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07871" w14:textId="1AA65B8C" w:rsidR="002F4930" w:rsidRPr="00753C3A" w:rsidRDefault="002F4930">
      <w:pPr>
        <w:tabs>
          <w:tab w:val="center" w:pos="4680"/>
        </w:tabs>
        <w:rPr>
          <w:rFonts w:ascii="Calibri" w:hAnsi="Calibri" w:cs="Calibri"/>
          <w:b/>
          <w:bCs/>
          <w:color w:val="000000"/>
        </w:rPr>
      </w:pPr>
      <w:bookmarkStart w:id="0" w:name="_GoBack"/>
      <w:bookmarkEnd w:id="0"/>
    </w:p>
    <w:p w14:paraId="551969E1" w14:textId="77777777" w:rsidR="009D7B0D" w:rsidRPr="00753C3A" w:rsidRDefault="00714A5A">
      <w:pPr>
        <w:tabs>
          <w:tab w:val="center" w:pos="4680"/>
        </w:tabs>
        <w:rPr>
          <w:rFonts w:ascii="Calibri" w:hAnsi="Calibri" w:cs="Calibri"/>
          <w:b/>
          <w:bCs/>
          <w:color w:val="000000"/>
        </w:rPr>
      </w:pPr>
      <w:r w:rsidRPr="00753C3A">
        <w:rPr>
          <w:rFonts w:ascii="Calibri" w:hAnsi="Calibri" w:cs="Calibri"/>
          <w:b/>
          <w:bCs/>
          <w:color w:val="000000"/>
        </w:rPr>
        <w:tab/>
      </w:r>
    </w:p>
    <w:p w14:paraId="4AFFCCFB" w14:textId="77777777" w:rsidR="009D7B0D" w:rsidRPr="00753C3A" w:rsidRDefault="009D7B0D">
      <w:pPr>
        <w:tabs>
          <w:tab w:val="center" w:pos="4680"/>
        </w:tabs>
        <w:rPr>
          <w:rFonts w:ascii="Calibri" w:hAnsi="Calibri" w:cs="Calibri"/>
          <w:b/>
          <w:bCs/>
          <w:color w:val="000000"/>
        </w:rPr>
      </w:pPr>
    </w:p>
    <w:p w14:paraId="526796C5" w14:textId="77777777" w:rsidR="009D7B0D" w:rsidRPr="00753C3A" w:rsidRDefault="009D7B0D">
      <w:pPr>
        <w:tabs>
          <w:tab w:val="center" w:pos="4680"/>
        </w:tabs>
        <w:rPr>
          <w:rFonts w:ascii="Calibri" w:hAnsi="Calibri" w:cs="Calibri"/>
          <w:b/>
          <w:bCs/>
          <w:color w:val="000000"/>
        </w:rPr>
      </w:pPr>
    </w:p>
    <w:p w14:paraId="6B0FD862" w14:textId="77777777" w:rsidR="009D7B0D" w:rsidRPr="00753C3A" w:rsidRDefault="009D7B0D">
      <w:pPr>
        <w:tabs>
          <w:tab w:val="center" w:pos="4680"/>
        </w:tabs>
        <w:rPr>
          <w:rFonts w:ascii="Calibri" w:hAnsi="Calibri" w:cs="Calibri"/>
          <w:b/>
          <w:bCs/>
          <w:color w:val="000000"/>
        </w:rPr>
      </w:pPr>
    </w:p>
    <w:p w14:paraId="59ED191E" w14:textId="77777777" w:rsidR="009D7B0D" w:rsidRPr="00753C3A" w:rsidRDefault="009D7B0D">
      <w:pPr>
        <w:tabs>
          <w:tab w:val="center" w:pos="4680"/>
        </w:tabs>
        <w:rPr>
          <w:rFonts w:ascii="Calibri" w:hAnsi="Calibri" w:cs="Calibri"/>
          <w:b/>
          <w:bCs/>
          <w:color w:val="000000"/>
        </w:rPr>
      </w:pPr>
    </w:p>
    <w:p w14:paraId="77E974ED" w14:textId="77777777" w:rsidR="009D7B0D" w:rsidRPr="00753C3A" w:rsidRDefault="009D7B0D">
      <w:pPr>
        <w:tabs>
          <w:tab w:val="center" w:pos="4680"/>
        </w:tabs>
        <w:rPr>
          <w:rFonts w:ascii="Calibri" w:hAnsi="Calibri" w:cs="Calibri"/>
          <w:b/>
          <w:bCs/>
          <w:color w:val="000000"/>
        </w:rPr>
      </w:pPr>
    </w:p>
    <w:p w14:paraId="5237B0EA" w14:textId="043B1DD0" w:rsidR="00714A5A" w:rsidRPr="00992557" w:rsidRDefault="00714A5A" w:rsidP="009D7B0D">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Statement </w:t>
      </w:r>
      <w:r w:rsidR="000641E6" w:rsidRPr="00992557">
        <w:rPr>
          <w:rFonts w:ascii="Calibri" w:hAnsi="Calibri" w:cs="Calibri"/>
          <w:b/>
          <w:bCs/>
          <w:color w:val="000000"/>
          <w:sz w:val="32"/>
          <w:szCs w:val="32"/>
        </w:rPr>
        <w:t xml:space="preserve">A </w:t>
      </w:r>
      <w:r w:rsidR="009F5935">
        <w:rPr>
          <w:rFonts w:ascii="Calibri" w:hAnsi="Calibri" w:cs="Calibri"/>
          <w:b/>
          <w:bCs/>
          <w:color w:val="000000"/>
          <w:sz w:val="32"/>
          <w:szCs w:val="32"/>
        </w:rPr>
        <w:t>Revision</w:t>
      </w:r>
      <w:r w:rsidR="009F5935" w:rsidRPr="00992557">
        <w:rPr>
          <w:rFonts w:ascii="Calibri" w:hAnsi="Calibri" w:cs="Calibri"/>
          <w:b/>
          <w:bCs/>
          <w:color w:val="000000"/>
          <w:sz w:val="32"/>
          <w:szCs w:val="32"/>
        </w:rPr>
        <w:t xml:space="preserve"> </w:t>
      </w:r>
      <w:r w:rsidRPr="00992557">
        <w:rPr>
          <w:rFonts w:ascii="Calibri" w:hAnsi="Calibri" w:cs="Calibri"/>
          <w:b/>
          <w:bCs/>
          <w:color w:val="000000"/>
          <w:sz w:val="32"/>
          <w:szCs w:val="32"/>
        </w:rPr>
        <w:t>Request for Clearance:</w:t>
      </w:r>
    </w:p>
    <w:p w14:paraId="3D8AF4EC" w14:textId="77777777" w:rsidR="000641E6" w:rsidRPr="00992557" w:rsidRDefault="000641E6" w:rsidP="009D7B0D">
      <w:pPr>
        <w:tabs>
          <w:tab w:val="center" w:pos="4680"/>
        </w:tabs>
        <w:jc w:val="center"/>
        <w:rPr>
          <w:rFonts w:ascii="Calibri" w:hAnsi="Calibri" w:cs="Calibri"/>
          <w:b/>
          <w:bCs/>
          <w:color w:val="000000"/>
          <w:sz w:val="32"/>
          <w:szCs w:val="32"/>
        </w:rPr>
      </w:pPr>
    </w:p>
    <w:p w14:paraId="16E2DB80" w14:textId="06582901" w:rsidR="00714A5A" w:rsidRPr="00992557" w:rsidRDefault="00714A5A" w:rsidP="000641E6">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14:paraId="180B8835" w14:textId="77777777" w:rsidR="00714A5A" w:rsidRPr="00753C3A" w:rsidRDefault="00714A5A">
      <w:pPr>
        <w:rPr>
          <w:rFonts w:ascii="Calibri" w:hAnsi="Calibri" w:cs="Calibri"/>
          <w:bCs/>
          <w:color w:val="000000"/>
          <w:sz w:val="32"/>
          <w:szCs w:val="32"/>
          <w:u w:val="single"/>
        </w:rPr>
      </w:pPr>
    </w:p>
    <w:p w14:paraId="0D751068" w14:textId="77777777" w:rsidR="007035CB" w:rsidRPr="00753C3A" w:rsidRDefault="00E537C5" w:rsidP="00E537C5">
      <w:pPr>
        <w:jc w:val="center"/>
        <w:rPr>
          <w:rFonts w:ascii="Calibri" w:hAnsi="Calibri" w:cs="Calibri"/>
          <w:bCs/>
          <w:color w:val="000000"/>
          <w:sz w:val="28"/>
          <w:szCs w:val="28"/>
        </w:rPr>
      </w:pPr>
      <w:r w:rsidRPr="00753C3A">
        <w:rPr>
          <w:rFonts w:ascii="Calibri" w:hAnsi="Calibri" w:cs="Calibri"/>
          <w:bCs/>
          <w:color w:val="000000"/>
          <w:sz w:val="28"/>
          <w:szCs w:val="28"/>
        </w:rPr>
        <w:t xml:space="preserve">OMB No. </w:t>
      </w:r>
      <w:r w:rsidR="008552E9" w:rsidRPr="00753C3A">
        <w:rPr>
          <w:rFonts w:ascii="Calibri" w:hAnsi="Calibri" w:cs="Calibri"/>
          <w:bCs/>
          <w:color w:val="000000"/>
          <w:sz w:val="28"/>
          <w:szCs w:val="28"/>
        </w:rPr>
        <w:t>0920-0314</w:t>
      </w:r>
    </w:p>
    <w:p w14:paraId="5F030D44" w14:textId="101378DA" w:rsidR="00784951" w:rsidRPr="008B7063" w:rsidRDefault="00784951" w:rsidP="00E537C5">
      <w:pPr>
        <w:jc w:val="center"/>
        <w:rPr>
          <w:rFonts w:ascii="Calibri" w:hAnsi="Calibri" w:cs="Calibri"/>
          <w:bCs/>
          <w:color w:val="000000"/>
        </w:rPr>
      </w:pPr>
      <w:r w:rsidRPr="008B7063">
        <w:rPr>
          <w:rFonts w:ascii="Calibri" w:hAnsi="Calibri" w:cs="Calibri"/>
          <w:bCs/>
          <w:color w:val="000000"/>
        </w:rPr>
        <w:t>(</w:t>
      </w:r>
      <w:r w:rsidR="00641265">
        <w:rPr>
          <w:rFonts w:ascii="Calibri" w:hAnsi="Calibri" w:cs="Calibri"/>
          <w:bCs/>
          <w:color w:val="000000"/>
        </w:rPr>
        <w:t>Exp. Date</w:t>
      </w:r>
      <w:r w:rsidR="00641265" w:rsidRPr="008B7063">
        <w:rPr>
          <w:rFonts w:ascii="Calibri" w:hAnsi="Calibri" w:cs="Calibri"/>
          <w:bCs/>
          <w:color w:val="000000"/>
        </w:rPr>
        <w:t xml:space="preserve"> </w:t>
      </w:r>
      <w:r w:rsidR="00612411">
        <w:rPr>
          <w:rFonts w:ascii="Calibri" w:hAnsi="Calibri" w:cs="Calibri"/>
          <w:bCs/>
          <w:color w:val="000000"/>
        </w:rPr>
        <w:t>May 31, 2018</w:t>
      </w:r>
      <w:r w:rsidRPr="008B7063">
        <w:rPr>
          <w:rFonts w:ascii="Calibri" w:hAnsi="Calibri" w:cs="Calibri"/>
          <w:bCs/>
          <w:color w:val="000000"/>
        </w:rPr>
        <w:t>)</w:t>
      </w:r>
    </w:p>
    <w:p w14:paraId="1320DF58" w14:textId="28FBCDE2" w:rsidR="007035CB" w:rsidRPr="00753C3A" w:rsidRDefault="007035CB" w:rsidP="00E537C5">
      <w:pPr>
        <w:jc w:val="center"/>
        <w:rPr>
          <w:rFonts w:ascii="Calibri" w:hAnsi="Calibri" w:cs="Calibri"/>
          <w:bCs/>
          <w:color w:val="000000"/>
          <w:sz w:val="28"/>
          <w:szCs w:val="28"/>
        </w:rPr>
      </w:pPr>
    </w:p>
    <w:p w14:paraId="6F24ED2F" w14:textId="77777777" w:rsidR="000641E6" w:rsidRDefault="000641E6" w:rsidP="00E537C5">
      <w:pPr>
        <w:jc w:val="center"/>
        <w:rPr>
          <w:rFonts w:ascii="Calibri" w:hAnsi="Calibri" w:cs="Calibri"/>
          <w:bCs/>
          <w:color w:val="000000"/>
          <w:sz w:val="28"/>
          <w:szCs w:val="28"/>
        </w:rPr>
      </w:pPr>
    </w:p>
    <w:p w14:paraId="76AC2972" w14:textId="4372B212" w:rsidR="000641E6" w:rsidRDefault="005E44A7" w:rsidP="00E537C5">
      <w:pPr>
        <w:jc w:val="center"/>
        <w:rPr>
          <w:rFonts w:ascii="Calibri" w:hAnsi="Calibri" w:cs="Calibri"/>
          <w:bCs/>
          <w:color w:val="000000"/>
          <w:sz w:val="28"/>
          <w:szCs w:val="28"/>
        </w:rPr>
      </w:pPr>
      <w:r>
        <w:rPr>
          <w:rFonts w:ascii="Calibri" w:hAnsi="Calibri" w:cs="Calibri"/>
          <w:bCs/>
          <w:color w:val="000000"/>
          <w:sz w:val="28"/>
          <w:szCs w:val="28"/>
          <w:highlight w:val="yellow"/>
        </w:rPr>
        <w:t>June 4</w:t>
      </w:r>
      <w:r w:rsidR="00D41F58" w:rsidRPr="002249FC">
        <w:rPr>
          <w:rFonts w:ascii="Calibri" w:hAnsi="Calibri" w:cs="Calibri"/>
          <w:bCs/>
          <w:color w:val="000000"/>
          <w:sz w:val="28"/>
          <w:szCs w:val="28"/>
          <w:highlight w:val="yellow"/>
        </w:rPr>
        <w:t>, 2018</w:t>
      </w:r>
    </w:p>
    <w:p w14:paraId="08C92E24" w14:textId="77777777" w:rsidR="00791256" w:rsidRPr="00753C3A" w:rsidRDefault="00791256" w:rsidP="00E537C5">
      <w:pPr>
        <w:jc w:val="center"/>
        <w:rPr>
          <w:rFonts w:ascii="Calibri" w:hAnsi="Calibri" w:cs="Calibri"/>
          <w:bCs/>
          <w:color w:val="000000"/>
          <w:sz w:val="28"/>
          <w:szCs w:val="28"/>
        </w:rPr>
      </w:pPr>
    </w:p>
    <w:p w14:paraId="45BEE08B" w14:textId="77777777" w:rsidR="007035CB" w:rsidRPr="00753C3A" w:rsidRDefault="007035CB" w:rsidP="00E537C5">
      <w:pPr>
        <w:jc w:val="center"/>
        <w:rPr>
          <w:rFonts w:ascii="Calibri" w:hAnsi="Calibri" w:cs="Calibri"/>
          <w:bCs/>
          <w:color w:val="000000"/>
          <w:sz w:val="28"/>
          <w:szCs w:val="28"/>
        </w:rPr>
      </w:pPr>
      <w:r w:rsidRPr="00753C3A">
        <w:rPr>
          <w:rFonts w:ascii="Calibri" w:hAnsi="Calibri" w:cs="Calibri"/>
          <w:bCs/>
          <w:color w:val="000000"/>
          <w:sz w:val="28"/>
          <w:szCs w:val="28"/>
        </w:rPr>
        <w:t xml:space="preserve">Contact Information:  </w:t>
      </w:r>
    </w:p>
    <w:p w14:paraId="46B8FE27" w14:textId="77777777" w:rsidR="007035CB" w:rsidRPr="00753C3A" w:rsidRDefault="007035CB" w:rsidP="00E537C5">
      <w:pPr>
        <w:jc w:val="center"/>
        <w:rPr>
          <w:rFonts w:ascii="Calibri" w:hAnsi="Calibri" w:cs="Calibri"/>
          <w:bCs/>
          <w:color w:val="000000"/>
          <w:sz w:val="28"/>
          <w:szCs w:val="28"/>
        </w:rPr>
      </w:pPr>
    </w:p>
    <w:p w14:paraId="41FAE6D9"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xml:space="preserve">, Ph.D., </w:t>
      </w:r>
      <w:r>
        <w:rPr>
          <w:rFonts w:ascii="Calibri" w:hAnsi="Calibri" w:cs="Calibri"/>
          <w:bCs/>
          <w:color w:val="000000"/>
          <w:sz w:val="28"/>
          <w:szCs w:val="28"/>
        </w:rPr>
        <w:t>Health Scientist</w:t>
      </w:r>
    </w:p>
    <w:p w14:paraId="5176F403" w14:textId="77777777" w:rsidR="000E7A10" w:rsidRDefault="000E7A10" w:rsidP="000E7A10">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14:paraId="5B7C077B" w14:textId="77777777" w:rsidR="000E7A10"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14:paraId="4037E535"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14:paraId="3B60EED5"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CDC/</w:t>
      </w:r>
      <w:r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14:paraId="10B72D49" w14:textId="5E0D1D69"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612411">
        <w:rPr>
          <w:rFonts w:ascii="Calibri" w:hAnsi="Calibri" w:cs="Calibri"/>
          <w:bCs/>
          <w:color w:val="000000"/>
          <w:sz w:val="28"/>
          <w:szCs w:val="28"/>
        </w:rPr>
        <w:t>5414</w:t>
      </w:r>
    </w:p>
    <w:p w14:paraId="5E50FD12"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14:paraId="6409742D"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14:paraId="59BADDFA" w14:textId="6630C585"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612411">
        <w:rPr>
          <w:rFonts w:ascii="Calibri" w:hAnsi="Calibri" w:cs="Calibri"/>
          <w:bCs/>
          <w:color w:val="000000"/>
          <w:sz w:val="28"/>
          <w:szCs w:val="28"/>
        </w:rPr>
        <w:t>4</w:t>
      </w:r>
      <w:r w:rsidRPr="00753C3A">
        <w:rPr>
          <w:rFonts w:ascii="Calibri" w:hAnsi="Calibri" w:cs="Calibri"/>
          <w:bCs/>
          <w:color w:val="000000"/>
          <w:sz w:val="28"/>
          <w:szCs w:val="28"/>
        </w:rPr>
        <w:t xml:space="preserve"> (fax)</w:t>
      </w:r>
    </w:p>
    <w:p w14:paraId="70E2B4C8" w14:textId="77777777" w:rsidR="000E7A10" w:rsidRPr="00BB6BE2" w:rsidRDefault="000E7A10" w:rsidP="000E7A10">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r:id="rId9" w:history="1">
        <w:r w:rsidRPr="00BB6BE2">
          <w:rPr>
            <w:rStyle w:val="Hyperlink"/>
            <w:rFonts w:ascii="Calibri" w:hAnsi="Calibri" w:cs="Calibri"/>
            <w:bCs/>
            <w:color w:val="000000"/>
            <w:sz w:val="28"/>
            <w:szCs w:val="28"/>
          </w:rPr>
          <w:t>@cdc.gov</w:t>
        </w:r>
      </w:hyperlink>
    </w:p>
    <w:p w14:paraId="443E4B40" w14:textId="77777777" w:rsidR="007035CB" w:rsidRPr="00BB6BE2" w:rsidRDefault="007035CB" w:rsidP="00E537C5">
      <w:pPr>
        <w:jc w:val="center"/>
        <w:rPr>
          <w:rFonts w:ascii="Calibri" w:hAnsi="Calibri" w:cs="Calibri"/>
          <w:bCs/>
          <w:color w:val="000000"/>
          <w:sz w:val="28"/>
          <w:szCs w:val="28"/>
          <w:u w:val="single"/>
        </w:rPr>
      </w:pPr>
    </w:p>
    <w:p w14:paraId="24D9B3FD" w14:textId="77777777" w:rsidR="00320AC3" w:rsidRPr="00753C3A" w:rsidRDefault="00320AC3" w:rsidP="00E537C5">
      <w:pPr>
        <w:jc w:val="center"/>
        <w:rPr>
          <w:rFonts w:ascii="Calibri" w:hAnsi="Calibri" w:cs="Calibri"/>
          <w:b/>
          <w:bCs/>
          <w:sz w:val="28"/>
          <w:szCs w:val="28"/>
          <w:u w:val="single"/>
        </w:rPr>
      </w:pPr>
    </w:p>
    <w:p w14:paraId="4EDAAD4D" w14:textId="77777777" w:rsidR="00320AC3" w:rsidRPr="00753C3A" w:rsidRDefault="00320AC3" w:rsidP="00E537C5">
      <w:pPr>
        <w:jc w:val="center"/>
        <w:rPr>
          <w:rFonts w:ascii="Calibri" w:hAnsi="Calibri" w:cs="Calibri"/>
          <w:b/>
          <w:bCs/>
          <w:color w:val="000000"/>
          <w:sz w:val="28"/>
          <w:szCs w:val="28"/>
          <w:u w:val="single"/>
        </w:rPr>
      </w:pPr>
    </w:p>
    <w:p w14:paraId="36374C3F" w14:textId="77777777" w:rsidR="00320AC3" w:rsidRPr="00753C3A" w:rsidRDefault="00320AC3" w:rsidP="00320AC3">
      <w:pPr>
        <w:rPr>
          <w:rFonts w:ascii="Calibri" w:hAnsi="Calibri" w:cs="Calibri"/>
          <w:b/>
          <w:bCs/>
          <w:color w:val="000000"/>
          <w:sz w:val="28"/>
          <w:szCs w:val="28"/>
          <w:u w:val="single"/>
        </w:rPr>
      </w:pPr>
    </w:p>
    <w:p w14:paraId="0274EE99" w14:textId="77777777" w:rsidR="00BC7B9F" w:rsidRPr="00753C3A" w:rsidRDefault="00BC7B9F" w:rsidP="00320AC3">
      <w:pPr>
        <w:rPr>
          <w:rFonts w:ascii="Calibri" w:hAnsi="Calibri" w:cs="Calibri"/>
          <w:b/>
          <w:bCs/>
          <w:color w:val="0000FF"/>
        </w:rPr>
      </w:pPr>
    </w:p>
    <w:p w14:paraId="5AF211A9" w14:textId="77777777" w:rsidR="00864E18" w:rsidRPr="00753C3A" w:rsidRDefault="00864E18" w:rsidP="00320AC3">
      <w:pPr>
        <w:rPr>
          <w:rFonts w:ascii="Calibri" w:hAnsi="Calibri" w:cs="Calibri"/>
          <w:b/>
          <w:bCs/>
          <w:color w:val="0000FF"/>
        </w:rPr>
      </w:pPr>
    </w:p>
    <w:p w14:paraId="139C7570" w14:textId="77777777" w:rsidR="00171B08" w:rsidRPr="001F71C7" w:rsidRDefault="00171B08" w:rsidP="00320AC3">
      <w:pPr>
        <w:rPr>
          <w:rFonts w:ascii="Calibri" w:hAnsi="Calibri" w:cs="Calibri"/>
          <w:bCs/>
          <w:color w:val="FF0000"/>
        </w:rPr>
      </w:pPr>
      <w:r w:rsidRPr="001F71C7">
        <w:rPr>
          <w:rFonts w:ascii="Calibri" w:hAnsi="Calibri" w:cs="Calibri"/>
          <w:b/>
          <w:bCs/>
          <w:color w:val="FF0000"/>
          <w:sz w:val="28"/>
          <w:szCs w:val="28"/>
          <w:u w:val="single"/>
        </w:rPr>
        <w:br w:type="page"/>
      </w:r>
    </w:p>
    <w:p w14:paraId="74520986" w14:textId="77777777" w:rsidR="00171B08" w:rsidRPr="00753C3A" w:rsidRDefault="00171B08" w:rsidP="00171B08">
      <w:pPr>
        <w:jc w:val="center"/>
        <w:rPr>
          <w:rFonts w:ascii="Calibri" w:hAnsi="Calibri" w:cs="Calibri"/>
          <w:b/>
          <w:bCs/>
          <w:color w:val="000000"/>
        </w:rPr>
      </w:pPr>
      <w:r w:rsidRPr="00753C3A">
        <w:rPr>
          <w:rFonts w:ascii="Calibri" w:hAnsi="Calibri" w:cs="Calibri"/>
          <w:b/>
          <w:bCs/>
          <w:color w:val="000000"/>
        </w:rPr>
        <w:lastRenderedPageBreak/>
        <w:t xml:space="preserve">Supporting Statement </w:t>
      </w:r>
      <w:r w:rsidR="00160075" w:rsidRPr="00753C3A">
        <w:rPr>
          <w:rFonts w:ascii="Calibri" w:hAnsi="Calibri" w:cs="Calibri"/>
          <w:b/>
          <w:bCs/>
          <w:color w:val="000000"/>
        </w:rPr>
        <w:t xml:space="preserve">A </w:t>
      </w:r>
      <w:r w:rsidRPr="00753C3A">
        <w:rPr>
          <w:rFonts w:ascii="Calibri" w:hAnsi="Calibri" w:cs="Calibri"/>
          <w:b/>
          <w:bCs/>
          <w:color w:val="000000"/>
        </w:rPr>
        <w:t>for Request for Clearance:</w:t>
      </w:r>
    </w:p>
    <w:p w14:paraId="0A445098" w14:textId="77777777" w:rsidR="00026837" w:rsidRPr="00753C3A" w:rsidRDefault="00171B08" w:rsidP="00171B08">
      <w:pPr>
        <w:jc w:val="center"/>
        <w:rPr>
          <w:rFonts w:ascii="Calibri" w:hAnsi="Calibri" w:cs="Calibri"/>
          <w:b/>
          <w:bCs/>
          <w:color w:val="000000"/>
        </w:rPr>
      </w:pPr>
      <w:r w:rsidRPr="00753C3A">
        <w:rPr>
          <w:rFonts w:ascii="Calibri" w:hAnsi="Calibri" w:cs="Calibri"/>
          <w:b/>
          <w:bCs/>
          <w:color w:val="000000"/>
        </w:rPr>
        <w:t xml:space="preserve">NATIONAL SURVEY OF FAMILY GROWTH </w:t>
      </w:r>
    </w:p>
    <w:p w14:paraId="79D494E2" w14:textId="77777777" w:rsidR="00171B08" w:rsidRDefault="00171B08" w:rsidP="00171B08">
      <w:pPr>
        <w:jc w:val="center"/>
        <w:rPr>
          <w:rFonts w:ascii="Calibri" w:hAnsi="Calibri" w:cs="Calibri"/>
          <w:b/>
          <w:bCs/>
          <w:color w:val="0000FF"/>
        </w:rPr>
      </w:pPr>
    </w:p>
    <w:p w14:paraId="6B608EBF" w14:textId="77777777" w:rsidR="005A598F" w:rsidRPr="00753C3A" w:rsidRDefault="005A598F" w:rsidP="00171B08">
      <w:pPr>
        <w:jc w:val="center"/>
        <w:rPr>
          <w:rFonts w:ascii="Calibri" w:hAnsi="Calibri" w:cs="Calibri"/>
          <w:b/>
          <w:bCs/>
          <w:color w:val="0000FF"/>
        </w:rPr>
      </w:pPr>
    </w:p>
    <w:p w14:paraId="72511DE9" w14:textId="04211A18" w:rsidR="005A598F" w:rsidRPr="005A598F" w:rsidRDefault="005A598F" w:rsidP="005A598F">
      <w:pPr>
        <w:rPr>
          <w:rFonts w:ascii="Calibri" w:hAnsi="Calibri" w:cs="Calibri"/>
          <w:b/>
          <w:bCs/>
          <w:color w:val="FF0000"/>
        </w:rPr>
      </w:pPr>
      <w:r w:rsidRPr="005A598F">
        <w:rPr>
          <w:rFonts w:ascii="Calibri" w:hAnsi="Calibri" w:cs="Calibri"/>
          <w:b/>
          <w:bCs/>
          <w:color w:val="000000"/>
        </w:rPr>
        <w:t>Table of Contents</w:t>
      </w:r>
      <w:r>
        <w:rPr>
          <w:rFonts w:ascii="Calibri" w:hAnsi="Calibri" w:cs="Calibri"/>
          <w:b/>
          <w:bCs/>
          <w:color w:val="000000"/>
        </w:rPr>
        <w:t xml:space="preserve"> </w:t>
      </w:r>
    </w:p>
    <w:p w14:paraId="2CF55C79" w14:textId="77777777" w:rsidR="005A598F" w:rsidRDefault="005A598F" w:rsidP="00FD464C">
      <w:pPr>
        <w:tabs>
          <w:tab w:val="left" w:pos="576"/>
          <w:tab w:val="left" w:pos="1152"/>
          <w:tab w:val="right" w:leader="dot" w:pos="9360"/>
        </w:tabs>
        <w:rPr>
          <w:rFonts w:ascii="Calibri" w:hAnsi="Calibri" w:cs="Calibri"/>
          <w:b/>
          <w:bCs/>
          <w:color w:val="000000"/>
        </w:rPr>
      </w:pPr>
    </w:p>
    <w:p w14:paraId="78CAC68E" w14:textId="3FCD10D0" w:rsidR="0089488B" w:rsidRPr="005A598F" w:rsidRDefault="00641265" w:rsidP="00FD464C">
      <w:pPr>
        <w:tabs>
          <w:tab w:val="left" w:pos="576"/>
          <w:tab w:val="left" w:pos="1152"/>
          <w:tab w:val="right" w:leader="dot" w:pos="9360"/>
        </w:tabs>
        <w:rPr>
          <w:rFonts w:ascii="Calibri" w:hAnsi="Calibri" w:cs="Calibri"/>
          <w:b/>
          <w:bCs/>
          <w:color w:val="000000"/>
        </w:rPr>
      </w:pPr>
      <w:r>
        <w:rPr>
          <w:rFonts w:ascii="Calibri" w:hAnsi="Calibri" w:cs="Calibri"/>
          <w:bCs/>
          <w:color w:val="000000"/>
        </w:rPr>
        <w:t>Justification</w:t>
      </w:r>
      <w:r w:rsidR="0089488B">
        <w:rPr>
          <w:rFonts w:ascii="Calibri" w:hAnsi="Calibri" w:cs="Calibri"/>
          <w:bCs/>
          <w:color w:val="000000"/>
        </w:rPr>
        <w:t xml:space="preserve">  </w:t>
      </w:r>
      <w:r w:rsidR="0089488B">
        <w:rPr>
          <w:rFonts w:ascii="Calibri" w:hAnsi="Calibri" w:cs="Calibri"/>
          <w:bCs/>
          <w:color w:val="000000"/>
        </w:rPr>
        <w:tab/>
      </w:r>
      <w:r w:rsidR="0005686E">
        <w:rPr>
          <w:rFonts w:ascii="Calibri" w:hAnsi="Calibri" w:cs="Calibri"/>
          <w:bCs/>
          <w:color w:val="000000"/>
        </w:rPr>
        <w:t>5</w:t>
      </w:r>
    </w:p>
    <w:p w14:paraId="5BE945ED" w14:textId="31BA0301"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color w:val="000000"/>
        </w:rPr>
        <w:t>1.</w:t>
      </w:r>
      <w:r>
        <w:rPr>
          <w:rFonts w:ascii="Calibri" w:hAnsi="Calibri" w:cs="Calibri"/>
          <w:bCs/>
          <w:color w:val="000000"/>
        </w:rPr>
        <w:tab/>
      </w:r>
      <w:r w:rsidR="005A598F" w:rsidRPr="005A598F">
        <w:rPr>
          <w:rFonts w:ascii="Calibri" w:hAnsi="Calibri" w:cs="Calibri"/>
          <w:bCs/>
          <w:color w:val="000000"/>
        </w:rPr>
        <w:t xml:space="preserve">Circumstances Making </w:t>
      </w:r>
      <w:r w:rsidR="00C606A7">
        <w:rPr>
          <w:rFonts w:ascii="Calibri" w:hAnsi="Calibri" w:cs="Calibri"/>
          <w:bCs/>
          <w:color w:val="000000"/>
        </w:rPr>
        <w:t>t</w:t>
      </w:r>
      <w:r w:rsidR="005A598F" w:rsidRPr="005A598F">
        <w:rPr>
          <w:rFonts w:ascii="Calibri" w:hAnsi="Calibri" w:cs="Calibri"/>
          <w:bCs/>
          <w:color w:val="000000"/>
        </w:rPr>
        <w:t xml:space="preserve">he Collection </w:t>
      </w:r>
      <w:r w:rsidR="00C606A7">
        <w:rPr>
          <w:rFonts w:ascii="Calibri" w:hAnsi="Calibri" w:cs="Calibri"/>
          <w:bCs/>
          <w:color w:val="000000"/>
        </w:rPr>
        <w:t>o</w:t>
      </w:r>
      <w:r w:rsidR="005A598F" w:rsidRPr="005A598F">
        <w:rPr>
          <w:rFonts w:ascii="Calibri" w:hAnsi="Calibri" w:cs="Calibri"/>
          <w:bCs/>
          <w:color w:val="000000"/>
        </w:rPr>
        <w:t>f Information Necessary</w:t>
      </w:r>
      <w:r w:rsidR="00D36188">
        <w:rPr>
          <w:rFonts w:ascii="Calibri" w:hAnsi="Calibri" w:cs="Calibri"/>
          <w:bCs/>
          <w:color w:val="000000"/>
        </w:rPr>
        <w:tab/>
      </w:r>
      <w:r w:rsidR="00587C04">
        <w:rPr>
          <w:rFonts w:ascii="Calibri" w:hAnsi="Calibri" w:cs="Calibri"/>
          <w:bCs/>
        </w:rPr>
        <w:t>5</w:t>
      </w:r>
    </w:p>
    <w:p w14:paraId="1F2C893D" w14:textId="7041219E"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rPr>
        <w:t>2.</w:t>
      </w:r>
      <w:r>
        <w:rPr>
          <w:rFonts w:ascii="Calibri" w:hAnsi="Calibri" w:cs="Calibri"/>
          <w:bCs/>
        </w:rPr>
        <w:tab/>
      </w:r>
      <w:r w:rsidR="005A598F" w:rsidRPr="00DB7F1C">
        <w:rPr>
          <w:rFonts w:ascii="Calibri" w:hAnsi="Calibri" w:cs="Calibri"/>
          <w:bCs/>
        </w:rPr>
        <w:t xml:space="preserve">Purpose </w:t>
      </w:r>
      <w:r w:rsidR="00C606A7">
        <w:rPr>
          <w:rFonts w:ascii="Calibri" w:hAnsi="Calibri" w:cs="Calibri"/>
          <w:bCs/>
        </w:rPr>
        <w:t>a</w:t>
      </w:r>
      <w:r w:rsidR="005A598F" w:rsidRPr="00DB7F1C">
        <w:rPr>
          <w:rFonts w:ascii="Calibri" w:hAnsi="Calibri" w:cs="Calibri"/>
          <w:bCs/>
        </w:rPr>
        <w:t xml:space="preserve">nd Use </w:t>
      </w:r>
      <w:r w:rsidR="00C606A7">
        <w:rPr>
          <w:rFonts w:ascii="Calibri" w:hAnsi="Calibri" w:cs="Calibri"/>
          <w:bCs/>
        </w:rPr>
        <w:t>o</w:t>
      </w:r>
      <w:r w:rsidR="005A598F" w:rsidRPr="00DB7F1C">
        <w:rPr>
          <w:rFonts w:ascii="Calibri" w:hAnsi="Calibri" w:cs="Calibri"/>
          <w:bCs/>
        </w:rPr>
        <w:t xml:space="preserve">f </w:t>
      </w:r>
      <w:r w:rsidR="00C606A7">
        <w:rPr>
          <w:rFonts w:ascii="Calibri" w:hAnsi="Calibri" w:cs="Calibri"/>
          <w:bCs/>
        </w:rPr>
        <w:t>t</w:t>
      </w:r>
      <w:r w:rsidR="005A598F" w:rsidRPr="00DB7F1C">
        <w:rPr>
          <w:rFonts w:ascii="Calibri" w:hAnsi="Calibri" w:cs="Calibri"/>
          <w:bCs/>
        </w:rPr>
        <w:t>he Information Collection</w:t>
      </w:r>
      <w:r w:rsidR="00D36188">
        <w:rPr>
          <w:rFonts w:ascii="Calibri" w:hAnsi="Calibri" w:cs="Calibri"/>
          <w:bCs/>
        </w:rPr>
        <w:tab/>
      </w:r>
      <w:r w:rsidR="00B645DC">
        <w:rPr>
          <w:rFonts w:ascii="Calibri" w:hAnsi="Calibri" w:cs="Calibri"/>
          <w:bCs/>
        </w:rPr>
        <w:t>8</w:t>
      </w:r>
    </w:p>
    <w:p w14:paraId="0A99B178" w14:textId="62BAB8DD" w:rsidR="005A598F" w:rsidRPr="00DB7F1C" w:rsidRDefault="00FD464C" w:rsidP="00FD464C">
      <w:pPr>
        <w:tabs>
          <w:tab w:val="left" w:pos="576"/>
          <w:tab w:val="left" w:pos="1152"/>
          <w:tab w:val="right" w:leader="dot" w:pos="9360"/>
        </w:tabs>
        <w:rPr>
          <w:rFonts w:ascii="Calibri" w:hAnsi="Calibri" w:cs="Calibri"/>
          <w:bCs/>
        </w:rPr>
      </w:pPr>
      <w:r>
        <w:rPr>
          <w:rFonts w:ascii="Calibri" w:hAnsi="Calibri" w:cs="Calibri"/>
          <w:bCs/>
        </w:rPr>
        <w:t>3.</w:t>
      </w:r>
      <w:r>
        <w:rPr>
          <w:rFonts w:ascii="Calibri" w:hAnsi="Calibri" w:cs="Calibri"/>
          <w:bCs/>
        </w:rPr>
        <w:tab/>
      </w:r>
      <w:r w:rsidR="00AA1256" w:rsidRPr="00DB7F1C">
        <w:rPr>
          <w:rFonts w:ascii="Calibri" w:hAnsi="Calibri" w:cs="Calibri"/>
          <w:bCs/>
        </w:rPr>
        <w:t xml:space="preserve">Use of </w:t>
      </w:r>
      <w:r w:rsidR="00916C2E">
        <w:rPr>
          <w:rFonts w:ascii="Calibri" w:hAnsi="Calibri" w:cs="Calibri"/>
          <w:bCs/>
        </w:rPr>
        <w:t xml:space="preserve">Improved </w:t>
      </w:r>
      <w:r w:rsidR="00AA1256" w:rsidRPr="00DB7F1C">
        <w:rPr>
          <w:rFonts w:ascii="Calibri" w:hAnsi="Calibri" w:cs="Calibri"/>
          <w:bCs/>
        </w:rPr>
        <w:t>Information Technology a</w:t>
      </w:r>
      <w:r w:rsidR="005A598F" w:rsidRPr="00DB7F1C">
        <w:rPr>
          <w:rFonts w:ascii="Calibri" w:hAnsi="Calibri" w:cs="Calibri"/>
          <w:bCs/>
        </w:rPr>
        <w:t>nd Burden Reduction</w:t>
      </w:r>
      <w:r w:rsidR="00D36188">
        <w:rPr>
          <w:rFonts w:ascii="Calibri" w:hAnsi="Calibri" w:cs="Calibri"/>
          <w:bCs/>
        </w:rPr>
        <w:tab/>
      </w:r>
      <w:r w:rsidR="006537F8">
        <w:rPr>
          <w:rFonts w:ascii="Calibri" w:hAnsi="Calibri" w:cs="Calibri"/>
          <w:bCs/>
        </w:rPr>
        <w:t>1</w:t>
      </w:r>
      <w:r w:rsidR="00B645DC">
        <w:rPr>
          <w:rFonts w:ascii="Calibri" w:hAnsi="Calibri" w:cs="Calibri"/>
          <w:bCs/>
        </w:rPr>
        <w:t>2</w:t>
      </w:r>
    </w:p>
    <w:p w14:paraId="453A06EF" w14:textId="3D75218E" w:rsidR="00DB7F1C"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rPr>
        <w:t>4.</w:t>
      </w:r>
      <w:r>
        <w:rPr>
          <w:rFonts w:ascii="Calibri" w:hAnsi="Calibri" w:cs="Calibri"/>
          <w:bCs/>
        </w:rPr>
        <w:tab/>
      </w:r>
      <w:r w:rsidR="00AA1256" w:rsidRPr="00DB7F1C">
        <w:rPr>
          <w:rFonts w:ascii="Calibri" w:hAnsi="Calibri" w:cs="Calibri"/>
          <w:bCs/>
        </w:rPr>
        <w:t>Efforts to Identify Duplication a</w:t>
      </w:r>
      <w:r w:rsidR="00682ED7">
        <w:rPr>
          <w:rFonts w:ascii="Calibri" w:hAnsi="Calibri" w:cs="Calibri"/>
          <w:bCs/>
        </w:rPr>
        <w:t>nd Use o</w:t>
      </w:r>
      <w:r w:rsidR="005A598F" w:rsidRPr="00DB7F1C">
        <w:rPr>
          <w:rFonts w:ascii="Calibri" w:hAnsi="Calibri" w:cs="Calibri"/>
          <w:bCs/>
        </w:rPr>
        <w:t>f Similar Information</w:t>
      </w:r>
      <w:r w:rsidR="00D36188">
        <w:rPr>
          <w:rFonts w:ascii="Calibri" w:hAnsi="Calibri" w:cs="Calibri"/>
          <w:bCs/>
        </w:rPr>
        <w:tab/>
      </w:r>
      <w:r w:rsidR="006537F8">
        <w:rPr>
          <w:rFonts w:ascii="Calibri" w:hAnsi="Calibri" w:cs="Calibri"/>
          <w:bCs/>
        </w:rPr>
        <w:t>1</w:t>
      </w:r>
      <w:r w:rsidR="00B645DC">
        <w:rPr>
          <w:rFonts w:ascii="Calibri" w:hAnsi="Calibri" w:cs="Calibri"/>
          <w:bCs/>
        </w:rPr>
        <w:t>3</w:t>
      </w:r>
      <w:r w:rsidR="006537F8">
        <w:rPr>
          <w:rFonts w:ascii="Calibri" w:hAnsi="Calibri" w:cs="Calibri"/>
          <w:bCs/>
          <w:color w:val="000000"/>
        </w:rPr>
        <w:t xml:space="preserve"> </w:t>
      </w:r>
    </w:p>
    <w:p w14:paraId="5E28DD75" w14:textId="569813F4"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5.</w:t>
      </w:r>
      <w:r>
        <w:rPr>
          <w:rFonts w:ascii="Calibri" w:hAnsi="Calibri" w:cs="Calibri"/>
          <w:bCs/>
          <w:color w:val="000000"/>
        </w:rPr>
        <w:tab/>
      </w:r>
      <w:r w:rsidR="00AA1256">
        <w:rPr>
          <w:rFonts w:ascii="Calibri" w:hAnsi="Calibri" w:cs="Calibri"/>
          <w:bCs/>
          <w:color w:val="000000"/>
        </w:rPr>
        <w:t>Impact on Small Businesses o</w:t>
      </w:r>
      <w:r w:rsidR="005A598F" w:rsidRPr="005A598F">
        <w:rPr>
          <w:rFonts w:ascii="Calibri" w:hAnsi="Calibri" w:cs="Calibri"/>
          <w:bCs/>
          <w:color w:val="000000"/>
        </w:rPr>
        <w:t>r Other Small Entities</w:t>
      </w:r>
      <w:r w:rsidR="00D36188">
        <w:rPr>
          <w:rFonts w:ascii="Calibri" w:hAnsi="Calibri" w:cs="Calibri"/>
          <w:bCs/>
          <w:color w:val="000000"/>
        </w:rPr>
        <w:tab/>
      </w:r>
      <w:r w:rsidR="00587C04">
        <w:rPr>
          <w:rFonts w:ascii="Calibri" w:hAnsi="Calibri" w:cs="Calibri"/>
          <w:bCs/>
          <w:color w:val="000000"/>
        </w:rPr>
        <w:t>1</w:t>
      </w:r>
      <w:r w:rsidR="00B645DC">
        <w:rPr>
          <w:rFonts w:ascii="Calibri" w:hAnsi="Calibri" w:cs="Calibri"/>
          <w:bCs/>
          <w:color w:val="000000"/>
        </w:rPr>
        <w:t>5</w:t>
      </w:r>
    </w:p>
    <w:p w14:paraId="60C4BB27" w14:textId="3AAC6343"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6.</w:t>
      </w:r>
      <w:r>
        <w:rPr>
          <w:rFonts w:ascii="Calibri" w:hAnsi="Calibri" w:cs="Calibri"/>
          <w:bCs/>
          <w:color w:val="000000"/>
        </w:rPr>
        <w:tab/>
      </w:r>
      <w:r w:rsidR="00AA1256">
        <w:rPr>
          <w:rFonts w:ascii="Calibri" w:hAnsi="Calibri" w:cs="Calibri"/>
          <w:bCs/>
          <w:color w:val="000000"/>
        </w:rPr>
        <w:t>Consequences o</w:t>
      </w:r>
      <w:r w:rsidR="005A598F" w:rsidRPr="005A598F">
        <w:rPr>
          <w:rFonts w:ascii="Calibri" w:hAnsi="Calibri" w:cs="Calibri"/>
          <w:bCs/>
          <w:color w:val="000000"/>
        </w:rPr>
        <w:t xml:space="preserve">f </w:t>
      </w:r>
      <w:r w:rsidR="00AA1256">
        <w:rPr>
          <w:rFonts w:ascii="Calibri" w:hAnsi="Calibri" w:cs="Calibri"/>
          <w:bCs/>
          <w:color w:val="000000"/>
        </w:rPr>
        <w:t>Collecting t</w:t>
      </w:r>
      <w:r w:rsidR="005A598F" w:rsidRPr="005A598F">
        <w:rPr>
          <w:rFonts w:ascii="Calibri" w:hAnsi="Calibri" w:cs="Calibri"/>
          <w:bCs/>
          <w:color w:val="000000"/>
        </w:rPr>
        <w:t>he Information Less Frequently</w:t>
      </w:r>
      <w:r w:rsidR="00D36188">
        <w:rPr>
          <w:rFonts w:ascii="Calibri" w:hAnsi="Calibri" w:cs="Calibri"/>
          <w:bCs/>
          <w:color w:val="000000"/>
        </w:rPr>
        <w:tab/>
      </w:r>
      <w:r w:rsidR="006537F8">
        <w:rPr>
          <w:rFonts w:ascii="Calibri" w:hAnsi="Calibri" w:cs="Calibri"/>
          <w:bCs/>
          <w:color w:val="000000"/>
        </w:rPr>
        <w:t>1</w:t>
      </w:r>
      <w:r w:rsidR="00B645DC">
        <w:rPr>
          <w:rFonts w:ascii="Calibri" w:hAnsi="Calibri" w:cs="Calibri"/>
          <w:bCs/>
          <w:color w:val="000000"/>
        </w:rPr>
        <w:t>5</w:t>
      </w:r>
    </w:p>
    <w:p w14:paraId="764CA55A" w14:textId="29B24876" w:rsidR="005A598F" w:rsidRPr="005A598F" w:rsidRDefault="005A598F" w:rsidP="00FD464C">
      <w:pPr>
        <w:tabs>
          <w:tab w:val="left" w:pos="576"/>
          <w:tab w:val="left" w:pos="1152"/>
          <w:tab w:val="right" w:leader="dot" w:pos="9360"/>
        </w:tabs>
        <w:rPr>
          <w:rFonts w:ascii="Calibri" w:hAnsi="Calibri" w:cs="Calibri"/>
          <w:bCs/>
          <w:color w:val="000000"/>
        </w:rPr>
      </w:pPr>
      <w:r w:rsidRPr="005A598F">
        <w:rPr>
          <w:rFonts w:ascii="Calibri" w:hAnsi="Calibri" w:cs="Calibri"/>
          <w:bCs/>
          <w:color w:val="000000"/>
        </w:rPr>
        <w:t>7.</w:t>
      </w:r>
      <w:r w:rsidR="00FD464C">
        <w:rPr>
          <w:rFonts w:ascii="Calibri" w:hAnsi="Calibri" w:cs="Calibri"/>
          <w:bCs/>
          <w:color w:val="000000"/>
        </w:rPr>
        <w:tab/>
      </w:r>
      <w:r w:rsidR="00AA1256">
        <w:rPr>
          <w:rFonts w:ascii="Calibri" w:hAnsi="Calibri" w:cs="Calibri"/>
          <w:bCs/>
          <w:color w:val="000000"/>
        </w:rPr>
        <w:t>Special Circumstances Relating to the</w:t>
      </w:r>
      <w:r w:rsidRPr="005A598F">
        <w:rPr>
          <w:rFonts w:ascii="Calibri" w:hAnsi="Calibri" w:cs="Calibri"/>
          <w:bCs/>
          <w:color w:val="000000"/>
        </w:rPr>
        <w:t xml:space="preserve"> Guidelines </w:t>
      </w:r>
      <w:r w:rsidR="00C606A7">
        <w:rPr>
          <w:rFonts w:ascii="Calibri" w:hAnsi="Calibri" w:cs="Calibri"/>
          <w:bCs/>
          <w:color w:val="000000"/>
        </w:rPr>
        <w:t>f</w:t>
      </w:r>
      <w:r w:rsidRPr="005A598F">
        <w:rPr>
          <w:rFonts w:ascii="Calibri" w:hAnsi="Calibri" w:cs="Calibri"/>
          <w:bCs/>
          <w:color w:val="000000"/>
        </w:rPr>
        <w:t>or 5CFR1320.5</w:t>
      </w:r>
      <w:r w:rsidR="00D36188">
        <w:rPr>
          <w:rFonts w:ascii="Calibri" w:hAnsi="Calibri" w:cs="Calibri"/>
          <w:bCs/>
          <w:color w:val="000000"/>
        </w:rPr>
        <w:tab/>
      </w:r>
      <w:r w:rsidR="004F7C99">
        <w:rPr>
          <w:rFonts w:ascii="Calibri" w:hAnsi="Calibri" w:cs="Calibri"/>
          <w:bCs/>
          <w:color w:val="000000"/>
        </w:rPr>
        <w:t>17</w:t>
      </w:r>
    </w:p>
    <w:p w14:paraId="757053E5" w14:textId="1B49B412" w:rsidR="005A598F" w:rsidRPr="005A598F" w:rsidRDefault="00C606A7"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 xml:space="preserve">8. </w:t>
      </w:r>
      <w:r w:rsidR="00D36188">
        <w:rPr>
          <w:rFonts w:ascii="Calibri" w:hAnsi="Calibri" w:cs="Calibri"/>
          <w:bCs/>
          <w:color w:val="000000"/>
        </w:rPr>
        <w:tab/>
      </w:r>
      <w:r>
        <w:rPr>
          <w:rFonts w:ascii="Calibri" w:hAnsi="Calibri" w:cs="Calibri"/>
          <w:bCs/>
          <w:color w:val="000000"/>
        </w:rPr>
        <w:t>Comments i</w:t>
      </w:r>
      <w:r w:rsidR="005A598F" w:rsidRPr="005A598F">
        <w:rPr>
          <w:rFonts w:ascii="Calibri" w:hAnsi="Calibri" w:cs="Calibri"/>
          <w:bCs/>
          <w:color w:val="000000"/>
        </w:rPr>
        <w:t xml:space="preserve">n Response </w:t>
      </w:r>
      <w:r w:rsidR="00584767">
        <w:rPr>
          <w:rFonts w:ascii="Calibri" w:hAnsi="Calibri" w:cs="Calibri"/>
          <w:bCs/>
          <w:color w:val="000000"/>
        </w:rPr>
        <w:t>t</w:t>
      </w:r>
      <w:r w:rsidR="005A598F" w:rsidRPr="005A598F">
        <w:rPr>
          <w:rFonts w:ascii="Calibri" w:hAnsi="Calibri" w:cs="Calibri"/>
          <w:bCs/>
          <w:color w:val="000000"/>
        </w:rPr>
        <w:t xml:space="preserve">o </w:t>
      </w:r>
      <w:r w:rsidR="00BC3786">
        <w:rPr>
          <w:rFonts w:ascii="Calibri" w:hAnsi="Calibri" w:cs="Calibri"/>
          <w:bCs/>
          <w:color w:val="000000"/>
        </w:rPr>
        <w:t>t</w:t>
      </w:r>
      <w:r w:rsidR="005A598F" w:rsidRPr="005A598F">
        <w:rPr>
          <w:rFonts w:ascii="Calibri" w:hAnsi="Calibri" w:cs="Calibri"/>
          <w:bCs/>
          <w:color w:val="000000"/>
        </w:rPr>
        <w:t>he</w:t>
      </w:r>
      <w:r w:rsidR="00BC3786">
        <w:rPr>
          <w:rFonts w:ascii="Calibri" w:hAnsi="Calibri" w:cs="Calibri"/>
          <w:bCs/>
          <w:color w:val="000000"/>
        </w:rPr>
        <w:t xml:space="preserve"> Federal Register Notice and Efforts t</w:t>
      </w:r>
      <w:r w:rsidR="005A598F" w:rsidRPr="005A598F">
        <w:rPr>
          <w:rFonts w:ascii="Calibri" w:hAnsi="Calibri" w:cs="Calibri"/>
          <w:bCs/>
          <w:color w:val="000000"/>
        </w:rPr>
        <w:t xml:space="preserve">o </w:t>
      </w:r>
    </w:p>
    <w:p w14:paraId="5B5F3AAD" w14:textId="23FE9BC1" w:rsidR="005A598F" w:rsidRPr="005A598F" w:rsidRDefault="00D36188" w:rsidP="006D7BFA">
      <w:pPr>
        <w:tabs>
          <w:tab w:val="left" w:pos="576"/>
          <w:tab w:val="left" w:pos="1152"/>
          <w:tab w:val="right" w:leader="dot" w:pos="9360"/>
        </w:tabs>
        <w:rPr>
          <w:rFonts w:ascii="Calibri" w:hAnsi="Calibri" w:cs="Calibri"/>
          <w:bCs/>
          <w:color w:val="000000"/>
        </w:rPr>
      </w:pPr>
      <w:r>
        <w:rPr>
          <w:rFonts w:ascii="Calibri" w:hAnsi="Calibri" w:cs="Calibri"/>
          <w:bCs/>
          <w:color w:val="000000"/>
        </w:rPr>
        <w:tab/>
      </w:r>
      <w:r w:rsidR="005A598F" w:rsidRPr="005A598F">
        <w:rPr>
          <w:rFonts w:ascii="Calibri" w:hAnsi="Calibri" w:cs="Calibri"/>
          <w:bCs/>
          <w:color w:val="000000"/>
        </w:rPr>
        <w:t xml:space="preserve">Consult Outside </w:t>
      </w:r>
      <w:r w:rsidR="00AA1256">
        <w:rPr>
          <w:rFonts w:ascii="Calibri" w:hAnsi="Calibri" w:cs="Calibri"/>
          <w:bCs/>
          <w:color w:val="000000"/>
        </w:rPr>
        <w:t>t</w:t>
      </w:r>
      <w:r w:rsidR="005A598F" w:rsidRPr="005A598F">
        <w:rPr>
          <w:rFonts w:ascii="Calibri" w:hAnsi="Calibri" w:cs="Calibri"/>
          <w:bCs/>
          <w:color w:val="000000"/>
        </w:rPr>
        <w:t>he Agency</w:t>
      </w:r>
      <w:r>
        <w:rPr>
          <w:rFonts w:ascii="Calibri" w:hAnsi="Calibri" w:cs="Calibri"/>
          <w:bCs/>
          <w:color w:val="000000"/>
        </w:rPr>
        <w:tab/>
      </w:r>
      <w:r w:rsidR="006537F8">
        <w:rPr>
          <w:rFonts w:ascii="Calibri" w:hAnsi="Calibri" w:cs="Calibri"/>
          <w:bCs/>
          <w:color w:val="000000"/>
        </w:rPr>
        <w:t>1</w:t>
      </w:r>
      <w:r w:rsidR="00B645DC">
        <w:rPr>
          <w:rFonts w:ascii="Calibri" w:hAnsi="Calibri" w:cs="Calibri"/>
          <w:bCs/>
          <w:color w:val="000000"/>
        </w:rPr>
        <w:t>7</w:t>
      </w:r>
    </w:p>
    <w:p w14:paraId="6F5AEE30" w14:textId="51E25B46"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9.</w:t>
      </w:r>
      <w:r>
        <w:rPr>
          <w:rFonts w:ascii="Calibri" w:hAnsi="Calibri" w:cs="Calibri"/>
          <w:bCs/>
          <w:color w:val="000000"/>
        </w:rPr>
        <w:tab/>
      </w:r>
      <w:r w:rsidR="00682ED7">
        <w:rPr>
          <w:rFonts w:ascii="Calibri" w:hAnsi="Calibri" w:cs="Calibri"/>
          <w:bCs/>
          <w:color w:val="000000"/>
        </w:rPr>
        <w:t>Explanation of Any Payment o</w:t>
      </w:r>
      <w:r w:rsidR="00BC3786">
        <w:rPr>
          <w:rFonts w:ascii="Calibri" w:hAnsi="Calibri" w:cs="Calibri"/>
          <w:bCs/>
          <w:color w:val="000000"/>
        </w:rPr>
        <w:t>r Gifts t</w:t>
      </w:r>
      <w:r w:rsidR="005A598F" w:rsidRPr="005A598F">
        <w:rPr>
          <w:rFonts w:ascii="Calibri" w:hAnsi="Calibri" w:cs="Calibri"/>
          <w:bCs/>
          <w:color w:val="000000"/>
        </w:rPr>
        <w:t>o Respondents</w:t>
      </w:r>
      <w:r>
        <w:rPr>
          <w:rFonts w:ascii="Calibri" w:hAnsi="Calibri" w:cs="Calibri"/>
          <w:bCs/>
          <w:color w:val="000000"/>
        </w:rPr>
        <w:tab/>
      </w:r>
      <w:r w:rsidR="000E3407">
        <w:rPr>
          <w:rFonts w:ascii="Calibri" w:hAnsi="Calibri" w:cs="Calibri"/>
          <w:bCs/>
          <w:color w:val="000000"/>
        </w:rPr>
        <w:t>19</w:t>
      </w:r>
    </w:p>
    <w:p w14:paraId="0E70A47F" w14:textId="37929236" w:rsidR="005A598F" w:rsidRPr="005A598F" w:rsidRDefault="00FD464C" w:rsidP="00812253">
      <w:pPr>
        <w:tabs>
          <w:tab w:val="left" w:pos="576"/>
          <w:tab w:val="left" w:pos="1152"/>
          <w:tab w:val="right" w:leader="dot" w:pos="9360"/>
        </w:tabs>
        <w:ind w:left="576" w:hanging="576"/>
        <w:rPr>
          <w:rFonts w:ascii="Calibri" w:hAnsi="Calibri" w:cs="Calibri"/>
          <w:bCs/>
          <w:color w:val="000000"/>
        </w:rPr>
      </w:pPr>
      <w:r>
        <w:rPr>
          <w:rFonts w:ascii="Calibri" w:hAnsi="Calibri" w:cs="Calibri"/>
          <w:bCs/>
          <w:color w:val="000000"/>
        </w:rPr>
        <w:t>10.</w:t>
      </w:r>
      <w:r>
        <w:rPr>
          <w:rFonts w:ascii="Calibri" w:hAnsi="Calibri" w:cs="Calibri"/>
          <w:bCs/>
          <w:color w:val="000000"/>
        </w:rPr>
        <w:tab/>
      </w:r>
      <w:r w:rsidR="004E119F">
        <w:rPr>
          <w:rFonts w:ascii="Calibri" w:hAnsi="Calibri" w:cs="Calibri"/>
          <w:bCs/>
          <w:color w:val="000000"/>
        </w:rPr>
        <w:t xml:space="preserve">Protection of the Privacy and </w:t>
      </w:r>
      <w:r w:rsidR="005A598F" w:rsidRPr="005A598F">
        <w:rPr>
          <w:rFonts w:ascii="Calibri" w:hAnsi="Calibri" w:cs="Calibri"/>
          <w:bCs/>
          <w:color w:val="000000"/>
        </w:rPr>
        <w:t xml:space="preserve">Confidentiality </w:t>
      </w:r>
      <w:r w:rsidR="004E119F">
        <w:rPr>
          <w:rFonts w:ascii="Calibri" w:hAnsi="Calibri" w:cs="Calibri"/>
          <w:bCs/>
          <w:color w:val="000000"/>
        </w:rPr>
        <w:t xml:space="preserve">of Information </w:t>
      </w:r>
      <w:r w:rsidR="005A598F" w:rsidRPr="005A598F">
        <w:rPr>
          <w:rFonts w:ascii="Calibri" w:hAnsi="Calibri" w:cs="Calibri"/>
          <w:bCs/>
          <w:color w:val="000000"/>
        </w:rPr>
        <w:t xml:space="preserve">Provided </w:t>
      </w:r>
      <w:r w:rsidR="004E119F">
        <w:rPr>
          <w:rFonts w:ascii="Calibri" w:hAnsi="Calibri" w:cs="Calibri"/>
          <w:bCs/>
          <w:color w:val="000000"/>
        </w:rPr>
        <w:t>by</w:t>
      </w:r>
      <w:r w:rsidR="004E119F" w:rsidRPr="005A598F">
        <w:rPr>
          <w:rFonts w:ascii="Calibri" w:hAnsi="Calibri" w:cs="Calibri"/>
          <w:bCs/>
          <w:color w:val="000000"/>
        </w:rPr>
        <w:t xml:space="preserve"> </w:t>
      </w:r>
      <w:r w:rsidR="005A598F" w:rsidRPr="005A598F">
        <w:rPr>
          <w:rFonts w:ascii="Calibri" w:hAnsi="Calibri" w:cs="Calibri"/>
          <w:bCs/>
          <w:color w:val="000000"/>
        </w:rPr>
        <w:t>Respondents</w:t>
      </w:r>
      <w:r>
        <w:rPr>
          <w:rFonts w:ascii="Calibri" w:hAnsi="Calibri" w:cs="Calibri"/>
          <w:bCs/>
          <w:color w:val="000000"/>
        </w:rPr>
        <w:tab/>
      </w:r>
      <w:r w:rsidR="004F7C99">
        <w:rPr>
          <w:rFonts w:ascii="Calibri" w:hAnsi="Calibri" w:cs="Calibri"/>
          <w:bCs/>
          <w:color w:val="000000"/>
        </w:rPr>
        <w:t>20</w:t>
      </w:r>
    </w:p>
    <w:p w14:paraId="126355C2" w14:textId="0CFFF611"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11.</w:t>
      </w:r>
      <w:r>
        <w:rPr>
          <w:rFonts w:ascii="Calibri" w:hAnsi="Calibri" w:cs="Calibri"/>
          <w:bCs/>
          <w:color w:val="000000"/>
        </w:rPr>
        <w:tab/>
      </w:r>
      <w:r w:rsidR="004E119F">
        <w:rPr>
          <w:rFonts w:ascii="Calibri" w:hAnsi="Calibri" w:cs="Calibri"/>
          <w:bCs/>
          <w:color w:val="000000"/>
        </w:rPr>
        <w:t xml:space="preserve">Institutional </w:t>
      </w:r>
      <w:r w:rsidR="006D7BFA">
        <w:rPr>
          <w:rFonts w:ascii="Calibri" w:hAnsi="Calibri" w:cs="Calibri"/>
          <w:bCs/>
          <w:color w:val="000000"/>
        </w:rPr>
        <w:t xml:space="preserve">Review </w:t>
      </w:r>
      <w:r w:rsidR="00914137">
        <w:rPr>
          <w:rFonts w:ascii="Calibri" w:hAnsi="Calibri" w:cs="Calibri"/>
          <w:bCs/>
          <w:color w:val="000000"/>
        </w:rPr>
        <w:t>B</w:t>
      </w:r>
      <w:r w:rsidR="006D7BFA">
        <w:rPr>
          <w:rFonts w:ascii="Calibri" w:hAnsi="Calibri" w:cs="Calibri"/>
          <w:bCs/>
          <w:color w:val="000000"/>
        </w:rPr>
        <w:t xml:space="preserve">oard (IRB) and </w:t>
      </w:r>
      <w:r w:rsidR="00682ED7">
        <w:rPr>
          <w:rFonts w:ascii="Calibri" w:hAnsi="Calibri" w:cs="Calibri"/>
          <w:bCs/>
          <w:color w:val="000000"/>
        </w:rPr>
        <w:t>Justifications f</w:t>
      </w:r>
      <w:r w:rsidR="005A598F" w:rsidRPr="005A598F">
        <w:rPr>
          <w:rFonts w:ascii="Calibri" w:hAnsi="Calibri" w:cs="Calibri"/>
          <w:bCs/>
          <w:color w:val="000000"/>
        </w:rPr>
        <w:t>or Sensitive Questions</w:t>
      </w:r>
      <w:r>
        <w:rPr>
          <w:rFonts w:ascii="Calibri" w:hAnsi="Calibri" w:cs="Calibri"/>
          <w:bCs/>
          <w:color w:val="000000"/>
        </w:rPr>
        <w:tab/>
      </w:r>
      <w:r w:rsidR="000E3407">
        <w:rPr>
          <w:rFonts w:ascii="Calibri" w:hAnsi="Calibri" w:cs="Calibri"/>
          <w:bCs/>
          <w:color w:val="000000"/>
        </w:rPr>
        <w:t>23</w:t>
      </w:r>
    </w:p>
    <w:p w14:paraId="07DDC11B" w14:textId="528F927D"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12.</w:t>
      </w:r>
      <w:r>
        <w:rPr>
          <w:rFonts w:ascii="Calibri" w:hAnsi="Calibri" w:cs="Calibri"/>
          <w:bCs/>
          <w:color w:val="000000"/>
        </w:rPr>
        <w:tab/>
      </w:r>
      <w:r w:rsidR="005A598F" w:rsidRPr="005A598F">
        <w:rPr>
          <w:rFonts w:ascii="Calibri" w:hAnsi="Calibri" w:cs="Calibri"/>
          <w:bCs/>
          <w:color w:val="000000"/>
        </w:rPr>
        <w:t>Estimates of Annualized Burden Hours and Costs</w:t>
      </w:r>
      <w:r>
        <w:rPr>
          <w:rFonts w:ascii="Calibri" w:hAnsi="Calibri" w:cs="Calibri"/>
          <w:bCs/>
          <w:color w:val="000000"/>
        </w:rPr>
        <w:tab/>
      </w:r>
      <w:r w:rsidR="004F7C99">
        <w:rPr>
          <w:rFonts w:ascii="Calibri" w:hAnsi="Calibri" w:cs="Calibri"/>
          <w:bCs/>
          <w:color w:val="000000"/>
        </w:rPr>
        <w:t>26</w:t>
      </w:r>
    </w:p>
    <w:p w14:paraId="6145E32D" w14:textId="311BF035"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13.</w:t>
      </w:r>
      <w:r>
        <w:rPr>
          <w:rFonts w:ascii="Calibri" w:hAnsi="Calibri" w:cs="Calibri"/>
          <w:bCs/>
          <w:color w:val="000000"/>
        </w:rPr>
        <w:tab/>
      </w:r>
      <w:r w:rsidR="00682ED7">
        <w:rPr>
          <w:rFonts w:ascii="Calibri" w:hAnsi="Calibri" w:cs="Calibri"/>
          <w:bCs/>
          <w:color w:val="000000"/>
        </w:rPr>
        <w:t>Estimate o</w:t>
      </w:r>
      <w:r w:rsidR="005A598F" w:rsidRPr="005A598F">
        <w:rPr>
          <w:rFonts w:ascii="Calibri" w:hAnsi="Calibri" w:cs="Calibri"/>
          <w:bCs/>
          <w:color w:val="000000"/>
        </w:rPr>
        <w:t xml:space="preserve">f </w:t>
      </w:r>
      <w:r w:rsidR="00BC3786">
        <w:rPr>
          <w:rFonts w:ascii="Calibri" w:hAnsi="Calibri" w:cs="Calibri"/>
          <w:bCs/>
          <w:color w:val="000000"/>
        </w:rPr>
        <w:t>Other Total Annual Cost Burden t</w:t>
      </w:r>
      <w:r w:rsidR="00316A0F">
        <w:rPr>
          <w:rFonts w:ascii="Calibri" w:hAnsi="Calibri" w:cs="Calibri"/>
          <w:bCs/>
          <w:color w:val="000000"/>
        </w:rPr>
        <w:t>o Respondents o</w:t>
      </w:r>
      <w:r w:rsidR="005A598F" w:rsidRPr="005A598F">
        <w:rPr>
          <w:rFonts w:ascii="Calibri" w:hAnsi="Calibri" w:cs="Calibri"/>
          <w:bCs/>
          <w:color w:val="000000"/>
        </w:rPr>
        <w:t>r Record Keepers</w:t>
      </w:r>
      <w:r>
        <w:rPr>
          <w:rFonts w:ascii="Calibri" w:hAnsi="Calibri" w:cs="Calibri"/>
          <w:bCs/>
          <w:color w:val="000000"/>
        </w:rPr>
        <w:tab/>
      </w:r>
      <w:r w:rsidR="000E3407">
        <w:rPr>
          <w:rFonts w:ascii="Calibri" w:hAnsi="Calibri" w:cs="Calibri"/>
          <w:bCs/>
          <w:color w:val="000000"/>
        </w:rPr>
        <w:t>27</w:t>
      </w:r>
    </w:p>
    <w:p w14:paraId="5129224B" w14:textId="17DAEBBC"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14.</w:t>
      </w:r>
      <w:r>
        <w:rPr>
          <w:rFonts w:ascii="Calibri" w:hAnsi="Calibri" w:cs="Calibri"/>
          <w:bCs/>
          <w:color w:val="000000"/>
        </w:rPr>
        <w:tab/>
      </w:r>
      <w:r w:rsidR="00682ED7">
        <w:rPr>
          <w:rFonts w:ascii="Calibri" w:hAnsi="Calibri" w:cs="Calibri"/>
          <w:bCs/>
          <w:color w:val="000000"/>
        </w:rPr>
        <w:t>Annualized Cost to t</w:t>
      </w:r>
      <w:r w:rsidR="005A598F" w:rsidRPr="005A598F">
        <w:rPr>
          <w:rFonts w:ascii="Calibri" w:hAnsi="Calibri" w:cs="Calibri"/>
          <w:bCs/>
          <w:color w:val="000000"/>
        </w:rPr>
        <w:t>he Federal Government</w:t>
      </w:r>
      <w:r>
        <w:rPr>
          <w:rFonts w:ascii="Calibri" w:hAnsi="Calibri" w:cs="Calibri"/>
          <w:bCs/>
          <w:color w:val="000000"/>
        </w:rPr>
        <w:tab/>
      </w:r>
      <w:r w:rsidR="000E3407">
        <w:rPr>
          <w:rFonts w:ascii="Calibri" w:hAnsi="Calibri" w:cs="Calibri"/>
          <w:bCs/>
          <w:color w:val="000000"/>
        </w:rPr>
        <w:t>27</w:t>
      </w:r>
    </w:p>
    <w:p w14:paraId="32157522" w14:textId="449253E7"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15.</w:t>
      </w:r>
      <w:r>
        <w:rPr>
          <w:rFonts w:ascii="Calibri" w:hAnsi="Calibri" w:cs="Calibri"/>
          <w:bCs/>
          <w:color w:val="000000"/>
        </w:rPr>
        <w:tab/>
      </w:r>
      <w:r w:rsidR="005A598F" w:rsidRPr="005A598F">
        <w:rPr>
          <w:rFonts w:ascii="Calibri" w:hAnsi="Calibri" w:cs="Calibri"/>
          <w:bCs/>
          <w:color w:val="000000"/>
        </w:rPr>
        <w:t>Expl</w:t>
      </w:r>
      <w:r w:rsidR="00682ED7">
        <w:rPr>
          <w:rFonts w:ascii="Calibri" w:hAnsi="Calibri" w:cs="Calibri"/>
          <w:bCs/>
          <w:color w:val="000000"/>
        </w:rPr>
        <w:t>anation for Program Changes o</w:t>
      </w:r>
      <w:r w:rsidR="005A598F" w:rsidRPr="005A598F">
        <w:rPr>
          <w:rFonts w:ascii="Calibri" w:hAnsi="Calibri" w:cs="Calibri"/>
          <w:bCs/>
          <w:color w:val="000000"/>
        </w:rPr>
        <w:t>r Adjustments</w:t>
      </w:r>
      <w:r>
        <w:rPr>
          <w:rFonts w:ascii="Calibri" w:hAnsi="Calibri" w:cs="Calibri"/>
          <w:bCs/>
          <w:color w:val="000000"/>
        </w:rPr>
        <w:tab/>
      </w:r>
      <w:r w:rsidR="000E3407">
        <w:rPr>
          <w:rFonts w:ascii="Calibri" w:hAnsi="Calibri" w:cs="Calibri"/>
          <w:bCs/>
          <w:color w:val="000000"/>
        </w:rPr>
        <w:t>27</w:t>
      </w:r>
    </w:p>
    <w:p w14:paraId="7C3B63AD" w14:textId="3CA99F22"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16.</w:t>
      </w:r>
      <w:r>
        <w:rPr>
          <w:rFonts w:ascii="Calibri" w:hAnsi="Calibri" w:cs="Calibri"/>
          <w:bCs/>
          <w:color w:val="000000"/>
        </w:rPr>
        <w:tab/>
      </w:r>
      <w:r w:rsidR="00682ED7">
        <w:rPr>
          <w:rFonts w:ascii="Calibri" w:hAnsi="Calibri" w:cs="Calibri"/>
          <w:bCs/>
          <w:color w:val="000000"/>
        </w:rPr>
        <w:t>Plans for Tabulation a</w:t>
      </w:r>
      <w:r w:rsidR="00BC3786">
        <w:rPr>
          <w:rFonts w:ascii="Calibri" w:hAnsi="Calibri" w:cs="Calibri"/>
          <w:bCs/>
          <w:color w:val="000000"/>
        </w:rPr>
        <w:t>nd Publication a</w:t>
      </w:r>
      <w:r w:rsidR="005A598F" w:rsidRPr="005A598F">
        <w:rPr>
          <w:rFonts w:ascii="Calibri" w:hAnsi="Calibri" w:cs="Calibri"/>
          <w:bCs/>
          <w:color w:val="000000"/>
        </w:rPr>
        <w:t>nd Project Time Schedule</w:t>
      </w:r>
      <w:r>
        <w:rPr>
          <w:rFonts w:ascii="Calibri" w:hAnsi="Calibri" w:cs="Calibri"/>
          <w:bCs/>
          <w:color w:val="000000"/>
        </w:rPr>
        <w:tab/>
      </w:r>
      <w:r w:rsidR="000E3407">
        <w:rPr>
          <w:rFonts w:ascii="Calibri" w:hAnsi="Calibri" w:cs="Calibri"/>
          <w:bCs/>
          <w:color w:val="000000"/>
        </w:rPr>
        <w:t>28</w:t>
      </w:r>
    </w:p>
    <w:p w14:paraId="0D6BEB3F" w14:textId="0BE87668" w:rsidR="005A598F" w:rsidRPr="005A598F"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17.</w:t>
      </w:r>
      <w:r>
        <w:rPr>
          <w:rFonts w:ascii="Calibri" w:hAnsi="Calibri" w:cs="Calibri"/>
          <w:bCs/>
          <w:color w:val="000000"/>
        </w:rPr>
        <w:tab/>
      </w:r>
      <w:r w:rsidR="00682ED7">
        <w:rPr>
          <w:rFonts w:ascii="Calibri" w:hAnsi="Calibri" w:cs="Calibri"/>
          <w:bCs/>
          <w:color w:val="000000"/>
        </w:rPr>
        <w:t>Reason(s) Display o</w:t>
      </w:r>
      <w:r w:rsidR="005A598F" w:rsidRPr="005A598F">
        <w:rPr>
          <w:rFonts w:ascii="Calibri" w:hAnsi="Calibri" w:cs="Calibri"/>
          <w:bCs/>
          <w:color w:val="000000"/>
        </w:rPr>
        <w:t>f OMB Expiration Date Is Inappropriate</w:t>
      </w:r>
      <w:r>
        <w:rPr>
          <w:rFonts w:ascii="Calibri" w:hAnsi="Calibri" w:cs="Calibri"/>
          <w:bCs/>
          <w:color w:val="000000"/>
        </w:rPr>
        <w:tab/>
      </w:r>
      <w:r w:rsidR="000E3407">
        <w:rPr>
          <w:rFonts w:ascii="Calibri" w:hAnsi="Calibri" w:cs="Calibri"/>
          <w:bCs/>
          <w:color w:val="000000"/>
        </w:rPr>
        <w:t>29</w:t>
      </w:r>
      <w:r w:rsidR="000E3407" w:rsidRPr="005A598F">
        <w:rPr>
          <w:rFonts w:ascii="Calibri" w:hAnsi="Calibri" w:cs="Calibri"/>
          <w:bCs/>
          <w:color w:val="000000"/>
        </w:rPr>
        <w:t xml:space="preserve"> </w:t>
      </w:r>
    </w:p>
    <w:p w14:paraId="002C8C0F" w14:textId="2AD5B524" w:rsidR="005A598F" w:rsidRPr="00FD464C" w:rsidRDefault="00FD464C" w:rsidP="00FD464C">
      <w:pPr>
        <w:tabs>
          <w:tab w:val="left" w:pos="576"/>
          <w:tab w:val="left" w:pos="1152"/>
          <w:tab w:val="right" w:leader="dot" w:pos="9360"/>
        </w:tabs>
        <w:rPr>
          <w:rFonts w:ascii="Calibri" w:hAnsi="Calibri" w:cs="Calibri"/>
          <w:bCs/>
          <w:color w:val="000000"/>
        </w:rPr>
      </w:pPr>
      <w:r>
        <w:rPr>
          <w:rFonts w:ascii="Calibri" w:hAnsi="Calibri" w:cs="Calibri"/>
          <w:bCs/>
          <w:color w:val="000000"/>
        </w:rPr>
        <w:t>18.</w:t>
      </w:r>
      <w:r>
        <w:rPr>
          <w:rFonts w:ascii="Calibri" w:hAnsi="Calibri" w:cs="Calibri"/>
          <w:bCs/>
          <w:color w:val="000000"/>
        </w:rPr>
        <w:tab/>
      </w:r>
      <w:r w:rsidR="005A598F" w:rsidRPr="005A598F">
        <w:rPr>
          <w:rFonts w:ascii="Calibri" w:hAnsi="Calibri" w:cs="Calibri"/>
          <w:bCs/>
          <w:color w:val="000000"/>
        </w:rPr>
        <w:t>Exceptions to Certification for Paperwork Reduction Act Submissions</w:t>
      </w:r>
      <w:r>
        <w:rPr>
          <w:rFonts w:ascii="Calibri" w:hAnsi="Calibri" w:cs="Calibri"/>
          <w:bCs/>
          <w:color w:val="000000"/>
        </w:rPr>
        <w:tab/>
      </w:r>
      <w:r w:rsidR="000E3407">
        <w:rPr>
          <w:rFonts w:ascii="Calibri" w:hAnsi="Calibri" w:cs="Calibri"/>
          <w:bCs/>
          <w:color w:val="000000"/>
        </w:rPr>
        <w:t>29</w:t>
      </w:r>
    </w:p>
    <w:p w14:paraId="4805C974" w14:textId="73E66026" w:rsidR="005A598F" w:rsidRDefault="005A598F" w:rsidP="00FD464C">
      <w:pPr>
        <w:tabs>
          <w:tab w:val="left" w:pos="576"/>
          <w:tab w:val="left" w:pos="1152"/>
          <w:tab w:val="right" w:leader="dot" w:pos="9360"/>
        </w:tabs>
        <w:rPr>
          <w:rFonts w:ascii="Calibri" w:hAnsi="Calibri" w:cs="Calibri"/>
          <w:b/>
          <w:bCs/>
          <w:color w:val="000000"/>
          <w:u w:val="single"/>
        </w:rPr>
      </w:pPr>
    </w:p>
    <w:p w14:paraId="532A53FF" w14:textId="74F9332B" w:rsidR="00974798" w:rsidRPr="0081102C" w:rsidRDefault="00F86917" w:rsidP="00974798">
      <w:pPr>
        <w:rPr>
          <w:rFonts w:asciiTheme="minorHAnsi" w:hAnsiTheme="minorHAnsi" w:cstheme="minorHAnsi"/>
          <w:b/>
          <w:bCs/>
          <w:color w:val="FF0000"/>
          <w:u w:val="single"/>
        </w:rPr>
      </w:pPr>
      <w:r>
        <w:rPr>
          <w:rFonts w:asciiTheme="minorHAnsi" w:hAnsiTheme="minorHAnsi" w:cstheme="minorHAnsi"/>
          <w:b/>
          <w:bCs/>
          <w:color w:val="000000"/>
          <w:u w:val="single"/>
        </w:rPr>
        <w:t xml:space="preserve">List of </w:t>
      </w:r>
      <w:r w:rsidR="00974798" w:rsidRPr="0081102C">
        <w:rPr>
          <w:rFonts w:asciiTheme="minorHAnsi" w:hAnsiTheme="minorHAnsi" w:cstheme="minorHAnsi"/>
          <w:b/>
          <w:bCs/>
          <w:color w:val="000000"/>
          <w:u w:val="single"/>
        </w:rPr>
        <w:t>Attachments:</w:t>
      </w:r>
    </w:p>
    <w:p w14:paraId="7F471228" w14:textId="6877069A" w:rsidR="00974798" w:rsidRPr="007E7AC5" w:rsidRDefault="00974798" w:rsidP="007E7AC5">
      <w:pPr>
        <w:pStyle w:val="ListParagraph"/>
        <w:numPr>
          <w:ilvl w:val="0"/>
          <w:numId w:val="27"/>
        </w:numPr>
        <w:spacing w:after="0" w:line="240" w:lineRule="auto"/>
        <w:ind w:left="360"/>
        <w:rPr>
          <w:rFonts w:asciiTheme="minorHAnsi" w:hAnsiTheme="minorHAnsi" w:cstheme="minorHAnsi"/>
          <w:b/>
          <w:sz w:val="24"/>
          <w:szCs w:val="24"/>
        </w:rPr>
      </w:pPr>
      <w:r w:rsidRPr="007E7AC5">
        <w:rPr>
          <w:rFonts w:asciiTheme="minorHAnsi" w:hAnsiTheme="minorHAnsi" w:cstheme="minorHAnsi"/>
          <w:b/>
          <w:bCs/>
          <w:color w:val="000000"/>
          <w:sz w:val="24"/>
          <w:szCs w:val="24"/>
        </w:rPr>
        <w:t xml:space="preserve">Authorizing </w:t>
      </w:r>
      <w:r w:rsidR="00F86917">
        <w:rPr>
          <w:rFonts w:asciiTheme="minorHAnsi" w:hAnsiTheme="minorHAnsi" w:cstheme="minorHAnsi"/>
          <w:b/>
          <w:bCs/>
          <w:color w:val="000000"/>
          <w:sz w:val="24"/>
          <w:szCs w:val="24"/>
        </w:rPr>
        <w:t>L</w:t>
      </w:r>
      <w:r w:rsidRPr="007E7AC5">
        <w:rPr>
          <w:rFonts w:asciiTheme="minorHAnsi" w:hAnsiTheme="minorHAnsi" w:cstheme="minorHAnsi"/>
          <w:b/>
          <w:bCs/>
          <w:color w:val="000000"/>
          <w:sz w:val="24"/>
          <w:szCs w:val="24"/>
        </w:rPr>
        <w:t xml:space="preserve">egislation  </w:t>
      </w:r>
    </w:p>
    <w:p w14:paraId="6490E9DE" w14:textId="48D390BE" w:rsidR="00974798" w:rsidRPr="007E7AC5" w:rsidRDefault="00974798" w:rsidP="007E7AC5">
      <w:pPr>
        <w:ind w:left="900" w:hanging="540"/>
        <w:rPr>
          <w:rFonts w:asciiTheme="minorHAnsi" w:hAnsiTheme="minorHAnsi" w:cstheme="minorHAnsi"/>
        </w:rPr>
      </w:pPr>
      <w:r w:rsidRPr="007E7AC5">
        <w:rPr>
          <w:rFonts w:asciiTheme="minorHAnsi" w:hAnsiTheme="minorHAnsi" w:cstheme="minorHAnsi"/>
        </w:rPr>
        <w:t xml:space="preserve">A1.  </w:t>
      </w:r>
      <w:r w:rsidR="003817C3" w:rsidRPr="0081102C">
        <w:rPr>
          <w:rFonts w:asciiTheme="minorHAnsi" w:hAnsiTheme="minorHAnsi" w:cstheme="minorHAnsi"/>
        </w:rPr>
        <w:tab/>
      </w:r>
      <w:r w:rsidRPr="007E7AC5">
        <w:rPr>
          <w:rFonts w:asciiTheme="minorHAnsi" w:hAnsiTheme="minorHAnsi" w:cstheme="minorHAnsi"/>
        </w:rPr>
        <w:t>NCHS/NSFG Authorizing Legislation</w:t>
      </w:r>
    </w:p>
    <w:p w14:paraId="2668C73C" w14:textId="7764ACFA" w:rsidR="00974798" w:rsidRPr="007E7AC5" w:rsidRDefault="00974798" w:rsidP="003817C3">
      <w:pPr>
        <w:tabs>
          <w:tab w:val="left" w:pos="-1440"/>
        </w:tabs>
        <w:ind w:left="900" w:hanging="540"/>
        <w:rPr>
          <w:rFonts w:asciiTheme="minorHAnsi" w:hAnsiTheme="minorHAnsi" w:cstheme="minorHAnsi"/>
        </w:rPr>
      </w:pPr>
      <w:r w:rsidRPr="007E7AC5">
        <w:rPr>
          <w:rFonts w:asciiTheme="minorHAnsi" w:hAnsiTheme="minorHAnsi" w:cstheme="minorHAnsi"/>
        </w:rPr>
        <w:t>A2.</w:t>
      </w:r>
      <w:r w:rsidR="006D7BFA" w:rsidRPr="007E7AC5">
        <w:rPr>
          <w:rFonts w:asciiTheme="minorHAnsi" w:hAnsiTheme="minorHAnsi" w:cstheme="minorHAnsi"/>
        </w:rPr>
        <w:tab/>
      </w:r>
      <w:r w:rsidRPr="007E7AC5">
        <w:rPr>
          <w:rFonts w:asciiTheme="minorHAnsi" w:hAnsiTheme="minorHAnsi" w:cstheme="minorHAnsi"/>
        </w:rPr>
        <w:t xml:space="preserve">OPA Office of Family Planning Authorizing Legislation </w:t>
      </w:r>
    </w:p>
    <w:p w14:paraId="1CB01D9E" w14:textId="6C4CD87F" w:rsidR="00974798" w:rsidRPr="007E7AC5" w:rsidRDefault="00974798" w:rsidP="003817C3">
      <w:pPr>
        <w:tabs>
          <w:tab w:val="left" w:pos="-1440"/>
        </w:tabs>
        <w:ind w:left="900" w:hanging="540"/>
        <w:rPr>
          <w:rFonts w:asciiTheme="minorHAnsi" w:hAnsiTheme="minorHAnsi" w:cstheme="minorHAnsi"/>
        </w:rPr>
      </w:pPr>
      <w:r w:rsidRPr="007E7AC5">
        <w:rPr>
          <w:rFonts w:asciiTheme="minorHAnsi" w:hAnsiTheme="minorHAnsi" w:cstheme="minorHAnsi"/>
        </w:rPr>
        <w:t xml:space="preserve">A3.  </w:t>
      </w:r>
      <w:r w:rsidR="003817C3" w:rsidRPr="007E7AC5">
        <w:rPr>
          <w:rFonts w:asciiTheme="minorHAnsi" w:hAnsiTheme="minorHAnsi" w:cstheme="minorHAnsi"/>
        </w:rPr>
        <w:tab/>
      </w:r>
      <w:r w:rsidRPr="007E7AC5">
        <w:rPr>
          <w:rFonts w:asciiTheme="minorHAnsi" w:hAnsiTheme="minorHAnsi" w:cstheme="minorHAnsi"/>
        </w:rPr>
        <w:t>NICHD Authorizing Legislation</w:t>
      </w:r>
    </w:p>
    <w:p w14:paraId="2B6D018E" w14:textId="5B1A6CB5" w:rsidR="00974798" w:rsidRPr="007E7AC5" w:rsidRDefault="00974798" w:rsidP="003817C3">
      <w:pPr>
        <w:tabs>
          <w:tab w:val="left" w:pos="-1440"/>
        </w:tabs>
        <w:ind w:left="900" w:hanging="540"/>
        <w:rPr>
          <w:rFonts w:asciiTheme="minorHAnsi" w:hAnsiTheme="minorHAnsi" w:cstheme="minorHAnsi"/>
          <w:b/>
        </w:rPr>
      </w:pPr>
      <w:r w:rsidRPr="007E7AC5">
        <w:rPr>
          <w:rFonts w:asciiTheme="minorHAnsi" w:hAnsiTheme="minorHAnsi" w:cstheme="minorHAnsi"/>
        </w:rPr>
        <w:t xml:space="preserve">A4.  </w:t>
      </w:r>
      <w:r w:rsidR="003817C3" w:rsidRPr="007E7AC5">
        <w:rPr>
          <w:rFonts w:asciiTheme="minorHAnsi" w:hAnsiTheme="minorHAnsi" w:cstheme="minorHAnsi"/>
        </w:rPr>
        <w:tab/>
      </w:r>
      <w:r w:rsidRPr="007E7AC5">
        <w:rPr>
          <w:rFonts w:asciiTheme="minorHAnsi" w:hAnsiTheme="minorHAnsi" w:cstheme="minorHAnsi"/>
        </w:rPr>
        <w:t>Children's Bureau (ACF) Authorizing Legislation</w:t>
      </w:r>
    </w:p>
    <w:p w14:paraId="0FE15F2F" w14:textId="45CA924A" w:rsidR="00974798" w:rsidRPr="007E7AC5" w:rsidRDefault="00974798" w:rsidP="003817C3">
      <w:pPr>
        <w:tabs>
          <w:tab w:val="left" w:pos="-1440"/>
        </w:tabs>
        <w:ind w:left="900" w:hanging="540"/>
        <w:rPr>
          <w:rFonts w:asciiTheme="minorHAnsi" w:hAnsiTheme="minorHAnsi" w:cstheme="minorHAnsi"/>
        </w:rPr>
      </w:pPr>
      <w:r w:rsidRPr="007E7AC5">
        <w:rPr>
          <w:rFonts w:asciiTheme="minorHAnsi" w:hAnsiTheme="minorHAnsi" w:cstheme="minorHAnsi"/>
        </w:rPr>
        <w:t>A5.</w:t>
      </w:r>
      <w:r w:rsidRPr="007E7AC5">
        <w:rPr>
          <w:rFonts w:asciiTheme="minorHAnsi" w:hAnsiTheme="minorHAnsi" w:cstheme="minorHAnsi"/>
        </w:rPr>
        <w:tab/>
        <w:t xml:space="preserve">PHS Section 301 (applies to </w:t>
      </w:r>
      <w:r w:rsidR="00DF4C0C">
        <w:rPr>
          <w:rFonts w:asciiTheme="minorHAnsi" w:hAnsiTheme="minorHAnsi" w:cstheme="minorHAnsi"/>
        </w:rPr>
        <w:t>CDC/</w:t>
      </w:r>
      <w:r w:rsidRPr="007E7AC5">
        <w:rPr>
          <w:rFonts w:asciiTheme="minorHAnsi" w:hAnsiTheme="minorHAnsi" w:cstheme="minorHAnsi"/>
        </w:rPr>
        <w:t>DHAP</w:t>
      </w:r>
      <w:r w:rsidR="00DF4C0C">
        <w:rPr>
          <w:rFonts w:asciiTheme="minorHAnsi" w:hAnsiTheme="minorHAnsi" w:cstheme="minorHAnsi"/>
        </w:rPr>
        <w:t xml:space="preserve"> </w:t>
      </w:r>
      <w:r w:rsidRPr="007E7AC5">
        <w:rPr>
          <w:rFonts w:asciiTheme="minorHAnsi" w:hAnsiTheme="minorHAnsi" w:cstheme="minorHAnsi"/>
        </w:rPr>
        <w:t xml:space="preserve">&amp; </w:t>
      </w:r>
      <w:r w:rsidR="00DF4C0C">
        <w:rPr>
          <w:rFonts w:asciiTheme="minorHAnsi" w:hAnsiTheme="minorHAnsi" w:cstheme="minorHAnsi"/>
        </w:rPr>
        <w:t>CDC/</w:t>
      </w:r>
      <w:r w:rsidRPr="007E7AC5">
        <w:rPr>
          <w:rFonts w:asciiTheme="minorHAnsi" w:hAnsiTheme="minorHAnsi" w:cstheme="minorHAnsi"/>
        </w:rPr>
        <w:t>DRH)</w:t>
      </w:r>
    </w:p>
    <w:p w14:paraId="540D4333" w14:textId="77777777" w:rsidR="00974798" w:rsidRPr="007E7AC5" w:rsidRDefault="00974798" w:rsidP="003817C3">
      <w:pPr>
        <w:tabs>
          <w:tab w:val="left" w:pos="-1440"/>
        </w:tabs>
        <w:ind w:left="900" w:hanging="540"/>
        <w:rPr>
          <w:rFonts w:asciiTheme="minorHAnsi" w:hAnsiTheme="minorHAnsi" w:cstheme="minorHAnsi"/>
          <w:b/>
          <w:i/>
        </w:rPr>
      </w:pPr>
      <w:r w:rsidRPr="007E7AC5">
        <w:rPr>
          <w:rFonts w:asciiTheme="minorHAnsi" w:hAnsiTheme="minorHAnsi" w:cstheme="minorHAnsi"/>
        </w:rPr>
        <w:t>A6.</w:t>
      </w:r>
      <w:r w:rsidRPr="007E7AC5">
        <w:rPr>
          <w:rFonts w:asciiTheme="minorHAnsi" w:hAnsiTheme="minorHAnsi" w:cstheme="minorHAnsi"/>
        </w:rPr>
        <w:tab/>
        <w:t>Office of Planning, Research, &amp; Evaluation, ACF, DHHS</w:t>
      </w:r>
    </w:p>
    <w:p w14:paraId="1BD7CD0D" w14:textId="77777777" w:rsidR="00974798" w:rsidRPr="007E7AC5" w:rsidRDefault="00974798" w:rsidP="003817C3">
      <w:pPr>
        <w:tabs>
          <w:tab w:val="left" w:pos="-1440"/>
        </w:tabs>
        <w:ind w:left="900" w:hanging="540"/>
        <w:rPr>
          <w:rFonts w:asciiTheme="minorHAnsi" w:hAnsiTheme="minorHAnsi" w:cstheme="minorHAnsi"/>
          <w:b/>
          <w:i/>
        </w:rPr>
      </w:pPr>
      <w:r w:rsidRPr="007E7AC5">
        <w:rPr>
          <w:rFonts w:asciiTheme="minorHAnsi" w:hAnsiTheme="minorHAnsi" w:cstheme="minorHAnsi"/>
        </w:rPr>
        <w:t>A7.</w:t>
      </w:r>
      <w:r w:rsidRPr="007E7AC5">
        <w:rPr>
          <w:rFonts w:asciiTheme="minorHAnsi" w:hAnsiTheme="minorHAnsi" w:cstheme="minorHAnsi"/>
        </w:rPr>
        <w:tab/>
        <w:t>Division of Cancer Prevention and Control, CDC</w:t>
      </w:r>
    </w:p>
    <w:p w14:paraId="40E2372D" w14:textId="3AF22B29" w:rsidR="00974798" w:rsidRDefault="00974798" w:rsidP="003817C3">
      <w:pPr>
        <w:tabs>
          <w:tab w:val="left" w:pos="-1440"/>
        </w:tabs>
        <w:ind w:left="900" w:hanging="540"/>
        <w:rPr>
          <w:rFonts w:asciiTheme="minorHAnsi" w:hAnsiTheme="minorHAnsi" w:cstheme="minorHAnsi"/>
        </w:rPr>
      </w:pPr>
      <w:r w:rsidRPr="007E7AC5">
        <w:rPr>
          <w:rFonts w:asciiTheme="minorHAnsi" w:hAnsiTheme="minorHAnsi" w:cstheme="minorHAnsi"/>
        </w:rPr>
        <w:t>A8.</w:t>
      </w:r>
      <w:r w:rsidRPr="007E7AC5">
        <w:rPr>
          <w:rFonts w:asciiTheme="minorHAnsi" w:hAnsiTheme="minorHAnsi" w:cstheme="minorHAnsi"/>
        </w:rPr>
        <w:tab/>
        <w:t>Division of Birth Defects and Developmental Disabilities, CDC</w:t>
      </w:r>
    </w:p>
    <w:p w14:paraId="776E8C33" w14:textId="32B25380" w:rsidR="00562E6F" w:rsidRDefault="00562E6F" w:rsidP="003817C3">
      <w:pPr>
        <w:tabs>
          <w:tab w:val="left" w:pos="-1440"/>
        </w:tabs>
        <w:ind w:left="900" w:hanging="540"/>
        <w:rPr>
          <w:rFonts w:asciiTheme="minorHAnsi" w:hAnsiTheme="minorHAnsi" w:cstheme="minorHAnsi"/>
        </w:rPr>
      </w:pPr>
      <w:r>
        <w:rPr>
          <w:rFonts w:asciiTheme="minorHAnsi" w:hAnsiTheme="minorHAnsi" w:cstheme="minorHAnsi"/>
        </w:rPr>
        <w:t>A9.    Division of Adolescent and School Health, CDC</w:t>
      </w:r>
    </w:p>
    <w:p w14:paraId="32789966" w14:textId="2704361B" w:rsidR="00562E6F" w:rsidRDefault="00562E6F" w:rsidP="003817C3">
      <w:pPr>
        <w:tabs>
          <w:tab w:val="left" w:pos="-1440"/>
        </w:tabs>
        <w:ind w:left="900" w:hanging="540"/>
        <w:rPr>
          <w:rFonts w:asciiTheme="minorHAnsi" w:hAnsiTheme="minorHAnsi" w:cstheme="minorHAnsi"/>
        </w:rPr>
      </w:pPr>
      <w:r>
        <w:rPr>
          <w:rFonts w:asciiTheme="minorHAnsi" w:hAnsiTheme="minorHAnsi" w:cstheme="minorHAnsi"/>
        </w:rPr>
        <w:t>A10.</w:t>
      </w:r>
      <w:r>
        <w:rPr>
          <w:rFonts w:asciiTheme="minorHAnsi" w:hAnsiTheme="minorHAnsi" w:cstheme="minorHAnsi"/>
        </w:rPr>
        <w:tab/>
        <w:t>Division of Nutrition, Physical Activity and Obesity, CDC</w:t>
      </w:r>
    </w:p>
    <w:p w14:paraId="679C6E5E" w14:textId="4E12E2A8" w:rsidR="001E54F8" w:rsidRPr="007E7AC5" w:rsidRDefault="001E54F8" w:rsidP="003817C3">
      <w:pPr>
        <w:tabs>
          <w:tab w:val="left" w:pos="-1440"/>
        </w:tabs>
        <w:ind w:left="900" w:hanging="540"/>
        <w:rPr>
          <w:rFonts w:asciiTheme="minorHAnsi" w:hAnsiTheme="minorHAnsi" w:cstheme="minorHAnsi"/>
        </w:rPr>
      </w:pPr>
      <w:r>
        <w:rPr>
          <w:rFonts w:asciiTheme="minorHAnsi" w:hAnsiTheme="minorHAnsi" w:cstheme="minorHAnsi"/>
        </w:rPr>
        <w:t>A11.  Division of Sexually Transmitted Disease Prevention, CDC</w:t>
      </w:r>
    </w:p>
    <w:p w14:paraId="416B8FD1" w14:textId="77777777" w:rsidR="00974798" w:rsidRPr="007E7AC5" w:rsidRDefault="00974798" w:rsidP="00974798">
      <w:pPr>
        <w:tabs>
          <w:tab w:val="left" w:pos="-1440"/>
        </w:tabs>
        <w:ind w:left="1440" w:hanging="720"/>
        <w:rPr>
          <w:rFonts w:asciiTheme="minorHAnsi" w:hAnsiTheme="minorHAnsi" w:cstheme="minorHAnsi"/>
        </w:rPr>
      </w:pPr>
      <w:r w:rsidRPr="007E7AC5">
        <w:rPr>
          <w:rFonts w:asciiTheme="minorHAnsi" w:hAnsiTheme="minorHAnsi" w:cstheme="minorHAnsi"/>
        </w:rPr>
        <w:t xml:space="preserve">    </w:t>
      </w:r>
    </w:p>
    <w:p w14:paraId="56790FEE" w14:textId="77777777" w:rsidR="00974798" w:rsidRPr="007E7AC5" w:rsidRDefault="00974798" w:rsidP="00974798">
      <w:pPr>
        <w:widowControl/>
        <w:autoSpaceDE/>
        <w:autoSpaceDN/>
        <w:adjustRightInd/>
        <w:rPr>
          <w:rFonts w:asciiTheme="minorHAnsi" w:hAnsiTheme="minorHAnsi" w:cstheme="minorHAnsi"/>
        </w:rPr>
      </w:pPr>
      <w:r w:rsidRPr="007E7AC5">
        <w:rPr>
          <w:rFonts w:asciiTheme="minorHAnsi" w:hAnsiTheme="minorHAnsi" w:cstheme="minorHAnsi"/>
        </w:rPr>
        <w:br w:type="page"/>
      </w:r>
    </w:p>
    <w:p w14:paraId="69AD255D" w14:textId="6AF36FC1" w:rsidR="00082B0F" w:rsidRPr="00641265" w:rsidRDefault="00565AF6" w:rsidP="007E7AC5">
      <w:pPr>
        <w:pStyle w:val="ListParagraph"/>
        <w:numPr>
          <w:ilvl w:val="0"/>
          <w:numId w:val="27"/>
        </w:numPr>
        <w:tabs>
          <w:tab w:val="left" w:pos="-1440"/>
        </w:tabs>
        <w:ind w:left="360"/>
        <w:rPr>
          <w:rFonts w:asciiTheme="minorHAnsi" w:hAnsiTheme="minorHAnsi" w:cstheme="minorHAnsi"/>
          <w:b/>
          <w:bCs/>
        </w:rPr>
      </w:pPr>
      <w:r>
        <w:rPr>
          <w:rFonts w:asciiTheme="minorHAnsi" w:hAnsiTheme="minorHAnsi" w:cstheme="minorHAnsi"/>
          <w:b/>
          <w:bCs/>
          <w:sz w:val="24"/>
          <w:szCs w:val="24"/>
        </w:rPr>
        <w:lastRenderedPageBreak/>
        <w:t xml:space="preserve">60-Day Federal Register Notice and comments </w:t>
      </w:r>
    </w:p>
    <w:p w14:paraId="2217D7F5" w14:textId="77777777" w:rsidR="00082B0F" w:rsidRPr="007E7AC5" w:rsidRDefault="00082B0F" w:rsidP="007E7AC5">
      <w:pPr>
        <w:pStyle w:val="ListParagraph"/>
        <w:tabs>
          <w:tab w:val="left" w:pos="-1440"/>
        </w:tabs>
        <w:rPr>
          <w:rFonts w:asciiTheme="minorHAnsi" w:hAnsiTheme="minorHAnsi" w:cstheme="minorHAnsi"/>
          <w:b/>
          <w:bCs/>
        </w:rPr>
      </w:pPr>
    </w:p>
    <w:p w14:paraId="7DAD784B" w14:textId="063F0CB4" w:rsidR="00082B0F" w:rsidRPr="007E7AC5" w:rsidRDefault="00974798" w:rsidP="007E7AC5">
      <w:pPr>
        <w:pStyle w:val="ListParagraph"/>
        <w:numPr>
          <w:ilvl w:val="0"/>
          <w:numId w:val="27"/>
        </w:numPr>
        <w:tabs>
          <w:tab w:val="left" w:pos="-1440"/>
        </w:tabs>
        <w:ind w:left="360"/>
        <w:rPr>
          <w:rFonts w:asciiTheme="minorHAnsi" w:hAnsiTheme="minorHAnsi" w:cstheme="minorHAnsi"/>
          <w:b/>
          <w:bCs/>
          <w:sz w:val="24"/>
          <w:szCs w:val="24"/>
        </w:rPr>
      </w:pPr>
      <w:r w:rsidRPr="007E7AC5">
        <w:rPr>
          <w:rFonts w:asciiTheme="minorHAnsi" w:hAnsiTheme="minorHAnsi" w:cstheme="minorHAnsi"/>
          <w:b/>
          <w:bCs/>
        </w:rPr>
        <w:t xml:space="preserve">Justifications for Sensitive Questions in the Self-administered (ACASI) part of the Survey </w:t>
      </w:r>
    </w:p>
    <w:p w14:paraId="0DA91627" w14:textId="77777777" w:rsidR="00082B0F" w:rsidRPr="007E7AC5" w:rsidRDefault="00082B0F" w:rsidP="007E7AC5">
      <w:pPr>
        <w:pStyle w:val="ListParagraph"/>
        <w:tabs>
          <w:tab w:val="left" w:pos="-1440"/>
        </w:tabs>
        <w:ind w:left="360"/>
        <w:rPr>
          <w:rFonts w:asciiTheme="minorHAnsi" w:hAnsiTheme="minorHAnsi" w:cstheme="minorHAnsi"/>
          <w:b/>
          <w:bCs/>
          <w:sz w:val="24"/>
          <w:szCs w:val="24"/>
        </w:rPr>
      </w:pPr>
    </w:p>
    <w:p w14:paraId="011A64A8" w14:textId="3BD70A11" w:rsidR="00082B0F" w:rsidRPr="007E7AC5" w:rsidRDefault="00974798" w:rsidP="007E7AC5">
      <w:pPr>
        <w:pStyle w:val="ListParagraph"/>
        <w:numPr>
          <w:ilvl w:val="0"/>
          <w:numId w:val="27"/>
        </w:numPr>
        <w:tabs>
          <w:tab w:val="left" w:pos="-1440"/>
        </w:tabs>
        <w:ind w:left="360"/>
        <w:rPr>
          <w:rFonts w:asciiTheme="minorHAnsi" w:hAnsiTheme="minorHAnsi"/>
          <w:b/>
          <w:sz w:val="24"/>
          <w:szCs w:val="24"/>
        </w:rPr>
      </w:pPr>
      <w:r w:rsidRPr="007E7AC5">
        <w:rPr>
          <w:rFonts w:asciiTheme="minorHAnsi" w:hAnsiTheme="minorHAnsi"/>
          <w:b/>
        </w:rPr>
        <w:t>A Review of the Use of Incentives in the NSFG</w:t>
      </w:r>
      <w:r w:rsidRPr="007E7AC5">
        <w:rPr>
          <w:rFonts w:asciiTheme="minorHAnsi" w:hAnsiTheme="minorHAnsi"/>
          <w:b/>
          <w:i/>
        </w:rPr>
        <w:t xml:space="preserve"> </w:t>
      </w:r>
    </w:p>
    <w:p w14:paraId="451B9679" w14:textId="77777777" w:rsidR="00082B0F" w:rsidRPr="007E7AC5" w:rsidRDefault="00082B0F" w:rsidP="007E7AC5">
      <w:pPr>
        <w:pStyle w:val="ListParagraph"/>
        <w:tabs>
          <w:tab w:val="left" w:pos="-1440"/>
        </w:tabs>
        <w:ind w:left="360"/>
        <w:rPr>
          <w:rFonts w:asciiTheme="minorHAnsi" w:hAnsiTheme="minorHAnsi"/>
          <w:b/>
        </w:rPr>
      </w:pPr>
    </w:p>
    <w:p w14:paraId="657717B6" w14:textId="444153D8" w:rsidR="00082B0F" w:rsidRPr="007E7AC5" w:rsidRDefault="00082B0F" w:rsidP="007E7AC5">
      <w:pPr>
        <w:pStyle w:val="ListParagraph"/>
        <w:numPr>
          <w:ilvl w:val="0"/>
          <w:numId w:val="27"/>
        </w:numPr>
        <w:tabs>
          <w:tab w:val="left" w:pos="-1440"/>
        </w:tabs>
        <w:spacing w:after="0"/>
        <w:ind w:left="360"/>
        <w:rPr>
          <w:rFonts w:asciiTheme="minorHAnsi" w:hAnsiTheme="minorHAnsi"/>
          <w:b/>
          <w:sz w:val="24"/>
          <w:szCs w:val="24"/>
        </w:rPr>
      </w:pPr>
      <w:r w:rsidRPr="007E7AC5">
        <w:rPr>
          <w:rFonts w:asciiTheme="minorHAnsi" w:hAnsiTheme="minorHAnsi"/>
          <w:b/>
          <w:sz w:val="24"/>
          <w:szCs w:val="24"/>
        </w:rPr>
        <w:t xml:space="preserve">List of </w:t>
      </w:r>
      <w:r w:rsidR="00F86917">
        <w:rPr>
          <w:rFonts w:asciiTheme="minorHAnsi" w:hAnsiTheme="minorHAnsi"/>
          <w:b/>
          <w:sz w:val="24"/>
          <w:szCs w:val="24"/>
        </w:rPr>
        <w:t>P</w:t>
      </w:r>
      <w:r w:rsidRPr="007E7AC5">
        <w:rPr>
          <w:rFonts w:asciiTheme="minorHAnsi" w:hAnsiTheme="minorHAnsi"/>
          <w:b/>
          <w:sz w:val="24"/>
          <w:szCs w:val="24"/>
        </w:rPr>
        <w:t xml:space="preserve">ublications from the </w:t>
      </w:r>
      <w:r w:rsidR="00F86917">
        <w:rPr>
          <w:rFonts w:asciiTheme="minorHAnsi" w:hAnsiTheme="minorHAnsi"/>
          <w:b/>
          <w:sz w:val="24"/>
          <w:szCs w:val="24"/>
        </w:rPr>
        <w:t>L</w:t>
      </w:r>
      <w:r w:rsidRPr="007E7AC5">
        <w:rPr>
          <w:rFonts w:asciiTheme="minorHAnsi" w:hAnsiTheme="minorHAnsi"/>
          <w:b/>
          <w:sz w:val="24"/>
          <w:szCs w:val="24"/>
        </w:rPr>
        <w:t xml:space="preserve">atest </w:t>
      </w:r>
      <w:r w:rsidR="00F86917">
        <w:rPr>
          <w:rFonts w:asciiTheme="minorHAnsi" w:hAnsiTheme="minorHAnsi"/>
          <w:b/>
          <w:sz w:val="24"/>
          <w:szCs w:val="24"/>
        </w:rPr>
        <w:t>F</w:t>
      </w:r>
      <w:r w:rsidRPr="007E7AC5">
        <w:rPr>
          <w:rFonts w:asciiTheme="minorHAnsi" w:hAnsiTheme="minorHAnsi"/>
          <w:b/>
          <w:sz w:val="24"/>
          <w:szCs w:val="24"/>
        </w:rPr>
        <w:t xml:space="preserve">ile </w:t>
      </w:r>
      <w:r w:rsidR="00F86917">
        <w:rPr>
          <w:rFonts w:asciiTheme="minorHAnsi" w:hAnsiTheme="minorHAnsi"/>
          <w:b/>
          <w:sz w:val="24"/>
          <w:szCs w:val="24"/>
        </w:rPr>
        <w:t>R</w:t>
      </w:r>
      <w:r w:rsidRPr="007E7AC5">
        <w:rPr>
          <w:rFonts w:asciiTheme="minorHAnsi" w:hAnsiTheme="minorHAnsi"/>
          <w:b/>
          <w:sz w:val="24"/>
          <w:szCs w:val="24"/>
        </w:rPr>
        <w:t xml:space="preserve">eleases  </w:t>
      </w:r>
    </w:p>
    <w:p w14:paraId="4F264E63" w14:textId="7B95BA07" w:rsidR="00974798" w:rsidRPr="007E7AC5" w:rsidRDefault="00082B0F" w:rsidP="007E7AC5">
      <w:pPr>
        <w:tabs>
          <w:tab w:val="left" w:pos="-1440"/>
        </w:tabs>
        <w:ind w:left="900" w:hanging="540"/>
        <w:rPr>
          <w:rFonts w:asciiTheme="minorHAnsi" w:hAnsiTheme="minorHAnsi" w:cstheme="minorHAnsi"/>
        </w:rPr>
      </w:pPr>
      <w:r w:rsidRPr="007E7AC5">
        <w:rPr>
          <w:rFonts w:asciiTheme="minorHAnsi" w:hAnsiTheme="minorHAnsi" w:cstheme="minorHAnsi"/>
        </w:rPr>
        <w:t>E</w:t>
      </w:r>
      <w:r w:rsidR="00974798" w:rsidRPr="007E7AC5">
        <w:rPr>
          <w:rFonts w:asciiTheme="minorHAnsi" w:hAnsiTheme="minorHAnsi" w:cstheme="minorHAnsi"/>
        </w:rPr>
        <w:t>1.</w:t>
      </w:r>
      <w:r w:rsidR="00974798" w:rsidRPr="007E7AC5">
        <w:rPr>
          <w:rFonts w:asciiTheme="minorHAnsi" w:hAnsiTheme="minorHAnsi" w:cstheme="minorHAnsi"/>
        </w:rPr>
        <w:tab/>
        <w:t>List of Publications from the 2006-2010 NSFG</w:t>
      </w:r>
    </w:p>
    <w:p w14:paraId="302AF282" w14:textId="3A0EAA23" w:rsidR="00974798" w:rsidRPr="007E7AC5" w:rsidRDefault="00082B0F" w:rsidP="007E7AC5">
      <w:pPr>
        <w:tabs>
          <w:tab w:val="left" w:pos="-1440"/>
        </w:tabs>
        <w:ind w:left="900" w:hanging="540"/>
        <w:rPr>
          <w:rFonts w:asciiTheme="minorHAnsi" w:hAnsiTheme="minorHAnsi" w:cstheme="minorHAnsi"/>
        </w:rPr>
      </w:pPr>
      <w:r w:rsidRPr="007E7AC5">
        <w:rPr>
          <w:rFonts w:asciiTheme="minorHAnsi" w:hAnsiTheme="minorHAnsi" w:cstheme="minorHAnsi"/>
        </w:rPr>
        <w:t>E2</w:t>
      </w:r>
      <w:r w:rsidR="00974798" w:rsidRPr="007E7AC5">
        <w:rPr>
          <w:rFonts w:asciiTheme="minorHAnsi" w:hAnsiTheme="minorHAnsi" w:cstheme="minorHAnsi"/>
        </w:rPr>
        <w:t>.</w:t>
      </w:r>
      <w:r w:rsidR="00974798" w:rsidRPr="007E7AC5">
        <w:rPr>
          <w:rFonts w:asciiTheme="minorHAnsi" w:hAnsiTheme="minorHAnsi" w:cstheme="minorHAnsi"/>
        </w:rPr>
        <w:tab/>
        <w:t>List of Publications from the 2011-2013, 2013-2015, and 2011-2015 NSFG</w:t>
      </w:r>
    </w:p>
    <w:p w14:paraId="5416A025" w14:textId="77777777" w:rsidR="00974798" w:rsidRPr="007E7AC5" w:rsidRDefault="00974798" w:rsidP="00974798">
      <w:pPr>
        <w:tabs>
          <w:tab w:val="left" w:pos="-1440"/>
        </w:tabs>
        <w:ind w:left="1440" w:hanging="720"/>
        <w:rPr>
          <w:rStyle w:val="Hyperlink"/>
          <w:rFonts w:asciiTheme="minorHAnsi" w:hAnsiTheme="minorHAnsi" w:cstheme="minorHAnsi"/>
        </w:rPr>
      </w:pPr>
    </w:p>
    <w:p w14:paraId="4590EDDD" w14:textId="7A4EF1EB" w:rsidR="00974798" w:rsidRPr="007E7AC5" w:rsidRDefault="00082B0F" w:rsidP="00082B0F">
      <w:pPr>
        <w:pStyle w:val="QuickA0"/>
        <w:numPr>
          <w:ilvl w:val="0"/>
          <w:numId w:val="0"/>
        </w:numPr>
        <w:tabs>
          <w:tab w:val="left" w:pos="-1440"/>
        </w:tabs>
        <w:ind w:left="360" w:hanging="360"/>
        <w:rPr>
          <w:rFonts w:asciiTheme="minorHAnsi" w:hAnsiTheme="minorHAnsi" w:cstheme="minorHAnsi"/>
          <w:color w:val="FF0000"/>
        </w:rPr>
      </w:pPr>
      <w:r w:rsidRPr="007E7AC5">
        <w:rPr>
          <w:rFonts w:asciiTheme="minorHAnsi" w:hAnsiTheme="minorHAnsi" w:cstheme="minorHAnsi"/>
          <w:b/>
        </w:rPr>
        <w:t>F</w:t>
      </w:r>
      <w:r w:rsidR="00974798" w:rsidRPr="007E7AC5">
        <w:rPr>
          <w:rFonts w:asciiTheme="minorHAnsi" w:hAnsiTheme="minorHAnsi" w:cstheme="minorHAnsi"/>
          <w:b/>
        </w:rPr>
        <w:t>.</w:t>
      </w:r>
      <w:r w:rsidR="00974798" w:rsidRPr="007E7AC5">
        <w:rPr>
          <w:rFonts w:asciiTheme="minorHAnsi" w:hAnsiTheme="minorHAnsi" w:cstheme="minorHAnsi"/>
          <w:b/>
        </w:rPr>
        <w:tab/>
        <w:t xml:space="preserve">Memoranda from </w:t>
      </w:r>
      <w:r w:rsidR="00F86917">
        <w:rPr>
          <w:rFonts w:asciiTheme="minorHAnsi" w:hAnsiTheme="minorHAnsi" w:cstheme="minorHAnsi"/>
          <w:b/>
        </w:rPr>
        <w:t>O</w:t>
      </w:r>
      <w:r w:rsidR="00974798" w:rsidRPr="007E7AC5">
        <w:rPr>
          <w:rFonts w:asciiTheme="minorHAnsi" w:hAnsiTheme="minorHAnsi" w:cstheme="minorHAnsi"/>
          <w:b/>
        </w:rPr>
        <w:t xml:space="preserve">ther </w:t>
      </w:r>
      <w:r w:rsidR="00F86917">
        <w:rPr>
          <w:rFonts w:asciiTheme="minorHAnsi" w:hAnsiTheme="minorHAnsi" w:cstheme="minorHAnsi"/>
          <w:b/>
        </w:rPr>
        <w:t>O</w:t>
      </w:r>
      <w:r w:rsidR="00974798" w:rsidRPr="007E7AC5">
        <w:rPr>
          <w:rFonts w:asciiTheme="minorHAnsi" w:hAnsiTheme="minorHAnsi" w:cstheme="minorHAnsi"/>
          <w:b/>
        </w:rPr>
        <w:t xml:space="preserve">ffices and </w:t>
      </w:r>
      <w:r w:rsidR="00F86917">
        <w:rPr>
          <w:rFonts w:asciiTheme="minorHAnsi" w:hAnsiTheme="minorHAnsi" w:cstheme="minorHAnsi"/>
          <w:b/>
        </w:rPr>
        <w:t>A</w:t>
      </w:r>
      <w:r w:rsidR="00974798" w:rsidRPr="007E7AC5">
        <w:rPr>
          <w:rFonts w:asciiTheme="minorHAnsi" w:hAnsiTheme="minorHAnsi" w:cstheme="minorHAnsi"/>
          <w:b/>
        </w:rPr>
        <w:t xml:space="preserve">gencies </w:t>
      </w:r>
    </w:p>
    <w:p w14:paraId="64020B48" w14:textId="422F135B" w:rsidR="00974798" w:rsidRPr="007E7AC5" w:rsidRDefault="00082B0F" w:rsidP="003817C3">
      <w:pPr>
        <w:tabs>
          <w:tab w:val="left" w:pos="-1440"/>
        </w:tabs>
        <w:ind w:left="900" w:hanging="540"/>
        <w:rPr>
          <w:rFonts w:asciiTheme="minorHAnsi" w:hAnsiTheme="minorHAnsi" w:cstheme="minorHAnsi"/>
          <w:b/>
          <w:i/>
        </w:rPr>
      </w:pPr>
      <w:r w:rsidRPr="007E7AC5">
        <w:rPr>
          <w:rFonts w:asciiTheme="minorHAnsi" w:hAnsiTheme="minorHAnsi" w:cstheme="minorHAnsi"/>
        </w:rPr>
        <w:t>F1</w:t>
      </w:r>
      <w:r w:rsidR="00974798" w:rsidRPr="007E7AC5">
        <w:rPr>
          <w:rFonts w:asciiTheme="minorHAnsi" w:hAnsiTheme="minorHAnsi" w:cstheme="minorHAnsi"/>
        </w:rPr>
        <w:t xml:space="preserve">  </w:t>
      </w:r>
      <w:r w:rsidR="00974798" w:rsidRPr="007E7AC5">
        <w:rPr>
          <w:rFonts w:asciiTheme="minorHAnsi" w:hAnsiTheme="minorHAnsi" w:cstheme="minorHAnsi"/>
        </w:rPr>
        <w:tab/>
        <w:t>NCHS Public Affairs Office</w:t>
      </w:r>
    </w:p>
    <w:p w14:paraId="3D77AB63" w14:textId="49134AA1" w:rsidR="00974798" w:rsidRPr="007E7AC5" w:rsidRDefault="00082B0F" w:rsidP="003817C3">
      <w:pPr>
        <w:tabs>
          <w:tab w:val="left" w:pos="-1440"/>
        </w:tabs>
        <w:ind w:left="900" w:hanging="540"/>
        <w:rPr>
          <w:rFonts w:asciiTheme="minorHAnsi" w:hAnsiTheme="minorHAnsi" w:cstheme="minorHAnsi"/>
          <w:color w:val="FF0000"/>
        </w:rPr>
      </w:pPr>
      <w:r w:rsidRPr="007E7AC5">
        <w:rPr>
          <w:rFonts w:asciiTheme="minorHAnsi" w:hAnsiTheme="minorHAnsi" w:cstheme="minorHAnsi"/>
        </w:rPr>
        <w:t>F</w:t>
      </w:r>
      <w:r w:rsidR="00974798" w:rsidRPr="007E7AC5">
        <w:rPr>
          <w:rFonts w:asciiTheme="minorHAnsi" w:hAnsiTheme="minorHAnsi" w:cstheme="minorHAnsi"/>
        </w:rPr>
        <w:t xml:space="preserve">2.  </w:t>
      </w:r>
      <w:r w:rsidR="003817C3" w:rsidRPr="007E7AC5">
        <w:rPr>
          <w:rFonts w:asciiTheme="minorHAnsi" w:hAnsiTheme="minorHAnsi" w:cstheme="minorHAnsi"/>
        </w:rPr>
        <w:tab/>
      </w:r>
      <w:r w:rsidR="00974798" w:rsidRPr="007E7AC5">
        <w:rPr>
          <w:rFonts w:asciiTheme="minorHAnsi" w:hAnsiTheme="minorHAnsi" w:cstheme="minorHAnsi"/>
        </w:rPr>
        <w:t xml:space="preserve">Healthy People 2020 Health Objectives on Family Planning, HIV, STDs </w:t>
      </w:r>
    </w:p>
    <w:p w14:paraId="32F6D3D3" w14:textId="48B330F4"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 xml:space="preserve">3.  </w:t>
      </w:r>
      <w:r w:rsidR="003817C3" w:rsidRPr="007E7AC5">
        <w:rPr>
          <w:rFonts w:asciiTheme="minorHAnsi" w:hAnsiTheme="minorHAnsi" w:cstheme="minorHAnsi"/>
        </w:rPr>
        <w:tab/>
      </w:r>
      <w:r w:rsidR="00974798" w:rsidRPr="007E7AC5">
        <w:rPr>
          <w:rFonts w:asciiTheme="minorHAnsi" w:hAnsiTheme="minorHAnsi" w:cstheme="minorHAnsi"/>
        </w:rPr>
        <w:t>DHHS/Office of Population Affairs</w:t>
      </w:r>
    </w:p>
    <w:p w14:paraId="42291DD8" w14:textId="02ACFE50"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4.</w:t>
      </w:r>
      <w:r w:rsidR="003817C3" w:rsidRPr="007E7AC5">
        <w:rPr>
          <w:rFonts w:asciiTheme="minorHAnsi" w:hAnsiTheme="minorHAnsi" w:cstheme="minorHAnsi"/>
        </w:rPr>
        <w:tab/>
      </w:r>
      <w:r w:rsidR="00974798" w:rsidRPr="007E7AC5">
        <w:rPr>
          <w:rFonts w:asciiTheme="minorHAnsi" w:hAnsiTheme="minorHAnsi" w:cstheme="minorHAnsi"/>
        </w:rPr>
        <w:t>DHHS/NIH/NICHD</w:t>
      </w:r>
    </w:p>
    <w:p w14:paraId="3E6AB94A" w14:textId="41A50380"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5.</w:t>
      </w:r>
      <w:r w:rsidR="00974798" w:rsidRPr="007E7AC5">
        <w:rPr>
          <w:rFonts w:asciiTheme="minorHAnsi" w:hAnsiTheme="minorHAnsi" w:cstheme="minorHAnsi"/>
        </w:rPr>
        <w:tab/>
        <w:t>DHHS/ACF/Children's Bureau</w:t>
      </w:r>
    </w:p>
    <w:p w14:paraId="1F533336" w14:textId="7284276E"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6.</w:t>
      </w:r>
      <w:r w:rsidR="00974798" w:rsidRPr="007E7AC5">
        <w:rPr>
          <w:rFonts w:asciiTheme="minorHAnsi" w:hAnsiTheme="minorHAnsi" w:cstheme="minorHAnsi"/>
        </w:rPr>
        <w:tab/>
        <w:t>DHHS/ACF/Office of Planning, Research, &amp; Evaluation (OPRE)</w:t>
      </w:r>
    </w:p>
    <w:p w14:paraId="55E06499" w14:textId="52E9A750"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7.</w:t>
      </w:r>
      <w:r w:rsidR="00974798" w:rsidRPr="007E7AC5">
        <w:rPr>
          <w:rFonts w:asciiTheme="minorHAnsi" w:hAnsiTheme="minorHAnsi" w:cstheme="minorHAnsi"/>
        </w:rPr>
        <w:tab/>
        <w:t>DHHS/CDC/NCHHSTP/Division of HIV/AIDS Prevention (DHAP)</w:t>
      </w:r>
    </w:p>
    <w:p w14:paraId="1C803473" w14:textId="68C487BE"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8.</w:t>
      </w:r>
      <w:r w:rsidR="00974798" w:rsidRPr="007E7AC5">
        <w:rPr>
          <w:rFonts w:asciiTheme="minorHAnsi" w:hAnsiTheme="minorHAnsi" w:cstheme="minorHAnsi"/>
        </w:rPr>
        <w:tab/>
        <w:t>DHHS/CDC/NCHHSTP/Division of Sexually Transmitted Disease Prevention (DSTDP)</w:t>
      </w:r>
    </w:p>
    <w:p w14:paraId="7D68E4B5" w14:textId="56988280"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9.</w:t>
      </w:r>
      <w:r w:rsidR="00974798" w:rsidRPr="007E7AC5">
        <w:rPr>
          <w:rFonts w:asciiTheme="minorHAnsi" w:hAnsiTheme="minorHAnsi" w:cstheme="minorHAnsi"/>
        </w:rPr>
        <w:tab/>
        <w:t>DHHS/CDC/NCHHSTP/Division of Adolescent and School Health (DASH)</w:t>
      </w:r>
    </w:p>
    <w:p w14:paraId="3C1AF827" w14:textId="4E25ACED"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10.</w:t>
      </w:r>
      <w:r w:rsidR="003817C3" w:rsidRPr="007E7AC5">
        <w:rPr>
          <w:rFonts w:asciiTheme="minorHAnsi" w:hAnsiTheme="minorHAnsi" w:cstheme="minorHAnsi"/>
        </w:rPr>
        <w:tab/>
      </w:r>
      <w:r w:rsidR="00974798" w:rsidRPr="007E7AC5">
        <w:rPr>
          <w:rFonts w:asciiTheme="minorHAnsi" w:hAnsiTheme="minorHAnsi" w:cstheme="minorHAnsi"/>
        </w:rPr>
        <w:t>DHHS/CDC/NCCDPHP/Division of Cancer Prevention and Control (DCPC)</w:t>
      </w:r>
    </w:p>
    <w:p w14:paraId="71AEC881" w14:textId="1667EC12"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11.</w:t>
      </w:r>
      <w:r w:rsidR="00974798" w:rsidRPr="007E7AC5">
        <w:rPr>
          <w:rFonts w:asciiTheme="minorHAnsi" w:hAnsiTheme="minorHAnsi" w:cstheme="minorHAnsi"/>
        </w:rPr>
        <w:tab/>
        <w:t>DHHS/CDC/NCCDPHP/Division of Reproductive Health (DRH)</w:t>
      </w:r>
    </w:p>
    <w:p w14:paraId="594F02FC" w14:textId="2BD83E90"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12.</w:t>
      </w:r>
      <w:r w:rsidR="00974798" w:rsidRPr="007E7AC5">
        <w:rPr>
          <w:rFonts w:asciiTheme="minorHAnsi" w:hAnsiTheme="minorHAnsi" w:cstheme="minorHAnsi"/>
        </w:rPr>
        <w:tab/>
        <w:t>DHHS/CDC/NCCDPHP/Division of Nutrition, Physical Activity, and Obesity (DNPAO)</w:t>
      </w:r>
    </w:p>
    <w:p w14:paraId="47325CC8" w14:textId="21E4F3DB" w:rsidR="00974798" w:rsidRPr="007E7AC5" w:rsidRDefault="00082B0F" w:rsidP="003817C3">
      <w:pPr>
        <w:tabs>
          <w:tab w:val="left" w:pos="-1440"/>
        </w:tabs>
        <w:ind w:left="900" w:hanging="540"/>
        <w:rPr>
          <w:rFonts w:asciiTheme="minorHAnsi" w:hAnsiTheme="minorHAnsi" w:cstheme="minorHAnsi"/>
        </w:rPr>
      </w:pPr>
      <w:r w:rsidRPr="007E7AC5">
        <w:rPr>
          <w:rFonts w:asciiTheme="minorHAnsi" w:hAnsiTheme="minorHAnsi" w:cstheme="minorHAnsi"/>
        </w:rPr>
        <w:t>F</w:t>
      </w:r>
      <w:r w:rsidR="00974798" w:rsidRPr="007E7AC5">
        <w:rPr>
          <w:rFonts w:asciiTheme="minorHAnsi" w:hAnsiTheme="minorHAnsi" w:cstheme="minorHAnsi"/>
        </w:rPr>
        <w:t>13.</w:t>
      </w:r>
      <w:r w:rsidR="00974798" w:rsidRPr="007E7AC5">
        <w:rPr>
          <w:rFonts w:asciiTheme="minorHAnsi" w:hAnsiTheme="minorHAnsi" w:cstheme="minorHAnsi"/>
        </w:rPr>
        <w:tab/>
        <w:t>DHHS/CDC/Division of Birth Defects and Developmental Disabilities (DBDDD)</w:t>
      </w:r>
    </w:p>
    <w:p w14:paraId="0C8A08BC" w14:textId="77777777" w:rsidR="00974798" w:rsidRPr="007E7AC5" w:rsidRDefault="00974798" w:rsidP="00974798">
      <w:pPr>
        <w:ind w:firstLine="720"/>
        <w:rPr>
          <w:rFonts w:asciiTheme="minorHAnsi" w:hAnsiTheme="minorHAnsi" w:cstheme="minorHAnsi"/>
        </w:rPr>
      </w:pPr>
    </w:p>
    <w:p w14:paraId="267DD736" w14:textId="017E8F71" w:rsidR="00974798" w:rsidRPr="007E7AC5" w:rsidRDefault="003817C3" w:rsidP="00ED4296">
      <w:pPr>
        <w:tabs>
          <w:tab w:val="left" w:pos="-1440"/>
        </w:tabs>
        <w:ind w:left="360" w:hanging="360"/>
        <w:rPr>
          <w:rFonts w:asciiTheme="minorHAnsi" w:hAnsiTheme="minorHAnsi" w:cstheme="minorHAnsi"/>
          <w:b/>
          <w:color w:val="FF0000"/>
        </w:rPr>
      </w:pPr>
      <w:r w:rsidRPr="007E7AC5">
        <w:rPr>
          <w:rFonts w:asciiTheme="minorHAnsi" w:hAnsiTheme="minorHAnsi" w:cstheme="minorHAnsi"/>
          <w:b/>
          <w:bCs/>
          <w:color w:val="000000"/>
        </w:rPr>
        <w:t>G</w:t>
      </w:r>
      <w:r w:rsidR="00974798" w:rsidRPr="007E7AC5">
        <w:rPr>
          <w:rFonts w:asciiTheme="minorHAnsi" w:hAnsiTheme="minorHAnsi" w:cstheme="minorHAnsi"/>
          <w:b/>
          <w:bCs/>
          <w:color w:val="000000"/>
        </w:rPr>
        <w:t>.</w:t>
      </w:r>
      <w:r w:rsidRPr="007E7AC5">
        <w:rPr>
          <w:rFonts w:asciiTheme="minorHAnsi" w:hAnsiTheme="minorHAnsi" w:cstheme="minorHAnsi"/>
          <w:b/>
          <w:bCs/>
          <w:color w:val="000000"/>
        </w:rPr>
        <w:tab/>
      </w:r>
      <w:r w:rsidR="00974798" w:rsidRPr="007E7AC5">
        <w:rPr>
          <w:rFonts w:asciiTheme="minorHAnsi" w:hAnsiTheme="minorHAnsi" w:cstheme="minorHAnsi"/>
          <w:b/>
          <w:bCs/>
          <w:color w:val="000000"/>
        </w:rPr>
        <w:t xml:space="preserve">Consultation </w:t>
      </w:r>
      <w:r w:rsidR="00F86917">
        <w:rPr>
          <w:rFonts w:asciiTheme="minorHAnsi" w:hAnsiTheme="minorHAnsi" w:cstheme="minorHAnsi"/>
          <w:b/>
          <w:bCs/>
          <w:color w:val="000000"/>
        </w:rPr>
        <w:t>O</w:t>
      </w:r>
      <w:r w:rsidR="00974798" w:rsidRPr="007E7AC5">
        <w:rPr>
          <w:rFonts w:asciiTheme="minorHAnsi" w:hAnsiTheme="minorHAnsi" w:cstheme="minorHAnsi"/>
          <w:b/>
          <w:bCs/>
          <w:color w:val="000000"/>
        </w:rPr>
        <w:t xml:space="preserve">utside the </w:t>
      </w:r>
      <w:r w:rsidR="00F86917">
        <w:rPr>
          <w:rFonts w:asciiTheme="minorHAnsi" w:hAnsiTheme="minorHAnsi" w:cstheme="minorHAnsi"/>
          <w:b/>
          <w:bCs/>
          <w:color w:val="000000"/>
        </w:rPr>
        <w:t>A</w:t>
      </w:r>
      <w:r w:rsidR="00974798" w:rsidRPr="007E7AC5">
        <w:rPr>
          <w:rFonts w:asciiTheme="minorHAnsi" w:hAnsiTheme="minorHAnsi" w:cstheme="minorHAnsi"/>
          <w:b/>
          <w:bCs/>
          <w:color w:val="000000"/>
        </w:rPr>
        <w:t>gency</w:t>
      </w:r>
    </w:p>
    <w:p w14:paraId="44B5EDF6" w14:textId="6F5189E9" w:rsidR="00974798" w:rsidRPr="007E7AC5" w:rsidRDefault="003817C3" w:rsidP="003817C3">
      <w:pPr>
        <w:tabs>
          <w:tab w:val="left" w:pos="-1440"/>
        </w:tabs>
        <w:ind w:left="900" w:hanging="540"/>
        <w:rPr>
          <w:rFonts w:asciiTheme="minorHAnsi" w:hAnsiTheme="minorHAnsi" w:cstheme="minorHAnsi"/>
        </w:rPr>
      </w:pPr>
      <w:r w:rsidRPr="007E7AC5">
        <w:rPr>
          <w:rFonts w:asciiTheme="minorHAnsi" w:hAnsiTheme="minorHAnsi" w:cstheme="minorHAnsi"/>
          <w:color w:val="000000"/>
        </w:rPr>
        <w:t>G1</w:t>
      </w:r>
      <w:r w:rsidR="00974798" w:rsidRPr="007E7AC5">
        <w:rPr>
          <w:rFonts w:asciiTheme="minorHAnsi" w:hAnsiTheme="minorHAnsi" w:cstheme="minorHAnsi"/>
          <w:color w:val="000000"/>
        </w:rPr>
        <w:t>.</w:t>
      </w:r>
      <w:r w:rsidR="00974798" w:rsidRPr="007E7AC5">
        <w:rPr>
          <w:rFonts w:asciiTheme="minorHAnsi" w:hAnsiTheme="minorHAnsi" w:cstheme="minorHAnsi"/>
          <w:color w:val="000000"/>
        </w:rPr>
        <w:tab/>
      </w:r>
      <w:r w:rsidR="00974798" w:rsidRPr="007E7AC5">
        <w:rPr>
          <w:rFonts w:asciiTheme="minorHAnsi" w:hAnsiTheme="minorHAnsi" w:cstheme="minorHAnsi"/>
        </w:rPr>
        <w:t xml:space="preserve">Summary materials from Nov 2013 ACA Advisory Workshop </w:t>
      </w:r>
    </w:p>
    <w:p w14:paraId="1276CAD1" w14:textId="2624A1C3" w:rsidR="00974798" w:rsidRPr="007E7AC5" w:rsidRDefault="003817C3" w:rsidP="00ED4296">
      <w:pPr>
        <w:tabs>
          <w:tab w:val="left" w:pos="-1440"/>
        </w:tabs>
        <w:ind w:left="900" w:hanging="540"/>
        <w:rPr>
          <w:rFonts w:asciiTheme="minorHAnsi" w:hAnsiTheme="minorHAnsi" w:cstheme="minorHAnsi"/>
        </w:rPr>
      </w:pPr>
      <w:r w:rsidRPr="007E7AC5">
        <w:rPr>
          <w:rFonts w:asciiTheme="minorHAnsi" w:hAnsiTheme="minorHAnsi" w:cstheme="minorHAnsi"/>
        </w:rPr>
        <w:t>G2</w:t>
      </w:r>
      <w:r w:rsidR="00974798" w:rsidRPr="007E7AC5">
        <w:rPr>
          <w:rFonts w:asciiTheme="minorHAnsi" w:hAnsiTheme="minorHAnsi" w:cstheme="minorHAnsi"/>
        </w:rPr>
        <w:t>.</w:t>
      </w:r>
      <w:r w:rsidR="00974798" w:rsidRPr="007E7AC5">
        <w:rPr>
          <w:rFonts w:asciiTheme="minorHAnsi" w:hAnsiTheme="minorHAnsi" w:cstheme="minorHAnsi"/>
        </w:rPr>
        <w:tab/>
        <w:t>Summary materials from Apr 2014 Advisory Workshop</w:t>
      </w:r>
    </w:p>
    <w:p w14:paraId="724F5C3C" w14:textId="77777777" w:rsidR="00974798" w:rsidRPr="007E7AC5" w:rsidRDefault="00974798" w:rsidP="00974798">
      <w:pPr>
        <w:tabs>
          <w:tab w:val="left" w:pos="-1440"/>
        </w:tabs>
        <w:ind w:left="1440" w:hanging="720"/>
        <w:rPr>
          <w:rFonts w:asciiTheme="minorHAnsi" w:hAnsiTheme="minorHAnsi" w:cstheme="minorHAnsi"/>
          <w:color w:val="FF0000"/>
        </w:rPr>
      </w:pPr>
    </w:p>
    <w:p w14:paraId="69925F5B" w14:textId="665E8D6E" w:rsidR="00974798" w:rsidRPr="007E7AC5" w:rsidRDefault="003817C3" w:rsidP="00ED4296">
      <w:pPr>
        <w:pStyle w:val="QuickA0"/>
        <w:numPr>
          <w:ilvl w:val="0"/>
          <w:numId w:val="0"/>
        </w:numPr>
        <w:tabs>
          <w:tab w:val="left" w:pos="-1440"/>
        </w:tabs>
        <w:ind w:left="360" w:hanging="360"/>
        <w:rPr>
          <w:rFonts w:asciiTheme="minorHAnsi" w:hAnsiTheme="minorHAnsi" w:cstheme="minorHAnsi"/>
          <w:b/>
          <w:i/>
          <w:color w:val="FF0000"/>
        </w:rPr>
      </w:pPr>
      <w:r w:rsidRPr="007E7AC5">
        <w:rPr>
          <w:rFonts w:asciiTheme="minorHAnsi" w:hAnsiTheme="minorHAnsi" w:cstheme="minorHAnsi"/>
          <w:b/>
          <w:color w:val="000000"/>
        </w:rPr>
        <w:t>H</w:t>
      </w:r>
      <w:r w:rsidR="00974798" w:rsidRPr="007E7AC5">
        <w:rPr>
          <w:rFonts w:asciiTheme="minorHAnsi" w:hAnsiTheme="minorHAnsi" w:cstheme="minorHAnsi"/>
          <w:b/>
          <w:color w:val="000000"/>
        </w:rPr>
        <w:t>.</w:t>
      </w:r>
      <w:r w:rsidR="00974798" w:rsidRPr="007E7AC5">
        <w:rPr>
          <w:rFonts w:asciiTheme="minorHAnsi" w:hAnsiTheme="minorHAnsi" w:cstheme="minorHAnsi"/>
          <w:b/>
          <w:color w:val="000000"/>
        </w:rPr>
        <w:tab/>
        <w:t xml:space="preserve">Respondent Materials for the NSFG </w:t>
      </w:r>
    </w:p>
    <w:p w14:paraId="2F61261D" w14:textId="54649BC3"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1.</w:t>
      </w:r>
      <w:r w:rsidR="00974798" w:rsidRPr="007E7AC5">
        <w:rPr>
          <w:rFonts w:asciiTheme="minorHAnsi" w:hAnsiTheme="minorHAnsi" w:cstheme="minorHAnsi"/>
        </w:rPr>
        <w:tab/>
        <w:t>Advance household letters for phases 1 &amp; 2 (English &amp; Spanish)</w:t>
      </w:r>
    </w:p>
    <w:p w14:paraId="40CB3AB3" w14:textId="32B869C6"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2.</w:t>
      </w:r>
      <w:r w:rsidR="00974798" w:rsidRPr="007E7AC5">
        <w:rPr>
          <w:rFonts w:asciiTheme="minorHAnsi" w:hAnsiTheme="minorHAnsi" w:cstheme="minorHAnsi"/>
        </w:rPr>
        <w:tab/>
        <w:t>Advance respondent letters for phases 1 &amp; 2 (English &amp; Spanish)</w:t>
      </w:r>
    </w:p>
    <w:p w14:paraId="09A7D1AA" w14:textId="67BE93EA"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3.</w:t>
      </w:r>
      <w:r w:rsidR="00974798" w:rsidRPr="007E7AC5">
        <w:rPr>
          <w:rFonts w:asciiTheme="minorHAnsi" w:hAnsiTheme="minorHAnsi" w:cstheme="minorHAnsi"/>
        </w:rPr>
        <w:tab/>
        <w:t>Consent and Assent Forms (English &amp; Spanish; no difference by phase)</w:t>
      </w:r>
    </w:p>
    <w:p w14:paraId="0A0BB47C" w14:textId="153D60B0"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4.</w:t>
      </w:r>
      <w:r w:rsidR="00974798" w:rsidRPr="007E7AC5">
        <w:rPr>
          <w:rFonts w:asciiTheme="minorHAnsi" w:hAnsiTheme="minorHAnsi" w:cstheme="minorHAnsi"/>
        </w:rPr>
        <w:tab/>
        <w:t>Q&amp;A Brochure in English</w:t>
      </w:r>
    </w:p>
    <w:p w14:paraId="6BFD90F7" w14:textId="6EB2E9E5"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5.</w:t>
      </w:r>
      <w:r w:rsidR="00974798" w:rsidRPr="007E7AC5">
        <w:rPr>
          <w:rFonts w:asciiTheme="minorHAnsi" w:hAnsiTheme="minorHAnsi" w:cstheme="minorHAnsi"/>
        </w:rPr>
        <w:tab/>
        <w:t>Confidentiality Brochure in English</w:t>
      </w:r>
    </w:p>
    <w:p w14:paraId="5131C340" w14:textId="60C3EB9A"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6.</w:t>
      </w:r>
      <w:r w:rsidR="00974798" w:rsidRPr="007E7AC5">
        <w:rPr>
          <w:rFonts w:asciiTheme="minorHAnsi" w:hAnsiTheme="minorHAnsi" w:cstheme="minorHAnsi"/>
        </w:rPr>
        <w:tab/>
        <w:t>Family Facts sheet</w:t>
      </w:r>
    </w:p>
    <w:p w14:paraId="417F2699" w14:textId="5732650F" w:rsidR="00974798" w:rsidRPr="007E7AC5" w:rsidRDefault="00ED4296" w:rsidP="00ED4296">
      <w:pPr>
        <w:pStyle w:val="QuickA0"/>
        <w:numPr>
          <w:ilvl w:val="0"/>
          <w:numId w:val="0"/>
        </w:numPr>
        <w:tabs>
          <w:tab w:val="left" w:pos="-1440"/>
        </w:tabs>
        <w:ind w:left="900" w:hanging="540"/>
        <w:rPr>
          <w:rFonts w:asciiTheme="minorHAnsi" w:hAnsiTheme="minorHAnsi" w:cstheme="minorHAnsi"/>
        </w:rPr>
      </w:pPr>
      <w:r w:rsidRPr="007E7AC5">
        <w:rPr>
          <w:rFonts w:asciiTheme="minorHAnsi" w:hAnsiTheme="minorHAnsi" w:cstheme="minorHAnsi"/>
        </w:rPr>
        <w:t>H</w:t>
      </w:r>
      <w:r w:rsidR="00974798" w:rsidRPr="007E7AC5">
        <w:rPr>
          <w:rFonts w:asciiTheme="minorHAnsi" w:hAnsiTheme="minorHAnsi" w:cstheme="minorHAnsi"/>
        </w:rPr>
        <w:t>7.</w:t>
      </w:r>
      <w:r w:rsidR="00974798" w:rsidRPr="007E7AC5">
        <w:rPr>
          <w:rFonts w:asciiTheme="minorHAnsi" w:hAnsiTheme="minorHAnsi" w:cstheme="minorHAnsi"/>
        </w:rPr>
        <w:tab/>
        <w:t>Interviewer’s Letter of Authorization</w:t>
      </w:r>
    </w:p>
    <w:p w14:paraId="6986C490" w14:textId="77777777" w:rsidR="00974798" w:rsidRPr="007E7AC5" w:rsidRDefault="00974798" w:rsidP="00974798">
      <w:pPr>
        <w:pStyle w:val="QuickA0"/>
        <w:numPr>
          <w:ilvl w:val="0"/>
          <w:numId w:val="0"/>
        </w:numPr>
        <w:tabs>
          <w:tab w:val="left" w:pos="-1440"/>
        </w:tabs>
        <w:ind w:left="720"/>
        <w:jc w:val="both"/>
        <w:rPr>
          <w:rFonts w:asciiTheme="minorHAnsi" w:hAnsiTheme="minorHAnsi" w:cstheme="minorHAnsi"/>
        </w:rPr>
      </w:pPr>
    </w:p>
    <w:p w14:paraId="578348FA" w14:textId="467A715A" w:rsidR="00974798" w:rsidRPr="007E7AC5" w:rsidRDefault="00974798" w:rsidP="007E7AC5">
      <w:pPr>
        <w:pStyle w:val="QuickA0"/>
        <w:numPr>
          <w:ilvl w:val="0"/>
          <w:numId w:val="28"/>
        </w:numPr>
        <w:tabs>
          <w:tab w:val="left" w:pos="-1440"/>
        </w:tabs>
        <w:ind w:left="360" w:hanging="360"/>
        <w:rPr>
          <w:rFonts w:asciiTheme="minorHAnsi" w:hAnsiTheme="minorHAnsi" w:cstheme="minorHAnsi"/>
          <w:b/>
        </w:rPr>
      </w:pPr>
      <w:r w:rsidRPr="007E7AC5">
        <w:rPr>
          <w:rFonts w:asciiTheme="minorHAnsi" w:hAnsiTheme="minorHAnsi" w:cstheme="minorHAnsi"/>
          <w:b/>
        </w:rPr>
        <w:t xml:space="preserve">Household Screener Questionnaire </w:t>
      </w:r>
    </w:p>
    <w:p w14:paraId="686E6917" w14:textId="77777777" w:rsidR="00974798" w:rsidRPr="007E7AC5" w:rsidRDefault="00974798" w:rsidP="00974798">
      <w:pPr>
        <w:pStyle w:val="QuickA0"/>
        <w:numPr>
          <w:ilvl w:val="0"/>
          <w:numId w:val="0"/>
        </w:numPr>
        <w:tabs>
          <w:tab w:val="left" w:pos="-1440"/>
        </w:tabs>
        <w:rPr>
          <w:rFonts w:asciiTheme="minorHAnsi" w:hAnsiTheme="minorHAnsi" w:cstheme="minorHAnsi"/>
          <w:b/>
        </w:rPr>
      </w:pPr>
    </w:p>
    <w:p w14:paraId="62938F10" w14:textId="63C5F8E4" w:rsidR="00974798" w:rsidRPr="007E7AC5" w:rsidRDefault="003817C3" w:rsidP="00ED4296">
      <w:pPr>
        <w:pStyle w:val="QuickA0"/>
        <w:numPr>
          <w:ilvl w:val="0"/>
          <w:numId w:val="0"/>
        </w:numPr>
        <w:tabs>
          <w:tab w:val="left" w:pos="-1440"/>
        </w:tabs>
        <w:ind w:left="360" w:hanging="360"/>
        <w:rPr>
          <w:rFonts w:asciiTheme="minorHAnsi" w:hAnsiTheme="minorHAnsi" w:cstheme="minorHAnsi"/>
          <w:b/>
        </w:rPr>
      </w:pPr>
      <w:r w:rsidRPr="007E7AC5">
        <w:rPr>
          <w:rFonts w:asciiTheme="minorHAnsi" w:hAnsiTheme="minorHAnsi" w:cstheme="minorHAnsi"/>
          <w:b/>
        </w:rPr>
        <w:t>J</w:t>
      </w:r>
      <w:r w:rsidR="00974798" w:rsidRPr="007E7AC5">
        <w:rPr>
          <w:rFonts w:asciiTheme="minorHAnsi" w:hAnsiTheme="minorHAnsi" w:cstheme="minorHAnsi"/>
          <w:b/>
        </w:rPr>
        <w:t>.</w:t>
      </w:r>
      <w:r w:rsidR="00974798" w:rsidRPr="007E7AC5">
        <w:rPr>
          <w:rFonts w:asciiTheme="minorHAnsi" w:hAnsiTheme="minorHAnsi" w:cstheme="minorHAnsi"/>
          <w:b/>
        </w:rPr>
        <w:tab/>
      </w:r>
      <w:r w:rsidR="00DF4C0C" w:rsidRPr="007E7AC5">
        <w:rPr>
          <w:rFonts w:asciiTheme="minorHAnsi" w:hAnsiTheme="minorHAnsi" w:cstheme="minorHAnsi"/>
          <w:b/>
        </w:rPr>
        <w:t>F</w:t>
      </w:r>
      <w:r w:rsidR="00DF4C0C">
        <w:rPr>
          <w:rFonts w:asciiTheme="minorHAnsi" w:hAnsiTheme="minorHAnsi" w:cstheme="minorHAnsi"/>
          <w:b/>
        </w:rPr>
        <w:t>emale</w:t>
      </w:r>
      <w:r w:rsidR="00DF4C0C" w:rsidRPr="007E7AC5">
        <w:rPr>
          <w:rFonts w:asciiTheme="minorHAnsi" w:hAnsiTheme="minorHAnsi" w:cstheme="minorHAnsi"/>
          <w:b/>
        </w:rPr>
        <w:t xml:space="preserve"> </w:t>
      </w:r>
      <w:r w:rsidR="00974798" w:rsidRPr="007E7AC5">
        <w:rPr>
          <w:rFonts w:asciiTheme="minorHAnsi" w:hAnsiTheme="minorHAnsi" w:cstheme="minorHAnsi"/>
          <w:b/>
        </w:rPr>
        <w:t>Questionnaire</w:t>
      </w:r>
    </w:p>
    <w:p w14:paraId="4D6D9A3B" w14:textId="77777777" w:rsidR="00974798" w:rsidRPr="00812253" w:rsidRDefault="00974798" w:rsidP="00974798">
      <w:pPr>
        <w:pStyle w:val="QuickA0"/>
        <w:numPr>
          <w:ilvl w:val="0"/>
          <w:numId w:val="0"/>
        </w:numPr>
        <w:tabs>
          <w:tab w:val="left" w:pos="-1440"/>
        </w:tabs>
        <w:ind w:left="720" w:hanging="720"/>
        <w:rPr>
          <w:rFonts w:asciiTheme="minorHAnsi" w:hAnsiTheme="minorHAnsi" w:cstheme="minorHAnsi"/>
          <w:color w:val="FF0000"/>
        </w:rPr>
      </w:pPr>
    </w:p>
    <w:p w14:paraId="32BF4B87" w14:textId="336B668F" w:rsidR="00974798" w:rsidRPr="007E7AC5" w:rsidRDefault="003817C3" w:rsidP="00ED4296">
      <w:pPr>
        <w:pStyle w:val="QuickA0"/>
        <w:numPr>
          <w:ilvl w:val="0"/>
          <w:numId w:val="0"/>
        </w:numPr>
        <w:tabs>
          <w:tab w:val="left" w:pos="-1440"/>
        </w:tabs>
        <w:ind w:left="360" w:hanging="360"/>
        <w:rPr>
          <w:rFonts w:asciiTheme="minorHAnsi" w:hAnsiTheme="minorHAnsi" w:cstheme="minorHAnsi"/>
          <w:i/>
          <w:color w:val="FF0000"/>
        </w:rPr>
      </w:pPr>
      <w:r w:rsidRPr="007E7AC5">
        <w:rPr>
          <w:rFonts w:asciiTheme="minorHAnsi" w:hAnsiTheme="minorHAnsi" w:cstheme="minorHAnsi"/>
          <w:b/>
        </w:rPr>
        <w:t>K</w:t>
      </w:r>
      <w:r w:rsidR="00974798" w:rsidRPr="007E7AC5">
        <w:rPr>
          <w:rFonts w:asciiTheme="minorHAnsi" w:hAnsiTheme="minorHAnsi" w:cstheme="minorHAnsi"/>
          <w:b/>
        </w:rPr>
        <w:t>.</w:t>
      </w:r>
      <w:r w:rsidR="00974798" w:rsidRPr="007E7AC5">
        <w:rPr>
          <w:rFonts w:asciiTheme="minorHAnsi" w:hAnsiTheme="minorHAnsi" w:cstheme="minorHAnsi"/>
          <w:b/>
        </w:rPr>
        <w:tab/>
        <w:t>M</w:t>
      </w:r>
      <w:r w:rsidR="00DF4C0C">
        <w:rPr>
          <w:rFonts w:asciiTheme="minorHAnsi" w:hAnsiTheme="minorHAnsi" w:cstheme="minorHAnsi"/>
          <w:b/>
        </w:rPr>
        <w:t>ale</w:t>
      </w:r>
      <w:r w:rsidR="00974798" w:rsidRPr="007E7AC5">
        <w:rPr>
          <w:rFonts w:asciiTheme="minorHAnsi" w:hAnsiTheme="minorHAnsi" w:cstheme="minorHAnsi"/>
          <w:b/>
        </w:rPr>
        <w:t xml:space="preserve"> Questionnaire</w:t>
      </w:r>
    </w:p>
    <w:p w14:paraId="67CCEA7C" w14:textId="77777777" w:rsidR="00974798" w:rsidRPr="007E7AC5" w:rsidRDefault="00974798" w:rsidP="00974798">
      <w:pPr>
        <w:pStyle w:val="QuickA0"/>
        <w:numPr>
          <w:ilvl w:val="0"/>
          <w:numId w:val="0"/>
        </w:numPr>
        <w:tabs>
          <w:tab w:val="left" w:pos="-1440"/>
        </w:tabs>
        <w:rPr>
          <w:rFonts w:asciiTheme="minorHAnsi" w:hAnsiTheme="minorHAnsi" w:cstheme="minorHAnsi"/>
          <w:b/>
        </w:rPr>
      </w:pPr>
    </w:p>
    <w:p w14:paraId="27200E27" w14:textId="1F5DDBEE" w:rsidR="00974798" w:rsidRDefault="003817C3" w:rsidP="00ED4296">
      <w:pPr>
        <w:pStyle w:val="QuickA0"/>
        <w:numPr>
          <w:ilvl w:val="0"/>
          <w:numId w:val="0"/>
        </w:numPr>
        <w:tabs>
          <w:tab w:val="left" w:pos="-1440"/>
        </w:tabs>
        <w:ind w:left="360" w:hanging="360"/>
        <w:rPr>
          <w:rFonts w:asciiTheme="minorHAnsi" w:hAnsiTheme="minorHAnsi" w:cstheme="minorHAnsi"/>
          <w:b/>
        </w:rPr>
      </w:pPr>
      <w:r w:rsidRPr="007E7AC5">
        <w:rPr>
          <w:rFonts w:asciiTheme="minorHAnsi" w:hAnsiTheme="minorHAnsi" w:cstheme="minorHAnsi"/>
          <w:b/>
        </w:rPr>
        <w:t>L</w:t>
      </w:r>
      <w:r w:rsidR="00974798" w:rsidRPr="007E7AC5">
        <w:rPr>
          <w:rFonts w:asciiTheme="minorHAnsi" w:hAnsiTheme="minorHAnsi" w:cstheme="minorHAnsi"/>
          <w:b/>
        </w:rPr>
        <w:t>.</w:t>
      </w:r>
      <w:r w:rsidR="00ED4296" w:rsidRPr="007E7AC5">
        <w:rPr>
          <w:rFonts w:asciiTheme="minorHAnsi" w:hAnsiTheme="minorHAnsi" w:cstheme="minorHAnsi"/>
          <w:b/>
        </w:rPr>
        <w:tab/>
      </w:r>
      <w:r w:rsidR="00974798" w:rsidRPr="007E7AC5">
        <w:rPr>
          <w:rFonts w:asciiTheme="minorHAnsi" w:hAnsiTheme="minorHAnsi" w:cstheme="minorHAnsi"/>
          <w:b/>
        </w:rPr>
        <w:t xml:space="preserve">Verification Questionnaires </w:t>
      </w:r>
    </w:p>
    <w:p w14:paraId="6ECAF33A" w14:textId="0581CE68" w:rsidR="00752AEC" w:rsidRPr="00752AEC" w:rsidRDefault="00752AEC" w:rsidP="00ED4296">
      <w:pPr>
        <w:pStyle w:val="QuickA0"/>
        <w:numPr>
          <w:ilvl w:val="0"/>
          <w:numId w:val="0"/>
        </w:numPr>
        <w:tabs>
          <w:tab w:val="left" w:pos="-1440"/>
        </w:tabs>
        <w:ind w:left="360" w:hanging="360"/>
        <w:rPr>
          <w:rFonts w:asciiTheme="minorHAnsi" w:hAnsiTheme="minorHAnsi" w:cstheme="minorHAnsi"/>
        </w:rPr>
      </w:pPr>
      <w:r>
        <w:rPr>
          <w:rFonts w:asciiTheme="minorHAnsi" w:hAnsiTheme="minorHAnsi" w:cstheme="minorHAnsi"/>
          <w:b/>
        </w:rPr>
        <w:tab/>
      </w:r>
      <w:r w:rsidRPr="00752AEC">
        <w:rPr>
          <w:rFonts w:asciiTheme="minorHAnsi" w:hAnsiTheme="minorHAnsi" w:cstheme="minorHAnsi"/>
        </w:rPr>
        <w:t>L1. Description of verification questionnaires for 2017+</w:t>
      </w:r>
    </w:p>
    <w:p w14:paraId="5FD82A32" w14:textId="0CC0C188" w:rsidR="00752AEC" w:rsidRDefault="00752AEC" w:rsidP="00ED4296">
      <w:pPr>
        <w:pStyle w:val="QuickA0"/>
        <w:numPr>
          <w:ilvl w:val="0"/>
          <w:numId w:val="0"/>
        </w:numPr>
        <w:tabs>
          <w:tab w:val="left" w:pos="-1440"/>
        </w:tabs>
        <w:ind w:left="360" w:hanging="360"/>
        <w:rPr>
          <w:rFonts w:asciiTheme="minorHAnsi" w:hAnsiTheme="minorHAnsi" w:cstheme="minorHAnsi"/>
        </w:rPr>
      </w:pPr>
      <w:r w:rsidRPr="00752AEC">
        <w:rPr>
          <w:rFonts w:asciiTheme="minorHAnsi" w:hAnsiTheme="minorHAnsi" w:cstheme="minorHAnsi"/>
        </w:rPr>
        <w:tab/>
        <w:t xml:space="preserve">L2. </w:t>
      </w:r>
      <w:r>
        <w:rPr>
          <w:rFonts w:asciiTheme="minorHAnsi" w:hAnsiTheme="minorHAnsi" w:cstheme="minorHAnsi"/>
        </w:rPr>
        <w:t>NSFG Household Screener Verification questionnaire</w:t>
      </w:r>
    </w:p>
    <w:p w14:paraId="59CD340E" w14:textId="5F5B11C5" w:rsidR="00752AEC" w:rsidRPr="00752AEC" w:rsidRDefault="00752AEC" w:rsidP="00ED4296">
      <w:pPr>
        <w:pStyle w:val="QuickA0"/>
        <w:numPr>
          <w:ilvl w:val="0"/>
          <w:numId w:val="0"/>
        </w:numPr>
        <w:tabs>
          <w:tab w:val="left" w:pos="-1440"/>
        </w:tabs>
        <w:ind w:left="360" w:hanging="360"/>
        <w:rPr>
          <w:rFonts w:asciiTheme="minorHAnsi" w:hAnsiTheme="minorHAnsi" w:cstheme="minorHAnsi"/>
        </w:rPr>
      </w:pPr>
      <w:r>
        <w:rPr>
          <w:rFonts w:asciiTheme="minorHAnsi" w:hAnsiTheme="minorHAnsi" w:cstheme="minorHAnsi"/>
        </w:rPr>
        <w:tab/>
        <w:t>L3. NSFG Main interview Verification questionnaire</w:t>
      </w:r>
    </w:p>
    <w:p w14:paraId="7A5EEC10" w14:textId="77777777" w:rsidR="00974798" w:rsidRPr="007E7AC5" w:rsidRDefault="00974798" w:rsidP="00974798">
      <w:pPr>
        <w:pStyle w:val="QuickA0"/>
        <w:numPr>
          <w:ilvl w:val="0"/>
          <w:numId w:val="0"/>
        </w:numPr>
        <w:tabs>
          <w:tab w:val="left" w:pos="-1440"/>
        </w:tabs>
        <w:rPr>
          <w:rFonts w:asciiTheme="minorHAnsi" w:hAnsiTheme="minorHAnsi" w:cstheme="minorHAnsi"/>
          <w:b/>
        </w:rPr>
      </w:pPr>
    </w:p>
    <w:p w14:paraId="7758B3D7" w14:textId="4AEBD1FB" w:rsidR="00974798" w:rsidRPr="007E7AC5" w:rsidRDefault="003817C3" w:rsidP="00ED4296">
      <w:pPr>
        <w:pStyle w:val="QuickA0"/>
        <w:numPr>
          <w:ilvl w:val="0"/>
          <w:numId w:val="0"/>
        </w:numPr>
        <w:tabs>
          <w:tab w:val="left" w:pos="-1440"/>
        </w:tabs>
        <w:ind w:left="360" w:hanging="360"/>
        <w:rPr>
          <w:rFonts w:asciiTheme="minorHAnsi" w:hAnsiTheme="minorHAnsi" w:cstheme="minorHAnsi"/>
          <w:b/>
        </w:rPr>
      </w:pPr>
      <w:r w:rsidRPr="007E7AC5">
        <w:rPr>
          <w:rFonts w:asciiTheme="minorHAnsi" w:hAnsiTheme="minorHAnsi" w:cstheme="minorHAnsi"/>
          <w:b/>
        </w:rPr>
        <w:t>M</w:t>
      </w:r>
      <w:r w:rsidR="00974798" w:rsidRPr="007E7AC5">
        <w:rPr>
          <w:rFonts w:asciiTheme="minorHAnsi" w:hAnsiTheme="minorHAnsi" w:cstheme="minorHAnsi"/>
          <w:b/>
        </w:rPr>
        <w:t>.</w:t>
      </w:r>
      <w:r w:rsidR="00974798" w:rsidRPr="007E7AC5">
        <w:rPr>
          <w:rFonts w:asciiTheme="minorHAnsi" w:hAnsiTheme="minorHAnsi" w:cstheme="minorHAnsi"/>
          <w:b/>
        </w:rPr>
        <w:tab/>
        <w:t xml:space="preserve">Interviewer Observation Form </w:t>
      </w:r>
    </w:p>
    <w:p w14:paraId="6FC43057" w14:textId="77777777" w:rsidR="00974798" w:rsidRPr="007E7AC5" w:rsidRDefault="00974798" w:rsidP="00974798">
      <w:pPr>
        <w:pStyle w:val="QuickA0"/>
        <w:numPr>
          <w:ilvl w:val="0"/>
          <w:numId w:val="0"/>
        </w:numPr>
        <w:tabs>
          <w:tab w:val="left" w:pos="-1440"/>
        </w:tabs>
        <w:ind w:left="720" w:hanging="720"/>
        <w:rPr>
          <w:rFonts w:asciiTheme="minorHAnsi" w:hAnsiTheme="minorHAnsi" w:cstheme="minorHAnsi"/>
          <w:b/>
        </w:rPr>
      </w:pPr>
    </w:p>
    <w:p w14:paraId="12CF62D8" w14:textId="6776B2F3" w:rsidR="00974798" w:rsidRPr="007E7AC5" w:rsidRDefault="00236EB9" w:rsidP="00ED4296">
      <w:pPr>
        <w:tabs>
          <w:tab w:val="left" w:pos="-1440"/>
        </w:tabs>
        <w:ind w:left="360" w:hanging="360"/>
        <w:rPr>
          <w:rFonts w:asciiTheme="minorHAnsi" w:hAnsiTheme="minorHAnsi" w:cstheme="minorHAnsi"/>
          <w:i/>
          <w:color w:val="FF0000"/>
        </w:rPr>
      </w:pPr>
      <w:r>
        <w:rPr>
          <w:rFonts w:asciiTheme="minorHAnsi" w:hAnsiTheme="minorHAnsi" w:cstheme="minorHAnsi"/>
          <w:b/>
        </w:rPr>
        <w:t>N</w:t>
      </w:r>
      <w:r w:rsidR="00974798" w:rsidRPr="007E7AC5">
        <w:rPr>
          <w:rFonts w:asciiTheme="minorHAnsi" w:hAnsiTheme="minorHAnsi" w:cstheme="minorHAnsi"/>
          <w:b/>
        </w:rPr>
        <w:t>.</w:t>
      </w:r>
      <w:r w:rsidR="00974798" w:rsidRPr="007E7AC5">
        <w:rPr>
          <w:rFonts w:asciiTheme="minorHAnsi" w:hAnsiTheme="minorHAnsi" w:cstheme="minorHAnsi"/>
          <w:b/>
        </w:rPr>
        <w:tab/>
        <w:t xml:space="preserve">IRB Approval Form for the NSFG </w:t>
      </w:r>
      <w:r w:rsidR="00974798" w:rsidRPr="007E7AC5">
        <w:rPr>
          <w:rFonts w:asciiTheme="minorHAnsi" w:hAnsiTheme="minorHAnsi" w:cstheme="minorHAnsi"/>
          <w:b/>
          <w:i/>
          <w:color w:val="FF0000"/>
        </w:rPr>
        <w:t xml:space="preserve"> </w:t>
      </w:r>
    </w:p>
    <w:p w14:paraId="455C9C7F" w14:textId="77777777" w:rsidR="00974798" w:rsidRPr="007E7AC5" w:rsidRDefault="00974798" w:rsidP="00974798">
      <w:pPr>
        <w:tabs>
          <w:tab w:val="left" w:pos="-1440"/>
        </w:tabs>
        <w:ind w:left="1440" w:hanging="720"/>
        <w:rPr>
          <w:rFonts w:asciiTheme="minorHAnsi" w:hAnsiTheme="minorHAnsi" w:cstheme="minorHAnsi"/>
          <w:i/>
          <w:color w:val="FF0000"/>
        </w:rPr>
      </w:pPr>
    </w:p>
    <w:p w14:paraId="0CEC9180" w14:textId="3FCA81C9" w:rsidR="00974798" w:rsidRDefault="00236EB9" w:rsidP="00ED4296">
      <w:pPr>
        <w:tabs>
          <w:tab w:val="left" w:pos="-1440"/>
        </w:tabs>
        <w:ind w:left="360" w:hanging="360"/>
        <w:rPr>
          <w:rFonts w:asciiTheme="minorHAnsi" w:hAnsiTheme="minorHAnsi" w:cstheme="minorHAnsi"/>
          <w:i/>
          <w:color w:val="FF0000"/>
          <w:sz w:val="22"/>
          <w:szCs w:val="22"/>
        </w:rPr>
      </w:pPr>
      <w:r>
        <w:rPr>
          <w:rFonts w:asciiTheme="minorHAnsi" w:hAnsiTheme="minorHAnsi" w:cstheme="minorHAnsi"/>
          <w:b/>
        </w:rPr>
        <w:t>O</w:t>
      </w:r>
      <w:r w:rsidR="00974798" w:rsidRPr="007E7AC5">
        <w:rPr>
          <w:rFonts w:asciiTheme="minorHAnsi" w:hAnsiTheme="minorHAnsi" w:cstheme="minorHAnsi"/>
          <w:b/>
        </w:rPr>
        <w:t>.</w:t>
      </w:r>
      <w:r w:rsidR="00974798" w:rsidRPr="007E7AC5">
        <w:rPr>
          <w:rFonts w:asciiTheme="minorHAnsi" w:hAnsiTheme="minorHAnsi" w:cstheme="minorHAnsi"/>
          <w:b/>
        </w:rPr>
        <w:tab/>
        <w:t>Non-Response Bias Analyses for the continuous NSFG</w:t>
      </w:r>
      <w:r w:rsidR="00974798" w:rsidRPr="00974798">
        <w:rPr>
          <w:rFonts w:asciiTheme="minorHAnsi" w:hAnsiTheme="minorHAnsi" w:cstheme="minorHAnsi"/>
          <w:i/>
          <w:color w:val="FF0000"/>
          <w:sz w:val="22"/>
          <w:szCs w:val="22"/>
        </w:rPr>
        <w:t xml:space="preserve"> </w:t>
      </w:r>
    </w:p>
    <w:p w14:paraId="10F0B2F0" w14:textId="379289B7" w:rsidR="00974798" w:rsidRDefault="00974798" w:rsidP="00974798">
      <w:pPr>
        <w:tabs>
          <w:tab w:val="left" w:pos="-1440"/>
        </w:tabs>
        <w:ind w:left="720" w:hanging="720"/>
        <w:rPr>
          <w:rFonts w:asciiTheme="minorHAnsi" w:hAnsiTheme="minorHAnsi" w:cstheme="minorHAnsi"/>
          <w:b/>
          <w:color w:val="FF0000"/>
          <w:sz w:val="22"/>
          <w:szCs w:val="22"/>
        </w:rPr>
      </w:pPr>
    </w:p>
    <w:p w14:paraId="0BB9F512" w14:textId="5341ACA2" w:rsidR="00236EB9" w:rsidRDefault="00236EB9" w:rsidP="00974798">
      <w:pPr>
        <w:tabs>
          <w:tab w:val="left" w:pos="-1440"/>
        </w:tabs>
        <w:ind w:left="720" w:hanging="720"/>
        <w:rPr>
          <w:rFonts w:asciiTheme="minorHAnsi" w:hAnsiTheme="minorHAnsi" w:cstheme="minorHAnsi"/>
          <w:b/>
        </w:rPr>
      </w:pPr>
      <w:r w:rsidRPr="007E7AC5">
        <w:rPr>
          <w:rFonts w:asciiTheme="minorHAnsi" w:hAnsiTheme="minorHAnsi" w:cstheme="minorHAnsi"/>
          <w:b/>
        </w:rPr>
        <w:t xml:space="preserve">P.  Sexual Orientation </w:t>
      </w:r>
      <w:r w:rsidR="00F86917">
        <w:rPr>
          <w:rFonts w:asciiTheme="minorHAnsi" w:hAnsiTheme="minorHAnsi" w:cstheme="minorHAnsi"/>
          <w:b/>
        </w:rPr>
        <w:t xml:space="preserve">Split Study </w:t>
      </w:r>
      <w:r w:rsidRPr="007E7AC5">
        <w:rPr>
          <w:rFonts w:asciiTheme="minorHAnsi" w:hAnsiTheme="minorHAnsi" w:cstheme="minorHAnsi"/>
          <w:b/>
        </w:rPr>
        <w:t>Preliminary Results</w:t>
      </w:r>
    </w:p>
    <w:p w14:paraId="19889666" w14:textId="77777777" w:rsidR="005833B3" w:rsidRPr="007E7AC5" w:rsidRDefault="005833B3" w:rsidP="00974798">
      <w:pPr>
        <w:tabs>
          <w:tab w:val="left" w:pos="-1440"/>
        </w:tabs>
        <w:ind w:left="720" w:hanging="720"/>
        <w:rPr>
          <w:rFonts w:asciiTheme="minorHAnsi" w:hAnsiTheme="minorHAnsi" w:cstheme="minorHAnsi"/>
          <w:b/>
          <w:color w:val="FF0000"/>
        </w:rPr>
      </w:pPr>
    </w:p>
    <w:p w14:paraId="58C2E73F" w14:textId="77777777" w:rsidR="005833B3" w:rsidRDefault="005833B3">
      <w:pPr>
        <w:widowControl/>
        <w:autoSpaceDE/>
        <w:autoSpaceDN/>
        <w:adjustRightInd/>
        <w:rPr>
          <w:rFonts w:asciiTheme="minorHAnsi" w:hAnsiTheme="minorHAnsi" w:cstheme="minorHAnsi"/>
          <w:color w:val="FF0000"/>
          <w:sz w:val="22"/>
          <w:szCs w:val="22"/>
        </w:rPr>
      </w:pPr>
    </w:p>
    <w:p w14:paraId="030BD258" w14:textId="5FC0F5B0" w:rsidR="008C5E78" w:rsidRDefault="008C5E78">
      <w:pPr>
        <w:rPr>
          <w:rFonts w:ascii="Calibri" w:hAnsi="Calibri" w:cs="Calibri"/>
          <w:b/>
          <w:bCs/>
          <w:color w:val="000000"/>
          <w:u w:val="single"/>
        </w:rPr>
      </w:pPr>
      <w:r w:rsidRPr="008C5E78">
        <w:rPr>
          <w:rFonts w:ascii="Calibri" w:hAnsi="Calibri" w:cs="Calibri"/>
          <w:b/>
          <w:bCs/>
          <w:noProof/>
          <w:color w:val="000000"/>
          <w:u w:val="single"/>
        </w:rPr>
        <mc:AlternateContent>
          <mc:Choice Requires="wps">
            <w:drawing>
              <wp:anchor distT="0" distB="0" distL="114300" distR="114300" simplePos="0" relativeHeight="251659264" behindDoc="0" locked="0" layoutInCell="1" allowOverlap="1" wp14:anchorId="089E3B88" wp14:editId="46E89DDA">
                <wp:simplePos x="0" y="0"/>
                <wp:positionH relativeFrom="column">
                  <wp:align>center</wp:align>
                </wp:positionH>
                <wp:positionV relativeFrom="paragraph">
                  <wp:posOffset>0</wp:posOffset>
                </wp:positionV>
                <wp:extent cx="5810250" cy="451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14850"/>
                        </a:xfrm>
                        <a:prstGeom prst="rect">
                          <a:avLst/>
                        </a:prstGeom>
                        <a:solidFill>
                          <a:srgbClr val="FFFFFF"/>
                        </a:solidFill>
                        <a:ln w="9525">
                          <a:solidFill>
                            <a:srgbClr val="000000"/>
                          </a:solidFill>
                          <a:miter lim="800000"/>
                          <a:headEnd/>
                          <a:tailEnd/>
                        </a:ln>
                      </wps:spPr>
                      <wps:txbx>
                        <w:txbxContent>
                          <w:p w14:paraId="0961E393" w14:textId="77777777" w:rsidR="005E44A7" w:rsidRDefault="005E44A7"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14:paraId="3E822BFE"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 xml:space="preserve">Goal of the study: </w:t>
                            </w:r>
                            <w:r w:rsidRPr="008C5E78">
                              <w:rPr>
                                <w:rFonts w:ascii="Calibri" w:eastAsiaTheme="minorHAnsi" w:hAnsi="Calibri" w:cs="Calibr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14:paraId="22DE7D93"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Intended use of the resulting data:</w:t>
                            </w:r>
                            <w:r w:rsidRPr="008C5E78">
                              <w:rPr>
                                <w:rFonts w:asciiTheme="minorHAnsi" w:eastAsiaTheme="minorHAnsi" w:hAnsiTheme="minorHAnsi" w:cstheme="minorBidi"/>
                                <w:sz w:val="22"/>
                                <w:szCs w:val="22"/>
                              </w:rPr>
                              <w:t xml:space="preserve"> </w:t>
                            </w:r>
                            <w:r w:rsidRPr="008C5E78">
                              <w:rPr>
                                <w:rFonts w:ascii="Calibri" w:eastAsiaTheme="minorHAnsi" w:hAnsi="Calibri" w:cs="Calibri"/>
                                <w:sz w:val="22"/>
                                <w:szCs w:val="22"/>
                              </w:rPr>
                              <w:t xml:space="preserve">Supplementing and complementing data from birth certificates on factors that affect birth and pregnancy rates, such as contraception, marriage and divorce, and infertility. Providing estimates of behavioral and demographic factors associated with reproductive health and use of related health services. </w:t>
                            </w:r>
                            <w:r w:rsidRPr="008C5E78">
                              <w:rPr>
                                <w:rFonts w:asciiTheme="minorHAnsi" w:eastAsiaTheme="minorHAnsi" w:hAnsiTheme="minorHAnsi" w:cstheme="minorBidi"/>
                                <w:sz w:val="22"/>
                                <w:szCs w:val="22"/>
                              </w:rPr>
                              <w:t xml:space="preserve">Disseminating </w:t>
                            </w:r>
                            <w:r w:rsidRPr="008C5E78">
                              <w:rPr>
                                <w:rFonts w:ascii="Calibri" w:eastAsiaTheme="minorHAnsi" w:hAnsi="Calibri" w:cs="Calibri"/>
                                <w:sz w:val="22"/>
                                <w:szCs w:val="22"/>
                              </w:rPr>
                              <w:t xml:space="preserve">statistics on adoption and other aspects of family formation.   </w:t>
                            </w:r>
                          </w:p>
                          <w:p w14:paraId="4C84431F" w14:textId="120622BF"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Methods to be used to collect</w:t>
                            </w:r>
                            <w:r w:rsidRPr="008C5E78">
                              <w:rPr>
                                <w:rFonts w:asciiTheme="minorHAnsi" w:eastAsiaTheme="minorHAnsi" w:hAnsiTheme="minorHAnsi" w:cstheme="minorBidi"/>
                                <w:sz w:val="22"/>
                                <w:szCs w:val="22"/>
                              </w:rPr>
                              <w:t>: Multi-stage probability based sample of respondents drawn from the U.S. household population.  In-person interviews conducted by trained interviewers using a standardized, programmed questionnaire, including a self-interview component for the more sensitive survey content.</w:t>
                            </w:r>
                          </w:p>
                          <w:p w14:paraId="090FEA7C"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Subpopulation to be studied:</w:t>
                            </w:r>
                            <w:r w:rsidRPr="008C5E78">
                              <w:rPr>
                                <w:rFonts w:asciiTheme="minorHAnsi" w:eastAsiaTheme="minorHAnsi" w:hAnsi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14:paraId="42A351F1"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How data will be analyzed</w:t>
                            </w:r>
                            <w:r w:rsidRPr="008C5E78">
                              <w:rPr>
                                <w:rFonts w:asciiTheme="minorHAnsi" w:eastAsiaTheme="minorHAnsi" w:hAnsiTheme="minorHAnsi" w:cstheme="minorBidi"/>
                                <w:sz w:val="22"/>
                                <w:szCs w:val="22"/>
                              </w:rPr>
                              <w:t>:  The primary dissemination plan is to release public use NSFG data files and related documentation for general use in program planning and research.  Descriptive and analytic reports will also be produced by survey staff, using statistical techniques appropriate for the analysis of complex, cross-sectional survey data.</w:t>
                            </w:r>
                          </w:p>
                          <w:p w14:paraId="2EA77785" w14:textId="01A71AF8" w:rsidR="005E44A7" w:rsidRDefault="005E4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7.5pt;height:35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">
                <v:textbox>
                  <w:txbxContent>
                    <w:p w14:paraId="0961E393" w14:textId="77777777" w:rsidR="005E44A7" w:rsidRDefault="005E44A7"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14:paraId="3E822BFE"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 xml:space="preserve">Goal of the study: </w:t>
                      </w:r>
                      <w:r w:rsidRPr="008C5E78">
                        <w:rPr>
                          <w:rFonts w:ascii="Calibri" w:eastAsiaTheme="minorHAnsi" w:hAnsi="Calibri" w:cs="Calibr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14:paraId="22DE7D93"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Intended use of the resulting data:</w:t>
                      </w:r>
                      <w:r w:rsidRPr="008C5E78">
                        <w:rPr>
                          <w:rFonts w:asciiTheme="minorHAnsi" w:eastAsiaTheme="minorHAnsi" w:hAnsiTheme="minorHAnsi" w:cstheme="minorBidi"/>
                          <w:sz w:val="22"/>
                          <w:szCs w:val="22"/>
                        </w:rPr>
                        <w:t xml:space="preserve"> </w:t>
                      </w:r>
                      <w:r w:rsidRPr="008C5E78">
                        <w:rPr>
                          <w:rFonts w:ascii="Calibri" w:eastAsiaTheme="minorHAnsi" w:hAnsi="Calibri" w:cs="Calibri"/>
                          <w:sz w:val="22"/>
                          <w:szCs w:val="22"/>
                        </w:rPr>
                        <w:t xml:space="preserve">Supplementing and complementing data from birth certificates on factors that affect birth and pregnancy rates, such as contraception, marriage and divorce, and infertility. Providing estimates of behavioral and demographic factors associated with reproductive health and use of related health services. </w:t>
                      </w:r>
                      <w:r w:rsidRPr="008C5E78">
                        <w:rPr>
                          <w:rFonts w:asciiTheme="minorHAnsi" w:eastAsiaTheme="minorHAnsi" w:hAnsiTheme="minorHAnsi" w:cstheme="minorBidi"/>
                          <w:sz w:val="22"/>
                          <w:szCs w:val="22"/>
                        </w:rPr>
                        <w:t xml:space="preserve">Disseminating </w:t>
                      </w:r>
                      <w:r w:rsidRPr="008C5E78">
                        <w:rPr>
                          <w:rFonts w:ascii="Calibri" w:eastAsiaTheme="minorHAnsi" w:hAnsi="Calibri" w:cs="Calibri"/>
                          <w:sz w:val="22"/>
                          <w:szCs w:val="22"/>
                        </w:rPr>
                        <w:t xml:space="preserve">statistics on adoption and other aspects of family formation.   </w:t>
                      </w:r>
                    </w:p>
                    <w:p w14:paraId="4C84431F" w14:textId="120622BF"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Methods to be used to collect</w:t>
                      </w:r>
                      <w:r w:rsidRPr="008C5E78">
                        <w:rPr>
                          <w:rFonts w:asciiTheme="minorHAnsi" w:eastAsiaTheme="minorHAnsi" w:hAnsiTheme="minorHAnsi" w:cstheme="minorBidi"/>
                          <w:sz w:val="22"/>
                          <w:szCs w:val="22"/>
                        </w:rPr>
                        <w:t>: Multi-stage probability based sample of respondents drawn from the U.S. household population.  In-person interviews conducted by trained interviewers using a standardized, programmed questionnaire, including a self-interview component for the more sensitive survey content.</w:t>
                      </w:r>
                    </w:p>
                    <w:p w14:paraId="090FEA7C"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Subpopulation to be studied:</w:t>
                      </w:r>
                      <w:r w:rsidRPr="008C5E78">
                        <w:rPr>
                          <w:rFonts w:asciiTheme="minorHAnsi" w:eastAsiaTheme="minorHAnsi" w:hAnsi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14:paraId="42A351F1" w14:textId="77777777" w:rsidR="005E44A7" w:rsidRPr="008C5E78" w:rsidRDefault="005E44A7" w:rsidP="008C5E78">
                      <w:pPr>
                        <w:widowControl/>
                        <w:numPr>
                          <w:ilvl w:val="0"/>
                          <w:numId w:val="16"/>
                        </w:numPr>
                        <w:autoSpaceDE/>
                        <w:autoSpaceDN/>
                        <w:adjustRightInd/>
                        <w:spacing w:after="200" w:line="276" w:lineRule="auto"/>
                        <w:contextualSpacing/>
                        <w:rPr>
                          <w:rFonts w:asciiTheme="minorHAnsi" w:eastAsiaTheme="minorHAnsi" w:hAnsiTheme="minorHAnsi" w:cstheme="minorBidi"/>
                          <w:sz w:val="22"/>
                          <w:szCs w:val="22"/>
                        </w:rPr>
                      </w:pPr>
                      <w:r w:rsidRPr="008C5E78">
                        <w:rPr>
                          <w:rFonts w:asciiTheme="minorHAnsi" w:eastAsiaTheme="minorHAnsi" w:hAnsiTheme="minorHAnsi" w:cstheme="minorBidi"/>
                          <w:b/>
                          <w:sz w:val="22"/>
                          <w:szCs w:val="22"/>
                        </w:rPr>
                        <w:t>How data will be analyzed</w:t>
                      </w:r>
                      <w:r w:rsidRPr="008C5E78">
                        <w:rPr>
                          <w:rFonts w:asciiTheme="minorHAnsi" w:eastAsiaTheme="minorHAnsi" w:hAnsiTheme="minorHAnsi" w:cstheme="minorBidi"/>
                          <w:sz w:val="22"/>
                          <w:szCs w:val="22"/>
                        </w:rPr>
                        <w:t>:  The primary dissemination plan is to release public use NSFG data files and related documentation for general use in program planning and research.  Descriptive and analytic reports will also be produced by survey staff, using statistical techniques appropriate for the analysis of complex, cross-sectional survey data.</w:t>
                      </w:r>
                    </w:p>
                    <w:p w14:paraId="2EA77785" w14:textId="01A71AF8" w:rsidR="005E44A7" w:rsidRDefault="005E44A7"/>
                  </w:txbxContent>
                </v:textbox>
              </v:shape>
            </w:pict>
          </mc:Fallback>
        </mc:AlternateContent>
      </w:r>
    </w:p>
    <w:p w14:paraId="77911F94" w14:textId="77777777" w:rsidR="008C5E78" w:rsidRDefault="008C5E78">
      <w:pPr>
        <w:rPr>
          <w:rFonts w:ascii="Calibri" w:hAnsi="Calibri" w:cs="Calibri"/>
          <w:b/>
          <w:bCs/>
          <w:color w:val="000000"/>
          <w:u w:val="single"/>
        </w:rPr>
      </w:pPr>
    </w:p>
    <w:p w14:paraId="15757804" w14:textId="77777777" w:rsidR="008C5E78" w:rsidRDefault="008C5E78">
      <w:pPr>
        <w:rPr>
          <w:rFonts w:ascii="Calibri" w:hAnsi="Calibri" w:cs="Calibri"/>
          <w:b/>
          <w:bCs/>
          <w:color w:val="000000"/>
          <w:u w:val="single"/>
        </w:rPr>
      </w:pPr>
    </w:p>
    <w:p w14:paraId="5689F69C" w14:textId="77777777" w:rsidR="008C5E78" w:rsidRDefault="008C5E78">
      <w:pPr>
        <w:rPr>
          <w:rFonts w:ascii="Calibri" w:hAnsi="Calibri" w:cs="Calibri"/>
          <w:b/>
          <w:bCs/>
          <w:color w:val="000000"/>
          <w:u w:val="single"/>
        </w:rPr>
      </w:pPr>
    </w:p>
    <w:p w14:paraId="05C6B19E" w14:textId="77777777" w:rsidR="008C5E78" w:rsidRDefault="008C5E78">
      <w:pPr>
        <w:rPr>
          <w:rFonts w:ascii="Calibri" w:hAnsi="Calibri" w:cs="Calibri"/>
          <w:b/>
          <w:bCs/>
          <w:color w:val="000000"/>
          <w:u w:val="single"/>
        </w:rPr>
      </w:pPr>
    </w:p>
    <w:p w14:paraId="32989FF0" w14:textId="77777777" w:rsidR="008C5E78" w:rsidRDefault="008C5E78">
      <w:pPr>
        <w:rPr>
          <w:rFonts w:ascii="Calibri" w:hAnsi="Calibri" w:cs="Calibri"/>
          <w:b/>
          <w:bCs/>
          <w:color w:val="000000"/>
          <w:u w:val="single"/>
        </w:rPr>
      </w:pPr>
    </w:p>
    <w:p w14:paraId="243C941A" w14:textId="77777777" w:rsidR="008C5E78" w:rsidRDefault="008C5E78">
      <w:pPr>
        <w:rPr>
          <w:rFonts w:ascii="Calibri" w:hAnsi="Calibri" w:cs="Calibri"/>
          <w:b/>
          <w:bCs/>
          <w:color w:val="000000"/>
          <w:u w:val="single"/>
        </w:rPr>
      </w:pPr>
    </w:p>
    <w:p w14:paraId="430A8216" w14:textId="77777777" w:rsidR="008C5E78" w:rsidRDefault="008C5E78">
      <w:pPr>
        <w:rPr>
          <w:rFonts w:ascii="Calibri" w:hAnsi="Calibri" w:cs="Calibri"/>
          <w:b/>
          <w:bCs/>
          <w:color w:val="000000"/>
          <w:u w:val="single"/>
        </w:rPr>
      </w:pPr>
    </w:p>
    <w:p w14:paraId="052D5B44" w14:textId="77777777" w:rsidR="008C5E78" w:rsidRDefault="008C5E78">
      <w:pPr>
        <w:rPr>
          <w:rFonts w:ascii="Calibri" w:hAnsi="Calibri" w:cs="Calibri"/>
          <w:b/>
          <w:bCs/>
          <w:color w:val="000000"/>
          <w:u w:val="single"/>
        </w:rPr>
      </w:pPr>
    </w:p>
    <w:p w14:paraId="3812E7F1" w14:textId="77777777" w:rsidR="008C5E78" w:rsidRDefault="008C5E78">
      <w:pPr>
        <w:rPr>
          <w:rFonts w:ascii="Calibri" w:hAnsi="Calibri" w:cs="Calibri"/>
          <w:b/>
          <w:bCs/>
          <w:color w:val="000000"/>
          <w:u w:val="single"/>
        </w:rPr>
      </w:pPr>
    </w:p>
    <w:p w14:paraId="4858D0C8" w14:textId="77777777" w:rsidR="008C5E78" w:rsidRDefault="008C5E78">
      <w:pPr>
        <w:rPr>
          <w:rFonts w:ascii="Calibri" w:hAnsi="Calibri" w:cs="Calibri"/>
          <w:b/>
          <w:bCs/>
          <w:color w:val="000000"/>
          <w:u w:val="single"/>
        </w:rPr>
      </w:pPr>
    </w:p>
    <w:p w14:paraId="124E6665" w14:textId="77777777" w:rsidR="008C5E78" w:rsidRDefault="008C5E78">
      <w:pPr>
        <w:rPr>
          <w:rFonts w:ascii="Calibri" w:hAnsi="Calibri" w:cs="Calibri"/>
          <w:b/>
          <w:bCs/>
          <w:color w:val="000000"/>
          <w:u w:val="single"/>
        </w:rPr>
      </w:pPr>
    </w:p>
    <w:p w14:paraId="64BAED15" w14:textId="77777777" w:rsidR="008C5E78" w:rsidRDefault="008C5E78">
      <w:pPr>
        <w:rPr>
          <w:rFonts w:ascii="Calibri" w:hAnsi="Calibri" w:cs="Calibri"/>
          <w:b/>
          <w:bCs/>
          <w:color w:val="000000"/>
          <w:u w:val="single"/>
        </w:rPr>
      </w:pPr>
    </w:p>
    <w:p w14:paraId="722627E7" w14:textId="77777777" w:rsidR="008C5E78" w:rsidRDefault="008C5E78">
      <w:pPr>
        <w:rPr>
          <w:rFonts w:ascii="Calibri" w:hAnsi="Calibri" w:cs="Calibri"/>
          <w:b/>
          <w:bCs/>
          <w:color w:val="000000"/>
          <w:u w:val="single"/>
        </w:rPr>
      </w:pPr>
    </w:p>
    <w:p w14:paraId="3CD5AAA0" w14:textId="77777777" w:rsidR="008C5E78" w:rsidRDefault="008C5E78">
      <w:pPr>
        <w:rPr>
          <w:rFonts w:ascii="Calibri" w:hAnsi="Calibri" w:cs="Calibri"/>
          <w:b/>
          <w:bCs/>
          <w:color w:val="000000"/>
          <w:u w:val="single"/>
        </w:rPr>
      </w:pPr>
    </w:p>
    <w:p w14:paraId="6BFF9091" w14:textId="77777777" w:rsidR="008C5E78" w:rsidRDefault="008C5E78">
      <w:pPr>
        <w:rPr>
          <w:rFonts w:ascii="Calibri" w:hAnsi="Calibri" w:cs="Calibri"/>
          <w:b/>
          <w:bCs/>
          <w:color w:val="000000"/>
          <w:u w:val="single"/>
        </w:rPr>
      </w:pPr>
    </w:p>
    <w:p w14:paraId="4659FFB7" w14:textId="77777777" w:rsidR="008C5E78" w:rsidRDefault="008C5E78">
      <w:pPr>
        <w:rPr>
          <w:rFonts w:ascii="Calibri" w:hAnsi="Calibri" w:cs="Calibri"/>
          <w:b/>
          <w:bCs/>
          <w:color w:val="000000"/>
          <w:u w:val="single"/>
        </w:rPr>
      </w:pPr>
    </w:p>
    <w:p w14:paraId="05B3DEAF" w14:textId="77777777" w:rsidR="008C5E78" w:rsidRDefault="008C5E78">
      <w:pPr>
        <w:rPr>
          <w:rFonts w:ascii="Calibri" w:hAnsi="Calibri" w:cs="Calibri"/>
          <w:b/>
          <w:bCs/>
          <w:color w:val="000000"/>
          <w:u w:val="single"/>
        </w:rPr>
      </w:pPr>
    </w:p>
    <w:p w14:paraId="2A5DF52E" w14:textId="77777777" w:rsidR="008C5E78" w:rsidRDefault="008C5E78">
      <w:pPr>
        <w:rPr>
          <w:rFonts w:ascii="Calibri" w:hAnsi="Calibri" w:cs="Calibri"/>
          <w:b/>
          <w:bCs/>
          <w:color w:val="000000"/>
          <w:u w:val="single"/>
        </w:rPr>
      </w:pPr>
    </w:p>
    <w:p w14:paraId="7193AEFD" w14:textId="77777777" w:rsidR="008C5E78" w:rsidRDefault="008C5E78">
      <w:pPr>
        <w:rPr>
          <w:rFonts w:ascii="Calibri" w:hAnsi="Calibri" w:cs="Calibri"/>
          <w:b/>
          <w:bCs/>
          <w:color w:val="000000"/>
          <w:u w:val="single"/>
        </w:rPr>
      </w:pPr>
    </w:p>
    <w:p w14:paraId="44F496C8" w14:textId="77777777" w:rsidR="008C5E78" w:rsidRDefault="008C5E78">
      <w:pPr>
        <w:rPr>
          <w:rFonts w:ascii="Calibri" w:hAnsi="Calibri" w:cs="Calibri"/>
          <w:b/>
          <w:bCs/>
          <w:color w:val="000000"/>
          <w:u w:val="single"/>
        </w:rPr>
      </w:pPr>
    </w:p>
    <w:p w14:paraId="76495357" w14:textId="77777777" w:rsidR="008C5E78" w:rsidRDefault="008C5E78">
      <w:pPr>
        <w:rPr>
          <w:rFonts w:ascii="Calibri" w:hAnsi="Calibri" w:cs="Calibri"/>
          <w:b/>
          <w:bCs/>
          <w:color w:val="000000"/>
          <w:u w:val="single"/>
        </w:rPr>
      </w:pPr>
    </w:p>
    <w:p w14:paraId="760F24E4" w14:textId="77777777" w:rsidR="008C5E78" w:rsidRDefault="008C5E78">
      <w:pPr>
        <w:rPr>
          <w:rFonts w:ascii="Calibri" w:hAnsi="Calibri" w:cs="Calibri"/>
          <w:b/>
          <w:bCs/>
          <w:color w:val="000000"/>
          <w:u w:val="single"/>
        </w:rPr>
      </w:pPr>
    </w:p>
    <w:p w14:paraId="3E073B6F" w14:textId="77777777" w:rsidR="008C5E78" w:rsidRDefault="008C5E78">
      <w:pPr>
        <w:rPr>
          <w:rFonts w:ascii="Calibri" w:hAnsi="Calibri" w:cs="Calibri"/>
          <w:b/>
          <w:bCs/>
          <w:color w:val="000000"/>
          <w:u w:val="single"/>
        </w:rPr>
      </w:pPr>
    </w:p>
    <w:p w14:paraId="7168EB84" w14:textId="77777777" w:rsidR="008C5E78" w:rsidRDefault="008C5E78">
      <w:pPr>
        <w:rPr>
          <w:rFonts w:ascii="Calibri" w:hAnsi="Calibri" w:cs="Calibri"/>
          <w:b/>
          <w:bCs/>
          <w:color w:val="000000"/>
          <w:u w:val="single"/>
        </w:rPr>
      </w:pPr>
    </w:p>
    <w:p w14:paraId="64FC9334" w14:textId="77777777" w:rsidR="008C5E78" w:rsidRDefault="008C5E78">
      <w:pPr>
        <w:rPr>
          <w:rFonts w:ascii="Calibri" w:hAnsi="Calibri" w:cs="Calibri"/>
          <w:b/>
          <w:bCs/>
          <w:color w:val="000000"/>
          <w:u w:val="single"/>
        </w:rPr>
      </w:pPr>
    </w:p>
    <w:p w14:paraId="75F14B24" w14:textId="77777777" w:rsidR="00974798" w:rsidRDefault="00974798">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14:paraId="3DE7DA53" w14:textId="00C5D964" w:rsidR="004267F9" w:rsidRPr="00753C3A" w:rsidRDefault="00641265">
      <w:pPr>
        <w:rPr>
          <w:rFonts w:ascii="Calibri" w:hAnsi="Calibri" w:cs="Calibri"/>
          <w:b/>
          <w:bCs/>
          <w:color w:val="000000"/>
          <w:u w:val="single"/>
        </w:rPr>
      </w:pPr>
      <w:r>
        <w:rPr>
          <w:rFonts w:ascii="Calibri" w:hAnsi="Calibri" w:cs="Calibri"/>
          <w:b/>
          <w:bCs/>
          <w:color w:val="000000"/>
          <w:u w:val="single"/>
        </w:rPr>
        <w:t>Justification</w:t>
      </w:r>
    </w:p>
    <w:p w14:paraId="02AF769A" w14:textId="77777777" w:rsidR="004267F9" w:rsidRPr="00753C3A" w:rsidRDefault="004267F9">
      <w:pPr>
        <w:rPr>
          <w:rFonts w:ascii="Calibri" w:hAnsi="Calibri" w:cs="Calibri"/>
          <w:b/>
          <w:bCs/>
          <w:color w:val="000000"/>
          <w:u w:val="single"/>
        </w:rPr>
      </w:pPr>
    </w:p>
    <w:p w14:paraId="20659A42" w14:textId="00C82E0C" w:rsidR="000806A7" w:rsidRPr="00201E7A" w:rsidRDefault="00647D47">
      <w:pPr>
        <w:rPr>
          <w:rFonts w:ascii="Calibri" w:hAnsi="Calibri" w:cs="Calibri"/>
          <w:bCs/>
        </w:rPr>
      </w:pPr>
      <w:r w:rsidRPr="00753C3A">
        <w:rPr>
          <w:rFonts w:ascii="Calibri" w:hAnsi="Calibri" w:cs="Calibri"/>
          <w:bCs/>
        </w:rPr>
        <w:tab/>
      </w:r>
      <w:r w:rsidR="004267F9" w:rsidRPr="00201E7A">
        <w:rPr>
          <w:rFonts w:ascii="Calibri" w:hAnsi="Calibri" w:cs="Calibri"/>
          <w:bCs/>
        </w:rPr>
        <w:t xml:space="preserve">This is a </w:t>
      </w:r>
      <w:r w:rsidR="00ED6ECA">
        <w:rPr>
          <w:rFonts w:ascii="Calibri" w:hAnsi="Calibri" w:cs="Calibri"/>
          <w:bCs/>
        </w:rPr>
        <w:t xml:space="preserve">revision </w:t>
      </w:r>
      <w:r w:rsidR="004267F9" w:rsidRPr="00201E7A">
        <w:rPr>
          <w:rFonts w:ascii="Calibri" w:hAnsi="Calibri" w:cs="Calibri"/>
          <w:bCs/>
        </w:rPr>
        <w:t xml:space="preserve">request </w:t>
      </w:r>
      <w:r w:rsidR="00542C9C" w:rsidRPr="00201E7A">
        <w:rPr>
          <w:rFonts w:ascii="Calibri" w:hAnsi="Calibri" w:cs="Calibri"/>
          <w:bCs/>
        </w:rPr>
        <w:t xml:space="preserve">for </w:t>
      </w:r>
      <w:r w:rsidR="004267F9" w:rsidRPr="00201E7A">
        <w:rPr>
          <w:rFonts w:ascii="Calibri" w:hAnsi="Calibri" w:cs="Calibri"/>
          <w:bCs/>
        </w:rPr>
        <w:t>the National Survey of Family Growth (NSFG)</w:t>
      </w:r>
      <w:r w:rsidR="00A96BBB">
        <w:rPr>
          <w:rFonts w:ascii="Calibri" w:hAnsi="Calibri" w:cs="Calibri"/>
          <w:bCs/>
        </w:rPr>
        <w:t xml:space="preserve"> </w:t>
      </w:r>
      <w:r w:rsidR="00875F5D">
        <w:rPr>
          <w:rFonts w:ascii="Calibri" w:hAnsi="Calibri" w:cs="Calibri"/>
          <w:bCs/>
        </w:rPr>
        <w:t>(</w:t>
      </w:r>
      <w:r w:rsidR="004267F9" w:rsidRPr="00201E7A">
        <w:rPr>
          <w:rFonts w:ascii="Calibri" w:hAnsi="Calibri" w:cs="Calibri"/>
          <w:bCs/>
        </w:rPr>
        <w:t xml:space="preserve">OMB </w:t>
      </w:r>
      <w:r w:rsidR="00A96BBB">
        <w:rPr>
          <w:rFonts w:ascii="Calibri" w:hAnsi="Calibri" w:cs="Calibri"/>
          <w:bCs/>
        </w:rPr>
        <w:t>N</w:t>
      </w:r>
      <w:r w:rsidR="00875F5D">
        <w:rPr>
          <w:rFonts w:ascii="Calibri" w:hAnsi="Calibri" w:cs="Calibri"/>
          <w:bCs/>
        </w:rPr>
        <w:t>o.</w:t>
      </w:r>
      <w:r w:rsidR="004267F9" w:rsidRPr="00201E7A">
        <w:rPr>
          <w:rFonts w:ascii="Calibri" w:hAnsi="Calibri" w:cs="Calibri"/>
          <w:bCs/>
        </w:rPr>
        <w:t xml:space="preserve"> </w:t>
      </w:r>
      <w:r w:rsidR="008552E9" w:rsidRPr="00201E7A">
        <w:rPr>
          <w:rFonts w:ascii="Calibri" w:hAnsi="Calibri" w:cs="Calibri"/>
          <w:bCs/>
        </w:rPr>
        <w:t>0920-0314</w:t>
      </w:r>
      <w:r w:rsidR="00875F5D">
        <w:rPr>
          <w:rFonts w:ascii="Calibri" w:hAnsi="Calibri" w:cs="Calibri"/>
          <w:bCs/>
        </w:rPr>
        <w:t>, Exp. Date 05/31/2018)</w:t>
      </w:r>
      <w:r w:rsidR="00A96BBB">
        <w:rPr>
          <w:rFonts w:ascii="Calibri" w:hAnsi="Calibri" w:cs="Calibri"/>
          <w:bCs/>
        </w:rPr>
        <w:t xml:space="preserve"> </w:t>
      </w:r>
      <w:r w:rsidR="00D02198" w:rsidRPr="00201E7A">
        <w:rPr>
          <w:rFonts w:ascii="Calibri" w:hAnsi="Calibri" w:cs="Calibri"/>
          <w:bCs/>
        </w:rPr>
        <w:t xml:space="preserve">to </w:t>
      </w:r>
      <w:r w:rsidR="00862B14">
        <w:rPr>
          <w:rFonts w:ascii="Calibri" w:hAnsi="Calibri" w:cs="Calibri"/>
          <w:bCs/>
        </w:rPr>
        <w:t>continue</w:t>
      </w:r>
      <w:r w:rsidR="00862B14" w:rsidRPr="00201E7A">
        <w:rPr>
          <w:rFonts w:ascii="Calibri" w:hAnsi="Calibri" w:cs="Calibri"/>
          <w:bCs/>
        </w:rPr>
        <w:t xml:space="preserve"> </w:t>
      </w:r>
      <w:r w:rsidR="00A96BBB">
        <w:rPr>
          <w:rFonts w:ascii="Calibri" w:hAnsi="Calibri" w:cs="Calibri"/>
          <w:bCs/>
        </w:rPr>
        <w:t>conducting the survey</w:t>
      </w:r>
      <w:r w:rsidR="00026837" w:rsidRPr="00201E7A">
        <w:rPr>
          <w:rFonts w:ascii="Calibri" w:hAnsi="Calibri" w:cs="Calibri"/>
          <w:bCs/>
        </w:rPr>
        <w:t xml:space="preserve"> </w:t>
      </w:r>
      <w:r w:rsidR="00784951" w:rsidRPr="00201E7A">
        <w:rPr>
          <w:rFonts w:ascii="Calibri" w:hAnsi="Calibri" w:cs="Calibri"/>
          <w:bCs/>
        </w:rPr>
        <w:t>for the next three years</w:t>
      </w:r>
      <w:r w:rsidR="00612411">
        <w:rPr>
          <w:rFonts w:ascii="Calibri" w:hAnsi="Calibri" w:cs="Calibri"/>
          <w:bCs/>
        </w:rPr>
        <w:t>.</w:t>
      </w:r>
      <w:r w:rsidR="005E0899" w:rsidRPr="00201E7A">
        <w:rPr>
          <w:rFonts w:ascii="Calibri" w:hAnsi="Calibri" w:cs="Calibri"/>
          <w:bCs/>
        </w:rPr>
        <w:t xml:space="preserve">  </w:t>
      </w:r>
      <w:r w:rsidR="004267F9" w:rsidRPr="00201E7A">
        <w:rPr>
          <w:rFonts w:ascii="Calibri" w:hAnsi="Calibri" w:cs="Calibri"/>
          <w:bCs/>
        </w:rPr>
        <w:t xml:space="preserve">This survey is </w:t>
      </w:r>
      <w:r w:rsidR="00976CCE" w:rsidRPr="00201E7A">
        <w:rPr>
          <w:rFonts w:ascii="Calibri" w:hAnsi="Calibri" w:cs="Calibri"/>
          <w:bCs/>
        </w:rPr>
        <w:t xml:space="preserve">being </w:t>
      </w:r>
      <w:r w:rsidR="004267F9" w:rsidRPr="00201E7A">
        <w:rPr>
          <w:rFonts w:ascii="Calibri" w:hAnsi="Calibri" w:cs="Calibri"/>
          <w:bCs/>
        </w:rPr>
        <w:t>conducted by the National Center for Health Statistics (NCHS), Centers for Disease Control and Prevention (CDC)</w:t>
      </w:r>
      <w:r w:rsidR="00FF0079">
        <w:rPr>
          <w:rFonts w:ascii="Calibri" w:hAnsi="Calibri" w:cs="Calibri"/>
          <w:bCs/>
        </w:rPr>
        <w:t>, with the collaboration and support of several other groups within the Department of Health and Human Services (DHHS).</w:t>
      </w:r>
      <w:r w:rsidRPr="00201E7A">
        <w:rPr>
          <w:rFonts w:ascii="Calibri" w:hAnsi="Calibri" w:cs="Calibri"/>
          <w:bCs/>
        </w:rPr>
        <w:t xml:space="preserve">  </w:t>
      </w:r>
      <w:r w:rsidR="00862B14">
        <w:rPr>
          <w:rFonts w:ascii="Calibri" w:hAnsi="Calibri" w:cs="Calibri"/>
          <w:bCs/>
        </w:rPr>
        <w:t>The NSFG</w:t>
      </w:r>
      <w:r w:rsidR="00862B14" w:rsidRPr="00201E7A">
        <w:rPr>
          <w:rFonts w:ascii="Calibri" w:hAnsi="Calibri" w:cs="Calibri"/>
          <w:bCs/>
        </w:rPr>
        <w:t xml:space="preserve"> </w:t>
      </w:r>
      <w:r w:rsidRPr="00201E7A">
        <w:rPr>
          <w:rFonts w:ascii="Calibri" w:hAnsi="Calibri" w:cs="Calibri"/>
          <w:bCs/>
        </w:rPr>
        <w:t xml:space="preserve">provides </w:t>
      </w:r>
      <w:r w:rsidR="004B3384">
        <w:rPr>
          <w:rFonts w:ascii="Calibri" w:hAnsi="Calibri" w:cs="Calibri"/>
          <w:bCs/>
        </w:rPr>
        <w:t xml:space="preserve">nationally representative </w:t>
      </w:r>
      <w:r w:rsidRPr="00201E7A">
        <w:rPr>
          <w:rFonts w:ascii="Calibri" w:hAnsi="Calibri" w:cs="Calibri"/>
          <w:bCs/>
        </w:rPr>
        <w:t xml:space="preserve">data on factors related to birth and pregnancy rates, sexually transmitted diseases, and family formation including marriage, divorce, and adoption for NCHS and </w:t>
      </w:r>
      <w:r w:rsidR="00FF0079">
        <w:rPr>
          <w:rFonts w:ascii="Calibri" w:hAnsi="Calibri" w:cs="Calibri"/>
          <w:bCs/>
        </w:rPr>
        <w:t>its cosponsors within DHHS</w:t>
      </w:r>
      <w:r w:rsidR="004267F9" w:rsidRPr="00201E7A">
        <w:rPr>
          <w:rFonts w:ascii="Calibri" w:hAnsi="Calibri" w:cs="Calibri"/>
          <w:bCs/>
        </w:rPr>
        <w:t xml:space="preserve">.  </w:t>
      </w:r>
      <w:r w:rsidR="004B7016" w:rsidRPr="00201E7A">
        <w:rPr>
          <w:rFonts w:ascii="Calibri" w:hAnsi="Calibri" w:cs="Calibri"/>
          <w:bCs/>
        </w:rPr>
        <w:t xml:space="preserve">The survey is administered in person, in English and Spanish.  </w:t>
      </w:r>
      <w:r w:rsidR="00542C9C" w:rsidRPr="00201E7A">
        <w:rPr>
          <w:rFonts w:ascii="Calibri" w:hAnsi="Calibri" w:cs="Calibri"/>
          <w:bCs/>
        </w:rPr>
        <w:t>A</w:t>
      </w:r>
      <w:r w:rsidR="00026837" w:rsidRPr="00201E7A">
        <w:rPr>
          <w:rFonts w:ascii="Calibri" w:hAnsi="Calibri" w:cs="Calibri"/>
          <w:bCs/>
        </w:rPr>
        <w:t xml:space="preserve">bout 5,000 people </w:t>
      </w:r>
      <w:r w:rsidR="00FF0079" w:rsidRPr="002249FC">
        <w:rPr>
          <w:rFonts w:ascii="Calibri" w:hAnsi="Calibri" w:cs="Calibri"/>
          <w:bCs/>
          <w:highlight w:val="yellow"/>
        </w:rPr>
        <w:t>aged 15-49</w:t>
      </w:r>
      <w:r w:rsidR="00FF0079">
        <w:rPr>
          <w:rFonts w:ascii="Calibri" w:hAnsi="Calibri" w:cs="Calibri"/>
          <w:bCs/>
        </w:rPr>
        <w:t xml:space="preserve"> </w:t>
      </w:r>
      <w:r w:rsidR="00542C9C" w:rsidRPr="00201E7A">
        <w:rPr>
          <w:rFonts w:ascii="Calibri" w:hAnsi="Calibri" w:cs="Calibri"/>
          <w:bCs/>
        </w:rPr>
        <w:t xml:space="preserve">are interviewed each </w:t>
      </w:r>
      <w:r w:rsidR="00026837" w:rsidRPr="00201E7A">
        <w:rPr>
          <w:rFonts w:ascii="Calibri" w:hAnsi="Calibri" w:cs="Calibri"/>
          <w:bCs/>
        </w:rPr>
        <w:t>year.</w:t>
      </w:r>
      <w:r w:rsidR="004B7016" w:rsidRPr="00201E7A">
        <w:rPr>
          <w:rFonts w:ascii="Calibri" w:hAnsi="Calibri" w:cs="Calibri"/>
          <w:bCs/>
        </w:rPr>
        <w:t xml:space="preserve"> </w:t>
      </w:r>
      <w:r w:rsidR="000806A7" w:rsidRPr="00201E7A">
        <w:rPr>
          <w:rFonts w:ascii="Calibri" w:hAnsi="Calibri" w:cs="Calibri"/>
          <w:bCs/>
        </w:rPr>
        <w:t xml:space="preserve">  </w:t>
      </w:r>
    </w:p>
    <w:p w14:paraId="74DBA52D" w14:textId="77777777" w:rsidR="00987C2C" w:rsidRPr="00201E7A" w:rsidRDefault="000806A7">
      <w:pPr>
        <w:rPr>
          <w:rFonts w:ascii="Calibri" w:hAnsi="Calibri" w:cs="Calibri"/>
          <w:bCs/>
        </w:rPr>
      </w:pPr>
      <w:r w:rsidRPr="00201E7A">
        <w:rPr>
          <w:rFonts w:ascii="Calibri" w:hAnsi="Calibri" w:cs="Calibri"/>
          <w:bCs/>
        </w:rPr>
        <w:tab/>
      </w:r>
    </w:p>
    <w:p w14:paraId="295C9FF7" w14:textId="77777777" w:rsidR="00784951" w:rsidRPr="00C606A7" w:rsidRDefault="00784951" w:rsidP="004B3384">
      <w:pPr>
        <w:rPr>
          <w:rFonts w:ascii="Calibri" w:hAnsi="Calibri" w:cs="Calibri"/>
          <w:bCs/>
        </w:rPr>
      </w:pPr>
      <w:r w:rsidRPr="00C606A7">
        <w:rPr>
          <w:rFonts w:ascii="Calibri" w:hAnsi="Calibri" w:cs="Calibri"/>
          <w:bCs/>
        </w:rPr>
        <w:t>We are seeking approval to:</w:t>
      </w:r>
    </w:p>
    <w:p w14:paraId="6171A0DE" w14:textId="1CFE0A6A" w:rsidR="00B97C25" w:rsidRPr="002249FC" w:rsidRDefault="00784951" w:rsidP="00965127">
      <w:pPr>
        <w:pStyle w:val="ListParagraph"/>
        <w:numPr>
          <w:ilvl w:val="0"/>
          <w:numId w:val="7"/>
        </w:numPr>
        <w:spacing w:line="240" w:lineRule="auto"/>
        <w:rPr>
          <w:rFonts w:cs="Calibri"/>
          <w:b/>
          <w:bCs/>
          <w:sz w:val="24"/>
          <w:szCs w:val="24"/>
          <w:highlight w:val="yellow"/>
        </w:rPr>
      </w:pPr>
      <w:r w:rsidRPr="002249FC">
        <w:rPr>
          <w:rFonts w:cs="Calibri"/>
          <w:b/>
          <w:bCs/>
          <w:sz w:val="24"/>
          <w:szCs w:val="24"/>
          <w:highlight w:val="yellow"/>
        </w:rPr>
        <w:t>Con</w:t>
      </w:r>
      <w:r w:rsidR="00EF19E3" w:rsidRPr="002249FC">
        <w:rPr>
          <w:rFonts w:cs="Calibri"/>
          <w:b/>
          <w:bCs/>
          <w:sz w:val="24"/>
          <w:szCs w:val="24"/>
          <w:highlight w:val="yellow"/>
        </w:rPr>
        <w:t>tinue to con</w:t>
      </w:r>
      <w:r w:rsidRPr="002249FC">
        <w:rPr>
          <w:rFonts w:cs="Calibri"/>
          <w:b/>
          <w:bCs/>
          <w:sz w:val="24"/>
          <w:szCs w:val="24"/>
          <w:highlight w:val="yellow"/>
        </w:rPr>
        <w:t>duct</w:t>
      </w:r>
      <w:r w:rsidR="00486ED3" w:rsidRPr="002249FC">
        <w:rPr>
          <w:rFonts w:cs="Calibri"/>
          <w:b/>
          <w:bCs/>
          <w:sz w:val="24"/>
          <w:szCs w:val="24"/>
          <w:highlight w:val="yellow"/>
        </w:rPr>
        <w:t xml:space="preserve"> the NSFG</w:t>
      </w:r>
      <w:r w:rsidRPr="002249FC">
        <w:rPr>
          <w:rFonts w:cs="Calibri"/>
          <w:b/>
          <w:bCs/>
          <w:sz w:val="24"/>
          <w:szCs w:val="24"/>
          <w:highlight w:val="yellow"/>
        </w:rPr>
        <w:t xml:space="preserve">; </w:t>
      </w:r>
      <w:r w:rsidR="00612411" w:rsidRPr="002249FC">
        <w:rPr>
          <w:rFonts w:cs="Calibri"/>
          <w:b/>
          <w:bCs/>
          <w:sz w:val="24"/>
          <w:szCs w:val="24"/>
          <w:highlight w:val="yellow"/>
        </w:rPr>
        <w:t xml:space="preserve">and </w:t>
      </w:r>
    </w:p>
    <w:p w14:paraId="1B9F1112" w14:textId="58E24BEA" w:rsidR="00784951" w:rsidRPr="002249FC" w:rsidRDefault="00612411" w:rsidP="00965127">
      <w:pPr>
        <w:pStyle w:val="ListParagraph"/>
        <w:numPr>
          <w:ilvl w:val="0"/>
          <w:numId w:val="7"/>
        </w:numPr>
        <w:spacing w:line="240" w:lineRule="auto"/>
        <w:rPr>
          <w:rFonts w:cs="Calibri"/>
          <w:bCs/>
          <w:sz w:val="24"/>
          <w:szCs w:val="24"/>
          <w:highlight w:val="yellow"/>
        </w:rPr>
      </w:pPr>
      <w:r w:rsidRPr="002249FC">
        <w:rPr>
          <w:rFonts w:cs="Calibri"/>
          <w:b/>
          <w:bCs/>
          <w:sz w:val="24"/>
          <w:szCs w:val="24"/>
          <w:highlight w:val="yellow"/>
        </w:rPr>
        <w:t xml:space="preserve">Conduct </w:t>
      </w:r>
      <w:r w:rsidR="00070118" w:rsidRPr="002249FC">
        <w:rPr>
          <w:rFonts w:cs="Calibri"/>
          <w:b/>
          <w:bCs/>
          <w:sz w:val="24"/>
          <w:szCs w:val="24"/>
          <w:highlight w:val="yellow"/>
        </w:rPr>
        <w:t xml:space="preserve">two </w:t>
      </w:r>
      <w:r w:rsidRPr="002249FC">
        <w:rPr>
          <w:rFonts w:cs="Calibri"/>
          <w:b/>
          <w:bCs/>
          <w:sz w:val="24"/>
          <w:szCs w:val="24"/>
          <w:highlight w:val="yellow"/>
        </w:rPr>
        <w:t>small scale methodological experiments in order to improve the survey’s response rates and reduce non-response bias</w:t>
      </w:r>
      <w:r w:rsidR="008148D2" w:rsidRPr="002249FC">
        <w:rPr>
          <w:rFonts w:cs="Calibri"/>
          <w:b/>
          <w:bCs/>
          <w:sz w:val="24"/>
          <w:szCs w:val="24"/>
          <w:highlight w:val="yellow"/>
        </w:rPr>
        <w:t xml:space="preserve">. </w:t>
      </w:r>
    </w:p>
    <w:p w14:paraId="1F259DDE" w14:textId="77777777" w:rsidR="008B7063" w:rsidRDefault="008B7063">
      <w:pPr>
        <w:rPr>
          <w:rFonts w:ascii="Calibri" w:hAnsi="Calibri" w:cs="Calibri"/>
          <w:b/>
          <w:bCs/>
          <w:u w:val="single"/>
        </w:rPr>
      </w:pPr>
    </w:p>
    <w:p w14:paraId="012620E6" w14:textId="02BF678C" w:rsidR="00714A5A" w:rsidRPr="00753C3A" w:rsidRDefault="00714A5A" w:rsidP="00592CF1">
      <w:pPr>
        <w:spacing w:line="360" w:lineRule="auto"/>
        <w:rPr>
          <w:rFonts w:ascii="Calibri" w:hAnsi="Calibri" w:cs="Calibri"/>
          <w:b/>
          <w:bCs/>
        </w:rPr>
      </w:pPr>
      <w:r w:rsidRPr="00753C3A">
        <w:rPr>
          <w:rFonts w:ascii="Calibri" w:hAnsi="Calibri" w:cs="Calibri"/>
          <w:b/>
          <w:bCs/>
        </w:rPr>
        <w:t xml:space="preserve">1.  Circumstances </w:t>
      </w:r>
      <w:r w:rsidR="00B870E0" w:rsidRPr="00753C3A">
        <w:rPr>
          <w:rFonts w:ascii="Calibri" w:hAnsi="Calibri" w:cs="Calibri"/>
          <w:b/>
          <w:bCs/>
        </w:rPr>
        <w:t xml:space="preserve">Making the </w:t>
      </w:r>
      <w:r w:rsidR="00916C2E" w:rsidRPr="00753C3A">
        <w:rPr>
          <w:rFonts w:ascii="Calibri" w:hAnsi="Calibri" w:cs="Calibri"/>
          <w:b/>
          <w:bCs/>
        </w:rPr>
        <w:t>Collection</w:t>
      </w:r>
      <w:r w:rsidR="00916C2E">
        <w:rPr>
          <w:rFonts w:ascii="Calibri" w:hAnsi="Calibri" w:cs="Calibri"/>
          <w:b/>
          <w:bCs/>
        </w:rPr>
        <w:t xml:space="preserve"> of</w:t>
      </w:r>
      <w:r w:rsidR="00916C2E" w:rsidRPr="00753C3A">
        <w:rPr>
          <w:rFonts w:ascii="Calibri" w:hAnsi="Calibri" w:cs="Calibri"/>
          <w:b/>
          <w:bCs/>
        </w:rPr>
        <w:t xml:space="preserve"> </w:t>
      </w:r>
      <w:r w:rsidRPr="00753C3A">
        <w:rPr>
          <w:rFonts w:ascii="Calibri" w:hAnsi="Calibri" w:cs="Calibri"/>
          <w:b/>
          <w:bCs/>
        </w:rPr>
        <w:t xml:space="preserve">Information </w:t>
      </w:r>
      <w:r w:rsidR="00B870E0" w:rsidRPr="00753C3A">
        <w:rPr>
          <w:rFonts w:ascii="Calibri" w:hAnsi="Calibri" w:cs="Calibri"/>
          <w:b/>
          <w:bCs/>
        </w:rPr>
        <w:t>Necessary</w:t>
      </w:r>
    </w:p>
    <w:p w14:paraId="66FF70A4" w14:textId="6EF8ACF5" w:rsidR="005F6ADC" w:rsidRDefault="00EE0530" w:rsidP="00592CF1">
      <w:pPr>
        <w:pStyle w:val="Level1"/>
        <w:tabs>
          <w:tab w:val="left" w:pos="-1440"/>
        </w:tabs>
        <w:spacing w:line="360" w:lineRule="auto"/>
        <w:ind w:left="0" w:firstLine="0"/>
        <w:rPr>
          <w:rFonts w:ascii="Calibri" w:hAnsi="Calibri" w:cs="Calibri"/>
        </w:rPr>
      </w:pPr>
      <w:r w:rsidRPr="00753C3A">
        <w:rPr>
          <w:rFonts w:ascii="Calibri" w:hAnsi="Calibri" w:cs="Calibri"/>
        </w:rPr>
        <w:tab/>
      </w:r>
      <w:r w:rsidR="005F6ADC">
        <w:rPr>
          <w:rFonts w:ascii="Calibri" w:hAnsi="Calibri" w:cs="Calibri"/>
        </w:rPr>
        <w:t>The National Center for Health Statistics (NCHS), under its duties specified in 42 U.S.C. 242k</w:t>
      </w:r>
      <w:r w:rsidR="005F6ADC" w:rsidRPr="00584767">
        <w:rPr>
          <w:rFonts w:ascii="Calibri" w:hAnsi="Calibri" w:cs="Calibri"/>
        </w:rPr>
        <w:t xml:space="preserve">, Section 306(a and b)(1)(h) </w:t>
      </w:r>
      <w:r w:rsidR="005F6ADC">
        <w:rPr>
          <w:rFonts w:ascii="Calibri" w:hAnsi="Calibri" w:cs="Calibri"/>
        </w:rPr>
        <w:t>of the Public Health Service Act (</w:t>
      </w:r>
      <w:r w:rsidR="005F6ADC">
        <w:rPr>
          <w:rFonts w:ascii="Calibri" w:hAnsi="Calibri" w:cs="Calibri"/>
          <w:b/>
        </w:rPr>
        <w:t xml:space="preserve">Attachment </w:t>
      </w:r>
      <w:r w:rsidR="005F6ADC">
        <w:rPr>
          <w:rFonts w:ascii="Calibri" w:hAnsi="Calibri" w:cs="Calibri"/>
          <w:b/>
          <w:bCs/>
        </w:rPr>
        <w:t>A1</w:t>
      </w:r>
      <w:r w:rsidR="005F6ADC">
        <w:rPr>
          <w:rFonts w:ascii="Calibri" w:hAnsi="Calibri" w:cs="Calibri"/>
        </w:rPr>
        <w:t xml:space="preserve">), conducts the National Survey of Family Growth </w:t>
      </w:r>
      <w:r w:rsidR="004917D6">
        <w:rPr>
          <w:rFonts w:ascii="Calibri" w:hAnsi="Calibri" w:cs="Calibri"/>
        </w:rPr>
        <w:t xml:space="preserve">(NSFG) </w:t>
      </w:r>
      <w:r w:rsidR="005F6ADC">
        <w:rPr>
          <w:rFonts w:ascii="Calibri" w:hAnsi="Calibri" w:cs="Calibri"/>
        </w:rPr>
        <w:t xml:space="preserve">to </w:t>
      </w:r>
      <w:r w:rsidR="005F6ADC" w:rsidRPr="00602DF9">
        <w:rPr>
          <w:rFonts w:ascii="Calibri" w:hAnsi="Calibri" w:cs="Calibri"/>
        </w:rPr>
        <w:t xml:space="preserve">collect and disseminate “statistics </w:t>
      </w:r>
      <w:r w:rsidR="005F6ADC">
        <w:rPr>
          <w:rFonts w:ascii="Calibri" w:hAnsi="Calibri" w:cs="Calibri"/>
        </w:rPr>
        <w:t xml:space="preserve">on family formation, </w:t>
      </w:r>
      <w:r w:rsidR="0019424B">
        <w:rPr>
          <w:rFonts w:ascii="Calibri" w:hAnsi="Calibri" w:cs="Calibri"/>
        </w:rPr>
        <w:t xml:space="preserve">growth, and dissolution.”  </w:t>
      </w:r>
      <w:r w:rsidR="005F6ADC">
        <w:rPr>
          <w:rFonts w:ascii="Calibri" w:hAnsi="Calibri" w:cs="Calibri"/>
        </w:rPr>
        <w:t xml:space="preserve">The NSFG supplements and complements the data from birth certificates on factors (such as contraception, marriage and divorce, and infertility) that affect birth and pregnancy rates.  In addition, the NSFG serves a variety of data needs in public health programs that sponsor and depend on it (listed below). </w:t>
      </w:r>
    </w:p>
    <w:p w14:paraId="709122B2" w14:textId="17AAEF84" w:rsidR="00D02198" w:rsidRPr="002249FC" w:rsidRDefault="00EE0530" w:rsidP="00812253">
      <w:pPr>
        <w:spacing w:line="360" w:lineRule="auto"/>
        <w:rPr>
          <w:rFonts w:ascii="Calibri" w:hAnsi="Calibri" w:cs="Calibri"/>
          <w:highlight w:val="yellow"/>
        </w:rPr>
      </w:pPr>
      <w:r w:rsidRPr="00753C3A">
        <w:rPr>
          <w:rFonts w:ascii="Calibri" w:hAnsi="Calibri" w:cs="Calibri"/>
        </w:rPr>
        <w:tab/>
      </w:r>
      <w:r w:rsidR="009444CD">
        <w:rPr>
          <w:rFonts w:ascii="Calibri" w:hAnsi="Calibri" w:cs="Calibri"/>
        </w:rPr>
        <w:t xml:space="preserve">Six cycles of the NSFG were </w:t>
      </w:r>
      <w:r w:rsidR="00B870E0" w:rsidRPr="00753C3A">
        <w:rPr>
          <w:rFonts w:ascii="Calibri" w:hAnsi="Calibri" w:cs="Calibri"/>
        </w:rPr>
        <w:t xml:space="preserve">fielded periodically </w:t>
      </w:r>
      <w:r w:rsidR="00FC368F" w:rsidRPr="00753C3A">
        <w:rPr>
          <w:rFonts w:ascii="Calibri" w:hAnsi="Calibri" w:cs="Calibri"/>
        </w:rPr>
        <w:t>from 1973 to 2002</w:t>
      </w:r>
      <w:r w:rsidR="00CB6871">
        <w:rPr>
          <w:rFonts w:ascii="Calibri" w:hAnsi="Calibri" w:cs="Calibri"/>
        </w:rPr>
        <w:t>--</w:t>
      </w:r>
      <w:r w:rsidR="00FC368F" w:rsidRPr="00753C3A">
        <w:rPr>
          <w:rFonts w:ascii="Calibri" w:hAnsi="Calibri" w:cs="Calibri"/>
        </w:rPr>
        <w:t xml:space="preserve">in </w:t>
      </w:r>
      <w:r w:rsidR="000B2EDA" w:rsidRPr="00753C3A">
        <w:rPr>
          <w:rFonts w:ascii="Calibri" w:hAnsi="Calibri" w:cs="Calibri"/>
        </w:rPr>
        <w:t>1973, 1976</w:t>
      </w:r>
      <w:r w:rsidR="000825C7" w:rsidRPr="00753C3A">
        <w:rPr>
          <w:rFonts w:ascii="Calibri" w:hAnsi="Calibri" w:cs="Calibri"/>
        </w:rPr>
        <w:t>,</w:t>
      </w:r>
      <w:r w:rsidR="000B2EDA" w:rsidRPr="00753C3A">
        <w:rPr>
          <w:rFonts w:ascii="Calibri" w:hAnsi="Calibri" w:cs="Calibri"/>
        </w:rPr>
        <w:t xml:space="preserve"> 1982, 1988, 1995, and 2002.</w:t>
      </w:r>
      <w:r w:rsidR="00FC368F" w:rsidRPr="00753C3A">
        <w:rPr>
          <w:rFonts w:ascii="Calibri" w:hAnsi="Calibri" w:cs="Calibri"/>
        </w:rPr>
        <w:t xml:space="preserve">  </w:t>
      </w:r>
      <w:r w:rsidR="00B870E0" w:rsidRPr="00753C3A">
        <w:rPr>
          <w:rFonts w:ascii="Calibri" w:hAnsi="Calibri" w:cs="Calibri"/>
        </w:rPr>
        <w:t xml:space="preserve">In </w:t>
      </w:r>
      <w:r w:rsidR="00B42E44" w:rsidRPr="00753C3A">
        <w:rPr>
          <w:rFonts w:ascii="Calibri" w:hAnsi="Calibri" w:cs="Calibri"/>
        </w:rPr>
        <w:t>the 1973 to 1</w:t>
      </w:r>
      <w:r w:rsidR="00B51413" w:rsidRPr="00753C3A">
        <w:rPr>
          <w:rFonts w:ascii="Calibri" w:hAnsi="Calibri" w:cs="Calibri"/>
        </w:rPr>
        <w:t>995</w:t>
      </w:r>
      <w:r w:rsidR="00B42E44" w:rsidRPr="00753C3A">
        <w:rPr>
          <w:rFonts w:ascii="Calibri" w:hAnsi="Calibri" w:cs="Calibri"/>
        </w:rPr>
        <w:t xml:space="preserve"> surveys</w:t>
      </w:r>
      <w:r w:rsidR="00B51413" w:rsidRPr="00753C3A">
        <w:rPr>
          <w:rFonts w:ascii="Calibri" w:hAnsi="Calibri" w:cs="Calibri"/>
        </w:rPr>
        <w:t>, t</w:t>
      </w:r>
      <w:r w:rsidR="00714A5A" w:rsidRPr="00753C3A">
        <w:rPr>
          <w:rFonts w:ascii="Calibri" w:hAnsi="Calibri" w:cs="Calibri"/>
        </w:rPr>
        <w:t xml:space="preserve">he NSFG </w:t>
      </w:r>
      <w:r w:rsidR="00B51413" w:rsidRPr="00753C3A">
        <w:rPr>
          <w:rFonts w:ascii="Calibri" w:hAnsi="Calibri" w:cs="Calibri"/>
        </w:rPr>
        <w:t>was</w:t>
      </w:r>
      <w:r w:rsidR="00714A5A" w:rsidRPr="00753C3A">
        <w:rPr>
          <w:rFonts w:ascii="Calibri" w:hAnsi="Calibri" w:cs="Calibri"/>
        </w:rPr>
        <w:t xml:space="preserve"> based on national sample</w:t>
      </w:r>
      <w:r w:rsidR="00B42E44" w:rsidRPr="00753C3A">
        <w:rPr>
          <w:rFonts w:ascii="Calibri" w:hAnsi="Calibri" w:cs="Calibri"/>
        </w:rPr>
        <w:t>s</w:t>
      </w:r>
      <w:r w:rsidR="00714A5A" w:rsidRPr="00753C3A">
        <w:rPr>
          <w:rFonts w:ascii="Calibri" w:hAnsi="Calibri" w:cs="Calibri"/>
        </w:rPr>
        <w:t xml:space="preserve"> of </w:t>
      </w:r>
      <w:r w:rsidR="00714A5A" w:rsidRPr="00753C3A">
        <w:rPr>
          <w:rFonts w:ascii="Calibri" w:hAnsi="Calibri" w:cs="Calibri"/>
          <w:bCs/>
        </w:rPr>
        <w:t>women</w:t>
      </w:r>
      <w:r w:rsidR="009444CD">
        <w:rPr>
          <w:rFonts w:ascii="Calibri" w:hAnsi="Calibri" w:cs="Calibri"/>
          <w:bCs/>
        </w:rPr>
        <w:t xml:space="preserve"> aged 15-44</w:t>
      </w:r>
      <w:r w:rsidR="00714A5A" w:rsidRPr="00C80F78">
        <w:rPr>
          <w:rFonts w:ascii="Calibri" w:hAnsi="Calibri" w:cs="Calibri"/>
          <w:bCs/>
        </w:rPr>
        <w:t>,</w:t>
      </w:r>
      <w:r w:rsidR="00714A5A" w:rsidRPr="00753C3A">
        <w:rPr>
          <w:rFonts w:ascii="Calibri" w:hAnsi="Calibri" w:cs="Calibri"/>
        </w:rPr>
        <w:t xml:space="preserve"> and focused on factors affecting pregnancy and birth rates</w:t>
      </w:r>
      <w:r w:rsidR="00FC368F" w:rsidRPr="00753C3A">
        <w:rPr>
          <w:rFonts w:ascii="Calibri" w:hAnsi="Calibri" w:cs="Calibri"/>
        </w:rPr>
        <w:t xml:space="preserve">.  </w:t>
      </w:r>
      <w:r w:rsidR="00D02198" w:rsidRPr="00753C3A">
        <w:rPr>
          <w:rFonts w:ascii="Calibri" w:hAnsi="Calibri" w:cs="Calibri"/>
        </w:rPr>
        <w:t>I</w:t>
      </w:r>
      <w:r w:rsidR="007371D3" w:rsidRPr="00753C3A">
        <w:rPr>
          <w:rFonts w:ascii="Calibri" w:hAnsi="Calibri" w:cs="Calibri"/>
        </w:rPr>
        <w:t>n 2002</w:t>
      </w:r>
      <w:r w:rsidR="0053118A" w:rsidRPr="00753C3A">
        <w:rPr>
          <w:rFonts w:ascii="Calibri" w:hAnsi="Calibri" w:cs="Calibri"/>
        </w:rPr>
        <w:t xml:space="preserve">, </w:t>
      </w:r>
      <w:r w:rsidR="00714A5A" w:rsidRPr="00753C3A">
        <w:rPr>
          <w:rFonts w:ascii="Calibri" w:hAnsi="Calibri" w:cs="Calibri"/>
          <w:bCs/>
        </w:rPr>
        <w:t xml:space="preserve">the NSFG </w:t>
      </w:r>
      <w:r w:rsidR="00D02198" w:rsidRPr="00753C3A">
        <w:rPr>
          <w:rFonts w:ascii="Calibri" w:hAnsi="Calibri" w:cs="Calibri"/>
          <w:bCs/>
        </w:rPr>
        <w:t xml:space="preserve">began interviewing men </w:t>
      </w:r>
      <w:r w:rsidR="009444CD">
        <w:rPr>
          <w:rFonts w:ascii="Calibri" w:hAnsi="Calibri" w:cs="Calibri"/>
          <w:bCs/>
        </w:rPr>
        <w:t xml:space="preserve">age 15-44 </w:t>
      </w:r>
      <w:r w:rsidR="00D02198" w:rsidRPr="00753C3A">
        <w:rPr>
          <w:rFonts w:ascii="Calibri" w:hAnsi="Calibri" w:cs="Calibri"/>
          <w:bCs/>
        </w:rPr>
        <w:t>as well as women</w:t>
      </w:r>
      <w:r w:rsidR="00714A5A" w:rsidRPr="00753C3A">
        <w:rPr>
          <w:rFonts w:ascii="Calibri" w:hAnsi="Calibri" w:cs="Calibri"/>
        </w:rPr>
        <w:t xml:space="preserve">, to obtain data on </w:t>
      </w:r>
      <w:r w:rsidR="00D02198" w:rsidRPr="00753C3A">
        <w:rPr>
          <w:rFonts w:ascii="Calibri" w:hAnsi="Calibri" w:cs="Calibri"/>
        </w:rPr>
        <w:t xml:space="preserve">fatherhood involvement, </w:t>
      </w:r>
      <w:r w:rsidR="00B42E44" w:rsidRPr="00753C3A">
        <w:rPr>
          <w:rFonts w:ascii="Calibri" w:hAnsi="Calibri" w:cs="Calibri"/>
        </w:rPr>
        <w:t xml:space="preserve">behaviors related to </w:t>
      </w:r>
      <w:r w:rsidR="00D02198" w:rsidRPr="00753C3A">
        <w:rPr>
          <w:rFonts w:ascii="Calibri" w:hAnsi="Calibri" w:cs="Calibri"/>
        </w:rPr>
        <w:t xml:space="preserve">HIV and other </w:t>
      </w:r>
      <w:r w:rsidR="00B42E44" w:rsidRPr="00753C3A">
        <w:rPr>
          <w:rFonts w:ascii="Calibri" w:hAnsi="Calibri" w:cs="Calibri"/>
        </w:rPr>
        <w:t>sexually transmitted diseases</w:t>
      </w:r>
      <w:r w:rsidR="00D02198" w:rsidRPr="00753C3A">
        <w:rPr>
          <w:rFonts w:ascii="Calibri" w:hAnsi="Calibri" w:cs="Calibri"/>
        </w:rPr>
        <w:t>, and other closely related topics</w:t>
      </w:r>
      <w:r w:rsidR="00862B14">
        <w:rPr>
          <w:rFonts w:ascii="Calibri" w:hAnsi="Calibri" w:cs="Calibri"/>
        </w:rPr>
        <w:t xml:space="preserve">.  </w:t>
      </w:r>
      <w:r w:rsidR="00FF0079" w:rsidRPr="002249FC">
        <w:rPr>
          <w:rFonts w:ascii="Calibri" w:hAnsi="Calibri" w:cs="Calibri"/>
          <w:highlight w:val="yellow"/>
        </w:rPr>
        <w:t xml:space="preserve">The sample of men was independent from the sample of women.  </w:t>
      </w:r>
      <w:r w:rsidR="00FF0079" w:rsidRPr="002249FC">
        <w:rPr>
          <w:rFonts w:ascii="Calibri" w:hAnsi="Calibri" w:cs="Calibri"/>
          <w:highlight w:val="yellow"/>
        </w:rPr>
        <w:tab/>
        <w:t>Beginning in the June 2006, the survey adopted a continuous fieldwork design in order to provide public use data on a more frequent, tim</w:t>
      </w:r>
      <w:r w:rsidR="00B07A86" w:rsidRPr="002249FC">
        <w:rPr>
          <w:rFonts w:ascii="Calibri" w:hAnsi="Calibri" w:cs="Calibri"/>
          <w:highlight w:val="yellow"/>
        </w:rPr>
        <w:t>ely basis to our cosponsoring programs, and also to collect these data in a more cost-efficient manner (</w:t>
      </w:r>
      <w:r w:rsidR="00737626" w:rsidRPr="002249FC">
        <w:rPr>
          <w:rFonts w:ascii="Calibri" w:hAnsi="Calibri" w:cs="Calibri"/>
          <w:highlight w:val="yellow"/>
        </w:rPr>
        <w:t>Lepkowski et al., 2013; Lepkowski et al., 2010; Groves et al., 2009;</w:t>
      </w:r>
      <w:r w:rsidR="00B07A86" w:rsidRPr="002249FC">
        <w:rPr>
          <w:rFonts w:ascii="Calibri" w:hAnsi="Calibri" w:cs="Calibri"/>
          <w:highlight w:val="yellow"/>
        </w:rPr>
        <w:t>).   After the initial period of the “co</w:t>
      </w:r>
      <w:r w:rsidR="000825C7" w:rsidRPr="002249FC">
        <w:rPr>
          <w:rFonts w:ascii="Calibri" w:hAnsi="Calibri" w:cs="Calibri"/>
          <w:highlight w:val="yellow"/>
        </w:rPr>
        <w:t>ntinuous</w:t>
      </w:r>
      <w:r w:rsidR="00B07A86" w:rsidRPr="002249FC">
        <w:rPr>
          <w:rFonts w:ascii="Calibri" w:hAnsi="Calibri" w:cs="Calibri"/>
          <w:highlight w:val="yellow"/>
        </w:rPr>
        <w:t xml:space="preserve">” </w:t>
      </w:r>
      <w:r w:rsidR="00D02198" w:rsidRPr="002249FC">
        <w:rPr>
          <w:rFonts w:ascii="Calibri" w:hAnsi="Calibri" w:cs="Calibri"/>
          <w:highlight w:val="yellow"/>
        </w:rPr>
        <w:t>survey fielded from June 2006 to June 2010</w:t>
      </w:r>
      <w:r w:rsidR="00B07A86" w:rsidRPr="002249FC">
        <w:rPr>
          <w:rFonts w:ascii="Calibri" w:hAnsi="Calibri" w:cs="Calibri"/>
          <w:highlight w:val="yellow"/>
        </w:rPr>
        <w:t>, i</w:t>
      </w:r>
      <w:r w:rsidR="00D02198" w:rsidRPr="002249FC">
        <w:rPr>
          <w:rFonts w:ascii="Calibri" w:hAnsi="Calibri" w:cs="Calibri"/>
          <w:highlight w:val="yellow"/>
        </w:rPr>
        <w:t>nterviewing ceased while a new contract was awarded</w:t>
      </w:r>
      <w:r w:rsidR="00BD57A5" w:rsidRPr="002249FC">
        <w:rPr>
          <w:rFonts w:ascii="Calibri" w:hAnsi="Calibri" w:cs="Calibri"/>
          <w:highlight w:val="yellow"/>
        </w:rPr>
        <w:t xml:space="preserve"> and OMB approval</w:t>
      </w:r>
      <w:r w:rsidR="00B07A86" w:rsidRPr="002249FC">
        <w:rPr>
          <w:rFonts w:ascii="Calibri" w:hAnsi="Calibri" w:cs="Calibri"/>
          <w:highlight w:val="yellow"/>
        </w:rPr>
        <w:t>s</w:t>
      </w:r>
      <w:r w:rsidR="00BD57A5" w:rsidRPr="002249FC">
        <w:rPr>
          <w:rFonts w:ascii="Calibri" w:hAnsi="Calibri" w:cs="Calibri"/>
          <w:highlight w:val="yellow"/>
        </w:rPr>
        <w:t xml:space="preserve"> could be</w:t>
      </w:r>
      <w:r w:rsidR="00B07A86" w:rsidRPr="002249FC">
        <w:rPr>
          <w:rFonts w:ascii="Calibri" w:hAnsi="Calibri" w:cs="Calibri"/>
          <w:highlight w:val="yellow"/>
        </w:rPr>
        <w:t xml:space="preserve"> obtained.  NSFG interviewing </w:t>
      </w:r>
      <w:r w:rsidR="00571200" w:rsidRPr="002249FC">
        <w:rPr>
          <w:rFonts w:ascii="Calibri" w:hAnsi="Calibri" w:cs="Calibri"/>
          <w:highlight w:val="yellow"/>
        </w:rPr>
        <w:t>resumed</w:t>
      </w:r>
      <w:r w:rsidR="00B07A86" w:rsidRPr="002249FC">
        <w:rPr>
          <w:rFonts w:ascii="Calibri" w:hAnsi="Calibri" w:cs="Calibri"/>
          <w:highlight w:val="yellow"/>
        </w:rPr>
        <w:t xml:space="preserve"> </w:t>
      </w:r>
      <w:r w:rsidR="00D02198" w:rsidRPr="002249FC">
        <w:rPr>
          <w:rFonts w:ascii="Calibri" w:hAnsi="Calibri" w:cs="Calibri"/>
          <w:highlight w:val="yellow"/>
        </w:rPr>
        <w:t>in September 2011</w:t>
      </w:r>
      <w:r w:rsidR="00B07A86" w:rsidRPr="002249FC">
        <w:rPr>
          <w:rFonts w:ascii="Calibri" w:hAnsi="Calibri" w:cs="Calibri"/>
          <w:highlight w:val="yellow"/>
        </w:rPr>
        <w:t xml:space="preserve"> and </w:t>
      </w:r>
      <w:r w:rsidR="00454B23" w:rsidRPr="002249FC">
        <w:rPr>
          <w:rFonts w:ascii="Calibri" w:hAnsi="Calibri" w:cs="Calibri"/>
          <w:highlight w:val="yellow"/>
        </w:rPr>
        <w:t>ha</w:t>
      </w:r>
      <w:r w:rsidR="00B07A86" w:rsidRPr="002249FC">
        <w:rPr>
          <w:rFonts w:ascii="Calibri" w:hAnsi="Calibri" w:cs="Calibri"/>
          <w:highlight w:val="yellow"/>
        </w:rPr>
        <w:t>s run continuously</w:t>
      </w:r>
      <w:r w:rsidR="00862B14" w:rsidRPr="002249FC">
        <w:rPr>
          <w:rFonts w:ascii="Calibri" w:hAnsi="Calibri" w:cs="Calibri"/>
          <w:highlight w:val="yellow"/>
        </w:rPr>
        <w:t xml:space="preserve">.  </w:t>
      </w:r>
    </w:p>
    <w:p w14:paraId="42B45E64" w14:textId="55E21EA8" w:rsidR="005F6ADC" w:rsidRDefault="005810CC" w:rsidP="00592CF1">
      <w:pPr>
        <w:spacing w:line="360" w:lineRule="auto"/>
        <w:rPr>
          <w:rFonts w:ascii="Calibri" w:hAnsi="Calibri" w:cs="Calibri"/>
        </w:rPr>
      </w:pPr>
      <w:r w:rsidRPr="002249FC">
        <w:rPr>
          <w:rFonts w:ascii="Calibri" w:hAnsi="Calibri" w:cs="Calibri"/>
          <w:highlight w:val="yellow"/>
        </w:rPr>
        <w:tab/>
      </w:r>
      <w:r w:rsidR="00FA743F" w:rsidRPr="002249FC">
        <w:rPr>
          <w:rFonts w:ascii="Calibri" w:hAnsi="Calibri" w:cs="Calibri"/>
          <w:highlight w:val="yellow"/>
        </w:rPr>
        <w:t xml:space="preserve">As with </w:t>
      </w:r>
      <w:r w:rsidR="006F2959" w:rsidRPr="002249FC">
        <w:rPr>
          <w:rFonts w:ascii="Calibri" w:hAnsi="Calibri" w:cs="Calibri"/>
          <w:highlight w:val="yellow"/>
        </w:rPr>
        <w:t>all prior survey periods</w:t>
      </w:r>
      <w:r w:rsidR="00FA743F" w:rsidRPr="002249FC">
        <w:rPr>
          <w:rFonts w:ascii="Calibri" w:hAnsi="Calibri" w:cs="Calibri"/>
          <w:highlight w:val="yellow"/>
        </w:rPr>
        <w:t xml:space="preserve">, </w:t>
      </w:r>
      <w:r w:rsidR="00951FF6" w:rsidRPr="002249FC">
        <w:rPr>
          <w:rFonts w:ascii="Calibri" w:hAnsi="Calibri" w:cs="Calibri"/>
          <w:highlight w:val="yellow"/>
        </w:rPr>
        <w:t xml:space="preserve">NCHS is collecting </w:t>
      </w:r>
      <w:r w:rsidR="009444CD" w:rsidRPr="002249FC">
        <w:rPr>
          <w:rFonts w:ascii="Calibri" w:hAnsi="Calibri" w:cs="Calibri"/>
          <w:highlight w:val="yellow"/>
        </w:rPr>
        <w:t xml:space="preserve">NSFG </w:t>
      </w:r>
      <w:r w:rsidR="00951FF6" w:rsidRPr="002249FC">
        <w:rPr>
          <w:rFonts w:ascii="Calibri" w:hAnsi="Calibri" w:cs="Calibri"/>
          <w:highlight w:val="yellow"/>
        </w:rPr>
        <w:t>data</w:t>
      </w:r>
      <w:r w:rsidR="00951FF6" w:rsidRPr="00584767">
        <w:rPr>
          <w:rFonts w:ascii="Calibri" w:hAnsi="Calibri" w:cs="Calibri"/>
        </w:rPr>
        <w:t xml:space="preserve"> </w:t>
      </w:r>
      <w:r w:rsidR="009444CD">
        <w:rPr>
          <w:rFonts w:ascii="Calibri" w:hAnsi="Calibri" w:cs="Calibri"/>
        </w:rPr>
        <w:t xml:space="preserve">in order </w:t>
      </w:r>
      <w:r w:rsidR="00951FF6" w:rsidRPr="00584767">
        <w:rPr>
          <w:rFonts w:ascii="Calibri" w:hAnsi="Calibri" w:cs="Calibri"/>
        </w:rPr>
        <w:t xml:space="preserve">to carry out its own responsibilities, </w:t>
      </w:r>
      <w:r w:rsidR="00FA743F" w:rsidRPr="00584767">
        <w:rPr>
          <w:rFonts w:ascii="Calibri" w:hAnsi="Calibri" w:cs="Calibri"/>
        </w:rPr>
        <w:t>as well as fulfilling the data needs for</w:t>
      </w:r>
      <w:r w:rsidR="00951FF6" w:rsidRPr="00584767">
        <w:rPr>
          <w:rFonts w:ascii="Calibri" w:hAnsi="Calibri" w:cs="Calibri"/>
        </w:rPr>
        <w:t xml:space="preserve"> other agencies and programs in DHHS that contribute funding for the NSFG:</w:t>
      </w:r>
    </w:p>
    <w:p w14:paraId="1C9607C9" w14:textId="77777777" w:rsidR="005F6ADC" w:rsidRPr="00584767" w:rsidRDefault="005F6ADC" w:rsidP="00965127">
      <w:pPr>
        <w:pStyle w:val="Level1"/>
        <w:numPr>
          <w:ilvl w:val="0"/>
          <w:numId w:val="12"/>
        </w:numPr>
        <w:tabs>
          <w:tab w:val="left" w:pos="-1440"/>
        </w:tabs>
        <w:rPr>
          <w:rFonts w:ascii="Calibri" w:hAnsi="Calibri" w:cs="Calibri"/>
        </w:rPr>
      </w:pPr>
      <w:r w:rsidRPr="00584767">
        <w:rPr>
          <w:rFonts w:ascii="Calibri" w:hAnsi="Calibri" w:cs="Calibri"/>
        </w:rPr>
        <w:t xml:space="preserve">the Office of Family Planning, Office of Population Affairs (OPA), DHHS, under 42 U.S.C. 300a (SEC. 1001 [300] and SEC. 1004 [300a-2] of Title X of the Public Health Service Act, </w:t>
      </w:r>
      <w:r w:rsidRPr="00584767">
        <w:rPr>
          <w:rFonts w:ascii="Calibri" w:hAnsi="Calibri" w:cs="Calibri"/>
          <w:b/>
        </w:rPr>
        <w:t>Attachment A2</w:t>
      </w:r>
      <w:r w:rsidRPr="00584767">
        <w:rPr>
          <w:rFonts w:ascii="Calibri" w:hAnsi="Calibri" w:cs="Calibri"/>
        </w:rPr>
        <w:t xml:space="preserve">); </w:t>
      </w:r>
    </w:p>
    <w:p w14:paraId="42B55B3F" w14:textId="77777777" w:rsidR="005F6ADC" w:rsidRPr="00584767" w:rsidRDefault="005F6ADC" w:rsidP="005F6ADC">
      <w:pPr>
        <w:rPr>
          <w:rFonts w:ascii="Calibri" w:hAnsi="Calibri" w:cs="Calibri"/>
        </w:rPr>
      </w:pPr>
    </w:p>
    <w:p w14:paraId="427A66B0" w14:textId="7F8778DA" w:rsidR="005F6ADC" w:rsidRDefault="005F6ADC" w:rsidP="00965127">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 xml:space="preserve">of the Public Health Service Act, </w:t>
      </w:r>
      <w:r>
        <w:rPr>
          <w:rFonts w:ascii="Calibri" w:hAnsi="Calibri" w:cs="Calibri"/>
          <w:b/>
        </w:rPr>
        <w:t>Attachment A3);</w:t>
      </w:r>
    </w:p>
    <w:p w14:paraId="6CC24FDE" w14:textId="77777777" w:rsidR="005F6ADC" w:rsidRDefault="005F6ADC" w:rsidP="005F6ADC">
      <w:pPr>
        <w:pStyle w:val="Level1"/>
        <w:tabs>
          <w:tab w:val="left" w:pos="-1440"/>
        </w:tabs>
        <w:ind w:firstLine="0"/>
        <w:rPr>
          <w:rFonts w:ascii="Calibri" w:hAnsi="Calibri" w:cs="Calibri"/>
        </w:rPr>
      </w:pPr>
    </w:p>
    <w:p w14:paraId="757EE0FF" w14:textId="77777777" w:rsidR="005F6ADC" w:rsidRDefault="005F6ADC" w:rsidP="00965127">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xml:space="preserve">, under PL 96-272, the Adoption Assistance and Child Welfare Act of 1980 and other laws </w:t>
      </w:r>
      <w:r>
        <w:rPr>
          <w:rFonts w:ascii="Calibri" w:hAnsi="Calibri" w:cs="Calibri"/>
          <w:b/>
        </w:rPr>
        <w:t>(Attachment A4);</w:t>
      </w:r>
      <w:r>
        <w:rPr>
          <w:rFonts w:ascii="Calibri" w:hAnsi="Calibri" w:cs="Calibri"/>
        </w:rPr>
        <w:t xml:space="preserve"> </w:t>
      </w:r>
    </w:p>
    <w:p w14:paraId="1F8A7F77" w14:textId="77777777" w:rsidR="005F6ADC" w:rsidRDefault="005F6ADC" w:rsidP="005F6ADC">
      <w:pPr>
        <w:pStyle w:val="Level1"/>
        <w:tabs>
          <w:tab w:val="left" w:pos="-1440"/>
        </w:tabs>
        <w:ind w:firstLine="0"/>
        <w:rPr>
          <w:rFonts w:ascii="Calibri" w:hAnsi="Calibri" w:cs="Calibri"/>
        </w:rPr>
      </w:pPr>
    </w:p>
    <w:p w14:paraId="0A33D06E" w14:textId="77777777" w:rsidR="005F6ADC" w:rsidRDefault="001667B4" w:rsidP="00965127">
      <w:pPr>
        <w:pStyle w:val="Level1"/>
        <w:numPr>
          <w:ilvl w:val="0"/>
          <w:numId w:val="12"/>
        </w:numPr>
        <w:tabs>
          <w:tab w:val="left" w:pos="-1440"/>
        </w:tabs>
        <w:rPr>
          <w:rFonts w:ascii="Calibri" w:hAnsi="Calibri" w:cs="Calibri"/>
          <w:b/>
        </w:rPr>
      </w:pPr>
      <w:r>
        <w:rPr>
          <w:rFonts w:ascii="Calibri" w:hAnsi="Calibri" w:cs="Calibri"/>
        </w:rPr>
        <w:t xml:space="preserve">the </w:t>
      </w:r>
      <w:r w:rsidR="005F6ADC">
        <w:rPr>
          <w:rFonts w:ascii="Calibri" w:hAnsi="Calibri" w:cs="Calibri"/>
        </w:rPr>
        <w:t>CDC’s Division of HIV/AIDS Prevention (DHAP) of the National Center for HIV, Sexually Transmitted Disease, and Tuberculosis Prevention (NCHSTP</w:t>
      </w:r>
      <w:r>
        <w:rPr>
          <w:rFonts w:ascii="Calibri" w:hAnsi="Calibri" w:cs="Calibri"/>
        </w:rPr>
        <w:t>)</w:t>
      </w:r>
      <w:r w:rsidR="005F6ADC">
        <w:rPr>
          <w:rFonts w:ascii="Calibri" w:hAnsi="Calibri" w:cs="Calibri"/>
        </w:rPr>
        <w:t xml:space="preserve">, Section 301 of the Public Health Service Act, </w:t>
      </w:r>
      <w:r w:rsidR="005F6ADC">
        <w:rPr>
          <w:rFonts w:ascii="Calibri" w:hAnsi="Calibri" w:cs="Calibri"/>
          <w:b/>
        </w:rPr>
        <w:t>Attachment A5);</w:t>
      </w:r>
    </w:p>
    <w:p w14:paraId="00CFCA4E" w14:textId="77777777" w:rsidR="005F6ADC" w:rsidRDefault="005F6ADC" w:rsidP="005F6ADC">
      <w:pPr>
        <w:pStyle w:val="Level1"/>
        <w:tabs>
          <w:tab w:val="left" w:pos="-1440"/>
        </w:tabs>
        <w:ind w:left="360" w:firstLine="0"/>
        <w:rPr>
          <w:rFonts w:ascii="Calibri" w:hAnsi="Calibri" w:cs="Calibri"/>
        </w:rPr>
      </w:pPr>
    </w:p>
    <w:p w14:paraId="53B985F5" w14:textId="77777777" w:rsidR="001667B4" w:rsidRDefault="001667B4" w:rsidP="001667B4">
      <w:pPr>
        <w:pStyle w:val="Level1"/>
        <w:tabs>
          <w:tab w:val="left" w:pos="-1440"/>
        </w:tabs>
        <w:ind w:left="360" w:firstLine="0"/>
        <w:rPr>
          <w:rFonts w:ascii="Calibri" w:hAnsi="Calibri" w:cs="Calibri"/>
        </w:rPr>
      </w:pPr>
    </w:p>
    <w:p w14:paraId="0F54F1A8" w14:textId="77777777" w:rsidR="001667B4" w:rsidRDefault="001667B4" w:rsidP="00965127">
      <w:pPr>
        <w:pStyle w:val="Level1"/>
        <w:numPr>
          <w:ilvl w:val="0"/>
          <w:numId w:val="12"/>
        </w:numPr>
        <w:tabs>
          <w:tab w:val="left" w:pos="-1440"/>
        </w:tabs>
        <w:rPr>
          <w:rFonts w:ascii="Calibri" w:hAnsi="Calibri" w:cs="Calibri"/>
          <w:b/>
        </w:rPr>
      </w:pPr>
      <w:r>
        <w:rPr>
          <w:rFonts w:ascii="Calibri" w:hAnsi="Calibri" w:cs="Calibri"/>
        </w:rPr>
        <w:t>the CDC’s Division of Reproductive Health (DRH), under Section 301 of the Public Health Service Act (</w:t>
      </w:r>
      <w:r>
        <w:rPr>
          <w:rFonts w:ascii="Calibri" w:hAnsi="Calibri" w:cs="Calibri"/>
          <w:b/>
        </w:rPr>
        <w:t>Attachment A5);</w:t>
      </w:r>
    </w:p>
    <w:p w14:paraId="48C771DA" w14:textId="77777777" w:rsidR="005F6ADC" w:rsidRPr="005F6ADC" w:rsidRDefault="005F6ADC" w:rsidP="005F6ADC">
      <w:pPr>
        <w:ind w:left="360"/>
        <w:rPr>
          <w:rFonts w:cs="Calibri"/>
          <w:b/>
        </w:rPr>
      </w:pPr>
    </w:p>
    <w:p w14:paraId="26679E66" w14:textId="77777777" w:rsidR="005F6ADC" w:rsidRDefault="005F6ADC" w:rsidP="00965127">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001667B4" w:rsidRPr="00C73D8E">
        <w:rPr>
          <w:rFonts w:ascii="Calibri" w:hAnsi="Calibri" w:cs="Calibri"/>
        </w:rPr>
        <w:t xml:space="preserve">of the Administration for Children and Families </w:t>
      </w:r>
      <w:r w:rsidRPr="00C73D8E">
        <w:rPr>
          <w:rFonts w:ascii="Calibri" w:hAnsi="Calibri" w:cs="Calibri"/>
        </w:rPr>
        <w:t>(OPRE)</w:t>
      </w:r>
      <w:r w:rsidR="00C73D8E" w:rsidRPr="00C73D8E">
        <w:rPr>
          <w:rFonts w:ascii="Calibri" w:hAnsi="Calibri" w:cs="Calibri"/>
        </w:rPr>
        <w:t xml:space="preserve">, under Section 403 [42 U.S.C. 603] </w:t>
      </w:r>
      <w:r w:rsidR="00C73D8E">
        <w:rPr>
          <w:rFonts w:ascii="Calibri" w:hAnsi="Calibri" w:cs="Calibri"/>
        </w:rPr>
        <w:t xml:space="preserve">and </w:t>
      </w:r>
      <w:r w:rsidR="00C73D8E" w:rsidRPr="00C73D8E">
        <w:rPr>
          <w:rFonts w:asciiTheme="minorHAnsi" w:hAnsiTheme="minorHAnsi" w:cs="Calibri"/>
        </w:rPr>
        <w:t>Sec</w:t>
      </w:r>
      <w:r w:rsidR="00C73D8E">
        <w:rPr>
          <w:rFonts w:asciiTheme="minorHAnsi" w:hAnsiTheme="minorHAnsi" w:cs="Calibri"/>
        </w:rPr>
        <w:t>tion</w:t>
      </w:r>
      <w:r w:rsidR="00C73D8E" w:rsidRPr="00C73D8E">
        <w:rPr>
          <w:rFonts w:asciiTheme="minorHAnsi" w:hAnsiTheme="minorHAnsi" w:cs="Calibri"/>
        </w:rPr>
        <w:t xml:space="preserve"> 513. [42 U.S.C. 713]  </w:t>
      </w:r>
      <w:r>
        <w:rPr>
          <w:rFonts w:ascii="Calibri" w:hAnsi="Calibri" w:cs="Calibri"/>
        </w:rPr>
        <w:t>(</w:t>
      </w:r>
      <w:r>
        <w:rPr>
          <w:rFonts w:ascii="Calibri" w:hAnsi="Calibri" w:cs="Calibri"/>
          <w:b/>
        </w:rPr>
        <w:t>Attachment A6)</w:t>
      </w:r>
      <w:r>
        <w:rPr>
          <w:rFonts w:ascii="Calibri" w:hAnsi="Calibri" w:cs="Calibri"/>
          <w:b/>
          <w:color w:val="1F497D"/>
        </w:rPr>
        <w:t>;</w:t>
      </w:r>
    </w:p>
    <w:p w14:paraId="70347F9A" w14:textId="77777777" w:rsidR="005F6ADC" w:rsidRDefault="005F6ADC" w:rsidP="005F6ADC">
      <w:pPr>
        <w:pStyle w:val="Level1"/>
        <w:tabs>
          <w:tab w:val="left" w:pos="-1440"/>
        </w:tabs>
        <w:ind w:firstLine="0"/>
        <w:rPr>
          <w:rFonts w:ascii="Calibri" w:hAnsi="Calibri" w:cs="Calibri"/>
          <w:b/>
        </w:rPr>
      </w:pPr>
    </w:p>
    <w:p w14:paraId="29101AE7" w14:textId="6655D573" w:rsidR="005F6ADC" w:rsidRDefault="005F6ADC" w:rsidP="00965127">
      <w:pPr>
        <w:pStyle w:val="Level1"/>
        <w:numPr>
          <w:ilvl w:val="0"/>
          <w:numId w:val="12"/>
        </w:numPr>
        <w:tabs>
          <w:tab w:val="left" w:pos="-1440"/>
        </w:tabs>
        <w:rPr>
          <w:rFonts w:ascii="Calibri" w:hAnsi="Calibri" w:cs="Calibri"/>
          <w:b/>
        </w:rPr>
      </w:pPr>
      <w:r>
        <w:rPr>
          <w:rFonts w:ascii="Calibri" w:hAnsi="Calibri" w:cs="Calibri"/>
        </w:rPr>
        <w:t xml:space="preserve">the CDC’s Division of Cancer Prevention and Control (DCPC), under the EARLY Act </w:t>
      </w:r>
      <w:r>
        <w:rPr>
          <w:rFonts w:ascii="Calibri" w:hAnsi="Calibri" w:cs="Calibri"/>
          <w:b/>
        </w:rPr>
        <w:t>(Attachment A7</w:t>
      </w:r>
      <w:r>
        <w:rPr>
          <w:rFonts w:ascii="Calibri" w:hAnsi="Calibri" w:cs="Calibri"/>
        </w:rPr>
        <w:t>);</w:t>
      </w:r>
    </w:p>
    <w:p w14:paraId="69E4CF61" w14:textId="77777777" w:rsidR="005F6ADC" w:rsidRDefault="005F6ADC" w:rsidP="005F6ADC">
      <w:pPr>
        <w:pStyle w:val="Level1"/>
        <w:tabs>
          <w:tab w:val="left" w:pos="-1440"/>
        </w:tabs>
        <w:ind w:firstLine="0"/>
        <w:rPr>
          <w:rFonts w:ascii="Calibri" w:hAnsi="Calibri" w:cs="Calibri"/>
          <w:b/>
        </w:rPr>
      </w:pPr>
    </w:p>
    <w:p w14:paraId="60CD6DE1" w14:textId="39AB4BE1" w:rsidR="00DD2187" w:rsidRPr="00E0205F" w:rsidRDefault="005F6ADC" w:rsidP="00965127">
      <w:pPr>
        <w:pStyle w:val="Level1"/>
        <w:numPr>
          <w:ilvl w:val="0"/>
          <w:numId w:val="12"/>
        </w:numPr>
        <w:tabs>
          <w:tab w:val="left" w:pos="-1440"/>
        </w:tabs>
        <w:rPr>
          <w:rFonts w:ascii="Calibri" w:hAnsi="Calibri" w:cs="Calibri"/>
          <w:b/>
        </w:rPr>
      </w:pPr>
      <w:r>
        <w:rPr>
          <w:rFonts w:ascii="Calibri" w:hAnsi="Calibri" w:cs="Calibri"/>
        </w:rPr>
        <w:t>the CDC’s Division of Birth Defects and Developmental Disabilities (DBDDD), under Section 399</w:t>
      </w:r>
      <w:r w:rsidR="00BF5EFD">
        <w:rPr>
          <w:rFonts w:ascii="Calibri" w:hAnsi="Calibri" w:cs="Calibri"/>
        </w:rPr>
        <w:t>H</w:t>
      </w:r>
      <w:r>
        <w:rPr>
          <w:rFonts w:ascii="Calibri" w:hAnsi="Calibri" w:cs="Calibri"/>
        </w:rPr>
        <w:t xml:space="preserve"> </w:t>
      </w:r>
      <w:r w:rsidR="00B15C17">
        <w:rPr>
          <w:rFonts w:ascii="Calibri" w:hAnsi="Calibri" w:cs="Calibri"/>
        </w:rPr>
        <w:t xml:space="preserve">(2801) Part O </w:t>
      </w:r>
      <w:r>
        <w:rPr>
          <w:rFonts w:ascii="Calibri" w:hAnsi="Calibri" w:cs="Calibri"/>
        </w:rPr>
        <w:t xml:space="preserve">of the Public Health Service Act </w:t>
      </w:r>
      <w:r>
        <w:rPr>
          <w:rFonts w:ascii="Calibri" w:hAnsi="Calibri" w:cs="Calibri"/>
          <w:b/>
        </w:rPr>
        <w:t xml:space="preserve">(Attachment </w:t>
      </w:r>
      <w:r w:rsidRPr="001F20A9">
        <w:rPr>
          <w:rFonts w:ascii="Calibri" w:hAnsi="Calibri" w:cs="Calibri"/>
          <w:b/>
        </w:rPr>
        <w:t>A8</w:t>
      </w:r>
      <w:r w:rsidRPr="001F20A9">
        <w:rPr>
          <w:rFonts w:ascii="Calibri" w:hAnsi="Calibri" w:cs="Calibri"/>
        </w:rPr>
        <w:t>)</w:t>
      </w:r>
    </w:p>
    <w:p w14:paraId="35F5D8A2" w14:textId="77777777" w:rsidR="00DD2187" w:rsidRDefault="00DD2187" w:rsidP="00E0205F">
      <w:pPr>
        <w:pStyle w:val="ListParagraph"/>
        <w:rPr>
          <w:rFonts w:cs="Calibri"/>
          <w:b/>
        </w:rPr>
      </w:pPr>
    </w:p>
    <w:p w14:paraId="47941ACB" w14:textId="24A34BFC" w:rsidR="00DD2187" w:rsidRDefault="00DD2187" w:rsidP="00965127">
      <w:pPr>
        <w:pStyle w:val="Level1"/>
        <w:numPr>
          <w:ilvl w:val="0"/>
          <w:numId w:val="12"/>
        </w:numPr>
        <w:tabs>
          <w:tab w:val="left" w:pos="-1440"/>
        </w:tabs>
        <w:rPr>
          <w:rFonts w:ascii="Calibri" w:hAnsi="Calibri" w:cs="Calibri"/>
          <w:b/>
        </w:rPr>
      </w:pPr>
      <w:r w:rsidRPr="00DD2187">
        <w:rPr>
          <w:rFonts w:ascii="Calibri" w:hAnsi="Calibri" w:cs="Calibri"/>
        </w:rPr>
        <w:t>the CDC’s Division of Adolescent and School Health (DASH), under 42 U.S.C. Section 247(b)(k)(2) Public Health Service</w:t>
      </w:r>
      <w:r w:rsidR="00B03551">
        <w:rPr>
          <w:rFonts w:ascii="Calibri" w:hAnsi="Calibri" w:cs="Calibri"/>
        </w:rPr>
        <w:t xml:space="preserve"> Act</w:t>
      </w:r>
      <w:r w:rsidRPr="00DD2187">
        <w:rPr>
          <w:rFonts w:ascii="Calibri" w:hAnsi="Calibri" w:cs="Calibri"/>
        </w:rPr>
        <w:t xml:space="preserve"> General Powers and Duties, Project Grants for Preventive Health Services</w:t>
      </w:r>
      <w:r>
        <w:rPr>
          <w:rFonts w:ascii="Calibri" w:hAnsi="Calibri" w:cs="Calibri"/>
          <w:b/>
        </w:rPr>
        <w:t xml:space="preserve"> (Attachment A9);</w:t>
      </w:r>
    </w:p>
    <w:p w14:paraId="3B63935F" w14:textId="77777777" w:rsidR="00B313F9" w:rsidRPr="00B313F9" w:rsidRDefault="00B313F9" w:rsidP="00B313F9">
      <w:pPr>
        <w:ind w:left="360"/>
        <w:rPr>
          <w:rFonts w:cs="Calibri"/>
          <w:b/>
        </w:rPr>
      </w:pPr>
    </w:p>
    <w:p w14:paraId="1170000F" w14:textId="344AF4DA" w:rsidR="00B313F9" w:rsidRPr="00DD2187" w:rsidRDefault="00B313F9" w:rsidP="00965127">
      <w:pPr>
        <w:pStyle w:val="Level1"/>
        <w:numPr>
          <w:ilvl w:val="0"/>
          <w:numId w:val="12"/>
        </w:numPr>
        <w:tabs>
          <w:tab w:val="left" w:pos="-1440"/>
        </w:tabs>
        <w:rPr>
          <w:rFonts w:ascii="Calibri" w:hAnsi="Calibri" w:cs="Calibri"/>
          <w:b/>
        </w:rPr>
      </w:pPr>
      <w:r w:rsidRPr="00B313F9">
        <w:rPr>
          <w:rFonts w:ascii="Calibri" w:hAnsi="Calibri" w:cs="Calibri"/>
        </w:rPr>
        <w:t>the CDC’s Division of Nutrition, Physical Activity and Obesity (DNPAO), under the Prevention and Public Health Fund</w:t>
      </w:r>
      <w:r>
        <w:rPr>
          <w:rFonts w:ascii="Calibri" w:hAnsi="Calibri" w:cs="Calibri"/>
          <w:b/>
        </w:rPr>
        <w:t xml:space="preserve"> (Attachment A10)</w:t>
      </w:r>
      <w:r w:rsidRPr="00B313F9">
        <w:rPr>
          <w:rFonts w:ascii="Calibri" w:hAnsi="Calibri" w:cs="Calibri"/>
        </w:rPr>
        <w:t>; and</w:t>
      </w:r>
    </w:p>
    <w:p w14:paraId="2821DAFD" w14:textId="77777777" w:rsidR="00DD2187" w:rsidRPr="00DD2187" w:rsidRDefault="00DD2187" w:rsidP="00B313F9">
      <w:pPr>
        <w:ind w:left="360"/>
        <w:rPr>
          <w:rFonts w:cs="Calibri"/>
        </w:rPr>
      </w:pPr>
    </w:p>
    <w:p w14:paraId="1D2F59D1" w14:textId="16767AB1" w:rsidR="00DD2187" w:rsidRDefault="00DD2187" w:rsidP="00DD2187">
      <w:pPr>
        <w:pStyle w:val="Level1"/>
        <w:numPr>
          <w:ilvl w:val="0"/>
          <w:numId w:val="12"/>
        </w:numPr>
        <w:tabs>
          <w:tab w:val="left" w:pos="-1440"/>
        </w:tabs>
        <w:rPr>
          <w:rFonts w:ascii="Calibri" w:hAnsi="Calibri" w:cs="Calibri"/>
          <w:b/>
        </w:rPr>
      </w:pPr>
      <w:r>
        <w:rPr>
          <w:rFonts w:ascii="Calibri" w:hAnsi="Calibri" w:cs="Calibri"/>
        </w:rPr>
        <w:t>the CDC’s Division of Sexually Transmitted Disease Prevention (DSTDP), under 42 U.S.C. 247c The Public Health and Welfare, Sexually Transmitted Diseases; Prevention and Control Projects and Programs (</w:t>
      </w:r>
      <w:r>
        <w:rPr>
          <w:rFonts w:ascii="Calibri" w:hAnsi="Calibri" w:cs="Calibri"/>
          <w:b/>
        </w:rPr>
        <w:t>Attachment A11);</w:t>
      </w:r>
    </w:p>
    <w:p w14:paraId="09F4B6AD" w14:textId="6F2F516F" w:rsidR="00FC368F" w:rsidRPr="005E4368" w:rsidRDefault="00FC368F" w:rsidP="00DF4C0C">
      <w:pPr>
        <w:pStyle w:val="Level1"/>
        <w:tabs>
          <w:tab w:val="left" w:pos="-1440"/>
        </w:tabs>
        <w:ind w:firstLine="0"/>
        <w:rPr>
          <w:rFonts w:ascii="Calibri" w:hAnsi="Calibri" w:cs="Calibri"/>
          <w:b/>
        </w:rPr>
      </w:pPr>
    </w:p>
    <w:p w14:paraId="0C10B6AF" w14:textId="77777777" w:rsidR="005E4368" w:rsidRPr="00450D44" w:rsidRDefault="005E4368" w:rsidP="005E4368">
      <w:pPr>
        <w:pStyle w:val="Level1"/>
        <w:tabs>
          <w:tab w:val="left" w:pos="-1440"/>
        </w:tabs>
        <w:ind w:left="0" w:firstLine="0"/>
        <w:rPr>
          <w:rFonts w:ascii="Calibri" w:hAnsi="Calibri" w:cs="Calibri"/>
          <w:b/>
        </w:rPr>
      </w:pPr>
    </w:p>
    <w:p w14:paraId="1667E7A3" w14:textId="622892DB" w:rsidR="003313E4" w:rsidRPr="002249FC" w:rsidRDefault="00340FCA" w:rsidP="00592CF1">
      <w:pPr>
        <w:spacing w:line="360" w:lineRule="auto"/>
        <w:rPr>
          <w:rFonts w:ascii="Calibri" w:hAnsi="Calibri" w:cs="Calibri"/>
          <w:highlight w:val="yellow"/>
        </w:rPr>
      </w:pPr>
      <w:r w:rsidRPr="00450D44">
        <w:rPr>
          <w:rFonts w:ascii="Calibri" w:hAnsi="Calibri" w:cs="Calibri"/>
        </w:rPr>
        <w:tab/>
      </w:r>
      <w:r w:rsidR="00106594" w:rsidRPr="002249FC">
        <w:rPr>
          <w:rFonts w:ascii="Calibri" w:hAnsi="Calibri" w:cs="Calibri"/>
          <w:highlight w:val="yellow"/>
        </w:rPr>
        <w:t xml:space="preserve">The </w:t>
      </w:r>
      <w:r w:rsidR="00137963" w:rsidRPr="002249FC">
        <w:rPr>
          <w:rFonts w:ascii="Calibri" w:hAnsi="Calibri" w:cs="Calibri"/>
          <w:highlight w:val="yellow"/>
        </w:rPr>
        <w:t xml:space="preserve">female and male </w:t>
      </w:r>
      <w:r w:rsidR="00106594" w:rsidRPr="002249FC">
        <w:rPr>
          <w:rFonts w:ascii="Calibri" w:hAnsi="Calibri" w:cs="Calibri"/>
          <w:highlight w:val="yellow"/>
        </w:rPr>
        <w:t>questionnaire</w:t>
      </w:r>
      <w:r w:rsidR="006B4176" w:rsidRPr="002249FC">
        <w:rPr>
          <w:rFonts w:ascii="Calibri" w:hAnsi="Calibri" w:cs="Calibri"/>
          <w:highlight w:val="yellow"/>
        </w:rPr>
        <w:t xml:space="preserve">s </w:t>
      </w:r>
      <w:r w:rsidR="00D66D21" w:rsidRPr="002249FC">
        <w:rPr>
          <w:rFonts w:ascii="Calibri" w:hAnsi="Calibri" w:cs="Calibri"/>
          <w:highlight w:val="yellow"/>
        </w:rPr>
        <w:t>(</w:t>
      </w:r>
      <w:r w:rsidR="006F2959" w:rsidRPr="002249FC">
        <w:rPr>
          <w:rFonts w:ascii="Calibri" w:hAnsi="Calibri" w:cs="Calibri"/>
          <w:b/>
          <w:highlight w:val="yellow"/>
        </w:rPr>
        <w:t xml:space="preserve">Attachments </w:t>
      </w:r>
      <w:r w:rsidR="00674561" w:rsidRPr="002249FC">
        <w:rPr>
          <w:rFonts w:ascii="Calibri" w:hAnsi="Calibri" w:cs="Calibri"/>
          <w:b/>
          <w:highlight w:val="yellow"/>
        </w:rPr>
        <w:t xml:space="preserve">J </w:t>
      </w:r>
      <w:r w:rsidR="00D66D21" w:rsidRPr="002249FC">
        <w:rPr>
          <w:rFonts w:ascii="Calibri" w:hAnsi="Calibri" w:cs="Calibri"/>
          <w:b/>
          <w:highlight w:val="yellow"/>
        </w:rPr>
        <w:t xml:space="preserve">&amp; </w:t>
      </w:r>
      <w:r w:rsidR="00674561" w:rsidRPr="002249FC">
        <w:rPr>
          <w:rFonts w:ascii="Calibri" w:hAnsi="Calibri" w:cs="Calibri"/>
          <w:b/>
          <w:highlight w:val="yellow"/>
        </w:rPr>
        <w:t>K</w:t>
      </w:r>
      <w:r w:rsidR="00D66D21" w:rsidRPr="002249FC">
        <w:rPr>
          <w:rFonts w:ascii="Calibri" w:hAnsi="Calibri" w:cs="Calibri"/>
          <w:highlight w:val="yellow"/>
        </w:rPr>
        <w:t xml:space="preserve">) </w:t>
      </w:r>
      <w:r w:rsidR="00C1184D" w:rsidRPr="002249FC">
        <w:rPr>
          <w:rFonts w:ascii="Calibri" w:hAnsi="Calibri" w:cs="Calibri"/>
          <w:highlight w:val="yellow"/>
        </w:rPr>
        <w:t xml:space="preserve">included in this submission were most recently </w:t>
      </w:r>
      <w:r w:rsidR="00D66D21" w:rsidRPr="002249FC">
        <w:rPr>
          <w:rFonts w:ascii="Calibri" w:hAnsi="Calibri" w:cs="Calibri"/>
          <w:highlight w:val="yellow"/>
        </w:rPr>
        <w:t xml:space="preserve">approved </w:t>
      </w:r>
      <w:r w:rsidR="006F2959" w:rsidRPr="002249FC">
        <w:rPr>
          <w:rFonts w:ascii="Calibri" w:hAnsi="Calibri" w:cs="Calibri"/>
          <w:highlight w:val="yellow"/>
        </w:rPr>
        <w:t xml:space="preserve">by OMB </w:t>
      </w:r>
      <w:r w:rsidR="00C1184D" w:rsidRPr="002249FC">
        <w:rPr>
          <w:rFonts w:ascii="Calibri" w:hAnsi="Calibri" w:cs="Calibri"/>
          <w:highlight w:val="yellow"/>
        </w:rPr>
        <w:t>on 08/18/</w:t>
      </w:r>
      <w:r w:rsidR="00D66D21" w:rsidRPr="002249FC">
        <w:rPr>
          <w:rFonts w:ascii="Calibri" w:hAnsi="Calibri" w:cs="Calibri"/>
          <w:highlight w:val="yellow"/>
        </w:rPr>
        <w:t xml:space="preserve">2017.  The NSFG </w:t>
      </w:r>
      <w:r w:rsidR="002E4525" w:rsidRPr="002249FC">
        <w:rPr>
          <w:rFonts w:ascii="Calibri" w:hAnsi="Calibri" w:cs="Calibri"/>
          <w:highlight w:val="yellow"/>
        </w:rPr>
        <w:t>questionnaires reflect the evolving data needs of various federal agencies within and outside of CDC, as expressed in their letters of support for the NSFG (</w:t>
      </w:r>
      <w:r w:rsidR="002E4525" w:rsidRPr="002249FC">
        <w:rPr>
          <w:rFonts w:ascii="Calibri" w:hAnsi="Calibri" w:cs="Calibri"/>
          <w:b/>
          <w:highlight w:val="yellow"/>
        </w:rPr>
        <w:t xml:space="preserve">Attachments </w:t>
      </w:r>
      <w:r w:rsidR="00674561" w:rsidRPr="002249FC">
        <w:rPr>
          <w:rFonts w:ascii="Calibri" w:hAnsi="Calibri" w:cs="Calibri"/>
          <w:b/>
          <w:highlight w:val="yellow"/>
        </w:rPr>
        <w:t>F1</w:t>
      </w:r>
      <w:r w:rsidR="009D661D" w:rsidRPr="002249FC">
        <w:rPr>
          <w:rFonts w:ascii="Calibri" w:hAnsi="Calibri" w:cs="Calibri"/>
          <w:b/>
          <w:highlight w:val="yellow"/>
        </w:rPr>
        <w:t>-</w:t>
      </w:r>
      <w:r w:rsidR="00674561" w:rsidRPr="002249FC">
        <w:rPr>
          <w:rFonts w:ascii="Calibri" w:hAnsi="Calibri" w:cs="Calibri"/>
          <w:b/>
          <w:highlight w:val="yellow"/>
        </w:rPr>
        <w:t>F</w:t>
      </w:r>
      <w:r w:rsidR="009D661D" w:rsidRPr="002249FC">
        <w:rPr>
          <w:rFonts w:ascii="Calibri" w:hAnsi="Calibri" w:cs="Calibri"/>
          <w:b/>
          <w:highlight w:val="yellow"/>
        </w:rPr>
        <w:t>1</w:t>
      </w:r>
      <w:r w:rsidR="00B03551" w:rsidRPr="002249FC">
        <w:rPr>
          <w:rFonts w:ascii="Calibri" w:hAnsi="Calibri" w:cs="Calibri"/>
          <w:b/>
          <w:highlight w:val="yellow"/>
        </w:rPr>
        <w:t>3</w:t>
      </w:r>
      <w:r w:rsidR="002E4525" w:rsidRPr="002249FC">
        <w:rPr>
          <w:rFonts w:ascii="Calibri" w:hAnsi="Calibri" w:cs="Calibri"/>
          <w:b/>
          <w:highlight w:val="yellow"/>
        </w:rPr>
        <w:t>)</w:t>
      </w:r>
      <w:r w:rsidR="002E4525" w:rsidRPr="002249FC">
        <w:rPr>
          <w:rFonts w:ascii="Calibri" w:hAnsi="Calibri" w:cs="Calibri"/>
          <w:highlight w:val="yellow"/>
        </w:rPr>
        <w:t xml:space="preserve">.   </w:t>
      </w:r>
      <w:r w:rsidR="00D66D21" w:rsidRPr="002249FC">
        <w:rPr>
          <w:rFonts w:ascii="Calibri" w:hAnsi="Calibri" w:cs="Calibri"/>
          <w:highlight w:val="yellow"/>
        </w:rPr>
        <w:t xml:space="preserve">No further changes to the NSFG questionnaires are planned under the period covered for this </w:t>
      </w:r>
      <w:r w:rsidR="008619B6" w:rsidRPr="002249FC">
        <w:rPr>
          <w:rFonts w:ascii="Calibri" w:hAnsi="Calibri" w:cs="Calibri"/>
          <w:highlight w:val="yellow"/>
        </w:rPr>
        <w:t xml:space="preserve">revision </w:t>
      </w:r>
      <w:r w:rsidR="00D66D21" w:rsidRPr="002249FC">
        <w:rPr>
          <w:rFonts w:ascii="Calibri" w:hAnsi="Calibri" w:cs="Calibri"/>
          <w:highlight w:val="yellow"/>
        </w:rPr>
        <w:t>request.</w:t>
      </w:r>
      <w:r w:rsidRPr="002249FC">
        <w:rPr>
          <w:rFonts w:ascii="Calibri" w:hAnsi="Calibri" w:cs="Calibri"/>
          <w:highlight w:val="yellow"/>
        </w:rPr>
        <w:tab/>
      </w:r>
    </w:p>
    <w:p w14:paraId="1FF67B33" w14:textId="188D5619" w:rsidR="00EF68E5" w:rsidRPr="002249FC" w:rsidRDefault="00EF68E5" w:rsidP="00582784">
      <w:pPr>
        <w:spacing w:line="360" w:lineRule="auto"/>
        <w:ind w:firstLine="720"/>
        <w:rPr>
          <w:rFonts w:ascii="Calibri" w:hAnsi="Calibri" w:cs="Calibri"/>
          <w:highlight w:val="yellow"/>
        </w:rPr>
      </w:pPr>
      <w:r w:rsidRPr="002249FC">
        <w:rPr>
          <w:rFonts w:ascii="Calibri" w:hAnsi="Calibri" w:cs="Calibri"/>
          <w:highlight w:val="yellow"/>
        </w:rPr>
        <w:t xml:space="preserve">In light of response rate and cost management challenges faced in the field by NSFG, </w:t>
      </w:r>
      <w:r w:rsidR="00015757" w:rsidRPr="002249FC">
        <w:rPr>
          <w:rFonts w:ascii="Calibri" w:hAnsi="Calibri" w:cs="Calibri"/>
          <w:highlight w:val="yellow"/>
        </w:rPr>
        <w:t>which</w:t>
      </w:r>
      <w:r w:rsidR="00137963" w:rsidRPr="002249FC">
        <w:rPr>
          <w:rFonts w:ascii="Calibri" w:hAnsi="Calibri" w:cs="Calibri"/>
          <w:highlight w:val="yellow"/>
        </w:rPr>
        <w:t xml:space="preserve"> </w:t>
      </w:r>
      <w:r w:rsidRPr="002249FC">
        <w:rPr>
          <w:rFonts w:ascii="Calibri" w:hAnsi="Calibri" w:cs="Calibri"/>
          <w:highlight w:val="yellow"/>
        </w:rPr>
        <w:t xml:space="preserve">other household </w:t>
      </w:r>
      <w:r w:rsidR="00015757" w:rsidRPr="002249FC">
        <w:rPr>
          <w:rFonts w:ascii="Calibri" w:hAnsi="Calibri" w:cs="Calibri"/>
          <w:highlight w:val="yellow"/>
        </w:rPr>
        <w:t>-</w:t>
      </w:r>
      <w:r w:rsidRPr="002249FC">
        <w:rPr>
          <w:rFonts w:ascii="Calibri" w:hAnsi="Calibri" w:cs="Calibri"/>
          <w:highlight w:val="yellow"/>
        </w:rPr>
        <w:t xml:space="preserve">based surveys </w:t>
      </w:r>
      <w:r w:rsidR="00015757" w:rsidRPr="002249FC">
        <w:rPr>
          <w:rFonts w:ascii="Calibri" w:hAnsi="Calibri" w:cs="Calibri"/>
          <w:highlight w:val="yellow"/>
        </w:rPr>
        <w:t xml:space="preserve">are experiencing </w:t>
      </w:r>
      <w:r w:rsidRPr="002249FC">
        <w:rPr>
          <w:rFonts w:ascii="Calibri" w:hAnsi="Calibri" w:cs="Calibri"/>
          <w:highlight w:val="yellow"/>
        </w:rPr>
        <w:t>as well, we propose to conduct two small-scale methodological studies</w:t>
      </w:r>
      <w:r w:rsidR="008619B6" w:rsidRPr="002249FC">
        <w:rPr>
          <w:rFonts w:ascii="Calibri" w:hAnsi="Calibri" w:cs="Calibri"/>
          <w:highlight w:val="yellow"/>
        </w:rPr>
        <w:t>, neither of which will impact the current burden hours</w:t>
      </w:r>
      <w:r w:rsidR="00B3284F" w:rsidRPr="002249FC">
        <w:rPr>
          <w:rFonts w:ascii="Calibri" w:hAnsi="Calibri" w:cs="Calibri"/>
          <w:highlight w:val="yellow"/>
        </w:rPr>
        <w:t xml:space="preserve"> nor the number of respondents.  </w:t>
      </w:r>
      <w:r w:rsidRPr="002249FC">
        <w:rPr>
          <w:rFonts w:ascii="Calibri" w:hAnsi="Calibri" w:cs="Calibri"/>
          <w:highlight w:val="yellow"/>
        </w:rPr>
        <w:t>One is an experiment to test the use of a mailed, paper screener questionnaire for a subset of NSFG sample households instead of a face-to-face visit to conduct the screener interview.    The second study is designed to test the feasibility of shifting the Phase 2 fieldwork protocol 1 week earlier (to week 10 instead of week 11).</w:t>
      </w:r>
    </w:p>
    <w:p w14:paraId="3C5A0614" w14:textId="77777777" w:rsidR="00EF68E5" w:rsidRPr="002249FC" w:rsidRDefault="00EF68E5" w:rsidP="00582784">
      <w:pPr>
        <w:spacing w:line="360" w:lineRule="auto"/>
        <w:ind w:firstLine="720"/>
        <w:rPr>
          <w:rFonts w:ascii="Calibri" w:hAnsi="Calibri" w:cs="Calibri"/>
          <w:highlight w:val="yellow"/>
        </w:rPr>
      </w:pPr>
    </w:p>
    <w:p w14:paraId="4DE1231A" w14:textId="7D2A07BE" w:rsidR="00EF68E5" w:rsidRDefault="00EF68E5" w:rsidP="00EF68E5">
      <w:pPr>
        <w:spacing w:line="360" w:lineRule="auto"/>
        <w:rPr>
          <w:rFonts w:ascii="Calibri" w:hAnsi="Calibri" w:cs="Calibri"/>
          <w:highlight w:val="yellow"/>
        </w:rPr>
      </w:pPr>
      <w:r w:rsidRPr="002249FC">
        <w:rPr>
          <w:rFonts w:ascii="Calibri" w:hAnsi="Calibri" w:cs="Calibri"/>
          <w:b/>
          <w:highlight w:val="yellow"/>
          <w:u w:val="single"/>
        </w:rPr>
        <w:t xml:space="preserve">Experiment to test the use of a mailed, paper Household Screener:  </w:t>
      </w:r>
      <w:r w:rsidRPr="002249FC">
        <w:rPr>
          <w:rFonts w:ascii="Calibri" w:hAnsi="Calibri" w:cs="Calibri"/>
          <w:highlight w:val="yellow"/>
        </w:rPr>
        <w:t xml:space="preserve">The </w:t>
      </w:r>
      <w:r w:rsidR="008619B6" w:rsidRPr="002249FC">
        <w:rPr>
          <w:rFonts w:ascii="Calibri" w:hAnsi="Calibri" w:cs="Calibri"/>
          <w:highlight w:val="yellow"/>
        </w:rPr>
        <w:t xml:space="preserve">first methodological </w:t>
      </w:r>
      <w:r w:rsidRPr="002249FC">
        <w:rPr>
          <w:rFonts w:ascii="Calibri" w:hAnsi="Calibri" w:cs="Calibri"/>
          <w:highlight w:val="yellow"/>
        </w:rPr>
        <w:t xml:space="preserve">experiment is designed to assess whether the use of mailed screeners decrease fieldwork costs while maintaining accurate coverage of the eligible population.  A second experimental treatment shares the same mailed screener protocol but adds an incentive of $2.  Segments with likely age-ineligible households </w:t>
      </w:r>
      <w:r w:rsidR="008619B6" w:rsidRPr="002249FC">
        <w:rPr>
          <w:rFonts w:ascii="Calibri" w:hAnsi="Calibri" w:cs="Calibri"/>
          <w:highlight w:val="yellow"/>
        </w:rPr>
        <w:t>will be</w:t>
      </w:r>
      <w:r w:rsidRPr="002249FC">
        <w:rPr>
          <w:rFonts w:ascii="Calibri" w:hAnsi="Calibri" w:cs="Calibri"/>
          <w:highlight w:val="yellow"/>
        </w:rPr>
        <w:t xml:space="preserve"> identified for the experiment, with 150 housing units assigned to each experimental treatment, for a total of 300 housing units in the experiment</w:t>
      </w:r>
      <w:r w:rsidR="00B3284F" w:rsidRPr="002249FC">
        <w:rPr>
          <w:rFonts w:ascii="Calibri" w:hAnsi="Calibri" w:cs="Calibri"/>
          <w:highlight w:val="yellow"/>
        </w:rPr>
        <w:t>.</w:t>
      </w:r>
      <w:r w:rsidRPr="002249FC">
        <w:rPr>
          <w:rFonts w:ascii="Calibri" w:hAnsi="Calibri" w:cs="Calibri"/>
          <w:highlight w:val="yellow"/>
        </w:rPr>
        <w:t xml:space="preserve"> </w:t>
      </w:r>
      <w:r w:rsidR="0027648A" w:rsidRPr="002249FC">
        <w:rPr>
          <w:rFonts w:ascii="Calibri" w:hAnsi="Calibri" w:cs="Calibri"/>
          <w:highlight w:val="yellow"/>
        </w:rPr>
        <w:t>These 300 units are included in total sample and therefore do not represent any additional respondents</w:t>
      </w:r>
      <w:r w:rsidR="00137963" w:rsidRPr="002249FC">
        <w:rPr>
          <w:rFonts w:ascii="Calibri" w:hAnsi="Calibri" w:cs="Calibri"/>
          <w:highlight w:val="yellow"/>
        </w:rPr>
        <w:t xml:space="preserve"> nor a different set of data collection items from those used in the face-to-face screening</w:t>
      </w:r>
      <w:r w:rsidR="0027648A" w:rsidRPr="002249FC">
        <w:rPr>
          <w:rFonts w:ascii="Calibri" w:hAnsi="Calibri" w:cs="Calibri"/>
          <w:highlight w:val="yellow"/>
        </w:rPr>
        <w:t xml:space="preserve">. </w:t>
      </w:r>
      <w:r w:rsidRPr="002249FC">
        <w:rPr>
          <w:rFonts w:ascii="Calibri" w:hAnsi="Calibri" w:cs="Calibri"/>
          <w:highlight w:val="yellow"/>
        </w:rPr>
        <w:t xml:space="preserve">We will provide a complete summary of this experiment and its results </w:t>
      </w:r>
      <w:r w:rsidR="008619B6" w:rsidRPr="002249FC">
        <w:rPr>
          <w:rFonts w:ascii="Calibri" w:hAnsi="Calibri" w:cs="Calibri"/>
          <w:highlight w:val="yellow"/>
        </w:rPr>
        <w:t xml:space="preserve">in </w:t>
      </w:r>
      <w:r w:rsidRPr="002249FC">
        <w:rPr>
          <w:rFonts w:ascii="Calibri" w:hAnsi="Calibri" w:cs="Calibri"/>
          <w:highlight w:val="yellow"/>
        </w:rPr>
        <w:t>2018.</w:t>
      </w:r>
    </w:p>
    <w:p w14:paraId="5077F8C3" w14:textId="1744EE97" w:rsidR="004C38AC" w:rsidRPr="004C38AC" w:rsidRDefault="004C38AC" w:rsidP="004C38AC">
      <w:pPr>
        <w:spacing w:line="360" w:lineRule="auto"/>
        <w:rPr>
          <w:rFonts w:ascii="Calibri" w:hAnsi="Calibri" w:cs="Calibri"/>
          <w:highlight w:val="cyan"/>
        </w:rPr>
      </w:pPr>
      <w:r w:rsidRPr="00604BED">
        <w:rPr>
          <w:rFonts w:ascii="Calibri" w:hAnsi="Calibri" w:cs="Calibri"/>
          <w:highlight w:val="yellow"/>
        </w:rPr>
        <w:t xml:space="preserve">If the results are positive, that is, if return rates are estimated to be no less than 7.0% in the experiment without an incentive or 9.5% or higher with a $2 incentive, then we would conclude that the proposed mailed screener (either with or without an incentive) is cost effective. If both </w:t>
      </w:r>
      <w:r w:rsidR="00B16A0E" w:rsidRPr="00604BED">
        <w:rPr>
          <w:rFonts w:ascii="Calibri" w:hAnsi="Calibri" w:cs="Calibri"/>
          <w:highlight w:val="yellow"/>
        </w:rPr>
        <w:t>experimental treatments</w:t>
      </w:r>
      <w:r w:rsidRPr="00604BED">
        <w:rPr>
          <w:rFonts w:ascii="Calibri" w:hAnsi="Calibri" w:cs="Calibri"/>
          <w:highlight w:val="yellow"/>
        </w:rPr>
        <w:t xml:space="preserve"> are judged to be cost efficient by these criteria, we would compare the two to determine which is more cost efficient and submit a nonsubstantive change request to OMB for potential approval to adopt the new screener strategy into our routine fieldwork protocol for the survey.</w:t>
      </w:r>
    </w:p>
    <w:p w14:paraId="6C4A0E28" w14:textId="77777777" w:rsidR="004C38AC" w:rsidRPr="002249FC" w:rsidRDefault="004C38AC" w:rsidP="00EF68E5">
      <w:pPr>
        <w:spacing w:line="360" w:lineRule="auto"/>
        <w:rPr>
          <w:rFonts w:ascii="Calibri" w:hAnsi="Calibri" w:cs="Calibri"/>
          <w:highlight w:val="yellow"/>
        </w:rPr>
      </w:pPr>
    </w:p>
    <w:p w14:paraId="6592E6A8" w14:textId="113C1038" w:rsidR="00EF68E5" w:rsidRDefault="00EF68E5" w:rsidP="008619B6">
      <w:pPr>
        <w:spacing w:line="360" w:lineRule="auto"/>
        <w:rPr>
          <w:rFonts w:ascii="Calibri" w:hAnsi="Calibri" w:cs="Calibri"/>
        </w:rPr>
      </w:pPr>
      <w:r w:rsidRPr="002249FC">
        <w:rPr>
          <w:rFonts w:ascii="Calibri" w:hAnsi="Calibri" w:cs="Calibri"/>
          <w:b/>
          <w:highlight w:val="yellow"/>
          <w:u w:val="single"/>
        </w:rPr>
        <w:t xml:space="preserve">Feasibility pilot test of a shift of Phase 2 protocol to begin 1 week  earlier:  </w:t>
      </w:r>
      <w:r w:rsidRPr="002249FC">
        <w:rPr>
          <w:rFonts w:ascii="Calibri" w:hAnsi="Calibri" w:cs="Calibri"/>
          <w:highlight w:val="yellow"/>
        </w:rPr>
        <w:t>Specifically, this pilot test will assess the 1-week shift for a subset of the sample (5 PSUs) for 1 field work quarter, based on findings from other studies (Montaquila et al, 2013).  All other aspects of fieldwork, including the incentive plan and consent/assent process remain as previously describe</w:t>
      </w:r>
      <w:r w:rsidR="0087039E" w:rsidRPr="002249FC">
        <w:rPr>
          <w:rFonts w:ascii="Calibri" w:hAnsi="Calibri" w:cs="Calibri"/>
          <w:highlight w:val="yellow"/>
        </w:rPr>
        <w:t>d</w:t>
      </w:r>
      <w:r w:rsidRPr="002249FC">
        <w:rPr>
          <w:rFonts w:ascii="Calibri" w:hAnsi="Calibri" w:cs="Calibri"/>
          <w:highlight w:val="yellow"/>
        </w:rPr>
        <w:t xml:space="preserve"> for the phase boundary at week 11. The rationale for the test of this phase boundary change is based on observing trends in response rates for the two phases, over the course of NSFG fieldwork beginning in 2011.  Phase 1 has become less effective over time as evidenced by declining response rates, while phase 2 response rates have remained steady.   This test will be evaluated for adverse effects on response rates or costs.  If there are no adverse effects, an experiment will be proposed, with the ultimate goal of testing for effects of the phase boundary shift on response rates, yield, and efficiency of operations.  We will provide a more complete summary of this feasibility pilot test and its results </w:t>
      </w:r>
      <w:r w:rsidR="008619B6" w:rsidRPr="002249FC">
        <w:rPr>
          <w:rFonts w:ascii="Calibri" w:hAnsi="Calibri" w:cs="Calibri"/>
          <w:highlight w:val="yellow"/>
        </w:rPr>
        <w:t>in</w:t>
      </w:r>
      <w:r w:rsidRPr="002249FC">
        <w:rPr>
          <w:rFonts w:ascii="Calibri" w:hAnsi="Calibri" w:cs="Calibri"/>
          <w:highlight w:val="yellow"/>
        </w:rPr>
        <w:t xml:space="preserve"> 2018</w:t>
      </w:r>
      <w:r w:rsidR="008619B6" w:rsidRPr="002249FC">
        <w:rPr>
          <w:rFonts w:ascii="Calibri" w:hAnsi="Calibri" w:cs="Calibri"/>
          <w:highlight w:val="yellow"/>
        </w:rPr>
        <w:t xml:space="preserve"> as well</w:t>
      </w:r>
      <w:r w:rsidRPr="002249FC">
        <w:rPr>
          <w:rFonts w:ascii="Calibri" w:hAnsi="Calibri" w:cs="Calibri"/>
          <w:highlight w:val="yellow"/>
        </w:rPr>
        <w:t>.</w:t>
      </w:r>
      <w:r w:rsidRPr="00EF68E5">
        <w:rPr>
          <w:rFonts w:ascii="Calibri" w:hAnsi="Calibri" w:cs="Calibri"/>
        </w:rPr>
        <w:t xml:space="preserve"> </w:t>
      </w:r>
    </w:p>
    <w:p w14:paraId="5ABEE628" w14:textId="77777777" w:rsidR="009232A3" w:rsidRDefault="009232A3" w:rsidP="009232A3">
      <w:pPr>
        <w:spacing w:line="360" w:lineRule="auto"/>
        <w:rPr>
          <w:rFonts w:ascii="Calibri" w:hAnsi="Calibri" w:cs="Calibri"/>
        </w:rPr>
      </w:pPr>
    </w:p>
    <w:p w14:paraId="4846F05C" w14:textId="2C7F854A" w:rsidR="005E44A7" w:rsidRPr="009232A3" w:rsidRDefault="009232A3" w:rsidP="009232A3">
      <w:pPr>
        <w:spacing w:line="360" w:lineRule="auto"/>
        <w:rPr>
          <w:rFonts w:ascii="Calibri" w:hAnsi="Calibri" w:cs="Calibri"/>
        </w:rPr>
      </w:pPr>
      <w:r w:rsidRPr="00604BED">
        <w:rPr>
          <w:rFonts w:ascii="Calibri" w:hAnsi="Calibri" w:cs="Calibri"/>
          <w:highlight w:val="yellow"/>
        </w:rPr>
        <w:t>Once the feasibility pilot test has been implemented for one quarter, we will compare the five PSUs to their own past performance as well as to that of other PSUs in the current quarter. The metrics for the comparison will be HPI and response rate.   If data collection operations do not produce substantially lower response rates or higher costs in the test quarter, we will then submit a nonsubstantive change request to propose a full-scale experiment. The full-scale experiment would be powered based on the results of the feasibility pilot test and may run for several quarters with large sample sizes in the experimental condition.  A decision would then be made on whether or not to request approval to implement this phase boundary change into the main NSFG fieldwork protocol, based on the efficiency and response rate outcomes.</w:t>
      </w:r>
    </w:p>
    <w:p w14:paraId="5CCFCF14" w14:textId="549C0D99" w:rsidR="004C38AC" w:rsidRDefault="004C38AC" w:rsidP="008619B6">
      <w:pPr>
        <w:spacing w:line="360" w:lineRule="auto"/>
        <w:rPr>
          <w:rFonts w:ascii="Calibri" w:hAnsi="Calibri" w:cs="Calibri"/>
        </w:rPr>
      </w:pPr>
    </w:p>
    <w:p w14:paraId="01C27975" w14:textId="77777777" w:rsidR="004C38AC" w:rsidRPr="00EF68E5" w:rsidRDefault="004C38AC" w:rsidP="008619B6">
      <w:pPr>
        <w:spacing w:line="360" w:lineRule="auto"/>
        <w:rPr>
          <w:rFonts w:ascii="Calibri" w:hAnsi="Calibri" w:cs="Calibri"/>
        </w:rPr>
      </w:pPr>
    </w:p>
    <w:p w14:paraId="483D99E4" w14:textId="77777777" w:rsidR="00B02537" w:rsidRDefault="00B02537" w:rsidP="00661D75">
      <w:pPr>
        <w:spacing w:line="360" w:lineRule="auto"/>
        <w:rPr>
          <w:rFonts w:ascii="Calibri" w:hAnsi="Calibri" w:cs="Calibri"/>
        </w:rPr>
      </w:pPr>
    </w:p>
    <w:p w14:paraId="7E458C40" w14:textId="60E5C77D" w:rsidR="00714A5A" w:rsidRPr="00753C3A" w:rsidRDefault="00714A5A" w:rsidP="00661D75">
      <w:pPr>
        <w:spacing w:line="360" w:lineRule="auto"/>
        <w:rPr>
          <w:rFonts w:ascii="Calibri" w:hAnsi="Calibri" w:cs="Calibri"/>
          <w:b/>
          <w:bCs/>
        </w:rPr>
      </w:pPr>
      <w:r w:rsidRPr="00753C3A">
        <w:rPr>
          <w:rFonts w:ascii="Calibri" w:hAnsi="Calibri" w:cs="Calibri"/>
          <w:b/>
          <w:bCs/>
        </w:rPr>
        <w:t>2.  Purpose and Use of</w:t>
      </w:r>
      <w:r w:rsidR="000E3407">
        <w:rPr>
          <w:rFonts w:ascii="Calibri" w:hAnsi="Calibri" w:cs="Calibri"/>
          <w:b/>
          <w:bCs/>
        </w:rPr>
        <w:t xml:space="preserve"> the</w:t>
      </w:r>
      <w:r w:rsidRPr="00753C3A">
        <w:rPr>
          <w:rFonts w:ascii="Calibri" w:hAnsi="Calibri" w:cs="Calibri"/>
          <w:b/>
          <w:bCs/>
        </w:rPr>
        <w:t xml:space="preserve"> Information </w:t>
      </w:r>
      <w:r w:rsidR="00D20BAA" w:rsidRPr="00753C3A">
        <w:rPr>
          <w:rFonts w:ascii="Calibri" w:hAnsi="Calibri" w:cs="Calibri"/>
          <w:b/>
          <w:bCs/>
        </w:rPr>
        <w:t>Collection</w:t>
      </w:r>
    </w:p>
    <w:p w14:paraId="3F4668C8" w14:textId="3BF22988" w:rsidR="00640E52" w:rsidRPr="00753C3A" w:rsidRDefault="00714A5A" w:rsidP="00057EBA">
      <w:pPr>
        <w:spacing w:line="360"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00DB1854" w:rsidRPr="00753C3A">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00320742" w:rsidRPr="003B16B5">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00DB1854" w:rsidRPr="00753C3A">
        <w:rPr>
          <w:rFonts w:ascii="Calibri" w:hAnsi="Calibri" w:cs="Calibri"/>
        </w:rPr>
        <w:t xml:space="preserve">SFG </w:t>
      </w:r>
      <w:r w:rsidRPr="00753C3A">
        <w:rPr>
          <w:rFonts w:ascii="Calibri" w:hAnsi="Calibri" w:cs="Calibri"/>
        </w:rPr>
        <w:t xml:space="preserve">collects and </w:t>
      </w:r>
      <w:r w:rsidR="00361E3C">
        <w:rPr>
          <w:rFonts w:ascii="Calibri" w:hAnsi="Calibri" w:cs="Calibri"/>
        </w:rPr>
        <w:t xml:space="preserve"> p</w:t>
      </w:r>
      <w:r w:rsidRPr="00753C3A">
        <w:rPr>
          <w:rFonts w:ascii="Calibri" w:hAnsi="Calibri" w:cs="Calibri"/>
        </w:rPr>
        <w:t>ublishes the most reliable, and in most cases the only</w:t>
      </w:r>
      <w:r w:rsidR="00C1010A" w:rsidRPr="00753C3A">
        <w:rPr>
          <w:rFonts w:ascii="Calibri" w:hAnsi="Calibri" w:cs="Calibri"/>
        </w:rPr>
        <w:t>,</w:t>
      </w:r>
      <w:r w:rsidRPr="00753C3A">
        <w:rPr>
          <w:rFonts w:ascii="Calibri" w:hAnsi="Calibri" w:cs="Calibri"/>
        </w:rPr>
        <w:t xml:space="preserve"> national data on such major topics as:  adoption, unplanned births, contraceptive use and effectiveness, infertility and use of infertility services, pelvic infection and sexually transmitted disease, sterilization, expected future births, the sexually active population, and the use of and need for family planning services. </w:t>
      </w:r>
      <w:r w:rsidR="00967705" w:rsidRPr="00753C3A">
        <w:rPr>
          <w:rFonts w:ascii="Calibri" w:hAnsi="Calibri" w:cs="Calibri"/>
        </w:rPr>
        <w:t>Under c</w:t>
      </w:r>
      <w:r w:rsidR="00BD5469" w:rsidRPr="00753C3A">
        <w:rPr>
          <w:rFonts w:ascii="Calibri" w:hAnsi="Calibri" w:cs="Calibri"/>
        </w:rPr>
        <w:t>ontinuous interviewing</w:t>
      </w:r>
      <w:r w:rsidR="00967705" w:rsidRPr="00753C3A">
        <w:rPr>
          <w:rFonts w:ascii="Calibri" w:hAnsi="Calibri" w:cs="Calibri"/>
        </w:rPr>
        <w:t>,</w:t>
      </w:r>
      <w:r w:rsidR="00BD5469" w:rsidRPr="00753C3A">
        <w:rPr>
          <w:rFonts w:ascii="Calibri" w:hAnsi="Calibri" w:cs="Calibri"/>
        </w:rPr>
        <w:t xml:space="preserve"> the NSFG is continuing </w:t>
      </w:r>
      <w:r w:rsidR="00BB30E0" w:rsidRPr="00753C3A">
        <w:rPr>
          <w:rFonts w:ascii="Calibri" w:hAnsi="Calibri" w:cs="Calibri"/>
        </w:rPr>
        <w:t xml:space="preserve">the time series of these variables, </w:t>
      </w:r>
      <w:r w:rsidR="003C2213" w:rsidRPr="00753C3A">
        <w:rPr>
          <w:rFonts w:ascii="Calibri" w:hAnsi="Calibri" w:cs="Calibri"/>
        </w:rPr>
        <w:t xml:space="preserve">while improving sample sizes at an affordable cost.  </w:t>
      </w:r>
    </w:p>
    <w:p w14:paraId="16AA6326" w14:textId="05F3BF66" w:rsidR="00C7557A" w:rsidRPr="003B16B5" w:rsidRDefault="00714A5A" w:rsidP="00661D75">
      <w:pPr>
        <w:spacing w:line="360" w:lineRule="auto"/>
        <w:ind w:firstLine="720"/>
        <w:rPr>
          <w:rFonts w:ascii="Calibri" w:hAnsi="Calibri" w:cs="Calibri"/>
        </w:rPr>
      </w:pPr>
      <w:r w:rsidRPr="00753C3A">
        <w:rPr>
          <w:rFonts w:ascii="Calibri" w:hAnsi="Calibri" w:cs="Calibri"/>
        </w:rPr>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 xml:space="preserve">tables and hazard models are also used to refine estimates and clarify </w:t>
      </w:r>
      <w:r w:rsidRPr="009D661D">
        <w:rPr>
          <w:rFonts w:ascii="Calibri" w:hAnsi="Calibri" w:cs="Calibri"/>
        </w:rPr>
        <w:t>possible causal connections between events.</w:t>
      </w:r>
      <w:r w:rsidR="00D20BAA" w:rsidRPr="009D661D">
        <w:rPr>
          <w:rFonts w:ascii="Calibri" w:hAnsi="Calibri" w:cs="Calibri"/>
        </w:rPr>
        <w:t xml:space="preserve">  </w:t>
      </w:r>
      <w:r w:rsidR="00C7557A" w:rsidRPr="009D661D">
        <w:rPr>
          <w:rFonts w:ascii="Calibri" w:hAnsi="Calibri" w:cs="Calibri"/>
        </w:rPr>
        <w:t xml:space="preserve">The research community has always made heavy use of the NSFG: </w:t>
      </w:r>
      <w:r w:rsidR="00C7557A" w:rsidRPr="002249FC">
        <w:rPr>
          <w:rFonts w:ascii="Calibri" w:hAnsi="Calibri" w:cs="Calibri"/>
          <w:highlight w:val="yellow"/>
        </w:rPr>
        <w:t xml:space="preserve">as of </w:t>
      </w:r>
      <w:r w:rsidR="007D73F0" w:rsidRPr="002249FC">
        <w:rPr>
          <w:rFonts w:ascii="Calibri" w:hAnsi="Calibri" w:cs="Calibri"/>
          <w:highlight w:val="yellow"/>
        </w:rPr>
        <w:t>August 2017</w:t>
      </w:r>
      <w:r w:rsidR="00C7557A" w:rsidRPr="002249FC">
        <w:rPr>
          <w:rFonts w:ascii="Calibri" w:hAnsi="Calibri" w:cs="Calibri"/>
          <w:highlight w:val="yellow"/>
        </w:rPr>
        <w:t xml:space="preserve">, more than </w:t>
      </w:r>
      <w:r w:rsidR="00EC1CA1" w:rsidRPr="002249FC">
        <w:rPr>
          <w:rFonts w:ascii="Calibri" w:hAnsi="Calibri" w:cs="Calibri"/>
          <w:highlight w:val="yellow"/>
        </w:rPr>
        <w:t xml:space="preserve">900 </w:t>
      </w:r>
      <w:r w:rsidR="00C7557A" w:rsidRPr="002249FC">
        <w:rPr>
          <w:rFonts w:ascii="Calibri" w:hAnsi="Calibri" w:cs="Calibri"/>
          <w:highlight w:val="yellow"/>
        </w:rPr>
        <w:t xml:space="preserve">articles in scientific journals, book chapters, and NCHS reports had been published from the NSFG.  </w:t>
      </w:r>
      <w:r w:rsidR="007D73F0" w:rsidRPr="002249FC">
        <w:rPr>
          <w:rFonts w:ascii="Calibri" w:hAnsi="Calibri" w:cs="Calibri"/>
          <w:highlight w:val="yellow"/>
        </w:rPr>
        <w:t>More</w:t>
      </w:r>
      <w:r w:rsidR="00B00E16" w:rsidRPr="002249FC">
        <w:rPr>
          <w:rFonts w:ascii="Calibri" w:hAnsi="Calibri" w:cs="Calibri"/>
          <w:highlight w:val="yellow"/>
        </w:rPr>
        <w:t xml:space="preserve"> than </w:t>
      </w:r>
      <w:r w:rsidR="0095095A" w:rsidRPr="002249FC">
        <w:rPr>
          <w:rFonts w:ascii="Calibri" w:hAnsi="Calibri" w:cs="Calibri"/>
          <w:highlight w:val="yellow"/>
        </w:rPr>
        <w:t xml:space="preserve">275 </w:t>
      </w:r>
      <w:r w:rsidR="00B00E16" w:rsidRPr="002249FC">
        <w:rPr>
          <w:rFonts w:ascii="Calibri" w:hAnsi="Calibri" w:cs="Calibri"/>
          <w:highlight w:val="yellow"/>
        </w:rPr>
        <w:t>reports and articles have been published</w:t>
      </w:r>
      <w:r w:rsidR="007D73F0" w:rsidRPr="002249FC">
        <w:rPr>
          <w:rFonts w:ascii="Calibri" w:hAnsi="Calibri" w:cs="Calibri"/>
          <w:highlight w:val="yellow"/>
        </w:rPr>
        <w:t xml:space="preserve"> from the 2006-2010 NSFG data, released </w:t>
      </w:r>
      <w:r w:rsidR="00BD7D26" w:rsidRPr="002249FC">
        <w:rPr>
          <w:rFonts w:ascii="Calibri" w:hAnsi="Calibri" w:cs="Calibri"/>
          <w:highlight w:val="yellow"/>
        </w:rPr>
        <w:t>publicly in October 2011</w:t>
      </w:r>
      <w:r w:rsidR="00B00E16" w:rsidRPr="002249FC">
        <w:rPr>
          <w:rFonts w:ascii="Calibri" w:hAnsi="Calibri" w:cs="Calibri"/>
          <w:highlight w:val="yellow"/>
        </w:rPr>
        <w:t xml:space="preserve">.  </w:t>
      </w:r>
      <w:r w:rsidR="00B00E16" w:rsidRPr="002249FC">
        <w:rPr>
          <w:rFonts w:ascii="Calibri" w:hAnsi="Calibri" w:cs="Calibri"/>
          <w:b/>
          <w:highlight w:val="yellow"/>
        </w:rPr>
        <w:t>(Attachment</w:t>
      </w:r>
      <w:r w:rsidR="00283ED6" w:rsidRPr="002249FC">
        <w:rPr>
          <w:rFonts w:ascii="Calibri" w:hAnsi="Calibri" w:cs="Calibri"/>
          <w:b/>
          <w:highlight w:val="yellow"/>
        </w:rPr>
        <w:t xml:space="preserve"> </w:t>
      </w:r>
      <w:r w:rsidR="00674561" w:rsidRPr="002249FC">
        <w:rPr>
          <w:rFonts w:ascii="Calibri" w:hAnsi="Calibri" w:cs="Calibri"/>
          <w:b/>
          <w:highlight w:val="yellow"/>
        </w:rPr>
        <w:t>E1</w:t>
      </w:r>
      <w:r w:rsidR="00B00E16" w:rsidRPr="002249FC">
        <w:rPr>
          <w:rFonts w:ascii="Calibri" w:hAnsi="Calibri" w:cs="Calibri"/>
          <w:b/>
          <w:highlight w:val="yellow"/>
        </w:rPr>
        <w:t>)</w:t>
      </w:r>
      <w:r w:rsidR="005733D8" w:rsidRPr="002249FC">
        <w:rPr>
          <w:rFonts w:ascii="Calibri" w:hAnsi="Calibri" w:cs="Calibri"/>
          <w:b/>
          <w:highlight w:val="yellow"/>
        </w:rPr>
        <w:t xml:space="preserve"> </w:t>
      </w:r>
      <w:r w:rsidR="005733D8" w:rsidRPr="002249FC">
        <w:rPr>
          <w:rFonts w:ascii="Calibri" w:hAnsi="Calibri" w:cs="Calibri"/>
          <w:highlight w:val="yellow"/>
        </w:rPr>
        <w:t xml:space="preserve"> The release of the </w:t>
      </w:r>
      <w:r w:rsidR="007D73F0" w:rsidRPr="002249FC">
        <w:rPr>
          <w:rFonts w:ascii="Calibri" w:hAnsi="Calibri" w:cs="Calibri"/>
          <w:highlight w:val="yellow"/>
        </w:rPr>
        <w:t xml:space="preserve">2011-2013 public use files in December 2014 and the </w:t>
      </w:r>
      <w:r w:rsidR="005733D8" w:rsidRPr="002249FC">
        <w:rPr>
          <w:rFonts w:ascii="Calibri" w:hAnsi="Calibri" w:cs="Calibri"/>
          <w:highlight w:val="yellow"/>
        </w:rPr>
        <w:t>201</w:t>
      </w:r>
      <w:r w:rsidR="007D73F0" w:rsidRPr="002249FC">
        <w:rPr>
          <w:rFonts w:ascii="Calibri" w:hAnsi="Calibri" w:cs="Calibri"/>
          <w:highlight w:val="yellow"/>
        </w:rPr>
        <w:t>3</w:t>
      </w:r>
      <w:r w:rsidR="005733D8" w:rsidRPr="002249FC">
        <w:rPr>
          <w:rFonts w:ascii="Calibri" w:hAnsi="Calibri" w:cs="Calibri"/>
          <w:highlight w:val="yellow"/>
        </w:rPr>
        <w:t>-</w:t>
      </w:r>
      <w:r w:rsidR="007D73F0" w:rsidRPr="002249FC">
        <w:rPr>
          <w:rFonts w:ascii="Calibri" w:hAnsi="Calibri" w:cs="Calibri"/>
          <w:highlight w:val="yellow"/>
        </w:rPr>
        <w:t>20</w:t>
      </w:r>
      <w:r w:rsidR="005733D8" w:rsidRPr="002249FC">
        <w:rPr>
          <w:rFonts w:ascii="Calibri" w:hAnsi="Calibri" w:cs="Calibri"/>
          <w:highlight w:val="yellow"/>
        </w:rPr>
        <w:t>1</w:t>
      </w:r>
      <w:r w:rsidR="007D73F0" w:rsidRPr="002249FC">
        <w:rPr>
          <w:rFonts w:ascii="Calibri" w:hAnsi="Calibri" w:cs="Calibri"/>
          <w:highlight w:val="yellow"/>
        </w:rPr>
        <w:t>5</w:t>
      </w:r>
      <w:r w:rsidR="005733D8" w:rsidRPr="002249FC">
        <w:rPr>
          <w:rFonts w:ascii="Calibri" w:hAnsi="Calibri" w:cs="Calibri"/>
          <w:highlight w:val="yellow"/>
        </w:rPr>
        <w:t xml:space="preserve"> NSFG public use files </w:t>
      </w:r>
      <w:r w:rsidR="007D73F0" w:rsidRPr="002249FC">
        <w:rPr>
          <w:rFonts w:ascii="Calibri" w:hAnsi="Calibri" w:cs="Calibri"/>
          <w:highlight w:val="yellow"/>
        </w:rPr>
        <w:t>in October 2016</w:t>
      </w:r>
      <w:r w:rsidR="005733D8" w:rsidRPr="002249FC">
        <w:rPr>
          <w:rFonts w:ascii="Calibri" w:hAnsi="Calibri" w:cs="Calibri"/>
          <w:highlight w:val="yellow"/>
        </w:rPr>
        <w:t xml:space="preserve"> </w:t>
      </w:r>
      <w:r w:rsidR="007D73F0" w:rsidRPr="002249FC">
        <w:rPr>
          <w:rFonts w:ascii="Calibri" w:hAnsi="Calibri" w:cs="Calibri"/>
          <w:highlight w:val="yellow"/>
        </w:rPr>
        <w:t xml:space="preserve">have already generated more than </w:t>
      </w:r>
      <w:r w:rsidR="0095095A" w:rsidRPr="002249FC">
        <w:rPr>
          <w:rFonts w:ascii="Calibri" w:hAnsi="Calibri" w:cs="Calibri"/>
          <w:highlight w:val="yellow"/>
        </w:rPr>
        <w:t xml:space="preserve">90 </w:t>
      </w:r>
      <w:r w:rsidR="007D73F0" w:rsidRPr="002249FC">
        <w:rPr>
          <w:rFonts w:ascii="Calibri" w:hAnsi="Calibri" w:cs="Calibri"/>
          <w:highlight w:val="yellow"/>
        </w:rPr>
        <w:t>reports and articles based on these separate files or the combined 2011-2015 data (</w:t>
      </w:r>
      <w:r w:rsidR="007D73F0" w:rsidRPr="002249FC">
        <w:rPr>
          <w:rFonts w:ascii="Calibri" w:hAnsi="Calibri" w:cs="Calibri"/>
          <w:b/>
          <w:highlight w:val="yellow"/>
        </w:rPr>
        <w:t xml:space="preserve">Attachment </w:t>
      </w:r>
      <w:r w:rsidR="00674561" w:rsidRPr="002249FC">
        <w:rPr>
          <w:rFonts w:ascii="Calibri" w:hAnsi="Calibri" w:cs="Calibri"/>
          <w:b/>
          <w:highlight w:val="yellow"/>
        </w:rPr>
        <w:t>E2</w:t>
      </w:r>
      <w:r w:rsidR="007D73F0" w:rsidRPr="002249FC">
        <w:rPr>
          <w:rFonts w:ascii="Calibri" w:hAnsi="Calibri" w:cs="Calibri"/>
          <w:b/>
          <w:highlight w:val="yellow"/>
        </w:rPr>
        <w:t>)</w:t>
      </w:r>
      <w:r w:rsidR="005733D8" w:rsidRPr="002249FC">
        <w:rPr>
          <w:rFonts w:ascii="Calibri" w:hAnsi="Calibri" w:cs="Calibri"/>
          <w:highlight w:val="yellow"/>
        </w:rPr>
        <w:t>.</w:t>
      </w:r>
    </w:p>
    <w:p w14:paraId="21AA5444" w14:textId="538D1963" w:rsidR="00714A5A" w:rsidRPr="003B16B5" w:rsidRDefault="00BD7D26" w:rsidP="00661D75">
      <w:pPr>
        <w:spacing w:line="360" w:lineRule="auto"/>
        <w:ind w:firstLine="720"/>
        <w:rPr>
          <w:rFonts w:ascii="Calibri" w:hAnsi="Calibri" w:cs="Calibri"/>
        </w:rPr>
      </w:pPr>
      <w:r w:rsidRPr="002249FC">
        <w:rPr>
          <w:rFonts w:ascii="Calibri" w:hAnsi="Calibri" w:cs="Calibri"/>
          <w:highlight w:val="yellow"/>
        </w:rPr>
        <w:t xml:space="preserve">While </w:t>
      </w:r>
      <w:r w:rsidR="00EA1B9F" w:rsidRPr="002249FC">
        <w:rPr>
          <w:rFonts w:ascii="Calibri" w:hAnsi="Calibri" w:cs="Calibri"/>
          <w:highlight w:val="yellow"/>
        </w:rPr>
        <w:t xml:space="preserve">limited </w:t>
      </w:r>
      <w:r w:rsidRPr="002249FC">
        <w:rPr>
          <w:rFonts w:ascii="Calibri" w:hAnsi="Calibri" w:cs="Calibri"/>
          <w:highlight w:val="yellow"/>
        </w:rPr>
        <w:t xml:space="preserve">print copies of reports </w:t>
      </w:r>
      <w:r w:rsidR="00EA1B9F" w:rsidRPr="002249FC">
        <w:rPr>
          <w:rFonts w:ascii="Calibri" w:hAnsi="Calibri" w:cs="Calibri"/>
          <w:highlight w:val="yellow"/>
        </w:rPr>
        <w:t>are produced and may b</w:t>
      </w:r>
      <w:r w:rsidRPr="002249FC">
        <w:rPr>
          <w:rFonts w:ascii="Calibri" w:hAnsi="Calibri" w:cs="Calibri"/>
          <w:highlight w:val="yellow"/>
        </w:rPr>
        <w:t>e provided upon request</w:t>
      </w:r>
      <w:r>
        <w:rPr>
          <w:rFonts w:ascii="Calibri" w:hAnsi="Calibri" w:cs="Calibri"/>
        </w:rPr>
        <w:t>, a</w:t>
      </w:r>
      <w:r w:rsidR="006D7ACD" w:rsidRPr="003B16B5">
        <w:rPr>
          <w:rFonts w:ascii="Calibri" w:hAnsi="Calibri" w:cs="Calibri"/>
        </w:rPr>
        <w:t>ll NCHS reports, including those based on the NSFG</w:t>
      </w:r>
      <w:r w:rsidR="008E0CBA">
        <w:rPr>
          <w:rFonts w:ascii="Calibri" w:hAnsi="Calibri" w:cs="Calibri"/>
        </w:rPr>
        <w:t xml:space="preserve">, </w:t>
      </w:r>
      <w:r w:rsidR="008E0CBA" w:rsidRPr="002249FC">
        <w:rPr>
          <w:rFonts w:ascii="Calibri" w:hAnsi="Calibri" w:cs="Calibri"/>
          <w:highlight w:val="yellow"/>
        </w:rPr>
        <w:t>continue to be</w:t>
      </w:r>
      <w:r w:rsidR="008E0CBA">
        <w:rPr>
          <w:rFonts w:ascii="Calibri" w:hAnsi="Calibri" w:cs="Calibri"/>
        </w:rPr>
        <w:t xml:space="preserve"> </w:t>
      </w:r>
      <w:r w:rsidR="006D7ACD" w:rsidRPr="003B16B5">
        <w:rPr>
          <w:rFonts w:ascii="Calibri" w:hAnsi="Calibri" w:cs="Calibri"/>
        </w:rPr>
        <w:t xml:space="preserve">posted in PDF format on </w:t>
      </w:r>
      <w:r w:rsidR="006D7ACD" w:rsidRPr="007771A1">
        <w:rPr>
          <w:rFonts w:asciiTheme="minorHAnsi" w:hAnsiTheme="minorHAnsi" w:cs="Calibri"/>
        </w:rPr>
        <w:t>the NCHS website</w:t>
      </w:r>
      <w:r w:rsidR="007771A1" w:rsidRPr="007771A1">
        <w:rPr>
          <w:rFonts w:asciiTheme="minorHAnsi" w:hAnsiTheme="minorHAnsi" w:cs="Calibri"/>
        </w:rPr>
        <w:t xml:space="preserve">: </w:t>
      </w:r>
      <w:hyperlink r:id="rId10" w:history="1">
        <w:r w:rsidR="007771A1" w:rsidRPr="002249FC">
          <w:rPr>
            <w:rStyle w:val="Hyperlink"/>
            <w:rFonts w:asciiTheme="minorHAnsi" w:hAnsiTheme="minorHAnsi" w:cs="Calibri"/>
            <w:highlight w:val="yellow"/>
          </w:rPr>
          <w:t>https://www.cdc.gov/nchs/</w:t>
        </w:r>
      </w:hyperlink>
      <w:r w:rsidR="007771A1" w:rsidRPr="007771A1">
        <w:rPr>
          <w:rFonts w:asciiTheme="minorHAnsi" w:hAnsiTheme="minorHAnsi" w:cs="Calibri"/>
        </w:rPr>
        <w:t xml:space="preserve"> </w:t>
      </w:r>
      <w:r w:rsidR="006D7ACD" w:rsidRPr="007771A1">
        <w:rPr>
          <w:rFonts w:asciiTheme="minorHAnsi" w:hAnsiTheme="minorHAnsi" w:cs="Calibri"/>
        </w:rPr>
        <w:t>.  The NSFG-based NCH</w:t>
      </w:r>
      <w:r w:rsidRPr="007771A1">
        <w:rPr>
          <w:rFonts w:asciiTheme="minorHAnsi" w:hAnsiTheme="minorHAnsi" w:cs="Calibri"/>
        </w:rPr>
        <w:t>S</w:t>
      </w:r>
      <w:r w:rsidR="006D7ACD" w:rsidRPr="007771A1">
        <w:rPr>
          <w:rFonts w:asciiTheme="minorHAnsi" w:hAnsiTheme="minorHAnsi" w:cs="Calibri"/>
        </w:rPr>
        <w:t xml:space="preserve"> reports</w:t>
      </w:r>
      <w:r w:rsidR="00EA1B9F" w:rsidRPr="007771A1">
        <w:rPr>
          <w:rFonts w:asciiTheme="minorHAnsi" w:hAnsiTheme="minorHAnsi" w:cs="Calibri"/>
        </w:rPr>
        <w:t xml:space="preserve"> </w:t>
      </w:r>
      <w:r w:rsidR="00EA1B9F" w:rsidRPr="002249FC">
        <w:rPr>
          <w:rFonts w:asciiTheme="minorHAnsi" w:hAnsiTheme="minorHAnsi" w:cs="Calibri"/>
          <w:highlight w:val="yellow"/>
        </w:rPr>
        <w:t>in PDF format</w:t>
      </w:r>
      <w:r w:rsidR="006D7ACD" w:rsidRPr="007771A1">
        <w:rPr>
          <w:rFonts w:asciiTheme="minorHAnsi" w:hAnsiTheme="minorHAnsi" w:cs="Calibri"/>
        </w:rPr>
        <w:t xml:space="preserve"> can </w:t>
      </w:r>
      <w:r w:rsidRPr="007771A1">
        <w:rPr>
          <w:rFonts w:asciiTheme="minorHAnsi" w:hAnsiTheme="minorHAnsi" w:cs="Calibri"/>
        </w:rPr>
        <w:t xml:space="preserve">also </w:t>
      </w:r>
      <w:r w:rsidR="006D7ACD" w:rsidRPr="007771A1">
        <w:rPr>
          <w:rFonts w:asciiTheme="minorHAnsi" w:hAnsiTheme="minorHAnsi" w:cs="Calibri"/>
        </w:rPr>
        <w:t>be accessed directly from the NSFG website:</w:t>
      </w:r>
      <w:r w:rsidR="00D20BAA" w:rsidRPr="007771A1">
        <w:rPr>
          <w:rFonts w:asciiTheme="minorHAnsi" w:hAnsiTheme="minorHAnsi" w:cs="Calibri"/>
        </w:rPr>
        <w:t xml:space="preserve"> </w:t>
      </w:r>
      <w:hyperlink r:id="rId11" w:history="1">
        <w:r w:rsidR="007771A1" w:rsidRPr="002249FC">
          <w:rPr>
            <w:rStyle w:val="Hyperlink"/>
            <w:rFonts w:asciiTheme="minorHAnsi" w:hAnsiTheme="minorHAnsi"/>
            <w:highlight w:val="yellow"/>
          </w:rPr>
          <w:t>https://www.cdc.gov/nchs/nsfg/</w:t>
        </w:r>
      </w:hyperlink>
      <w:r w:rsidR="00256187" w:rsidRPr="007771A1">
        <w:rPr>
          <w:rFonts w:asciiTheme="minorHAnsi" w:hAnsiTheme="minorHAnsi" w:cs="Calibri"/>
        </w:rPr>
        <w:t>.  Reports posted in 2008 or later are compliant with Section</w:t>
      </w:r>
      <w:r w:rsidR="00256187" w:rsidRPr="003B16B5">
        <w:rPr>
          <w:rFonts w:ascii="Calibri" w:hAnsi="Calibri" w:cs="Calibri"/>
        </w:rPr>
        <w:t xml:space="preserve"> 508 of the Americans with Disabilities Act (ADA). </w:t>
      </w:r>
    </w:p>
    <w:p w14:paraId="3501E71B" w14:textId="0139828F" w:rsidR="00714A5A" w:rsidRPr="002249FC" w:rsidRDefault="00BD5469" w:rsidP="00320742">
      <w:pPr>
        <w:spacing w:line="360" w:lineRule="auto"/>
        <w:ind w:firstLine="720"/>
        <w:rPr>
          <w:rFonts w:asciiTheme="minorHAnsi" w:hAnsiTheme="minorHAnsi" w:cs="Calibri"/>
          <w:highlight w:val="yellow"/>
        </w:rPr>
      </w:pPr>
      <w:r w:rsidRPr="003B16B5">
        <w:rPr>
          <w:rFonts w:ascii="Calibri" w:hAnsi="Calibri" w:cs="Calibri"/>
        </w:rPr>
        <w:t xml:space="preserve">The dissemination effort for the </w:t>
      </w:r>
      <w:r w:rsidR="00320742" w:rsidRPr="003B16B5">
        <w:rPr>
          <w:rFonts w:ascii="Calibri" w:hAnsi="Calibri" w:cs="Calibri"/>
        </w:rPr>
        <w:t>2011-2013</w:t>
      </w:r>
      <w:r w:rsidRPr="003B16B5">
        <w:rPr>
          <w:rFonts w:ascii="Calibri" w:hAnsi="Calibri" w:cs="Calibri"/>
        </w:rPr>
        <w:t xml:space="preserve"> </w:t>
      </w:r>
      <w:r w:rsidR="008E0CBA" w:rsidRPr="002249FC">
        <w:rPr>
          <w:rFonts w:ascii="Calibri" w:hAnsi="Calibri" w:cs="Calibri"/>
          <w:highlight w:val="yellow"/>
        </w:rPr>
        <w:t>and 2013-2015</w:t>
      </w:r>
      <w:r w:rsidR="008E0CBA">
        <w:rPr>
          <w:rFonts w:ascii="Calibri" w:hAnsi="Calibri" w:cs="Calibri"/>
        </w:rPr>
        <w:t xml:space="preserve"> </w:t>
      </w:r>
      <w:r w:rsidR="00320742" w:rsidRPr="003B16B5">
        <w:rPr>
          <w:rFonts w:ascii="Calibri" w:hAnsi="Calibri" w:cs="Calibri"/>
        </w:rPr>
        <w:t xml:space="preserve">public use </w:t>
      </w:r>
      <w:r w:rsidRPr="003B16B5">
        <w:rPr>
          <w:rFonts w:ascii="Calibri" w:hAnsi="Calibri" w:cs="Calibri"/>
        </w:rPr>
        <w:t xml:space="preserve">data is described </w:t>
      </w:r>
      <w:r w:rsidR="00EA1B9F" w:rsidRPr="002249FC">
        <w:rPr>
          <w:rFonts w:ascii="Calibri" w:hAnsi="Calibri" w:cs="Calibri"/>
          <w:highlight w:val="yellow"/>
        </w:rPr>
        <w:t>further</w:t>
      </w:r>
      <w:r w:rsidR="00EA1B9F">
        <w:rPr>
          <w:rFonts w:ascii="Calibri" w:hAnsi="Calibri" w:cs="Calibri"/>
        </w:rPr>
        <w:t xml:space="preserve"> </w:t>
      </w:r>
      <w:r w:rsidRPr="003B16B5">
        <w:rPr>
          <w:rFonts w:ascii="Calibri" w:hAnsi="Calibri" w:cs="Calibri"/>
        </w:rPr>
        <w:t xml:space="preserve">in </w:t>
      </w:r>
      <w:r w:rsidRPr="003B16B5">
        <w:rPr>
          <w:rFonts w:ascii="Calibri" w:hAnsi="Calibri" w:cs="Calibri"/>
          <w:b/>
        </w:rPr>
        <w:t>Section 16</w:t>
      </w:r>
      <w:r w:rsidR="008F04C9">
        <w:rPr>
          <w:rFonts w:ascii="Calibri" w:hAnsi="Calibri" w:cs="Calibri"/>
        </w:rPr>
        <w:t xml:space="preserve"> of this document</w:t>
      </w:r>
      <w:r w:rsidRPr="003B16B5">
        <w:rPr>
          <w:rFonts w:ascii="Calibri" w:hAnsi="Calibri" w:cs="Calibri"/>
        </w:rPr>
        <w:t xml:space="preserve">.  </w:t>
      </w:r>
      <w:r w:rsidR="00C7557A" w:rsidRPr="003B16B5">
        <w:rPr>
          <w:rFonts w:ascii="Calibri" w:hAnsi="Calibri" w:cs="Calibri"/>
        </w:rPr>
        <w:t xml:space="preserve">The effort </w:t>
      </w:r>
      <w:r w:rsidR="00D07C96" w:rsidRPr="003B16B5">
        <w:rPr>
          <w:rFonts w:ascii="Calibri" w:hAnsi="Calibri" w:cs="Calibri"/>
        </w:rPr>
        <w:t xml:space="preserve">includes </w:t>
      </w:r>
      <w:r w:rsidR="00B428FE" w:rsidRPr="003B16B5">
        <w:rPr>
          <w:rFonts w:ascii="Calibri" w:hAnsi="Calibri" w:cs="Calibri"/>
        </w:rPr>
        <w:t xml:space="preserve">release of the full </w:t>
      </w:r>
      <w:r w:rsidR="00320742" w:rsidRPr="003B16B5">
        <w:rPr>
          <w:rFonts w:ascii="Calibri" w:hAnsi="Calibri" w:cs="Calibri"/>
        </w:rPr>
        <w:t>2011-</w:t>
      </w:r>
      <w:r w:rsidR="00EA1B9F">
        <w:rPr>
          <w:rFonts w:ascii="Calibri" w:hAnsi="Calibri" w:cs="Calibri"/>
        </w:rPr>
        <w:t>20</w:t>
      </w:r>
      <w:r w:rsidR="00320742" w:rsidRPr="003B16B5">
        <w:rPr>
          <w:rFonts w:ascii="Calibri" w:hAnsi="Calibri" w:cs="Calibri"/>
        </w:rPr>
        <w:t>13</w:t>
      </w:r>
      <w:r w:rsidR="00EA1B9F">
        <w:rPr>
          <w:rFonts w:ascii="Calibri" w:hAnsi="Calibri" w:cs="Calibri"/>
        </w:rPr>
        <w:t xml:space="preserve"> </w:t>
      </w:r>
      <w:r w:rsidR="00EA1B9F" w:rsidRPr="002249FC">
        <w:rPr>
          <w:rFonts w:ascii="Calibri" w:hAnsi="Calibri" w:cs="Calibri"/>
          <w:highlight w:val="yellow"/>
        </w:rPr>
        <w:t>and 2013-2015</w:t>
      </w:r>
      <w:r w:rsidR="00B428FE" w:rsidRPr="002249FC">
        <w:rPr>
          <w:rFonts w:ascii="Calibri" w:hAnsi="Calibri" w:cs="Calibri"/>
          <w:highlight w:val="yellow"/>
        </w:rPr>
        <w:t xml:space="preserve"> </w:t>
      </w:r>
      <w:r w:rsidR="00592CF1" w:rsidRPr="002249FC">
        <w:rPr>
          <w:rFonts w:ascii="Calibri" w:hAnsi="Calibri" w:cs="Calibri"/>
          <w:highlight w:val="yellow"/>
        </w:rPr>
        <w:t xml:space="preserve">public use </w:t>
      </w:r>
      <w:r w:rsidR="00B428FE" w:rsidRPr="002249FC">
        <w:rPr>
          <w:rFonts w:ascii="Calibri" w:hAnsi="Calibri" w:cs="Calibri"/>
          <w:highlight w:val="yellow"/>
        </w:rPr>
        <w:t xml:space="preserve">data </w:t>
      </w:r>
      <w:r w:rsidR="00592CF1" w:rsidRPr="002249FC">
        <w:rPr>
          <w:rFonts w:ascii="Calibri" w:hAnsi="Calibri" w:cs="Calibri"/>
          <w:highlight w:val="yellow"/>
        </w:rPr>
        <w:t>files in December 2014</w:t>
      </w:r>
      <w:r w:rsidR="00EA1B9F" w:rsidRPr="002249FC">
        <w:rPr>
          <w:rFonts w:ascii="Calibri" w:hAnsi="Calibri" w:cs="Calibri"/>
          <w:highlight w:val="yellow"/>
        </w:rPr>
        <w:t xml:space="preserve"> and October 2016, respectively.  In addition, a set of 4-year sample weights were also released in October 2016 for use with the combined 2011-2015 data</w:t>
      </w:r>
      <w:r w:rsidR="00B428FE" w:rsidRPr="002249FC">
        <w:rPr>
          <w:rFonts w:ascii="Calibri" w:hAnsi="Calibri" w:cs="Calibri"/>
          <w:highlight w:val="yellow"/>
        </w:rPr>
        <w:t>.</w:t>
      </w:r>
      <w:r w:rsidR="00B428FE" w:rsidRPr="003B16B5">
        <w:rPr>
          <w:rFonts w:ascii="Calibri" w:hAnsi="Calibri" w:cs="Calibri"/>
        </w:rPr>
        <w:t xml:space="preserve">  Researchers can download </w:t>
      </w:r>
      <w:r w:rsidR="00D07C96" w:rsidRPr="003B16B5">
        <w:rPr>
          <w:rFonts w:ascii="Calibri" w:hAnsi="Calibri" w:cs="Calibri"/>
        </w:rPr>
        <w:t>public use data files</w:t>
      </w:r>
      <w:r w:rsidR="00B428FE" w:rsidRPr="003B16B5">
        <w:rPr>
          <w:rFonts w:ascii="Calibri" w:hAnsi="Calibri" w:cs="Calibri"/>
        </w:rPr>
        <w:t xml:space="preserve"> </w:t>
      </w:r>
      <w:r w:rsidR="00BD7D26">
        <w:rPr>
          <w:rFonts w:ascii="Calibri" w:hAnsi="Calibri" w:cs="Calibri"/>
        </w:rPr>
        <w:t xml:space="preserve">in ASCII format </w:t>
      </w:r>
      <w:r w:rsidR="00B428FE" w:rsidRPr="003B16B5">
        <w:rPr>
          <w:rFonts w:ascii="Calibri" w:hAnsi="Calibri" w:cs="Calibri"/>
        </w:rPr>
        <w:t>from the NCHS website</w:t>
      </w:r>
      <w:r w:rsidR="00BD7D26">
        <w:rPr>
          <w:rFonts w:ascii="Calibri" w:hAnsi="Calibri" w:cs="Calibri"/>
        </w:rPr>
        <w:t xml:space="preserve">, along with program statements for 3 commonly used statistical packages </w:t>
      </w:r>
      <w:r w:rsidR="00F53601">
        <w:rPr>
          <w:rFonts w:ascii="Calibri" w:hAnsi="Calibri" w:cs="Calibri"/>
        </w:rPr>
        <w:t xml:space="preserve">among NSFG users </w:t>
      </w:r>
      <w:r w:rsidR="00BD7D26">
        <w:rPr>
          <w:rFonts w:ascii="Calibri" w:hAnsi="Calibri" w:cs="Calibri"/>
        </w:rPr>
        <w:t>-- SAS, Stata, and SPSS</w:t>
      </w:r>
      <w:r w:rsidR="00B428FE" w:rsidRPr="003B16B5">
        <w:rPr>
          <w:rFonts w:ascii="Calibri" w:hAnsi="Calibri" w:cs="Calibri"/>
        </w:rPr>
        <w:t xml:space="preserve">. </w:t>
      </w:r>
      <w:r w:rsidR="00EA1B9F">
        <w:rPr>
          <w:rFonts w:ascii="Calibri" w:hAnsi="Calibri" w:cs="Calibri"/>
        </w:rPr>
        <w:t xml:space="preserve"> </w:t>
      </w:r>
      <w:r w:rsidR="00EA1B9F" w:rsidRPr="002249FC">
        <w:rPr>
          <w:rFonts w:ascii="Calibri" w:hAnsi="Calibri" w:cs="Calibri"/>
          <w:highlight w:val="yellow"/>
        </w:rPr>
        <w:t xml:space="preserve">As described under Section 16 of this document, </w:t>
      </w:r>
      <w:r w:rsidR="00B428FE" w:rsidRPr="002249FC">
        <w:rPr>
          <w:rFonts w:ascii="Calibri" w:hAnsi="Calibri" w:cs="Calibri"/>
          <w:highlight w:val="yellow"/>
        </w:rPr>
        <w:t xml:space="preserve">we expect to publish </w:t>
      </w:r>
      <w:r w:rsidR="00EA1B9F" w:rsidRPr="002249FC">
        <w:rPr>
          <w:rFonts w:ascii="Calibri" w:hAnsi="Calibri" w:cs="Calibri"/>
          <w:highlight w:val="yellow"/>
        </w:rPr>
        <w:t xml:space="preserve">several </w:t>
      </w:r>
      <w:r w:rsidR="00B428FE" w:rsidRPr="002249FC">
        <w:rPr>
          <w:rFonts w:ascii="Calibri" w:hAnsi="Calibri" w:cs="Calibri"/>
          <w:highlight w:val="yellow"/>
        </w:rPr>
        <w:t>NCHS reports</w:t>
      </w:r>
      <w:r w:rsidR="00EA1B9F" w:rsidRPr="002249FC">
        <w:rPr>
          <w:rFonts w:ascii="Calibri" w:hAnsi="Calibri" w:cs="Calibri"/>
          <w:highlight w:val="yellow"/>
        </w:rPr>
        <w:t xml:space="preserve"> in the coming 1 to 1 ½ years</w:t>
      </w:r>
      <w:r w:rsidR="00B428FE" w:rsidRPr="002249FC">
        <w:rPr>
          <w:rFonts w:ascii="Calibri" w:hAnsi="Calibri" w:cs="Calibri"/>
          <w:highlight w:val="yellow"/>
        </w:rPr>
        <w:t>, and we will continue making presentations at a variety of professional meetings.  The NSFG’s website page called “Key Statistics from the NSFG</w:t>
      </w:r>
      <w:r w:rsidR="00B428FE" w:rsidRPr="002249FC">
        <w:rPr>
          <w:rFonts w:asciiTheme="minorHAnsi" w:hAnsiTheme="minorHAnsi" w:cs="Calibri"/>
          <w:highlight w:val="yellow"/>
        </w:rPr>
        <w:t xml:space="preserve">” </w:t>
      </w:r>
      <w:r w:rsidR="00EA1B9F" w:rsidRPr="002249FC">
        <w:rPr>
          <w:rFonts w:asciiTheme="minorHAnsi" w:hAnsiTheme="minorHAnsi" w:cs="Calibri"/>
          <w:highlight w:val="yellow"/>
        </w:rPr>
        <w:t>has also been updated with 2011-2015 data</w:t>
      </w:r>
      <w:r w:rsidR="00B428FE" w:rsidRPr="002249FC">
        <w:rPr>
          <w:rFonts w:asciiTheme="minorHAnsi" w:hAnsiTheme="minorHAnsi" w:cs="Calibri"/>
          <w:highlight w:val="yellow"/>
        </w:rPr>
        <w:t xml:space="preserve"> so that the public will have quick and easy access to published statistics from the survey, at:</w:t>
      </w:r>
    </w:p>
    <w:p w14:paraId="33E2AC3E" w14:textId="0ACAD77B" w:rsidR="00910850" w:rsidRDefault="00EC1D92" w:rsidP="00592CF1">
      <w:pPr>
        <w:spacing w:line="360" w:lineRule="auto"/>
        <w:ind w:firstLine="720"/>
        <w:rPr>
          <w:rFonts w:ascii="Calibri" w:hAnsi="Calibri" w:cs="Calibri"/>
        </w:rPr>
      </w:pPr>
      <w:hyperlink r:id="rId12" w:history="1">
        <w:r w:rsidR="007771A1" w:rsidRPr="002249FC">
          <w:rPr>
            <w:rStyle w:val="Hyperlink"/>
            <w:rFonts w:asciiTheme="minorHAnsi" w:hAnsiTheme="minorHAnsi"/>
            <w:highlight w:val="yellow"/>
          </w:rPr>
          <w:t>https://www.cdc.gov/nchs/nsfg/key_statistics.htm</w:t>
        </w:r>
      </w:hyperlink>
      <w:r w:rsidR="007771A1">
        <w:rPr>
          <w:rFonts w:asciiTheme="minorHAnsi" w:hAnsiTheme="minorHAnsi"/>
        </w:rPr>
        <w:t xml:space="preserve"> </w:t>
      </w:r>
    </w:p>
    <w:p w14:paraId="620A4CAC" w14:textId="0B110160" w:rsidR="007442F9" w:rsidRPr="003B16B5" w:rsidRDefault="00B85B9F" w:rsidP="00592CF1">
      <w:pPr>
        <w:spacing w:line="360" w:lineRule="auto"/>
        <w:ind w:firstLine="720"/>
        <w:rPr>
          <w:rFonts w:ascii="Calibri" w:hAnsi="Calibri"/>
        </w:rPr>
      </w:pPr>
      <w:r w:rsidRPr="003B16B5">
        <w:rPr>
          <w:rFonts w:ascii="Calibri" w:hAnsi="Calibri" w:cs="Calibri"/>
        </w:rPr>
        <w:t>T</w:t>
      </w:r>
      <w:r w:rsidR="00714A5A" w:rsidRPr="003B16B5">
        <w:rPr>
          <w:rFonts w:ascii="Calibri" w:hAnsi="Calibri" w:cs="Calibri"/>
        </w:rPr>
        <w:t>he media use NSFG results in several ways</w:t>
      </w:r>
      <w:r w:rsidR="00695CC7">
        <w:rPr>
          <w:rFonts w:ascii="Calibri" w:hAnsi="Calibri" w:cs="Calibri"/>
        </w:rPr>
        <w:t>,</w:t>
      </w:r>
      <w:r w:rsidR="00D07C96" w:rsidRPr="003B16B5">
        <w:rPr>
          <w:rFonts w:ascii="Calibri" w:hAnsi="Calibri" w:cs="Calibri"/>
        </w:rPr>
        <w:t xml:space="preserve"> </w:t>
      </w:r>
      <w:r w:rsidR="00A846E8" w:rsidRPr="003B16B5">
        <w:rPr>
          <w:rFonts w:ascii="Calibri" w:hAnsi="Calibri" w:cs="Calibri"/>
        </w:rPr>
        <w:t xml:space="preserve">as breaking news, </w:t>
      </w:r>
      <w:r w:rsidR="00E60D87" w:rsidRPr="003B16B5">
        <w:rPr>
          <w:rFonts w:ascii="Calibri" w:hAnsi="Calibri" w:cs="Calibri"/>
        </w:rPr>
        <w:t xml:space="preserve">and as a factual base for feature articles, </w:t>
      </w:r>
      <w:r w:rsidR="00E2499E" w:rsidRPr="003B16B5">
        <w:rPr>
          <w:rFonts w:ascii="Calibri" w:hAnsi="Calibri" w:cs="Calibri"/>
        </w:rPr>
        <w:t>editorials, and commentaries</w:t>
      </w:r>
      <w:r w:rsidRPr="003B16B5">
        <w:rPr>
          <w:rFonts w:ascii="Calibri" w:hAnsi="Calibri" w:cs="Calibri"/>
        </w:rPr>
        <w:t xml:space="preserve"> </w:t>
      </w:r>
      <w:r w:rsidRPr="002249FC">
        <w:rPr>
          <w:rFonts w:ascii="Calibri" w:hAnsi="Calibri" w:cs="Calibri"/>
          <w:highlight w:val="yellow"/>
        </w:rPr>
        <w:t>(</w:t>
      </w:r>
      <w:r w:rsidR="00283ED6" w:rsidRPr="002249FC">
        <w:rPr>
          <w:rFonts w:ascii="Calibri" w:hAnsi="Calibri" w:cs="Calibri"/>
          <w:b/>
          <w:highlight w:val="yellow"/>
        </w:rPr>
        <w:t>Attachment</w:t>
      </w:r>
      <w:r w:rsidR="008F04C9" w:rsidRPr="002249FC">
        <w:rPr>
          <w:rFonts w:ascii="Calibri" w:hAnsi="Calibri" w:cs="Calibri"/>
          <w:b/>
          <w:highlight w:val="yellow"/>
        </w:rPr>
        <w:t xml:space="preserve"> </w:t>
      </w:r>
      <w:r w:rsidR="00674561" w:rsidRPr="002249FC">
        <w:rPr>
          <w:rFonts w:ascii="Calibri" w:hAnsi="Calibri" w:cs="Calibri"/>
          <w:b/>
          <w:highlight w:val="yellow"/>
        </w:rPr>
        <w:t>E1</w:t>
      </w:r>
      <w:r w:rsidRPr="002249FC">
        <w:rPr>
          <w:rFonts w:ascii="Calibri" w:hAnsi="Calibri" w:cs="Calibri"/>
          <w:b/>
          <w:highlight w:val="yellow"/>
        </w:rPr>
        <w:t>)</w:t>
      </w:r>
      <w:r w:rsidR="00E2499E" w:rsidRPr="003B16B5">
        <w:rPr>
          <w:rFonts w:ascii="Calibri" w:hAnsi="Calibri" w:cs="Calibri"/>
        </w:rPr>
        <w:t>.</w:t>
      </w:r>
      <w:r w:rsidR="00E3208D" w:rsidRPr="003B16B5">
        <w:rPr>
          <w:rFonts w:ascii="Calibri" w:hAnsi="Calibri" w:cs="Calibri"/>
        </w:rPr>
        <w:t xml:space="preserve">  </w:t>
      </w:r>
      <w:r w:rsidR="00811711" w:rsidRPr="003B16B5">
        <w:rPr>
          <w:rFonts w:ascii="Calibri" w:hAnsi="Calibri" w:cs="Calibri"/>
        </w:rPr>
        <w:t xml:space="preserve">NSFG statistics </w:t>
      </w:r>
      <w:r w:rsidR="00E2499E" w:rsidRPr="003B16B5">
        <w:rPr>
          <w:rFonts w:ascii="Calibri" w:hAnsi="Calibri" w:cs="Calibri"/>
        </w:rPr>
        <w:t xml:space="preserve">are used </w:t>
      </w:r>
      <w:r w:rsidR="00A846E8" w:rsidRPr="003B16B5">
        <w:rPr>
          <w:rFonts w:ascii="Calibri" w:hAnsi="Calibri" w:cs="Calibri"/>
        </w:rPr>
        <w:t xml:space="preserve">as background data for programs and initiatives at the federal, state, and local level, and </w:t>
      </w:r>
      <w:r w:rsidR="00D139A4">
        <w:rPr>
          <w:rFonts w:ascii="Calibri" w:hAnsi="Calibri" w:cs="Calibri"/>
        </w:rPr>
        <w:t>to</w:t>
      </w:r>
      <w:r w:rsidR="00A846E8" w:rsidRPr="003B16B5">
        <w:rPr>
          <w:rFonts w:ascii="Calibri" w:hAnsi="Calibri" w:cs="Calibri"/>
        </w:rPr>
        <w:t xml:space="preserve"> benchmark data when smaller or local studies are conducted.  </w:t>
      </w:r>
      <w:r w:rsidR="007442F9" w:rsidRPr="003B16B5">
        <w:rPr>
          <w:rFonts w:ascii="Calibri" w:hAnsi="Calibri"/>
        </w:rPr>
        <w:t xml:space="preserve">Recently, statistics on usage of the NCHS web site have become available.  For example, data for </w:t>
      </w:r>
      <w:r w:rsidR="007442F9" w:rsidRPr="002249FC">
        <w:rPr>
          <w:rFonts w:ascii="Calibri" w:hAnsi="Calibri"/>
          <w:highlight w:val="yellow"/>
        </w:rPr>
        <w:t>Year 201</w:t>
      </w:r>
      <w:r w:rsidR="00C43BDB" w:rsidRPr="002249FC">
        <w:rPr>
          <w:rFonts w:ascii="Calibri" w:hAnsi="Calibri"/>
          <w:highlight w:val="yellow"/>
        </w:rPr>
        <w:t>6</w:t>
      </w:r>
      <w:r w:rsidR="00283ED6">
        <w:rPr>
          <w:rStyle w:val="CommentReference"/>
        </w:rPr>
        <w:t xml:space="preserve"> </w:t>
      </w:r>
      <w:r w:rsidR="007442F9" w:rsidRPr="003B16B5">
        <w:rPr>
          <w:rFonts w:ascii="Calibri" w:hAnsi="Calibri"/>
        </w:rPr>
        <w:t xml:space="preserve">include:  </w:t>
      </w:r>
    </w:p>
    <w:p w14:paraId="402C3AC0" w14:textId="41B17EF4" w:rsidR="007442F9" w:rsidRPr="003B16B5" w:rsidRDefault="00C43BDB" w:rsidP="00965127">
      <w:pPr>
        <w:widowControl/>
        <w:numPr>
          <w:ilvl w:val="0"/>
          <w:numId w:val="13"/>
        </w:numPr>
        <w:adjustRightInd/>
        <w:spacing w:line="360" w:lineRule="auto"/>
        <w:rPr>
          <w:rFonts w:ascii="Calibri" w:hAnsi="Calibri"/>
        </w:rPr>
      </w:pPr>
      <w:r w:rsidRPr="002249FC">
        <w:rPr>
          <w:rFonts w:ascii="Calibri" w:hAnsi="Calibri"/>
          <w:highlight w:val="yellow"/>
        </w:rPr>
        <w:t>39,057</w:t>
      </w:r>
      <w:r w:rsidR="007442F9" w:rsidRPr="003B16B5">
        <w:rPr>
          <w:rFonts w:ascii="Calibri" w:hAnsi="Calibri"/>
        </w:rPr>
        <w:t xml:space="preserve"> views of the NSFG homepage</w:t>
      </w:r>
    </w:p>
    <w:p w14:paraId="7BD6B089" w14:textId="51601DBF" w:rsidR="007442F9" w:rsidRPr="003B16B5" w:rsidRDefault="00C43BDB" w:rsidP="00965127">
      <w:pPr>
        <w:widowControl/>
        <w:numPr>
          <w:ilvl w:val="0"/>
          <w:numId w:val="13"/>
        </w:numPr>
        <w:adjustRightInd/>
        <w:spacing w:line="360" w:lineRule="auto"/>
        <w:rPr>
          <w:rFonts w:ascii="Calibri" w:hAnsi="Calibri"/>
        </w:rPr>
      </w:pPr>
      <w:r w:rsidRPr="002249FC">
        <w:rPr>
          <w:rFonts w:ascii="Calibri" w:hAnsi="Calibri"/>
          <w:highlight w:val="yellow"/>
        </w:rPr>
        <w:t>20,725</w:t>
      </w:r>
      <w:r w:rsidR="007442F9" w:rsidRPr="003B16B5">
        <w:rPr>
          <w:rFonts w:ascii="Calibri" w:hAnsi="Calibri"/>
        </w:rPr>
        <w:t xml:space="preserve"> views of the “Key Statistics” described above,  </w:t>
      </w:r>
    </w:p>
    <w:p w14:paraId="763F8156" w14:textId="3FB35E27" w:rsidR="007442F9" w:rsidRPr="003B16B5" w:rsidRDefault="00C43BDB" w:rsidP="00965127">
      <w:pPr>
        <w:widowControl/>
        <w:numPr>
          <w:ilvl w:val="0"/>
          <w:numId w:val="13"/>
        </w:numPr>
        <w:adjustRightInd/>
        <w:spacing w:line="360" w:lineRule="auto"/>
        <w:rPr>
          <w:rFonts w:ascii="Calibri" w:hAnsi="Calibri"/>
        </w:rPr>
      </w:pPr>
      <w:r w:rsidRPr="002249FC">
        <w:rPr>
          <w:rFonts w:ascii="Calibri" w:hAnsi="Calibri"/>
          <w:highlight w:val="yellow"/>
        </w:rPr>
        <w:t>16,488</w:t>
      </w:r>
      <w:r w:rsidR="007442F9" w:rsidRPr="003B16B5">
        <w:rPr>
          <w:rFonts w:ascii="Calibri" w:hAnsi="Calibri"/>
        </w:rPr>
        <w:t xml:space="preserve"> views of the NSFG’s page for data file documentation </w:t>
      </w:r>
    </w:p>
    <w:p w14:paraId="2A2AF7D4" w14:textId="17028E74" w:rsidR="008C5E78" w:rsidRDefault="008C5E78" w:rsidP="0032222B">
      <w:pPr>
        <w:spacing w:line="360" w:lineRule="auto"/>
        <w:ind w:firstLine="720"/>
        <w:rPr>
          <w:rFonts w:ascii="Calibri" w:hAnsi="Calibri" w:cs="Calibri"/>
        </w:rPr>
      </w:pPr>
    </w:p>
    <w:p w14:paraId="65A624C1" w14:textId="2F9CAA21" w:rsidR="00156DFA" w:rsidRDefault="00714A5A" w:rsidP="00156DFA">
      <w:pPr>
        <w:spacing w:line="360"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000C0E30" w:rsidRPr="00753C3A">
        <w:rPr>
          <w:rFonts w:ascii="Calibri" w:hAnsi="Calibri" w:cs="Calibri"/>
        </w:rPr>
        <w:t xml:space="preserve">for </w:t>
      </w:r>
      <w:r w:rsidR="007851E5">
        <w:rPr>
          <w:rFonts w:ascii="Calibri" w:hAnsi="Calibri" w:cs="Calibri"/>
        </w:rPr>
        <w:t xml:space="preserve">various substantive areas of </w:t>
      </w:r>
      <w:r w:rsidR="000C0E30" w:rsidRPr="00753C3A">
        <w:rPr>
          <w:rFonts w:ascii="Calibri" w:hAnsi="Calibri" w:cs="Calibri"/>
        </w:rPr>
        <w:t>H</w:t>
      </w:r>
      <w:r w:rsidR="00E3208D">
        <w:rPr>
          <w:rFonts w:ascii="Calibri" w:hAnsi="Calibri" w:cs="Calibri"/>
        </w:rPr>
        <w:t>ealthy People</w:t>
      </w:r>
      <w:r w:rsidR="000C0E30" w:rsidRPr="00753C3A">
        <w:rPr>
          <w:rFonts w:ascii="Calibri" w:hAnsi="Calibri" w:cs="Calibri"/>
        </w:rPr>
        <w:t xml:space="preserve"> 2020</w:t>
      </w:r>
      <w:r w:rsidR="003E57F8">
        <w:rPr>
          <w:rFonts w:ascii="Calibri" w:hAnsi="Calibri" w:cs="Calibri"/>
        </w:rPr>
        <w:t xml:space="preserve"> (</w:t>
      </w:r>
      <w:r w:rsidR="003E57F8" w:rsidRPr="002249FC">
        <w:rPr>
          <w:rFonts w:ascii="Calibri" w:hAnsi="Calibri" w:cs="Calibri"/>
          <w:b/>
          <w:highlight w:val="yellow"/>
        </w:rPr>
        <w:t xml:space="preserve">Attachment </w:t>
      </w:r>
      <w:r w:rsidR="00674561" w:rsidRPr="002249FC">
        <w:rPr>
          <w:rFonts w:ascii="Calibri" w:hAnsi="Calibri" w:cs="Calibri"/>
          <w:b/>
          <w:highlight w:val="yellow"/>
        </w:rPr>
        <w:t>F2</w:t>
      </w:r>
      <w:r w:rsidR="003E57F8" w:rsidRPr="002249FC">
        <w:rPr>
          <w:rFonts w:ascii="Calibri" w:hAnsi="Calibri" w:cs="Calibri"/>
          <w:b/>
          <w:highlight w:val="yellow"/>
        </w:rPr>
        <w:t>)</w:t>
      </w:r>
      <w:r w:rsidR="007851E5">
        <w:rPr>
          <w:rFonts w:ascii="Calibri" w:hAnsi="Calibri" w:cs="Calibri"/>
        </w:rPr>
        <w:t>.</w:t>
      </w:r>
      <w:r w:rsidR="000C0E30" w:rsidRPr="00753C3A">
        <w:rPr>
          <w:rFonts w:ascii="Calibri" w:hAnsi="Calibri" w:cs="Calibri"/>
        </w:rPr>
        <w:t xml:space="preserve"> </w:t>
      </w:r>
      <w:r w:rsidR="00036615">
        <w:rPr>
          <w:rFonts w:ascii="Calibri" w:hAnsi="Calibri" w:cs="Calibri"/>
        </w:rPr>
        <w:t xml:space="preserve">NSFG is </w:t>
      </w:r>
      <w:r w:rsidR="007851E5">
        <w:rPr>
          <w:rFonts w:ascii="Calibri" w:hAnsi="Calibri" w:cs="Calibri"/>
        </w:rPr>
        <w:t xml:space="preserve">used as </w:t>
      </w:r>
      <w:r w:rsidR="00036615">
        <w:rPr>
          <w:rFonts w:ascii="Calibri" w:hAnsi="Calibri" w:cs="Calibri"/>
        </w:rPr>
        <w:t xml:space="preserve">the primary source of data </w:t>
      </w:r>
      <w:r w:rsidR="003E57F8">
        <w:rPr>
          <w:rFonts w:ascii="Calibri" w:hAnsi="Calibri" w:cs="Calibri"/>
        </w:rPr>
        <w:t>for</w:t>
      </w:r>
      <w:r w:rsidR="00036615">
        <w:rPr>
          <w:rFonts w:ascii="Calibri" w:hAnsi="Calibri" w:cs="Calibri"/>
        </w:rPr>
        <w:t xml:space="preserve"> the</w:t>
      </w:r>
      <w:r w:rsidR="008F04C9">
        <w:rPr>
          <w:rFonts w:ascii="Calibri" w:hAnsi="Calibri" w:cs="Calibri"/>
        </w:rPr>
        <w:t xml:space="preserve"> </w:t>
      </w:r>
      <w:r w:rsidRPr="00E3208D">
        <w:rPr>
          <w:rFonts w:ascii="Calibri" w:hAnsi="Calibri" w:cs="Calibri"/>
        </w:rPr>
        <w:t>Family Planning</w:t>
      </w:r>
      <w:r w:rsidR="00036615">
        <w:rPr>
          <w:rFonts w:ascii="Calibri" w:hAnsi="Calibri" w:cs="Calibri"/>
        </w:rPr>
        <w:t xml:space="preserve"> </w:t>
      </w:r>
      <w:r w:rsidR="003E57F8" w:rsidRPr="002249FC">
        <w:rPr>
          <w:rFonts w:ascii="Calibri" w:hAnsi="Calibri" w:cs="Calibri"/>
          <w:highlight w:val="yellow"/>
        </w:rPr>
        <w:t>objectives</w:t>
      </w:r>
      <w:r w:rsidR="00930657">
        <w:rPr>
          <w:rFonts w:ascii="Calibri" w:hAnsi="Calibri" w:cs="Calibri"/>
        </w:rPr>
        <w:t>.</w:t>
      </w:r>
      <w:r w:rsidR="008F04C9">
        <w:rPr>
          <w:rFonts w:ascii="Calibri" w:hAnsi="Calibri" w:cs="Calibri"/>
        </w:rPr>
        <w:t xml:space="preserve"> </w:t>
      </w:r>
      <w:r w:rsidR="00930657">
        <w:rPr>
          <w:rFonts w:ascii="Calibri" w:hAnsi="Calibri" w:cs="Calibri"/>
        </w:rPr>
        <w:t xml:space="preserve"> In addition, NSFG is </w:t>
      </w:r>
      <w:r w:rsidR="00E74E63">
        <w:rPr>
          <w:rFonts w:ascii="Calibri" w:hAnsi="Calibri" w:cs="Calibri"/>
        </w:rPr>
        <w:t>an important contributor</w:t>
      </w:r>
      <w:r w:rsidR="00EF3F4B">
        <w:rPr>
          <w:rFonts w:ascii="Calibri" w:hAnsi="Calibri" w:cs="Calibri"/>
        </w:rPr>
        <w:t xml:space="preserve"> of data for objectives in </w:t>
      </w:r>
      <w:r w:rsidR="00E74E63">
        <w:rPr>
          <w:rFonts w:ascii="Calibri" w:hAnsi="Calibri" w:cs="Calibri"/>
        </w:rPr>
        <w:t xml:space="preserve">the areas of </w:t>
      </w:r>
      <w:r w:rsidRPr="00E3208D">
        <w:rPr>
          <w:rFonts w:ascii="Calibri" w:hAnsi="Calibri" w:cs="Calibri"/>
        </w:rPr>
        <w:t xml:space="preserve">HIV, </w:t>
      </w:r>
      <w:r w:rsidR="000C0E30" w:rsidRPr="00E3208D">
        <w:rPr>
          <w:rFonts w:ascii="Calibri" w:hAnsi="Calibri" w:cs="Calibri"/>
        </w:rPr>
        <w:t>S</w:t>
      </w:r>
      <w:r w:rsidRPr="00E3208D">
        <w:rPr>
          <w:rFonts w:ascii="Calibri" w:hAnsi="Calibri" w:cs="Calibri"/>
        </w:rPr>
        <w:t>exually Transmitted D</w:t>
      </w:r>
      <w:r w:rsidR="007D4D95" w:rsidRPr="00E3208D">
        <w:rPr>
          <w:rFonts w:ascii="Calibri" w:hAnsi="Calibri" w:cs="Calibri"/>
        </w:rPr>
        <w:t>i</w:t>
      </w:r>
      <w:r w:rsidRPr="00E3208D">
        <w:rPr>
          <w:rFonts w:ascii="Calibri" w:hAnsi="Calibri" w:cs="Calibri"/>
        </w:rPr>
        <w:t>seases</w:t>
      </w:r>
      <w:r w:rsidR="00C7067A" w:rsidRPr="00E3208D">
        <w:rPr>
          <w:rFonts w:ascii="Calibri" w:hAnsi="Calibri" w:cs="Calibri"/>
        </w:rPr>
        <w:t>, and Maternal, Infant, and Child Health</w:t>
      </w:r>
      <w:r w:rsidRPr="00E3208D">
        <w:rPr>
          <w:rFonts w:ascii="Calibri" w:hAnsi="Calibri" w:cs="Calibri"/>
        </w:rPr>
        <w:t>.  NSFG data</w:t>
      </w:r>
      <w:r w:rsidR="002B666B" w:rsidRPr="00E3208D">
        <w:rPr>
          <w:rFonts w:ascii="Calibri" w:hAnsi="Calibri" w:cs="Calibri"/>
        </w:rPr>
        <w:t xml:space="preserve"> for the</w:t>
      </w:r>
      <w:r w:rsidR="00EF3F4B">
        <w:rPr>
          <w:rFonts w:ascii="Calibri" w:hAnsi="Calibri" w:cs="Calibri"/>
        </w:rPr>
        <w:t>se</w:t>
      </w:r>
      <w:r w:rsidR="002B666B" w:rsidRPr="00E3208D">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One of the NSFG-based objectives</w:t>
      </w:r>
      <w:r w:rsidR="00361E3C">
        <w:rPr>
          <w:rFonts w:ascii="Calibri" w:hAnsi="Calibri" w:cs="Calibri"/>
        </w:rPr>
        <w:t xml:space="preserve"> (on receipt of </w:t>
      </w:r>
      <w:r w:rsidR="009D661D">
        <w:rPr>
          <w:rFonts w:ascii="Calibri" w:hAnsi="Calibri" w:cs="Calibri"/>
        </w:rPr>
        <w:t>reproductive health</w:t>
      </w:r>
      <w:r w:rsidR="00361E3C">
        <w:rPr>
          <w:rFonts w:ascii="Calibri" w:hAnsi="Calibri" w:cs="Calibri"/>
        </w:rPr>
        <w:t xml:space="preserve"> services</w:t>
      </w:r>
      <w:r w:rsidR="00EF3F4B">
        <w:rPr>
          <w:rFonts w:ascii="Calibri" w:hAnsi="Calibri" w:cs="Calibri"/>
        </w:rPr>
        <w:t xml:space="preserve"> in the past 12 months</w:t>
      </w:r>
      <w:r w:rsidR="00361E3C">
        <w:rPr>
          <w:rFonts w:ascii="Calibri" w:hAnsi="Calibri" w:cs="Calibri"/>
        </w:rPr>
        <w:t>)</w:t>
      </w:r>
      <w:r w:rsidR="00E3208D">
        <w:rPr>
          <w:rFonts w:ascii="Calibri" w:hAnsi="Calibri" w:cs="Calibri"/>
        </w:rPr>
        <w:t xml:space="preserve"> </w:t>
      </w:r>
      <w:r w:rsidR="008F39DA">
        <w:rPr>
          <w:rFonts w:ascii="Calibri" w:hAnsi="Calibri" w:cs="Calibri"/>
        </w:rPr>
        <w:t xml:space="preserve">was </w:t>
      </w:r>
      <w:r w:rsidR="00E3208D">
        <w:rPr>
          <w:rFonts w:ascii="Calibri" w:hAnsi="Calibri" w:cs="Calibri"/>
        </w:rPr>
        <w:t xml:space="preserve">selected as one of </w:t>
      </w:r>
      <w:r w:rsidR="00156DFA">
        <w:rPr>
          <w:rFonts w:ascii="Calibri" w:hAnsi="Calibri" w:cs="Calibri"/>
        </w:rPr>
        <w:t>26 “leading health indicators”</w:t>
      </w:r>
      <w:r w:rsidR="00695CC7">
        <w:rPr>
          <w:rFonts w:ascii="Calibri" w:hAnsi="Calibri" w:cs="Calibri"/>
        </w:rPr>
        <w:t xml:space="preserve"> for the nation</w:t>
      </w:r>
      <w:r w:rsidR="00156DFA">
        <w:rPr>
          <w:rFonts w:ascii="Calibri" w:hAnsi="Calibri" w:cs="Calibri"/>
        </w:rPr>
        <w:t xml:space="preserve"> </w:t>
      </w:r>
      <w:r w:rsidRPr="00753C3A">
        <w:rPr>
          <w:rFonts w:ascii="Calibri" w:hAnsi="Calibri" w:cs="Calibri"/>
        </w:rPr>
        <w:t>(</w:t>
      </w:r>
      <w:r w:rsidRPr="002249FC">
        <w:rPr>
          <w:rFonts w:ascii="Calibri" w:hAnsi="Calibri" w:cs="Calibri"/>
          <w:b/>
          <w:bCs/>
          <w:highlight w:val="yellow"/>
        </w:rPr>
        <w:t>Attachment</w:t>
      </w:r>
      <w:r w:rsidRPr="002249FC">
        <w:rPr>
          <w:rFonts w:ascii="Calibri" w:hAnsi="Calibri" w:cs="Calibri"/>
          <w:highlight w:val="yellow"/>
        </w:rPr>
        <w:t xml:space="preserve"> </w:t>
      </w:r>
      <w:r w:rsidR="00674561" w:rsidRPr="002249FC">
        <w:rPr>
          <w:rFonts w:ascii="Calibri" w:hAnsi="Calibri" w:cs="Calibri"/>
          <w:b/>
          <w:bCs/>
          <w:highlight w:val="yellow"/>
        </w:rPr>
        <w:t>F2</w:t>
      </w:r>
      <w:r w:rsidR="009D661D" w:rsidRPr="00753C3A">
        <w:rPr>
          <w:rFonts w:ascii="Calibri" w:hAnsi="Calibri" w:cs="Calibri"/>
        </w:rPr>
        <w:t>)</w:t>
      </w:r>
      <w:r w:rsidR="009D661D">
        <w:rPr>
          <w:rFonts w:ascii="Calibri" w:hAnsi="Calibri" w:cs="Calibri"/>
        </w:rPr>
        <w:t>.</w:t>
      </w:r>
    </w:p>
    <w:p w14:paraId="2CEC0A71" w14:textId="2B173899" w:rsidR="00B85B9F" w:rsidRPr="00361E3C" w:rsidRDefault="00B85B9F" w:rsidP="00EC1CA1">
      <w:pPr>
        <w:spacing w:line="360"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w:t>
      </w:r>
      <w:r w:rsidRPr="00361E3C">
        <w:rPr>
          <w:rFonts w:ascii="Calibri" w:hAnsi="Calibri" w:cs="Calibri"/>
          <w:bCs/>
        </w:rPr>
        <w:t>examples of these uses include</w:t>
      </w:r>
      <w:r w:rsidR="00E15DB9">
        <w:rPr>
          <w:rFonts w:ascii="Calibri" w:hAnsi="Calibri" w:cs="Calibri"/>
          <w:bCs/>
        </w:rPr>
        <w:t xml:space="preserve"> the following</w:t>
      </w:r>
      <w:r w:rsidRPr="00361E3C">
        <w:rPr>
          <w:rFonts w:ascii="Calibri" w:hAnsi="Calibri" w:cs="Calibri"/>
          <w:bCs/>
        </w:rPr>
        <w:t>:</w:t>
      </w:r>
    </w:p>
    <w:p w14:paraId="68AD5E2C" w14:textId="659E3F75"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uses NSFG data to estimate the characteristics of women who use Title X</w:t>
      </w:r>
      <w:r w:rsidR="00695CC7">
        <w:rPr>
          <w:rFonts w:ascii="Calibri" w:hAnsi="Calibri" w:cs="Calibri"/>
          <w:bCs/>
        </w:rPr>
        <w:t xml:space="preserve">-funded clinics for </w:t>
      </w:r>
      <w:r w:rsidRPr="00B659EB">
        <w:rPr>
          <w:rFonts w:ascii="Calibri" w:hAnsi="Calibri" w:cs="Calibri"/>
          <w:bCs/>
        </w:rPr>
        <w:t xml:space="preserve">family planning </w:t>
      </w:r>
      <w:r w:rsidR="00695CC7">
        <w:rPr>
          <w:rFonts w:ascii="Calibri" w:hAnsi="Calibri" w:cs="Calibri"/>
          <w:bCs/>
        </w:rPr>
        <w:t xml:space="preserve">and related health </w:t>
      </w:r>
      <w:r w:rsidRPr="00B659EB">
        <w:rPr>
          <w:rFonts w:ascii="Calibri" w:hAnsi="Calibri" w:cs="Calibri"/>
          <w:bCs/>
        </w:rPr>
        <w:t>services, as well as for research on factors affecting contraceptive use, unintended pregnancy, teenage sexual activity, and use of medical services for family planning and reproductive health</w:t>
      </w:r>
      <w:r w:rsidR="00695CC7">
        <w:rPr>
          <w:rFonts w:ascii="Calibri" w:hAnsi="Calibri" w:cs="Calibri"/>
          <w:bCs/>
        </w:rPr>
        <w:t xml:space="preserve"> (regardless of provider type)</w:t>
      </w:r>
      <w:r w:rsidRPr="00B659EB">
        <w:rPr>
          <w:rFonts w:ascii="Calibri" w:hAnsi="Calibri" w:cs="Calibri"/>
          <w:bCs/>
        </w:rPr>
        <w:t xml:space="preserve">. Data on men’s reproductive behavior </w:t>
      </w:r>
      <w:r w:rsidR="00D36188">
        <w:rPr>
          <w:rFonts w:ascii="Calibri" w:hAnsi="Calibri" w:cs="Calibri"/>
          <w:bCs/>
        </w:rPr>
        <w:t>are</w:t>
      </w:r>
      <w:r w:rsidRPr="00B659EB">
        <w:rPr>
          <w:rFonts w:ascii="Calibri" w:hAnsi="Calibri" w:cs="Calibri"/>
          <w:bCs/>
        </w:rPr>
        <w:t xml:space="preserve"> also used by the Office of Population Affairs to improve family planning </w:t>
      </w:r>
      <w:r w:rsidR="00695CC7">
        <w:rPr>
          <w:rFonts w:ascii="Calibri" w:hAnsi="Calibri" w:cs="Calibri"/>
          <w:bCs/>
        </w:rPr>
        <w:t xml:space="preserve">and related health </w:t>
      </w:r>
      <w:r w:rsidRPr="00B659EB">
        <w:rPr>
          <w:rFonts w:ascii="Calibri" w:hAnsi="Calibri" w:cs="Calibri"/>
          <w:bCs/>
        </w:rPr>
        <w:t xml:space="preserve">services targeting men. </w:t>
      </w:r>
      <w:r w:rsidRPr="002249FC">
        <w:rPr>
          <w:rFonts w:ascii="Calibri" w:hAnsi="Calibri" w:cs="Calibri"/>
          <w:b/>
          <w:bCs/>
          <w:highlight w:val="yellow"/>
        </w:rPr>
        <w:t xml:space="preserve">(Attachment </w:t>
      </w:r>
      <w:r w:rsidR="00674561" w:rsidRPr="002249FC">
        <w:rPr>
          <w:rFonts w:ascii="Calibri" w:hAnsi="Calibri" w:cs="Calibri"/>
          <w:b/>
          <w:bCs/>
          <w:highlight w:val="yellow"/>
        </w:rPr>
        <w:t>F3</w:t>
      </w:r>
      <w:r w:rsidRPr="002249FC">
        <w:rPr>
          <w:rFonts w:ascii="Calibri" w:hAnsi="Calibri" w:cs="Calibri"/>
          <w:b/>
          <w:bCs/>
          <w:highlight w:val="yellow"/>
        </w:rPr>
        <w:t>)</w:t>
      </w:r>
    </w:p>
    <w:p w14:paraId="5E02B532" w14:textId="1A91032E"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Population</w:t>
      </w:r>
      <w:r w:rsidR="002E30C8">
        <w:rPr>
          <w:rFonts w:ascii="Calibri" w:hAnsi="Calibri" w:cs="Calibri"/>
          <w:bCs/>
        </w:rPr>
        <w:t xml:space="preserve"> Dynamics Branch</w:t>
      </w:r>
      <w:r w:rsidRPr="00B659EB">
        <w:rPr>
          <w:rFonts w:ascii="Calibri" w:hAnsi="Calibri" w:cs="Calibri"/>
          <w:bCs/>
        </w:rPr>
        <w:t xml:space="preserve">, NICHD, NIH, uses the data from men and women as a resource for </w:t>
      </w:r>
      <w:r w:rsidR="00EE5A23">
        <w:rPr>
          <w:rFonts w:ascii="Calibri" w:hAnsi="Calibri" w:cs="Calibri"/>
          <w:bCs/>
        </w:rPr>
        <w:t xml:space="preserve">intramural and extramural </w:t>
      </w:r>
      <w:r w:rsidRPr="00B659EB">
        <w:rPr>
          <w:rFonts w:ascii="Calibri" w:hAnsi="Calibri" w:cs="Calibri"/>
          <w:bCs/>
        </w:rPr>
        <w:t>research on marriage, cohabitation, fertility and infertility, contraceptive use, sexually transmitted infections, a</w:t>
      </w:r>
      <w:r w:rsidR="00592CF1">
        <w:rPr>
          <w:rFonts w:ascii="Calibri" w:hAnsi="Calibri" w:cs="Calibri"/>
          <w:bCs/>
        </w:rPr>
        <w:t>nd breast</w:t>
      </w:r>
      <w:r w:rsidRPr="00B659EB">
        <w:rPr>
          <w:rFonts w:ascii="Calibri" w:hAnsi="Calibri" w:cs="Calibri"/>
          <w:bCs/>
        </w:rPr>
        <w:t xml:space="preserve">feeding in the United States. </w:t>
      </w:r>
      <w:r w:rsidRPr="002249FC">
        <w:rPr>
          <w:rFonts w:ascii="Calibri" w:hAnsi="Calibri" w:cs="Calibri"/>
          <w:b/>
          <w:bCs/>
          <w:highlight w:val="yellow"/>
        </w:rPr>
        <w:t xml:space="preserve">(Attachment </w:t>
      </w:r>
      <w:r w:rsidR="00674561" w:rsidRPr="002249FC">
        <w:rPr>
          <w:rFonts w:ascii="Calibri" w:hAnsi="Calibri" w:cs="Calibri"/>
          <w:b/>
          <w:bCs/>
          <w:highlight w:val="yellow"/>
        </w:rPr>
        <w:t>F4</w:t>
      </w:r>
      <w:r w:rsidRPr="002249FC">
        <w:rPr>
          <w:rFonts w:ascii="Calibri" w:hAnsi="Calibri" w:cs="Calibri"/>
          <w:b/>
          <w:bCs/>
          <w:highlight w:val="yellow"/>
        </w:rPr>
        <w:t>)</w:t>
      </w:r>
    </w:p>
    <w:p w14:paraId="28EE18A1" w14:textId="051367BE"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 xml:space="preserve">The Children’s Bureau, ACF, DHHS, has a special research interest in the data collected on children in foster care, and the fertility and family formation behaviors of adults who experienced foster care as children. </w:t>
      </w:r>
      <w:r w:rsidRPr="002249FC">
        <w:rPr>
          <w:rFonts w:ascii="Calibri" w:hAnsi="Calibri" w:cs="Calibri"/>
          <w:b/>
          <w:bCs/>
          <w:highlight w:val="yellow"/>
        </w:rPr>
        <w:t xml:space="preserve">(Attachment </w:t>
      </w:r>
      <w:r w:rsidR="00674561" w:rsidRPr="002249FC">
        <w:rPr>
          <w:rFonts w:ascii="Calibri" w:hAnsi="Calibri" w:cs="Calibri"/>
          <w:b/>
          <w:bCs/>
          <w:highlight w:val="yellow"/>
        </w:rPr>
        <w:t>F5</w:t>
      </w:r>
      <w:r w:rsidRPr="002249FC">
        <w:rPr>
          <w:rFonts w:ascii="Calibri" w:hAnsi="Calibri" w:cs="Calibri"/>
          <w:b/>
          <w:bCs/>
          <w:highlight w:val="yellow"/>
        </w:rPr>
        <w:t>)</w:t>
      </w:r>
    </w:p>
    <w:p w14:paraId="469ADA35" w14:textId="547F8C42"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Administration for Children and Families, Office of Planning, Research, and Evaluation</w:t>
      </w:r>
      <w:r w:rsidR="00EE5A23">
        <w:rPr>
          <w:rFonts w:ascii="Calibri" w:hAnsi="Calibri" w:cs="Calibri"/>
          <w:bCs/>
        </w:rPr>
        <w:t xml:space="preserve"> (ACF/OPRE)</w:t>
      </w:r>
      <w:r w:rsidRPr="00B659EB">
        <w:rPr>
          <w:rFonts w:ascii="Calibri" w:hAnsi="Calibri" w:cs="Calibri"/>
          <w:bCs/>
        </w:rPr>
        <w:t xml:space="preserve">, DHHS, relies on NSFG data on fatherhood, marriage, and teen pregnancy risk behaviors, for planning programs to improve the economic and social well-being of children and families. </w:t>
      </w:r>
      <w:r w:rsidRPr="002249FC">
        <w:rPr>
          <w:rFonts w:ascii="Calibri" w:hAnsi="Calibri" w:cs="Calibri"/>
          <w:b/>
          <w:bCs/>
          <w:highlight w:val="yellow"/>
        </w:rPr>
        <w:t xml:space="preserve">(Attachment </w:t>
      </w:r>
      <w:r w:rsidR="00674561" w:rsidRPr="002249FC">
        <w:rPr>
          <w:rFonts w:ascii="Calibri" w:hAnsi="Calibri" w:cs="Calibri"/>
          <w:b/>
          <w:bCs/>
          <w:highlight w:val="yellow"/>
        </w:rPr>
        <w:t>F6</w:t>
      </w:r>
      <w:r w:rsidRPr="002249FC">
        <w:rPr>
          <w:rFonts w:ascii="Calibri" w:hAnsi="Calibri" w:cs="Calibri"/>
          <w:b/>
          <w:bCs/>
          <w:highlight w:val="yellow"/>
        </w:rPr>
        <w:t>)</w:t>
      </w:r>
    </w:p>
    <w:p w14:paraId="3DB1EF9B" w14:textId="3C34AE92" w:rsidR="00B659EB" w:rsidRPr="00B659EB"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HIV/AIDS Prevention</w:t>
      </w:r>
      <w:r w:rsidR="00EE5A23">
        <w:rPr>
          <w:rFonts w:ascii="Calibri" w:hAnsi="Calibri" w:cs="Calibri"/>
          <w:bCs/>
        </w:rPr>
        <w:t xml:space="preserve"> (DHAP)</w:t>
      </w:r>
      <w:r w:rsidRPr="00B659EB">
        <w:rPr>
          <w:rFonts w:ascii="Calibri" w:hAnsi="Calibri" w:cs="Calibri"/>
          <w:bCs/>
        </w:rPr>
        <w:t xml:space="preserve">, CDC, undertakes research based on NSFG data on behaviors that affect the risk of transmission of HIV—including condom use, numbers of sexual partners, and others.  </w:t>
      </w:r>
      <w:r w:rsidRPr="002249FC">
        <w:rPr>
          <w:rFonts w:ascii="Calibri" w:hAnsi="Calibri" w:cs="Calibri"/>
          <w:b/>
          <w:bCs/>
          <w:highlight w:val="yellow"/>
        </w:rPr>
        <w:t xml:space="preserve">(Attachment </w:t>
      </w:r>
      <w:r w:rsidR="00674561" w:rsidRPr="002249FC">
        <w:rPr>
          <w:rFonts w:ascii="Calibri" w:hAnsi="Calibri" w:cs="Calibri"/>
          <w:b/>
          <w:bCs/>
          <w:highlight w:val="yellow"/>
        </w:rPr>
        <w:t>F7</w:t>
      </w:r>
      <w:r w:rsidRPr="002249FC">
        <w:rPr>
          <w:rFonts w:ascii="Calibri" w:hAnsi="Calibri" w:cs="Calibri"/>
          <w:b/>
          <w:bCs/>
          <w:highlight w:val="yellow"/>
        </w:rPr>
        <w:t>)</w:t>
      </w:r>
    </w:p>
    <w:p w14:paraId="6E41EAAB" w14:textId="4C19F4C6" w:rsidR="00B659EB" w:rsidRPr="00F06C85" w:rsidRDefault="00B659EB" w:rsidP="00965127">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 xml:space="preserve">The Division of Sexually Transmitted Disease Prevention (DSTDP), CDC, relies on the NSFG’s data on sexual behavior and related sexual and reproductive health services to inform their STD prevention programs and research.  DSTDP has also supported more recent questionnaire enhancements to improve measurement of preventive service utilization and access among adolescents and young adults. </w:t>
      </w:r>
      <w:r w:rsidRPr="002249FC">
        <w:rPr>
          <w:rFonts w:ascii="Calibri" w:hAnsi="Calibri" w:cs="Calibri"/>
          <w:bCs/>
          <w:highlight w:val="yellow"/>
        </w:rPr>
        <w:t>(</w:t>
      </w:r>
      <w:r w:rsidRPr="002249FC">
        <w:rPr>
          <w:rFonts w:ascii="Calibri" w:hAnsi="Calibri" w:cs="Calibri"/>
          <w:b/>
          <w:bCs/>
          <w:highlight w:val="yellow"/>
        </w:rPr>
        <w:t xml:space="preserve">Attachment </w:t>
      </w:r>
      <w:r w:rsidR="00674561" w:rsidRPr="002249FC">
        <w:rPr>
          <w:rFonts w:ascii="Calibri" w:hAnsi="Calibri" w:cs="Calibri"/>
          <w:b/>
          <w:bCs/>
          <w:highlight w:val="yellow"/>
        </w:rPr>
        <w:t>F8</w:t>
      </w:r>
      <w:r w:rsidRPr="002249FC">
        <w:rPr>
          <w:rFonts w:ascii="Calibri" w:hAnsi="Calibri" w:cs="Calibri"/>
          <w:b/>
          <w:bCs/>
          <w:highlight w:val="yellow"/>
        </w:rPr>
        <w:t>)</w:t>
      </w:r>
    </w:p>
    <w:p w14:paraId="156B231E" w14:textId="1AD032B0" w:rsidR="00B21132" w:rsidRPr="002249FC" w:rsidRDefault="00F06C85" w:rsidP="00B336D4">
      <w:pPr>
        <w:pStyle w:val="ListParagraph"/>
        <w:numPr>
          <w:ilvl w:val="0"/>
          <w:numId w:val="11"/>
        </w:numPr>
        <w:spacing w:line="360" w:lineRule="auto"/>
        <w:rPr>
          <w:rFonts w:cs="Calibri"/>
          <w:bCs/>
          <w:highlight w:val="yellow"/>
        </w:rPr>
      </w:pPr>
      <w:r w:rsidRPr="002249FC">
        <w:rPr>
          <w:rFonts w:cs="Calibri"/>
          <w:sz w:val="24"/>
          <w:szCs w:val="24"/>
          <w:highlight w:val="yellow"/>
        </w:rPr>
        <w:t>Division of Adolescent and School Health (DASH)</w:t>
      </w:r>
      <w:r w:rsidRPr="002249FC">
        <w:rPr>
          <w:rFonts w:cs="Calibri"/>
          <w:highlight w:val="yellow"/>
        </w:rPr>
        <w:t xml:space="preserve"> – Within CDC’s National Center for </w:t>
      </w:r>
      <w:r w:rsidRPr="002249FC">
        <w:rPr>
          <w:rFonts w:cs="Calibri"/>
          <w:sz w:val="24"/>
          <w:szCs w:val="24"/>
          <w:highlight w:val="yellow"/>
        </w:rPr>
        <w:t>HIV/AIDS, Viral Hepatitis, STD, and TB Prevention (NCHHSTP), NSFG has long been supported by the Divisions of HIV/AIDS Prevention (DHAP) and Sexually Transmitted Disease Prevention (DSTDP).  Since 2016, NCHHSTP/DASH has begun cosponsoring the NSFG to support the collection of data on sexual activity, contraception, and sexual/reproductive health of young people.  DASH is particularly interested in improving data collection on sex education to gain a better understanding of the formal instruction that may occur within school settings.</w:t>
      </w:r>
      <w:r w:rsidR="009D661D" w:rsidRPr="002249FC">
        <w:rPr>
          <w:rFonts w:cs="Calibri"/>
          <w:sz w:val="24"/>
          <w:szCs w:val="24"/>
          <w:highlight w:val="yellow"/>
        </w:rPr>
        <w:t xml:space="preserve"> </w:t>
      </w:r>
      <w:r w:rsidR="009D661D" w:rsidRPr="002249FC">
        <w:rPr>
          <w:rFonts w:cs="Calibri"/>
          <w:bCs/>
          <w:sz w:val="24"/>
          <w:szCs w:val="24"/>
          <w:highlight w:val="yellow"/>
        </w:rPr>
        <w:t>(</w:t>
      </w:r>
      <w:r w:rsidR="009D661D" w:rsidRPr="002249FC">
        <w:rPr>
          <w:rFonts w:cs="Calibri"/>
          <w:b/>
          <w:bCs/>
          <w:sz w:val="24"/>
          <w:szCs w:val="24"/>
          <w:highlight w:val="yellow"/>
        </w:rPr>
        <w:t xml:space="preserve">Attachment </w:t>
      </w:r>
      <w:r w:rsidR="00674561" w:rsidRPr="002249FC">
        <w:rPr>
          <w:rFonts w:cs="Calibri"/>
          <w:b/>
          <w:bCs/>
          <w:sz w:val="24"/>
          <w:szCs w:val="24"/>
          <w:highlight w:val="yellow"/>
        </w:rPr>
        <w:t>F9</w:t>
      </w:r>
      <w:r w:rsidR="009D661D" w:rsidRPr="002249FC">
        <w:rPr>
          <w:rFonts w:cs="Calibri"/>
          <w:b/>
          <w:bCs/>
          <w:sz w:val="24"/>
          <w:szCs w:val="24"/>
          <w:highlight w:val="yellow"/>
        </w:rPr>
        <w:t>)</w:t>
      </w:r>
      <w:r w:rsidR="00B21132" w:rsidRPr="002249FC">
        <w:rPr>
          <w:rFonts w:cs="Calibri"/>
          <w:b/>
          <w:bCs/>
          <w:sz w:val="24"/>
          <w:szCs w:val="24"/>
          <w:highlight w:val="yellow"/>
        </w:rPr>
        <w:t xml:space="preserve">.  </w:t>
      </w:r>
    </w:p>
    <w:p w14:paraId="71D48865" w14:textId="57D2028A" w:rsidR="00B659EB" w:rsidRPr="00B336D4" w:rsidRDefault="00B659EB" w:rsidP="00B336D4">
      <w:pPr>
        <w:pStyle w:val="ListParagraph"/>
        <w:numPr>
          <w:ilvl w:val="0"/>
          <w:numId w:val="11"/>
        </w:numPr>
        <w:spacing w:line="360" w:lineRule="auto"/>
        <w:rPr>
          <w:rFonts w:cs="Calibri"/>
          <w:bCs/>
        </w:rPr>
      </w:pPr>
      <w:r w:rsidRPr="00B21132">
        <w:rPr>
          <w:rFonts w:cs="Calibri"/>
          <w:bCs/>
          <w:sz w:val="24"/>
          <w:szCs w:val="24"/>
        </w:rPr>
        <w:t>The Division of Cancer Prevention and Control</w:t>
      </w:r>
      <w:r w:rsidR="00EE5A23" w:rsidRPr="00B21132">
        <w:rPr>
          <w:rFonts w:cs="Calibri"/>
          <w:bCs/>
          <w:sz w:val="24"/>
          <w:szCs w:val="24"/>
        </w:rPr>
        <w:t xml:space="preserve"> (DCPC)</w:t>
      </w:r>
      <w:r w:rsidRPr="00B21132">
        <w:rPr>
          <w:rFonts w:cs="Calibri"/>
          <w:bCs/>
          <w:sz w:val="24"/>
          <w:szCs w:val="24"/>
        </w:rPr>
        <w:t>, CDC, uses NSFG data on screening for cervical cancer, human papillomavirus (HPV), and breast cancer, which can be analyzed in relation to the NSFG’s extensive data on pregnancy histories, sexual behavior, and reproductive health. DCPC has also supported recent questionnaire additions to evaluate adherence to revised cancer screening guidelines</w:t>
      </w:r>
      <w:r w:rsidRPr="002249FC">
        <w:rPr>
          <w:rFonts w:cs="Calibri"/>
          <w:bCs/>
          <w:sz w:val="24"/>
          <w:szCs w:val="24"/>
          <w:highlight w:val="yellow"/>
        </w:rPr>
        <w:t>.</w:t>
      </w:r>
      <w:r w:rsidRPr="002249FC">
        <w:rPr>
          <w:rFonts w:cs="Calibri"/>
          <w:bCs/>
          <w:highlight w:val="yellow"/>
        </w:rPr>
        <w:t xml:space="preserve">  </w:t>
      </w:r>
      <w:r w:rsidRPr="002249FC">
        <w:rPr>
          <w:rFonts w:cs="Calibri"/>
          <w:b/>
          <w:bCs/>
          <w:highlight w:val="yellow"/>
        </w:rPr>
        <w:t xml:space="preserve">(Attachment </w:t>
      </w:r>
      <w:r w:rsidR="00674561" w:rsidRPr="002249FC">
        <w:rPr>
          <w:rFonts w:cs="Calibri"/>
          <w:b/>
          <w:bCs/>
          <w:highlight w:val="yellow"/>
        </w:rPr>
        <w:t>F10</w:t>
      </w:r>
      <w:r w:rsidRPr="002249FC">
        <w:rPr>
          <w:rFonts w:cs="Calibri"/>
          <w:b/>
          <w:bCs/>
          <w:highlight w:val="yellow"/>
        </w:rPr>
        <w:t>)</w:t>
      </w:r>
    </w:p>
    <w:p w14:paraId="497503ED" w14:textId="2EB83C94" w:rsidR="00B336D4" w:rsidRPr="002249FC" w:rsidRDefault="00B336D4" w:rsidP="00B336D4">
      <w:pPr>
        <w:pStyle w:val="ListParagraph"/>
        <w:numPr>
          <w:ilvl w:val="0"/>
          <w:numId w:val="11"/>
        </w:numPr>
        <w:spacing w:line="360" w:lineRule="auto"/>
        <w:rPr>
          <w:rFonts w:eastAsia="Times New Roman" w:cs="Calibri"/>
          <w:bCs/>
          <w:sz w:val="24"/>
          <w:szCs w:val="24"/>
          <w:highlight w:val="yellow"/>
        </w:rPr>
      </w:pPr>
      <w:r w:rsidRPr="00B21132">
        <w:rPr>
          <w:rFonts w:cs="Calibri"/>
          <w:bCs/>
          <w:sz w:val="24"/>
          <w:szCs w:val="24"/>
        </w:rPr>
        <w:t xml:space="preserve">The Division of Reproductive Health (DRH), CDC, uses NSFG data for surveillance of reproductive health outcomes and research on teen pregnancy prevention, sexual activity, and contraceptive use.   DRH also uses NSFG data for their work on establishing recommendations for family planning services including contraceptive services.  </w:t>
      </w:r>
      <w:r w:rsidRPr="002249FC">
        <w:rPr>
          <w:rFonts w:cs="Calibri"/>
          <w:b/>
          <w:bCs/>
          <w:sz w:val="24"/>
          <w:szCs w:val="24"/>
          <w:highlight w:val="yellow"/>
        </w:rPr>
        <w:t xml:space="preserve">(Attachment </w:t>
      </w:r>
      <w:r w:rsidR="00674561" w:rsidRPr="002249FC">
        <w:rPr>
          <w:rFonts w:cs="Calibri"/>
          <w:b/>
          <w:bCs/>
          <w:sz w:val="24"/>
          <w:szCs w:val="24"/>
          <w:highlight w:val="yellow"/>
        </w:rPr>
        <w:t>F11</w:t>
      </w:r>
      <w:r w:rsidRPr="002249FC">
        <w:rPr>
          <w:rFonts w:cs="Calibri"/>
          <w:b/>
          <w:bCs/>
          <w:sz w:val="24"/>
          <w:szCs w:val="24"/>
          <w:highlight w:val="yellow"/>
        </w:rPr>
        <w:t>)</w:t>
      </w:r>
    </w:p>
    <w:p w14:paraId="1B9577D2" w14:textId="1F2E6641" w:rsidR="00D147B6" w:rsidRPr="002249FC" w:rsidRDefault="00D147B6" w:rsidP="00B336D4">
      <w:pPr>
        <w:pStyle w:val="ListParagraph"/>
        <w:numPr>
          <w:ilvl w:val="0"/>
          <w:numId w:val="11"/>
        </w:numPr>
        <w:spacing w:line="360" w:lineRule="auto"/>
        <w:rPr>
          <w:rFonts w:eastAsia="Times New Roman" w:cs="Calibri"/>
          <w:bCs/>
          <w:sz w:val="24"/>
          <w:szCs w:val="24"/>
          <w:highlight w:val="yellow"/>
        </w:rPr>
      </w:pPr>
      <w:r w:rsidRPr="002249FC">
        <w:rPr>
          <w:rFonts w:eastAsia="Times New Roman" w:cs="Calibri"/>
          <w:bCs/>
          <w:sz w:val="24"/>
          <w:szCs w:val="24"/>
          <w:highlight w:val="yellow"/>
        </w:rPr>
        <w:t>Division of Nutrition Monitoring, Physical Activity, and Obesity (DNPAO) – Within CDC’s National Center for Chronic Disease Prevention and Health Promotion (NCCDPHP), NSFG has long been supported by the Divisions of Cancer Prevention and Control (DCPC) and Reproductive Health (DRH).  Since 2016, NCCDPHP/DNPAO has begun cosponsoring the NSFG to support the overall data collection on fertility and infant feeding practices including breastfeeding.  DNPAO’s support has also bolstered data collection on nutrition-related counseling that mothers of young children receive from health care providers and oth</w:t>
      </w:r>
      <w:r w:rsidR="00814031" w:rsidRPr="002249FC">
        <w:rPr>
          <w:rFonts w:eastAsia="Times New Roman" w:cs="Calibri"/>
          <w:bCs/>
          <w:sz w:val="24"/>
          <w:szCs w:val="24"/>
          <w:highlight w:val="yellow"/>
        </w:rPr>
        <w:t>e</w:t>
      </w:r>
      <w:r w:rsidRPr="002249FC">
        <w:rPr>
          <w:rFonts w:eastAsia="Times New Roman" w:cs="Calibri"/>
          <w:bCs/>
          <w:sz w:val="24"/>
          <w:szCs w:val="24"/>
          <w:highlight w:val="yellow"/>
        </w:rPr>
        <w:t>r sources.</w:t>
      </w:r>
      <w:r w:rsidR="009D661D" w:rsidRPr="002249FC">
        <w:rPr>
          <w:rFonts w:eastAsia="Times New Roman" w:cs="Calibri"/>
          <w:bCs/>
          <w:sz w:val="24"/>
          <w:szCs w:val="24"/>
          <w:highlight w:val="yellow"/>
        </w:rPr>
        <w:t xml:space="preserve"> </w:t>
      </w:r>
      <w:r w:rsidR="009D661D" w:rsidRPr="002249FC">
        <w:rPr>
          <w:rFonts w:cs="Calibri"/>
          <w:bCs/>
          <w:highlight w:val="yellow"/>
        </w:rPr>
        <w:t>(</w:t>
      </w:r>
      <w:r w:rsidR="009D661D" w:rsidRPr="002249FC">
        <w:rPr>
          <w:rFonts w:cs="Calibri"/>
          <w:b/>
          <w:bCs/>
          <w:highlight w:val="yellow"/>
        </w:rPr>
        <w:t xml:space="preserve">Attachment </w:t>
      </w:r>
      <w:r w:rsidR="00674561" w:rsidRPr="002249FC">
        <w:rPr>
          <w:rFonts w:cs="Calibri"/>
          <w:b/>
          <w:bCs/>
          <w:highlight w:val="yellow"/>
        </w:rPr>
        <w:t>F12</w:t>
      </w:r>
      <w:r w:rsidR="009D661D" w:rsidRPr="002249FC">
        <w:rPr>
          <w:rFonts w:cs="Calibri"/>
          <w:b/>
          <w:bCs/>
          <w:highlight w:val="yellow"/>
        </w:rPr>
        <w:t>)</w:t>
      </w:r>
    </w:p>
    <w:p w14:paraId="018188A6" w14:textId="52157EF0" w:rsidR="00B659EB" w:rsidRPr="00B659EB" w:rsidRDefault="00B659EB" w:rsidP="00B336D4">
      <w:pPr>
        <w:widowControl/>
        <w:numPr>
          <w:ilvl w:val="0"/>
          <w:numId w:val="11"/>
        </w:numPr>
        <w:autoSpaceDE/>
        <w:autoSpaceDN/>
        <w:adjustRightInd/>
        <w:spacing w:line="360" w:lineRule="auto"/>
        <w:rPr>
          <w:rFonts w:ascii="Calibri" w:hAnsi="Calibri" w:cs="Calibri"/>
          <w:bCs/>
        </w:rPr>
      </w:pPr>
      <w:r w:rsidRPr="00B659EB">
        <w:rPr>
          <w:rFonts w:ascii="Calibri" w:hAnsi="Calibri" w:cs="Calibri"/>
          <w:bCs/>
        </w:rPr>
        <w:t>The Division of Birth Defects and Developmental Disabilities</w:t>
      </w:r>
      <w:r w:rsidR="00EE5A23">
        <w:rPr>
          <w:rFonts w:ascii="Calibri" w:hAnsi="Calibri" w:cs="Calibri"/>
          <w:bCs/>
        </w:rPr>
        <w:t xml:space="preserve"> (DBDDD)</w:t>
      </w:r>
      <w:r w:rsidRPr="00B659EB">
        <w:rPr>
          <w:rFonts w:ascii="Calibri" w:hAnsi="Calibri" w:cs="Calibri"/>
          <w:bCs/>
        </w:rPr>
        <w:t xml:space="preserve">, CDC, uses estimates of the number and characteristics of women at risk of an alcohol-exposed pregnancy that could lead to Fetal Alcohol Syndrome. </w:t>
      </w:r>
      <w:r w:rsidRPr="002249FC">
        <w:rPr>
          <w:rFonts w:ascii="Calibri" w:hAnsi="Calibri" w:cs="Calibri"/>
          <w:b/>
          <w:bCs/>
          <w:highlight w:val="yellow"/>
        </w:rPr>
        <w:t xml:space="preserve">(Attachment </w:t>
      </w:r>
      <w:r w:rsidR="00674561" w:rsidRPr="002249FC">
        <w:rPr>
          <w:rFonts w:ascii="Calibri" w:hAnsi="Calibri" w:cs="Calibri"/>
          <w:b/>
          <w:bCs/>
          <w:highlight w:val="yellow"/>
        </w:rPr>
        <w:t>F13</w:t>
      </w:r>
      <w:r w:rsidRPr="002249FC">
        <w:rPr>
          <w:rFonts w:ascii="Calibri" w:hAnsi="Calibri" w:cs="Calibri"/>
          <w:b/>
          <w:bCs/>
          <w:highlight w:val="yellow"/>
        </w:rPr>
        <w:t>)</w:t>
      </w:r>
    </w:p>
    <w:p w14:paraId="0AA15999" w14:textId="77777777" w:rsidR="006919EF" w:rsidRPr="00B659EB" w:rsidRDefault="006919EF" w:rsidP="006919EF">
      <w:pPr>
        <w:widowControl/>
        <w:autoSpaceDE/>
        <w:autoSpaceDN/>
        <w:adjustRightInd/>
        <w:spacing w:line="360" w:lineRule="auto"/>
        <w:ind w:left="1080"/>
        <w:rPr>
          <w:rFonts w:ascii="Calibri" w:hAnsi="Calibri" w:cs="Calibri"/>
          <w:b/>
          <w:bCs/>
        </w:rPr>
      </w:pPr>
    </w:p>
    <w:p w14:paraId="61F53450" w14:textId="77777777" w:rsidR="00714A5A" w:rsidRPr="00753C3A" w:rsidRDefault="00714A5A" w:rsidP="00661D75">
      <w:pPr>
        <w:spacing w:line="360" w:lineRule="auto"/>
        <w:rPr>
          <w:rFonts w:ascii="Calibri" w:hAnsi="Calibri" w:cs="Calibri"/>
          <w:b/>
          <w:bCs/>
        </w:rPr>
      </w:pPr>
      <w:r w:rsidRPr="00753C3A">
        <w:rPr>
          <w:rFonts w:ascii="Calibri" w:hAnsi="Calibri" w:cs="Calibri"/>
          <w:b/>
          <w:bCs/>
        </w:rPr>
        <w:t>3</w:t>
      </w:r>
      <w:r w:rsidR="00862B14">
        <w:rPr>
          <w:rFonts w:ascii="Calibri" w:hAnsi="Calibri" w:cs="Calibri"/>
          <w:b/>
          <w:bCs/>
        </w:rPr>
        <w:t xml:space="preserve">.  </w:t>
      </w:r>
      <w:r w:rsidRPr="00753C3A">
        <w:rPr>
          <w:rFonts w:ascii="Calibri" w:hAnsi="Calibri" w:cs="Calibri"/>
          <w:b/>
          <w:bCs/>
        </w:rPr>
        <w:t>Use of Improved Information Technology</w:t>
      </w:r>
      <w:r w:rsidR="00504699" w:rsidRPr="00753C3A">
        <w:rPr>
          <w:rFonts w:ascii="Calibri" w:hAnsi="Calibri" w:cs="Calibri"/>
          <w:b/>
          <w:bCs/>
        </w:rPr>
        <w:t xml:space="preserve"> and Burden Reduction</w:t>
      </w:r>
    </w:p>
    <w:p w14:paraId="6391D72B" w14:textId="7D2C594D" w:rsidR="00714A5A" w:rsidRPr="00E54CDF" w:rsidRDefault="006C36DF" w:rsidP="00661D75">
      <w:pPr>
        <w:spacing w:line="360" w:lineRule="auto"/>
        <w:ind w:firstLine="720"/>
        <w:rPr>
          <w:rFonts w:ascii="Calibri" w:hAnsi="Calibri" w:cs="Calibri"/>
        </w:rPr>
      </w:pPr>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CD58E5">
        <w:rPr>
          <w:rFonts w:ascii="Calibri" w:hAnsi="Calibri" w:cs="Calibri"/>
        </w:rPr>
        <w:t xml:space="preserve">roughly 149 </w:t>
      </w:r>
      <w:r w:rsidRPr="00E54CDF">
        <w:rPr>
          <w:rFonts w:ascii="Calibri" w:hAnsi="Calibri" w:cs="Calibri"/>
        </w:rPr>
        <w:t>million people 15-4</w:t>
      </w:r>
      <w:r w:rsidR="00F74418" w:rsidRPr="00E54CDF">
        <w:rPr>
          <w:rFonts w:ascii="Calibri" w:hAnsi="Calibri" w:cs="Calibri"/>
        </w:rPr>
        <w:t>9</w:t>
      </w:r>
      <w:r w:rsidRPr="00E54CDF">
        <w:rPr>
          <w:rFonts w:ascii="Calibri" w:hAnsi="Calibri" w:cs="Calibri"/>
        </w:rPr>
        <w:t xml:space="preserve"> years of age with about 20,000 interviews</w:t>
      </w:r>
      <w:r w:rsidR="00F74418" w:rsidRPr="00E54CDF">
        <w:rPr>
          <w:rFonts w:ascii="Calibri" w:hAnsi="Calibri" w:cs="Calibri"/>
        </w:rPr>
        <w:t xml:space="preserve"> over 4 years of interviewing</w:t>
      </w:r>
      <w:r w:rsidR="00862B14">
        <w:rPr>
          <w:rFonts w:ascii="Calibri" w:hAnsi="Calibri" w:cs="Calibri"/>
        </w:rPr>
        <w:t xml:space="preserve">.  </w:t>
      </w:r>
      <w:r w:rsidRPr="00E54CDF">
        <w:rPr>
          <w:rFonts w:ascii="Calibri" w:hAnsi="Calibri" w:cs="Calibri"/>
        </w:rPr>
        <w:t xml:space="preserve"> </w:t>
      </w:r>
      <w:r w:rsidR="00714A5A" w:rsidRPr="00E54CDF">
        <w:rPr>
          <w:rFonts w:ascii="Calibri" w:hAnsi="Calibri" w:cs="Calibri"/>
        </w:rPr>
        <w:t xml:space="preserve">Burden </w:t>
      </w:r>
      <w:r w:rsidR="00682D31">
        <w:rPr>
          <w:rFonts w:ascii="Calibri" w:hAnsi="Calibri" w:cs="Calibri"/>
        </w:rPr>
        <w:t>is also</w:t>
      </w:r>
      <w:r w:rsidR="00714A5A" w:rsidRPr="00E54CDF">
        <w:rPr>
          <w:rFonts w:ascii="Calibri" w:hAnsi="Calibri" w:cs="Calibri"/>
        </w:rPr>
        <w:t xml:space="preserve"> </w:t>
      </w:r>
      <w:r w:rsidR="00504699" w:rsidRPr="00E54CDF">
        <w:rPr>
          <w:rFonts w:ascii="Calibri" w:hAnsi="Calibri" w:cs="Calibri"/>
        </w:rPr>
        <w:t xml:space="preserve">contained by </w:t>
      </w:r>
      <w:r w:rsidR="00B64F71" w:rsidRPr="00E54CDF">
        <w:rPr>
          <w:rFonts w:ascii="Calibri" w:hAnsi="Calibri" w:cs="Calibri"/>
        </w:rPr>
        <w:t xml:space="preserve">keeping the </w:t>
      </w:r>
      <w:r w:rsidR="005C10E5">
        <w:rPr>
          <w:rFonts w:ascii="Calibri" w:hAnsi="Calibri" w:cs="Calibri"/>
        </w:rPr>
        <w:t xml:space="preserve">average </w:t>
      </w:r>
      <w:r w:rsidR="00714A5A" w:rsidRPr="00E54CDF">
        <w:rPr>
          <w:rFonts w:ascii="Calibri" w:hAnsi="Calibri" w:cs="Calibri"/>
        </w:rPr>
        <w:t>length of the questionnaire</w:t>
      </w:r>
      <w:r w:rsidR="00B64F71" w:rsidRPr="00E54CDF">
        <w:rPr>
          <w:rFonts w:ascii="Calibri" w:hAnsi="Calibri" w:cs="Calibri"/>
        </w:rPr>
        <w:t>s</w:t>
      </w:r>
      <w:r w:rsidR="00714A5A" w:rsidRPr="00E54CDF">
        <w:rPr>
          <w:rFonts w:ascii="Calibri" w:hAnsi="Calibri" w:cs="Calibri"/>
        </w:rPr>
        <w:t xml:space="preserve"> </w:t>
      </w:r>
      <w:r w:rsidR="005C10E5">
        <w:rPr>
          <w:rFonts w:ascii="Calibri" w:hAnsi="Calibri" w:cs="Calibri"/>
        </w:rPr>
        <w:t>to</w:t>
      </w:r>
      <w:r w:rsidR="005C10E5" w:rsidRPr="00E54CDF">
        <w:rPr>
          <w:rFonts w:ascii="Calibri" w:hAnsi="Calibri" w:cs="Calibri"/>
        </w:rPr>
        <w:t xml:space="preserve"> </w:t>
      </w:r>
      <w:r w:rsidR="00371AFC">
        <w:rPr>
          <w:rFonts w:ascii="Calibri" w:hAnsi="Calibri" w:cs="Calibri"/>
        </w:rPr>
        <w:t xml:space="preserve">the previously approved </w:t>
      </w:r>
      <w:r w:rsidR="00714A5A" w:rsidRPr="00E54CDF">
        <w:rPr>
          <w:rFonts w:ascii="Calibri" w:hAnsi="Calibri" w:cs="Calibri"/>
        </w:rPr>
        <w:t xml:space="preserve">80 minutes </w:t>
      </w:r>
      <w:r w:rsidR="00B64F71" w:rsidRPr="00E54CDF">
        <w:rPr>
          <w:rFonts w:ascii="Calibri" w:hAnsi="Calibri" w:cs="Calibri"/>
        </w:rPr>
        <w:t>for women and 60 minutes for men</w:t>
      </w:r>
      <w:r w:rsidR="00862B14">
        <w:rPr>
          <w:rFonts w:ascii="Calibri" w:hAnsi="Calibri" w:cs="Calibri"/>
        </w:rPr>
        <w:t xml:space="preserve">.  </w:t>
      </w:r>
      <w:r w:rsidR="00B64F71" w:rsidRPr="00E54CDF">
        <w:rPr>
          <w:rFonts w:ascii="Calibri" w:hAnsi="Calibri" w:cs="Calibri"/>
        </w:rPr>
        <w:t xml:space="preserve">Burden </w:t>
      </w:r>
      <w:r w:rsidR="00371AFC">
        <w:rPr>
          <w:rFonts w:ascii="Calibri" w:hAnsi="Calibri" w:cs="Calibri"/>
        </w:rPr>
        <w:t>is further</w:t>
      </w:r>
      <w:r w:rsidR="00B64F71" w:rsidRPr="00E54CDF">
        <w:rPr>
          <w:rFonts w:ascii="Calibri" w:hAnsi="Calibri" w:cs="Calibri"/>
        </w:rPr>
        <w:t xml:space="preserve"> reduced </w:t>
      </w:r>
      <w:r w:rsidR="00714A5A" w:rsidRPr="00E54CDF">
        <w:rPr>
          <w:rFonts w:ascii="Calibri" w:hAnsi="Calibri" w:cs="Calibri"/>
        </w:rPr>
        <w:t>by using</w:t>
      </w:r>
      <w:r w:rsidR="00504699" w:rsidRPr="00E54CDF">
        <w:rPr>
          <w:rFonts w:ascii="Calibri" w:hAnsi="Calibri" w:cs="Calibri"/>
        </w:rPr>
        <w:t xml:space="preserve"> faster and </w:t>
      </w:r>
      <w:r w:rsidR="00C44DF9" w:rsidRPr="00E54CDF">
        <w:rPr>
          <w:rFonts w:ascii="Calibri" w:hAnsi="Calibri" w:cs="Calibri"/>
        </w:rPr>
        <w:t>more efficient</w:t>
      </w:r>
      <w:r w:rsidR="00EB7050" w:rsidRPr="00E54CDF">
        <w:rPr>
          <w:rFonts w:ascii="Calibri" w:hAnsi="Calibri" w:cs="Calibri"/>
        </w:rPr>
        <w:t xml:space="preserve"> </w:t>
      </w:r>
      <w:r w:rsidR="00504699" w:rsidRPr="00E54CDF">
        <w:rPr>
          <w:rFonts w:ascii="Calibri" w:hAnsi="Calibri" w:cs="Calibri"/>
        </w:rPr>
        <w:t xml:space="preserve">laptop </w:t>
      </w:r>
      <w:r w:rsidR="00EB7050" w:rsidRPr="00E54CDF">
        <w:rPr>
          <w:rFonts w:ascii="Calibri" w:hAnsi="Calibri" w:cs="Calibri"/>
        </w:rPr>
        <w:t xml:space="preserve">computers </w:t>
      </w:r>
      <w:r w:rsidR="00504699" w:rsidRPr="00E54CDF">
        <w:rPr>
          <w:rFonts w:ascii="Calibri" w:hAnsi="Calibri" w:cs="Calibri"/>
        </w:rPr>
        <w:t xml:space="preserve">and the latest edition of BLAISE </w:t>
      </w:r>
      <w:r w:rsidR="00F115BD">
        <w:rPr>
          <w:rFonts w:ascii="Calibri" w:hAnsi="Calibri" w:cs="Calibri"/>
        </w:rPr>
        <w:t xml:space="preserve">Computer-Assisted Personal Interviewing (CAPI) </w:t>
      </w:r>
      <w:r w:rsidR="00504699" w:rsidRPr="00E54CDF">
        <w:rPr>
          <w:rFonts w:ascii="Calibri" w:hAnsi="Calibri" w:cs="Calibri"/>
        </w:rPr>
        <w:t xml:space="preserve">software. </w:t>
      </w:r>
    </w:p>
    <w:p w14:paraId="14D51C9F" w14:textId="2F601C53" w:rsidR="008A21AD" w:rsidRDefault="00714A5A" w:rsidP="00661D75">
      <w:pPr>
        <w:spacing w:line="360" w:lineRule="auto"/>
        <w:ind w:firstLine="720"/>
        <w:rPr>
          <w:rFonts w:ascii="Calibri" w:hAnsi="Calibri" w:cs="Calibri"/>
        </w:rPr>
      </w:pPr>
      <w:r w:rsidRPr="00753C3A">
        <w:rPr>
          <w:rFonts w:ascii="Calibri" w:hAnsi="Calibri" w:cs="Calibri"/>
        </w:rPr>
        <w:t>CAPI reduces burden for the respondent because it collects the data using a laptop computer</w:t>
      </w:r>
      <w:r w:rsidR="00F115BD">
        <w:rPr>
          <w:rFonts w:ascii="Calibri" w:hAnsi="Calibri" w:cs="Calibri"/>
        </w:rPr>
        <w:t xml:space="preserve">, along with </w:t>
      </w:r>
      <w:r w:rsidRPr="00753C3A">
        <w:rPr>
          <w:rFonts w:ascii="Calibri" w:hAnsi="Calibri" w:cs="Calibri"/>
        </w:rPr>
        <w:t xml:space="preserve">a </w:t>
      </w:r>
      <w:r w:rsidR="00F115BD">
        <w:rPr>
          <w:rFonts w:ascii="Calibri" w:hAnsi="Calibri" w:cs="Calibri"/>
        </w:rPr>
        <w:t xml:space="preserve">highly </w:t>
      </w:r>
      <w:r w:rsidRPr="00753C3A">
        <w:rPr>
          <w:rFonts w:ascii="Calibri" w:hAnsi="Calibri" w:cs="Calibri"/>
        </w:rPr>
        <w:t xml:space="preserve">skilled interviewer.  The computer customizes the </w:t>
      </w:r>
      <w:r w:rsidR="006070AE">
        <w:rPr>
          <w:rFonts w:ascii="Calibri" w:hAnsi="Calibri" w:cs="Calibri"/>
        </w:rPr>
        <w:t xml:space="preserve">questionnaire and </w:t>
      </w:r>
      <w:r w:rsidRPr="00753C3A">
        <w:rPr>
          <w:rFonts w:ascii="Calibri" w:hAnsi="Calibri" w:cs="Calibri"/>
        </w:rPr>
        <w:t>question wording for the respondent</w:t>
      </w:r>
      <w:r w:rsidR="006070AE">
        <w:rPr>
          <w:rFonts w:ascii="Calibri" w:hAnsi="Calibri" w:cs="Calibri"/>
        </w:rPr>
        <w:t>, based on answers given during the administration of the instrument</w:t>
      </w:r>
      <w:r w:rsidRPr="00753C3A">
        <w:rPr>
          <w:rFonts w:ascii="Calibri" w:hAnsi="Calibri" w:cs="Calibri"/>
        </w:rPr>
        <w:t xml:space="preserve">.  </w:t>
      </w:r>
    </w:p>
    <w:p w14:paraId="4EB7C751" w14:textId="04FDD0EE" w:rsidR="006F2F90" w:rsidRDefault="00CE201B" w:rsidP="00661D75">
      <w:pPr>
        <w:spacing w:line="360" w:lineRule="auto"/>
        <w:ind w:firstLine="720"/>
        <w:rPr>
          <w:rFonts w:ascii="Calibri" w:hAnsi="Calibri" w:cs="Calibri"/>
        </w:rPr>
      </w:pPr>
      <w:r>
        <w:rPr>
          <w:rFonts w:ascii="Calibri" w:hAnsi="Calibri" w:cs="Calibri"/>
        </w:rPr>
        <w:t xml:space="preserve">A portion of the NSFG interview, roughly 15-20 minutes, is conducted using Audio Computer-Assisted Self-Interview (ACASI).  </w:t>
      </w:r>
      <w:r w:rsidR="00714A5A" w:rsidRPr="00753C3A">
        <w:rPr>
          <w:rFonts w:ascii="Calibri" w:hAnsi="Calibri" w:cs="Calibri"/>
        </w:rPr>
        <w:t xml:space="preserve">In ACASI, the respondent hears the questions through the headphones, or reads </w:t>
      </w:r>
      <w:r w:rsidR="008D2AF5" w:rsidRPr="00753C3A">
        <w:rPr>
          <w:rFonts w:ascii="Calibri" w:hAnsi="Calibri" w:cs="Calibri"/>
        </w:rPr>
        <w:t xml:space="preserve">the </w:t>
      </w:r>
      <w:r w:rsidR="00714A5A" w:rsidRPr="00753C3A">
        <w:rPr>
          <w:rFonts w:ascii="Calibri" w:hAnsi="Calibri" w:cs="Calibri"/>
        </w:rPr>
        <w:t>questions on the computer screen, and enters the answers him</w:t>
      </w:r>
      <w:r w:rsidR="000832E6" w:rsidRPr="00753C3A">
        <w:rPr>
          <w:rFonts w:ascii="Calibri" w:hAnsi="Calibri" w:cs="Calibri"/>
        </w:rPr>
        <w:t xml:space="preserve"> or </w:t>
      </w:r>
      <w:r w:rsidR="00714A5A" w:rsidRPr="00753C3A">
        <w:rPr>
          <w:rFonts w:ascii="Calibri" w:hAnsi="Calibri" w:cs="Calibri"/>
        </w:rPr>
        <w:t xml:space="preserve">herself. </w:t>
      </w:r>
      <w:r w:rsidR="005E0CCA" w:rsidRPr="00753C3A">
        <w:rPr>
          <w:rFonts w:ascii="Calibri" w:hAnsi="Calibri" w:cs="Calibri"/>
        </w:rPr>
        <w:t xml:space="preserve"> </w:t>
      </w:r>
      <w:r w:rsidR="00714A5A" w:rsidRPr="00753C3A">
        <w:rPr>
          <w:rFonts w:ascii="Calibri" w:hAnsi="Calibri" w:cs="Calibri"/>
        </w:rPr>
        <w:t>ACASI ensures maximum privacy, so it is used for the most sensitive questions</w:t>
      </w:r>
      <w:r>
        <w:rPr>
          <w:rFonts w:ascii="Calibri" w:hAnsi="Calibri" w:cs="Calibri"/>
        </w:rPr>
        <w:t xml:space="preserve"> in the survey.  However, the self-administered aspect of ACASI </w:t>
      </w:r>
      <w:r w:rsidR="00714A5A" w:rsidRPr="00753C3A">
        <w:rPr>
          <w:rFonts w:ascii="Calibri" w:hAnsi="Calibri" w:cs="Calibri"/>
        </w:rPr>
        <w:t>requires that both the questions and the answer choices be as simple as possible</w:t>
      </w:r>
      <w:r w:rsidR="00862B14">
        <w:rPr>
          <w:rFonts w:ascii="Calibri" w:hAnsi="Calibri" w:cs="Calibri"/>
        </w:rPr>
        <w:t xml:space="preserve">.  </w:t>
      </w:r>
    </w:p>
    <w:p w14:paraId="7B665A2B" w14:textId="49D8DFCD" w:rsidR="00714A5A" w:rsidRPr="00E30119" w:rsidRDefault="00714A5A" w:rsidP="00661D75">
      <w:pPr>
        <w:spacing w:line="360" w:lineRule="auto"/>
        <w:ind w:firstLine="720"/>
        <w:rPr>
          <w:rFonts w:ascii="Calibri" w:hAnsi="Calibri" w:cs="Calibri"/>
          <w:b/>
          <w:bCs/>
          <w:color w:val="0000FF"/>
        </w:rPr>
      </w:pPr>
      <w:r w:rsidRPr="00753C3A">
        <w:rPr>
          <w:rFonts w:ascii="Calibri" w:hAnsi="Calibri" w:cs="Calibri"/>
        </w:rPr>
        <w:t>Thus, only material that is sensitive and fairly s</w:t>
      </w:r>
      <w:r w:rsidR="00A4201E" w:rsidRPr="00753C3A">
        <w:rPr>
          <w:rFonts w:ascii="Calibri" w:hAnsi="Calibri" w:cs="Calibri"/>
        </w:rPr>
        <w:t xml:space="preserve">imple to ask and answer </w:t>
      </w:r>
      <w:r w:rsidR="00504699" w:rsidRPr="00753C3A">
        <w:rPr>
          <w:rFonts w:ascii="Calibri" w:hAnsi="Calibri" w:cs="Calibri"/>
        </w:rPr>
        <w:t>can be c</w:t>
      </w:r>
      <w:r w:rsidRPr="00753C3A">
        <w:rPr>
          <w:rFonts w:ascii="Calibri" w:hAnsi="Calibri" w:cs="Calibri"/>
        </w:rPr>
        <w:t>ollected in ACASI</w:t>
      </w:r>
      <w:r w:rsidR="00862B14">
        <w:rPr>
          <w:rFonts w:ascii="Calibri" w:hAnsi="Calibri" w:cs="Calibri"/>
        </w:rPr>
        <w:t xml:space="preserve">.  </w:t>
      </w:r>
      <w:r w:rsidR="005E0CCA" w:rsidRPr="00E54CDF">
        <w:rPr>
          <w:rFonts w:ascii="Calibri" w:hAnsi="Calibri" w:cs="Calibri"/>
        </w:rPr>
        <w:t xml:space="preserve">Respondents </w:t>
      </w:r>
      <w:r w:rsidR="00F74418" w:rsidRPr="00E54CDF">
        <w:rPr>
          <w:rFonts w:ascii="Calibri" w:hAnsi="Calibri" w:cs="Calibri"/>
        </w:rPr>
        <w:t xml:space="preserve">often </w:t>
      </w:r>
      <w:r w:rsidR="005E0CCA" w:rsidRPr="00753C3A">
        <w:rPr>
          <w:rFonts w:ascii="Calibri" w:hAnsi="Calibri" w:cs="Calibri"/>
        </w:rPr>
        <w:t xml:space="preserve">report that they enjoy the ACASI part of the interview because they can control the pace of the interview themselves, and be more active participants in it.  </w:t>
      </w:r>
      <w:r w:rsidR="00654C61">
        <w:rPr>
          <w:rFonts w:ascii="Calibri" w:hAnsi="Calibri" w:cs="Calibri"/>
        </w:rPr>
        <w:t>Despite the appeal of ACASI, i</w:t>
      </w:r>
      <w:r w:rsidRPr="00753C3A">
        <w:rPr>
          <w:rFonts w:ascii="Calibri" w:hAnsi="Calibri" w:cs="Calibri"/>
          <w:bCs/>
        </w:rPr>
        <w:t>t is not practicable to</w:t>
      </w:r>
      <w:r w:rsidR="00654C61">
        <w:rPr>
          <w:rFonts w:ascii="Calibri" w:hAnsi="Calibri" w:cs="Calibri"/>
          <w:bCs/>
        </w:rPr>
        <w:t xml:space="preserve"> use ACASI to </w:t>
      </w:r>
      <w:r w:rsidRPr="00753C3A">
        <w:rPr>
          <w:rFonts w:ascii="Calibri" w:hAnsi="Calibri" w:cs="Calibri"/>
          <w:bCs/>
        </w:rPr>
        <w:t xml:space="preserve">conduct </w:t>
      </w:r>
      <w:r w:rsidR="00654C61">
        <w:rPr>
          <w:rFonts w:ascii="Calibri" w:hAnsi="Calibri" w:cs="Calibri"/>
          <w:bCs/>
        </w:rPr>
        <w:t>the entire survey</w:t>
      </w:r>
      <w:r w:rsidRPr="00753C3A">
        <w:rPr>
          <w:rFonts w:ascii="Calibri" w:hAnsi="Calibri" w:cs="Calibri"/>
        </w:rPr>
        <w:t xml:space="preserve"> because much of the </w:t>
      </w:r>
      <w:r w:rsidR="00654C61">
        <w:rPr>
          <w:rFonts w:ascii="Calibri" w:hAnsi="Calibri" w:cs="Calibri"/>
        </w:rPr>
        <w:t xml:space="preserve">questionnaire </w:t>
      </w:r>
      <w:r w:rsidRPr="00753C3A">
        <w:rPr>
          <w:rFonts w:ascii="Calibri" w:hAnsi="Calibri" w:cs="Calibri"/>
        </w:rPr>
        <w:t>material is too complex to be self-administered</w:t>
      </w:r>
      <w:r w:rsidR="00862B14">
        <w:rPr>
          <w:rFonts w:ascii="Calibri" w:hAnsi="Calibri" w:cs="Calibri"/>
        </w:rPr>
        <w:t xml:space="preserve">.  </w:t>
      </w:r>
      <w:r w:rsidR="000B59B9">
        <w:rPr>
          <w:rFonts w:ascii="Calibri" w:hAnsi="Calibri" w:cs="Calibri"/>
        </w:rPr>
        <w:t>T</w:t>
      </w:r>
      <w:r w:rsidRPr="00753C3A">
        <w:rPr>
          <w:rFonts w:ascii="Calibri" w:hAnsi="Calibri" w:cs="Calibri"/>
        </w:rPr>
        <w:t xml:space="preserve">he </w:t>
      </w:r>
      <w:r w:rsidR="000B59B9">
        <w:rPr>
          <w:rFonts w:ascii="Calibri" w:hAnsi="Calibri" w:cs="Calibri"/>
        </w:rPr>
        <w:t xml:space="preserve">complex sections of the </w:t>
      </w:r>
      <w:r w:rsidRPr="00753C3A">
        <w:rPr>
          <w:rFonts w:ascii="Calibri" w:hAnsi="Calibri" w:cs="Calibri"/>
        </w:rPr>
        <w:t>questionnaire requires a</w:t>
      </w:r>
      <w:r w:rsidR="00654C61">
        <w:rPr>
          <w:rFonts w:ascii="Calibri" w:hAnsi="Calibri" w:cs="Calibri"/>
        </w:rPr>
        <w:t xml:space="preserve"> well-trained </w:t>
      </w:r>
      <w:r w:rsidRPr="00753C3A">
        <w:rPr>
          <w:rFonts w:ascii="Calibri" w:hAnsi="Calibri" w:cs="Calibri"/>
        </w:rPr>
        <w:t>interviewer</w:t>
      </w:r>
      <w:r w:rsidR="00654C61">
        <w:rPr>
          <w:rFonts w:ascii="Calibri" w:hAnsi="Calibri" w:cs="Calibri"/>
        </w:rPr>
        <w:t xml:space="preserve"> </w:t>
      </w:r>
      <w:r w:rsidR="000B59B9">
        <w:rPr>
          <w:rFonts w:ascii="Calibri" w:hAnsi="Calibri" w:cs="Calibri"/>
        </w:rPr>
        <w:t>–</w:t>
      </w:r>
      <w:r w:rsidR="00654C61">
        <w:rPr>
          <w:rFonts w:ascii="Calibri" w:hAnsi="Calibri" w:cs="Calibri"/>
        </w:rPr>
        <w:t xml:space="preserve"> </w:t>
      </w:r>
      <w:r w:rsidRPr="00753C3A">
        <w:rPr>
          <w:rFonts w:ascii="Calibri" w:hAnsi="Calibri" w:cs="Calibri"/>
        </w:rPr>
        <w:t xml:space="preserve">to </w:t>
      </w:r>
      <w:r w:rsidR="00F17D5F">
        <w:rPr>
          <w:rFonts w:ascii="Calibri" w:hAnsi="Calibri" w:cs="Calibri"/>
        </w:rPr>
        <w:t xml:space="preserve">give instructions, </w:t>
      </w:r>
      <w:r w:rsidR="00677AD5">
        <w:rPr>
          <w:rFonts w:ascii="Calibri" w:hAnsi="Calibri" w:cs="Calibri"/>
        </w:rPr>
        <w:t xml:space="preserve">to </w:t>
      </w:r>
      <w:r w:rsidRPr="00753C3A">
        <w:rPr>
          <w:rFonts w:ascii="Calibri" w:hAnsi="Calibri" w:cs="Calibri"/>
        </w:rPr>
        <w:t xml:space="preserve">explain terms and definitions, to ensure that answers are relevant and are entered accurately, </w:t>
      </w:r>
      <w:r w:rsidR="00E30119">
        <w:rPr>
          <w:rFonts w:ascii="Calibri" w:hAnsi="Calibri" w:cs="Calibri"/>
        </w:rPr>
        <w:t xml:space="preserve">and </w:t>
      </w:r>
      <w:r w:rsidRPr="00753C3A">
        <w:rPr>
          <w:rFonts w:ascii="Calibri" w:hAnsi="Calibri" w:cs="Calibri"/>
        </w:rPr>
        <w:t xml:space="preserve">to </w:t>
      </w:r>
      <w:r w:rsidR="00654C61">
        <w:rPr>
          <w:rFonts w:ascii="Calibri" w:hAnsi="Calibri" w:cs="Calibri"/>
        </w:rPr>
        <w:t xml:space="preserve">help </w:t>
      </w:r>
      <w:r w:rsidRPr="00753C3A">
        <w:rPr>
          <w:rFonts w:ascii="Calibri" w:hAnsi="Calibri" w:cs="Calibri"/>
        </w:rPr>
        <w:t xml:space="preserve">maintain the respondent’s privacy from other household members.  </w:t>
      </w:r>
      <w:r w:rsidR="00D03D7D">
        <w:rPr>
          <w:rFonts w:ascii="Calibri" w:hAnsi="Calibri" w:cs="Calibri"/>
        </w:rPr>
        <w:t>Based on feedback received since ACASI was first used with the NSFG</w:t>
      </w:r>
      <w:r w:rsidR="00677AD5">
        <w:rPr>
          <w:rFonts w:ascii="Calibri" w:hAnsi="Calibri" w:cs="Calibri"/>
        </w:rPr>
        <w:t xml:space="preserve"> in 1995</w:t>
      </w:r>
      <w:r w:rsidR="00D03D7D">
        <w:rPr>
          <w:rFonts w:ascii="Calibri" w:hAnsi="Calibri" w:cs="Calibri"/>
        </w:rPr>
        <w:t>, m</w:t>
      </w:r>
      <w:r w:rsidR="00654C61" w:rsidRPr="00753C3A">
        <w:rPr>
          <w:rFonts w:ascii="Calibri" w:hAnsi="Calibri" w:cs="Calibri"/>
        </w:rPr>
        <w:t xml:space="preserve">ost </w:t>
      </w:r>
      <w:r w:rsidR="00654C61">
        <w:rPr>
          <w:rFonts w:ascii="Calibri" w:hAnsi="Calibri" w:cs="Calibri"/>
        </w:rPr>
        <w:t xml:space="preserve">respondents </w:t>
      </w:r>
      <w:r w:rsidR="00CE201B">
        <w:rPr>
          <w:rFonts w:ascii="Calibri" w:hAnsi="Calibri" w:cs="Calibri"/>
        </w:rPr>
        <w:t xml:space="preserve">have </w:t>
      </w:r>
      <w:r w:rsidR="00654C61" w:rsidRPr="00753C3A">
        <w:rPr>
          <w:rFonts w:ascii="Calibri" w:hAnsi="Calibri" w:cs="Calibri"/>
        </w:rPr>
        <w:t>report</w:t>
      </w:r>
      <w:r w:rsidR="00CE201B">
        <w:rPr>
          <w:rFonts w:ascii="Calibri" w:hAnsi="Calibri" w:cs="Calibri"/>
        </w:rPr>
        <w:t xml:space="preserve">ed </w:t>
      </w:r>
      <w:r w:rsidR="00654C61" w:rsidRPr="00753C3A">
        <w:rPr>
          <w:rFonts w:ascii="Calibri" w:hAnsi="Calibri" w:cs="Calibri"/>
        </w:rPr>
        <w:t xml:space="preserve">that they enjoy the interaction with the interviewer during </w:t>
      </w:r>
      <w:r w:rsidR="00CE201B">
        <w:rPr>
          <w:rFonts w:ascii="Calibri" w:hAnsi="Calibri" w:cs="Calibri"/>
        </w:rPr>
        <w:t>the CAPI part of the interview</w:t>
      </w:r>
      <w:r w:rsidR="00D03D7D">
        <w:rPr>
          <w:rFonts w:ascii="Calibri" w:hAnsi="Calibri" w:cs="Calibri"/>
        </w:rPr>
        <w:t>, as well as the enhanced privacy of ACASI</w:t>
      </w:r>
      <w:r w:rsidR="00654C61">
        <w:rPr>
          <w:rFonts w:ascii="Calibri" w:hAnsi="Calibri" w:cs="Calibri"/>
        </w:rPr>
        <w:t>.</w:t>
      </w:r>
    </w:p>
    <w:p w14:paraId="209E2B78" w14:textId="77777777" w:rsidR="00C7067A" w:rsidRDefault="00C7067A" w:rsidP="00661D75">
      <w:pPr>
        <w:spacing w:line="360" w:lineRule="auto"/>
        <w:rPr>
          <w:rFonts w:ascii="Calibri" w:hAnsi="Calibri" w:cs="Calibri"/>
          <w:b/>
          <w:bCs/>
        </w:rPr>
      </w:pPr>
    </w:p>
    <w:p w14:paraId="6EF65A35" w14:textId="77777777" w:rsidR="00714A5A" w:rsidRDefault="00714A5A" w:rsidP="00661D75">
      <w:pPr>
        <w:spacing w:line="360" w:lineRule="auto"/>
        <w:rPr>
          <w:rFonts w:ascii="Calibri" w:hAnsi="Calibri" w:cs="Calibri"/>
          <w:b/>
          <w:bCs/>
        </w:rPr>
      </w:pPr>
      <w:r w:rsidRPr="00753C3A">
        <w:rPr>
          <w:rFonts w:ascii="Calibri" w:hAnsi="Calibri" w:cs="Calibri"/>
          <w:b/>
          <w:bCs/>
        </w:rPr>
        <w:t>4.  Efforts to Identify Duplication</w:t>
      </w:r>
      <w:r w:rsidR="00504699" w:rsidRPr="00753C3A">
        <w:rPr>
          <w:rFonts w:ascii="Calibri" w:hAnsi="Calibri" w:cs="Calibri"/>
          <w:b/>
          <w:bCs/>
        </w:rPr>
        <w:t xml:space="preserve"> and Use of Similar Information</w:t>
      </w:r>
      <w:r w:rsidRPr="00753C3A">
        <w:rPr>
          <w:rFonts w:ascii="Calibri" w:hAnsi="Calibri" w:cs="Calibri"/>
          <w:b/>
          <w:bCs/>
        </w:rPr>
        <w:t>.</w:t>
      </w:r>
    </w:p>
    <w:p w14:paraId="2ED8254C" w14:textId="21FEBA39" w:rsidR="0041096F" w:rsidRDefault="009E0288" w:rsidP="00661D75">
      <w:pPr>
        <w:spacing w:line="360" w:lineRule="auto"/>
        <w:ind w:firstLine="720"/>
        <w:rPr>
          <w:rFonts w:ascii="Calibri" w:hAnsi="Calibri" w:cs="Calibri"/>
        </w:rPr>
      </w:pPr>
      <w:r w:rsidRPr="00753C3A">
        <w:rPr>
          <w:rFonts w:ascii="Calibri" w:hAnsi="Calibri" w:cs="Calibri"/>
        </w:rPr>
        <w:t xml:space="preserve">On an ongoing basis, </w:t>
      </w:r>
      <w:r w:rsidR="00677AD5" w:rsidRPr="002249FC">
        <w:rPr>
          <w:rFonts w:ascii="Calibri" w:hAnsi="Calibri" w:cs="Calibri"/>
          <w:highlight w:val="yellow"/>
        </w:rPr>
        <w:t>at least annually</w:t>
      </w:r>
      <w:r w:rsidR="00677AD5">
        <w:rPr>
          <w:rFonts w:ascii="Calibri" w:hAnsi="Calibri" w:cs="Calibri"/>
        </w:rPr>
        <w:t xml:space="preserve">, </w:t>
      </w:r>
      <w:r w:rsidR="000832E6" w:rsidRPr="00753C3A">
        <w:rPr>
          <w:rFonts w:ascii="Calibri" w:hAnsi="Calibri" w:cs="Calibri"/>
        </w:rPr>
        <w:t xml:space="preserve">the </w:t>
      </w:r>
      <w:r w:rsidR="00714A5A" w:rsidRPr="00753C3A">
        <w:rPr>
          <w:rFonts w:ascii="Calibri" w:hAnsi="Calibri" w:cs="Calibri"/>
        </w:rPr>
        <w:t>NSFG staff ha</w:t>
      </w:r>
      <w:r w:rsidR="000832E6" w:rsidRPr="00753C3A">
        <w:rPr>
          <w:rFonts w:ascii="Calibri" w:hAnsi="Calibri" w:cs="Calibri"/>
        </w:rPr>
        <w:t>s</w:t>
      </w:r>
      <w:r w:rsidR="00714A5A" w:rsidRPr="00753C3A">
        <w:rPr>
          <w:rFonts w:ascii="Calibri" w:hAnsi="Calibri" w:cs="Calibri"/>
        </w:rPr>
        <w:t xml:space="preserve"> consulted with </w:t>
      </w:r>
      <w:r w:rsidR="0041096F" w:rsidRPr="00753C3A">
        <w:rPr>
          <w:rFonts w:ascii="Calibri" w:hAnsi="Calibri" w:cs="Calibri"/>
        </w:rPr>
        <w:t xml:space="preserve">NICHD, OPA, and other funding </w:t>
      </w:r>
      <w:r w:rsidR="00677AD5">
        <w:rPr>
          <w:rFonts w:ascii="Calibri" w:hAnsi="Calibri" w:cs="Calibri"/>
        </w:rPr>
        <w:t>partners</w:t>
      </w:r>
      <w:r w:rsidR="0041096F" w:rsidRPr="00753C3A">
        <w:rPr>
          <w:rFonts w:ascii="Calibri" w:hAnsi="Calibri" w:cs="Calibri"/>
        </w:rPr>
        <w:t xml:space="preserve"> to make certain that their </w:t>
      </w:r>
      <w:r w:rsidR="000B59B9">
        <w:rPr>
          <w:rFonts w:ascii="Calibri" w:hAnsi="Calibri" w:cs="Calibri"/>
        </w:rPr>
        <w:t xml:space="preserve">data </w:t>
      </w:r>
      <w:r w:rsidR="0041096F" w:rsidRPr="00753C3A">
        <w:rPr>
          <w:rFonts w:ascii="Calibri" w:hAnsi="Calibri" w:cs="Calibri"/>
        </w:rPr>
        <w:t xml:space="preserve">needs are being met, and that NSFG data remain </w:t>
      </w:r>
      <w:r w:rsidR="00677AD5">
        <w:rPr>
          <w:rFonts w:ascii="Calibri" w:hAnsi="Calibri" w:cs="Calibri"/>
        </w:rPr>
        <w:t xml:space="preserve">useful </w:t>
      </w:r>
      <w:r w:rsidR="00677AD5" w:rsidRPr="002249FC">
        <w:rPr>
          <w:rFonts w:ascii="Calibri" w:hAnsi="Calibri" w:cs="Calibri"/>
          <w:highlight w:val="yellow"/>
        </w:rPr>
        <w:t>and valuable, particularly when there may be</w:t>
      </w:r>
      <w:r w:rsidR="00677AD5">
        <w:rPr>
          <w:rFonts w:ascii="Calibri" w:hAnsi="Calibri" w:cs="Calibri"/>
        </w:rPr>
        <w:t xml:space="preserve"> other</w:t>
      </w:r>
      <w:r w:rsidR="0041096F" w:rsidRPr="00753C3A">
        <w:rPr>
          <w:rFonts w:ascii="Calibri" w:hAnsi="Calibri" w:cs="Calibri"/>
        </w:rPr>
        <w:t xml:space="preserve"> sources of related data. </w:t>
      </w:r>
      <w:r w:rsidR="00E306CB" w:rsidRPr="002249FC">
        <w:rPr>
          <w:rFonts w:ascii="Calibri" w:hAnsi="Calibri" w:cs="Calibri"/>
          <w:highlight w:val="yellow"/>
        </w:rPr>
        <w:t>Over the years since moving to a continuous fieldwork design,</w:t>
      </w:r>
      <w:r w:rsidR="00E306CB">
        <w:rPr>
          <w:rFonts w:ascii="Calibri" w:hAnsi="Calibri" w:cs="Calibri"/>
        </w:rPr>
        <w:t xml:space="preserve"> </w:t>
      </w:r>
      <w:r w:rsidR="00C7067A">
        <w:rPr>
          <w:rFonts w:ascii="Calibri" w:hAnsi="Calibri" w:cs="Calibri"/>
        </w:rPr>
        <w:t>NSFG s</w:t>
      </w:r>
      <w:r w:rsidR="0041096F" w:rsidRPr="00753C3A">
        <w:rPr>
          <w:rFonts w:ascii="Calibri" w:hAnsi="Calibri" w:cs="Calibri"/>
        </w:rPr>
        <w:t xml:space="preserve">taff </w:t>
      </w:r>
      <w:r w:rsidR="00E306CB">
        <w:rPr>
          <w:rFonts w:ascii="Calibri" w:hAnsi="Calibri" w:cs="Calibri"/>
        </w:rPr>
        <w:t xml:space="preserve">have also </w:t>
      </w:r>
      <w:r w:rsidR="0041096F" w:rsidRPr="00753C3A">
        <w:rPr>
          <w:rFonts w:ascii="Calibri" w:hAnsi="Calibri" w:cs="Calibri"/>
        </w:rPr>
        <w:t>consult</w:t>
      </w:r>
      <w:r w:rsidR="00E306CB">
        <w:rPr>
          <w:rFonts w:ascii="Calibri" w:hAnsi="Calibri" w:cs="Calibri"/>
        </w:rPr>
        <w:t>ed</w:t>
      </w:r>
      <w:r w:rsidR="0041096F" w:rsidRPr="00753C3A">
        <w:rPr>
          <w:rFonts w:ascii="Calibri" w:hAnsi="Calibri" w:cs="Calibri"/>
        </w:rPr>
        <w:t xml:space="preserve"> </w:t>
      </w:r>
      <w:r w:rsidR="00714A5A" w:rsidRPr="00753C3A">
        <w:rPr>
          <w:rFonts w:ascii="Calibri" w:hAnsi="Calibri" w:cs="Calibri"/>
        </w:rPr>
        <w:t xml:space="preserve">with </w:t>
      </w:r>
      <w:r w:rsidRPr="00753C3A">
        <w:rPr>
          <w:rFonts w:ascii="Calibri" w:hAnsi="Calibri" w:cs="Calibri"/>
        </w:rPr>
        <w:t>a</w:t>
      </w:r>
      <w:r w:rsidR="00714A5A" w:rsidRPr="00753C3A">
        <w:rPr>
          <w:rFonts w:ascii="Calibri" w:hAnsi="Calibri" w:cs="Calibri"/>
        </w:rPr>
        <w:t xml:space="preserve"> number of private organizations </w:t>
      </w:r>
      <w:r w:rsidR="0041096F" w:rsidRPr="00753C3A">
        <w:rPr>
          <w:rFonts w:ascii="Calibri" w:hAnsi="Calibri" w:cs="Calibri"/>
        </w:rPr>
        <w:t xml:space="preserve">(e.g., The National Campaign to Prevent Teen and Unplanned Pregnancy; Child Trends; </w:t>
      </w:r>
      <w:r w:rsidR="00E306CB" w:rsidRPr="002249FC">
        <w:rPr>
          <w:rFonts w:ascii="Calibri" w:hAnsi="Calibri" w:cs="Calibri"/>
          <w:highlight w:val="yellow"/>
        </w:rPr>
        <w:t>Guttmacher Institute; Urban Institute</w:t>
      </w:r>
      <w:r w:rsidR="00E306CB">
        <w:rPr>
          <w:rFonts w:ascii="Calibri" w:hAnsi="Calibri" w:cs="Calibri"/>
        </w:rPr>
        <w:t xml:space="preserve">; </w:t>
      </w:r>
      <w:r w:rsidR="0041096F" w:rsidRPr="00753C3A">
        <w:rPr>
          <w:rFonts w:ascii="Calibri" w:hAnsi="Calibri" w:cs="Calibri"/>
        </w:rPr>
        <w:t>and others)</w:t>
      </w:r>
      <w:r w:rsidR="00E306CB">
        <w:rPr>
          <w:rFonts w:ascii="Calibri" w:hAnsi="Calibri" w:cs="Calibri"/>
        </w:rPr>
        <w:t xml:space="preserve">, as well as </w:t>
      </w:r>
      <w:r w:rsidRPr="00753C3A">
        <w:rPr>
          <w:rFonts w:ascii="Calibri" w:hAnsi="Calibri" w:cs="Calibri"/>
        </w:rPr>
        <w:t xml:space="preserve">data </w:t>
      </w:r>
      <w:r w:rsidR="0041096F" w:rsidRPr="00753C3A">
        <w:rPr>
          <w:rFonts w:ascii="Calibri" w:hAnsi="Calibri" w:cs="Calibri"/>
        </w:rPr>
        <w:t>users in the academic community</w:t>
      </w:r>
      <w:r w:rsidR="00714A5A" w:rsidRPr="00753C3A">
        <w:rPr>
          <w:rFonts w:ascii="Calibri" w:hAnsi="Calibri" w:cs="Calibri"/>
        </w:rPr>
        <w:t xml:space="preserve">.  </w:t>
      </w:r>
    </w:p>
    <w:p w14:paraId="7DDE730A" w14:textId="630D5404" w:rsidR="009E0288" w:rsidRPr="00753C3A" w:rsidRDefault="00714A5A" w:rsidP="00661D75">
      <w:pPr>
        <w:spacing w:line="360" w:lineRule="auto"/>
        <w:ind w:firstLine="720"/>
        <w:rPr>
          <w:rFonts w:ascii="Calibri" w:hAnsi="Calibri" w:cs="Calibri"/>
        </w:rPr>
      </w:pPr>
      <w:r w:rsidRPr="00753C3A">
        <w:rPr>
          <w:rFonts w:ascii="Calibri" w:hAnsi="Calibri" w:cs="Calibri"/>
        </w:rPr>
        <w:t>The NSFG is the only nationally representative household survey that is specifically focused on childbearing experience, family formation, sexual behavior, contraceptive use, and reproductive health of men and women in the entire childbearing age range (15-4</w:t>
      </w:r>
      <w:r w:rsidR="00677AD5">
        <w:rPr>
          <w:rFonts w:ascii="Calibri" w:hAnsi="Calibri" w:cs="Calibri"/>
        </w:rPr>
        <w:t>9</w:t>
      </w:r>
      <w:r w:rsidRPr="00753C3A">
        <w:rPr>
          <w:rFonts w:ascii="Calibri" w:hAnsi="Calibri" w:cs="Calibri"/>
        </w:rPr>
        <w:t xml:space="preserve"> years of </w:t>
      </w:r>
      <w:r w:rsidRPr="00E54CDF">
        <w:rPr>
          <w:rFonts w:ascii="Calibri" w:hAnsi="Calibri" w:cs="Calibri"/>
        </w:rPr>
        <w:t>age)</w:t>
      </w:r>
      <w:r w:rsidR="00681366">
        <w:rPr>
          <w:rFonts w:ascii="Calibri" w:hAnsi="Calibri" w:cs="Calibri"/>
        </w:rPr>
        <w:t>, and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007063E5">
        <w:rPr>
          <w:rFonts w:ascii="Calibri" w:hAnsi="Calibri" w:cs="Calibri"/>
        </w:rPr>
        <w:t xml:space="preserve">surveys, </w:t>
      </w:r>
      <w:r w:rsidR="007063E5" w:rsidRPr="002249FC">
        <w:rPr>
          <w:rFonts w:ascii="Calibri" w:hAnsi="Calibri" w:cs="Calibri"/>
          <w:highlight w:val="yellow"/>
        </w:rPr>
        <w:t>mostly within the federal sector</w:t>
      </w:r>
      <w:r w:rsidR="007063E5">
        <w:rPr>
          <w:rFonts w:ascii="Calibri" w:hAnsi="Calibri" w:cs="Calibri"/>
        </w:rPr>
        <w:t xml:space="preserve">, </w:t>
      </w:r>
      <w:r w:rsidRPr="00753C3A">
        <w:rPr>
          <w:rFonts w:ascii="Calibri" w:hAnsi="Calibri" w:cs="Calibri"/>
        </w:rPr>
        <w:t xml:space="preserve">have obtained data related to topics covered in the NSFG, but most were more limited in the questions they ask, the population they represent, or both.  </w:t>
      </w:r>
      <w:r w:rsidR="00965127">
        <w:rPr>
          <w:rFonts w:ascii="Calibri" w:hAnsi="Calibri" w:cs="Calibri"/>
        </w:rPr>
        <w:t xml:space="preserve"> For example:</w:t>
      </w:r>
    </w:p>
    <w:p w14:paraId="32BC45B1" w14:textId="2B35EA04" w:rsidR="00965127" w:rsidRPr="003F7825" w:rsidRDefault="00965127" w:rsidP="00965127">
      <w:pPr>
        <w:pStyle w:val="ListParagraph"/>
        <w:numPr>
          <w:ilvl w:val="0"/>
          <w:numId w:val="15"/>
        </w:numPr>
        <w:spacing w:line="360" w:lineRule="auto"/>
        <w:rPr>
          <w:rFonts w:cs="Calibri"/>
          <w:bCs/>
          <w:sz w:val="24"/>
          <w:szCs w:val="24"/>
        </w:rPr>
      </w:pPr>
      <w:r w:rsidRPr="003F7825">
        <w:rPr>
          <w:rFonts w:cs="Calibri"/>
          <w:sz w:val="24"/>
          <w:szCs w:val="24"/>
        </w:rPr>
        <w:t>T</w:t>
      </w:r>
      <w:r w:rsidR="00504699" w:rsidRPr="003F7825">
        <w:rPr>
          <w:rFonts w:cs="Calibri"/>
          <w:sz w:val="24"/>
          <w:szCs w:val="24"/>
        </w:rPr>
        <w:t xml:space="preserve">he </w:t>
      </w:r>
      <w:r w:rsidR="009E0288" w:rsidRPr="003F7825">
        <w:rPr>
          <w:rFonts w:cs="Calibri"/>
          <w:sz w:val="24"/>
          <w:szCs w:val="24"/>
        </w:rPr>
        <w:t xml:space="preserve">Census Bureau’s </w:t>
      </w:r>
      <w:r w:rsidR="00504699" w:rsidRPr="003F7825">
        <w:rPr>
          <w:rFonts w:cs="Calibri"/>
          <w:sz w:val="24"/>
          <w:szCs w:val="24"/>
        </w:rPr>
        <w:t>Survey of Income and Program Participation (SIPP</w:t>
      </w:r>
      <w:r w:rsidR="00706CCD" w:rsidRPr="003F7825">
        <w:rPr>
          <w:rFonts w:cs="Calibri"/>
          <w:sz w:val="24"/>
          <w:szCs w:val="24"/>
        </w:rPr>
        <w:t xml:space="preserve">, OMB </w:t>
      </w:r>
      <w:r w:rsidR="009573F4" w:rsidRPr="003F7825">
        <w:rPr>
          <w:rFonts w:cs="Calibri"/>
          <w:sz w:val="24"/>
          <w:szCs w:val="24"/>
        </w:rPr>
        <w:t>N</w:t>
      </w:r>
      <w:r w:rsidR="009573F4">
        <w:rPr>
          <w:rFonts w:cs="Calibri"/>
          <w:sz w:val="24"/>
          <w:szCs w:val="24"/>
        </w:rPr>
        <w:t>o.</w:t>
      </w:r>
      <w:r w:rsidR="009573F4" w:rsidRPr="003F7825">
        <w:rPr>
          <w:rFonts w:cs="Calibri"/>
          <w:sz w:val="24"/>
          <w:szCs w:val="24"/>
        </w:rPr>
        <w:t xml:space="preserve"> </w:t>
      </w:r>
      <w:r w:rsidR="00370BFA" w:rsidRPr="003F7825">
        <w:rPr>
          <w:rFonts w:cs="Calibri"/>
          <w:sz w:val="24"/>
          <w:szCs w:val="24"/>
        </w:rPr>
        <w:t>0607-09</w:t>
      </w:r>
      <w:r w:rsidR="00360B8A">
        <w:rPr>
          <w:rFonts w:cs="Calibri"/>
          <w:sz w:val="24"/>
          <w:szCs w:val="24"/>
        </w:rPr>
        <w:t>77</w:t>
      </w:r>
      <w:r w:rsidR="009573F4">
        <w:rPr>
          <w:rFonts w:cs="Calibri"/>
          <w:sz w:val="24"/>
          <w:szCs w:val="24"/>
        </w:rPr>
        <w:t xml:space="preserve">, </w:t>
      </w:r>
      <w:r w:rsidR="00360B8A" w:rsidRPr="002249FC">
        <w:rPr>
          <w:rFonts w:cs="Calibri"/>
          <w:sz w:val="24"/>
          <w:szCs w:val="24"/>
          <w:highlight w:val="yellow"/>
        </w:rPr>
        <w:t>Expires 11/30/2019</w:t>
      </w:r>
      <w:r w:rsidR="00360B8A">
        <w:rPr>
          <w:rFonts w:cs="Calibri"/>
          <w:sz w:val="24"/>
          <w:szCs w:val="24"/>
        </w:rPr>
        <w:t xml:space="preserve"> </w:t>
      </w:r>
      <w:r w:rsidR="00504699" w:rsidRPr="003F7825">
        <w:rPr>
          <w:rFonts w:cs="Calibri"/>
          <w:sz w:val="24"/>
          <w:szCs w:val="24"/>
        </w:rPr>
        <w:t xml:space="preserve">) </w:t>
      </w:r>
      <w:r w:rsidR="00654C61" w:rsidRPr="003F7825">
        <w:rPr>
          <w:rFonts w:cs="Calibri"/>
          <w:sz w:val="24"/>
          <w:szCs w:val="24"/>
        </w:rPr>
        <w:t xml:space="preserve">currently </w:t>
      </w:r>
      <w:r w:rsidR="00504699" w:rsidRPr="003F7825">
        <w:rPr>
          <w:rFonts w:cs="Calibri"/>
          <w:sz w:val="24"/>
          <w:szCs w:val="24"/>
        </w:rPr>
        <w:t xml:space="preserve">collects marital </w:t>
      </w:r>
      <w:r w:rsidR="00370BFA" w:rsidRPr="003F7825">
        <w:rPr>
          <w:rFonts w:cs="Calibri"/>
          <w:sz w:val="24"/>
          <w:szCs w:val="24"/>
        </w:rPr>
        <w:t xml:space="preserve">and birth </w:t>
      </w:r>
      <w:r w:rsidR="00504699" w:rsidRPr="003F7825">
        <w:rPr>
          <w:rFonts w:cs="Calibri"/>
          <w:sz w:val="24"/>
          <w:szCs w:val="24"/>
        </w:rPr>
        <w:t>histories, but it does not collect cohabitation histories</w:t>
      </w:r>
      <w:r w:rsidR="00370BFA" w:rsidRPr="003F7825">
        <w:rPr>
          <w:rFonts w:cs="Calibri"/>
          <w:sz w:val="24"/>
          <w:szCs w:val="24"/>
        </w:rPr>
        <w:t>,</w:t>
      </w:r>
      <w:r w:rsidR="00504699" w:rsidRPr="003F7825">
        <w:rPr>
          <w:rFonts w:cs="Calibri"/>
          <w:sz w:val="24"/>
          <w:szCs w:val="24"/>
        </w:rPr>
        <w:t xml:space="preserve"> sexual partner histories</w:t>
      </w:r>
      <w:r w:rsidR="00370BFA" w:rsidRPr="003F7825">
        <w:rPr>
          <w:rFonts w:cs="Calibri"/>
          <w:sz w:val="24"/>
          <w:szCs w:val="24"/>
        </w:rPr>
        <w:t>, or pregnancies not ending in live birth</w:t>
      </w:r>
      <w:r w:rsidR="00250EFE" w:rsidRPr="003F7825">
        <w:rPr>
          <w:rFonts w:cs="Calibri"/>
          <w:sz w:val="24"/>
          <w:szCs w:val="24"/>
        </w:rPr>
        <w:t xml:space="preserve"> (</w:t>
      </w:r>
      <w:r w:rsidR="00654C61" w:rsidRPr="003F7825">
        <w:rPr>
          <w:rFonts w:cs="Calibri"/>
          <w:sz w:val="24"/>
          <w:szCs w:val="24"/>
        </w:rPr>
        <w:t xml:space="preserve">as collected in the </w:t>
      </w:r>
      <w:r w:rsidR="00250EFE" w:rsidRPr="003F7825">
        <w:rPr>
          <w:rFonts w:cs="Calibri"/>
          <w:sz w:val="24"/>
          <w:szCs w:val="24"/>
        </w:rPr>
        <w:t>NSFG)</w:t>
      </w:r>
      <w:r w:rsidR="00504699" w:rsidRPr="003F7825">
        <w:rPr>
          <w:rFonts w:cs="Calibri"/>
          <w:sz w:val="24"/>
          <w:szCs w:val="24"/>
        </w:rPr>
        <w:t xml:space="preserve">.  </w:t>
      </w:r>
    </w:p>
    <w:p w14:paraId="1F385134" w14:textId="2E6F5F5D" w:rsidR="00965127" w:rsidRPr="003F7825" w:rsidRDefault="00504699" w:rsidP="00965127">
      <w:pPr>
        <w:pStyle w:val="ListParagraph"/>
        <w:numPr>
          <w:ilvl w:val="0"/>
          <w:numId w:val="15"/>
        </w:numPr>
        <w:spacing w:line="360" w:lineRule="auto"/>
        <w:rPr>
          <w:rFonts w:cs="Calibri"/>
          <w:bCs/>
          <w:sz w:val="24"/>
          <w:szCs w:val="24"/>
        </w:rPr>
      </w:pPr>
      <w:r w:rsidRPr="003F7825">
        <w:rPr>
          <w:rFonts w:cs="Calibri"/>
          <w:sz w:val="24"/>
          <w:szCs w:val="24"/>
        </w:rPr>
        <w:t xml:space="preserve">The CDC’s Youth Risk Behavior Survey (YRBS) </w:t>
      </w:r>
      <w:r w:rsidR="00582917" w:rsidRPr="002249FC">
        <w:rPr>
          <w:rFonts w:cs="Calibri"/>
          <w:sz w:val="24"/>
          <w:szCs w:val="24"/>
          <w:highlight w:val="yellow"/>
        </w:rPr>
        <w:t>(OMB No. 0920-0493, Exp. Date 11/30/2019)</w:t>
      </w:r>
      <w:r w:rsidR="00582917">
        <w:rPr>
          <w:rFonts w:cs="Calibri"/>
          <w:sz w:val="24"/>
          <w:szCs w:val="24"/>
        </w:rPr>
        <w:t xml:space="preserve"> </w:t>
      </w:r>
      <w:r w:rsidRPr="003F7825">
        <w:rPr>
          <w:rFonts w:cs="Calibri"/>
          <w:sz w:val="24"/>
          <w:szCs w:val="24"/>
        </w:rPr>
        <w:t xml:space="preserve">collects data on sexual activity </w:t>
      </w:r>
      <w:r w:rsidR="00681366" w:rsidRPr="003F7825">
        <w:rPr>
          <w:rFonts w:cs="Calibri"/>
          <w:sz w:val="24"/>
          <w:szCs w:val="24"/>
        </w:rPr>
        <w:t xml:space="preserve">and contraceptive use </w:t>
      </w:r>
      <w:r w:rsidRPr="003F7825">
        <w:rPr>
          <w:rFonts w:cs="Calibri"/>
          <w:sz w:val="24"/>
          <w:szCs w:val="24"/>
        </w:rPr>
        <w:t xml:space="preserve">among high school students, but </w:t>
      </w:r>
      <w:r w:rsidR="00654C61" w:rsidRPr="003F7825">
        <w:rPr>
          <w:rFonts w:cs="Calibri"/>
          <w:sz w:val="24"/>
          <w:szCs w:val="24"/>
        </w:rPr>
        <w:t xml:space="preserve">this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00654C61" w:rsidRPr="003F7825">
        <w:rPr>
          <w:rFonts w:cs="Calibri"/>
          <w:sz w:val="24"/>
          <w:szCs w:val="24"/>
        </w:rPr>
        <w:t xml:space="preserve"> and </w:t>
      </w:r>
      <w:r w:rsidRPr="003F7825">
        <w:rPr>
          <w:rFonts w:cs="Calibri"/>
          <w:sz w:val="24"/>
          <w:szCs w:val="24"/>
        </w:rPr>
        <w:t xml:space="preserve">those not </w:t>
      </w:r>
      <w:r w:rsidR="00654C61" w:rsidRPr="003F7825">
        <w:rPr>
          <w:rFonts w:cs="Calibri"/>
          <w:sz w:val="24"/>
          <w:szCs w:val="24"/>
        </w:rPr>
        <w:t xml:space="preserve">currently </w:t>
      </w:r>
      <w:r w:rsidRPr="003F7825">
        <w:rPr>
          <w:rFonts w:cs="Calibri"/>
          <w:sz w:val="24"/>
          <w:szCs w:val="24"/>
        </w:rPr>
        <w:t>in school</w:t>
      </w:r>
      <w:r w:rsidR="00654C61" w:rsidRPr="003F7825">
        <w:rPr>
          <w:rFonts w:cs="Calibri"/>
          <w:sz w:val="24"/>
          <w:szCs w:val="24"/>
        </w:rPr>
        <w:t xml:space="preserve">.  The YRBS is also limited with respect to </w:t>
      </w:r>
      <w:r w:rsidR="009E0288" w:rsidRPr="003F7825">
        <w:rPr>
          <w:rFonts w:cs="Calibri"/>
          <w:sz w:val="24"/>
          <w:szCs w:val="24"/>
        </w:rPr>
        <w:t>explanatory variables other than age, grade, and race</w:t>
      </w:r>
      <w:r w:rsidR="00681366" w:rsidRPr="003F7825">
        <w:rPr>
          <w:rFonts w:cs="Calibri"/>
          <w:sz w:val="24"/>
          <w:szCs w:val="24"/>
        </w:rPr>
        <w:t xml:space="preserve">, </w:t>
      </w:r>
      <w:r w:rsidR="00681366" w:rsidRPr="002249FC">
        <w:rPr>
          <w:rFonts w:cs="Calibri"/>
          <w:sz w:val="24"/>
          <w:szCs w:val="24"/>
          <w:highlight w:val="yellow"/>
        </w:rPr>
        <w:t xml:space="preserve">and </w:t>
      </w:r>
      <w:r w:rsidR="00DA51C0" w:rsidRPr="002249FC">
        <w:rPr>
          <w:rFonts w:cs="Calibri"/>
          <w:sz w:val="24"/>
          <w:szCs w:val="24"/>
          <w:highlight w:val="yellow"/>
        </w:rPr>
        <w:t>has limited information</w:t>
      </w:r>
      <w:r w:rsidR="00681366" w:rsidRPr="003F7825">
        <w:rPr>
          <w:rFonts w:cs="Calibri"/>
          <w:sz w:val="24"/>
          <w:szCs w:val="24"/>
        </w:rPr>
        <w:t xml:space="preserve"> on first sexual intercourse</w:t>
      </w:r>
      <w:r w:rsidR="00B30B17">
        <w:rPr>
          <w:rFonts w:cs="Calibri"/>
          <w:sz w:val="24"/>
          <w:szCs w:val="24"/>
        </w:rPr>
        <w:t xml:space="preserve"> </w:t>
      </w:r>
      <w:r w:rsidR="00B30B17" w:rsidRPr="002249FC">
        <w:rPr>
          <w:rFonts w:cs="Calibri"/>
          <w:sz w:val="24"/>
          <w:szCs w:val="24"/>
          <w:highlight w:val="yellow"/>
        </w:rPr>
        <w:t>and first contraceptive use</w:t>
      </w:r>
      <w:r w:rsidR="00681366" w:rsidRPr="002249FC">
        <w:rPr>
          <w:rFonts w:cs="Calibri"/>
          <w:sz w:val="24"/>
          <w:szCs w:val="24"/>
          <w:highlight w:val="yellow"/>
        </w:rPr>
        <w:t xml:space="preserve"> </w:t>
      </w:r>
      <w:r w:rsidR="00DA51C0" w:rsidRPr="002249FC">
        <w:rPr>
          <w:rFonts w:cs="Calibri"/>
          <w:sz w:val="24"/>
          <w:szCs w:val="24"/>
          <w:highlight w:val="yellow"/>
        </w:rPr>
        <w:t>and does not collection information on</w:t>
      </w:r>
      <w:r w:rsidR="00DA51C0">
        <w:rPr>
          <w:rFonts w:cs="Calibri"/>
          <w:sz w:val="24"/>
          <w:szCs w:val="24"/>
        </w:rPr>
        <w:t xml:space="preserve"> </w:t>
      </w:r>
      <w:r w:rsidR="00681366" w:rsidRPr="003F7825">
        <w:rPr>
          <w:rFonts w:cs="Calibri"/>
          <w:sz w:val="24"/>
          <w:szCs w:val="24"/>
        </w:rPr>
        <w:t>partner characteristics</w:t>
      </w:r>
      <w:r w:rsidR="00E66DBA" w:rsidRPr="003F7825">
        <w:rPr>
          <w:rFonts w:cs="Calibri"/>
          <w:sz w:val="24"/>
          <w:szCs w:val="24"/>
        </w:rPr>
        <w:t>.</w:t>
      </w:r>
      <w:r w:rsidR="009E0288" w:rsidRPr="003F7825">
        <w:rPr>
          <w:rFonts w:cs="Calibri"/>
          <w:sz w:val="24"/>
          <w:szCs w:val="24"/>
        </w:rPr>
        <w:t xml:space="preserve">  </w:t>
      </w:r>
    </w:p>
    <w:p w14:paraId="0330FC38" w14:textId="6C5550ED" w:rsidR="00965127" w:rsidRPr="003D10F2" w:rsidRDefault="009E0288" w:rsidP="00965127">
      <w:pPr>
        <w:pStyle w:val="ListParagraph"/>
        <w:numPr>
          <w:ilvl w:val="0"/>
          <w:numId w:val="15"/>
        </w:numPr>
        <w:spacing w:line="360" w:lineRule="auto"/>
        <w:rPr>
          <w:rFonts w:cs="Calibri"/>
          <w:bCs/>
          <w:sz w:val="24"/>
          <w:szCs w:val="24"/>
        </w:rPr>
      </w:pPr>
      <w:r w:rsidRPr="003F7825">
        <w:rPr>
          <w:rFonts w:cs="Calibri"/>
          <w:sz w:val="24"/>
          <w:szCs w:val="24"/>
        </w:rPr>
        <w:t>T</w:t>
      </w:r>
      <w:r w:rsidR="005810CC" w:rsidRPr="003F7825">
        <w:rPr>
          <w:rFonts w:cs="Calibri"/>
          <w:sz w:val="24"/>
          <w:szCs w:val="24"/>
        </w:rPr>
        <w:t>he National Health a</w:t>
      </w:r>
      <w:r w:rsidR="00E66DBA" w:rsidRPr="003F7825">
        <w:rPr>
          <w:rFonts w:cs="Calibri"/>
          <w:sz w:val="24"/>
          <w:szCs w:val="24"/>
        </w:rPr>
        <w:t xml:space="preserve">nd Nutrition Examination Survey </w:t>
      </w:r>
      <w:r w:rsidR="005810CC" w:rsidRPr="003F7825">
        <w:rPr>
          <w:rFonts w:cs="Calibri"/>
          <w:sz w:val="24"/>
          <w:szCs w:val="24"/>
        </w:rPr>
        <w:t>(NHANES</w:t>
      </w:r>
      <w:r w:rsidR="00582917">
        <w:rPr>
          <w:rFonts w:cs="Calibri"/>
          <w:sz w:val="24"/>
          <w:szCs w:val="24"/>
        </w:rPr>
        <w:t>)</w:t>
      </w:r>
      <w:r w:rsidR="006C36DF" w:rsidRPr="003F7825">
        <w:rPr>
          <w:rFonts w:cs="Calibri"/>
          <w:sz w:val="24"/>
          <w:szCs w:val="24"/>
        </w:rPr>
        <w:t xml:space="preserve"> </w:t>
      </w:r>
      <w:r w:rsidR="00582917">
        <w:rPr>
          <w:rFonts w:cs="Calibri"/>
          <w:sz w:val="24"/>
          <w:szCs w:val="24"/>
        </w:rPr>
        <w:t>(</w:t>
      </w:r>
      <w:r w:rsidR="006C36DF" w:rsidRPr="003F7825">
        <w:rPr>
          <w:rFonts w:cs="Calibri"/>
          <w:sz w:val="24"/>
          <w:szCs w:val="24"/>
        </w:rPr>
        <w:t>OMB Number 0920-0237</w:t>
      </w:r>
      <w:r w:rsidR="00582917">
        <w:rPr>
          <w:rFonts w:cs="Calibri"/>
          <w:sz w:val="24"/>
          <w:szCs w:val="24"/>
        </w:rPr>
        <w:t>,</w:t>
      </w:r>
      <w:r w:rsidR="00FA223C">
        <w:rPr>
          <w:rFonts w:cs="Calibri"/>
          <w:sz w:val="24"/>
          <w:szCs w:val="24"/>
        </w:rPr>
        <w:t xml:space="preserve"> </w:t>
      </w:r>
      <w:r w:rsidR="00582917">
        <w:rPr>
          <w:rFonts w:cs="Calibri"/>
          <w:sz w:val="24"/>
          <w:szCs w:val="24"/>
        </w:rPr>
        <w:t>D</w:t>
      </w:r>
      <w:r w:rsidR="00FA223C">
        <w:rPr>
          <w:rFonts w:cs="Calibri"/>
          <w:sz w:val="24"/>
          <w:szCs w:val="24"/>
        </w:rPr>
        <w:t>iscontinued 10/18/13</w:t>
      </w:r>
      <w:r w:rsidR="00582917">
        <w:rPr>
          <w:rFonts w:cs="Calibri"/>
          <w:sz w:val="24"/>
          <w:szCs w:val="24"/>
        </w:rPr>
        <w:t xml:space="preserve"> /</w:t>
      </w:r>
      <w:r w:rsidR="00FA223C">
        <w:rPr>
          <w:rFonts w:cs="Calibri"/>
          <w:sz w:val="24"/>
          <w:szCs w:val="24"/>
        </w:rPr>
        <w:t xml:space="preserve"> OMB Number 0920-</w:t>
      </w:r>
      <w:r w:rsidR="00582917">
        <w:rPr>
          <w:rFonts w:cs="Calibri"/>
          <w:sz w:val="24"/>
          <w:szCs w:val="24"/>
        </w:rPr>
        <w:t>0</w:t>
      </w:r>
      <w:r w:rsidR="00FA223C">
        <w:rPr>
          <w:rFonts w:cs="Calibri"/>
          <w:sz w:val="24"/>
          <w:szCs w:val="24"/>
        </w:rPr>
        <w:t>950</w:t>
      </w:r>
      <w:r w:rsidR="00582917" w:rsidRPr="002249FC">
        <w:rPr>
          <w:rFonts w:cs="Calibri"/>
          <w:sz w:val="24"/>
          <w:szCs w:val="24"/>
          <w:highlight w:val="yellow"/>
        </w:rPr>
        <w:t>, Exp. Date</w:t>
      </w:r>
      <w:r w:rsidR="006407DC" w:rsidRPr="002249FC">
        <w:rPr>
          <w:rFonts w:cs="Calibri"/>
          <w:sz w:val="24"/>
          <w:szCs w:val="24"/>
          <w:highlight w:val="yellow"/>
        </w:rPr>
        <w:t xml:space="preserve"> 12/31/2019</w:t>
      </w:r>
      <w:r w:rsidR="00D45FA3">
        <w:rPr>
          <w:rFonts w:cs="Calibri"/>
          <w:sz w:val="24"/>
          <w:szCs w:val="24"/>
        </w:rPr>
        <w:t>)</w:t>
      </w:r>
      <w:r w:rsidR="00E66DBA" w:rsidRPr="003F7825">
        <w:rPr>
          <w:rFonts w:cs="Calibri"/>
          <w:sz w:val="24"/>
          <w:szCs w:val="24"/>
        </w:rPr>
        <w:t>, also conducted by NCHS,</w:t>
      </w:r>
      <w:r w:rsidR="005810CC" w:rsidRPr="003F7825">
        <w:rPr>
          <w:rFonts w:cs="Calibri"/>
          <w:sz w:val="24"/>
          <w:szCs w:val="24"/>
        </w:rPr>
        <w:t xml:space="preserve"> collects some data on sexual behavior</w:t>
      </w:r>
      <w:r w:rsidR="008F0CB7" w:rsidRPr="003F7825">
        <w:rPr>
          <w:rFonts w:cs="Calibri"/>
          <w:sz w:val="24"/>
          <w:szCs w:val="24"/>
        </w:rPr>
        <w:t xml:space="preserve"> and sexual orientation in their ACASI section, </w:t>
      </w:r>
      <w:r w:rsidR="005810CC" w:rsidRPr="003F7825">
        <w:rPr>
          <w:rFonts w:cs="Calibri"/>
          <w:sz w:val="24"/>
          <w:szCs w:val="24"/>
        </w:rPr>
        <w:t xml:space="preserve">but from </w:t>
      </w:r>
      <w:r w:rsidR="000C385F" w:rsidRPr="003F7825">
        <w:rPr>
          <w:rFonts w:cs="Calibri"/>
          <w:sz w:val="24"/>
          <w:szCs w:val="24"/>
        </w:rPr>
        <w:t>comparatively</w:t>
      </w:r>
      <w:r w:rsidR="005810CC" w:rsidRPr="003F7825">
        <w:rPr>
          <w:rFonts w:cs="Calibri"/>
          <w:sz w:val="24"/>
          <w:szCs w:val="24"/>
        </w:rPr>
        <w:t xml:space="preserve"> small samples</w:t>
      </w:r>
      <w:r w:rsidR="006F2F90" w:rsidRPr="003F7825">
        <w:rPr>
          <w:rFonts w:cs="Calibri"/>
          <w:sz w:val="24"/>
          <w:szCs w:val="24"/>
        </w:rPr>
        <w:t xml:space="preserve"> of men and women 15-44 years of age</w:t>
      </w:r>
      <w:r w:rsidR="005810CC" w:rsidRPr="003F7825">
        <w:rPr>
          <w:rFonts w:cs="Calibri"/>
          <w:sz w:val="24"/>
          <w:szCs w:val="24"/>
        </w:rPr>
        <w:t xml:space="preserve">.  </w:t>
      </w:r>
      <w:r w:rsidR="006A5F46" w:rsidRPr="002249FC">
        <w:rPr>
          <w:rFonts w:cs="Calibri"/>
          <w:sz w:val="24"/>
          <w:szCs w:val="24"/>
          <w:highlight w:val="yellow"/>
        </w:rPr>
        <w:t>Unlike the NSFG, NHANES does not have data on sexual attraction which is a measure often used with sexual orientation and behavior to measure HIV/STI risk.</w:t>
      </w:r>
      <w:r w:rsidR="006A5F46">
        <w:rPr>
          <w:rFonts w:cs="Calibri"/>
          <w:sz w:val="24"/>
          <w:szCs w:val="24"/>
        </w:rPr>
        <w:t xml:space="preserve"> </w:t>
      </w:r>
      <w:r w:rsidR="00DA51C0">
        <w:rPr>
          <w:rFonts w:cs="Calibri"/>
          <w:sz w:val="24"/>
          <w:szCs w:val="24"/>
        </w:rPr>
        <w:t xml:space="preserve"> </w:t>
      </w:r>
    </w:p>
    <w:p w14:paraId="217F7ED5" w14:textId="0E033ADE" w:rsidR="003D10F2" w:rsidRPr="002249FC" w:rsidRDefault="003D10F2" w:rsidP="00965127">
      <w:pPr>
        <w:pStyle w:val="ListParagraph"/>
        <w:numPr>
          <w:ilvl w:val="0"/>
          <w:numId w:val="15"/>
        </w:numPr>
        <w:spacing w:line="360" w:lineRule="auto"/>
        <w:rPr>
          <w:rFonts w:cs="Calibri"/>
          <w:bCs/>
          <w:sz w:val="24"/>
          <w:szCs w:val="24"/>
          <w:highlight w:val="yellow"/>
        </w:rPr>
      </w:pPr>
      <w:r w:rsidRPr="00A321BE">
        <w:rPr>
          <w:sz w:val="24"/>
          <w:szCs w:val="24"/>
        </w:rPr>
        <w:t>The National Health Interview Survey (NH</w:t>
      </w:r>
      <w:r w:rsidR="00831900" w:rsidRPr="00A321BE">
        <w:rPr>
          <w:sz w:val="24"/>
          <w:szCs w:val="24"/>
        </w:rPr>
        <w:t>IS</w:t>
      </w:r>
      <w:r w:rsidR="006407DC">
        <w:rPr>
          <w:sz w:val="24"/>
          <w:szCs w:val="24"/>
        </w:rPr>
        <w:t>)(</w:t>
      </w:r>
      <w:r w:rsidR="006C68D2">
        <w:rPr>
          <w:sz w:val="24"/>
          <w:szCs w:val="24"/>
        </w:rPr>
        <w:t xml:space="preserve">OMB No. 0920-0214, </w:t>
      </w:r>
      <w:r w:rsidR="006407DC">
        <w:rPr>
          <w:sz w:val="24"/>
          <w:szCs w:val="24"/>
        </w:rPr>
        <w:t xml:space="preserve">Exp. Date </w:t>
      </w:r>
      <w:r w:rsidR="006C68D2">
        <w:rPr>
          <w:sz w:val="24"/>
          <w:szCs w:val="24"/>
        </w:rPr>
        <w:t>12/31/</w:t>
      </w:r>
      <w:r w:rsidR="005C10E5">
        <w:rPr>
          <w:sz w:val="24"/>
          <w:szCs w:val="24"/>
        </w:rPr>
        <w:t>2020</w:t>
      </w:r>
      <w:r w:rsidRPr="00A321BE">
        <w:rPr>
          <w:sz w:val="24"/>
          <w:szCs w:val="24"/>
        </w:rPr>
        <w:t xml:space="preserve">) </w:t>
      </w:r>
      <w:r w:rsidR="006A5F46">
        <w:rPr>
          <w:sz w:val="24"/>
          <w:szCs w:val="24"/>
        </w:rPr>
        <w:t xml:space="preserve">also </w:t>
      </w:r>
      <w:r w:rsidRPr="00A321BE">
        <w:rPr>
          <w:sz w:val="24"/>
          <w:szCs w:val="24"/>
        </w:rPr>
        <w:t xml:space="preserve"> collec</w:t>
      </w:r>
      <w:r w:rsidR="006A5F46">
        <w:rPr>
          <w:sz w:val="24"/>
          <w:szCs w:val="24"/>
        </w:rPr>
        <w:t>ts</w:t>
      </w:r>
      <w:r w:rsidRPr="00A321BE">
        <w:rPr>
          <w:sz w:val="24"/>
          <w:szCs w:val="24"/>
        </w:rPr>
        <w:t xml:space="preserve"> information on sexual orientation in large national samples of adult men and women, based on several years of intensive cognitive and field testing (</w:t>
      </w:r>
      <w:r w:rsidR="003E5BF6" w:rsidRPr="00A321BE">
        <w:rPr>
          <w:sz w:val="24"/>
          <w:szCs w:val="24"/>
        </w:rPr>
        <w:t>Dahlhamer et al., 2014; Ward et al., 2014</w:t>
      </w:r>
      <w:r w:rsidRPr="00A321BE">
        <w:rPr>
          <w:sz w:val="24"/>
          <w:szCs w:val="24"/>
        </w:rPr>
        <w:t xml:space="preserve">).  </w:t>
      </w:r>
      <w:r w:rsidR="006A5F46" w:rsidRPr="002249FC">
        <w:rPr>
          <w:sz w:val="24"/>
          <w:szCs w:val="24"/>
          <w:highlight w:val="yellow"/>
        </w:rPr>
        <w:t xml:space="preserve">However, unlike the NSFG, NHIS does not contain measures of sexual attraction and sexual behaviors that are often used with sexual orientation to measure HIV/STI risk.  </w:t>
      </w:r>
    </w:p>
    <w:p w14:paraId="6EF8EEB2" w14:textId="27D9A705" w:rsidR="00DA51C0" w:rsidRPr="001F6218" w:rsidRDefault="00DA51C0" w:rsidP="00965127">
      <w:pPr>
        <w:pStyle w:val="ListParagraph"/>
        <w:numPr>
          <w:ilvl w:val="0"/>
          <w:numId w:val="15"/>
        </w:numPr>
        <w:spacing w:line="360" w:lineRule="auto"/>
        <w:rPr>
          <w:rFonts w:cs="Calibri"/>
          <w:bCs/>
          <w:sz w:val="24"/>
          <w:szCs w:val="24"/>
        </w:rPr>
      </w:pPr>
      <w:r w:rsidRPr="002249FC">
        <w:rPr>
          <w:sz w:val="24"/>
          <w:szCs w:val="24"/>
          <w:highlight w:val="yellow"/>
        </w:rPr>
        <w:t xml:space="preserve">The Pregnancy Risk Assessment Monitoring System (PRAMS) is a coordinated effort among the CDC and state health departments to collect information on the health of mothers and infants. There is some overlap with information collected in the NSFG, such as contraceptive use before the last pregnancy leading to a live birth, </w:t>
      </w:r>
      <w:r w:rsidR="008478E5" w:rsidRPr="002249FC">
        <w:rPr>
          <w:sz w:val="24"/>
          <w:szCs w:val="24"/>
          <w:highlight w:val="yellow"/>
        </w:rPr>
        <w:t xml:space="preserve">and wantedness of pregnancies leading to live births.  However, </w:t>
      </w:r>
      <w:r w:rsidRPr="002249FC">
        <w:rPr>
          <w:sz w:val="24"/>
          <w:szCs w:val="24"/>
          <w:highlight w:val="yellow"/>
        </w:rPr>
        <w:t xml:space="preserve"> </w:t>
      </w:r>
      <w:r w:rsidR="00E306CB" w:rsidRPr="002249FC">
        <w:rPr>
          <w:sz w:val="24"/>
          <w:szCs w:val="24"/>
          <w:highlight w:val="yellow"/>
        </w:rPr>
        <w:t>because PRAMS</w:t>
      </w:r>
      <w:r w:rsidRPr="002249FC">
        <w:rPr>
          <w:sz w:val="24"/>
          <w:szCs w:val="24"/>
          <w:highlight w:val="yellow"/>
        </w:rPr>
        <w:t xml:space="preserve"> is based on a sample of recent live births it does not include information on pregnancies that do not end in a live birth</w:t>
      </w:r>
      <w:r w:rsidR="008478E5" w:rsidRPr="002249FC">
        <w:rPr>
          <w:sz w:val="24"/>
          <w:szCs w:val="24"/>
          <w:highlight w:val="yellow"/>
        </w:rPr>
        <w:t xml:space="preserve"> and does not include information on women’s full pregnancy/birth histories</w:t>
      </w:r>
      <w:r w:rsidRPr="002249FC">
        <w:rPr>
          <w:sz w:val="24"/>
          <w:szCs w:val="24"/>
          <w:highlight w:val="yellow"/>
        </w:rPr>
        <w:t>.</w:t>
      </w:r>
      <w:r w:rsidRPr="0063184C">
        <w:rPr>
          <w:sz w:val="24"/>
          <w:szCs w:val="24"/>
        </w:rPr>
        <w:t xml:space="preserve">  </w:t>
      </w:r>
    </w:p>
    <w:p w14:paraId="6F17314D" w14:textId="43C9F511" w:rsidR="005810CC" w:rsidRPr="003F7825" w:rsidRDefault="00634628" w:rsidP="00965127">
      <w:pPr>
        <w:pStyle w:val="ListParagraph"/>
        <w:numPr>
          <w:ilvl w:val="0"/>
          <w:numId w:val="15"/>
        </w:numPr>
        <w:spacing w:line="360" w:lineRule="auto"/>
        <w:rPr>
          <w:rFonts w:cs="Calibri"/>
          <w:bCs/>
          <w:sz w:val="24"/>
          <w:szCs w:val="24"/>
        </w:rPr>
      </w:pPr>
      <w:r w:rsidRPr="003F7825">
        <w:rPr>
          <w:rFonts w:cs="Calibri"/>
          <w:sz w:val="24"/>
          <w:szCs w:val="24"/>
        </w:rPr>
        <w:t xml:space="preserve">While other data sources obtain information on selected forms of infertility treatment (e.g., the Assisted Reproductive Technologies Registry System, the National Study of Fertility Barriers),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14:paraId="178BFF7A" w14:textId="6FF3B874" w:rsidR="00E306CB" w:rsidRPr="002249FC" w:rsidRDefault="005810CC" w:rsidP="00661D75">
      <w:pPr>
        <w:spacing w:line="360" w:lineRule="auto"/>
        <w:rPr>
          <w:rFonts w:ascii="Calibri" w:hAnsi="Calibri" w:cs="Calibri"/>
          <w:highlight w:val="yellow"/>
        </w:rPr>
      </w:pPr>
      <w:r w:rsidRPr="00753C3A">
        <w:rPr>
          <w:rFonts w:ascii="Calibri" w:hAnsi="Calibri" w:cs="Calibri"/>
        </w:rPr>
        <w:tab/>
      </w:r>
      <w:r w:rsidR="00714A5A" w:rsidRPr="003F7825">
        <w:rPr>
          <w:rFonts w:ascii="Calibri" w:hAnsi="Calibri" w:cs="Calibri"/>
        </w:rPr>
        <w:t>These occasional</w:t>
      </w:r>
      <w:r w:rsidR="00FE4C84" w:rsidRPr="003F7825">
        <w:rPr>
          <w:rFonts w:ascii="Calibri" w:hAnsi="Calibri" w:cs="Calibri"/>
        </w:rPr>
        <w:t>,</w:t>
      </w:r>
      <w:r w:rsidR="00714A5A" w:rsidRPr="003F7825">
        <w:rPr>
          <w:rFonts w:ascii="Calibri" w:hAnsi="Calibri" w:cs="Calibri"/>
        </w:rPr>
        <w:t xml:space="preserve"> </w:t>
      </w:r>
      <w:r w:rsidR="00B03613" w:rsidRPr="003F7825">
        <w:rPr>
          <w:rFonts w:ascii="Calibri" w:hAnsi="Calibri" w:cs="Calibri"/>
        </w:rPr>
        <w:t xml:space="preserve">partial </w:t>
      </w:r>
      <w:r w:rsidR="00714A5A" w:rsidRPr="003F7825">
        <w:rPr>
          <w:rFonts w:ascii="Calibri" w:hAnsi="Calibri" w:cs="Calibri"/>
        </w:rPr>
        <w:t xml:space="preserve">overlaps </w:t>
      </w:r>
      <w:r w:rsidR="00FE4C84" w:rsidRPr="003F7825">
        <w:rPr>
          <w:rFonts w:ascii="Calibri" w:hAnsi="Calibri" w:cs="Calibri"/>
        </w:rPr>
        <w:t xml:space="preserve">in content </w:t>
      </w:r>
      <w:r w:rsidR="00714A5A" w:rsidRPr="003F7825">
        <w:rPr>
          <w:rFonts w:ascii="Calibri" w:hAnsi="Calibri" w:cs="Calibri"/>
        </w:rPr>
        <w:t xml:space="preserve">between the NSFG and other surveys </w:t>
      </w:r>
      <w:r w:rsidR="00504699" w:rsidRPr="003F7825">
        <w:rPr>
          <w:rFonts w:ascii="Calibri" w:hAnsi="Calibri" w:cs="Calibri"/>
        </w:rPr>
        <w:t>make it possible to compare some of our statistics with other data</w:t>
      </w:r>
      <w:r w:rsidR="003569ED" w:rsidRPr="003F7825">
        <w:rPr>
          <w:rFonts w:ascii="Calibri" w:hAnsi="Calibri" w:cs="Calibri"/>
        </w:rPr>
        <w:t xml:space="preserve"> to </w:t>
      </w:r>
      <w:r w:rsidR="009C70C4" w:rsidRPr="003F7825">
        <w:rPr>
          <w:rFonts w:ascii="Calibri" w:hAnsi="Calibri" w:cs="Calibri"/>
        </w:rPr>
        <w:t xml:space="preserve">verify </w:t>
      </w:r>
      <w:r w:rsidR="000526DA" w:rsidRPr="003F7825">
        <w:rPr>
          <w:rFonts w:ascii="Calibri" w:hAnsi="Calibri" w:cs="Calibri"/>
        </w:rPr>
        <w:t>their</w:t>
      </w:r>
      <w:r w:rsidR="003569ED" w:rsidRPr="003F7825">
        <w:rPr>
          <w:rFonts w:ascii="Calibri" w:hAnsi="Calibri" w:cs="Calibri"/>
        </w:rPr>
        <w:t xml:space="preserve"> reliability</w:t>
      </w:r>
      <w:r w:rsidR="00504699" w:rsidRPr="003F7825">
        <w:rPr>
          <w:rFonts w:ascii="Calibri" w:hAnsi="Calibri" w:cs="Calibri"/>
        </w:rPr>
        <w:t xml:space="preserve">, </w:t>
      </w:r>
      <w:r w:rsidR="00E306CB" w:rsidRPr="002249FC">
        <w:rPr>
          <w:rFonts w:ascii="Calibri" w:hAnsi="Calibri" w:cs="Calibri"/>
          <w:highlight w:val="yellow"/>
        </w:rPr>
        <w:t>and assess possible contextual effects based on survey placement.</w:t>
      </w:r>
      <w:r w:rsidR="00E306CB">
        <w:rPr>
          <w:rFonts w:ascii="Calibri" w:hAnsi="Calibri" w:cs="Calibri"/>
        </w:rPr>
        <w:t xml:space="preserve">  However, most</w:t>
      </w:r>
      <w:r w:rsidR="002F6401" w:rsidRPr="003F7825">
        <w:rPr>
          <w:rFonts w:ascii="Calibri" w:hAnsi="Calibri" w:cs="Calibri"/>
        </w:rPr>
        <w:t xml:space="preserve"> of the statistics </w:t>
      </w:r>
      <w:r w:rsidR="00714A5A" w:rsidRPr="003F7825">
        <w:rPr>
          <w:rFonts w:ascii="Calibri" w:hAnsi="Calibri" w:cs="Calibri"/>
        </w:rPr>
        <w:t>that the NSFG provide</w:t>
      </w:r>
      <w:r w:rsidR="006F2F90" w:rsidRPr="003F7825">
        <w:rPr>
          <w:rFonts w:ascii="Calibri" w:hAnsi="Calibri" w:cs="Calibri"/>
        </w:rPr>
        <w:t>s</w:t>
      </w:r>
      <w:r w:rsidR="00714A5A" w:rsidRPr="003F7825">
        <w:rPr>
          <w:rFonts w:ascii="Calibri" w:hAnsi="Calibri" w:cs="Calibri"/>
        </w:rPr>
        <w:t xml:space="preserve"> are unique and cannot be supplied by other surveys, public or private</w:t>
      </w:r>
      <w:r w:rsidR="00BA3020" w:rsidRPr="003F7825">
        <w:rPr>
          <w:rFonts w:ascii="Calibri" w:hAnsi="Calibri" w:cs="Calibri"/>
        </w:rPr>
        <w:t>.</w:t>
      </w:r>
      <w:r w:rsidR="007063E5">
        <w:rPr>
          <w:rFonts w:ascii="Calibri" w:hAnsi="Calibri" w:cs="Calibri"/>
        </w:rPr>
        <w:t xml:space="preserve">  </w:t>
      </w:r>
      <w:r w:rsidR="00E306CB" w:rsidRPr="002249FC">
        <w:rPr>
          <w:rFonts w:ascii="Calibri" w:hAnsi="Calibri" w:cs="Calibri"/>
          <w:highlight w:val="yellow"/>
        </w:rPr>
        <w:t xml:space="preserve">There may be </w:t>
      </w:r>
      <w:r w:rsidR="00D465F6" w:rsidRPr="002249FC">
        <w:rPr>
          <w:rFonts w:ascii="Calibri" w:hAnsi="Calibri" w:cs="Calibri"/>
          <w:highlight w:val="yellow"/>
        </w:rPr>
        <w:t xml:space="preserve">differences in population coverage </w:t>
      </w:r>
      <w:r w:rsidR="005922A1" w:rsidRPr="002249FC">
        <w:rPr>
          <w:rFonts w:ascii="Calibri" w:hAnsi="Calibri" w:cs="Calibri"/>
          <w:highlight w:val="yellow"/>
        </w:rPr>
        <w:t>or in level of detail that</w:t>
      </w:r>
      <w:r w:rsidR="00D465F6" w:rsidRPr="002249FC">
        <w:rPr>
          <w:rFonts w:ascii="Calibri" w:hAnsi="Calibri" w:cs="Calibri"/>
          <w:highlight w:val="yellow"/>
        </w:rPr>
        <w:t xml:space="preserve"> make the NSFG a critical source for nationally representative information</w:t>
      </w:r>
      <w:r w:rsidR="005922A1" w:rsidRPr="002249FC">
        <w:rPr>
          <w:rFonts w:ascii="Calibri" w:hAnsi="Calibri" w:cs="Calibri"/>
          <w:highlight w:val="yellow"/>
        </w:rPr>
        <w:t xml:space="preserve"> and a frequent source of benchmarking for other surveys with similar content</w:t>
      </w:r>
      <w:r w:rsidR="00E306CB" w:rsidRPr="002249FC">
        <w:rPr>
          <w:rFonts w:ascii="Calibri" w:hAnsi="Calibri" w:cs="Calibri"/>
          <w:highlight w:val="yellow"/>
        </w:rPr>
        <w:t>.  For example:</w:t>
      </w:r>
    </w:p>
    <w:p w14:paraId="3389B094" w14:textId="77777777" w:rsidR="00E306CB" w:rsidRPr="002249FC" w:rsidRDefault="00E306CB" w:rsidP="005922A1">
      <w:pPr>
        <w:pStyle w:val="ListParagraph"/>
        <w:numPr>
          <w:ilvl w:val="0"/>
          <w:numId w:val="22"/>
        </w:numPr>
        <w:spacing w:line="360" w:lineRule="auto"/>
        <w:rPr>
          <w:rFonts w:cs="Calibri"/>
          <w:highlight w:val="yellow"/>
        </w:rPr>
      </w:pPr>
      <w:r w:rsidRPr="002249FC">
        <w:rPr>
          <w:rFonts w:cs="Calibri"/>
          <w:highlight w:val="yellow"/>
        </w:rPr>
        <w:t>all teens compared with teens currently enrolled in school</w:t>
      </w:r>
    </w:p>
    <w:p w14:paraId="7C715167" w14:textId="77777777" w:rsidR="005922A1" w:rsidRPr="002249FC" w:rsidRDefault="00E306CB" w:rsidP="005922A1">
      <w:pPr>
        <w:pStyle w:val="ListParagraph"/>
        <w:numPr>
          <w:ilvl w:val="0"/>
          <w:numId w:val="22"/>
        </w:numPr>
        <w:spacing w:line="360" w:lineRule="auto"/>
        <w:rPr>
          <w:rFonts w:cs="Calibri"/>
          <w:highlight w:val="yellow"/>
        </w:rPr>
      </w:pPr>
      <w:r w:rsidRPr="002249FC">
        <w:rPr>
          <w:rFonts w:cs="Calibri"/>
          <w:highlight w:val="yellow"/>
        </w:rPr>
        <w:t>all individuals potentially in need of services instead of just those receiving particular services</w:t>
      </w:r>
      <w:r w:rsidR="005922A1" w:rsidRPr="002249FC">
        <w:rPr>
          <w:rFonts w:cs="Calibri"/>
          <w:highlight w:val="yellow"/>
        </w:rPr>
        <w:t xml:space="preserve"> or visiting selected providers</w:t>
      </w:r>
    </w:p>
    <w:p w14:paraId="7B58379D" w14:textId="0916CA52" w:rsidR="00E306CB" w:rsidRPr="002249FC" w:rsidRDefault="00E306CB" w:rsidP="005922A1">
      <w:pPr>
        <w:pStyle w:val="ListParagraph"/>
        <w:numPr>
          <w:ilvl w:val="0"/>
          <w:numId w:val="22"/>
        </w:numPr>
        <w:spacing w:line="360" w:lineRule="auto"/>
        <w:rPr>
          <w:rFonts w:cs="Calibri"/>
          <w:highlight w:val="yellow"/>
        </w:rPr>
      </w:pPr>
      <w:r w:rsidRPr="002249FC">
        <w:rPr>
          <w:rFonts w:cs="Calibri"/>
          <w:highlight w:val="yellow"/>
        </w:rPr>
        <w:t>all pregnancies reported by women compared with only those resulting in live birth</w:t>
      </w:r>
    </w:p>
    <w:p w14:paraId="347B98D7" w14:textId="77777777" w:rsidR="006F2F90" w:rsidRDefault="006F2F90" w:rsidP="00661D75">
      <w:pPr>
        <w:spacing w:line="360" w:lineRule="auto"/>
        <w:rPr>
          <w:rFonts w:ascii="Times New Roman" w:hAnsi="Times New Roman"/>
          <w:b/>
          <w:bCs/>
        </w:rPr>
      </w:pPr>
    </w:p>
    <w:p w14:paraId="04A33DA9" w14:textId="77777777" w:rsidR="00714A5A" w:rsidRPr="00753C3A" w:rsidRDefault="002F6401" w:rsidP="00661D75">
      <w:pPr>
        <w:pStyle w:val="Quick1"/>
        <w:numPr>
          <w:ilvl w:val="0"/>
          <w:numId w:val="1"/>
        </w:numPr>
        <w:tabs>
          <w:tab w:val="left" w:pos="-1440"/>
          <w:tab w:val="num" w:pos="720"/>
        </w:tabs>
        <w:spacing w:line="360" w:lineRule="auto"/>
        <w:rPr>
          <w:rFonts w:ascii="Calibri" w:hAnsi="Calibri" w:cs="Calibri"/>
          <w:b/>
        </w:rPr>
      </w:pPr>
      <w:r w:rsidRPr="00753C3A">
        <w:rPr>
          <w:rFonts w:ascii="Calibri" w:hAnsi="Calibri" w:cs="Calibri"/>
          <w:b/>
        </w:rPr>
        <w:t xml:space="preserve">Impact on Small Businesses or Other </w:t>
      </w:r>
      <w:r w:rsidR="00714A5A" w:rsidRPr="00753C3A">
        <w:rPr>
          <w:rFonts w:ascii="Calibri" w:hAnsi="Calibri" w:cs="Calibri"/>
          <w:b/>
        </w:rPr>
        <w:t xml:space="preserve">Small Entities.  </w:t>
      </w:r>
    </w:p>
    <w:p w14:paraId="05812FCD" w14:textId="77777777" w:rsidR="00714A5A" w:rsidRPr="00753C3A" w:rsidRDefault="002F6401" w:rsidP="00661D75">
      <w:pPr>
        <w:spacing w:line="360"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00714A5A" w:rsidRPr="00753C3A">
        <w:rPr>
          <w:rFonts w:ascii="Calibri" w:hAnsi="Calibri" w:cs="Calibri"/>
        </w:rPr>
        <w:t>This is a survey of individuals, not of firms or organizations.</w:t>
      </w:r>
    </w:p>
    <w:p w14:paraId="48136FD0" w14:textId="77777777" w:rsidR="00EF7194" w:rsidRDefault="00EF7194" w:rsidP="00661D75">
      <w:pPr>
        <w:tabs>
          <w:tab w:val="left" w:pos="-1440"/>
        </w:tabs>
        <w:spacing w:line="360" w:lineRule="auto"/>
        <w:ind w:left="720" w:hanging="720"/>
        <w:rPr>
          <w:rFonts w:ascii="Calibri" w:hAnsi="Calibri" w:cs="Calibri"/>
          <w:b/>
          <w:bCs/>
        </w:rPr>
      </w:pPr>
    </w:p>
    <w:p w14:paraId="2CB55C13" w14:textId="77777777" w:rsidR="00714A5A" w:rsidRPr="00753C3A" w:rsidRDefault="00714A5A" w:rsidP="00661D75">
      <w:pPr>
        <w:tabs>
          <w:tab w:val="left" w:pos="-1440"/>
        </w:tabs>
        <w:spacing w:line="360" w:lineRule="auto"/>
        <w:ind w:left="720" w:hanging="720"/>
        <w:rPr>
          <w:rFonts w:ascii="Calibri" w:hAnsi="Calibri" w:cs="Calibri"/>
          <w:b/>
          <w:bCs/>
        </w:rPr>
      </w:pPr>
      <w:r w:rsidRPr="00753C3A">
        <w:rPr>
          <w:rFonts w:ascii="Calibri" w:hAnsi="Calibri" w:cs="Calibri"/>
          <w:b/>
          <w:bCs/>
        </w:rPr>
        <w:t xml:space="preserve">6.  </w:t>
      </w:r>
      <w:r w:rsidRPr="00753C3A">
        <w:rPr>
          <w:rFonts w:ascii="Calibri" w:hAnsi="Calibri" w:cs="Calibri"/>
          <w:b/>
          <w:bCs/>
        </w:rPr>
        <w:tab/>
        <w:t xml:space="preserve">Consequences </w:t>
      </w:r>
      <w:r w:rsidR="002F6401" w:rsidRPr="00753C3A">
        <w:rPr>
          <w:rFonts w:ascii="Calibri" w:hAnsi="Calibri" w:cs="Calibri"/>
          <w:b/>
          <w:bCs/>
        </w:rPr>
        <w:t xml:space="preserve">of Collecting the </w:t>
      </w:r>
      <w:r w:rsidRPr="00753C3A">
        <w:rPr>
          <w:rFonts w:ascii="Calibri" w:hAnsi="Calibri" w:cs="Calibri"/>
          <w:b/>
          <w:bCs/>
        </w:rPr>
        <w:t xml:space="preserve">Information Less Frequently </w:t>
      </w:r>
    </w:p>
    <w:p w14:paraId="3548C78C" w14:textId="728EC511" w:rsidR="00E46D17" w:rsidRPr="006F2F90" w:rsidRDefault="00E46D17" w:rsidP="007063E5">
      <w:pPr>
        <w:tabs>
          <w:tab w:val="left" w:pos="0"/>
        </w:tabs>
        <w:spacing w:line="360"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6 or 7 years</w:t>
      </w:r>
      <w:r w:rsidR="008226EB">
        <w:rPr>
          <w:rFonts w:ascii="Calibri" w:hAnsi="Calibri" w:cs="Calibri"/>
        </w:rPr>
        <w:t xml:space="preserve">, as was the case before </w:t>
      </w:r>
      <w:r w:rsidR="00D5046B" w:rsidRPr="002249FC">
        <w:rPr>
          <w:rFonts w:ascii="Calibri" w:hAnsi="Calibri" w:cs="Calibri"/>
          <w:highlight w:val="yellow"/>
        </w:rPr>
        <w:t>the move to continuous fieldwork in 2006</w:t>
      </w:r>
      <w:r w:rsidR="008226EB">
        <w:rPr>
          <w:rFonts w:ascii="Calibri" w:hAnsi="Calibri" w:cs="Calibri"/>
        </w:rPr>
        <w:t>,</w:t>
      </w:r>
      <w:r w:rsidRPr="006F2F90">
        <w:rPr>
          <w:rFonts w:ascii="Calibri" w:hAnsi="Calibri" w:cs="Calibri"/>
        </w:rPr>
        <w:t xml:space="preserve"> is not </w:t>
      </w:r>
      <w:r w:rsidR="008226EB">
        <w:rPr>
          <w:rFonts w:ascii="Calibri" w:hAnsi="Calibri" w:cs="Calibri"/>
        </w:rPr>
        <w:t xml:space="preserve">frequent </w:t>
      </w:r>
      <w:r w:rsidRPr="006F2F90">
        <w:rPr>
          <w:rFonts w:ascii="Calibri" w:hAnsi="Calibri" w:cs="Calibri"/>
        </w:rPr>
        <w:t xml:space="preserve">enough </w:t>
      </w:r>
      <w:r w:rsidR="004E334A" w:rsidRPr="006F2F90">
        <w:rPr>
          <w:rFonts w:ascii="Calibri" w:hAnsi="Calibri" w:cs="Calibri"/>
        </w:rPr>
        <w:t xml:space="preserve">for the needs of </w:t>
      </w:r>
      <w:r w:rsidR="006F2F90" w:rsidRPr="006F2F90">
        <w:rPr>
          <w:rFonts w:ascii="Calibri" w:hAnsi="Calibri" w:cs="Calibri"/>
        </w:rPr>
        <w:t xml:space="preserve">NCHS or the other DHHS programs that use the survey.  Interviewing </w:t>
      </w:r>
      <w:r w:rsidR="008226EB">
        <w:rPr>
          <w:rFonts w:ascii="Calibri" w:hAnsi="Calibri" w:cs="Calibri"/>
        </w:rPr>
        <w:t xml:space="preserve">and releasing public use files periodically rather than continuously </w:t>
      </w:r>
      <w:r w:rsidRPr="006F2F90">
        <w:rPr>
          <w:rFonts w:ascii="Calibri" w:hAnsi="Calibri" w:cs="Calibri"/>
        </w:rPr>
        <w:t xml:space="preserve">would mean that the information would be too old for </w:t>
      </w:r>
      <w:r w:rsidR="007063E5">
        <w:rPr>
          <w:rFonts w:ascii="Calibri" w:hAnsi="Calibri" w:cs="Calibri"/>
        </w:rPr>
        <w:t xml:space="preserve">most </w:t>
      </w:r>
      <w:r w:rsidRPr="006F2F90">
        <w:rPr>
          <w:rFonts w:ascii="Calibri" w:hAnsi="Calibri" w:cs="Calibri"/>
        </w:rPr>
        <w:t>policy and program uses</w:t>
      </w:r>
      <w:r w:rsidR="007063E5">
        <w:rPr>
          <w:rFonts w:ascii="Calibri" w:hAnsi="Calibri" w:cs="Calibri"/>
        </w:rPr>
        <w:t>.  M</w:t>
      </w:r>
      <w:r w:rsidRPr="006F2F90">
        <w:rPr>
          <w:rFonts w:ascii="Calibri" w:hAnsi="Calibri" w:cs="Calibri"/>
        </w:rPr>
        <w:t xml:space="preserve">any of the </w:t>
      </w:r>
      <w:r w:rsidR="008226EB">
        <w:rPr>
          <w:rFonts w:ascii="Calibri" w:hAnsi="Calibri" w:cs="Calibri"/>
        </w:rPr>
        <w:t xml:space="preserve">fertility and family formation-related </w:t>
      </w:r>
      <w:r w:rsidRPr="006F2F90">
        <w:rPr>
          <w:rFonts w:ascii="Calibri" w:hAnsi="Calibri" w:cs="Calibri"/>
        </w:rPr>
        <w:t>behaviors measure</w:t>
      </w:r>
      <w:r w:rsidR="004E334A" w:rsidRPr="006F2F90">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r w:rsidR="007063E5">
        <w:rPr>
          <w:rFonts w:ascii="Calibri" w:hAnsi="Calibri" w:cs="Calibri"/>
        </w:rPr>
        <w:t xml:space="preserve"> </w:t>
      </w:r>
      <w:r w:rsidRPr="006F2F90">
        <w:rPr>
          <w:rFonts w:ascii="Calibri" w:hAnsi="Calibri" w:cs="Calibri"/>
        </w:rPr>
        <w:t xml:space="preserve">the data needs of the programs served by the NSFG </w:t>
      </w:r>
      <w:r w:rsidR="009C70C4">
        <w:rPr>
          <w:rFonts w:ascii="Calibri" w:hAnsi="Calibri" w:cs="Calibri"/>
        </w:rPr>
        <w:t xml:space="preserve">also </w:t>
      </w:r>
      <w:r w:rsidRPr="006F2F90">
        <w:rPr>
          <w:rFonts w:ascii="Calibri" w:hAnsi="Calibri" w:cs="Calibri"/>
        </w:rPr>
        <w:t>change</w:t>
      </w:r>
      <w:r w:rsidR="002B685A" w:rsidRPr="006F2F90">
        <w:rPr>
          <w:rFonts w:ascii="Calibri" w:hAnsi="Calibri" w:cs="Calibri"/>
        </w:rPr>
        <w:t xml:space="preserve"> </w:t>
      </w:r>
      <w:r w:rsidRPr="006F2F90">
        <w:rPr>
          <w:rFonts w:ascii="Calibri" w:hAnsi="Calibri" w:cs="Calibri"/>
        </w:rPr>
        <w:t xml:space="preserve">more frequently than that.  </w:t>
      </w:r>
    </w:p>
    <w:p w14:paraId="2C3125C6" w14:textId="153D504B" w:rsidR="008F4FD9" w:rsidRDefault="00E46D17" w:rsidP="00E46D17">
      <w:pPr>
        <w:tabs>
          <w:tab w:val="left" w:pos="0"/>
        </w:tabs>
        <w:spacing w:line="360" w:lineRule="auto"/>
        <w:rPr>
          <w:rFonts w:ascii="Calibri" w:hAnsi="Calibri" w:cs="Calibri"/>
        </w:rPr>
      </w:pPr>
      <w:r w:rsidRPr="006F2F90">
        <w:rPr>
          <w:rFonts w:ascii="Calibri" w:hAnsi="Calibri" w:cs="Calibri"/>
        </w:rPr>
        <w:tab/>
      </w:r>
      <w:r w:rsidR="00451DA2">
        <w:rPr>
          <w:rFonts w:ascii="Calibri" w:hAnsi="Calibri" w:cs="Calibri"/>
        </w:rPr>
        <w:t>One</w:t>
      </w:r>
      <w:r w:rsidRPr="006F2F90">
        <w:rPr>
          <w:rFonts w:ascii="Calibri" w:hAnsi="Calibri" w:cs="Calibri"/>
        </w:rPr>
        <w:t xml:space="preserve"> example of </w:t>
      </w:r>
      <w:r w:rsidR="008F4FD9" w:rsidRPr="002249FC">
        <w:rPr>
          <w:rFonts w:ascii="Calibri" w:hAnsi="Calibri" w:cs="Calibri"/>
          <w:highlight w:val="yellow"/>
        </w:rPr>
        <w:t>population level</w:t>
      </w:r>
      <w:r w:rsidR="008F4FD9">
        <w:rPr>
          <w:rFonts w:ascii="Calibri" w:hAnsi="Calibri" w:cs="Calibri"/>
        </w:rPr>
        <w:t xml:space="preserve"> </w:t>
      </w:r>
      <w:r w:rsidRPr="006F2F90">
        <w:rPr>
          <w:rFonts w:ascii="Calibri" w:hAnsi="Calibri" w:cs="Calibri"/>
        </w:rPr>
        <w:t xml:space="preserve">change </w:t>
      </w:r>
      <w:r w:rsidR="008F4FD9" w:rsidRPr="002249FC">
        <w:rPr>
          <w:rFonts w:ascii="Calibri" w:hAnsi="Calibri" w:cs="Calibri"/>
          <w:highlight w:val="yellow"/>
        </w:rPr>
        <w:t xml:space="preserve">that NSFG can help to explain with behavioral data collected in the survey is </w:t>
      </w:r>
      <w:r w:rsidRPr="002249FC">
        <w:rPr>
          <w:rFonts w:ascii="Calibri" w:hAnsi="Calibri" w:cs="Calibri"/>
          <w:highlight w:val="yellow"/>
        </w:rPr>
        <w:t>the change</w:t>
      </w:r>
      <w:r w:rsidRPr="006F2F90">
        <w:rPr>
          <w:rFonts w:ascii="Calibri" w:hAnsi="Calibri" w:cs="Calibri"/>
        </w:rPr>
        <w:t xml:space="preserve"> in the teen birth rate </w:t>
      </w:r>
      <w:r w:rsidR="008F4FD9">
        <w:rPr>
          <w:rFonts w:ascii="Calibri" w:hAnsi="Calibri" w:cs="Calibri"/>
        </w:rPr>
        <w:t xml:space="preserve">over </w:t>
      </w:r>
      <w:r w:rsidRPr="006F2F90">
        <w:rPr>
          <w:rFonts w:ascii="Calibri" w:hAnsi="Calibri" w:cs="Calibri"/>
        </w:rPr>
        <w:t xml:space="preserve">the last two decades.  Between 1991 and </w:t>
      </w:r>
      <w:r w:rsidRPr="002249FC">
        <w:rPr>
          <w:rFonts w:ascii="Calibri" w:hAnsi="Calibri" w:cs="Calibri"/>
          <w:highlight w:val="yellow"/>
        </w:rPr>
        <w:t>20</w:t>
      </w:r>
      <w:r w:rsidR="00464A92" w:rsidRPr="002249FC">
        <w:rPr>
          <w:rFonts w:ascii="Calibri" w:hAnsi="Calibri" w:cs="Calibri"/>
          <w:highlight w:val="yellow"/>
        </w:rPr>
        <w:t>15</w:t>
      </w:r>
      <w:r w:rsidRPr="006F2F90">
        <w:rPr>
          <w:rFonts w:ascii="Calibri" w:hAnsi="Calibri" w:cs="Calibri"/>
        </w:rPr>
        <w:t xml:space="preserve">, </w:t>
      </w:r>
      <w:r w:rsidR="000526DA">
        <w:rPr>
          <w:rFonts w:ascii="Calibri" w:hAnsi="Calibri" w:cs="Calibri"/>
        </w:rPr>
        <w:t xml:space="preserve">vital statistics data indicate that </w:t>
      </w:r>
      <w:r w:rsidRPr="006F2F90">
        <w:rPr>
          <w:rFonts w:ascii="Calibri" w:hAnsi="Calibri" w:cs="Calibri"/>
        </w:rPr>
        <w:t xml:space="preserve">the US teen birth rate dropped </w:t>
      </w:r>
      <w:r w:rsidR="008F4FD9">
        <w:rPr>
          <w:rFonts w:ascii="Calibri" w:hAnsi="Calibri" w:cs="Calibri"/>
        </w:rPr>
        <w:t xml:space="preserve">by </w:t>
      </w:r>
      <w:r w:rsidR="00464A92" w:rsidRPr="002249FC">
        <w:rPr>
          <w:rFonts w:ascii="Calibri" w:hAnsi="Calibri" w:cs="Calibri"/>
          <w:highlight w:val="yellow"/>
        </w:rPr>
        <w:t>64</w:t>
      </w:r>
      <w:r w:rsidR="00DF4BDC" w:rsidRPr="002249FC">
        <w:rPr>
          <w:rFonts w:ascii="Calibri" w:hAnsi="Calibri" w:cs="Calibri"/>
          <w:highlight w:val="yellow"/>
        </w:rPr>
        <w:t>%</w:t>
      </w:r>
      <w:r w:rsidR="00DF4BDC">
        <w:rPr>
          <w:rFonts w:ascii="Calibri" w:hAnsi="Calibri" w:cs="Calibri"/>
        </w:rPr>
        <w:t>.</w:t>
      </w:r>
      <w:r w:rsidR="00F82F56">
        <w:rPr>
          <w:rFonts w:ascii="Calibri" w:hAnsi="Calibri" w:cs="Calibri"/>
        </w:rPr>
        <w:t xml:space="preserve"> </w:t>
      </w:r>
      <w:r w:rsidR="00F82F56" w:rsidRPr="002249FC">
        <w:rPr>
          <w:rFonts w:ascii="Calibri" w:hAnsi="Calibri" w:cs="Calibri"/>
          <w:highlight w:val="yellow"/>
        </w:rPr>
        <w:t>The decline occurred among all racial and ethnic subgroups</w:t>
      </w:r>
      <w:r w:rsidR="008F4FD9" w:rsidRPr="002249FC">
        <w:rPr>
          <w:rFonts w:ascii="Calibri" w:hAnsi="Calibri" w:cs="Calibri"/>
          <w:highlight w:val="yellow"/>
        </w:rPr>
        <w:t>,</w:t>
      </w:r>
      <w:r w:rsidR="00F82F56" w:rsidRPr="002249FC">
        <w:rPr>
          <w:rFonts w:ascii="Calibri" w:hAnsi="Calibri" w:cs="Calibri"/>
          <w:highlight w:val="yellow"/>
        </w:rPr>
        <w:t xml:space="preserve"> but rates remained higher among non-Hispanic black and Hispanic teens th</w:t>
      </w:r>
      <w:r w:rsidR="00DF4BDC" w:rsidRPr="002249FC">
        <w:rPr>
          <w:rFonts w:ascii="Calibri" w:hAnsi="Calibri" w:cs="Calibri"/>
          <w:highlight w:val="yellow"/>
        </w:rPr>
        <w:t>a</w:t>
      </w:r>
      <w:r w:rsidR="00F82F56" w:rsidRPr="002249FC">
        <w:rPr>
          <w:rFonts w:ascii="Calibri" w:hAnsi="Calibri" w:cs="Calibri"/>
          <w:highlight w:val="yellow"/>
        </w:rPr>
        <w:t>n among non-Hispanic whites</w:t>
      </w:r>
      <w:r w:rsidR="00464A92" w:rsidRPr="002249FC">
        <w:rPr>
          <w:rFonts w:ascii="Calibri" w:hAnsi="Calibri" w:cs="Calibri"/>
          <w:highlight w:val="yellow"/>
        </w:rPr>
        <w:t>.</w:t>
      </w:r>
      <w:r w:rsidR="00464A92">
        <w:rPr>
          <w:rFonts w:ascii="Calibri" w:hAnsi="Calibri" w:cs="Calibri"/>
        </w:rPr>
        <w:t xml:space="preserve">  </w:t>
      </w:r>
      <w:r w:rsidR="00464A92" w:rsidRPr="002249FC">
        <w:rPr>
          <w:rFonts w:ascii="Calibri" w:hAnsi="Calibri" w:cs="Calibri"/>
          <w:highlight w:val="yellow"/>
        </w:rPr>
        <w:t>Because the NSFG provides detailed</w:t>
      </w:r>
      <w:r w:rsidR="008F4FD9" w:rsidRPr="002249FC">
        <w:rPr>
          <w:rFonts w:ascii="Calibri" w:hAnsi="Calibri" w:cs="Calibri"/>
          <w:highlight w:val="yellow"/>
        </w:rPr>
        <w:t xml:space="preserve"> and relatively frequent </w:t>
      </w:r>
      <w:r w:rsidR="00464A92" w:rsidRPr="002249FC">
        <w:rPr>
          <w:rFonts w:ascii="Calibri" w:hAnsi="Calibri" w:cs="Calibri"/>
          <w:highlight w:val="yellow"/>
        </w:rPr>
        <w:t xml:space="preserve">data </w:t>
      </w:r>
      <w:r w:rsidR="008F4FD9" w:rsidRPr="002249FC">
        <w:rPr>
          <w:rFonts w:ascii="Calibri" w:hAnsi="Calibri" w:cs="Calibri"/>
          <w:highlight w:val="yellow"/>
        </w:rPr>
        <w:t xml:space="preserve">(roughly every 2 years) </w:t>
      </w:r>
      <w:r w:rsidR="00464A92" w:rsidRPr="002249FC">
        <w:rPr>
          <w:rFonts w:ascii="Calibri" w:hAnsi="Calibri" w:cs="Calibri"/>
          <w:highlight w:val="yellow"/>
        </w:rPr>
        <w:t>on sexual activity and contraceptive use among teenagers</w:t>
      </w:r>
      <w:r w:rsidR="00F82F56" w:rsidRPr="002249FC">
        <w:rPr>
          <w:rFonts w:ascii="Calibri" w:hAnsi="Calibri" w:cs="Calibri"/>
          <w:highlight w:val="yellow"/>
        </w:rPr>
        <w:t xml:space="preserve"> in the US</w:t>
      </w:r>
      <w:r w:rsidR="00464A92" w:rsidRPr="002249FC">
        <w:rPr>
          <w:rFonts w:ascii="Calibri" w:hAnsi="Calibri" w:cs="Calibri"/>
          <w:highlight w:val="yellow"/>
        </w:rPr>
        <w:t xml:space="preserve">, </w:t>
      </w:r>
      <w:r w:rsidR="008F4FD9" w:rsidRPr="002249FC">
        <w:rPr>
          <w:rFonts w:ascii="Calibri" w:hAnsi="Calibri" w:cs="Calibri"/>
          <w:highlight w:val="yellow"/>
        </w:rPr>
        <w:t xml:space="preserve">NSFG data can help </w:t>
      </w:r>
      <w:r w:rsidR="00464A92" w:rsidRPr="002249FC">
        <w:rPr>
          <w:rFonts w:ascii="Calibri" w:hAnsi="Calibri" w:cs="Calibri"/>
          <w:highlight w:val="yellow"/>
        </w:rPr>
        <w:t xml:space="preserve">shed light on </w:t>
      </w:r>
      <w:r w:rsidR="008F4FD9" w:rsidRPr="002249FC">
        <w:rPr>
          <w:rFonts w:ascii="Calibri" w:hAnsi="Calibri" w:cs="Calibri"/>
          <w:highlight w:val="yellow"/>
        </w:rPr>
        <w:t xml:space="preserve">the key </w:t>
      </w:r>
      <w:r w:rsidR="00464A92" w:rsidRPr="002249FC">
        <w:rPr>
          <w:rFonts w:ascii="Calibri" w:hAnsi="Calibri" w:cs="Calibri"/>
          <w:highlight w:val="yellow"/>
        </w:rPr>
        <w:t xml:space="preserve">behaviors </w:t>
      </w:r>
      <w:r w:rsidR="008F4FD9" w:rsidRPr="002249FC">
        <w:rPr>
          <w:rFonts w:ascii="Calibri" w:hAnsi="Calibri" w:cs="Calibri"/>
          <w:highlight w:val="yellow"/>
        </w:rPr>
        <w:t xml:space="preserve">underlying </w:t>
      </w:r>
      <w:r w:rsidR="00464A92" w:rsidRPr="002249FC">
        <w:rPr>
          <w:rFonts w:ascii="Calibri" w:hAnsi="Calibri" w:cs="Calibri"/>
          <w:highlight w:val="yellow"/>
        </w:rPr>
        <w:t xml:space="preserve">this trend </w:t>
      </w:r>
      <w:r w:rsidR="008F4FD9" w:rsidRPr="002249FC">
        <w:rPr>
          <w:rFonts w:ascii="Calibri" w:hAnsi="Calibri" w:cs="Calibri"/>
          <w:highlight w:val="yellow"/>
        </w:rPr>
        <w:t xml:space="preserve">in teen birth rates </w:t>
      </w:r>
      <w:r w:rsidR="00464A92" w:rsidRPr="002249FC">
        <w:rPr>
          <w:rFonts w:ascii="Calibri" w:hAnsi="Calibri" w:cs="Calibri"/>
          <w:highlight w:val="yellow"/>
        </w:rPr>
        <w:t xml:space="preserve">and the differentials among subgroups. </w:t>
      </w:r>
      <w:r w:rsidR="00F82F56" w:rsidRPr="002249FC">
        <w:rPr>
          <w:rFonts w:ascii="Calibri" w:hAnsi="Calibri" w:cs="Calibri"/>
          <w:highlight w:val="yellow"/>
        </w:rPr>
        <w:t>For example, a recent report using NSFG data for 2011-2015 demonstrated an increase in the use of newer hormonal contraceptives among teen females, specifically, injectable contraception, the hormonal patch, the hormonal ring, emergency contraception, and long-acting reversible contraception (the IUD and implants) (Abma and Martinez, 2017)</w:t>
      </w:r>
      <w:r w:rsidR="00B05578" w:rsidRPr="002249FC">
        <w:rPr>
          <w:rFonts w:ascii="Calibri" w:hAnsi="Calibri" w:cs="Calibri"/>
          <w:highlight w:val="yellow"/>
        </w:rPr>
        <w:t>.</w:t>
      </w:r>
      <w:r w:rsidR="00F82F56" w:rsidRPr="002249FC">
        <w:rPr>
          <w:rFonts w:ascii="Calibri" w:hAnsi="Calibri" w:cs="Calibri"/>
          <w:highlight w:val="yellow"/>
        </w:rPr>
        <w:t xml:space="preserve"> This is likely to have played a role in the decline in </w:t>
      </w:r>
      <w:r w:rsidR="008F4FD9" w:rsidRPr="002249FC">
        <w:rPr>
          <w:rFonts w:ascii="Calibri" w:hAnsi="Calibri" w:cs="Calibri"/>
          <w:highlight w:val="yellow"/>
        </w:rPr>
        <w:t xml:space="preserve">teen </w:t>
      </w:r>
      <w:r w:rsidR="00F82F56" w:rsidRPr="002249FC">
        <w:rPr>
          <w:rFonts w:ascii="Calibri" w:hAnsi="Calibri" w:cs="Calibri"/>
          <w:highlight w:val="yellow"/>
        </w:rPr>
        <w:t>births.</w:t>
      </w:r>
      <w:r w:rsidRPr="006F2F90">
        <w:rPr>
          <w:rFonts w:ascii="Calibri" w:hAnsi="Calibri" w:cs="Calibri"/>
        </w:rPr>
        <w:t xml:space="preserve"> </w:t>
      </w:r>
    </w:p>
    <w:p w14:paraId="441C24DE" w14:textId="6F6F8601" w:rsidR="00E46D17" w:rsidRPr="006F2F90" w:rsidRDefault="008F4FD9" w:rsidP="00E46D17">
      <w:pPr>
        <w:tabs>
          <w:tab w:val="left" w:pos="0"/>
        </w:tabs>
        <w:spacing w:line="360" w:lineRule="auto"/>
        <w:rPr>
          <w:rFonts w:ascii="Calibri" w:hAnsi="Calibri" w:cs="Calibri"/>
        </w:rPr>
      </w:pPr>
      <w:r>
        <w:rPr>
          <w:rFonts w:ascii="Calibri" w:hAnsi="Calibri" w:cs="Calibri"/>
        </w:rPr>
        <w:tab/>
      </w:r>
      <w:r w:rsidR="00E46D17" w:rsidRPr="002249FC">
        <w:rPr>
          <w:rFonts w:ascii="Calibri" w:hAnsi="Calibri" w:cs="Calibri"/>
          <w:highlight w:val="yellow"/>
        </w:rPr>
        <w:t xml:space="preserve">Another </w:t>
      </w:r>
      <w:r w:rsidR="00DA22F1" w:rsidRPr="002249FC">
        <w:rPr>
          <w:rFonts w:ascii="Calibri" w:hAnsi="Calibri" w:cs="Calibri"/>
          <w:highlight w:val="yellow"/>
        </w:rPr>
        <w:t>type</w:t>
      </w:r>
      <w:r w:rsidR="00E46D17" w:rsidRPr="002249FC">
        <w:rPr>
          <w:rFonts w:ascii="Calibri" w:hAnsi="Calibri" w:cs="Calibri"/>
          <w:highlight w:val="yellow"/>
        </w:rPr>
        <w:t xml:space="preserve"> of </w:t>
      </w:r>
      <w:r w:rsidR="006817D9" w:rsidRPr="002249FC">
        <w:rPr>
          <w:rFonts w:ascii="Calibri" w:hAnsi="Calibri" w:cs="Calibri"/>
          <w:highlight w:val="yellow"/>
        </w:rPr>
        <w:t xml:space="preserve">behavioral </w:t>
      </w:r>
      <w:r w:rsidR="00E46D17" w:rsidRPr="002249FC">
        <w:rPr>
          <w:rFonts w:ascii="Calibri" w:hAnsi="Calibri" w:cs="Calibri"/>
          <w:highlight w:val="yellow"/>
        </w:rPr>
        <w:t xml:space="preserve">change </w:t>
      </w:r>
      <w:r w:rsidR="006817D9" w:rsidRPr="002249FC">
        <w:rPr>
          <w:rFonts w:ascii="Calibri" w:hAnsi="Calibri" w:cs="Calibri"/>
          <w:highlight w:val="yellow"/>
        </w:rPr>
        <w:t xml:space="preserve">the NSFG can monitor </w:t>
      </w:r>
      <w:r w:rsidR="00DA22F1" w:rsidRPr="002249FC">
        <w:rPr>
          <w:rFonts w:ascii="Calibri" w:hAnsi="Calibri" w:cs="Calibri"/>
          <w:highlight w:val="yellow"/>
        </w:rPr>
        <w:t xml:space="preserve">more effectively with more frequent data collection </w:t>
      </w:r>
      <w:r w:rsidR="00E46D17" w:rsidRPr="002249FC">
        <w:rPr>
          <w:rFonts w:ascii="Calibri" w:hAnsi="Calibri" w:cs="Calibri"/>
          <w:highlight w:val="yellow"/>
        </w:rPr>
        <w:t>is</w:t>
      </w:r>
      <w:r w:rsidR="006817D9" w:rsidRPr="002249FC">
        <w:rPr>
          <w:rFonts w:ascii="Calibri" w:hAnsi="Calibri" w:cs="Calibri"/>
          <w:highlight w:val="yellow"/>
        </w:rPr>
        <w:t xml:space="preserve"> </w:t>
      </w:r>
      <w:r w:rsidR="00DA22F1" w:rsidRPr="002249FC">
        <w:rPr>
          <w:rFonts w:ascii="Calibri" w:hAnsi="Calibri" w:cs="Calibri"/>
          <w:highlight w:val="yellow"/>
        </w:rPr>
        <w:t>t</w:t>
      </w:r>
      <w:r w:rsidR="006817D9" w:rsidRPr="002249FC">
        <w:rPr>
          <w:rFonts w:ascii="Calibri" w:hAnsi="Calibri" w:cs="Calibri"/>
          <w:highlight w:val="yellow"/>
        </w:rPr>
        <w:t xml:space="preserve">he acceptance of </w:t>
      </w:r>
      <w:r w:rsidR="00E46D17" w:rsidRPr="002249FC">
        <w:rPr>
          <w:rFonts w:ascii="Calibri" w:hAnsi="Calibri" w:cs="Calibri"/>
          <w:highlight w:val="yellow"/>
        </w:rPr>
        <w:t>new</w:t>
      </w:r>
      <w:r w:rsidR="00DF4BDC" w:rsidRPr="002249FC">
        <w:rPr>
          <w:rFonts w:ascii="Calibri" w:hAnsi="Calibri" w:cs="Calibri"/>
          <w:highlight w:val="yellow"/>
        </w:rPr>
        <w:t xml:space="preserve"> </w:t>
      </w:r>
      <w:r w:rsidR="00E46D17" w:rsidRPr="002249FC">
        <w:rPr>
          <w:rFonts w:ascii="Calibri" w:hAnsi="Calibri" w:cs="Calibri"/>
          <w:highlight w:val="yellow"/>
        </w:rPr>
        <w:t>contraceptive methods</w:t>
      </w:r>
      <w:r w:rsidR="006817D9" w:rsidRPr="002249FC">
        <w:rPr>
          <w:rFonts w:ascii="Calibri" w:hAnsi="Calibri" w:cs="Calibri"/>
          <w:highlight w:val="yellow"/>
        </w:rPr>
        <w:t>;</w:t>
      </w:r>
      <w:r w:rsidR="00E46D17" w:rsidRPr="002249FC">
        <w:rPr>
          <w:rFonts w:ascii="Calibri" w:hAnsi="Calibri" w:cs="Calibri"/>
          <w:highlight w:val="yellow"/>
        </w:rPr>
        <w:t xml:space="preserve"> the NSFG helps shed light on how commonly and effectively the</w:t>
      </w:r>
      <w:r w:rsidR="00DA22F1" w:rsidRPr="002249FC">
        <w:rPr>
          <w:rFonts w:ascii="Calibri" w:hAnsi="Calibri" w:cs="Calibri"/>
          <w:highlight w:val="yellow"/>
        </w:rPr>
        <w:t xml:space="preserve">se methods </w:t>
      </w:r>
      <w:r w:rsidR="00E46D17" w:rsidRPr="002249FC">
        <w:rPr>
          <w:rFonts w:ascii="Calibri" w:hAnsi="Calibri" w:cs="Calibri"/>
          <w:highlight w:val="yellow"/>
        </w:rPr>
        <w:t>are used</w:t>
      </w:r>
      <w:r w:rsidR="006817D9" w:rsidRPr="002249FC">
        <w:rPr>
          <w:rFonts w:ascii="Calibri" w:hAnsi="Calibri" w:cs="Calibri"/>
          <w:highlight w:val="yellow"/>
        </w:rPr>
        <w:t xml:space="preserve"> and </w:t>
      </w:r>
      <w:r w:rsidR="00DA22F1" w:rsidRPr="002249FC">
        <w:rPr>
          <w:rFonts w:ascii="Calibri" w:hAnsi="Calibri" w:cs="Calibri"/>
          <w:highlight w:val="yellow"/>
        </w:rPr>
        <w:t xml:space="preserve">can track </w:t>
      </w:r>
      <w:r w:rsidR="006817D9" w:rsidRPr="002249FC">
        <w:rPr>
          <w:rFonts w:ascii="Calibri" w:hAnsi="Calibri" w:cs="Calibri"/>
          <w:highlight w:val="yellow"/>
        </w:rPr>
        <w:t xml:space="preserve">changes in </w:t>
      </w:r>
      <w:r w:rsidR="00DA22F1" w:rsidRPr="002249FC">
        <w:rPr>
          <w:rFonts w:ascii="Calibri" w:hAnsi="Calibri" w:cs="Calibri"/>
          <w:highlight w:val="yellow"/>
        </w:rPr>
        <w:t>the use of specific</w:t>
      </w:r>
      <w:r w:rsidR="006817D9" w:rsidRPr="002249FC">
        <w:rPr>
          <w:rFonts w:ascii="Calibri" w:hAnsi="Calibri" w:cs="Calibri"/>
          <w:highlight w:val="yellow"/>
        </w:rPr>
        <w:t xml:space="preserve"> method over time</w:t>
      </w:r>
      <w:r w:rsidR="00E46D17" w:rsidRPr="002249FC">
        <w:rPr>
          <w:rFonts w:ascii="Calibri" w:hAnsi="Calibri" w:cs="Calibri"/>
          <w:highlight w:val="yellow"/>
        </w:rPr>
        <w:t>.</w:t>
      </w:r>
      <w:r w:rsidR="00AA5AA3" w:rsidRPr="002249FC">
        <w:rPr>
          <w:rFonts w:ascii="Calibri" w:hAnsi="Calibri" w:cs="Calibri"/>
          <w:highlight w:val="yellow"/>
        </w:rPr>
        <w:t xml:space="preserve">  </w:t>
      </w:r>
      <w:r w:rsidR="006323F5" w:rsidRPr="002249FC">
        <w:rPr>
          <w:rFonts w:ascii="Calibri" w:hAnsi="Calibri" w:cs="Calibri"/>
          <w:highlight w:val="yellow"/>
        </w:rPr>
        <w:t>For example, the</w:t>
      </w:r>
      <w:r w:rsidR="00D05F5F" w:rsidRPr="002249FC">
        <w:rPr>
          <w:rFonts w:ascii="Calibri" w:hAnsi="Calibri" w:cs="Calibri"/>
          <w:highlight w:val="yellow"/>
        </w:rPr>
        <w:t xml:space="preserve"> NSFG can be used to track male methods of contraception, such as vasectomy, withdrawal and the male condom.  </w:t>
      </w:r>
      <w:r w:rsidR="008F661D" w:rsidRPr="002249FC">
        <w:rPr>
          <w:rFonts w:ascii="Calibri" w:hAnsi="Calibri" w:cs="Calibri"/>
          <w:highlight w:val="yellow"/>
        </w:rPr>
        <w:t>Compar</w:t>
      </w:r>
      <w:r w:rsidR="00B05578" w:rsidRPr="002249FC">
        <w:rPr>
          <w:rFonts w:ascii="Calibri" w:hAnsi="Calibri" w:cs="Calibri"/>
          <w:highlight w:val="yellow"/>
        </w:rPr>
        <w:t>ed</w:t>
      </w:r>
      <w:r w:rsidR="008F661D" w:rsidRPr="002249FC">
        <w:rPr>
          <w:rFonts w:ascii="Calibri" w:hAnsi="Calibri" w:cs="Calibri"/>
          <w:highlight w:val="yellow"/>
        </w:rPr>
        <w:t xml:space="preserve"> </w:t>
      </w:r>
      <w:r w:rsidR="00B05578" w:rsidRPr="002249FC">
        <w:rPr>
          <w:rFonts w:ascii="Calibri" w:hAnsi="Calibri" w:cs="Calibri"/>
          <w:highlight w:val="yellow"/>
        </w:rPr>
        <w:t xml:space="preserve">to </w:t>
      </w:r>
      <w:r w:rsidR="008F661D" w:rsidRPr="002249FC">
        <w:rPr>
          <w:rFonts w:ascii="Calibri" w:hAnsi="Calibri" w:cs="Calibri"/>
          <w:highlight w:val="yellow"/>
        </w:rPr>
        <w:t>data from 2002 and 2006-2010, d</w:t>
      </w:r>
      <w:r w:rsidR="00D05F5F" w:rsidRPr="002249FC">
        <w:rPr>
          <w:rFonts w:ascii="Calibri" w:hAnsi="Calibri" w:cs="Calibri"/>
          <w:highlight w:val="yellow"/>
        </w:rPr>
        <w:t>ata from the 2011-2015 showed that the use of the male condom</w:t>
      </w:r>
      <w:r w:rsidR="004C0C53" w:rsidRPr="002249FC">
        <w:rPr>
          <w:rFonts w:ascii="Calibri" w:hAnsi="Calibri" w:cs="Calibri"/>
          <w:highlight w:val="yellow"/>
        </w:rPr>
        <w:t xml:space="preserve"> among unmarried men</w:t>
      </w:r>
      <w:r w:rsidR="00D05F5F" w:rsidRPr="002249FC">
        <w:rPr>
          <w:rFonts w:ascii="Calibri" w:hAnsi="Calibri" w:cs="Calibri"/>
          <w:highlight w:val="yellow"/>
        </w:rPr>
        <w:t xml:space="preserve"> remained stable</w:t>
      </w:r>
      <w:r w:rsidR="008F661D" w:rsidRPr="002249FC">
        <w:rPr>
          <w:rFonts w:ascii="Calibri" w:hAnsi="Calibri" w:cs="Calibri"/>
          <w:highlight w:val="yellow"/>
        </w:rPr>
        <w:t xml:space="preserve">, </w:t>
      </w:r>
      <w:r w:rsidR="00D05F5F" w:rsidRPr="002249FC">
        <w:rPr>
          <w:rFonts w:ascii="Calibri" w:hAnsi="Calibri" w:cs="Calibri"/>
          <w:highlight w:val="yellow"/>
        </w:rPr>
        <w:t>while the use of withdrawal nearly doubled</w:t>
      </w:r>
      <w:r w:rsidR="006323F5" w:rsidRPr="002249FC">
        <w:rPr>
          <w:rFonts w:ascii="Calibri" w:hAnsi="Calibri" w:cs="Calibri"/>
          <w:highlight w:val="yellow"/>
        </w:rPr>
        <w:t xml:space="preserve"> during this time period</w:t>
      </w:r>
      <w:r w:rsidR="008F661D" w:rsidRPr="002249FC">
        <w:rPr>
          <w:rFonts w:ascii="Calibri" w:hAnsi="Calibri" w:cs="Calibri"/>
          <w:highlight w:val="yellow"/>
        </w:rPr>
        <w:t>.</w:t>
      </w:r>
      <w:r w:rsidR="00D05F5F" w:rsidRPr="002249FC">
        <w:rPr>
          <w:rFonts w:ascii="Calibri" w:hAnsi="Calibri" w:cs="Calibri"/>
          <w:highlight w:val="yellow"/>
        </w:rPr>
        <w:t xml:space="preserve"> </w:t>
      </w:r>
      <w:r w:rsidR="00AA5AA3" w:rsidRPr="002249FC">
        <w:rPr>
          <w:rFonts w:ascii="Calibri" w:hAnsi="Calibri" w:cs="Calibri"/>
          <w:highlight w:val="yellow"/>
        </w:rPr>
        <w:t>(Daniels</w:t>
      </w:r>
      <w:r w:rsidR="00F203B2" w:rsidRPr="002249FC">
        <w:rPr>
          <w:rFonts w:ascii="Calibri" w:hAnsi="Calibri" w:cs="Calibri"/>
          <w:highlight w:val="yellow"/>
        </w:rPr>
        <w:t xml:space="preserve"> </w:t>
      </w:r>
      <w:r w:rsidR="00D05F5F" w:rsidRPr="002249FC">
        <w:rPr>
          <w:rFonts w:ascii="Calibri" w:hAnsi="Calibri" w:cs="Calibri"/>
          <w:highlight w:val="yellow"/>
        </w:rPr>
        <w:t>&amp; Abma</w:t>
      </w:r>
      <w:r w:rsidR="00F203B2" w:rsidRPr="002249FC">
        <w:rPr>
          <w:rFonts w:ascii="Calibri" w:hAnsi="Calibri" w:cs="Calibri"/>
          <w:highlight w:val="yellow"/>
        </w:rPr>
        <w:t>,</w:t>
      </w:r>
      <w:r w:rsidR="00AA5AA3" w:rsidRPr="002249FC">
        <w:rPr>
          <w:rFonts w:ascii="Calibri" w:hAnsi="Calibri" w:cs="Calibri"/>
          <w:highlight w:val="yellow"/>
        </w:rPr>
        <w:t xml:space="preserve"> 201</w:t>
      </w:r>
      <w:r w:rsidR="00D05F5F" w:rsidRPr="002249FC">
        <w:rPr>
          <w:rFonts w:ascii="Calibri" w:hAnsi="Calibri" w:cs="Calibri"/>
          <w:highlight w:val="yellow"/>
        </w:rPr>
        <w:t>7</w:t>
      </w:r>
      <w:r w:rsidR="00AA5AA3" w:rsidRPr="002249FC">
        <w:rPr>
          <w:rFonts w:ascii="Calibri" w:hAnsi="Calibri" w:cs="Calibri"/>
          <w:highlight w:val="yellow"/>
        </w:rPr>
        <w:t>).</w:t>
      </w:r>
    </w:p>
    <w:p w14:paraId="06BF3EC8" w14:textId="6B61C5E2" w:rsidR="007D2E20" w:rsidRPr="006F2F90" w:rsidRDefault="00E46D17" w:rsidP="005F546D">
      <w:pPr>
        <w:tabs>
          <w:tab w:val="left" w:pos="0"/>
        </w:tabs>
        <w:spacing w:line="360" w:lineRule="auto"/>
        <w:rPr>
          <w:rFonts w:ascii="Calibri" w:hAnsi="Calibri" w:cs="Calibri"/>
          <w:b/>
        </w:rPr>
      </w:pPr>
      <w:r w:rsidRPr="005F546D">
        <w:rPr>
          <w:rFonts w:ascii="Calibri" w:hAnsi="Calibri" w:cs="Calibri"/>
          <w:color w:val="0000FF"/>
        </w:rPr>
        <w:tab/>
      </w:r>
      <w:r w:rsidRPr="006F2F90">
        <w:rPr>
          <w:rFonts w:ascii="Calibri" w:hAnsi="Calibri" w:cs="Calibri"/>
        </w:rPr>
        <w:t xml:space="preserve">An example of changing data needs is that the </w:t>
      </w:r>
      <w:r w:rsidR="00894787">
        <w:rPr>
          <w:rFonts w:ascii="Calibri" w:hAnsi="Calibri" w:cs="Calibri"/>
        </w:rPr>
        <w:t xml:space="preserve">NSFG supplies data for most of the </w:t>
      </w:r>
      <w:r w:rsidR="00714A5A" w:rsidRPr="006F2F90">
        <w:rPr>
          <w:rFonts w:ascii="Calibri" w:hAnsi="Calibri" w:cs="Calibri"/>
        </w:rPr>
        <w:t>Healthy People 20</w:t>
      </w:r>
      <w:r w:rsidR="00B31485" w:rsidRPr="006F2F90">
        <w:rPr>
          <w:rFonts w:ascii="Calibri" w:hAnsi="Calibri" w:cs="Calibri"/>
        </w:rPr>
        <w:t>2</w:t>
      </w:r>
      <w:r w:rsidR="00714A5A" w:rsidRPr="006F2F90">
        <w:rPr>
          <w:rFonts w:ascii="Calibri" w:hAnsi="Calibri" w:cs="Calibri"/>
        </w:rPr>
        <w:t>0 Objectives</w:t>
      </w:r>
      <w:r w:rsidR="00894787">
        <w:rPr>
          <w:rFonts w:ascii="Calibri" w:hAnsi="Calibri" w:cs="Calibri"/>
        </w:rPr>
        <w:t xml:space="preserve"> on Family Planning</w:t>
      </w:r>
      <w:r w:rsidR="00714A5A" w:rsidRPr="006F2F90">
        <w:rPr>
          <w:rFonts w:ascii="Calibri" w:hAnsi="Calibri" w:cs="Calibri"/>
        </w:rPr>
        <w:t xml:space="preserve"> </w:t>
      </w:r>
      <w:r w:rsidR="00283ED6" w:rsidRPr="002249FC">
        <w:rPr>
          <w:rFonts w:ascii="Calibri" w:hAnsi="Calibri" w:cs="Calibri"/>
          <w:b/>
          <w:highlight w:val="yellow"/>
        </w:rPr>
        <w:t xml:space="preserve">(Attachment </w:t>
      </w:r>
      <w:r w:rsidR="00674561" w:rsidRPr="002249FC">
        <w:rPr>
          <w:rFonts w:ascii="Calibri" w:hAnsi="Calibri" w:cs="Calibri"/>
          <w:b/>
          <w:highlight w:val="yellow"/>
        </w:rPr>
        <w:t>F2</w:t>
      </w:r>
      <w:r w:rsidR="006C3403" w:rsidRPr="002249FC">
        <w:rPr>
          <w:rFonts w:ascii="Calibri" w:hAnsi="Calibri" w:cs="Calibri"/>
          <w:b/>
          <w:highlight w:val="yellow"/>
        </w:rPr>
        <w:t>)</w:t>
      </w:r>
      <w:r w:rsidR="00894787">
        <w:rPr>
          <w:rFonts w:ascii="Calibri" w:hAnsi="Calibri" w:cs="Calibri"/>
          <w:b/>
        </w:rPr>
        <w:t xml:space="preserve">.  </w:t>
      </w:r>
      <w:r w:rsidR="00894787" w:rsidRPr="00894787">
        <w:rPr>
          <w:rFonts w:ascii="Calibri" w:hAnsi="Calibri" w:cs="Calibri"/>
        </w:rPr>
        <w:t>Healthy People 2020 requires</w:t>
      </w:r>
      <w:r w:rsidR="00894787">
        <w:rPr>
          <w:rFonts w:ascii="Calibri" w:hAnsi="Calibri" w:cs="Calibri"/>
          <w:b/>
        </w:rPr>
        <w:t xml:space="preserve"> </w:t>
      </w:r>
      <w:r w:rsidR="00714A5A" w:rsidRPr="006F2F90">
        <w:rPr>
          <w:rFonts w:ascii="Calibri" w:hAnsi="Calibri" w:cs="Calibri"/>
        </w:rPr>
        <w:t>that the data be available at least 3 times per decade</w:t>
      </w:r>
      <w:r w:rsidR="002B685A" w:rsidRPr="006F2F90">
        <w:rPr>
          <w:rFonts w:ascii="Calibri" w:hAnsi="Calibri" w:cs="Calibri"/>
        </w:rPr>
        <w:t>, and many of the objectives focus on small sub-populations that require large samples</w:t>
      </w:r>
      <w:r w:rsidR="003020A7" w:rsidRPr="006F2F90">
        <w:rPr>
          <w:rFonts w:ascii="Calibri" w:hAnsi="Calibri" w:cs="Calibri"/>
        </w:rPr>
        <w:t xml:space="preserve"> (for example, 15-17 year old white, black, and Hispanic females)</w:t>
      </w:r>
      <w:r w:rsidRPr="006F2F90">
        <w:rPr>
          <w:rFonts w:ascii="Calibri" w:hAnsi="Calibri" w:cs="Calibri"/>
        </w:rPr>
        <w:t xml:space="preserve">.  </w:t>
      </w:r>
      <w:r w:rsidR="00714A5A" w:rsidRPr="006F2F90">
        <w:rPr>
          <w:rFonts w:ascii="Calibri" w:hAnsi="Calibri" w:cs="Calibri"/>
        </w:rPr>
        <w:t>New legislation</w:t>
      </w:r>
      <w:r w:rsidR="002374CF" w:rsidRPr="006F2F90">
        <w:rPr>
          <w:rFonts w:ascii="Calibri" w:hAnsi="Calibri" w:cs="Calibri"/>
        </w:rPr>
        <w:t xml:space="preserve">, </w:t>
      </w:r>
      <w:r w:rsidR="00714A5A" w:rsidRPr="006F2F90">
        <w:rPr>
          <w:rFonts w:ascii="Calibri" w:hAnsi="Calibri" w:cs="Calibri"/>
        </w:rPr>
        <w:t xml:space="preserve">policy initiatives </w:t>
      </w:r>
      <w:r w:rsidR="002374CF" w:rsidRPr="006F2F90">
        <w:rPr>
          <w:rFonts w:ascii="Calibri" w:hAnsi="Calibri" w:cs="Calibri"/>
        </w:rPr>
        <w:t>and medical practice guidelines</w:t>
      </w:r>
      <w:r w:rsidRPr="006F2F90">
        <w:rPr>
          <w:rFonts w:ascii="Calibri" w:hAnsi="Calibri" w:cs="Calibri"/>
        </w:rPr>
        <w:t xml:space="preserve"> also </w:t>
      </w:r>
      <w:r w:rsidR="00714A5A" w:rsidRPr="006F2F90">
        <w:rPr>
          <w:rFonts w:ascii="Calibri" w:hAnsi="Calibri" w:cs="Calibri"/>
        </w:rPr>
        <w:t>make new information necessary</w:t>
      </w:r>
      <w:r w:rsidR="002374CF" w:rsidRPr="006F2F90">
        <w:rPr>
          <w:rFonts w:ascii="Calibri" w:hAnsi="Calibri" w:cs="Calibri"/>
        </w:rPr>
        <w:t xml:space="preserve">.  </w:t>
      </w:r>
      <w:r w:rsidR="00894787">
        <w:rPr>
          <w:rFonts w:ascii="Calibri" w:hAnsi="Calibri" w:cs="Calibri"/>
        </w:rPr>
        <w:t xml:space="preserve">Some of these new developments include:  </w:t>
      </w:r>
      <w:r w:rsidRPr="006F2F90">
        <w:rPr>
          <w:rFonts w:ascii="Calibri" w:hAnsi="Calibri" w:cs="Calibri"/>
        </w:rPr>
        <w:t>n</w:t>
      </w:r>
      <w:r w:rsidR="006F2A46" w:rsidRPr="006F2F90">
        <w:rPr>
          <w:rFonts w:ascii="Calibri" w:hAnsi="Calibri" w:cs="Calibri"/>
        </w:rPr>
        <w:t>ew medical guidelines on breast cancer and cervical cancer screening</w:t>
      </w:r>
      <w:r w:rsidRPr="006F2F90">
        <w:rPr>
          <w:rFonts w:ascii="Calibri" w:hAnsi="Calibri" w:cs="Calibri"/>
        </w:rPr>
        <w:t xml:space="preserve">; </w:t>
      </w:r>
      <w:r w:rsidR="002374CF" w:rsidRPr="006F2F90">
        <w:rPr>
          <w:rFonts w:ascii="Calibri" w:hAnsi="Calibri" w:cs="Calibri"/>
        </w:rPr>
        <w:t xml:space="preserve">continued </w:t>
      </w:r>
      <w:r w:rsidRPr="006F2F90">
        <w:rPr>
          <w:rFonts w:ascii="Calibri" w:hAnsi="Calibri" w:cs="Calibri"/>
        </w:rPr>
        <w:t xml:space="preserve">debates about </w:t>
      </w:r>
      <w:r w:rsidR="002374CF" w:rsidRPr="006F2F90">
        <w:rPr>
          <w:rFonts w:ascii="Calibri" w:hAnsi="Calibri" w:cs="Calibri"/>
        </w:rPr>
        <w:t xml:space="preserve">the effects of </w:t>
      </w:r>
      <w:r w:rsidR="007D2FE6" w:rsidRPr="006F2F90">
        <w:rPr>
          <w:rFonts w:ascii="Calibri" w:hAnsi="Calibri" w:cs="Calibri"/>
        </w:rPr>
        <w:t xml:space="preserve">“abstinence </w:t>
      </w:r>
      <w:r w:rsidR="00714A5A" w:rsidRPr="006F2F90">
        <w:rPr>
          <w:rFonts w:ascii="Calibri" w:hAnsi="Calibri" w:cs="Calibri"/>
        </w:rPr>
        <w:t>education</w:t>
      </w:r>
      <w:r w:rsidR="007D2FE6" w:rsidRPr="006F2F90">
        <w:rPr>
          <w:rFonts w:ascii="Calibri" w:hAnsi="Calibri" w:cs="Calibri"/>
        </w:rPr>
        <w:t>”</w:t>
      </w:r>
      <w:r w:rsidR="00714A5A" w:rsidRPr="006F2F90">
        <w:rPr>
          <w:rFonts w:ascii="Calibri" w:hAnsi="Calibri" w:cs="Calibri"/>
        </w:rPr>
        <w:t xml:space="preserve"> </w:t>
      </w:r>
      <w:r w:rsidR="00457EE4" w:rsidRPr="006F2F90">
        <w:rPr>
          <w:rFonts w:ascii="Calibri" w:hAnsi="Calibri" w:cs="Calibri"/>
        </w:rPr>
        <w:t xml:space="preserve">and “comprehensive sex education” </w:t>
      </w:r>
      <w:r w:rsidR="005F546D" w:rsidRPr="006F2F90">
        <w:rPr>
          <w:rFonts w:ascii="Calibri" w:hAnsi="Calibri" w:cs="Calibri"/>
        </w:rPr>
        <w:t>on teenagers’ behavior</w:t>
      </w:r>
      <w:r w:rsidR="00894787">
        <w:rPr>
          <w:rFonts w:ascii="Calibri" w:hAnsi="Calibri" w:cs="Calibri"/>
        </w:rPr>
        <w:t>; s</w:t>
      </w:r>
      <w:r w:rsidR="005F546D" w:rsidRPr="006F2F90">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374CF" w:rsidRPr="006F2F90">
        <w:rPr>
          <w:rFonts w:ascii="Calibri" w:hAnsi="Calibri" w:cs="Calibri"/>
        </w:rPr>
        <w:t>T</w:t>
      </w:r>
      <w:r w:rsidR="007D2E20" w:rsidRPr="006F2F90">
        <w:rPr>
          <w:rFonts w:ascii="Calibri" w:hAnsi="Calibri" w:cs="Calibri"/>
        </w:rPr>
        <w:t>he implementation of continuous</w:t>
      </w:r>
      <w:r w:rsidR="007D2FE6" w:rsidRPr="006F2F90">
        <w:rPr>
          <w:rFonts w:ascii="Calibri" w:hAnsi="Calibri" w:cs="Calibri"/>
        </w:rPr>
        <w:t xml:space="preserve"> </w:t>
      </w:r>
      <w:r w:rsidR="007D2E20" w:rsidRPr="006F2F90">
        <w:rPr>
          <w:rFonts w:ascii="Calibri" w:hAnsi="Calibri" w:cs="Calibri"/>
        </w:rPr>
        <w:t>interviewing</w:t>
      </w:r>
      <w:r w:rsidR="002374CF" w:rsidRPr="006F2F90">
        <w:rPr>
          <w:rFonts w:ascii="Calibri" w:hAnsi="Calibri" w:cs="Calibri"/>
        </w:rPr>
        <w:t xml:space="preserve"> allows </w:t>
      </w:r>
      <w:r w:rsidR="007D2E20" w:rsidRPr="006F2F90">
        <w:rPr>
          <w:rFonts w:ascii="Calibri" w:hAnsi="Calibri" w:cs="Calibri"/>
        </w:rPr>
        <w:t xml:space="preserve">the NSFG to respond to the most important </w:t>
      </w:r>
      <w:r w:rsidR="00894787">
        <w:rPr>
          <w:rFonts w:ascii="Calibri" w:hAnsi="Calibri" w:cs="Calibri"/>
        </w:rPr>
        <w:t xml:space="preserve">data </w:t>
      </w:r>
      <w:r w:rsidR="007D2E20" w:rsidRPr="006F2F90">
        <w:rPr>
          <w:rFonts w:ascii="Calibri" w:hAnsi="Calibri" w:cs="Calibri"/>
        </w:rPr>
        <w:t>needs with revised survey questions</w:t>
      </w:r>
      <w:r w:rsidR="00511EF6" w:rsidRPr="006F2F90">
        <w:rPr>
          <w:rFonts w:ascii="Calibri" w:hAnsi="Calibri" w:cs="Calibri"/>
        </w:rPr>
        <w:t xml:space="preserve"> </w:t>
      </w:r>
      <w:r w:rsidR="00894787">
        <w:rPr>
          <w:rFonts w:ascii="Calibri" w:hAnsi="Calibri" w:cs="Calibri"/>
        </w:rPr>
        <w:t xml:space="preserve">and recent data </w:t>
      </w:r>
      <w:r w:rsidR="00511EF6" w:rsidRPr="006F2F90">
        <w:rPr>
          <w:rFonts w:ascii="Calibri" w:hAnsi="Calibri" w:cs="Calibri"/>
        </w:rPr>
        <w:t>more promptly than before</w:t>
      </w:r>
      <w:r w:rsidR="007D2E20" w:rsidRPr="006F2F90">
        <w:rPr>
          <w:rFonts w:ascii="Calibri" w:hAnsi="Calibri" w:cs="Calibri"/>
          <w:b/>
        </w:rPr>
        <w:t>.</w:t>
      </w:r>
      <w:r w:rsidR="005F546D" w:rsidRPr="006F2F90">
        <w:rPr>
          <w:rFonts w:ascii="Calibri" w:hAnsi="Calibri" w:cs="Calibri"/>
          <w:b/>
        </w:rPr>
        <w:t xml:space="preserve">  </w:t>
      </w:r>
    </w:p>
    <w:p w14:paraId="71D821DF" w14:textId="77777777" w:rsidR="00CD4F09" w:rsidRPr="00753C3A" w:rsidRDefault="00CD4F09" w:rsidP="00661D75">
      <w:pPr>
        <w:spacing w:line="360" w:lineRule="auto"/>
        <w:rPr>
          <w:rFonts w:ascii="Calibri" w:hAnsi="Calibri" w:cs="Calibri"/>
        </w:rPr>
      </w:pPr>
    </w:p>
    <w:p w14:paraId="0B985017" w14:textId="77777777" w:rsidR="00714A5A" w:rsidRPr="00753C3A" w:rsidRDefault="00714A5A" w:rsidP="00661D75">
      <w:pPr>
        <w:pStyle w:val="Quick1"/>
        <w:numPr>
          <w:ilvl w:val="0"/>
          <w:numId w:val="2"/>
        </w:numPr>
        <w:tabs>
          <w:tab w:val="left" w:pos="-1440"/>
          <w:tab w:val="num" w:pos="720"/>
        </w:tabs>
        <w:spacing w:line="360" w:lineRule="auto"/>
        <w:rPr>
          <w:rFonts w:ascii="Calibri" w:hAnsi="Calibri" w:cs="Calibri"/>
          <w:b/>
        </w:rPr>
      </w:pPr>
      <w:r w:rsidRPr="00753C3A">
        <w:rPr>
          <w:rFonts w:ascii="Calibri" w:hAnsi="Calibri" w:cs="Calibri"/>
          <w:b/>
        </w:rPr>
        <w:t>Special Circumstances</w:t>
      </w:r>
      <w:r w:rsidR="00EF475F" w:rsidRPr="00753C3A">
        <w:rPr>
          <w:rFonts w:ascii="Calibri" w:hAnsi="Calibri" w:cs="Calibri"/>
          <w:b/>
        </w:rPr>
        <w:t xml:space="preserve"> Relating to the Guidelines of 5 CFR 1320.5</w:t>
      </w:r>
    </w:p>
    <w:p w14:paraId="369A3CDF" w14:textId="56869AC4" w:rsidR="00A321BE" w:rsidRDefault="00714A5A" w:rsidP="00C578D2">
      <w:pPr>
        <w:widowControl/>
        <w:autoSpaceDE/>
        <w:autoSpaceDN/>
        <w:adjustRightInd/>
        <w:rPr>
          <w:rFonts w:ascii="Calibri" w:hAnsi="Calibri" w:cs="Calibri"/>
        </w:rPr>
      </w:pPr>
      <w:r w:rsidRPr="00753C3A">
        <w:rPr>
          <w:rFonts w:ascii="Calibri" w:hAnsi="Calibri" w:cs="Calibri"/>
        </w:rPr>
        <w:t>None.</w:t>
      </w:r>
      <w:r w:rsidR="00EF475F" w:rsidRPr="00753C3A">
        <w:rPr>
          <w:rFonts w:ascii="Calibri" w:hAnsi="Calibri" w:cs="Calibri"/>
        </w:rPr>
        <w:t xml:space="preserve">  This request complies fully with 5 CFR 1320.5.</w:t>
      </w:r>
    </w:p>
    <w:p w14:paraId="04EC3C6E" w14:textId="77777777" w:rsidR="00D13810" w:rsidRDefault="00D13810" w:rsidP="00C578D2">
      <w:pPr>
        <w:widowControl/>
        <w:autoSpaceDE/>
        <w:autoSpaceDN/>
        <w:adjustRightInd/>
        <w:rPr>
          <w:rFonts w:ascii="Calibri" w:hAnsi="Calibri" w:cs="Calibri"/>
        </w:rPr>
      </w:pPr>
    </w:p>
    <w:p w14:paraId="59513A30" w14:textId="77777777" w:rsidR="00A321BE" w:rsidRDefault="00A321BE" w:rsidP="00C578D2">
      <w:pPr>
        <w:widowControl/>
        <w:autoSpaceDE/>
        <w:autoSpaceDN/>
        <w:adjustRightInd/>
        <w:rPr>
          <w:rFonts w:ascii="Calibri" w:hAnsi="Calibri" w:cs="Calibri"/>
        </w:rPr>
      </w:pPr>
    </w:p>
    <w:p w14:paraId="6330C546" w14:textId="3904BC82" w:rsidR="00714A5A" w:rsidRDefault="00714A5A" w:rsidP="00C578D2">
      <w:pPr>
        <w:widowControl/>
        <w:autoSpaceDE/>
        <w:autoSpaceDN/>
        <w:adjustRightInd/>
        <w:rPr>
          <w:rFonts w:ascii="Calibri" w:hAnsi="Calibri" w:cs="Calibri"/>
          <w:b/>
          <w:bCs/>
        </w:rPr>
      </w:pPr>
      <w:r w:rsidRPr="00753C3A">
        <w:rPr>
          <w:rFonts w:ascii="Calibri" w:hAnsi="Calibri" w:cs="Calibri"/>
          <w:b/>
          <w:bCs/>
        </w:rPr>
        <w:t xml:space="preserve">8.  </w:t>
      </w:r>
      <w:r w:rsidRPr="00753C3A">
        <w:rPr>
          <w:rFonts w:ascii="Calibri" w:hAnsi="Calibri" w:cs="Calibri"/>
          <w:b/>
          <w:bCs/>
        </w:rPr>
        <w:tab/>
        <w:t>Co</w:t>
      </w:r>
      <w:r w:rsidR="00EF475F" w:rsidRPr="00753C3A">
        <w:rPr>
          <w:rFonts w:ascii="Calibri" w:hAnsi="Calibri" w:cs="Calibri"/>
          <w:b/>
          <w:bCs/>
        </w:rPr>
        <w:t xml:space="preserve">mments in Response to the Federal Register Notice and Efforts to Consult </w:t>
      </w:r>
      <w:r w:rsidRPr="00753C3A">
        <w:rPr>
          <w:rFonts w:ascii="Calibri" w:hAnsi="Calibri" w:cs="Calibri"/>
          <w:b/>
          <w:bCs/>
        </w:rPr>
        <w:t xml:space="preserve">Outside </w:t>
      </w:r>
      <w:r w:rsidR="00A321BE">
        <w:rPr>
          <w:rFonts w:ascii="Calibri" w:hAnsi="Calibri" w:cs="Calibri"/>
          <w:b/>
          <w:bCs/>
        </w:rPr>
        <w:tab/>
      </w:r>
      <w:r w:rsidRPr="00753C3A">
        <w:rPr>
          <w:rFonts w:ascii="Calibri" w:hAnsi="Calibri" w:cs="Calibri"/>
          <w:b/>
          <w:bCs/>
        </w:rPr>
        <w:t>the Agency</w:t>
      </w:r>
    </w:p>
    <w:p w14:paraId="05C0A963" w14:textId="77777777" w:rsidR="00A321BE" w:rsidRDefault="00A321BE" w:rsidP="00C578D2">
      <w:pPr>
        <w:widowControl/>
        <w:autoSpaceDE/>
        <w:autoSpaceDN/>
        <w:adjustRightInd/>
        <w:rPr>
          <w:rFonts w:ascii="Calibri" w:hAnsi="Calibri" w:cs="Calibri"/>
          <w:b/>
          <w:bCs/>
        </w:rPr>
      </w:pPr>
    </w:p>
    <w:p w14:paraId="485F836B" w14:textId="4C4E0044" w:rsidR="00B31485" w:rsidRPr="00D41F58" w:rsidRDefault="006D5975" w:rsidP="00C578D2">
      <w:pPr>
        <w:spacing w:before="240" w:line="360" w:lineRule="auto"/>
        <w:ind w:firstLine="720"/>
        <w:rPr>
          <w:rFonts w:ascii="Calibri" w:hAnsi="Calibri" w:cs="Calibri"/>
          <w:b/>
        </w:rPr>
      </w:pPr>
      <w:r w:rsidRPr="00762705">
        <w:rPr>
          <w:rFonts w:ascii="Calibri" w:hAnsi="Calibri" w:cs="Calibri"/>
          <w:b/>
          <w:bCs/>
        </w:rPr>
        <w:t xml:space="preserve">  </w:t>
      </w:r>
      <w:r w:rsidR="00754325" w:rsidRPr="00762705">
        <w:rPr>
          <w:rFonts w:ascii="Calibri" w:hAnsi="Calibri" w:cs="Calibri"/>
          <w:bCs/>
        </w:rPr>
        <w:t>A copy of the</w:t>
      </w:r>
      <w:r w:rsidR="00754325" w:rsidRPr="00762705">
        <w:rPr>
          <w:rFonts w:ascii="Calibri" w:hAnsi="Calibri" w:cs="Calibri"/>
          <w:b/>
          <w:bCs/>
        </w:rPr>
        <w:t xml:space="preserve"> </w:t>
      </w:r>
      <w:r w:rsidR="004D7E4F" w:rsidRPr="00762705">
        <w:rPr>
          <w:rFonts w:ascii="Calibri" w:hAnsi="Calibri" w:cs="Calibri"/>
          <w:b/>
          <w:bCs/>
        </w:rPr>
        <w:t xml:space="preserve">60-day </w:t>
      </w:r>
      <w:r w:rsidR="00754325" w:rsidRPr="00762705">
        <w:rPr>
          <w:rFonts w:ascii="Calibri" w:hAnsi="Calibri" w:cs="Calibri"/>
          <w:b/>
          <w:bCs/>
          <w:u w:val="single"/>
        </w:rPr>
        <w:t>Federal Register Notice</w:t>
      </w:r>
      <w:r w:rsidR="00754325" w:rsidRPr="00762705">
        <w:rPr>
          <w:rFonts w:ascii="Calibri" w:hAnsi="Calibri" w:cs="Calibri"/>
          <w:bCs/>
        </w:rPr>
        <w:t xml:space="preserve"> for the NSFG, </w:t>
      </w:r>
      <w:r w:rsidR="00754325" w:rsidRPr="002249FC">
        <w:rPr>
          <w:rFonts w:ascii="Calibri" w:hAnsi="Calibri" w:cs="Calibri"/>
          <w:highlight w:val="yellow"/>
        </w:rPr>
        <w:t xml:space="preserve">Volume </w:t>
      </w:r>
      <w:r w:rsidR="00762705" w:rsidRPr="002249FC">
        <w:rPr>
          <w:rFonts w:ascii="Calibri" w:hAnsi="Calibri" w:cs="Calibri"/>
          <w:highlight w:val="yellow"/>
        </w:rPr>
        <w:t>82</w:t>
      </w:r>
      <w:r w:rsidR="00754325" w:rsidRPr="002249FC">
        <w:rPr>
          <w:rFonts w:ascii="Calibri" w:hAnsi="Calibri" w:cs="Calibri"/>
          <w:highlight w:val="yellow"/>
        </w:rPr>
        <w:t xml:space="preserve">, No. </w:t>
      </w:r>
      <w:r w:rsidR="00762705" w:rsidRPr="002249FC">
        <w:rPr>
          <w:rFonts w:ascii="Calibri" w:hAnsi="Calibri" w:cs="Calibri"/>
          <w:highlight w:val="yellow"/>
        </w:rPr>
        <w:t>246</w:t>
      </w:r>
      <w:r w:rsidR="00754325" w:rsidRPr="002249FC">
        <w:rPr>
          <w:rFonts w:ascii="Calibri" w:hAnsi="Calibri" w:cs="Calibri"/>
          <w:highlight w:val="yellow"/>
        </w:rPr>
        <w:t xml:space="preserve">, pages </w:t>
      </w:r>
      <w:r w:rsidR="00762705" w:rsidRPr="002249FC">
        <w:rPr>
          <w:rFonts w:ascii="Calibri" w:hAnsi="Calibri" w:cs="Calibri"/>
          <w:highlight w:val="yellow"/>
        </w:rPr>
        <w:t>61000-61001</w:t>
      </w:r>
      <w:r w:rsidR="00754325" w:rsidRPr="002249FC">
        <w:rPr>
          <w:rFonts w:ascii="Calibri" w:hAnsi="Calibri" w:cs="Calibri"/>
          <w:highlight w:val="yellow"/>
        </w:rPr>
        <w:t xml:space="preserve">, published </w:t>
      </w:r>
      <w:r w:rsidR="00762705" w:rsidRPr="002249FC">
        <w:rPr>
          <w:rFonts w:ascii="Calibri" w:hAnsi="Calibri" w:cs="Calibri"/>
          <w:highlight w:val="yellow"/>
        </w:rPr>
        <w:t>December 26</w:t>
      </w:r>
      <w:r w:rsidR="00754325" w:rsidRPr="002249FC">
        <w:rPr>
          <w:rFonts w:ascii="Calibri" w:hAnsi="Calibri" w:cs="Calibri"/>
          <w:highlight w:val="yellow"/>
        </w:rPr>
        <w:t>, 201</w:t>
      </w:r>
      <w:r w:rsidR="00D5046B" w:rsidRPr="002249FC">
        <w:rPr>
          <w:rFonts w:ascii="Calibri" w:hAnsi="Calibri" w:cs="Calibri"/>
          <w:highlight w:val="yellow"/>
        </w:rPr>
        <w:t>7</w:t>
      </w:r>
      <w:r w:rsidR="00754325" w:rsidRPr="00762705">
        <w:rPr>
          <w:rFonts w:ascii="Calibri" w:hAnsi="Calibri" w:cs="Calibri"/>
        </w:rPr>
        <w:t xml:space="preserve">, </w:t>
      </w:r>
      <w:r w:rsidR="00754325" w:rsidRPr="00762705">
        <w:rPr>
          <w:rFonts w:ascii="Calibri" w:hAnsi="Calibri" w:cs="Calibri"/>
          <w:bCs/>
        </w:rPr>
        <w:t xml:space="preserve">is shown in </w:t>
      </w:r>
      <w:r w:rsidR="009B1506" w:rsidRPr="00762705">
        <w:rPr>
          <w:rFonts w:ascii="Calibri" w:hAnsi="Calibri" w:cs="Calibri"/>
          <w:b/>
          <w:bCs/>
        </w:rPr>
        <w:t>Attachment</w:t>
      </w:r>
      <w:r w:rsidR="009B1506" w:rsidRPr="00762705">
        <w:rPr>
          <w:rFonts w:ascii="Calibri" w:hAnsi="Calibri" w:cs="Calibri"/>
          <w:b/>
        </w:rPr>
        <w:t xml:space="preserve"> </w:t>
      </w:r>
      <w:r w:rsidR="009B1506" w:rsidRPr="00762705">
        <w:rPr>
          <w:rFonts w:ascii="Calibri" w:hAnsi="Calibri" w:cs="Calibri"/>
          <w:b/>
          <w:bCs/>
        </w:rPr>
        <w:t>B</w:t>
      </w:r>
      <w:r w:rsidR="00762705" w:rsidRPr="00762705">
        <w:rPr>
          <w:rFonts w:ascii="Calibri" w:hAnsi="Calibri" w:cs="Calibri"/>
          <w:b/>
          <w:bCs/>
        </w:rPr>
        <w:t>1</w:t>
      </w:r>
      <w:r w:rsidR="00754325" w:rsidRPr="00762705">
        <w:rPr>
          <w:rFonts w:ascii="Calibri" w:hAnsi="Calibri" w:cs="Calibri"/>
          <w:b/>
          <w:bCs/>
        </w:rPr>
        <w:t xml:space="preserve">.  </w:t>
      </w:r>
      <w:r w:rsidR="00D41F58" w:rsidRPr="002249FC">
        <w:rPr>
          <w:rFonts w:ascii="Calibri" w:hAnsi="Calibri" w:cs="Calibri"/>
          <w:bCs/>
          <w:highlight w:val="yellow"/>
        </w:rPr>
        <w:t>The 4 comments received by February 26, 2018</w:t>
      </w:r>
      <w:r w:rsidR="00D41F58">
        <w:rPr>
          <w:rFonts w:ascii="Calibri" w:hAnsi="Calibri" w:cs="Calibri"/>
          <w:bCs/>
        </w:rPr>
        <w:t xml:space="preserve"> are shown in </w:t>
      </w:r>
      <w:r w:rsidR="00D41F58">
        <w:rPr>
          <w:rFonts w:ascii="Calibri" w:hAnsi="Calibri" w:cs="Calibri"/>
          <w:b/>
          <w:bCs/>
        </w:rPr>
        <w:t>Attachment B2.</w:t>
      </w:r>
    </w:p>
    <w:p w14:paraId="5176F1D5" w14:textId="421AD8B7" w:rsidR="007D2FE6" w:rsidRPr="00753C3A" w:rsidRDefault="00911A4C" w:rsidP="00661D75">
      <w:pPr>
        <w:spacing w:line="360" w:lineRule="auto"/>
        <w:ind w:firstLine="720"/>
        <w:rPr>
          <w:rFonts w:ascii="Calibri" w:hAnsi="Calibri" w:cs="Calibri"/>
        </w:rPr>
      </w:pPr>
      <w:r w:rsidRPr="00762705">
        <w:rPr>
          <w:rFonts w:ascii="Calibri" w:hAnsi="Calibri" w:cs="Calibri"/>
        </w:rPr>
        <w:t xml:space="preserve">The </w:t>
      </w:r>
      <w:r w:rsidR="00714A5A" w:rsidRPr="00762705">
        <w:rPr>
          <w:rFonts w:ascii="Calibri" w:hAnsi="Calibri" w:cs="Calibri"/>
        </w:rPr>
        <w:t xml:space="preserve">NSFG staff </w:t>
      </w:r>
      <w:r w:rsidR="008935EB" w:rsidRPr="00762705">
        <w:rPr>
          <w:rFonts w:ascii="Calibri" w:hAnsi="Calibri" w:cs="Calibri"/>
        </w:rPr>
        <w:t>ha</w:t>
      </w:r>
      <w:r w:rsidRPr="00762705">
        <w:rPr>
          <w:rFonts w:ascii="Calibri" w:hAnsi="Calibri" w:cs="Calibri"/>
        </w:rPr>
        <w:t>s</w:t>
      </w:r>
      <w:r w:rsidR="008935EB" w:rsidRPr="00762705">
        <w:rPr>
          <w:rFonts w:ascii="Calibri" w:hAnsi="Calibri" w:cs="Calibri"/>
        </w:rPr>
        <w:t xml:space="preserve"> </w:t>
      </w:r>
      <w:r w:rsidR="00714A5A" w:rsidRPr="00762705">
        <w:rPr>
          <w:rFonts w:ascii="Calibri" w:hAnsi="Calibri" w:cs="Calibri"/>
        </w:rPr>
        <w:t xml:space="preserve">held </w:t>
      </w:r>
      <w:r w:rsidR="006F48BA" w:rsidRPr="00762705">
        <w:rPr>
          <w:rFonts w:ascii="Calibri" w:hAnsi="Calibri" w:cs="Calibri"/>
        </w:rPr>
        <w:t xml:space="preserve">periodic </w:t>
      </w:r>
      <w:r w:rsidR="00F17D5F" w:rsidRPr="00762705">
        <w:rPr>
          <w:rFonts w:ascii="Calibri" w:hAnsi="Calibri" w:cs="Calibri"/>
        </w:rPr>
        <w:t xml:space="preserve">(at least </w:t>
      </w:r>
      <w:r w:rsidR="00F17D5F">
        <w:rPr>
          <w:rFonts w:ascii="Calibri" w:hAnsi="Calibri" w:cs="Calibri"/>
        </w:rPr>
        <w:t xml:space="preserve">annual) in-person </w:t>
      </w:r>
      <w:r w:rsidR="00C06780" w:rsidRPr="00753C3A">
        <w:rPr>
          <w:rFonts w:ascii="Calibri" w:hAnsi="Calibri" w:cs="Calibri"/>
        </w:rPr>
        <w:t xml:space="preserve">discussions with representatives of </w:t>
      </w:r>
      <w:r w:rsidR="00250EFE" w:rsidRPr="00753C3A">
        <w:rPr>
          <w:rFonts w:ascii="Calibri" w:hAnsi="Calibri" w:cs="Calibri"/>
        </w:rPr>
        <w:t xml:space="preserve">the </w:t>
      </w:r>
      <w:r w:rsidR="00C06780" w:rsidRPr="00753C3A">
        <w:rPr>
          <w:rFonts w:ascii="Calibri" w:hAnsi="Calibri" w:cs="Calibri"/>
        </w:rPr>
        <w:t xml:space="preserve">funding agencies </w:t>
      </w:r>
      <w:r w:rsidR="00250EFE" w:rsidRPr="00753C3A">
        <w:rPr>
          <w:rFonts w:ascii="Calibri" w:hAnsi="Calibri" w:cs="Calibri"/>
        </w:rPr>
        <w:t xml:space="preserve">mentioned above </w:t>
      </w:r>
      <w:r w:rsidR="00C06780" w:rsidRPr="00753C3A">
        <w:rPr>
          <w:rFonts w:ascii="Calibri" w:hAnsi="Calibri" w:cs="Calibri"/>
        </w:rPr>
        <w:t>since the early 1990s</w:t>
      </w:r>
      <w:r w:rsidR="000751FD" w:rsidRPr="00753C3A">
        <w:rPr>
          <w:rFonts w:ascii="Calibri" w:hAnsi="Calibri" w:cs="Calibri"/>
        </w:rPr>
        <w:t xml:space="preserve">.  </w:t>
      </w:r>
      <w:r w:rsidR="00D13810">
        <w:rPr>
          <w:rFonts w:ascii="Calibri" w:hAnsi="Calibri" w:cs="Calibri"/>
        </w:rPr>
        <w:t>In March</w:t>
      </w:r>
      <w:r w:rsidR="00572E25" w:rsidRPr="00753C3A">
        <w:rPr>
          <w:rFonts w:ascii="Calibri" w:hAnsi="Calibri" w:cs="Calibri"/>
        </w:rPr>
        <w:t xml:space="preserve"> 2004, the collaborating agencies made the decision to move toward continuous interviewing as soon as possible</w:t>
      </w:r>
      <w:r w:rsidR="002374CF" w:rsidRPr="00753C3A">
        <w:rPr>
          <w:rFonts w:ascii="Calibri" w:hAnsi="Calibri" w:cs="Calibri"/>
        </w:rPr>
        <w:t>, to provide larger samples and more frequent data at a more affordable cost per case</w:t>
      </w:r>
      <w:r w:rsidR="00862B14">
        <w:rPr>
          <w:rFonts w:ascii="Calibri" w:hAnsi="Calibri" w:cs="Calibri"/>
        </w:rPr>
        <w:t xml:space="preserve">.  </w:t>
      </w:r>
      <w:r w:rsidR="00D13810">
        <w:rPr>
          <w:rFonts w:ascii="Calibri" w:hAnsi="Calibri" w:cs="Calibri"/>
        </w:rPr>
        <w:t xml:space="preserve">In April </w:t>
      </w:r>
      <w:r w:rsidR="00572E25" w:rsidRPr="00753C3A">
        <w:rPr>
          <w:rFonts w:ascii="Calibri" w:hAnsi="Calibri" w:cs="Calibri"/>
        </w:rPr>
        <w:t>2006, OMB approved the continuous interviewing plan, and</w:t>
      </w:r>
      <w:r w:rsidR="00534FC8">
        <w:rPr>
          <w:rFonts w:ascii="Calibri" w:hAnsi="Calibri" w:cs="Calibri"/>
        </w:rPr>
        <w:t xml:space="preserve"> in June</w:t>
      </w:r>
      <w:r w:rsidR="00572E25" w:rsidRPr="00753C3A">
        <w:rPr>
          <w:rFonts w:ascii="Calibri" w:hAnsi="Calibri" w:cs="Calibri"/>
        </w:rPr>
        <w:t xml:space="preserve"> 2006, continuous interviewing began. </w:t>
      </w:r>
    </w:p>
    <w:p w14:paraId="2E7B1926" w14:textId="18756D1C" w:rsidR="00F42F7B" w:rsidRPr="00EF12C1" w:rsidRDefault="00C648B5" w:rsidP="00661D75">
      <w:pPr>
        <w:pStyle w:val="Level1"/>
        <w:tabs>
          <w:tab w:val="left" w:pos="-1440"/>
        </w:tabs>
        <w:spacing w:line="360" w:lineRule="auto"/>
        <w:ind w:left="0" w:right="-180" w:firstLine="0"/>
        <w:rPr>
          <w:rFonts w:ascii="Calibri" w:hAnsi="Calibri"/>
        </w:rPr>
      </w:pPr>
      <w:r w:rsidRPr="00753C3A">
        <w:rPr>
          <w:rFonts w:ascii="Calibri" w:hAnsi="Calibri" w:cs="Calibri"/>
        </w:rPr>
        <w:tab/>
      </w:r>
      <w:r w:rsidR="009B1506" w:rsidRPr="00E54CDF">
        <w:rPr>
          <w:rFonts w:ascii="Calibri" w:hAnsi="Calibri" w:cs="Calibri"/>
        </w:rPr>
        <w:t>Funding agency representatives</w:t>
      </w:r>
      <w:r w:rsidR="00946239">
        <w:rPr>
          <w:rFonts w:ascii="Calibri" w:hAnsi="Calibri" w:cs="Calibri"/>
        </w:rPr>
        <w:t>, as a group,</w:t>
      </w:r>
      <w:r w:rsidR="009B1506" w:rsidRPr="00E54CDF">
        <w:rPr>
          <w:rFonts w:ascii="Calibri" w:hAnsi="Calibri" w:cs="Calibri"/>
        </w:rPr>
        <w:t xml:space="preserve"> are given updates </w:t>
      </w:r>
      <w:r w:rsidR="00D13810" w:rsidRPr="002249FC">
        <w:rPr>
          <w:rFonts w:ascii="Calibri" w:hAnsi="Calibri" w:cs="Calibri"/>
          <w:highlight w:val="yellow"/>
        </w:rPr>
        <w:t>several times a year</w:t>
      </w:r>
      <w:r w:rsidR="009B1506" w:rsidRPr="00E54CDF">
        <w:rPr>
          <w:rFonts w:ascii="Calibri" w:hAnsi="Calibri" w:cs="Calibri"/>
        </w:rPr>
        <w:t xml:space="preserve">, with </w:t>
      </w:r>
      <w:r w:rsidR="00946239">
        <w:rPr>
          <w:rFonts w:ascii="Calibri" w:hAnsi="Calibri" w:cs="Calibri"/>
        </w:rPr>
        <w:t>email reports</w:t>
      </w:r>
      <w:r w:rsidR="009B1506" w:rsidRPr="00E54CDF">
        <w:rPr>
          <w:rFonts w:ascii="Calibri" w:hAnsi="Calibri" w:cs="Calibri"/>
        </w:rPr>
        <w:t xml:space="preserve"> on the progress of fieldwork</w:t>
      </w:r>
      <w:r w:rsidR="00946239">
        <w:rPr>
          <w:rFonts w:ascii="Calibri" w:hAnsi="Calibri" w:cs="Calibri"/>
        </w:rPr>
        <w:t>, notifications of file or report releases,</w:t>
      </w:r>
      <w:r w:rsidR="009B1506" w:rsidRPr="00E54CDF">
        <w:rPr>
          <w:rFonts w:ascii="Calibri" w:hAnsi="Calibri" w:cs="Calibri"/>
        </w:rPr>
        <w:t xml:space="preserve"> and other NSFG news.  Frequent e-mail and phone exchanges </w:t>
      </w:r>
      <w:r w:rsidR="00946239">
        <w:rPr>
          <w:rFonts w:ascii="Calibri" w:hAnsi="Calibri" w:cs="Calibri"/>
        </w:rPr>
        <w:t xml:space="preserve">with individual funding agencies </w:t>
      </w:r>
      <w:r w:rsidR="009B1506" w:rsidRPr="00E54CDF">
        <w:rPr>
          <w:rFonts w:ascii="Calibri" w:hAnsi="Calibri" w:cs="Calibri"/>
        </w:rPr>
        <w:t>also occur</w:t>
      </w:r>
      <w:r w:rsidR="00946239">
        <w:rPr>
          <w:rFonts w:ascii="Calibri" w:hAnsi="Calibri" w:cs="Calibri"/>
        </w:rPr>
        <w:t xml:space="preserve"> often</w:t>
      </w:r>
      <w:r w:rsidR="009B1506" w:rsidRPr="00E54CDF">
        <w:rPr>
          <w:rFonts w:ascii="Calibri" w:hAnsi="Calibri" w:cs="Calibri"/>
        </w:rPr>
        <w:t xml:space="preserve">, to keep them up to date and to seek their advice on matters of concern to them.  </w:t>
      </w:r>
      <w:r w:rsidR="009B1506" w:rsidRPr="002249FC">
        <w:rPr>
          <w:rFonts w:ascii="Calibri" w:hAnsi="Calibri"/>
          <w:highlight w:val="yellow"/>
        </w:rPr>
        <w:t xml:space="preserve">In the last </w:t>
      </w:r>
      <w:r w:rsidR="00D13810" w:rsidRPr="002249FC">
        <w:rPr>
          <w:rFonts w:ascii="Calibri" w:hAnsi="Calibri"/>
          <w:highlight w:val="yellow"/>
        </w:rPr>
        <w:t>3</w:t>
      </w:r>
      <w:r w:rsidR="00EF12C1" w:rsidRPr="002249FC">
        <w:rPr>
          <w:rFonts w:ascii="Calibri" w:hAnsi="Calibri"/>
          <w:highlight w:val="yellow"/>
        </w:rPr>
        <w:t xml:space="preserve"> </w:t>
      </w:r>
      <w:r w:rsidR="009B1506" w:rsidRPr="002249FC">
        <w:rPr>
          <w:rFonts w:ascii="Calibri" w:hAnsi="Calibri"/>
          <w:highlight w:val="yellow"/>
        </w:rPr>
        <w:t xml:space="preserve">years, there were </w:t>
      </w:r>
      <w:r w:rsidR="00EF12C1" w:rsidRPr="002249FC">
        <w:rPr>
          <w:rFonts w:ascii="Calibri" w:hAnsi="Calibri"/>
          <w:highlight w:val="yellow"/>
        </w:rPr>
        <w:t xml:space="preserve">3 </w:t>
      </w:r>
      <w:r w:rsidR="009B1506" w:rsidRPr="002249FC">
        <w:rPr>
          <w:rFonts w:ascii="Calibri" w:hAnsi="Calibri"/>
          <w:highlight w:val="yellow"/>
        </w:rPr>
        <w:t>formal</w:t>
      </w:r>
      <w:r w:rsidR="00646679" w:rsidRPr="002249FC">
        <w:rPr>
          <w:rFonts w:ascii="Calibri" w:hAnsi="Calibri"/>
          <w:highlight w:val="yellow"/>
        </w:rPr>
        <w:t>, in-person</w:t>
      </w:r>
      <w:r w:rsidR="009B1506" w:rsidRPr="002249FC">
        <w:rPr>
          <w:rFonts w:ascii="Calibri" w:hAnsi="Calibri"/>
          <w:highlight w:val="yellow"/>
        </w:rPr>
        <w:t xml:space="preserve"> meetings of the NSFG funding agencies</w:t>
      </w:r>
      <w:r w:rsidR="00D13810" w:rsidRPr="002249FC">
        <w:rPr>
          <w:rFonts w:ascii="Calibri" w:hAnsi="Calibri"/>
          <w:highlight w:val="yellow"/>
        </w:rPr>
        <w:t xml:space="preserve"> on April 14, 2015, April 20, 2016, and May 23, 2017</w:t>
      </w:r>
      <w:r w:rsidR="00EF12C1" w:rsidRPr="002249FC">
        <w:rPr>
          <w:rFonts w:ascii="Calibri" w:hAnsi="Calibri"/>
          <w:highlight w:val="yellow"/>
        </w:rPr>
        <w:t>.</w:t>
      </w:r>
      <w:r w:rsidR="009B1506" w:rsidRPr="00E54CDF">
        <w:rPr>
          <w:rFonts w:ascii="Calibri" w:hAnsi="Calibri"/>
        </w:rPr>
        <w:t xml:space="preserve">  </w:t>
      </w:r>
      <w:r w:rsidR="00534FC8" w:rsidRPr="002249FC">
        <w:rPr>
          <w:rFonts w:ascii="Calibri" w:hAnsi="Calibri"/>
          <w:highlight w:val="yellow"/>
        </w:rPr>
        <w:t xml:space="preserve">The agenda for these meetings cover recent data and </w:t>
      </w:r>
      <w:r w:rsidR="00054D91" w:rsidRPr="002249FC">
        <w:rPr>
          <w:rFonts w:ascii="Calibri" w:hAnsi="Calibri"/>
          <w:highlight w:val="yellow"/>
        </w:rPr>
        <w:t>report releases;</w:t>
      </w:r>
      <w:r w:rsidR="00534FC8" w:rsidRPr="002249FC">
        <w:rPr>
          <w:rFonts w:ascii="Calibri" w:hAnsi="Calibri"/>
          <w:highlight w:val="yellow"/>
        </w:rPr>
        <w:t xml:space="preserve"> prepar</w:t>
      </w:r>
      <w:r w:rsidR="00054D91" w:rsidRPr="002249FC">
        <w:rPr>
          <w:rFonts w:ascii="Calibri" w:hAnsi="Calibri"/>
          <w:highlight w:val="yellow"/>
        </w:rPr>
        <w:t>ation for upcoming data releases;</w:t>
      </w:r>
      <w:r w:rsidR="00534FC8" w:rsidRPr="002249FC">
        <w:rPr>
          <w:rFonts w:ascii="Calibri" w:hAnsi="Calibri"/>
          <w:highlight w:val="yellow"/>
        </w:rPr>
        <w:t xml:space="preserve"> the status of fieldwork</w:t>
      </w:r>
      <w:r w:rsidR="00054D91" w:rsidRPr="002249FC">
        <w:rPr>
          <w:rFonts w:ascii="Calibri" w:hAnsi="Calibri"/>
          <w:highlight w:val="yellow"/>
        </w:rPr>
        <w:t xml:space="preserve"> for data collection in progress;</w:t>
      </w:r>
      <w:r w:rsidR="00534FC8" w:rsidRPr="002249FC">
        <w:rPr>
          <w:rFonts w:ascii="Calibri" w:hAnsi="Calibri"/>
          <w:highlight w:val="yellow"/>
        </w:rPr>
        <w:t xml:space="preserve"> </w:t>
      </w:r>
      <w:r w:rsidR="00054D91" w:rsidRPr="002249FC">
        <w:rPr>
          <w:rFonts w:ascii="Calibri" w:hAnsi="Calibri"/>
          <w:highlight w:val="yellow"/>
        </w:rPr>
        <w:t xml:space="preserve">planning for upcoming data collection years including questionnaire changes; </w:t>
      </w:r>
      <w:r w:rsidR="00534FC8" w:rsidRPr="002249FC">
        <w:rPr>
          <w:rFonts w:ascii="Calibri" w:hAnsi="Calibri"/>
          <w:highlight w:val="yellow"/>
        </w:rPr>
        <w:t xml:space="preserve">budget </w:t>
      </w:r>
      <w:r w:rsidR="00054D91" w:rsidRPr="002249FC">
        <w:rPr>
          <w:rFonts w:ascii="Calibri" w:hAnsi="Calibri"/>
          <w:highlight w:val="yellow"/>
        </w:rPr>
        <w:t xml:space="preserve">overviews and </w:t>
      </w:r>
      <w:r w:rsidR="00534FC8" w:rsidRPr="002249FC">
        <w:rPr>
          <w:rFonts w:ascii="Calibri" w:hAnsi="Calibri"/>
          <w:highlight w:val="yellow"/>
        </w:rPr>
        <w:t xml:space="preserve">projections, </w:t>
      </w:r>
      <w:r w:rsidR="00054D91" w:rsidRPr="002249FC">
        <w:rPr>
          <w:rFonts w:ascii="Calibri" w:hAnsi="Calibri"/>
          <w:highlight w:val="yellow"/>
        </w:rPr>
        <w:t>and for more recent meetings, plans for the long term after the end of the current contract.</w:t>
      </w:r>
      <w:r w:rsidR="00054D91">
        <w:rPr>
          <w:rFonts w:ascii="Calibri" w:hAnsi="Calibri"/>
        </w:rPr>
        <w:t xml:space="preserve"> </w:t>
      </w:r>
      <w:r w:rsidR="00CF1960">
        <w:rPr>
          <w:rFonts w:ascii="Calibri" w:hAnsi="Calibri"/>
        </w:rPr>
        <w:t xml:space="preserve"> </w:t>
      </w:r>
      <w:r w:rsidR="00534FC8">
        <w:rPr>
          <w:rFonts w:ascii="Calibri" w:hAnsi="Calibri"/>
        </w:rPr>
        <w:t xml:space="preserve"> </w:t>
      </w:r>
      <w:r w:rsidR="009B1506" w:rsidRPr="00E54CDF">
        <w:rPr>
          <w:rFonts w:ascii="Calibri" w:hAnsi="Calibri"/>
        </w:rPr>
        <w:t xml:space="preserve">In addition, </w:t>
      </w:r>
      <w:r w:rsidR="00CF1960" w:rsidRPr="002249FC">
        <w:rPr>
          <w:rFonts w:ascii="Calibri" w:hAnsi="Calibri"/>
          <w:highlight w:val="yellow"/>
        </w:rPr>
        <w:t xml:space="preserve">since 2014 multiple </w:t>
      </w:r>
      <w:r w:rsidR="009B1506" w:rsidRPr="002249FC">
        <w:rPr>
          <w:rFonts w:ascii="Calibri" w:hAnsi="Calibri"/>
          <w:highlight w:val="yellow"/>
        </w:rPr>
        <w:t xml:space="preserve">meetings </w:t>
      </w:r>
      <w:r w:rsidR="00CF1960" w:rsidRPr="002249FC">
        <w:rPr>
          <w:rFonts w:ascii="Calibri" w:hAnsi="Calibri"/>
          <w:highlight w:val="yellow"/>
        </w:rPr>
        <w:t xml:space="preserve">have been </w:t>
      </w:r>
      <w:r w:rsidR="009B1506" w:rsidRPr="002249FC">
        <w:rPr>
          <w:rFonts w:ascii="Calibri" w:hAnsi="Calibri"/>
          <w:highlight w:val="yellow"/>
        </w:rPr>
        <w:t>held wit</w:t>
      </w:r>
      <w:r w:rsidR="00D13810" w:rsidRPr="002249FC">
        <w:rPr>
          <w:rFonts w:ascii="Calibri" w:hAnsi="Calibri"/>
          <w:highlight w:val="yellow"/>
        </w:rPr>
        <w:t xml:space="preserve">h individual </w:t>
      </w:r>
      <w:r w:rsidR="00EF12C1" w:rsidRPr="002249FC">
        <w:rPr>
          <w:rFonts w:ascii="Calibri" w:hAnsi="Calibri"/>
          <w:highlight w:val="yellow"/>
        </w:rPr>
        <w:t>funding partners</w:t>
      </w:r>
      <w:r w:rsidR="009B1506" w:rsidRPr="00E54CDF">
        <w:rPr>
          <w:rFonts w:ascii="Calibri" w:hAnsi="Calibri"/>
        </w:rPr>
        <w:t xml:space="preserve">, including a visit with </w:t>
      </w:r>
      <w:r w:rsidR="00CF1960">
        <w:rPr>
          <w:rFonts w:ascii="Calibri" w:hAnsi="Calibri"/>
        </w:rPr>
        <w:t xml:space="preserve">all of the </w:t>
      </w:r>
      <w:r w:rsidR="009B1506" w:rsidRPr="00E54CDF">
        <w:rPr>
          <w:rFonts w:ascii="Calibri" w:hAnsi="Calibri"/>
        </w:rPr>
        <w:t xml:space="preserve">CDC/Atlanta-based funding partners in </w:t>
      </w:r>
      <w:r w:rsidR="00D13810" w:rsidRPr="002249FC">
        <w:rPr>
          <w:rFonts w:ascii="Calibri" w:hAnsi="Calibri"/>
          <w:highlight w:val="yellow"/>
        </w:rPr>
        <w:t>June 2016</w:t>
      </w:r>
      <w:r w:rsidR="00CF1960" w:rsidRPr="002249FC">
        <w:rPr>
          <w:rFonts w:ascii="Calibri" w:hAnsi="Calibri"/>
          <w:highlight w:val="yellow"/>
        </w:rPr>
        <w:t>.</w:t>
      </w:r>
    </w:p>
    <w:p w14:paraId="347AFB56" w14:textId="78DDC1B3" w:rsidR="00A15146" w:rsidRPr="00753C3A" w:rsidRDefault="008039CB" w:rsidP="00661D75">
      <w:pPr>
        <w:spacing w:line="360" w:lineRule="auto"/>
        <w:ind w:firstLine="720"/>
        <w:rPr>
          <w:rFonts w:ascii="Calibri" w:hAnsi="Calibri" w:cs="Calibri"/>
          <w:color w:val="000000"/>
        </w:rPr>
      </w:pPr>
      <w:r w:rsidRPr="009D302D">
        <w:rPr>
          <w:rFonts w:ascii="Calibri" w:hAnsi="Calibri" w:cs="Calibri"/>
        </w:rPr>
        <w:t>The NSFG staff conducts other outreach efforts as well.  For example, we present workshops and papers at p</w:t>
      </w:r>
      <w:r w:rsidR="006E33AD" w:rsidRPr="009D302D">
        <w:rPr>
          <w:rFonts w:ascii="Calibri" w:hAnsi="Calibri" w:cs="Calibri"/>
        </w:rPr>
        <w:t xml:space="preserve">rofessional meetings such as the Population Association of America, the American Sociological Association, </w:t>
      </w:r>
      <w:r w:rsidR="00001C54" w:rsidRPr="009D302D">
        <w:rPr>
          <w:rFonts w:ascii="Calibri" w:hAnsi="Calibri" w:cs="Calibri"/>
        </w:rPr>
        <w:t xml:space="preserve">the Maternal and Child Health Epidemiology meetings, </w:t>
      </w:r>
      <w:r w:rsidR="00627E8E">
        <w:rPr>
          <w:rFonts w:ascii="Calibri" w:hAnsi="Calibri" w:cs="Calibri"/>
        </w:rPr>
        <w:t xml:space="preserve">Society of Adolescent Health and Medicine, American Association of Public Opinion Research, </w:t>
      </w:r>
      <w:r w:rsidR="006E33AD" w:rsidRPr="009D302D">
        <w:rPr>
          <w:rFonts w:ascii="Calibri" w:hAnsi="Calibri" w:cs="Calibri"/>
        </w:rPr>
        <w:t>and the American Public Health Association</w:t>
      </w:r>
      <w:r w:rsidR="00C3285D">
        <w:rPr>
          <w:rFonts w:ascii="Calibri" w:hAnsi="Calibri" w:cs="Calibri"/>
        </w:rPr>
        <w:t xml:space="preserve">, so that we can </w:t>
      </w:r>
      <w:r w:rsidR="006E33AD" w:rsidRPr="009D302D">
        <w:rPr>
          <w:rFonts w:ascii="Calibri" w:hAnsi="Calibri" w:cs="Calibri"/>
        </w:rPr>
        <w:t xml:space="preserve">meet with data users and obtain </w:t>
      </w:r>
      <w:r w:rsidR="00C3285D">
        <w:rPr>
          <w:rFonts w:ascii="Calibri" w:hAnsi="Calibri" w:cs="Calibri"/>
        </w:rPr>
        <w:t>feedback</w:t>
      </w:r>
      <w:r w:rsidR="006E33AD" w:rsidRPr="009D302D">
        <w:rPr>
          <w:rFonts w:ascii="Calibri" w:hAnsi="Calibri" w:cs="Calibri"/>
        </w:rPr>
        <w:t xml:space="preserve"> on the survey’s data</w:t>
      </w:r>
      <w:r w:rsidR="00646679">
        <w:rPr>
          <w:rFonts w:ascii="Calibri" w:hAnsi="Calibri" w:cs="Calibri"/>
        </w:rPr>
        <w:t xml:space="preserve"> and user support</w:t>
      </w:r>
      <w:r w:rsidR="006E33AD" w:rsidRPr="009D302D">
        <w:rPr>
          <w:rFonts w:ascii="Calibri" w:hAnsi="Calibri" w:cs="Calibri"/>
        </w:rPr>
        <w:t xml:space="preserve">.  </w:t>
      </w:r>
      <w:r w:rsidR="008964E8">
        <w:rPr>
          <w:rFonts w:ascii="Calibri" w:hAnsi="Calibri" w:cs="Calibri"/>
        </w:rPr>
        <w:t xml:space="preserve">We </w:t>
      </w:r>
      <w:r w:rsidR="00EF12C1" w:rsidRPr="002249FC">
        <w:rPr>
          <w:rFonts w:ascii="Calibri" w:hAnsi="Calibri" w:cs="Calibri"/>
          <w:highlight w:val="yellow"/>
        </w:rPr>
        <w:t>maintain</w:t>
      </w:r>
      <w:r w:rsidR="008964E8">
        <w:rPr>
          <w:rFonts w:ascii="Calibri" w:hAnsi="Calibri" w:cs="Calibri"/>
        </w:rPr>
        <w:t xml:space="preserve"> an “NSFG Announcements” listserv, which currently has </w:t>
      </w:r>
      <w:r w:rsidR="00EF12C1" w:rsidRPr="002249FC">
        <w:rPr>
          <w:rFonts w:ascii="Calibri" w:hAnsi="Calibri" w:cs="Calibri"/>
          <w:highlight w:val="yellow"/>
        </w:rPr>
        <w:t>over 350</w:t>
      </w:r>
      <w:r w:rsidR="008964E8">
        <w:rPr>
          <w:rFonts w:ascii="Calibri" w:hAnsi="Calibri" w:cs="Calibri"/>
        </w:rPr>
        <w:t xml:space="preserve"> subscribers, and we regularly use it to inform our user community of new NSFG file releases and published reports. </w:t>
      </w:r>
      <w:r w:rsidR="00A15146" w:rsidRPr="009D302D">
        <w:rPr>
          <w:rFonts w:ascii="Calibri" w:hAnsi="Calibri" w:cs="Calibri"/>
        </w:rPr>
        <w:t>The NSFG staff a</w:t>
      </w:r>
      <w:r w:rsidR="006E33AD" w:rsidRPr="009D302D">
        <w:rPr>
          <w:rFonts w:ascii="Calibri" w:hAnsi="Calibri" w:cs="Calibri"/>
        </w:rPr>
        <w:t>lso maintain</w:t>
      </w:r>
      <w:r w:rsidR="00A15146" w:rsidRPr="009D302D">
        <w:rPr>
          <w:rFonts w:ascii="Calibri" w:hAnsi="Calibri" w:cs="Calibri"/>
        </w:rPr>
        <w:t>s</w:t>
      </w:r>
      <w:r w:rsidR="00646679">
        <w:rPr>
          <w:rFonts w:ascii="Calibri" w:hAnsi="Calibri" w:cs="Calibri"/>
        </w:rPr>
        <w:t xml:space="preserve"> an email address </w:t>
      </w:r>
      <w:hyperlink r:id="rId13" w:history="1">
        <w:r w:rsidR="00646679" w:rsidRPr="008F6BF0">
          <w:rPr>
            <w:rStyle w:val="Hyperlink"/>
            <w:rFonts w:ascii="Calibri" w:hAnsi="Calibri" w:cs="Calibri"/>
          </w:rPr>
          <w:t>NSFG@cdc.gov</w:t>
        </w:r>
      </w:hyperlink>
      <w:r w:rsidR="00646679">
        <w:rPr>
          <w:rFonts w:ascii="Calibri" w:hAnsi="Calibri" w:cs="Calibri"/>
        </w:rPr>
        <w:t xml:space="preserve"> to allow users of </w:t>
      </w:r>
      <w:r w:rsidR="006E33AD" w:rsidRPr="009D302D">
        <w:rPr>
          <w:rFonts w:ascii="Calibri" w:hAnsi="Calibri" w:cs="Calibri"/>
        </w:rPr>
        <w:t>our data files</w:t>
      </w:r>
      <w:r w:rsidR="00A15146" w:rsidRPr="00753C3A">
        <w:rPr>
          <w:rFonts w:ascii="Calibri" w:hAnsi="Calibri" w:cs="Calibri"/>
          <w:color w:val="000000"/>
        </w:rPr>
        <w:t xml:space="preserve"> </w:t>
      </w:r>
      <w:r w:rsidR="00646679">
        <w:rPr>
          <w:rFonts w:ascii="Calibri" w:hAnsi="Calibri" w:cs="Calibri"/>
          <w:color w:val="000000"/>
        </w:rPr>
        <w:t>an easy way to ask questions and make suggestions</w:t>
      </w:r>
      <w:r w:rsidR="000A22E1">
        <w:rPr>
          <w:rFonts w:ascii="Calibri" w:hAnsi="Calibri" w:cs="Calibri"/>
          <w:color w:val="000000"/>
        </w:rPr>
        <w:t xml:space="preserve"> for the survey or our web-</w:t>
      </w:r>
      <w:r w:rsidR="003519E9">
        <w:rPr>
          <w:rFonts w:ascii="Calibri" w:hAnsi="Calibri" w:cs="Calibri"/>
          <w:color w:val="000000"/>
        </w:rPr>
        <w:t>posted</w:t>
      </w:r>
      <w:r w:rsidR="000A22E1">
        <w:rPr>
          <w:rFonts w:ascii="Calibri" w:hAnsi="Calibri" w:cs="Calibri"/>
          <w:color w:val="000000"/>
        </w:rPr>
        <w:t xml:space="preserve"> user tools</w:t>
      </w:r>
      <w:r w:rsidR="00A15146" w:rsidRPr="00753C3A">
        <w:rPr>
          <w:rFonts w:ascii="Calibri" w:hAnsi="Calibri" w:cs="Calibri"/>
          <w:color w:val="000000"/>
        </w:rPr>
        <w:t>.</w:t>
      </w:r>
    </w:p>
    <w:p w14:paraId="60970941" w14:textId="77777777" w:rsidR="008620CD" w:rsidRDefault="00B8100D" w:rsidP="00C14713">
      <w:pPr>
        <w:spacing w:line="360" w:lineRule="auto"/>
        <w:rPr>
          <w:rFonts w:ascii="Calibri" w:hAnsi="Calibri" w:cs="Calibri"/>
          <w:color w:val="000000"/>
        </w:rPr>
      </w:pPr>
      <w:r w:rsidRPr="00753C3A">
        <w:rPr>
          <w:rFonts w:ascii="Calibri" w:hAnsi="Calibri" w:cs="Calibri"/>
          <w:color w:val="000000"/>
        </w:rPr>
        <w:tab/>
      </w:r>
      <w:r w:rsidR="00714A5A" w:rsidRPr="00753C3A">
        <w:rPr>
          <w:rFonts w:ascii="Calibri" w:hAnsi="Calibri" w:cs="Calibri"/>
          <w:color w:val="000000"/>
        </w:rPr>
        <w:t xml:space="preserve">Key persons </w:t>
      </w:r>
      <w:r w:rsidR="00A15146" w:rsidRPr="00753C3A">
        <w:rPr>
          <w:rFonts w:ascii="Calibri" w:hAnsi="Calibri" w:cs="Calibri"/>
          <w:color w:val="000000"/>
        </w:rPr>
        <w:t xml:space="preserve">representing the NSFG’s </w:t>
      </w:r>
      <w:r w:rsidR="00295CC7">
        <w:rPr>
          <w:rFonts w:ascii="Calibri" w:hAnsi="Calibri" w:cs="Calibri"/>
          <w:color w:val="000000"/>
        </w:rPr>
        <w:t>cosponsoring</w:t>
      </w:r>
      <w:r w:rsidR="00C3285D">
        <w:rPr>
          <w:rFonts w:ascii="Calibri" w:hAnsi="Calibri" w:cs="Calibri"/>
          <w:color w:val="000000"/>
        </w:rPr>
        <w:t xml:space="preserve"> </w:t>
      </w:r>
      <w:r w:rsidR="00A15146" w:rsidRPr="00753C3A">
        <w:rPr>
          <w:rFonts w:ascii="Calibri" w:hAnsi="Calibri" w:cs="Calibri"/>
          <w:color w:val="000000"/>
        </w:rPr>
        <w:t xml:space="preserve">agencies are consulted on an ongoing basis.  These </w:t>
      </w:r>
      <w:r w:rsidR="008F39DA">
        <w:rPr>
          <w:rFonts w:ascii="Calibri" w:hAnsi="Calibri" w:cs="Calibri"/>
          <w:color w:val="000000"/>
        </w:rPr>
        <w:t>persons</w:t>
      </w:r>
      <w:r w:rsidR="00295CC7">
        <w:rPr>
          <w:rFonts w:ascii="Calibri" w:hAnsi="Calibri" w:cs="Calibri"/>
          <w:color w:val="000000"/>
        </w:rPr>
        <w:t xml:space="preserve"> </w:t>
      </w:r>
      <w:r w:rsidR="008F27E3" w:rsidRPr="00753C3A">
        <w:rPr>
          <w:rFonts w:ascii="Calibri" w:hAnsi="Calibri" w:cs="Calibri"/>
          <w:color w:val="000000"/>
        </w:rPr>
        <w:t>include</w:t>
      </w:r>
      <w:r w:rsidR="00A15146" w:rsidRPr="00753C3A">
        <w:rPr>
          <w:rFonts w:ascii="Calibri" w:hAnsi="Calibri" w:cs="Calibri"/>
          <w:color w:val="000000"/>
        </w:rPr>
        <w:t xml:space="preserve">: </w:t>
      </w:r>
      <w:r w:rsidR="003E5B1A" w:rsidRPr="00753C3A">
        <w:rPr>
          <w:rFonts w:ascii="Calibri" w:hAnsi="Calibri" w:cs="Calibri"/>
          <w:color w:val="000000"/>
        </w:rPr>
        <w:t xml:space="preserve">  </w:t>
      </w:r>
    </w:p>
    <w:p w14:paraId="7B46F92D" w14:textId="6D577FA8" w:rsidR="008F2BE9" w:rsidRDefault="008F2BE9" w:rsidP="00C14713">
      <w:pPr>
        <w:spacing w:line="360" w:lineRule="auto"/>
        <w:rPr>
          <w:rFonts w:ascii="Calibri" w:hAnsi="Calibri" w:cs="Calibri"/>
          <w:color w:val="000000"/>
        </w:rPr>
      </w:pPr>
    </w:p>
    <w:tbl>
      <w:tblPr>
        <w:tblStyle w:val="TableGrid"/>
        <w:tblW w:w="0" w:type="auto"/>
        <w:tblLayout w:type="fixed"/>
        <w:tblLook w:val="04A0" w:firstRow="1" w:lastRow="0" w:firstColumn="1" w:lastColumn="0" w:noHBand="0" w:noVBand="1"/>
      </w:tblPr>
      <w:tblGrid>
        <w:gridCol w:w="2088"/>
        <w:gridCol w:w="2520"/>
        <w:gridCol w:w="4050"/>
      </w:tblGrid>
      <w:tr w:rsidR="00A24D17" w14:paraId="73EB4266" w14:textId="77777777" w:rsidTr="00AA4E2F">
        <w:tc>
          <w:tcPr>
            <w:tcW w:w="2088" w:type="dxa"/>
            <w:shd w:val="clear" w:color="auto" w:fill="FFFF00"/>
          </w:tcPr>
          <w:p w14:paraId="26445585" w14:textId="77777777" w:rsidR="00A24D17" w:rsidRPr="00862869" w:rsidRDefault="00A24D17" w:rsidP="008F2BE9">
            <w:pPr>
              <w:rPr>
                <w:rFonts w:ascii="Calibri" w:hAnsi="Calibri" w:cs="Calibri"/>
                <w:color w:val="000000"/>
              </w:rPr>
            </w:pPr>
            <w:r w:rsidRPr="00862869">
              <w:rPr>
                <w:rFonts w:ascii="Calibri" w:hAnsi="Calibri" w:cs="Calibri"/>
                <w:color w:val="000000"/>
              </w:rPr>
              <w:t>Agency</w:t>
            </w:r>
          </w:p>
        </w:tc>
        <w:tc>
          <w:tcPr>
            <w:tcW w:w="2520" w:type="dxa"/>
            <w:shd w:val="clear" w:color="auto" w:fill="FFFF00"/>
          </w:tcPr>
          <w:p w14:paraId="2691A02A" w14:textId="77777777" w:rsidR="00A24D17" w:rsidRPr="00A24D17" w:rsidRDefault="00A24D17" w:rsidP="008F2BE9">
            <w:pPr>
              <w:rPr>
                <w:rFonts w:ascii="Calibri" w:hAnsi="Calibri" w:cs="Calibri"/>
                <w:color w:val="000000"/>
                <w:highlight w:val="yellow"/>
              </w:rPr>
            </w:pPr>
            <w:r w:rsidRPr="00A24D17">
              <w:rPr>
                <w:rFonts w:ascii="Calibri" w:hAnsi="Calibri" w:cs="Calibri"/>
                <w:color w:val="000000"/>
                <w:highlight w:val="yellow"/>
              </w:rPr>
              <w:t>Contact Person(s)</w:t>
            </w:r>
          </w:p>
        </w:tc>
        <w:tc>
          <w:tcPr>
            <w:tcW w:w="4050" w:type="dxa"/>
            <w:shd w:val="clear" w:color="auto" w:fill="FFFF00"/>
          </w:tcPr>
          <w:p w14:paraId="3BBA44B9" w14:textId="6C588148" w:rsidR="00A24D17" w:rsidRPr="00A24D17" w:rsidRDefault="00A24D17" w:rsidP="00C02CDC">
            <w:pPr>
              <w:rPr>
                <w:rFonts w:ascii="Calibri" w:hAnsi="Calibri" w:cs="Calibri"/>
                <w:color w:val="000000"/>
                <w:highlight w:val="yellow"/>
              </w:rPr>
            </w:pPr>
            <w:r w:rsidRPr="00A24D17">
              <w:rPr>
                <w:rFonts w:ascii="Calibri" w:hAnsi="Calibri" w:cs="Calibri"/>
                <w:color w:val="000000"/>
                <w:highlight w:val="yellow"/>
              </w:rPr>
              <w:t>Address/</w:t>
            </w:r>
            <w:r w:rsidR="00C02CDC" w:rsidRPr="00A24D17" w:rsidDel="00C02CDC">
              <w:rPr>
                <w:rFonts w:ascii="Calibri" w:hAnsi="Calibri" w:cs="Calibri"/>
                <w:color w:val="000000"/>
                <w:highlight w:val="yellow"/>
              </w:rPr>
              <w:t xml:space="preserve"> </w:t>
            </w:r>
            <w:r w:rsidRPr="00A24D17">
              <w:rPr>
                <w:rFonts w:ascii="Calibri" w:hAnsi="Calibri" w:cs="Calibri"/>
                <w:color w:val="000000"/>
                <w:highlight w:val="yellow"/>
              </w:rPr>
              <w:t>Email</w:t>
            </w:r>
            <w:r w:rsidR="00C02CDC">
              <w:rPr>
                <w:rFonts w:ascii="Calibri" w:hAnsi="Calibri" w:cs="Calibri"/>
                <w:color w:val="000000"/>
                <w:highlight w:val="yellow"/>
              </w:rPr>
              <w:t>/</w:t>
            </w:r>
            <w:r w:rsidR="00C02CDC" w:rsidRPr="00A24D17">
              <w:rPr>
                <w:rFonts w:ascii="Calibri" w:hAnsi="Calibri" w:cs="Calibri"/>
                <w:color w:val="000000"/>
                <w:highlight w:val="yellow"/>
              </w:rPr>
              <w:t xml:space="preserve"> Phone</w:t>
            </w:r>
          </w:p>
        </w:tc>
      </w:tr>
      <w:tr w:rsidR="00A24D17" w14:paraId="19A0EB82" w14:textId="77777777" w:rsidTr="00AA4E2F">
        <w:tc>
          <w:tcPr>
            <w:tcW w:w="2088" w:type="dxa"/>
          </w:tcPr>
          <w:p w14:paraId="235F310D" w14:textId="317162C2" w:rsidR="00A24D17" w:rsidRPr="00862869" w:rsidRDefault="00A24D17" w:rsidP="00814031">
            <w:pPr>
              <w:rPr>
                <w:rFonts w:ascii="Calibri" w:hAnsi="Calibri" w:cs="Calibri"/>
                <w:color w:val="000000"/>
                <w:sz w:val="16"/>
                <w:szCs w:val="16"/>
              </w:rPr>
            </w:pPr>
            <w:r w:rsidRPr="00862869">
              <w:rPr>
                <w:rFonts w:ascii="Calibri" w:hAnsi="Calibri" w:cs="Calibri"/>
                <w:color w:val="000000"/>
                <w:sz w:val="16"/>
                <w:szCs w:val="16"/>
              </w:rPr>
              <w:t>OPA</w:t>
            </w:r>
          </w:p>
        </w:tc>
        <w:tc>
          <w:tcPr>
            <w:tcW w:w="2520" w:type="dxa"/>
          </w:tcPr>
          <w:p w14:paraId="15E98C14" w14:textId="26F73C00" w:rsidR="00A24D17" w:rsidRPr="00C14713" w:rsidRDefault="00CB2E3F" w:rsidP="008F2BE9">
            <w:pPr>
              <w:rPr>
                <w:rFonts w:ascii="Calibri" w:hAnsi="Calibri" w:cs="Calibri"/>
                <w:color w:val="000000"/>
                <w:sz w:val="16"/>
                <w:szCs w:val="16"/>
              </w:rPr>
            </w:pPr>
            <w:r w:rsidRPr="002249FC">
              <w:rPr>
                <w:rFonts w:ascii="Calibri" w:hAnsi="Calibri" w:cs="Calibri"/>
                <w:color w:val="000000"/>
                <w:sz w:val="16"/>
                <w:szCs w:val="16"/>
                <w:highlight w:val="yellow"/>
              </w:rPr>
              <w:t>Katherine Ahrens, PhD</w:t>
            </w:r>
            <w:r>
              <w:rPr>
                <w:rFonts w:ascii="Calibri" w:hAnsi="Calibri" w:cs="Calibri"/>
                <w:color w:val="000000"/>
                <w:sz w:val="16"/>
                <w:szCs w:val="16"/>
              </w:rPr>
              <w:t xml:space="preserve"> </w:t>
            </w:r>
          </w:p>
          <w:p w14:paraId="3BAF9243" w14:textId="77777777" w:rsidR="00A24D17" w:rsidRPr="00C14713" w:rsidRDefault="00A24D17" w:rsidP="00A24D17">
            <w:pPr>
              <w:rPr>
                <w:rFonts w:ascii="Calibri" w:hAnsi="Calibri" w:cs="Calibri"/>
                <w:color w:val="000000"/>
                <w:sz w:val="16"/>
                <w:szCs w:val="16"/>
              </w:rPr>
            </w:pPr>
          </w:p>
        </w:tc>
        <w:tc>
          <w:tcPr>
            <w:tcW w:w="4050" w:type="dxa"/>
          </w:tcPr>
          <w:p w14:paraId="598AFA9E" w14:textId="77777777"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1101 Wooten Parkway, Suite 700</w:t>
            </w:r>
          </w:p>
          <w:p w14:paraId="21E9F7E6" w14:textId="77777777" w:rsidR="00C02CDC" w:rsidRDefault="00A24D17" w:rsidP="00C02CDC">
            <w:pPr>
              <w:rPr>
                <w:rFonts w:ascii="Calibri" w:hAnsi="Calibri" w:cs="Calibri"/>
                <w:color w:val="000000"/>
                <w:sz w:val="16"/>
                <w:szCs w:val="16"/>
              </w:rPr>
            </w:pPr>
            <w:r w:rsidRPr="00C14713">
              <w:rPr>
                <w:rFonts w:ascii="Calibri" w:hAnsi="Calibri" w:cs="Calibri"/>
                <w:color w:val="000000"/>
                <w:sz w:val="16"/>
                <w:szCs w:val="16"/>
              </w:rPr>
              <w:t>Rockville, MD 20852</w:t>
            </w:r>
          </w:p>
          <w:p w14:paraId="3B5DD429" w14:textId="69F2C7DA" w:rsidR="00A24D17" w:rsidRPr="00C14713" w:rsidRDefault="00EC1D92" w:rsidP="00C02CDC">
            <w:pPr>
              <w:rPr>
                <w:rFonts w:asciiTheme="minorHAnsi" w:hAnsiTheme="minorHAnsi" w:cs="Calibri"/>
                <w:sz w:val="16"/>
                <w:szCs w:val="16"/>
              </w:rPr>
            </w:pPr>
            <w:hyperlink r:id="rId14" w:history="1">
              <w:r w:rsidR="00C02CDC" w:rsidRPr="00CB2E3F">
                <w:rPr>
                  <w:rStyle w:val="Hyperlink"/>
                  <w:rFonts w:asciiTheme="minorHAnsi" w:hAnsiTheme="minorHAnsi" w:cs="Calibri"/>
                  <w:sz w:val="16"/>
                  <w:szCs w:val="16"/>
                </w:rPr>
                <w:t>kate.ahrens@hhs.gov</w:t>
              </w:r>
            </w:hyperlink>
            <w:r w:rsidR="00C02CDC">
              <w:rPr>
                <w:rStyle w:val="Hyperlink"/>
                <w:rFonts w:asciiTheme="minorHAnsi" w:hAnsiTheme="minorHAnsi" w:cs="Calibri"/>
                <w:sz w:val="16"/>
                <w:szCs w:val="16"/>
              </w:rPr>
              <w:t xml:space="preserve">, </w:t>
            </w:r>
            <w:r w:rsidR="00220843" w:rsidRPr="00C14713">
              <w:rPr>
                <w:rFonts w:ascii="Calibri" w:hAnsi="Calibri" w:cs="Calibri"/>
                <w:color w:val="000000"/>
                <w:sz w:val="16"/>
                <w:szCs w:val="16"/>
              </w:rPr>
              <w:t>240-453-</w:t>
            </w:r>
            <w:r w:rsidR="00CB2E3F" w:rsidRPr="00C14713">
              <w:rPr>
                <w:rFonts w:ascii="Calibri" w:hAnsi="Calibri" w:cs="Calibri"/>
                <w:color w:val="000000"/>
                <w:sz w:val="16"/>
                <w:szCs w:val="16"/>
              </w:rPr>
              <w:t>28</w:t>
            </w:r>
            <w:r w:rsidR="00CB2E3F">
              <w:rPr>
                <w:rFonts w:ascii="Calibri" w:hAnsi="Calibri" w:cs="Calibri"/>
                <w:color w:val="000000"/>
                <w:sz w:val="16"/>
                <w:szCs w:val="16"/>
              </w:rPr>
              <w:t>31</w:t>
            </w:r>
            <w:r w:rsidR="00C02CDC" w:rsidRPr="00C14713" w:rsidDel="00C02CDC">
              <w:rPr>
                <w:rFonts w:ascii="Calibri" w:hAnsi="Calibri" w:cs="Calibri"/>
                <w:color w:val="000000"/>
                <w:sz w:val="16"/>
                <w:szCs w:val="16"/>
              </w:rPr>
              <w:t xml:space="preserve"> </w:t>
            </w:r>
          </w:p>
        </w:tc>
      </w:tr>
      <w:tr w:rsidR="00A24D17" w14:paraId="41741790" w14:textId="77777777" w:rsidTr="00AA4E2F">
        <w:tc>
          <w:tcPr>
            <w:tcW w:w="2088" w:type="dxa"/>
          </w:tcPr>
          <w:p w14:paraId="4D77A00F" w14:textId="77777777" w:rsidR="00A24D17" w:rsidRPr="00862869" w:rsidRDefault="00A24D17" w:rsidP="008F2BE9">
            <w:pPr>
              <w:rPr>
                <w:rFonts w:ascii="Calibri" w:hAnsi="Calibri" w:cs="Calibri"/>
                <w:color w:val="000000"/>
                <w:sz w:val="16"/>
                <w:szCs w:val="16"/>
              </w:rPr>
            </w:pPr>
            <w:r w:rsidRPr="00862869">
              <w:rPr>
                <w:rFonts w:ascii="Calibri" w:hAnsi="Calibri" w:cs="Calibri"/>
                <w:color w:val="000000"/>
                <w:sz w:val="16"/>
                <w:szCs w:val="16"/>
              </w:rPr>
              <w:t>NICHD</w:t>
            </w:r>
          </w:p>
        </w:tc>
        <w:tc>
          <w:tcPr>
            <w:tcW w:w="2520" w:type="dxa"/>
          </w:tcPr>
          <w:p w14:paraId="01444462" w14:textId="0E537EE4" w:rsidR="00A24D17" w:rsidRPr="00C14713" w:rsidRDefault="00A24D17" w:rsidP="008F2BE9">
            <w:pPr>
              <w:rPr>
                <w:rFonts w:ascii="Calibri" w:hAnsi="Calibri" w:cs="Calibri"/>
                <w:color w:val="000000"/>
                <w:sz w:val="16"/>
                <w:szCs w:val="16"/>
              </w:rPr>
            </w:pPr>
            <w:r w:rsidRPr="00C14713">
              <w:rPr>
                <w:rFonts w:ascii="Calibri" w:hAnsi="Calibri" w:cs="Calibri"/>
                <w:color w:val="000000"/>
                <w:sz w:val="16"/>
                <w:szCs w:val="16"/>
              </w:rPr>
              <w:t>Rosalind B. King, PhD</w:t>
            </w:r>
          </w:p>
          <w:p w14:paraId="33000A6A" w14:textId="35F2415D" w:rsidR="00A24D17" w:rsidRPr="00D5046B" w:rsidRDefault="00A24D17" w:rsidP="008F2BE9">
            <w:pPr>
              <w:rPr>
                <w:rFonts w:ascii="Calibri" w:hAnsi="Calibri" w:cs="Calibri"/>
                <w:strike/>
                <w:color w:val="000000"/>
                <w:sz w:val="16"/>
                <w:szCs w:val="16"/>
              </w:rPr>
            </w:pPr>
          </w:p>
        </w:tc>
        <w:tc>
          <w:tcPr>
            <w:tcW w:w="4050" w:type="dxa"/>
          </w:tcPr>
          <w:p w14:paraId="239C61CC"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Population Dynamics Branch</w:t>
            </w:r>
          </w:p>
          <w:p w14:paraId="4160938E"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6100 Executive Boulevard</w:t>
            </w:r>
          </w:p>
          <w:p w14:paraId="310998DF" w14:textId="77777777" w:rsidR="00A24D17" w:rsidRPr="00C14713" w:rsidRDefault="00A24D17" w:rsidP="00A24D17">
            <w:pPr>
              <w:jc w:val="both"/>
              <w:rPr>
                <w:rFonts w:ascii="Calibri" w:hAnsi="Calibri" w:cs="Calibri"/>
                <w:sz w:val="16"/>
                <w:szCs w:val="16"/>
              </w:rPr>
            </w:pPr>
            <w:r w:rsidRPr="00C14713">
              <w:rPr>
                <w:rFonts w:ascii="Calibri" w:hAnsi="Calibri" w:cs="Calibri"/>
                <w:sz w:val="16"/>
                <w:szCs w:val="16"/>
              </w:rPr>
              <w:t>Bethesda, MD  20892-7151</w:t>
            </w:r>
          </w:p>
          <w:p w14:paraId="6BAF5C48" w14:textId="673428C9" w:rsidR="00A24D17" w:rsidRPr="00C14713" w:rsidRDefault="00EC1D92" w:rsidP="004D3C58">
            <w:pPr>
              <w:rPr>
                <w:rFonts w:ascii="Calibri" w:hAnsi="Calibri" w:cs="Calibri"/>
                <w:color w:val="000000"/>
                <w:sz w:val="16"/>
                <w:szCs w:val="16"/>
              </w:rPr>
            </w:pPr>
            <w:hyperlink r:id="rId15" w:history="1">
              <w:r w:rsidR="00C02CDC" w:rsidRPr="00C14713">
                <w:rPr>
                  <w:rStyle w:val="Hyperlink"/>
                  <w:rFonts w:ascii="Calibri" w:hAnsi="Calibri" w:cs="Calibri"/>
                  <w:sz w:val="16"/>
                  <w:szCs w:val="16"/>
                </w:rPr>
                <w:t>kingros@mail.nih.gov</w:t>
              </w:r>
            </w:hyperlink>
            <w:r w:rsidR="00C02CDC" w:rsidRPr="00C14713">
              <w:rPr>
                <w:rFonts w:ascii="Calibri" w:hAnsi="Calibri" w:cs="Calibri"/>
                <w:sz w:val="16"/>
                <w:szCs w:val="16"/>
              </w:rPr>
              <w:t xml:space="preserve"> </w:t>
            </w:r>
            <w:r w:rsidR="00C02CDC">
              <w:rPr>
                <w:rFonts w:ascii="Calibri" w:hAnsi="Calibri" w:cs="Calibri"/>
                <w:sz w:val="16"/>
                <w:szCs w:val="16"/>
              </w:rPr>
              <w:t xml:space="preserve">, </w:t>
            </w:r>
            <w:r w:rsidR="00A24D17" w:rsidRPr="00C14713">
              <w:rPr>
                <w:rFonts w:ascii="Calibri" w:hAnsi="Calibri" w:cs="Calibri"/>
                <w:sz w:val="16"/>
                <w:szCs w:val="16"/>
              </w:rPr>
              <w:t>301-435-6986</w:t>
            </w:r>
          </w:p>
        </w:tc>
      </w:tr>
      <w:tr w:rsidR="00220843" w14:paraId="2C554A7C" w14:textId="77777777" w:rsidTr="00AA4E2F">
        <w:tc>
          <w:tcPr>
            <w:tcW w:w="2088" w:type="dxa"/>
          </w:tcPr>
          <w:p w14:paraId="0E604ED0" w14:textId="31905781" w:rsidR="00220843" w:rsidRPr="00862869" w:rsidRDefault="00814031" w:rsidP="008F2BE9">
            <w:pPr>
              <w:rPr>
                <w:rFonts w:ascii="Calibri" w:hAnsi="Calibri" w:cs="Calibri"/>
                <w:color w:val="000000"/>
                <w:sz w:val="16"/>
                <w:szCs w:val="16"/>
              </w:rPr>
            </w:pPr>
            <w:r>
              <w:rPr>
                <w:rFonts w:ascii="Calibri" w:hAnsi="Calibri" w:cs="Calibri"/>
                <w:color w:val="000000"/>
                <w:sz w:val="16"/>
                <w:szCs w:val="16"/>
              </w:rPr>
              <w:t>ACF/</w:t>
            </w:r>
            <w:r w:rsidR="00220843" w:rsidRPr="00862869">
              <w:rPr>
                <w:rFonts w:ascii="Calibri" w:hAnsi="Calibri" w:cs="Calibri"/>
                <w:color w:val="000000"/>
                <w:sz w:val="16"/>
                <w:szCs w:val="16"/>
              </w:rPr>
              <w:t>Children’s Bureau</w:t>
            </w:r>
          </w:p>
        </w:tc>
        <w:tc>
          <w:tcPr>
            <w:tcW w:w="2520" w:type="dxa"/>
          </w:tcPr>
          <w:p w14:paraId="1FBC2F59" w14:textId="3E232A38" w:rsidR="00220843" w:rsidRPr="00C14713" w:rsidRDefault="00220843" w:rsidP="00FE0EE7">
            <w:pPr>
              <w:rPr>
                <w:rFonts w:ascii="Calibri" w:hAnsi="Calibri" w:cs="Calibri"/>
                <w:color w:val="000000"/>
                <w:sz w:val="16"/>
                <w:szCs w:val="16"/>
              </w:rPr>
            </w:pPr>
            <w:r w:rsidRPr="00C14713">
              <w:rPr>
                <w:rFonts w:ascii="Calibri" w:hAnsi="Calibri" w:cs="Calibri"/>
                <w:color w:val="000000"/>
                <w:sz w:val="16"/>
                <w:szCs w:val="16"/>
              </w:rPr>
              <w:t>Sharon Newburg-Rinn, PhD</w:t>
            </w:r>
          </w:p>
        </w:tc>
        <w:tc>
          <w:tcPr>
            <w:tcW w:w="4050" w:type="dxa"/>
          </w:tcPr>
          <w:p w14:paraId="35754926" w14:textId="77777777" w:rsidR="00B25FCF" w:rsidRPr="002249FC" w:rsidRDefault="00B25FCF" w:rsidP="00B25FCF">
            <w:pPr>
              <w:rPr>
                <w:rFonts w:asciiTheme="minorHAnsi" w:hAnsiTheme="minorHAnsi"/>
                <w:iCs/>
                <w:color w:val="000000"/>
                <w:sz w:val="16"/>
                <w:szCs w:val="16"/>
                <w:highlight w:val="yellow"/>
              </w:rPr>
            </w:pPr>
            <w:r w:rsidRPr="002249FC">
              <w:rPr>
                <w:rFonts w:asciiTheme="minorHAnsi" w:hAnsiTheme="minorHAnsi"/>
                <w:iCs/>
                <w:color w:val="000000"/>
                <w:sz w:val="16"/>
                <w:szCs w:val="16"/>
                <w:highlight w:val="yellow"/>
              </w:rPr>
              <w:t>Switzer Building, Room 3042</w:t>
            </w:r>
          </w:p>
          <w:p w14:paraId="2480B875" w14:textId="77777777" w:rsidR="00B25FCF" w:rsidRPr="002249FC" w:rsidRDefault="00B25FCF" w:rsidP="00B25FCF">
            <w:pPr>
              <w:rPr>
                <w:rFonts w:asciiTheme="minorHAnsi" w:hAnsiTheme="minorHAnsi"/>
                <w:iCs/>
                <w:color w:val="000000"/>
                <w:sz w:val="16"/>
                <w:szCs w:val="16"/>
                <w:highlight w:val="yellow"/>
              </w:rPr>
            </w:pPr>
            <w:r w:rsidRPr="002249FC">
              <w:rPr>
                <w:rFonts w:asciiTheme="minorHAnsi" w:hAnsiTheme="minorHAnsi"/>
                <w:iCs/>
                <w:color w:val="000000"/>
                <w:sz w:val="16"/>
                <w:szCs w:val="16"/>
                <w:highlight w:val="yellow"/>
              </w:rPr>
              <w:t>330 C Street, SW</w:t>
            </w:r>
          </w:p>
          <w:p w14:paraId="1BEEDF78" w14:textId="0560B256" w:rsidR="00BF32B6" w:rsidRPr="002249FC" w:rsidRDefault="00220843" w:rsidP="00BF32B6">
            <w:pPr>
              <w:rPr>
                <w:rFonts w:asciiTheme="minorHAnsi" w:hAnsiTheme="minorHAnsi" w:cs="Calibri"/>
                <w:color w:val="000000"/>
                <w:sz w:val="16"/>
                <w:szCs w:val="16"/>
                <w:highlight w:val="yellow"/>
              </w:rPr>
            </w:pPr>
            <w:r w:rsidRPr="002249FC">
              <w:rPr>
                <w:rFonts w:asciiTheme="minorHAnsi" w:hAnsiTheme="minorHAnsi" w:cs="Calibri"/>
                <w:color w:val="000000"/>
                <w:sz w:val="16"/>
                <w:szCs w:val="16"/>
                <w:highlight w:val="yellow"/>
              </w:rPr>
              <w:t>Washington, DC  20</w:t>
            </w:r>
            <w:r w:rsidR="00B25FCF" w:rsidRPr="002249FC">
              <w:rPr>
                <w:rFonts w:asciiTheme="minorHAnsi" w:hAnsiTheme="minorHAnsi" w:cs="Calibri"/>
                <w:color w:val="000000"/>
                <w:sz w:val="16"/>
                <w:szCs w:val="16"/>
                <w:highlight w:val="yellow"/>
              </w:rPr>
              <w:t>201</w:t>
            </w:r>
          </w:p>
          <w:p w14:paraId="0DFC8A60" w14:textId="29C00802" w:rsidR="00220843" w:rsidRPr="00C14713" w:rsidRDefault="00EC1D92" w:rsidP="00BF32B6">
            <w:pPr>
              <w:rPr>
                <w:rFonts w:ascii="Calibri" w:hAnsi="Calibri" w:cs="Calibri"/>
                <w:color w:val="000000"/>
                <w:sz w:val="16"/>
                <w:szCs w:val="16"/>
              </w:rPr>
            </w:pPr>
            <w:hyperlink r:id="rId16" w:history="1">
              <w:r w:rsidR="00BF32B6" w:rsidRPr="002249FC">
                <w:rPr>
                  <w:rFonts w:asciiTheme="minorHAnsi" w:hAnsiTheme="minorHAnsi"/>
                  <w:color w:val="002060"/>
                  <w:sz w:val="16"/>
                  <w:szCs w:val="16"/>
                  <w:highlight w:val="yellow"/>
                  <w:u w:val="single"/>
                </w:rPr>
                <w:t>Sharon.Newburg-Rinn</w:t>
              </w:r>
              <w:r w:rsidR="00BF32B6" w:rsidRPr="002249FC">
                <w:rPr>
                  <w:rStyle w:val="Hyperlink"/>
                  <w:rFonts w:asciiTheme="minorHAnsi" w:hAnsiTheme="minorHAnsi" w:cs="Calibri"/>
                  <w:color w:val="002060"/>
                  <w:sz w:val="16"/>
                  <w:szCs w:val="16"/>
                  <w:highlight w:val="yellow"/>
                </w:rPr>
                <w:t>@acf.hhs.gov</w:t>
              </w:r>
            </w:hyperlink>
            <w:r w:rsidR="00BF32B6">
              <w:rPr>
                <w:rStyle w:val="Hyperlink"/>
                <w:rFonts w:asciiTheme="minorHAnsi" w:hAnsiTheme="minorHAnsi" w:cs="Calibri"/>
                <w:sz w:val="16"/>
                <w:szCs w:val="16"/>
              </w:rPr>
              <w:t xml:space="preserve">, </w:t>
            </w:r>
            <w:r w:rsidR="00220843" w:rsidRPr="00B25FCF">
              <w:rPr>
                <w:rFonts w:asciiTheme="minorHAnsi" w:hAnsiTheme="minorHAnsi" w:cs="Calibri"/>
                <w:color w:val="000000"/>
                <w:sz w:val="16"/>
                <w:szCs w:val="16"/>
              </w:rPr>
              <w:t>202-205-0749</w:t>
            </w:r>
            <w:r w:rsidR="00220843" w:rsidRPr="00C14713">
              <w:rPr>
                <w:rFonts w:ascii="Calibri" w:hAnsi="Calibri" w:cs="Calibri"/>
                <w:color w:val="000000"/>
                <w:sz w:val="16"/>
                <w:szCs w:val="16"/>
              </w:rPr>
              <w:t xml:space="preserve"> </w:t>
            </w:r>
          </w:p>
        </w:tc>
      </w:tr>
      <w:tr w:rsidR="00220843" w14:paraId="3C4A601A" w14:textId="77777777" w:rsidTr="00AA4E2F">
        <w:tc>
          <w:tcPr>
            <w:tcW w:w="2088" w:type="dxa"/>
          </w:tcPr>
          <w:p w14:paraId="5F174712" w14:textId="34D21825" w:rsidR="00220843" w:rsidRPr="00862869" w:rsidRDefault="00814031" w:rsidP="008F2BE9">
            <w:pPr>
              <w:rPr>
                <w:rFonts w:ascii="Calibri" w:hAnsi="Calibri" w:cs="Calibri"/>
                <w:color w:val="000000"/>
                <w:sz w:val="16"/>
                <w:szCs w:val="16"/>
              </w:rPr>
            </w:pPr>
            <w:r>
              <w:rPr>
                <w:rFonts w:ascii="Calibri" w:hAnsi="Calibri" w:cs="Calibri"/>
                <w:color w:val="000000"/>
                <w:sz w:val="16"/>
                <w:szCs w:val="16"/>
              </w:rPr>
              <w:t>ACF/</w:t>
            </w:r>
            <w:r w:rsidR="00220843" w:rsidRPr="00862869">
              <w:rPr>
                <w:rFonts w:ascii="Calibri" w:hAnsi="Calibri" w:cs="Calibri"/>
                <w:color w:val="000000"/>
                <w:sz w:val="16"/>
                <w:szCs w:val="16"/>
              </w:rPr>
              <w:t>OPRE</w:t>
            </w:r>
          </w:p>
        </w:tc>
        <w:tc>
          <w:tcPr>
            <w:tcW w:w="2520" w:type="dxa"/>
          </w:tcPr>
          <w:p w14:paraId="1B0E5715" w14:textId="65D859A3" w:rsidR="00220843" w:rsidRPr="002249FC" w:rsidRDefault="004C0C53" w:rsidP="00FE0EE7">
            <w:pPr>
              <w:rPr>
                <w:rFonts w:ascii="Calibri" w:hAnsi="Calibri" w:cs="Calibri"/>
                <w:b/>
                <w:color w:val="000000"/>
                <w:sz w:val="16"/>
                <w:szCs w:val="16"/>
                <w:highlight w:val="yellow"/>
              </w:rPr>
            </w:pPr>
            <w:r w:rsidRPr="002249FC">
              <w:rPr>
                <w:rFonts w:ascii="Calibri" w:hAnsi="Calibri" w:cs="Calibri"/>
                <w:color w:val="000000"/>
                <w:sz w:val="16"/>
                <w:szCs w:val="16"/>
                <w:highlight w:val="yellow"/>
              </w:rPr>
              <w:t>Tia Zeno, PhD</w:t>
            </w:r>
          </w:p>
        </w:tc>
        <w:tc>
          <w:tcPr>
            <w:tcW w:w="4050" w:type="dxa"/>
          </w:tcPr>
          <w:p w14:paraId="102F766E" w14:textId="77777777" w:rsidR="00AA1D95" w:rsidRPr="002249FC" w:rsidRDefault="00AA1D95" w:rsidP="00AA1D95">
            <w:pPr>
              <w:rPr>
                <w:rFonts w:ascii="Calibri" w:hAnsi="Calibri" w:cs="Calibri"/>
                <w:color w:val="000000"/>
                <w:sz w:val="16"/>
                <w:szCs w:val="16"/>
                <w:highlight w:val="yellow"/>
              </w:rPr>
            </w:pPr>
            <w:r w:rsidRPr="002249FC">
              <w:rPr>
                <w:rFonts w:ascii="Calibri" w:hAnsi="Calibri" w:cs="Calibri"/>
                <w:color w:val="000000"/>
                <w:sz w:val="16"/>
                <w:szCs w:val="16"/>
                <w:highlight w:val="yellow"/>
              </w:rPr>
              <w:t>370 L’Enfant Promenade, SW</w:t>
            </w:r>
          </w:p>
          <w:p w14:paraId="07DF1D7A" w14:textId="77777777" w:rsidR="00AA1D95" w:rsidRPr="002249FC" w:rsidRDefault="00AA1D95" w:rsidP="00AA1D95">
            <w:pPr>
              <w:rPr>
                <w:rFonts w:ascii="Calibri" w:hAnsi="Calibri" w:cs="Calibri"/>
                <w:color w:val="000000"/>
                <w:sz w:val="16"/>
                <w:szCs w:val="16"/>
                <w:highlight w:val="yellow"/>
              </w:rPr>
            </w:pPr>
            <w:r w:rsidRPr="002249FC">
              <w:rPr>
                <w:rFonts w:ascii="Calibri" w:hAnsi="Calibri" w:cs="Calibri"/>
                <w:color w:val="000000"/>
                <w:sz w:val="16"/>
                <w:szCs w:val="16"/>
                <w:highlight w:val="yellow"/>
              </w:rPr>
              <w:t>7</w:t>
            </w:r>
            <w:r w:rsidRPr="002249FC">
              <w:rPr>
                <w:rFonts w:ascii="Calibri" w:hAnsi="Calibri" w:cs="Calibri"/>
                <w:color w:val="000000"/>
                <w:sz w:val="16"/>
                <w:szCs w:val="16"/>
                <w:highlight w:val="yellow"/>
                <w:vertAlign w:val="superscript"/>
              </w:rPr>
              <w:t>th</w:t>
            </w:r>
            <w:r w:rsidRPr="002249FC">
              <w:rPr>
                <w:rFonts w:ascii="Calibri" w:hAnsi="Calibri" w:cs="Calibri"/>
                <w:color w:val="000000"/>
                <w:sz w:val="16"/>
                <w:szCs w:val="16"/>
                <w:highlight w:val="yellow"/>
              </w:rPr>
              <w:t xml:space="preserve"> Floor West</w:t>
            </w:r>
          </w:p>
          <w:p w14:paraId="157A77B0" w14:textId="77777777" w:rsidR="00AA1D95" w:rsidRPr="002249FC" w:rsidRDefault="00AA1D95" w:rsidP="00AA1D95">
            <w:pPr>
              <w:rPr>
                <w:rFonts w:ascii="Calibri" w:hAnsi="Calibri" w:cs="Calibri"/>
                <w:color w:val="000000"/>
                <w:sz w:val="16"/>
                <w:szCs w:val="16"/>
                <w:highlight w:val="yellow"/>
              </w:rPr>
            </w:pPr>
            <w:r w:rsidRPr="002249FC">
              <w:rPr>
                <w:rFonts w:ascii="Calibri" w:hAnsi="Calibri" w:cs="Calibri"/>
                <w:color w:val="000000"/>
                <w:sz w:val="16"/>
                <w:szCs w:val="16"/>
                <w:highlight w:val="yellow"/>
              </w:rPr>
              <w:t>Washington, DC 20447</w:t>
            </w:r>
          </w:p>
          <w:p w14:paraId="55230A2E" w14:textId="3E920AB6" w:rsidR="00220843" w:rsidRPr="002249FC" w:rsidRDefault="00EC1D92" w:rsidP="00FB7421">
            <w:pPr>
              <w:rPr>
                <w:rFonts w:ascii="Calibri" w:hAnsi="Calibri" w:cs="Calibri"/>
                <w:color w:val="000000"/>
                <w:sz w:val="16"/>
                <w:szCs w:val="16"/>
                <w:highlight w:val="yellow"/>
              </w:rPr>
            </w:pPr>
            <w:hyperlink r:id="rId17" w:history="1">
              <w:r w:rsidR="00FB7421" w:rsidRPr="002249FC">
                <w:rPr>
                  <w:rStyle w:val="Hyperlink"/>
                  <w:rFonts w:ascii="Calibri" w:hAnsi="Calibri" w:cs="Calibri"/>
                  <w:sz w:val="16"/>
                  <w:szCs w:val="16"/>
                  <w:highlight w:val="yellow"/>
                </w:rPr>
                <w:t>Tia.Zeno@acf.hhs.gov</w:t>
              </w:r>
            </w:hyperlink>
            <w:r w:rsidR="00FB7421" w:rsidRPr="002249FC">
              <w:rPr>
                <w:rFonts w:ascii="Calibri" w:hAnsi="Calibri" w:cs="Calibri"/>
                <w:color w:val="000000"/>
                <w:sz w:val="16"/>
                <w:szCs w:val="16"/>
                <w:highlight w:val="yellow"/>
              </w:rPr>
              <w:t xml:space="preserve">, </w:t>
            </w:r>
            <w:r w:rsidR="004C0C53" w:rsidRPr="002249FC">
              <w:rPr>
                <w:rFonts w:ascii="Calibri" w:hAnsi="Calibri" w:cs="Calibri"/>
                <w:color w:val="000000"/>
                <w:sz w:val="16"/>
                <w:szCs w:val="16"/>
                <w:highlight w:val="yellow"/>
              </w:rPr>
              <w:t>202-401-5079</w:t>
            </w:r>
          </w:p>
        </w:tc>
      </w:tr>
      <w:tr w:rsidR="00AA1D95" w:rsidRPr="00E6209B" w14:paraId="434BFAB3" w14:textId="77777777" w:rsidTr="00AA4E2F">
        <w:tc>
          <w:tcPr>
            <w:tcW w:w="2088" w:type="dxa"/>
          </w:tcPr>
          <w:p w14:paraId="2C201251" w14:textId="114DEDA0" w:rsidR="00AA1D95" w:rsidRPr="00862869" w:rsidRDefault="00814031" w:rsidP="00E87452">
            <w:pPr>
              <w:rPr>
                <w:rFonts w:ascii="Calibri" w:hAnsi="Calibri" w:cs="Calibri"/>
                <w:color w:val="000000"/>
                <w:sz w:val="16"/>
                <w:szCs w:val="16"/>
              </w:rPr>
            </w:pPr>
            <w:r>
              <w:rPr>
                <w:rFonts w:ascii="Calibri" w:hAnsi="Calibri" w:cs="Calibri"/>
                <w:color w:val="000000"/>
                <w:sz w:val="16"/>
                <w:szCs w:val="16"/>
              </w:rPr>
              <w:t>CDC/</w:t>
            </w:r>
            <w:r w:rsidR="00AA1D95" w:rsidRPr="00862869">
              <w:rPr>
                <w:rFonts w:ascii="Calibri" w:hAnsi="Calibri" w:cs="Calibri"/>
                <w:color w:val="000000"/>
                <w:sz w:val="16"/>
                <w:szCs w:val="16"/>
              </w:rPr>
              <w:t>DBDDD</w:t>
            </w:r>
          </w:p>
        </w:tc>
        <w:tc>
          <w:tcPr>
            <w:tcW w:w="2520" w:type="dxa"/>
          </w:tcPr>
          <w:p w14:paraId="656B66AB"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Patricia P. Green, MSPH</w:t>
            </w:r>
          </w:p>
        </w:tc>
        <w:tc>
          <w:tcPr>
            <w:tcW w:w="4050" w:type="dxa"/>
          </w:tcPr>
          <w:p w14:paraId="644EA5A1"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Fetal Alcohol Syndrome Prevention Team</w:t>
            </w:r>
          </w:p>
          <w:p w14:paraId="383506D4" w14:textId="77777777" w:rsidR="00AA1D95" w:rsidRPr="00C14713" w:rsidRDefault="00AA1D95" w:rsidP="00E87452">
            <w:pPr>
              <w:rPr>
                <w:rFonts w:ascii="Calibri" w:hAnsi="Calibri" w:cs="Calibri"/>
                <w:color w:val="000000"/>
                <w:sz w:val="16"/>
                <w:szCs w:val="16"/>
              </w:rPr>
            </w:pPr>
            <w:r w:rsidRPr="00C14713">
              <w:rPr>
                <w:rFonts w:ascii="Calibri" w:hAnsi="Calibri" w:cs="Calibri"/>
                <w:color w:val="000000"/>
                <w:sz w:val="16"/>
                <w:szCs w:val="16"/>
              </w:rPr>
              <w:t>1825 Century Center</w:t>
            </w:r>
          </w:p>
          <w:p w14:paraId="6553B7B9" w14:textId="77777777" w:rsidR="00AA1D95" w:rsidRPr="00E6209B" w:rsidRDefault="00AA1D95" w:rsidP="00E87452">
            <w:pPr>
              <w:rPr>
                <w:rFonts w:ascii="Calibri" w:hAnsi="Calibri" w:cs="Calibri"/>
                <w:color w:val="000000"/>
                <w:sz w:val="16"/>
                <w:szCs w:val="16"/>
                <w:u w:val="single"/>
                <w:lang w:val="es-US"/>
              </w:rPr>
            </w:pPr>
            <w:r w:rsidRPr="00E6209B">
              <w:rPr>
                <w:rFonts w:ascii="Calibri" w:hAnsi="Calibri" w:cs="Calibri"/>
                <w:color w:val="000000"/>
                <w:sz w:val="16"/>
                <w:szCs w:val="16"/>
                <w:lang w:val="es-US"/>
              </w:rPr>
              <w:t>Atlanta, GA</w:t>
            </w:r>
            <w:r w:rsidRPr="00E6209B">
              <w:rPr>
                <w:rFonts w:ascii="Calibri" w:hAnsi="Calibri" w:cs="Calibri"/>
                <w:b/>
                <w:color w:val="000000"/>
                <w:sz w:val="16"/>
                <w:szCs w:val="16"/>
                <w:lang w:val="es-US"/>
              </w:rPr>
              <w:t xml:space="preserve">. </w:t>
            </w:r>
            <w:r w:rsidRPr="00E6209B">
              <w:rPr>
                <w:rFonts w:ascii="Calibri" w:hAnsi="Calibri" w:cs="Calibri"/>
                <w:color w:val="000000"/>
                <w:sz w:val="16"/>
                <w:szCs w:val="16"/>
                <w:lang w:val="es-US"/>
              </w:rPr>
              <w:t>30329</w:t>
            </w:r>
          </w:p>
          <w:p w14:paraId="67B26EA7" w14:textId="5976232F" w:rsidR="00AA1D95" w:rsidRPr="00C14713" w:rsidRDefault="00EC1D92" w:rsidP="00E87452">
            <w:pPr>
              <w:rPr>
                <w:rFonts w:ascii="Calibri" w:hAnsi="Calibri" w:cs="Calibri"/>
                <w:color w:val="000000"/>
                <w:sz w:val="16"/>
                <w:szCs w:val="16"/>
                <w:lang w:val="es-US"/>
              </w:rPr>
            </w:pPr>
            <w:hyperlink r:id="rId18" w:history="1">
              <w:r w:rsidR="00C02CDC" w:rsidRPr="00C02CDC">
                <w:rPr>
                  <w:rStyle w:val="Hyperlink"/>
                  <w:rFonts w:ascii="Calibri" w:hAnsi="Calibri" w:cs="Calibri"/>
                  <w:sz w:val="16"/>
                  <w:szCs w:val="16"/>
                  <w:lang w:val="es-US"/>
                </w:rPr>
                <w:t>pap5@cdc.gov</w:t>
              </w:r>
            </w:hyperlink>
            <w:r w:rsidR="00C02CDC">
              <w:rPr>
                <w:rStyle w:val="Hyperlink"/>
                <w:rFonts w:ascii="Calibri" w:hAnsi="Calibri" w:cs="Calibri"/>
                <w:sz w:val="16"/>
                <w:szCs w:val="16"/>
                <w:lang w:val="es-US"/>
              </w:rPr>
              <w:t xml:space="preserve">, </w:t>
            </w:r>
            <w:r w:rsidR="00AA1D95" w:rsidRPr="00E6209B">
              <w:rPr>
                <w:rFonts w:ascii="Calibri" w:hAnsi="Calibri" w:cs="Calibri"/>
                <w:color w:val="000000"/>
                <w:sz w:val="16"/>
                <w:szCs w:val="16"/>
                <w:lang w:val="es-US"/>
              </w:rPr>
              <w:t>404-498-3953</w:t>
            </w:r>
          </w:p>
        </w:tc>
      </w:tr>
      <w:tr w:rsidR="00AA1D95" w14:paraId="08DE556E" w14:textId="77777777" w:rsidTr="00AA4E2F">
        <w:tc>
          <w:tcPr>
            <w:tcW w:w="2088" w:type="dxa"/>
          </w:tcPr>
          <w:p w14:paraId="54DD6C6F" w14:textId="324C7B89" w:rsidR="00AA1D95" w:rsidRPr="00862869" w:rsidRDefault="00814031" w:rsidP="00E8745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sidR="00AA1D95" w:rsidRPr="00862869">
              <w:rPr>
                <w:rFonts w:ascii="Calibri" w:hAnsi="Calibri" w:cs="Calibri"/>
                <w:color w:val="000000"/>
                <w:sz w:val="16"/>
                <w:szCs w:val="16"/>
              </w:rPr>
              <w:t>DCPC</w:t>
            </w:r>
          </w:p>
        </w:tc>
        <w:tc>
          <w:tcPr>
            <w:tcW w:w="2520" w:type="dxa"/>
          </w:tcPr>
          <w:p w14:paraId="62E1662D" w14:textId="77777777" w:rsidR="00AA1D95" w:rsidRDefault="00AA1D95" w:rsidP="00E87452">
            <w:pPr>
              <w:rPr>
                <w:rFonts w:ascii="Calibri" w:hAnsi="Calibri" w:cs="Calibri"/>
                <w:color w:val="000000"/>
                <w:sz w:val="16"/>
                <w:szCs w:val="16"/>
              </w:rPr>
            </w:pPr>
            <w:r w:rsidRPr="00C14713">
              <w:rPr>
                <w:rFonts w:ascii="Calibri" w:hAnsi="Calibri" w:cs="Calibri"/>
                <w:color w:val="000000"/>
                <w:sz w:val="16"/>
                <w:szCs w:val="16"/>
              </w:rPr>
              <w:t>Mary White, ScD, MPH</w:t>
            </w:r>
          </w:p>
          <w:p w14:paraId="5743140E" w14:textId="3BAB850D" w:rsidR="00246C9C" w:rsidRPr="00C14713" w:rsidRDefault="00246C9C" w:rsidP="00E87452">
            <w:pPr>
              <w:rPr>
                <w:rFonts w:ascii="Calibri" w:hAnsi="Calibri" w:cs="Calibri"/>
                <w:color w:val="000000"/>
                <w:sz w:val="16"/>
                <w:szCs w:val="16"/>
              </w:rPr>
            </w:pPr>
            <w:r w:rsidRPr="002249FC">
              <w:rPr>
                <w:rFonts w:ascii="Calibri" w:hAnsi="Calibri" w:cs="Calibri"/>
                <w:color w:val="000000"/>
                <w:sz w:val="16"/>
                <w:szCs w:val="16"/>
                <w:highlight w:val="yellow"/>
              </w:rPr>
              <w:t>Jin Qin, ScD, MS</w:t>
            </w:r>
          </w:p>
        </w:tc>
        <w:tc>
          <w:tcPr>
            <w:tcW w:w="4050" w:type="dxa"/>
          </w:tcPr>
          <w:p w14:paraId="43653F2B" w14:textId="77777777" w:rsidR="00AA1D95" w:rsidRPr="00DA68D9" w:rsidRDefault="00BB2EFF" w:rsidP="00AA1D95">
            <w:pPr>
              <w:rPr>
                <w:rFonts w:ascii="Calibri" w:hAnsi="Calibri" w:cs="Calibri"/>
                <w:color w:val="000000"/>
                <w:sz w:val="16"/>
                <w:szCs w:val="16"/>
              </w:rPr>
            </w:pPr>
            <w:r w:rsidRPr="00DA68D9">
              <w:rPr>
                <w:rFonts w:ascii="Calibri" w:hAnsi="Calibri" w:cs="Calibri"/>
                <w:color w:val="000000"/>
                <w:sz w:val="16"/>
                <w:szCs w:val="16"/>
              </w:rPr>
              <w:t>David Building</w:t>
            </w:r>
          </w:p>
          <w:p w14:paraId="1E35258C" w14:textId="77777777" w:rsidR="00AA1D95" w:rsidRPr="00DA68D9" w:rsidRDefault="00AA1D95" w:rsidP="00AA1D95">
            <w:pPr>
              <w:rPr>
                <w:rFonts w:ascii="Calibri" w:hAnsi="Calibri" w:cs="Calibri"/>
                <w:color w:val="000000"/>
                <w:sz w:val="16"/>
                <w:szCs w:val="16"/>
              </w:rPr>
            </w:pPr>
            <w:r w:rsidRPr="00DA68D9">
              <w:rPr>
                <w:rFonts w:ascii="Calibri" w:hAnsi="Calibri" w:cs="Calibri"/>
                <w:color w:val="000000"/>
                <w:sz w:val="16"/>
                <w:szCs w:val="16"/>
              </w:rPr>
              <w:t>Atlanta, GA 30341</w:t>
            </w:r>
          </w:p>
          <w:p w14:paraId="60E85837" w14:textId="04D12DA1" w:rsidR="00AA1D95" w:rsidRPr="00DA68D9" w:rsidRDefault="00837E57" w:rsidP="00837E57">
            <w:pPr>
              <w:rPr>
                <w:rStyle w:val="Hyperlink"/>
                <w:rFonts w:asciiTheme="minorHAnsi" w:hAnsiTheme="minorHAnsi" w:cs="Calibri"/>
                <w:color w:val="auto"/>
                <w:sz w:val="16"/>
                <w:szCs w:val="16"/>
              </w:rPr>
            </w:pPr>
            <w:r w:rsidRPr="002249FC">
              <w:rPr>
                <w:rFonts w:asciiTheme="minorHAnsi" w:hAnsiTheme="minorHAnsi" w:cs="Calibri"/>
                <w:color w:val="000000"/>
                <w:sz w:val="16"/>
                <w:szCs w:val="16"/>
              </w:rPr>
              <w:t xml:space="preserve">MW: </w:t>
            </w:r>
            <w:hyperlink r:id="rId19" w:history="1">
              <w:r w:rsidR="00BF32B6" w:rsidRPr="00DA68D9">
                <w:rPr>
                  <w:rStyle w:val="Hyperlink"/>
                  <w:rFonts w:asciiTheme="minorHAnsi" w:hAnsiTheme="minorHAnsi" w:cs="Calibri"/>
                  <w:color w:val="auto"/>
                  <w:sz w:val="16"/>
                  <w:szCs w:val="16"/>
                </w:rPr>
                <w:t>mxw5@cdc.gov</w:t>
              </w:r>
            </w:hyperlink>
            <w:r w:rsidR="00BF32B6" w:rsidRPr="00DA68D9">
              <w:rPr>
                <w:rStyle w:val="Hyperlink"/>
                <w:rFonts w:asciiTheme="minorHAnsi" w:hAnsiTheme="minorHAnsi" w:cs="Calibri"/>
                <w:color w:val="auto"/>
                <w:sz w:val="16"/>
                <w:szCs w:val="16"/>
              </w:rPr>
              <w:t xml:space="preserve"> </w:t>
            </w:r>
            <w:r w:rsidR="00BF32B6" w:rsidRPr="00DA68D9">
              <w:rPr>
                <w:rFonts w:asciiTheme="minorHAnsi" w:hAnsiTheme="minorHAnsi" w:cs="Calibri"/>
                <w:sz w:val="16"/>
                <w:szCs w:val="16"/>
              </w:rPr>
              <w:t xml:space="preserve">, </w:t>
            </w:r>
            <w:r w:rsidRPr="00DA68D9">
              <w:rPr>
                <w:rFonts w:asciiTheme="minorHAnsi" w:hAnsiTheme="minorHAnsi" w:cs="Calibri"/>
                <w:sz w:val="16"/>
                <w:szCs w:val="16"/>
              </w:rPr>
              <w:t>770-488-3032</w:t>
            </w:r>
          </w:p>
          <w:p w14:paraId="6A3B8807" w14:textId="72CDFB85" w:rsidR="00246C9C" w:rsidRPr="002249FC" w:rsidRDefault="00246C9C" w:rsidP="00923A33">
            <w:pPr>
              <w:rPr>
                <w:rFonts w:ascii="Calibri" w:hAnsi="Calibri" w:cs="Calibri"/>
                <w:color w:val="000000"/>
                <w:sz w:val="16"/>
                <w:szCs w:val="16"/>
                <w:highlight w:val="yellow"/>
                <w:u w:val="single"/>
              </w:rPr>
            </w:pPr>
            <w:r w:rsidRPr="002249FC">
              <w:rPr>
                <w:rStyle w:val="Hyperlink"/>
                <w:rFonts w:asciiTheme="minorHAnsi" w:hAnsiTheme="minorHAnsi" w:cs="Calibri"/>
                <w:color w:val="auto"/>
                <w:sz w:val="16"/>
                <w:szCs w:val="16"/>
                <w:highlight w:val="yellow"/>
                <w:u w:val="none"/>
              </w:rPr>
              <w:t>JQ</w:t>
            </w:r>
            <w:r w:rsidR="00923A33" w:rsidRPr="002249FC">
              <w:rPr>
                <w:rStyle w:val="Hyperlink"/>
                <w:rFonts w:asciiTheme="minorHAnsi" w:hAnsiTheme="minorHAnsi" w:cs="Calibri"/>
                <w:color w:val="auto"/>
                <w:sz w:val="16"/>
                <w:szCs w:val="16"/>
                <w:highlight w:val="yellow"/>
                <w:u w:val="none"/>
              </w:rPr>
              <w:t>:</w:t>
            </w:r>
            <w:r w:rsidRPr="002249FC">
              <w:rPr>
                <w:rStyle w:val="Hyperlink"/>
                <w:rFonts w:asciiTheme="minorHAnsi" w:hAnsiTheme="minorHAnsi" w:cs="Calibri"/>
                <w:color w:val="auto"/>
                <w:sz w:val="16"/>
                <w:szCs w:val="16"/>
                <w:highlight w:val="yellow"/>
                <w:u w:val="none"/>
              </w:rPr>
              <w:t xml:space="preserve"> </w:t>
            </w:r>
            <w:r w:rsidR="00BF32B6" w:rsidRPr="002249FC">
              <w:rPr>
                <w:rFonts w:ascii="Calibri" w:hAnsi="Calibri" w:cs="Calibri"/>
                <w:sz w:val="16"/>
                <w:szCs w:val="16"/>
                <w:highlight w:val="yellow"/>
              </w:rPr>
              <w:t xml:space="preserve">wyv0@cdc.gov, </w:t>
            </w:r>
            <w:r w:rsidR="00DE7C01" w:rsidRPr="002249FC">
              <w:rPr>
                <w:rStyle w:val="Hyperlink"/>
                <w:rFonts w:asciiTheme="minorHAnsi" w:hAnsiTheme="minorHAnsi" w:cs="Calibri"/>
                <w:color w:val="auto"/>
                <w:sz w:val="16"/>
                <w:szCs w:val="16"/>
                <w:highlight w:val="yellow"/>
                <w:u w:val="none"/>
              </w:rPr>
              <w:t>770-488-7869</w:t>
            </w:r>
            <w:r w:rsidR="00DE7C01" w:rsidRPr="002249FC">
              <w:rPr>
                <w:rFonts w:ascii="Calibri" w:hAnsi="Calibri" w:cs="Calibri"/>
                <w:color w:val="000000"/>
                <w:sz w:val="16"/>
                <w:szCs w:val="16"/>
                <w:highlight w:val="yellow"/>
              </w:rPr>
              <w:t xml:space="preserve">                 </w:t>
            </w:r>
            <w:r w:rsidR="00DE7C01" w:rsidRPr="002249FC">
              <w:rPr>
                <w:rFonts w:ascii="Calibri" w:hAnsi="Calibri" w:cs="Calibri"/>
                <w:color w:val="000000"/>
                <w:sz w:val="16"/>
                <w:szCs w:val="16"/>
                <w:highlight w:val="yellow"/>
                <w:u w:val="single"/>
              </w:rPr>
              <w:t xml:space="preserve"> </w:t>
            </w:r>
          </w:p>
        </w:tc>
      </w:tr>
      <w:tr w:rsidR="00AA1D95" w14:paraId="0806A957" w14:textId="77777777" w:rsidTr="00AA4E2F">
        <w:tc>
          <w:tcPr>
            <w:tcW w:w="2088" w:type="dxa"/>
          </w:tcPr>
          <w:p w14:paraId="54800B1E" w14:textId="44B95592" w:rsidR="00AA1D95" w:rsidRPr="00862869" w:rsidRDefault="00814031" w:rsidP="00E8745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sidR="00837E57" w:rsidRPr="00862869">
              <w:rPr>
                <w:rFonts w:ascii="Calibri" w:hAnsi="Calibri" w:cs="Calibri"/>
                <w:color w:val="000000"/>
                <w:sz w:val="16"/>
                <w:szCs w:val="16"/>
              </w:rPr>
              <w:t>DRH</w:t>
            </w:r>
          </w:p>
        </w:tc>
        <w:tc>
          <w:tcPr>
            <w:tcW w:w="2520" w:type="dxa"/>
          </w:tcPr>
          <w:p w14:paraId="70B391A5" w14:textId="77777777" w:rsidR="00E450F9" w:rsidRDefault="00837E57" w:rsidP="00E450F9">
            <w:pPr>
              <w:rPr>
                <w:rFonts w:ascii="Calibri" w:hAnsi="Calibri" w:cs="Calibri"/>
                <w:sz w:val="16"/>
                <w:szCs w:val="16"/>
              </w:rPr>
            </w:pPr>
            <w:r w:rsidRPr="00C14713">
              <w:rPr>
                <w:rFonts w:ascii="Calibri" w:hAnsi="Calibri" w:cs="Calibri"/>
                <w:sz w:val="16"/>
                <w:szCs w:val="16"/>
              </w:rPr>
              <w:t>Wanda Barfield, MPH, MD</w:t>
            </w:r>
          </w:p>
          <w:p w14:paraId="4F37538A" w14:textId="1C403EA7" w:rsidR="00AA1D95" w:rsidRPr="00C14713" w:rsidRDefault="00E450F9" w:rsidP="00FE0EE7">
            <w:pPr>
              <w:rPr>
                <w:rFonts w:ascii="Calibri" w:hAnsi="Calibri" w:cs="Calibri"/>
                <w:color w:val="000000"/>
                <w:sz w:val="16"/>
                <w:szCs w:val="16"/>
              </w:rPr>
            </w:pPr>
            <w:r>
              <w:rPr>
                <w:rFonts w:ascii="Calibri" w:hAnsi="Calibri" w:cs="Calibri"/>
                <w:sz w:val="16"/>
                <w:szCs w:val="16"/>
              </w:rPr>
              <w:t>K</w:t>
            </w:r>
            <w:r w:rsidR="00837E57" w:rsidRPr="00C14713">
              <w:rPr>
                <w:rFonts w:ascii="Calibri" w:hAnsi="Calibri" w:cs="Calibri"/>
                <w:sz w:val="16"/>
                <w:szCs w:val="16"/>
              </w:rPr>
              <w:t>aren Pazol, MPH, PhD</w:t>
            </w:r>
          </w:p>
        </w:tc>
        <w:tc>
          <w:tcPr>
            <w:tcW w:w="4050" w:type="dxa"/>
          </w:tcPr>
          <w:p w14:paraId="188CC694" w14:textId="77777777" w:rsidR="00AA1D95"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4770 Buford Highway, MS F-74</w:t>
            </w:r>
          </w:p>
          <w:p w14:paraId="6BAACF64" w14:textId="77777777" w:rsidR="00837E57" w:rsidRPr="00C14713" w:rsidRDefault="00837E57" w:rsidP="00AA1D95">
            <w:pPr>
              <w:rPr>
                <w:rFonts w:ascii="Calibri" w:hAnsi="Calibri" w:cs="Calibri"/>
                <w:color w:val="000000"/>
                <w:sz w:val="16"/>
                <w:szCs w:val="16"/>
              </w:rPr>
            </w:pPr>
            <w:r w:rsidRPr="00C14713">
              <w:rPr>
                <w:rFonts w:ascii="Calibri" w:hAnsi="Calibri" w:cs="Calibri"/>
                <w:color w:val="000000"/>
                <w:sz w:val="16"/>
                <w:szCs w:val="16"/>
              </w:rPr>
              <w:t>Atlanta, GA 30341</w:t>
            </w:r>
          </w:p>
          <w:p w14:paraId="795E6D69" w14:textId="77777777" w:rsidR="00E450F9" w:rsidRDefault="00837E57" w:rsidP="00AA1D95">
            <w:pPr>
              <w:rPr>
                <w:rFonts w:ascii="Calibri" w:hAnsi="Calibri" w:cs="Calibri"/>
                <w:color w:val="000000"/>
                <w:sz w:val="16"/>
                <w:szCs w:val="16"/>
              </w:rPr>
            </w:pPr>
            <w:r w:rsidRPr="00C14713">
              <w:rPr>
                <w:rFonts w:ascii="Calibri" w:hAnsi="Calibri" w:cs="Calibri"/>
                <w:color w:val="000000"/>
                <w:sz w:val="16"/>
                <w:szCs w:val="16"/>
              </w:rPr>
              <w:t xml:space="preserve">WB: </w:t>
            </w:r>
            <w:hyperlink r:id="rId20" w:history="1">
              <w:r w:rsidR="00E450F9" w:rsidRPr="00C14713">
                <w:rPr>
                  <w:rStyle w:val="Hyperlink"/>
                  <w:rFonts w:ascii="Calibri" w:hAnsi="Calibri" w:cs="Calibri"/>
                  <w:sz w:val="16"/>
                  <w:szCs w:val="16"/>
                </w:rPr>
                <w:t>WBarfield@cdc.gov</w:t>
              </w:r>
            </w:hyperlink>
            <w:r w:rsidR="00E450F9">
              <w:rPr>
                <w:rFonts w:ascii="Calibri" w:hAnsi="Calibri" w:cs="Calibri"/>
                <w:color w:val="000000"/>
                <w:sz w:val="16"/>
                <w:szCs w:val="16"/>
              </w:rPr>
              <w:t xml:space="preserve">, </w:t>
            </w:r>
            <w:r w:rsidRPr="00C14713">
              <w:rPr>
                <w:rFonts w:ascii="Calibri" w:hAnsi="Calibri" w:cs="Calibri"/>
                <w:color w:val="000000"/>
                <w:sz w:val="16"/>
                <w:szCs w:val="16"/>
              </w:rPr>
              <w:t>770-488-5574</w:t>
            </w:r>
          </w:p>
          <w:p w14:paraId="0143259D" w14:textId="73F34EF0" w:rsidR="00837E57" w:rsidRPr="00C14713" w:rsidRDefault="00837E57" w:rsidP="00E450F9">
            <w:pPr>
              <w:rPr>
                <w:rFonts w:ascii="Calibri" w:hAnsi="Calibri" w:cs="Calibri"/>
                <w:color w:val="000000"/>
                <w:sz w:val="16"/>
                <w:szCs w:val="16"/>
              </w:rPr>
            </w:pPr>
            <w:r w:rsidRPr="00C14713">
              <w:rPr>
                <w:rFonts w:ascii="Calibri" w:hAnsi="Calibri" w:cs="Calibri"/>
                <w:color w:val="000000"/>
                <w:sz w:val="16"/>
                <w:szCs w:val="16"/>
              </w:rPr>
              <w:t xml:space="preserve">KP: </w:t>
            </w:r>
            <w:hyperlink r:id="rId21" w:history="1">
              <w:r w:rsidR="00E450F9" w:rsidRPr="00C14713">
                <w:rPr>
                  <w:rStyle w:val="Hyperlink"/>
                  <w:rFonts w:ascii="Calibri" w:hAnsi="Calibri" w:cs="Calibri"/>
                  <w:sz w:val="16"/>
                  <w:szCs w:val="16"/>
                </w:rPr>
                <w:t>KPazol@cdc.gov</w:t>
              </w:r>
            </w:hyperlink>
            <w:r w:rsidR="00E450F9">
              <w:rPr>
                <w:rStyle w:val="Hyperlink"/>
                <w:rFonts w:ascii="Calibri" w:hAnsi="Calibri" w:cs="Calibri"/>
                <w:sz w:val="16"/>
                <w:szCs w:val="16"/>
              </w:rPr>
              <w:t xml:space="preserve">, </w:t>
            </w:r>
            <w:r w:rsidRPr="00C14713">
              <w:rPr>
                <w:rFonts w:ascii="Calibri" w:hAnsi="Calibri" w:cs="Calibri"/>
                <w:color w:val="000000"/>
                <w:sz w:val="16"/>
                <w:szCs w:val="16"/>
              </w:rPr>
              <w:t>770-488-6305</w:t>
            </w:r>
          </w:p>
        </w:tc>
      </w:tr>
      <w:tr w:rsidR="00814031" w14:paraId="37A3E502" w14:textId="77777777" w:rsidTr="00AA4E2F">
        <w:tc>
          <w:tcPr>
            <w:tcW w:w="2088" w:type="dxa"/>
          </w:tcPr>
          <w:p w14:paraId="1B441292" w14:textId="1C45C403" w:rsidR="00814031" w:rsidRDefault="00814031" w:rsidP="00E8745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Pr>
                <w:rFonts w:ascii="Calibri" w:hAnsi="Calibri" w:cs="Calibri"/>
                <w:color w:val="000000"/>
                <w:sz w:val="16"/>
                <w:szCs w:val="16"/>
              </w:rPr>
              <w:t>DNPAO</w:t>
            </w:r>
          </w:p>
        </w:tc>
        <w:tc>
          <w:tcPr>
            <w:tcW w:w="2520" w:type="dxa"/>
          </w:tcPr>
          <w:p w14:paraId="55A125B0" w14:textId="16FD6934" w:rsidR="00814031" w:rsidRDefault="00814031" w:rsidP="00862869">
            <w:pPr>
              <w:rPr>
                <w:rFonts w:ascii="Calibri" w:hAnsi="Calibri" w:cs="Calibri"/>
                <w:sz w:val="16"/>
                <w:szCs w:val="16"/>
              </w:rPr>
            </w:pPr>
            <w:r>
              <w:rPr>
                <w:rFonts w:ascii="Calibri" w:hAnsi="Calibri" w:cs="Calibri"/>
                <w:sz w:val="16"/>
                <w:szCs w:val="16"/>
              </w:rPr>
              <w:t>Heather Hamner</w:t>
            </w:r>
            <w:r w:rsidR="003F7F8F">
              <w:rPr>
                <w:rFonts w:ascii="Calibri" w:hAnsi="Calibri" w:cs="Calibri"/>
                <w:sz w:val="16"/>
                <w:szCs w:val="16"/>
              </w:rPr>
              <w:t xml:space="preserve">, </w:t>
            </w:r>
            <w:r w:rsidR="003F7F8F" w:rsidRPr="003F7F8F">
              <w:rPr>
                <w:rFonts w:ascii="Calibri" w:hAnsi="Calibri" w:cs="Calibri"/>
                <w:sz w:val="16"/>
                <w:szCs w:val="16"/>
              </w:rPr>
              <w:t>PhD, MS, MPH</w:t>
            </w:r>
          </w:p>
          <w:p w14:paraId="1D892EA0" w14:textId="3D75E5BF" w:rsidR="00814031" w:rsidRPr="00C14713" w:rsidRDefault="00E92B2E" w:rsidP="003F7F8F">
            <w:pPr>
              <w:rPr>
                <w:rFonts w:ascii="Calibri" w:hAnsi="Calibri" w:cs="Calibri"/>
                <w:sz w:val="16"/>
                <w:szCs w:val="16"/>
              </w:rPr>
            </w:pPr>
            <w:r>
              <w:rPr>
                <w:rFonts w:ascii="Calibri" w:hAnsi="Calibri" w:cs="Calibri"/>
                <w:sz w:val="16"/>
                <w:szCs w:val="16"/>
              </w:rPr>
              <w:t xml:space="preserve">Ellen </w:t>
            </w:r>
            <w:r w:rsidR="00814031">
              <w:rPr>
                <w:rFonts w:ascii="Calibri" w:hAnsi="Calibri" w:cs="Calibri"/>
                <w:sz w:val="16"/>
                <w:szCs w:val="16"/>
              </w:rPr>
              <w:t>Boundy</w:t>
            </w:r>
            <w:r w:rsidR="003F7F8F">
              <w:rPr>
                <w:rFonts w:ascii="Calibri" w:hAnsi="Calibri" w:cs="Calibri"/>
                <w:sz w:val="16"/>
                <w:szCs w:val="16"/>
              </w:rPr>
              <w:t xml:space="preserve">, </w:t>
            </w:r>
            <w:r w:rsidR="003F7F8F" w:rsidRPr="003F7F8F">
              <w:rPr>
                <w:rFonts w:ascii="Calibri" w:hAnsi="Calibri" w:cs="Calibri"/>
                <w:sz w:val="16"/>
                <w:szCs w:val="16"/>
              </w:rPr>
              <w:t>RN, CNM, MS, ScD</w:t>
            </w:r>
            <w:r w:rsidR="003F7F8F">
              <w:rPr>
                <w:rFonts w:ascii="Calibri" w:hAnsi="Calibri" w:cs="Calibri"/>
                <w:sz w:val="16"/>
                <w:szCs w:val="16"/>
              </w:rPr>
              <w:t xml:space="preserve"> </w:t>
            </w:r>
          </w:p>
        </w:tc>
        <w:tc>
          <w:tcPr>
            <w:tcW w:w="4050" w:type="dxa"/>
          </w:tcPr>
          <w:p w14:paraId="568788D5" w14:textId="5D912E6B" w:rsidR="0054504B" w:rsidRPr="00C14713" w:rsidRDefault="0054504B" w:rsidP="0054504B">
            <w:pPr>
              <w:rPr>
                <w:rFonts w:ascii="Calibri" w:hAnsi="Calibri" w:cs="Calibri"/>
                <w:color w:val="000000"/>
                <w:sz w:val="16"/>
                <w:szCs w:val="16"/>
              </w:rPr>
            </w:pPr>
            <w:r>
              <w:rPr>
                <w:rFonts w:ascii="Calibri" w:hAnsi="Calibri" w:cs="Calibri"/>
                <w:color w:val="000000"/>
                <w:sz w:val="16"/>
                <w:szCs w:val="16"/>
              </w:rPr>
              <w:t>4770 Buford Highway, MS F-77</w:t>
            </w:r>
          </w:p>
          <w:p w14:paraId="43D6D27E" w14:textId="77777777" w:rsidR="00814031" w:rsidRDefault="0054504B" w:rsidP="0054504B">
            <w:pPr>
              <w:rPr>
                <w:rFonts w:ascii="Calibri" w:hAnsi="Calibri" w:cs="Calibri"/>
                <w:color w:val="000000"/>
                <w:sz w:val="16"/>
                <w:szCs w:val="16"/>
              </w:rPr>
            </w:pPr>
            <w:r w:rsidRPr="00C14713">
              <w:rPr>
                <w:rFonts w:ascii="Calibri" w:hAnsi="Calibri" w:cs="Calibri"/>
                <w:color w:val="000000"/>
                <w:sz w:val="16"/>
                <w:szCs w:val="16"/>
              </w:rPr>
              <w:t>Atlanta, GA 30341</w:t>
            </w:r>
          </w:p>
          <w:p w14:paraId="102852BA" w14:textId="093405B7" w:rsidR="0054504B" w:rsidRDefault="0054504B" w:rsidP="0054504B">
            <w:pPr>
              <w:rPr>
                <w:rFonts w:ascii="Calibri" w:hAnsi="Calibri" w:cs="Calibri"/>
                <w:color w:val="000000"/>
                <w:sz w:val="16"/>
                <w:szCs w:val="16"/>
              </w:rPr>
            </w:pPr>
            <w:r>
              <w:rPr>
                <w:rFonts w:ascii="Calibri" w:hAnsi="Calibri" w:cs="Calibri"/>
                <w:color w:val="000000"/>
                <w:sz w:val="16"/>
                <w:szCs w:val="16"/>
              </w:rPr>
              <w:t>HH:</w:t>
            </w:r>
            <w:hyperlink r:id="rId22" w:history="1">
              <w:r w:rsidR="00E450F9" w:rsidRPr="00CC576C">
                <w:rPr>
                  <w:rStyle w:val="Hyperlink"/>
                  <w:rFonts w:ascii="Calibri" w:hAnsi="Calibri" w:cs="Calibri"/>
                  <w:sz w:val="16"/>
                  <w:szCs w:val="16"/>
                </w:rPr>
                <w:t>hfc2@cdc.gov</w:t>
              </w:r>
            </w:hyperlink>
            <w:r w:rsidR="00E450F9">
              <w:rPr>
                <w:rStyle w:val="Hyperlink"/>
                <w:rFonts w:ascii="Calibri" w:hAnsi="Calibri" w:cs="Calibri"/>
                <w:sz w:val="16"/>
                <w:szCs w:val="16"/>
              </w:rPr>
              <w:t xml:space="preserve">, </w:t>
            </w:r>
            <w:r>
              <w:rPr>
                <w:rFonts w:ascii="Calibri" w:hAnsi="Calibri" w:cs="Calibri"/>
                <w:color w:val="000000"/>
                <w:sz w:val="16"/>
                <w:szCs w:val="16"/>
              </w:rPr>
              <w:t xml:space="preserve">770-488-7672                    </w:t>
            </w:r>
          </w:p>
          <w:p w14:paraId="32CE83D2" w14:textId="4976D9FB" w:rsidR="004C0C53" w:rsidRPr="00C14713" w:rsidRDefault="0054504B" w:rsidP="00FB7421">
            <w:pPr>
              <w:rPr>
                <w:rFonts w:ascii="Calibri" w:hAnsi="Calibri" w:cs="Calibri"/>
                <w:color w:val="000000"/>
                <w:sz w:val="16"/>
                <w:szCs w:val="16"/>
              </w:rPr>
            </w:pPr>
            <w:r>
              <w:rPr>
                <w:rFonts w:ascii="Calibri" w:hAnsi="Calibri" w:cs="Calibri"/>
                <w:color w:val="000000"/>
                <w:sz w:val="16"/>
                <w:szCs w:val="16"/>
              </w:rPr>
              <w:t xml:space="preserve">EB:  </w:t>
            </w:r>
            <w:hyperlink r:id="rId23" w:history="1">
              <w:r w:rsidR="00E450F9" w:rsidRPr="008C1946">
                <w:rPr>
                  <w:rStyle w:val="Hyperlink"/>
                  <w:rFonts w:ascii="Calibri" w:hAnsi="Calibri" w:cs="Calibri"/>
                  <w:sz w:val="16"/>
                  <w:szCs w:val="16"/>
                </w:rPr>
                <w:t>lwz9@cdc.gov</w:t>
              </w:r>
            </w:hyperlink>
            <w:r w:rsidR="00E450F9">
              <w:rPr>
                <w:rFonts w:ascii="Calibri" w:hAnsi="Calibri" w:cs="Calibri"/>
                <w:color w:val="000000"/>
                <w:sz w:val="16"/>
                <w:szCs w:val="16"/>
              </w:rPr>
              <w:t xml:space="preserve">, </w:t>
            </w:r>
            <w:r>
              <w:rPr>
                <w:rFonts w:ascii="Calibri" w:hAnsi="Calibri" w:cs="Calibri"/>
                <w:color w:val="000000"/>
                <w:sz w:val="16"/>
                <w:szCs w:val="16"/>
              </w:rPr>
              <w:t xml:space="preserve"> </w:t>
            </w:r>
            <w:r w:rsidR="004C0C53">
              <w:rPr>
                <w:rFonts w:ascii="Calibri" w:hAnsi="Calibri" w:cs="Calibri"/>
                <w:color w:val="000000"/>
                <w:sz w:val="16"/>
                <w:szCs w:val="16"/>
              </w:rPr>
              <w:t>770-488-4438</w:t>
            </w:r>
          </w:p>
        </w:tc>
      </w:tr>
      <w:tr w:rsidR="00837E57" w14:paraId="5E59469E" w14:textId="77777777" w:rsidTr="00AA4E2F">
        <w:tc>
          <w:tcPr>
            <w:tcW w:w="2088" w:type="dxa"/>
          </w:tcPr>
          <w:p w14:paraId="029B3604" w14:textId="5BE88345" w:rsidR="00837E57" w:rsidRPr="00862869" w:rsidRDefault="00814031" w:rsidP="00E8745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00837E57" w:rsidRPr="00862869">
              <w:rPr>
                <w:rFonts w:ascii="Calibri" w:hAnsi="Calibri" w:cs="Calibri"/>
                <w:color w:val="000000"/>
                <w:sz w:val="16"/>
                <w:szCs w:val="16"/>
              </w:rPr>
              <w:t>DSTDP</w:t>
            </w:r>
          </w:p>
        </w:tc>
        <w:tc>
          <w:tcPr>
            <w:tcW w:w="2520" w:type="dxa"/>
          </w:tcPr>
          <w:p w14:paraId="5744AACA" w14:textId="5BA0372C" w:rsidR="006323F5" w:rsidRPr="002249FC" w:rsidRDefault="006323F5" w:rsidP="00837E57">
            <w:pPr>
              <w:rPr>
                <w:rFonts w:ascii="Calibri" w:hAnsi="Calibri" w:cs="Calibri"/>
                <w:sz w:val="16"/>
                <w:szCs w:val="16"/>
                <w:highlight w:val="yellow"/>
              </w:rPr>
            </w:pPr>
            <w:r w:rsidRPr="002249FC">
              <w:rPr>
                <w:rFonts w:ascii="Calibri" w:hAnsi="Calibri" w:cs="Calibri"/>
                <w:sz w:val="16"/>
                <w:szCs w:val="16"/>
                <w:highlight w:val="yellow"/>
              </w:rPr>
              <w:t>Patricia Dittus, PhD</w:t>
            </w:r>
          </w:p>
          <w:p w14:paraId="1773FA68" w14:textId="1893735E" w:rsidR="00837E57" w:rsidRPr="002249FC" w:rsidRDefault="00837E57" w:rsidP="00837E57">
            <w:pPr>
              <w:rPr>
                <w:rFonts w:ascii="Calibri" w:hAnsi="Calibri" w:cs="Calibri"/>
                <w:sz w:val="16"/>
                <w:szCs w:val="16"/>
                <w:highlight w:val="yellow"/>
              </w:rPr>
            </w:pPr>
            <w:r w:rsidRPr="002249FC">
              <w:rPr>
                <w:rFonts w:ascii="Calibri" w:hAnsi="Calibri" w:cs="Calibri"/>
                <w:sz w:val="16"/>
                <w:szCs w:val="16"/>
                <w:highlight w:val="yellow"/>
              </w:rPr>
              <w:t>Jami Leichliter, PhD</w:t>
            </w:r>
          </w:p>
          <w:p w14:paraId="575A136E" w14:textId="093E264B" w:rsidR="00837E57" w:rsidRPr="002249FC" w:rsidRDefault="00837E57" w:rsidP="00837E57">
            <w:pPr>
              <w:rPr>
                <w:rFonts w:ascii="Calibri" w:hAnsi="Calibri" w:cs="Calibri"/>
                <w:sz w:val="16"/>
                <w:szCs w:val="16"/>
                <w:highlight w:val="yellow"/>
              </w:rPr>
            </w:pPr>
          </w:p>
        </w:tc>
        <w:tc>
          <w:tcPr>
            <w:tcW w:w="4050" w:type="dxa"/>
          </w:tcPr>
          <w:p w14:paraId="35A8392B" w14:textId="53B09E40" w:rsidR="00837E57" w:rsidRPr="002249FC" w:rsidRDefault="00BB2EFF" w:rsidP="00837E57">
            <w:pPr>
              <w:rPr>
                <w:rFonts w:ascii="Calibri" w:hAnsi="Calibri" w:cs="Calibri"/>
                <w:color w:val="000000"/>
                <w:sz w:val="16"/>
                <w:szCs w:val="16"/>
                <w:highlight w:val="yellow"/>
              </w:rPr>
            </w:pPr>
            <w:r w:rsidRPr="002249FC">
              <w:rPr>
                <w:rFonts w:ascii="Calibri" w:hAnsi="Calibri" w:cs="Calibri"/>
                <w:color w:val="000000"/>
                <w:sz w:val="16"/>
                <w:szCs w:val="16"/>
                <w:highlight w:val="yellow"/>
              </w:rPr>
              <w:t>Corporate Square</w:t>
            </w:r>
            <w:r w:rsidR="00837E57" w:rsidRPr="002249FC">
              <w:rPr>
                <w:rFonts w:ascii="Calibri" w:hAnsi="Calibri" w:cs="Calibri"/>
                <w:color w:val="000000"/>
                <w:sz w:val="16"/>
                <w:szCs w:val="16"/>
                <w:highlight w:val="yellow"/>
              </w:rPr>
              <w:t xml:space="preserve"> </w:t>
            </w:r>
          </w:p>
          <w:p w14:paraId="11A5EC75" w14:textId="77777777" w:rsidR="00837E57" w:rsidRPr="002249FC" w:rsidRDefault="00837E57" w:rsidP="00837E57">
            <w:pPr>
              <w:rPr>
                <w:rFonts w:ascii="Calibri" w:hAnsi="Calibri" w:cs="Calibri"/>
                <w:color w:val="000000"/>
                <w:sz w:val="16"/>
                <w:szCs w:val="16"/>
                <w:highlight w:val="yellow"/>
              </w:rPr>
            </w:pPr>
            <w:r w:rsidRPr="002249FC">
              <w:rPr>
                <w:rFonts w:ascii="Calibri" w:hAnsi="Calibri" w:cs="Calibri"/>
                <w:color w:val="000000"/>
                <w:sz w:val="16"/>
                <w:szCs w:val="16"/>
                <w:highlight w:val="yellow"/>
              </w:rPr>
              <w:t>Atlanta, GA  30329</w:t>
            </w:r>
          </w:p>
          <w:p w14:paraId="51C9D025" w14:textId="3DDCEF9C" w:rsidR="00C854C2" w:rsidRPr="002249FC" w:rsidRDefault="00C854C2" w:rsidP="00BB2EFF">
            <w:pPr>
              <w:rPr>
                <w:rFonts w:ascii="Calibri" w:hAnsi="Calibri" w:cs="Calibri"/>
                <w:color w:val="000000"/>
                <w:sz w:val="16"/>
                <w:szCs w:val="16"/>
                <w:highlight w:val="yellow"/>
              </w:rPr>
            </w:pPr>
            <w:r w:rsidRPr="002249FC">
              <w:rPr>
                <w:rFonts w:ascii="Calibri" w:hAnsi="Calibri" w:cs="Calibri"/>
                <w:color w:val="000000"/>
                <w:sz w:val="16"/>
                <w:szCs w:val="16"/>
                <w:highlight w:val="yellow"/>
              </w:rPr>
              <w:t>PD: Building 12</w:t>
            </w:r>
            <w:r w:rsidR="00C02CDC" w:rsidRPr="002249FC">
              <w:rPr>
                <w:rFonts w:ascii="Calibri" w:hAnsi="Calibri" w:cs="Calibri"/>
                <w:color w:val="000000"/>
                <w:sz w:val="16"/>
                <w:szCs w:val="16"/>
                <w:highlight w:val="yellow"/>
              </w:rPr>
              <w:t xml:space="preserve">, </w:t>
            </w:r>
            <w:hyperlink r:id="rId24" w:history="1">
              <w:r w:rsidR="00E450F9" w:rsidRPr="002249FC">
                <w:rPr>
                  <w:rStyle w:val="Hyperlink"/>
                  <w:rFonts w:ascii="Calibri" w:hAnsi="Calibri" w:cs="Calibri"/>
                  <w:sz w:val="16"/>
                  <w:szCs w:val="16"/>
                  <w:highlight w:val="yellow"/>
                </w:rPr>
                <w:t>pdd6@cdc.gov</w:t>
              </w:r>
            </w:hyperlink>
            <w:r w:rsidR="00E450F9" w:rsidRPr="002249FC">
              <w:rPr>
                <w:rFonts w:ascii="Calibri" w:hAnsi="Calibri" w:cs="Calibri"/>
                <w:color w:val="000000"/>
                <w:sz w:val="16"/>
                <w:szCs w:val="16"/>
                <w:highlight w:val="yellow"/>
              </w:rPr>
              <w:t xml:space="preserve"> ,</w:t>
            </w:r>
            <w:r w:rsidRPr="002249FC">
              <w:rPr>
                <w:rFonts w:ascii="Calibri" w:hAnsi="Calibri" w:cs="Calibri"/>
                <w:color w:val="000000"/>
                <w:sz w:val="16"/>
                <w:szCs w:val="16"/>
                <w:highlight w:val="yellow"/>
              </w:rPr>
              <w:t>404-639-8299</w:t>
            </w:r>
          </w:p>
          <w:p w14:paraId="2C128A88" w14:textId="405AC18C" w:rsidR="00837E57" w:rsidRPr="002249FC" w:rsidRDefault="00837E57" w:rsidP="00FB7421">
            <w:pPr>
              <w:rPr>
                <w:rFonts w:ascii="Calibri" w:hAnsi="Calibri" w:cs="Calibri"/>
                <w:color w:val="000000"/>
                <w:sz w:val="16"/>
                <w:szCs w:val="16"/>
                <w:highlight w:val="yellow"/>
              </w:rPr>
            </w:pPr>
            <w:r w:rsidRPr="002249FC">
              <w:rPr>
                <w:rFonts w:ascii="Calibri" w:hAnsi="Calibri" w:cs="Calibri"/>
                <w:color w:val="000000"/>
                <w:sz w:val="16"/>
                <w:szCs w:val="16"/>
                <w:highlight w:val="yellow"/>
              </w:rPr>
              <w:t xml:space="preserve">JL: </w:t>
            </w:r>
            <w:r w:rsidR="00BB2EFF" w:rsidRPr="002249FC">
              <w:rPr>
                <w:rFonts w:ascii="Calibri" w:hAnsi="Calibri" w:cs="Calibri"/>
                <w:color w:val="000000"/>
                <w:sz w:val="16"/>
                <w:szCs w:val="16"/>
                <w:highlight w:val="yellow"/>
              </w:rPr>
              <w:t>Building 1</w:t>
            </w:r>
            <w:r w:rsidR="00C02CDC" w:rsidRPr="002249FC">
              <w:rPr>
                <w:rFonts w:ascii="Calibri" w:hAnsi="Calibri" w:cs="Calibri"/>
                <w:color w:val="000000"/>
                <w:sz w:val="16"/>
                <w:szCs w:val="16"/>
                <w:highlight w:val="yellow"/>
              </w:rPr>
              <w:t xml:space="preserve">, </w:t>
            </w:r>
            <w:hyperlink r:id="rId25" w:history="1">
              <w:r w:rsidR="00E450F9" w:rsidRPr="002249FC">
                <w:rPr>
                  <w:rStyle w:val="Hyperlink"/>
                  <w:rFonts w:ascii="Calibri" w:hAnsi="Calibri" w:cs="Calibri"/>
                  <w:sz w:val="16"/>
                  <w:szCs w:val="16"/>
                  <w:highlight w:val="yellow"/>
                </w:rPr>
                <w:t>JLeichliter@cdc.gov</w:t>
              </w:r>
            </w:hyperlink>
            <w:r w:rsidR="00E450F9" w:rsidRPr="002249FC">
              <w:rPr>
                <w:rStyle w:val="Hyperlink"/>
                <w:rFonts w:ascii="Calibri" w:hAnsi="Calibri" w:cs="Calibri"/>
                <w:sz w:val="16"/>
                <w:szCs w:val="16"/>
                <w:highlight w:val="yellow"/>
              </w:rPr>
              <w:t xml:space="preserve">, </w:t>
            </w:r>
            <w:r w:rsidRPr="002249FC">
              <w:rPr>
                <w:rFonts w:ascii="Calibri" w:hAnsi="Calibri" w:cs="Calibri"/>
                <w:color w:val="000000"/>
                <w:sz w:val="16"/>
                <w:szCs w:val="16"/>
                <w:highlight w:val="yellow"/>
              </w:rPr>
              <w:t>404-639-1821</w:t>
            </w:r>
          </w:p>
        </w:tc>
      </w:tr>
      <w:tr w:rsidR="00BB2EFF" w14:paraId="672F2AC0" w14:textId="77777777" w:rsidTr="00AA4E2F">
        <w:tc>
          <w:tcPr>
            <w:tcW w:w="2088" w:type="dxa"/>
          </w:tcPr>
          <w:p w14:paraId="21F6F29E" w14:textId="08373902" w:rsidR="00BB2EFF" w:rsidRPr="00862869" w:rsidRDefault="00814031" w:rsidP="00E8745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00BB2EFF" w:rsidRPr="00862869">
              <w:rPr>
                <w:rFonts w:ascii="Calibri" w:hAnsi="Calibri" w:cs="Calibri"/>
                <w:color w:val="000000"/>
                <w:sz w:val="16"/>
                <w:szCs w:val="16"/>
              </w:rPr>
              <w:t>DHAP</w:t>
            </w:r>
          </w:p>
        </w:tc>
        <w:tc>
          <w:tcPr>
            <w:tcW w:w="2520" w:type="dxa"/>
          </w:tcPr>
          <w:p w14:paraId="1F4D0B7E" w14:textId="492F8696" w:rsidR="00C854C2" w:rsidRPr="002249FC" w:rsidRDefault="00C854C2" w:rsidP="00837E57">
            <w:pPr>
              <w:rPr>
                <w:rFonts w:asciiTheme="minorHAnsi" w:hAnsiTheme="minorHAnsi" w:cs="Calibri"/>
                <w:sz w:val="16"/>
                <w:szCs w:val="16"/>
                <w:highlight w:val="yellow"/>
              </w:rPr>
            </w:pPr>
            <w:r w:rsidRPr="002249FC">
              <w:rPr>
                <w:rFonts w:asciiTheme="minorHAnsi" w:hAnsiTheme="minorHAnsi" w:cs="Calibri"/>
                <w:sz w:val="16"/>
                <w:szCs w:val="16"/>
                <w:highlight w:val="yellow"/>
              </w:rPr>
              <w:t xml:space="preserve">Marc Pitasi, </w:t>
            </w:r>
            <w:r w:rsidR="00254D33" w:rsidRPr="002249FC">
              <w:rPr>
                <w:rFonts w:asciiTheme="minorHAnsi" w:hAnsiTheme="minorHAnsi" w:cs="Calibri"/>
                <w:sz w:val="16"/>
                <w:szCs w:val="16"/>
                <w:highlight w:val="yellow"/>
              </w:rPr>
              <w:t>MPH</w:t>
            </w:r>
          </w:p>
          <w:p w14:paraId="2575CC36" w14:textId="0C4B2EAB" w:rsidR="00C854C2" w:rsidRPr="002249FC" w:rsidRDefault="008F39DA" w:rsidP="00837E57">
            <w:pPr>
              <w:rPr>
                <w:rFonts w:asciiTheme="minorHAnsi" w:hAnsiTheme="minorHAnsi" w:cs="Calibri"/>
                <w:sz w:val="16"/>
                <w:szCs w:val="16"/>
                <w:highlight w:val="yellow"/>
              </w:rPr>
            </w:pPr>
            <w:r w:rsidRPr="002249FC">
              <w:rPr>
                <w:rFonts w:asciiTheme="minorHAnsi" w:hAnsiTheme="minorHAnsi" w:cs="Calibri"/>
                <w:sz w:val="16"/>
                <w:szCs w:val="16"/>
                <w:highlight w:val="yellow"/>
              </w:rPr>
              <w:t>Kevin Delaney</w:t>
            </w:r>
            <w:r w:rsidR="00FE0EE7" w:rsidRPr="002249FC">
              <w:rPr>
                <w:rFonts w:asciiTheme="minorHAnsi" w:hAnsiTheme="minorHAnsi" w:cs="Calibri"/>
                <w:sz w:val="16"/>
                <w:szCs w:val="16"/>
                <w:highlight w:val="yellow"/>
              </w:rPr>
              <w:t>, MPH, PhD</w:t>
            </w:r>
          </w:p>
          <w:p w14:paraId="69ABA898" w14:textId="70A397CA" w:rsidR="00BB2EFF" w:rsidRPr="002249FC" w:rsidRDefault="00BB2EFF" w:rsidP="00837E57">
            <w:pPr>
              <w:rPr>
                <w:rFonts w:asciiTheme="minorHAnsi" w:hAnsiTheme="minorHAnsi" w:cs="Calibri"/>
                <w:sz w:val="16"/>
                <w:szCs w:val="16"/>
                <w:highlight w:val="yellow"/>
              </w:rPr>
            </w:pPr>
          </w:p>
        </w:tc>
        <w:tc>
          <w:tcPr>
            <w:tcW w:w="4050" w:type="dxa"/>
          </w:tcPr>
          <w:p w14:paraId="796FB6B1" w14:textId="77777777" w:rsidR="00BB2EFF" w:rsidRPr="002249FC" w:rsidRDefault="00BB2EFF" w:rsidP="00BB2EFF">
            <w:pPr>
              <w:rPr>
                <w:rFonts w:ascii="Calibri" w:hAnsi="Calibri" w:cs="Calibri"/>
                <w:color w:val="000000"/>
                <w:sz w:val="16"/>
                <w:szCs w:val="16"/>
                <w:highlight w:val="yellow"/>
              </w:rPr>
            </w:pPr>
            <w:r w:rsidRPr="002249FC">
              <w:rPr>
                <w:rFonts w:ascii="Calibri" w:hAnsi="Calibri" w:cs="Calibri"/>
                <w:sz w:val="16"/>
                <w:szCs w:val="16"/>
                <w:highlight w:val="yellow"/>
              </w:rPr>
              <w:t>Corporate Square, Building 8</w:t>
            </w:r>
            <w:r w:rsidRPr="002249FC">
              <w:rPr>
                <w:rFonts w:ascii="Calibri" w:hAnsi="Calibri" w:cs="Calibri"/>
                <w:color w:val="000000"/>
                <w:sz w:val="16"/>
                <w:szCs w:val="16"/>
                <w:highlight w:val="yellow"/>
              </w:rPr>
              <w:t xml:space="preserve"> </w:t>
            </w:r>
          </w:p>
          <w:p w14:paraId="76AB153A" w14:textId="01428476" w:rsidR="00357645" w:rsidRPr="002249FC" w:rsidRDefault="00BB2EFF" w:rsidP="00C854C2">
            <w:pPr>
              <w:rPr>
                <w:rFonts w:ascii="Calibri" w:hAnsi="Calibri" w:cs="Calibri"/>
                <w:color w:val="000000"/>
                <w:sz w:val="16"/>
                <w:szCs w:val="16"/>
                <w:highlight w:val="yellow"/>
              </w:rPr>
            </w:pPr>
            <w:r w:rsidRPr="002249FC">
              <w:rPr>
                <w:rFonts w:ascii="Calibri" w:hAnsi="Calibri" w:cs="Calibri"/>
                <w:color w:val="000000"/>
                <w:sz w:val="16"/>
                <w:szCs w:val="16"/>
                <w:highlight w:val="yellow"/>
              </w:rPr>
              <w:t>Atlanta, GA  30329</w:t>
            </w:r>
          </w:p>
          <w:p w14:paraId="2782B34B" w14:textId="2C646DBC" w:rsidR="00C854C2" w:rsidRPr="002249FC" w:rsidRDefault="008F39DA" w:rsidP="00C854C2">
            <w:pPr>
              <w:rPr>
                <w:rFonts w:ascii="Calibri" w:hAnsi="Calibri" w:cs="Calibri"/>
                <w:color w:val="000000"/>
                <w:sz w:val="16"/>
                <w:szCs w:val="16"/>
                <w:highlight w:val="yellow"/>
              </w:rPr>
            </w:pPr>
            <w:r w:rsidRPr="002249FC">
              <w:rPr>
                <w:rFonts w:ascii="Calibri" w:hAnsi="Calibri" w:cs="Calibri"/>
                <w:color w:val="000000"/>
                <w:sz w:val="16"/>
                <w:szCs w:val="16"/>
                <w:highlight w:val="yellow"/>
              </w:rPr>
              <w:t xml:space="preserve">MP: </w:t>
            </w:r>
            <w:hyperlink r:id="rId26" w:history="1">
              <w:r w:rsidRPr="002249FC">
                <w:rPr>
                  <w:rStyle w:val="Hyperlink"/>
                  <w:rFonts w:ascii="Calibri" w:hAnsi="Calibri" w:cs="Calibri"/>
                  <w:sz w:val="16"/>
                  <w:szCs w:val="16"/>
                  <w:highlight w:val="yellow"/>
                </w:rPr>
                <w:t>vva1@cdc.gov</w:t>
              </w:r>
            </w:hyperlink>
            <w:r w:rsidRPr="002249FC">
              <w:rPr>
                <w:rFonts w:ascii="Calibri" w:hAnsi="Calibri" w:cs="Calibri"/>
                <w:color w:val="000000"/>
                <w:sz w:val="16"/>
                <w:szCs w:val="16"/>
                <w:highlight w:val="yellow"/>
              </w:rPr>
              <w:t>, 404-639-6361</w:t>
            </w:r>
          </w:p>
          <w:p w14:paraId="79CDCC9A" w14:textId="187BB92B" w:rsidR="00C854C2" w:rsidRPr="00C14713" w:rsidRDefault="008F39DA" w:rsidP="00C854C2">
            <w:pPr>
              <w:rPr>
                <w:rFonts w:ascii="Calibri" w:hAnsi="Calibri" w:cs="Calibri"/>
                <w:color w:val="000000"/>
                <w:sz w:val="16"/>
                <w:szCs w:val="16"/>
              </w:rPr>
            </w:pPr>
            <w:r w:rsidRPr="002249FC">
              <w:rPr>
                <w:rFonts w:ascii="Calibri" w:hAnsi="Calibri" w:cs="Calibri"/>
                <w:color w:val="000000"/>
                <w:sz w:val="16"/>
                <w:szCs w:val="16"/>
                <w:highlight w:val="yellow"/>
              </w:rPr>
              <w:t xml:space="preserve">KD: </w:t>
            </w:r>
            <w:hyperlink r:id="rId27" w:history="1">
              <w:r w:rsidRPr="002249FC">
                <w:rPr>
                  <w:rStyle w:val="Hyperlink"/>
                  <w:rFonts w:ascii="Calibri" w:hAnsi="Calibri" w:cs="Calibri"/>
                  <w:sz w:val="16"/>
                  <w:szCs w:val="16"/>
                  <w:highlight w:val="yellow"/>
                </w:rPr>
                <w:t>khd8@cdc.gov</w:t>
              </w:r>
            </w:hyperlink>
            <w:r w:rsidRPr="002249FC">
              <w:rPr>
                <w:rFonts w:ascii="Calibri" w:hAnsi="Calibri" w:cs="Calibri"/>
                <w:color w:val="000000"/>
                <w:sz w:val="16"/>
                <w:szCs w:val="16"/>
                <w:highlight w:val="yellow"/>
              </w:rPr>
              <w:t>, 404-639-8630</w:t>
            </w:r>
          </w:p>
        </w:tc>
      </w:tr>
      <w:tr w:rsidR="00814031" w14:paraId="0C2C768C" w14:textId="77777777" w:rsidTr="00AA4E2F">
        <w:tc>
          <w:tcPr>
            <w:tcW w:w="2088" w:type="dxa"/>
          </w:tcPr>
          <w:p w14:paraId="395FADD2" w14:textId="25194927" w:rsidR="00814031" w:rsidRPr="002249FC" w:rsidRDefault="00814031" w:rsidP="00E87452">
            <w:pPr>
              <w:rPr>
                <w:rFonts w:ascii="Calibri" w:hAnsi="Calibri" w:cs="Calibri"/>
                <w:color w:val="000000"/>
                <w:sz w:val="16"/>
                <w:szCs w:val="16"/>
                <w:highlight w:val="yellow"/>
              </w:rPr>
            </w:pPr>
            <w:r w:rsidRPr="002249FC">
              <w:rPr>
                <w:rFonts w:ascii="Calibri" w:hAnsi="Calibri" w:cs="Calibri"/>
                <w:color w:val="000000"/>
                <w:sz w:val="16"/>
                <w:szCs w:val="16"/>
                <w:highlight w:val="yellow"/>
              </w:rPr>
              <w:t>CDC/</w:t>
            </w:r>
            <w:r w:rsidR="00C02CDC" w:rsidRPr="002249FC">
              <w:rPr>
                <w:rFonts w:ascii="Calibri" w:hAnsi="Calibri" w:cs="Calibri"/>
                <w:color w:val="000000"/>
                <w:sz w:val="16"/>
                <w:szCs w:val="16"/>
                <w:highlight w:val="yellow"/>
              </w:rPr>
              <w:t>NCHHSTP/</w:t>
            </w:r>
            <w:r w:rsidRPr="002249FC">
              <w:rPr>
                <w:rFonts w:ascii="Calibri" w:hAnsi="Calibri" w:cs="Calibri"/>
                <w:color w:val="000000"/>
                <w:sz w:val="16"/>
                <w:szCs w:val="16"/>
                <w:highlight w:val="yellow"/>
              </w:rPr>
              <w:t>DASH</w:t>
            </w:r>
          </w:p>
        </w:tc>
        <w:tc>
          <w:tcPr>
            <w:tcW w:w="2520" w:type="dxa"/>
          </w:tcPr>
          <w:p w14:paraId="02BF378C" w14:textId="06E7773B" w:rsidR="00814031" w:rsidRPr="002249FC" w:rsidRDefault="00814031" w:rsidP="008269E6">
            <w:pPr>
              <w:rPr>
                <w:rFonts w:asciiTheme="minorHAnsi" w:hAnsiTheme="minorHAnsi" w:cs="Calibri"/>
                <w:sz w:val="16"/>
                <w:szCs w:val="16"/>
                <w:highlight w:val="yellow"/>
              </w:rPr>
            </w:pPr>
            <w:r w:rsidRPr="002249FC">
              <w:rPr>
                <w:rFonts w:asciiTheme="minorHAnsi" w:hAnsiTheme="minorHAnsi" w:cs="Calibri"/>
                <w:sz w:val="16"/>
                <w:szCs w:val="16"/>
                <w:highlight w:val="yellow"/>
              </w:rPr>
              <w:t xml:space="preserve">Lisa </w:t>
            </w:r>
            <w:r w:rsidR="008269E6" w:rsidRPr="002249FC">
              <w:rPr>
                <w:rFonts w:asciiTheme="minorHAnsi" w:hAnsiTheme="minorHAnsi" w:cs="Calibri"/>
                <w:sz w:val="16"/>
                <w:szCs w:val="16"/>
                <w:highlight w:val="yellow"/>
              </w:rPr>
              <w:t>Barrios, DrPH</w:t>
            </w:r>
          </w:p>
          <w:p w14:paraId="269C1C38" w14:textId="243D4E7D" w:rsidR="008269E6" w:rsidRPr="002249FC" w:rsidRDefault="008269E6" w:rsidP="008269E6">
            <w:pPr>
              <w:rPr>
                <w:rFonts w:asciiTheme="minorHAnsi" w:hAnsiTheme="minorHAnsi" w:cs="Calibri"/>
                <w:sz w:val="16"/>
                <w:szCs w:val="16"/>
                <w:highlight w:val="yellow"/>
              </w:rPr>
            </w:pPr>
            <w:r w:rsidRPr="002249FC">
              <w:rPr>
                <w:rFonts w:asciiTheme="minorHAnsi" w:hAnsiTheme="minorHAnsi" w:cs="Calibri"/>
                <w:sz w:val="16"/>
                <w:szCs w:val="16"/>
                <w:highlight w:val="yellow"/>
              </w:rPr>
              <w:t>Riley St</w:t>
            </w:r>
            <w:r w:rsidR="00CD58E5" w:rsidRPr="002249FC">
              <w:rPr>
                <w:rFonts w:asciiTheme="minorHAnsi" w:hAnsiTheme="minorHAnsi" w:cs="Calibri"/>
                <w:sz w:val="16"/>
                <w:szCs w:val="16"/>
                <w:highlight w:val="yellow"/>
              </w:rPr>
              <w:t>e</w:t>
            </w:r>
            <w:r w:rsidRPr="002249FC">
              <w:rPr>
                <w:rFonts w:asciiTheme="minorHAnsi" w:hAnsiTheme="minorHAnsi" w:cs="Calibri"/>
                <w:sz w:val="16"/>
                <w:szCs w:val="16"/>
                <w:highlight w:val="yellow"/>
              </w:rPr>
              <w:t>iner, MPH</w:t>
            </w:r>
          </w:p>
        </w:tc>
        <w:tc>
          <w:tcPr>
            <w:tcW w:w="4050" w:type="dxa"/>
          </w:tcPr>
          <w:p w14:paraId="20A63CE9" w14:textId="77777777" w:rsidR="00814031" w:rsidRPr="002249FC" w:rsidRDefault="008269E6" w:rsidP="00BB2EFF">
            <w:pPr>
              <w:rPr>
                <w:rFonts w:ascii="Calibri" w:hAnsi="Calibri" w:cs="Calibri"/>
                <w:sz w:val="16"/>
                <w:szCs w:val="16"/>
                <w:highlight w:val="yellow"/>
              </w:rPr>
            </w:pPr>
            <w:r w:rsidRPr="002249FC">
              <w:rPr>
                <w:rFonts w:ascii="Calibri" w:hAnsi="Calibri" w:cs="Calibri"/>
                <w:sz w:val="16"/>
                <w:szCs w:val="16"/>
                <w:highlight w:val="yellow"/>
              </w:rPr>
              <w:t>1600 Clifton Rd. NE, MS E-75</w:t>
            </w:r>
          </w:p>
          <w:p w14:paraId="141A03C0" w14:textId="77777777" w:rsidR="008269E6" w:rsidRPr="002249FC" w:rsidRDefault="008269E6" w:rsidP="00BB2EFF">
            <w:pPr>
              <w:rPr>
                <w:rFonts w:ascii="Calibri" w:hAnsi="Calibri" w:cs="Calibri"/>
                <w:sz w:val="16"/>
                <w:szCs w:val="16"/>
                <w:highlight w:val="yellow"/>
              </w:rPr>
            </w:pPr>
            <w:r w:rsidRPr="002249FC">
              <w:rPr>
                <w:rFonts w:ascii="Calibri" w:hAnsi="Calibri" w:cs="Calibri"/>
                <w:sz w:val="16"/>
                <w:szCs w:val="16"/>
                <w:highlight w:val="yellow"/>
              </w:rPr>
              <w:t>Atlanta, GA 30329</w:t>
            </w:r>
          </w:p>
          <w:p w14:paraId="539FF07E" w14:textId="3161AA4E" w:rsidR="008269E6" w:rsidRPr="002249FC" w:rsidRDefault="008269E6" w:rsidP="00BB2EFF">
            <w:pPr>
              <w:rPr>
                <w:rFonts w:ascii="Calibri" w:hAnsi="Calibri" w:cs="Calibri"/>
                <w:sz w:val="16"/>
                <w:szCs w:val="16"/>
                <w:highlight w:val="yellow"/>
              </w:rPr>
            </w:pPr>
            <w:r w:rsidRPr="002249FC">
              <w:rPr>
                <w:rFonts w:ascii="Calibri" w:hAnsi="Calibri" w:cs="Calibri"/>
                <w:sz w:val="16"/>
                <w:szCs w:val="16"/>
                <w:highlight w:val="yellow"/>
              </w:rPr>
              <w:t xml:space="preserve">LB: </w:t>
            </w:r>
            <w:hyperlink r:id="rId28" w:history="1">
              <w:r w:rsidR="008F39DA" w:rsidRPr="002249FC">
                <w:rPr>
                  <w:rStyle w:val="Hyperlink"/>
                  <w:rFonts w:ascii="Calibri" w:hAnsi="Calibri" w:cs="Calibri"/>
                  <w:sz w:val="16"/>
                  <w:szCs w:val="16"/>
                  <w:highlight w:val="yellow"/>
                </w:rPr>
                <w:t>lbarrios@cdc.gov</w:t>
              </w:r>
            </w:hyperlink>
            <w:r w:rsidR="008F39DA" w:rsidRPr="002249FC">
              <w:rPr>
                <w:rStyle w:val="Hyperlink"/>
                <w:rFonts w:ascii="Calibri" w:hAnsi="Calibri" w:cs="Calibri"/>
                <w:sz w:val="16"/>
                <w:szCs w:val="16"/>
                <w:highlight w:val="yellow"/>
              </w:rPr>
              <w:t xml:space="preserve">, </w:t>
            </w:r>
            <w:r w:rsidRPr="002249FC">
              <w:rPr>
                <w:rFonts w:ascii="Calibri" w:hAnsi="Calibri" w:cs="Calibri"/>
                <w:sz w:val="16"/>
                <w:szCs w:val="16"/>
                <w:highlight w:val="yellow"/>
              </w:rPr>
              <w:t xml:space="preserve">404-718-8180                    </w:t>
            </w:r>
          </w:p>
          <w:p w14:paraId="4DF35C65" w14:textId="52DD1E9C" w:rsidR="008269E6" w:rsidRPr="002249FC" w:rsidRDefault="008269E6" w:rsidP="008F39DA">
            <w:pPr>
              <w:rPr>
                <w:rFonts w:ascii="Calibri" w:hAnsi="Calibri" w:cs="Calibri"/>
                <w:sz w:val="16"/>
                <w:szCs w:val="16"/>
                <w:highlight w:val="yellow"/>
              </w:rPr>
            </w:pPr>
            <w:r w:rsidRPr="002249FC">
              <w:rPr>
                <w:rFonts w:ascii="Calibri" w:hAnsi="Calibri" w:cs="Calibri"/>
                <w:sz w:val="16"/>
                <w:szCs w:val="16"/>
                <w:highlight w:val="yellow"/>
              </w:rPr>
              <w:t xml:space="preserve">RS: </w:t>
            </w:r>
            <w:hyperlink r:id="rId29" w:history="1">
              <w:r w:rsidR="00E450F9" w:rsidRPr="002249FC">
                <w:rPr>
                  <w:rStyle w:val="Hyperlink"/>
                  <w:rFonts w:ascii="Calibri" w:hAnsi="Calibri" w:cs="Calibri"/>
                  <w:sz w:val="16"/>
                  <w:szCs w:val="16"/>
                  <w:highlight w:val="yellow"/>
                </w:rPr>
                <w:t>vtc1@cdc.gov</w:t>
              </w:r>
            </w:hyperlink>
            <w:r w:rsidR="00E450F9" w:rsidRPr="002249FC">
              <w:rPr>
                <w:rFonts w:ascii="Calibri" w:hAnsi="Calibri" w:cs="Calibri"/>
                <w:sz w:val="16"/>
                <w:szCs w:val="16"/>
                <w:highlight w:val="yellow"/>
              </w:rPr>
              <w:t xml:space="preserve"> </w:t>
            </w:r>
            <w:r w:rsidR="008F39DA" w:rsidRPr="002249FC">
              <w:rPr>
                <w:rFonts w:ascii="Calibri" w:hAnsi="Calibri" w:cs="Calibri"/>
                <w:sz w:val="16"/>
                <w:szCs w:val="16"/>
                <w:highlight w:val="yellow"/>
              </w:rPr>
              <w:t xml:space="preserve">, </w:t>
            </w:r>
            <w:r w:rsidRPr="002249FC">
              <w:rPr>
                <w:rFonts w:ascii="Calibri" w:hAnsi="Calibri" w:cs="Calibri"/>
                <w:sz w:val="16"/>
                <w:szCs w:val="16"/>
                <w:highlight w:val="yellow"/>
              </w:rPr>
              <w:t>404-718-8192</w:t>
            </w:r>
          </w:p>
        </w:tc>
      </w:tr>
    </w:tbl>
    <w:p w14:paraId="56FC8074" w14:textId="77777777" w:rsidR="00AF394C" w:rsidRPr="00E54CDF" w:rsidRDefault="00AF394C" w:rsidP="00AF394C">
      <w:pPr>
        <w:rPr>
          <w:rFonts w:ascii="Calibri" w:hAnsi="Calibri"/>
        </w:rPr>
      </w:pPr>
    </w:p>
    <w:p w14:paraId="2FD8B7A3" w14:textId="12077BB5" w:rsidR="00714A5A" w:rsidRPr="00753C3A" w:rsidRDefault="00714A5A" w:rsidP="00661D75">
      <w:pPr>
        <w:spacing w:line="360"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004B49D0" w:rsidRPr="00EF12C1">
        <w:rPr>
          <w:rFonts w:ascii="Calibri" w:hAnsi="Calibri" w:cs="Calibri"/>
          <w:b/>
          <w:color w:val="000000"/>
        </w:rPr>
        <w:t>S</w:t>
      </w:r>
      <w:r w:rsidRPr="00EF12C1">
        <w:rPr>
          <w:rFonts w:ascii="Calibri" w:hAnsi="Calibri" w:cs="Calibri"/>
          <w:b/>
          <w:color w:val="000000"/>
        </w:rPr>
        <w:t>ection 2</w:t>
      </w:r>
      <w:r w:rsidRPr="00753C3A">
        <w:rPr>
          <w:rFonts w:ascii="Calibri" w:hAnsi="Calibri" w:cs="Calibri"/>
          <w:color w:val="000000"/>
        </w:rPr>
        <w:t xml:space="preserve"> </w:t>
      </w:r>
      <w:r w:rsidR="00EF12C1">
        <w:rPr>
          <w:rFonts w:ascii="Calibri" w:hAnsi="Calibri" w:cs="Calibri"/>
          <w:color w:val="000000"/>
        </w:rPr>
        <w:t xml:space="preserve">of this document </w:t>
      </w:r>
      <w:r w:rsidRPr="00753C3A">
        <w:rPr>
          <w:rFonts w:ascii="Calibri" w:hAnsi="Calibri" w:cs="Calibri"/>
          <w:color w:val="000000"/>
        </w:rPr>
        <w:t>("</w:t>
      </w:r>
      <w:r w:rsidR="00EF12C1">
        <w:rPr>
          <w:rFonts w:ascii="Calibri" w:hAnsi="Calibri" w:cs="Calibri"/>
          <w:color w:val="000000"/>
        </w:rPr>
        <w:t>Purpose and Use of Information Collection</w:t>
      </w:r>
      <w:r w:rsidRPr="00753C3A">
        <w:rPr>
          <w:rFonts w:ascii="Calibri" w:hAnsi="Calibri" w:cs="Calibri"/>
          <w:color w:val="000000"/>
        </w:rPr>
        <w:t>").  There are no unresolved issues between NCHS and any of these agencies.</w:t>
      </w:r>
      <w:r w:rsidR="001B1515" w:rsidRPr="00753C3A">
        <w:rPr>
          <w:rFonts w:ascii="Calibri" w:hAnsi="Calibri" w:cs="Calibri"/>
          <w:color w:val="000000"/>
        </w:rPr>
        <w:t xml:space="preserve">  </w:t>
      </w:r>
    </w:p>
    <w:p w14:paraId="2809A55C" w14:textId="77777777" w:rsidR="0036196E" w:rsidRPr="00753C3A" w:rsidRDefault="0036196E" w:rsidP="00661D75">
      <w:pPr>
        <w:spacing w:line="360" w:lineRule="auto"/>
        <w:rPr>
          <w:rFonts w:ascii="Calibri" w:hAnsi="Calibri" w:cs="Calibri"/>
          <w:color w:val="000000"/>
        </w:rPr>
      </w:pPr>
    </w:p>
    <w:p w14:paraId="1519764B" w14:textId="77777777" w:rsidR="009C70C4" w:rsidRDefault="00714A5A" w:rsidP="00661D75">
      <w:pPr>
        <w:spacing w:line="360" w:lineRule="auto"/>
        <w:rPr>
          <w:rFonts w:ascii="Calibri" w:hAnsi="Calibri" w:cs="Calibri"/>
          <w:b/>
          <w:bCs/>
          <w:color w:val="000000"/>
        </w:rPr>
      </w:pPr>
      <w:r w:rsidRPr="00753C3A">
        <w:rPr>
          <w:rFonts w:ascii="Calibri" w:hAnsi="Calibri" w:cs="Calibri"/>
          <w:b/>
          <w:bCs/>
          <w:color w:val="000000"/>
        </w:rPr>
        <w:t xml:space="preserve">9.  </w:t>
      </w:r>
      <w:r w:rsidR="001B1515" w:rsidRPr="00753C3A">
        <w:rPr>
          <w:rFonts w:ascii="Calibri" w:hAnsi="Calibri" w:cs="Calibri"/>
          <w:b/>
          <w:bCs/>
          <w:color w:val="000000"/>
        </w:rPr>
        <w:t xml:space="preserve">Explanation of any </w:t>
      </w:r>
      <w:r w:rsidRPr="00753C3A">
        <w:rPr>
          <w:rFonts w:ascii="Calibri" w:hAnsi="Calibri" w:cs="Calibri"/>
          <w:b/>
          <w:bCs/>
          <w:color w:val="000000"/>
        </w:rPr>
        <w:t>Payment</w:t>
      </w:r>
      <w:r w:rsidR="001B1515" w:rsidRPr="00753C3A">
        <w:rPr>
          <w:rFonts w:ascii="Calibri" w:hAnsi="Calibri" w:cs="Calibri"/>
          <w:b/>
          <w:bCs/>
          <w:color w:val="000000"/>
        </w:rPr>
        <w:t xml:space="preserve"> or Gift to </w:t>
      </w:r>
      <w:r w:rsidRPr="00753C3A">
        <w:rPr>
          <w:rFonts w:ascii="Calibri" w:hAnsi="Calibri" w:cs="Calibri"/>
          <w:b/>
          <w:bCs/>
          <w:color w:val="000000"/>
        </w:rPr>
        <w:t>Respondents</w:t>
      </w:r>
      <w:r w:rsidR="00DE0A88">
        <w:rPr>
          <w:rFonts w:ascii="Calibri" w:hAnsi="Calibri" w:cs="Calibri"/>
          <w:b/>
          <w:bCs/>
          <w:color w:val="000000"/>
        </w:rPr>
        <w:t xml:space="preserve"> </w:t>
      </w:r>
    </w:p>
    <w:p w14:paraId="2F90B278" w14:textId="2AB159A3" w:rsidR="0087039E" w:rsidRPr="002249FC" w:rsidRDefault="00896EE2" w:rsidP="00B95EBA">
      <w:pPr>
        <w:spacing w:line="360" w:lineRule="auto"/>
        <w:ind w:firstLine="720"/>
        <w:rPr>
          <w:rFonts w:ascii="Calibri" w:hAnsi="Calibri" w:cs="Calibri"/>
          <w:highlight w:val="yellow"/>
        </w:rPr>
      </w:pPr>
      <w:r w:rsidRPr="002249FC">
        <w:rPr>
          <w:rFonts w:ascii="Calibri" w:hAnsi="Calibri" w:cs="Calibri"/>
          <w:highlight w:val="yellow"/>
        </w:rPr>
        <w:t xml:space="preserve">As </w:t>
      </w:r>
      <w:r w:rsidR="002C5027" w:rsidRPr="002249FC">
        <w:rPr>
          <w:rFonts w:ascii="Calibri" w:hAnsi="Calibri" w:cs="Calibri"/>
          <w:highlight w:val="yellow"/>
        </w:rPr>
        <w:t>approved for NSFG data collection since 2002 and as justified in prior clearance requests, we plan</w:t>
      </w:r>
      <w:r w:rsidRPr="002249FC">
        <w:rPr>
          <w:rFonts w:ascii="Calibri" w:hAnsi="Calibri" w:cs="Calibri"/>
          <w:highlight w:val="yellow"/>
        </w:rPr>
        <w:t xml:space="preserve"> to continue </w:t>
      </w:r>
      <w:r w:rsidR="0027429C" w:rsidRPr="002249FC">
        <w:rPr>
          <w:rFonts w:ascii="Calibri" w:hAnsi="Calibri" w:cs="Calibri"/>
          <w:highlight w:val="yellow"/>
        </w:rPr>
        <w:t>to offer $40 in cash as a token of appreciation to respondents</w:t>
      </w:r>
      <w:r w:rsidR="009238C1" w:rsidRPr="002249FC">
        <w:rPr>
          <w:rFonts w:ascii="Calibri" w:hAnsi="Calibri" w:cs="Calibri"/>
          <w:highlight w:val="yellow"/>
        </w:rPr>
        <w:t xml:space="preserve">. </w:t>
      </w:r>
      <w:r w:rsidR="0027429C" w:rsidRPr="002249FC">
        <w:rPr>
          <w:rFonts w:ascii="Calibri" w:hAnsi="Calibri" w:cs="Calibri"/>
          <w:highlight w:val="yellow"/>
        </w:rPr>
        <w:t xml:space="preserve"> </w:t>
      </w:r>
      <w:r w:rsidR="005543E3" w:rsidRPr="002249FC">
        <w:rPr>
          <w:rFonts w:ascii="Calibri" w:hAnsi="Calibri" w:cs="Calibri"/>
          <w:b/>
          <w:highlight w:val="yellow"/>
        </w:rPr>
        <w:t>Attachment</w:t>
      </w:r>
      <w:r w:rsidR="002C5027" w:rsidRPr="002249FC">
        <w:rPr>
          <w:rFonts w:ascii="Calibri" w:hAnsi="Calibri" w:cs="Calibri"/>
          <w:b/>
          <w:highlight w:val="yellow"/>
        </w:rPr>
        <w:t xml:space="preserve"> </w:t>
      </w:r>
      <w:r w:rsidR="0073231D" w:rsidRPr="002249FC">
        <w:rPr>
          <w:rFonts w:ascii="Calibri" w:hAnsi="Calibri" w:cs="Calibri"/>
          <w:b/>
          <w:highlight w:val="yellow"/>
        </w:rPr>
        <w:t xml:space="preserve">D </w:t>
      </w:r>
      <w:r w:rsidR="002C5027" w:rsidRPr="002249FC">
        <w:rPr>
          <w:rFonts w:ascii="Calibri" w:hAnsi="Calibri" w:cs="Calibri"/>
          <w:highlight w:val="yellow"/>
        </w:rPr>
        <w:t>describes the overall rationale for this incentive use and also summarizes the most recent experiment we conducted on incentive use.  Based on the results of this latter experiment, we decided to continue with the current NSFG incentive plan, a 2-phase structure which has been in use since the NSFG’s move from periodic to continuous interviewing in 2006.</w:t>
      </w:r>
      <w:r w:rsidR="00B95EBA" w:rsidRPr="002249FC">
        <w:rPr>
          <w:rFonts w:ascii="Calibri" w:hAnsi="Calibri" w:cs="Calibri"/>
          <w:highlight w:val="yellow"/>
        </w:rPr>
        <w:t xml:space="preserve">  </w:t>
      </w:r>
    </w:p>
    <w:p w14:paraId="01828C28" w14:textId="1765540A" w:rsidR="0087039E" w:rsidRPr="002249FC" w:rsidRDefault="00B95EBA" w:rsidP="00B95EBA">
      <w:pPr>
        <w:spacing w:line="360" w:lineRule="auto"/>
        <w:ind w:firstLine="720"/>
        <w:rPr>
          <w:rFonts w:ascii="Calibri" w:hAnsi="Calibri" w:cs="Calibri"/>
          <w:highlight w:val="yellow"/>
        </w:rPr>
      </w:pPr>
      <w:r w:rsidRPr="002249FC">
        <w:rPr>
          <w:rFonts w:ascii="Calibri" w:hAnsi="Calibri" w:cs="Calibri"/>
          <w:highlight w:val="yellow"/>
        </w:rPr>
        <w:t>T</w:t>
      </w:r>
      <w:r w:rsidR="002C5027" w:rsidRPr="002249FC">
        <w:rPr>
          <w:rFonts w:ascii="Calibri" w:hAnsi="Calibri" w:cs="Calibri"/>
          <w:highlight w:val="yellow"/>
        </w:rPr>
        <w:t>his 2-phase fieldwork and incentive structure was implemented beginning in 2006 t</w:t>
      </w:r>
      <w:r w:rsidR="004357B8" w:rsidRPr="002249FC">
        <w:rPr>
          <w:rFonts w:ascii="Calibri" w:hAnsi="Calibri" w:cs="Calibri"/>
          <w:highlight w:val="yellow"/>
        </w:rPr>
        <w:t xml:space="preserve">o obtain the most benefit from </w:t>
      </w:r>
      <w:r w:rsidR="002C5027" w:rsidRPr="002249FC">
        <w:rPr>
          <w:rFonts w:ascii="Calibri" w:hAnsi="Calibri" w:cs="Calibri"/>
          <w:highlight w:val="yellow"/>
        </w:rPr>
        <w:t xml:space="preserve">the </w:t>
      </w:r>
      <w:r w:rsidR="004357B8" w:rsidRPr="002249FC">
        <w:rPr>
          <w:rFonts w:ascii="Calibri" w:hAnsi="Calibri" w:cs="Calibri"/>
          <w:highlight w:val="yellow"/>
        </w:rPr>
        <w:t>continuous interviewing</w:t>
      </w:r>
      <w:r w:rsidR="002C5027" w:rsidRPr="002249FC">
        <w:rPr>
          <w:rFonts w:ascii="Calibri" w:hAnsi="Calibri" w:cs="Calibri"/>
          <w:highlight w:val="yellow"/>
        </w:rPr>
        <w:t xml:space="preserve"> design</w:t>
      </w:r>
      <w:r w:rsidRPr="002249FC">
        <w:rPr>
          <w:rFonts w:ascii="Calibri" w:hAnsi="Calibri" w:cs="Calibri"/>
          <w:highlight w:val="yellow"/>
        </w:rPr>
        <w:t>.</w:t>
      </w:r>
      <w:r w:rsidR="0087039E" w:rsidRPr="002249FC">
        <w:rPr>
          <w:rFonts w:ascii="Calibri" w:hAnsi="Calibri" w:cs="Calibri"/>
          <w:highlight w:val="yellow"/>
        </w:rPr>
        <w:t xml:space="preserve"> Each quarter, during week 10 (the feasibility pilot </w:t>
      </w:r>
      <w:r w:rsidR="008620CD" w:rsidRPr="002249FC">
        <w:rPr>
          <w:rFonts w:ascii="Calibri" w:hAnsi="Calibri" w:cs="Calibri"/>
          <w:highlight w:val="yellow"/>
        </w:rPr>
        <w:t xml:space="preserve">study described in section B </w:t>
      </w:r>
      <w:r w:rsidR="0087039E" w:rsidRPr="002249FC">
        <w:rPr>
          <w:rFonts w:ascii="Calibri" w:hAnsi="Calibri" w:cs="Calibri"/>
          <w:highlight w:val="yellow"/>
        </w:rPr>
        <w:t>would shift this timeframe up by 1 week), a subsample of active, non-responding cases (among both households that have not completed a screener and individuals who have not completed a main interview) is selected for continued follow-up. In weeks 11 and 12 (</w:t>
      </w:r>
      <w:r w:rsidR="008620CD" w:rsidRPr="002249FC">
        <w:rPr>
          <w:rFonts w:ascii="Calibri" w:hAnsi="Calibri" w:cs="Calibri"/>
          <w:highlight w:val="yellow"/>
        </w:rPr>
        <w:t xml:space="preserve">or week 10-12 for </w:t>
      </w:r>
      <w:r w:rsidR="0087039E" w:rsidRPr="002249FC">
        <w:rPr>
          <w:rFonts w:ascii="Calibri" w:hAnsi="Calibri" w:cs="Calibri"/>
          <w:highlight w:val="yellow"/>
        </w:rPr>
        <w:t xml:space="preserve">the feasibility pilot </w:t>
      </w:r>
      <w:r w:rsidR="008620CD" w:rsidRPr="002249FC">
        <w:rPr>
          <w:rFonts w:ascii="Calibri" w:hAnsi="Calibri" w:cs="Calibri"/>
          <w:highlight w:val="yellow"/>
        </w:rPr>
        <w:t>study to shift the phase boundary</w:t>
      </w:r>
      <w:r w:rsidR="0087039E" w:rsidRPr="002249FC">
        <w:rPr>
          <w:rFonts w:ascii="Calibri" w:hAnsi="Calibri" w:cs="Calibri"/>
          <w:highlight w:val="yellow"/>
        </w:rPr>
        <w:t>), this subsample receives a special mailed advance incentive ($5 if a household screener and $40 if a main study respondent) and the interviewers focus their effort on the fewer cases left in the subsample.   These advance incentives are in addition to the $40 given to respondents in person when agreeing to complete the main interview.</w:t>
      </w:r>
    </w:p>
    <w:p w14:paraId="5EA9BE5B" w14:textId="2C861C49" w:rsidR="00336B93" w:rsidRPr="00336B93" w:rsidRDefault="00336B93" w:rsidP="00336B93">
      <w:pPr>
        <w:spacing w:line="360" w:lineRule="auto"/>
        <w:ind w:firstLine="720"/>
        <w:rPr>
          <w:rFonts w:ascii="Calibri" w:hAnsi="Calibri" w:cs="Calibri"/>
        </w:rPr>
      </w:pPr>
      <w:r w:rsidRPr="002249FC">
        <w:rPr>
          <w:rFonts w:ascii="Calibri" w:hAnsi="Calibri" w:cs="Calibri"/>
          <w:highlight w:val="yellow"/>
        </w:rPr>
        <w:t>Meanwhile, the proposed mailed household screener experiment would also include an incentive of $2 for half of the up to 300 households that would potentially participate in this experiment designed to</w:t>
      </w:r>
      <w:r w:rsidRPr="002249FC">
        <w:rPr>
          <w:rFonts w:asciiTheme="minorHAnsi" w:hAnsiTheme="minorHAnsi" w:cstheme="minorHAnsi"/>
          <w:highlight w:val="yellow"/>
        </w:rPr>
        <w:t xml:space="preserve"> </w:t>
      </w:r>
      <w:r w:rsidRPr="002249FC">
        <w:rPr>
          <w:rFonts w:ascii="Calibri" w:hAnsi="Calibri" w:cs="Calibri"/>
          <w:highlight w:val="yellow"/>
        </w:rPr>
        <w:t>assess whether the use of mailed screeners decrease fieldwork costs while maintaining accurate coverage of the eligible population.  Since this experiment will  be directed to segments with likely age-ineligible households, it is unlikely that persons participating in this methodological study will also go on to complete the main study.</w:t>
      </w:r>
    </w:p>
    <w:p w14:paraId="2653C6BF" w14:textId="77777777" w:rsidR="00BD0DB4" w:rsidRPr="00927DCA" w:rsidRDefault="00BD0DB4" w:rsidP="00D925F3">
      <w:pPr>
        <w:spacing w:line="360" w:lineRule="auto"/>
        <w:ind w:firstLine="720"/>
        <w:rPr>
          <w:rFonts w:ascii="Calibri" w:hAnsi="Calibri" w:cs="Calibri"/>
        </w:rPr>
      </w:pPr>
    </w:p>
    <w:p w14:paraId="25326B63" w14:textId="72514BF2" w:rsidR="00625F12" w:rsidRPr="00857ACB" w:rsidRDefault="00714A5A" w:rsidP="00661D75">
      <w:pPr>
        <w:spacing w:line="360" w:lineRule="auto"/>
        <w:rPr>
          <w:rFonts w:ascii="Calibri" w:hAnsi="Calibri" w:cs="Calibri"/>
          <w:b/>
          <w:bCs/>
        </w:rPr>
      </w:pPr>
      <w:r w:rsidRPr="00857ACB">
        <w:rPr>
          <w:rFonts w:ascii="Calibri" w:hAnsi="Calibri" w:cs="Calibri"/>
          <w:b/>
          <w:bCs/>
        </w:rPr>
        <w:t xml:space="preserve">10.  </w:t>
      </w:r>
      <w:r w:rsidR="001753AA">
        <w:rPr>
          <w:rFonts w:ascii="Calibri" w:hAnsi="Calibri" w:cs="Calibri"/>
          <w:b/>
          <w:bCs/>
        </w:rPr>
        <w:t xml:space="preserve">Protection </w:t>
      </w:r>
      <w:r w:rsidRPr="00857ACB">
        <w:rPr>
          <w:rFonts w:ascii="Calibri" w:hAnsi="Calibri" w:cs="Calibri"/>
          <w:b/>
          <w:bCs/>
        </w:rPr>
        <w:t>of</w:t>
      </w:r>
      <w:r w:rsidR="001753AA">
        <w:rPr>
          <w:rFonts w:ascii="Calibri" w:hAnsi="Calibri" w:cs="Calibri"/>
          <w:b/>
          <w:bCs/>
        </w:rPr>
        <w:t xml:space="preserve"> the Privacy and</w:t>
      </w:r>
      <w:r w:rsidRPr="00857ACB">
        <w:rPr>
          <w:rFonts w:ascii="Calibri" w:hAnsi="Calibri" w:cs="Calibri"/>
          <w:b/>
          <w:bCs/>
        </w:rPr>
        <w:t xml:space="preserve"> Confidentiality</w:t>
      </w:r>
      <w:r w:rsidR="00562550" w:rsidRPr="00857ACB">
        <w:rPr>
          <w:rFonts w:ascii="Calibri" w:hAnsi="Calibri" w:cs="Calibri"/>
          <w:b/>
          <w:bCs/>
        </w:rPr>
        <w:t xml:space="preserve"> </w:t>
      </w:r>
      <w:r w:rsidR="001753AA">
        <w:rPr>
          <w:rFonts w:ascii="Calibri" w:hAnsi="Calibri" w:cs="Calibri"/>
          <w:b/>
          <w:bCs/>
        </w:rPr>
        <w:t xml:space="preserve">of Information </w:t>
      </w:r>
      <w:r w:rsidR="00562550" w:rsidRPr="00857ACB">
        <w:rPr>
          <w:rFonts w:ascii="Calibri" w:hAnsi="Calibri" w:cs="Calibri"/>
          <w:b/>
          <w:bCs/>
        </w:rPr>
        <w:t xml:space="preserve">Provided </w:t>
      </w:r>
      <w:r w:rsidR="001753AA">
        <w:rPr>
          <w:rFonts w:ascii="Calibri" w:hAnsi="Calibri" w:cs="Calibri"/>
          <w:b/>
          <w:bCs/>
        </w:rPr>
        <w:t>by</w:t>
      </w:r>
      <w:r w:rsidR="001753AA" w:rsidRPr="00857ACB">
        <w:rPr>
          <w:rFonts w:ascii="Calibri" w:hAnsi="Calibri" w:cs="Calibri"/>
          <w:b/>
          <w:bCs/>
        </w:rPr>
        <w:t xml:space="preserve"> </w:t>
      </w:r>
      <w:r w:rsidR="00562550" w:rsidRPr="00857ACB">
        <w:rPr>
          <w:rFonts w:ascii="Calibri" w:hAnsi="Calibri" w:cs="Calibri"/>
          <w:b/>
          <w:bCs/>
        </w:rPr>
        <w:t>Respondents</w:t>
      </w:r>
      <w:r w:rsidR="00625F12" w:rsidRPr="00857ACB">
        <w:rPr>
          <w:rFonts w:ascii="Calibri" w:hAnsi="Calibri" w:cs="Calibri"/>
          <w:b/>
          <w:bCs/>
        </w:rPr>
        <w:t xml:space="preserve">   </w:t>
      </w:r>
    </w:p>
    <w:p w14:paraId="2C7E8AAF" w14:textId="77777777" w:rsidR="001E3BC9" w:rsidRDefault="001E3BC9" w:rsidP="000D298B">
      <w:pPr>
        <w:spacing w:line="360" w:lineRule="auto"/>
        <w:ind w:firstLine="720"/>
        <w:rPr>
          <w:rFonts w:ascii="Calibri" w:hAnsi="Calibri" w:cs="Calibri"/>
          <w:bCs/>
          <w:iCs/>
        </w:rPr>
      </w:pPr>
      <w:r w:rsidRPr="00857ACB">
        <w:rPr>
          <w:rFonts w:ascii="Calibri" w:hAnsi="Calibri" w:cs="Calibri"/>
          <w:bCs/>
          <w:iCs/>
          <w:szCs w:val="22"/>
        </w:rPr>
        <w:t>This submission has been reviewed by the NCHS Privacy Act Officer and the NCHS Confidentiality office who determined that the Privacy Act does apply.  This study is covered under Privacy Act System of Records Notice 09-20-0164 (“Health and Demographic Surveys Conducted in Probability Samples of the U.S. Population”).</w:t>
      </w:r>
      <w:r w:rsidR="000D298B" w:rsidRPr="000D298B">
        <w:rPr>
          <w:rFonts w:ascii="Calibri" w:hAnsi="Calibri" w:cs="Calibri"/>
          <w:bCs/>
          <w:iCs/>
        </w:rPr>
        <w:t xml:space="preserve"> </w:t>
      </w:r>
      <w:r w:rsidR="000D298B">
        <w:rPr>
          <w:rFonts w:ascii="Calibri" w:hAnsi="Calibri" w:cs="Calibri"/>
          <w:bCs/>
          <w:iCs/>
        </w:rPr>
        <w:t xml:space="preserve"> </w:t>
      </w:r>
    </w:p>
    <w:p w14:paraId="6999160B" w14:textId="027E9E04" w:rsidR="000D298B" w:rsidRPr="003F4B7C" w:rsidRDefault="00ED1091" w:rsidP="003F4B7C">
      <w:pPr>
        <w:spacing w:line="360" w:lineRule="auto"/>
        <w:ind w:firstLine="720"/>
        <w:rPr>
          <w:rFonts w:ascii="Calibri" w:hAnsi="Calibri"/>
          <w:color w:val="1F497D"/>
          <w:sz w:val="22"/>
          <w:szCs w:val="22"/>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r w:rsidR="000D298B" w:rsidRPr="004E59B1">
        <w:rPr>
          <w:rFonts w:ascii="Calibri" w:hAnsi="Calibri" w:cs="Calibri"/>
        </w:rPr>
        <w:t xml:space="preserve">Information in Identifiable Form </w:t>
      </w:r>
      <w:r w:rsidR="000D298B">
        <w:rPr>
          <w:rFonts w:ascii="Calibri" w:hAnsi="Calibri" w:cs="Calibri"/>
        </w:rPr>
        <w:t xml:space="preserve">(IIF) </w:t>
      </w:r>
      <w:r>
        <w:rPr>
          <w:rFonts w:ascii="Calibri" w:hAnsi="Calibri" w:cs="Calibri"/>
        </w:rPr>
        <w:t xml:space="preserve">that is </w:t>
      </w:r>
      <w:r w:rsidR="000D298B">
        <w:rPr>
          <w:rFonts w:ascii="Calibri" w:hAnsi="Calibri" w:cs="Calibri"/>
        </w:rPr>
        <w:t>collected</w:t>
      </w:r>
      <w:r>
        <w:rPr>
          <w:rFonts w:ascii="Calibri" w:hAnsi="Calibri" w:cs="Calibri"/>
        </w:rPr>
        <w:t xml:space="preserve"> includes </w:t>
      </w:r>
      <w:r w:rsidR="000D298B" w:rsidRPr="004E59B1">
        <w:rPr>
          <w:rFonts w:ascii="Calibri" w:hAnsi="Calibri" w:cs="Calibri"/>
        </w:rPr>
        <w:t xml:space="preserve">the respondent’s name, address, and telephone number.  IIF is used for 4 purposes:  (1) the address is used for screening, (2) the name is used for informed consent, (3) the telephone number is used for verification, in which </w:t>
      </w:r>
      <w:r w:rsidR="000D298B">
        <w:rPr>
          <w:rFonts w:ascii="Calibri" w:hAnsi="Calibri" w:cs="Calibri"/>
        </w:rPr>
        <w:t xml:space="preserve">a sample of </w:t>
      </w:r>
      <w:r w:rsidR="000D298B" w:rsidRPr="004E59B1">
        <w:rPr>
          <w:rFonts w:ascii="Calibri" w:hAnsi="Calibri" w:cs="Calibri"/>
        </w:rPr>
        <w:t xml:space="preserve">respondents </w:t>
      </w:r>
      <w:r w:rsidR="000D298B">
        <w:rPr>
          <w:rFonts w:ascii="Calibri" w:hAnsi="Calibri" w:cs="Calibri"/>
        </w:rPr>
        <w:t>is</w:t>
      </w:r>
      <w:r w:rsidR="000D298B" w:rsidRPr="004E59B1">
        <w:rPr>
          <w:rFonts w:ascii="Calibri" w:hAnsi="Calibri" w:cs="Calibri"/>
        </w:rPr>
        <w:t xml:space="preserve"> re-contacted to </w:t>
      </w:r>
      <w:r w:rsidR="000D298B" w:rsidRPr="00AE244A">
        <w:rPr>
          <w:rFonts w:ascii="Calibri" w:hAnsi="Calibri" w:cs="Calibri"/>
        </w:rPr>
        <w:t>verify that the interview occurred; and (4) the address is used for geocoding of the contextual data file.  The</w:t>
      </w:r>
      <w:r w:rsidR="001E3BC9" w:rsidRPr="00AE244A">
        <w:rPr>
          <w:rFonts w:ascii="Calibri" w:hAnsi="Calibri" w:cs="Calibri"/>
        </w:rPr>
        <w:t xml:space="preserve">se </w:t>
      </w:r>
      <w:r w:rsidR="00291D2E" w:rsidRPr="00AE244A">
        <w:rPr>
          <w:rFonts w:ascii="Calibri" w:hAnsi="Calibri" w:cs="Calibri"/>
        </w:rPr>
        <w:t xml:space="preserve">IIF </w:t>
      </w:r>
      <w:r w:rsidR="001E3BC9" w:rsidRPr="00AE244A">
        <w:rPr>
          <w:rFonts w:ascii="Calibri" w:hAnsi="Calibri" w:cs="Calibri"/>
        </w:rPr>
        <w:t>data</w:t>
      </w:r>
      <w:r w:rsidR="000D298B" w:rsidRPr="00AE244A">
        <w:rPr>
          <w:rFonts w:ascii="Calibri" w:hAnsi="Calibri" w:cs="Calibri"/>
        </w:rPr>
        <w:t xml:space="preserve"> are stored encrypted, and separately from the survey data, using secure storage procedures as required by the Office of the Chief Information Security Officer (OCISO) of CDC. </w:t>
      </w:r>
      <w:r w:rsidR="000D298B" w:rsidRPr="00AE244A">
        <w:rPr>
          <w:rFonts w:asciiTheme="minorHAnsi" w:hAnsiTheme="minorHAnsi" w:cs="Calibri"/>
        </w:rPr>
        <w:t xml:space="preserve"> </w:t>
      </w:r>
      <w:r w:rsidR="00AE244A" w:rsidRPr="002249FC">
        <w:rPr>
          <w:rFonts w:asciiTheme="minorHAnsi" w:hAnsiTheme="minorHAnsi"/>
          <w:highlight w:val="yellow"/>
        </w:rPr>
        <w:t>At the time of this writing, c</w:t>
      </w:r>
      <w:r w:rsidR="008645C8" w:rsidRPr="002249FC">
        <w:rPr>
          <w:rFonts w:asciiTheme="minorHAnsi" w:hAnsiTheme="minorHAnsi"/>
          <w:highlight w:val="yellow"/>
        </w:rPr>
        <w:t>ontract modification has been submitted and is in processing, requiring the contractor to destroy and transmit all data including PII to NCHS upon completion of the contract in 2020.</w:t>
      </w:r>
      <w:r w:rsidR="003F4B7C" w:rsidRPr="00AE244A">
        <w:rPr>
          <w:rFonts w:ascii="Calibri" w:hAnsi="Calibri"/>
          <w:sz w:val="22"/>
          <w:szCs w:val="22"/>
        </w:rPr>
        <w:t xml:space="preserve">  </w:t>
      </w:r>
      <w:r w:rsidR="001E3BC9" w:rsidRPr="00AE244A">
        <w:rPr>
          <w:rFonts w:ascii="Calibri" w:hAnsi="Calibri" w:cs="Calibri"/>
        </w:rPr>
        <w:t xml:space="preserve">Date of birth and age are </w:t>
      </w:r>
      <w:r w:rsidR="001E3BC9" w:rsidRPr="00753C3A">
        <w:rPr>
          <w:rFonts w:ascii="Calibri" w:hAnsi="Calibri" w:cs="Calibri"/>
        </w:rPr>
        <w:t>collected, but the day of birth is not released</w:t>
      </w:r>
      <w:r w:rsidR="00291D2E">
        <w:rPr>
          <w:rFonts w:ascii="Calibri" w:hAnsi="Calibri" w:cs="Calibri"/>
        </w:rPr>
        <w:t xml:space="preserve"> as part of the public use files</w:t>
      </w:r>
      <w:r w:rsidR="001E3BC9">
        <w:rPr>
          <w:rFonts w:ascii="Calibri" w:hAnsi="Calibri" w:cs="Calibri"/>
        </w:rPr>
        <w:t>.</w:t>
      </w:r>
      <w:r w:rsidR="000D298B" w:rsidRPr="000D298B">
        <w:rPr>
          <w:rFonts w:ascii="Calibri" w:hAnsi="Calibri" w:cs="Calibri"/>
        </w:rPr>
        <w:t xml:space="preserve">  </w:t>
      </w:r>
    </w:p>
    <w:p w14:paraId="21B4D15F" w14:textId="77777777" w:rsidR="00AE244A" w:rsidRPr="00753C3A" w:rsidRDefault="00AE244A" w:rsidP="00AE244A">
      <w:pPr>
        <w:tabs>
          <w:tab w:val="left" w:pos="7290"/>
        </w:tabs>
        <w:spacing w:line="360" w:lineRule="auto"/>
        <w:ind w:firstLine="720"/>
        <w:rPr>
          <w:rFonts w:ascii="Calibri" w:hAnsi="Calibri" w:cs="Calibri"/>
          <w:b/>
        </w:rPr>
      </w:pPr>
    </w:p>
    <w:p w14:paraId="772DE3A1" w14:textId="77777777" w:rsidR="00E85BD0" w:rsidRPr="00753C3A" w:rsidRDefault="00E85BD0" w:rsidP="00AE244A">
      <w:pPr>
        <w:tabs>
          <w:tab w:val="left" w:pos="7290"/>
        </w:tabs>
        <w:spacing w:line="360" w:lineRule="auto"/>
        <w:ind w:firstLine="720"/>
        <w:rPr>
          <w:rFonts w:ascii="Calibri" w:hAnsi="Calibri" w:cs="Calibri"/>
          <w:b/>
        </w:rPr>
      </w:pPr>
      <w:r w:rsidRPr="00753C3A">
        <w:rPr>
          <w:rFonts w:ascii="Calibri" w:hAnsi="Calibri" w:cs="Calibri"/>
          <w:b/>
        </w:rPr>
        <w:t>Items of Information to be Collected</w:t>
      </w:r>
    </w:p>
    <w:p w14:paraId="59982D6D" w14:textId="644CC057" w:rsidR="00E85BD0" w:rsidRPr="003B16B5" w:rsidRDefault="00E85BD0" w:rsidP="00AE244A">
      <w:pPr>
        <w:tabs>
          <w:tab w:val="left" w:pos="7290"/>
        </w:tabs>
        <w:spacing w:line="360" w:lineRule="auto"/>
        <w:ind w:firstLine="720"/>
        <w:rPr>
          <w:rFonts w:ascii="Calibri" w:hAnsi="Calibri" w:cs="Calibri"/>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E648C3">
        <w:rPr>
          <w:rFonts w:ascii="Calibri" w:hAnsi="Calibri" w:cs="Calibri"/>
        </w:rPr>
        <w:t>15-49 years of age:</w:t>
      </w:r>
      <w:r w:rsidR="000D298B" w:rsidRPr="000D298B">
        <w:rPr>
          <w:rFonts w:ascii="Calibri" w:hAnsi="Calibri" w:cs="Calibri"/>
          <w:b/>
        </w:rPr>
        <w:t xml:space="preserve"> </w:t>
      </w:r>
    </w:p>
    <w:p w14:paraId="3E1399AC" w14:textId="77777777" w:rsidR="00E85BD0" w:rsidRPr="00753C3A" w:rsidRDefault="00E85BD0" w:rsidP="00965127">
      <w:pPr>
        <w:pStyle w:val="ListParagraph"/>
        <w:numPr>
          <w:ilvl w:val="0"/>
          <w:numId w:val="8"/>
        </w:numPr>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14:paraId="10FB249E"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14:paraId="0DB87FAB"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14:paraId="7A06746C"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Contraceptive methods used currently and in the past; </w:t>
      </w:r>
    </w:p>
    <w:p w14:paraId="64AD4101" w14:textId="646FEAF0" w:rsidR="00E85BD0" w:rsidRPr="00DB21C7" w:rsidRDefault="00E85BD0" w:rsidP="00965127">
      <w:pPr>
        <w:pStyle w:val="ListParagraph"/>
        <w:numPr>
          <w:ilvl w:val="0"/>
          <w:numId w:val="8"/>
        </w:numPr>
        <w:rPr>
          <w:rFonts w:cs="Calibri"/>
          <w:sz w:val="24"/>
          <w:szCs w:val="24"/>
        </w:rPr>
      </w:pPr>
      <w:r w:rsidRPr="00DB21C7">
        <w:rPr>
          <w:rFonts w:cs="Calibri"/>
          <w:sz w:val="24"/>
          <w:szCs w:val="24"/>
        </w:rPr>
        <w:t>Use of medical care for contraception, infertility, and reproductive health;</w:t>
      </w:r>
    </w:p>
    <w:p w14:paraId="65A3A13F"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Attitudes about marriage, children, and parenting; </w:t>
      </w:r>
    </w:p>
    <w:p w14:paraId="516DDE94" w14:textId="77777777" w:rsidR="00E85BD0" w:rsidRPr="00753C3A" w:rsidRDefault="00E85BD0" w:rsidP="00965127">
      <w:pPr>
        <w:pStyle w:val="ListParagraph"/>
        <w:numPr>
          <w:ilvl w:val="0"/>
          <w:numId w:val="8"/>
        </w:numPr>
        <w:rPr>
          <w:rFonts w:cs="Calibri"/>
          <w:sz w:val="24"/>
          <w:szCs w:val="24"/>
        </w:rPr>
      </w:pPr>
      <w:r w:rsidRPr="00753C3A">
        <w:rPr>
          <w:rFonts w:cs="Calibri"/>
          <w:sz w:val="24"/>
          <w:szCs w:val="24"/>
        </w:rPr>
        <w:t xml:space="preserve">From men, father involvement in raising their children. </w:t>
      </w:r>
    </w:p>
    <w:p w14:paraId="7F00B4CB" w14:textId="77777777" w:rsidR="00E85BD0" w:rsidRDefault="00E85BD0" w:rsidP="00E85BD0">
      <w:pPr>
        <w:spacing w:line="360" w:lineRule="auto"/>
        <w:rPr>
          <w:rFonts w:ascii="Calibri" w:hAnsi="Calibri" w:cs="Calibri"/>
        </w:rPr>
      </w:pPr>
      <w:r w:rsidRPr="00753C3A">
        <w:rPr>
          <w:rFonts w:ascii="Calibri" w:hAnsi="Calibri" w:cs="Calibri"/>
        </w:rPr>
        <w:t>In the ACASI section, data are collected on numbers of opposite-sex and same-sex partners, alcohol and drug use, and sexual attraction and orientation.</w:t>
      </w:r>
    </w:p>
    <w:p w14:paraId="51705607" w14:textId="7DA0FE7B" w:rsidR="00CB509C" w:rsidRPr="00857ACB" w:rsidRDefault="00927DCA" w:rsidP="00CB509C">
      <w:pPr>
        <w:spacing w:line="360" w:lineRule="auto"/>
        <w:rPr>
          <w:rFonts w:ascii="Calibri" w:hAnsi="Calibri" w:cs="Calibri"/>
          <w:bCs/>
          <w:iCs/>
        </w:rPr>
      </w:pPr>
      <w:r>
        <w:rPr>
          <w:rFonts w:ascii="Calibri" w:hAnsi="Calibri" w:cs="Calibri"/>
          <w:b/>
          <w:bCs/>
          <w:iCs/>
        </w:rPr>
        <w:tab/>
      </w:r>
      <w:r w:rsidR="00CB509C" w:rsidRPr="00857ACB">
        <w:rPr>
          <w:rFonts w:ascii="Calibri" w:hAnsi="Calibri" w:cs="Calibri"/>
          <w:b/>
          <w:bCs/>
          <w:iCs/>
        </w:rPr>
        <w:t>The confidentiality</w:t>
      </w:r>
      <w:r w:rsidR="00CB509C" w:rsidRPr="00857ACB">
        <w:rPr>
          <w:rFonts w:ascii="Calibri" w:hAnsi="Calibri" w:cs="Calibri"/>
          <w:bCs/>
          <w:iCs/>
        </w:rPr>
        <w:t xml:space="preserve"> of individuals participating in NSFG is protected by section 308(d) of the Public Health Service Act (42 USC 242m)</w:t>
      </w:r>
      <w:r w:rsidR="008A3D1F" w:rsidRPr="00361E3C">
        <w:rPr>
          <w:rFonts w:ascii="Calibri" w:hAnsi="Calibri" w:cs="Calibri"/>
          <w:bCs/>
          <w:iCs/>
        </w:rPr>
        <w:t xml:space="preserve"> and the Confidential Information Protection and Statistical Efficiency Act (CIPSEA) of 2002</w:t>
      </w:r>
      <w:r w:rsidR="00862B14">
        <w:rPr>
          <w:rFonts w:ascii="Calibri" w:hAnsi="Calibri" w:cs="Calibri"/>
          <w:bCs/>
          <w:iCs/>
        </w:rPr>
        <w:t xml:space="preserve">.  </w:t>
      </w:r>
      <w:r w:rsidR="00DE7F78">
        <w:rPr>
          <w:rFonts w:ascii="Calibri" w:hAnsi="Calibri" w:cs="Calibri"/>
          <w:bCs/>
          <w:iCs/>
        </w:rPr>
        <w:t xml:space="preserve">Section 308(d) </w:t>
      </w:r>
      <w:r w:rsidR="00CB509C" w:rsidRPr="00857ACB">
        <w:rPr>
          <w:rFonts w:ascii="Calibri" w:hAnsi="Calibri" w:cs="Calibri"/>
          <w:bCs/>
          <w:iCs/>
        </w:rPr>
        <w:t>states:</w:t>
      </w:r>
    </w:p>
    <w:p w14:paraId="5DA11FBC" w14:textId="77777777" w:rsidR="00CB509C" w:rsidRPr="00816808" w:rsidRDefault="00CB509C" w:rsidP="00CB509C">
      <w:pPr>
        <w:ind w:left="720"/>
        <w:rPr>
          <w:rFonts w:ascii="Calibri" w:hAnsi="Calibri" w:cs="Calibri"/>
          <w:bCs/>
          <w:i/>
          <w:iCs/>
          <w:szCs w:val="22"/>
        </w:rPr>
      </w:pPr>
      <w:r w:rsidRPr="00816808">
        <w:rPr>
          <w:rFonts w:ascii="Calibri" w:hAnsi="Calibri" w:cs="Calibri"/>
          <w:bCs/>
          <w:i/>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094B5D4C" w14:textId="77777777" w:rsidR="00CB509C" w:rsidRPr="00857ACB" w:rsidRDefault="00CB509C" w:rsidP="00CB509C">
      <w:pPr>
        <w:spacing w:line="360" w:lineRule="auto"/>
        <w:rPr>
          <w:rFonts w:ascii="Calibri" w:hAnsi="Calibri" w:cs="Calibri"/>
          <w:bCs/>
          <w:iCs/>
          <w:szCs w:val="22"/>
        </w:rPr>
      </w:pPr>
    </w:p>
    <w:p w14:paraId="2B46D29A" w14:textId="77777777" w:rsidR="00CB509C" w:rsidRPr="00857ACB" w:rsidRDefault="00CB509C" w:rsidP="00CB509C">
      <w:pPr>
        <w:spacing w:line="360" w:lineRule="auto"/>
        <w:rPr>
          <w:rFonts w:ascii="Calibri" w:hAnsi="Calibri" w:cs="Calibri"/>
          <w:bCs/>
          <w:iCs/>
          <w:szCs w:val="22"/>
        </w:rPr>
      </w:pPr>
      <w:r w:rsidRPr="00857ACB">
        <w:rPr>
          <w:rFonts w:ascii="Calibri" w:hAnsi="Calibri" w:cs="Calibri"/>
          <w:bCs/>
          <w:iCs/>
          <w:szCs w:val="22"/>
        </w:rPr>
        <w:t>In addition, legislation covering confidentiality is provided according to section 513 of the Confidential Information Protection and Statistical Efficiency Act of 2002 (CIPSEA) (PL-107-347), which states:</w:t>
      </w:r>
    </w:p>
    <w:p w14:paraId="570A14F1" w14:textId="77777777" w:rsidR="00CB509C" w:rsidRPr="00816808" w:rsidRDefault="00CB509C" w:rsidP="00CB509C">
      <w:pPr>
        <w:ind w:left="720"/>
        <w:rPr>
          <w:rFonts w:ascii="Calibri" w:hAnsi="Calibri" w:cs="Calibri"/>
          <w:bCs/>
          <w:i/>
          <w:iCs/>
          <w:szCs w:val="22"/>
        </w:rPr>
      </w:pPr>
      <w:r w:rsidRPr="00816808">
        <w:rPr>
          <w:rFonts w:ascii="Calibri" w:hAnsi="Calibri" w:cs="Calibri"/>
          <w:bCs/>
          <w:i/>
          <w:iCs/>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E158B" w:rsidRPr="00816808">
        <w:rPr>
          <w:rFonts w:ascii="Calibri" w:hAnsi="Calibri" w:cs="Calibri"/>
          <w:bCs/>
          <w:i/>
          <w:iCs/>
          <w:szCs w:val="22"/>
        </w:rPr>
        <w:t>C</w:t>
      </w:r>
      <w:r w:rsidRPr="00816808">
        <w:rPr>
          <w:rFonts w:ascii="Calibri" w:hAnsi="Calibri" w:cs="Calibri"/>
          <w:bCs/>
          <w:i/>
          <w:iCs/>
          <w:szCs w:val="22"/>
        </w:rPr>
        <w:t>lass E felony and imprisoned for not more than 5 years, or fined not more than $250,000, or both.”</w:t>
      </w:r>
    </w:p>
    <w:p w14:paraId="38D247D4" w14:textId="77777777" w:rsidR="00CB509C" w:rsidRDefault="00CB509C" w:rsidP="00CB509C">
      <w:pPr>
        <w:rPr>
          <w:rFonts w:ascii="Calibri" w:hAnsi="Calibri" w:cs="Calibri"/>
          <w:bCs/>
          <w:iCs/>
          <w:szCs w:val="22"/>
        </w:rPr>
      </w:pPr>
    </w:p>
    <w:p w14:paraId="6FB88780" w14:textId="20DD610E" w:rsidR="00B34B02" w:rsidRDefault="00CE7BD5" w:rsidP="00B34B02">
      <w:pPr>
        <w:spacing w:line="360" w:lineRule="auto"/>
        <w:ind w:firstLine="720"/>
        <w:rPr>
          <w:rFonts w:ascii="Calibri" w:hAnsi="Calibri" w:cs="Calibri"/>
          <w:bCs/>
          <w:iCs/>
          <w:szCs w:val="22"/>
        </w:rPr>
      </w:pPr>
      <w:r w:rsidRPr="002249FC">
        <w:rPr>
          <w:rFonts w:ascii="Calibri" w:hAnsi="Calibri" w:cs="Calibri"/>
          <w:bCs/>
          <w:iCs/>
          <w:szCs w:val="22"/>
          <w:highlight w:val="yellow"/>
        </w:rPr>
        <w:t xml:space="preserve">NCHS </w:t>
      </w:r>
      <w:r w:rsidR="009835E8" w:rsidRPr="002249FC">
        <w:rPr>
          <w:rFonts w:ascii="Calibri" w:hAnsi="Calibri" w:cs="Calibri"/>
          <w:bCs/>
          <w:iCs/>
          <w:szCs w:val="22"/>
          <w:highlight w:val="yellow"/>
        </w:rPr>
        <w:t xml:space="preserve">also </w:t>
      </w:r>
      <w:r w:rsidRPr="002249FC">
        <w:rPr>
          <w:rFonts w:ascii="Calibri" w:hAnsi="Calibri" w:cs="Calibri"/>
          <w:bCs/>
          <w:iCs/>
          <w:szCs w:val="22"/>
          <w:highlight w:val="yellow"/>
        </w:rPr>
        <w:t>complies with the Federal Cybers</w:t>
      </w:r>
      <w:r w:rsidR="009835E8" w:rsidRPr="002249FC">
        <w:rPr>
          <w:rFonts w:ascii="Calibri" w:hAnsi="Calibri" w:cs="Calibri"/>
          <w:bCs/>
          <w:iCs/>
          <w:szCs w:val="22"/>
          <w:highlight w:val="yellow"/>
        </w:rPr>
        <w:t>ecurity Enhancement Act of 2015,</w:t>
      </w:r>
      <w:r w:rsidRPr="002249FC">
        <w:rPr>
          <w:rFonts w:ascii="Calibri" w:hAnsi="Calibri" w:cs="Calibri"/>
          <w:bCs/>
          <w:iCs/>
          <w:szCs w:val="22"/>
          <w:highlight w:val="yellow"/>
        </w:rPr>
        <w:t xml:space="preserve"> </w:t>
      </w:r>
      <w:r w:rsidR="009835E8" w:rsidRPr="002249FC">
        <w:rPr>
          <w:rFonts w:ascii="Calibri" w:hAnsi="Calibri" w:cs="Calibri"/>
          <w:bCs/>
          <w:iCs/>
          <w:szCs w:val="22"/>
          <w:highlight w:val="yellow"/>
        </w:rPr>
        <w:t>which</w:t>
      </w:r>
      <w:r w:rsidR="00B34B02" w:rsidRPr="002249FC">
        <w:rPr>
          <w:rFonts w:ascii="Calibri" w:hAnsi="Calibri" w:cs="Calibri"/>
          <w:bCs/>
          <w:iCs/>
          <w:szCs w:val="22"/>
          <w:highlight w:val="yellow"/>
        </w:rPr>
        <w:t xml:space="preserve"> permits monitoring information systems for the purpose of protecting a network from hacking, denial of service attacks and other security vulnerabilities.</w:t>
      </w:r>
      <w:r w:rsidR="00B34B02" w:rsidRPr="002249FC">
        <w:rPr>
          <w:rStyle w:val="FootnoteReference"/>
          <w:rFonts w:ascii="Calibri" w:hAnsi="Calibri" w:cs="Calibri"/>
          <w:bCs/>
          <w:iCs/>
          <w:szCs w:val="22"/>
          <w:highlight w:val="yellow"/>
          <w:vertAlign w:val="superscript"/>
        </w:rPr>
        <w:footnoteReference w:id="1"/>
      </w:r>
      <w:r w:rsidR="00B34B02" w:rsidRPr="002249FC">
        <w:rPr>
          <w:rFonts w:ascii="Calibri" w:hAnsi="Calibri" w:cs="Calibri"/>
          <w:bCs/>
          <w:iCs/>
          <w:szCs w:val="22"/>
          <w:highlight w:val="yellow"/>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w:t>
      </w:r>
    </w:p>
    <w:p w14:paraId="6A0C234B" w14:textId="77777777" w:rsidR="00B34B02" w:rsidRPr="00B34B02" w:rsidRDefault="00B34B02" w:rsidP="00B34B02">
      <w:pPr>
        <w:spacing w:line="360" w:lineRule="auto"/>
        <w:ind w:firstLine="720"/>
        <w:rPr>
          <w:rFonts w:ascii="Calibri" w:hAnsi="Calibri" w:cs="Calibri"/>
          <w:bCs/>
          <w:iCs/>
          <w:szCs w:val="22"/>
        </w:rPr>
      </w:pPr>
    </w:p>
    <w:p w14:paraId="23562048" w14:textId="71AE5027" w:rsidR="008A3D1F" w:rsidRPr="00C8613F" w:rsidRDefault="001F136F" w:rsidP="00BF36A8">
      <w:pPr>
        <w:spacing w:line="360" w:lineRule="auto"/>
        <w:ind w:firstLine="720"/>
        <w:rPr>
          <w:rFonts w:ascii="Calibri" w:hAnsi="Calibri" w:cs="Calibri"/>
          <w:b/>
          <w:bCs/>
          <w:iCs/>
          <w:szCs w:val="22"/>
        </w:rPr>
      </w:pPr>
      <w:r w:rsidRPr="00E54CDF">
        <w:rPr>
          <w:rFonts w:ascii="Calibri" w:hAnsi="Calibri" w:cs="Calibri"/>
          <w:bCs/>
          <w:iCs/>
          <w:szCs w:val="22"/>
        </w:rPr>
        <w:t xml:space="preserve">NCHS policy requires physical protection of records in the field, and has delineated these requirements for the data collection contractor.  The contractor also has its own policy and procedures regarding assurance of confidentiality and a pledge that all employees involved in the NSFG must sign.  The contractor provides all safeguards mandated by </w:t>
      </w:r>
      <w:r w:rsidR="00CB7805">
        <w:rPr>
          <w:rFonts w:ascii="Calibri" w:hAnsi="Calibri" w:cs="Calibri"/>
          <w:bCs/>
          <w:iCs/>
          <w:szCs w:val="22"/>
        </w:rPr>
        <w:t xml:space="preserve">the </w:t>
      </w:r>
      <w:r w:rsidRPr="00E54CDF">
        <w:rPr>
          <w:rFonts w:ascii="Calibri" w:hAnsi="Calibri" w:cs="Calibri"/>
          <w:bCs/>
          <w:iCs/>
          <w:szCs w:val="22"/>
        </w:rPr>
        <w:t>Privacy Act and Confidentiality legislation to protect the confidentiality of the data.</w:t>
      </w:r>
      <w:r>
        <w:rPr>
          <w:rFonts w:ascii="Calibri" w:hAnsi="Calibri" w:cs="Calibri"/>
          <w:bCs/>
          <w:iCs/>
          <w:szCs w:val="22"/>
        </w:rPr>
        <w:t xml:space="preserve">  </w:t>
      </w:r>
      <w:r w:rsidR="008A3D1F">
        <w:rPr>
          <w:rFonts w:ascii="Calibri" w:hAnsi="Calibri" w:cs="Calibri"/>
          <w:bCs/>
          <w:iCs/>
          <w:szCs w:val="22"/>
        </w:rPr>
        <w:t>Data collection contractor employees who have access to the IIF and other confidential data sign f</w:t>
      </w:r>
      <w:r w:rsidR="008A3D1F" w:rsidRPr="00BB16B9">
        <w:rPr>
          <w:rFonts w:ascii="Calibri" w:hAnsi="Calibri" w:cs="Calibri"/>
          <w:bCs/>
          <w:iCs/>
          <w:szCs w:val="22"/>
        </w:rPr>
        <w:t>ormal Designated Agent Agreements</w:t>
      </w:r>
      <w:r w:rsidR="008A3D1F">
        <w:rPr>
          <w:rFonts w:ascii="Calibri" w:hAnsi="Calibri" w:cs="Calibri"/>
          <w:bCs/>
          <w:iCs/>
          <w:szCs w:val="22"/>
        </w:rPr>
        <w:t xml:space="preserve"> (DAA). </w:t>
      </w:r>
      <w:r w:rsidR="008A3D1F" w:rsidRPr="00BB16B9">
        <w:rPr>
          <w:rFonts w:ascii="Calibri" w:hAnsi="Calibri" w:cs="Calibri"/>
          <w:bCs/>
          <w:iCs/>
          <w:szCs w:val="22"/>
        </w:rPr>
        <w:t xml:space="preserve"> </w:t>
      </w:r>
      <w:r w:rsidR="008A3D1F" w:rsidRPr="00E54CDF">
        <w:rPr>
          <w:rFonts w:ascii="Calibri" w:hAnsi="Calibri" w:cs="Calibri"/>
          <w:bCs/>
          <w:iCs/>
          <w:szCs w:val="22"/>
        </w:rPr>
        <w:t xml:space="preserve">  </w:t>
      </w:r>
      <w:r w:rsidRPr="00E54CDF">
        <w:rPr>
          <w:rFonts w:ascii="Calibri" w:hAnsi="Calibri" w:cs="Calibri"/>
          <w:bCs/>
          <w:iCs/>
          <w:szCs w:val="22"/>
        </w:rPr>
        <w:t xml:space="preserve">The contractor’s data security procedures comply fully with security requirements delineated by OCISO.  </w:t>
      </w:r>
      <w:r w:rsidR="00044883" w:rsidRPr="002249FC">
        <w:rPr>
          <w:rFonts w:ascii="Calibri" w:hAnsi="Calibri" w:cs="Calibri"/>
          <w:bCs/>
          <w:iCs/>
          <w:szCs w:val="22"/>
          <w:highlight w:val="yellow"/>
        </w:rPr>
        <w:t>As of August 14,</w:t>
      </w:r>
      <w:r w:rsidR="0074450D" w:rsidRPr="002249FC">
        <w:rPr>
          <w:rFonts w:ascii="Calibri" w:hAnsi="Calibri" w:cs="Calibri"/>
          <w:bCs/>
          <w:iCs/>
          <w:szCs w:val="22"/>
          <w:highlight w:val="yellow"/>
        </w:rPr>
        <w:t xml:space="preserve"> </w:t>
      </w:r>
      <w:r w:rsidR="00044883" w:rsidRPr="002249FC">
        <w:rPr>
          <w:rFonts w:ascii="Calibri" w:hAnsi="Calibri" w:cs="Calibri"/>
          <w:bCs/>
          <w:iCs/>
          <w:szCs w:val="22"/>
          <w:highlight w:val="yellow"/>
        </w:rPr>
        <w:t xml:space="preserve">2017, the NSFG’s </w:t>
      </w:r>
      <w:r w:rsidRPr="002249FC">
        <w:rPr>
          <w:rFonts w:ascii="Calibri" w:hAnsi="Calibri" w:cs="Calibri"/>
          <w:bCs/>
          <w:iCs/>
          <w:szCs w:val="22"/>
          <w:highlight w:val="yellow"/>
        </w:rPr>
        <w:t>Certification and Accreditation and Authority to Operate</w:t>
      </w:r>
      <w:r w:rsidR="00044883" w:rsidRPr="002249FC">
        <w:rPr>
          <w:rFonts w:ascii="Calibri" w:hAnsi="Calibri" w:cs="Calibri"/>
          <w:bCs/>
          <w:iCs/>
          <w:szCs w:val="22"/>
          <w:highlight w:val="yellow"/>
        </w:rPr>
        <w:t xml:space="preserve"> has been accepted</w:t>
      </w:r>
      <w:r w:rsidRPr="002249FC">
        <w:rPr>
          <w:rFonts w:ascii="Calibri" w:hAnsi="Calibri" w:cs="Calibri"/>
          <w:bCs/>
          <w:iCs/>
          <w:szCs w:val="22"/>
          <w:highlight w:val="yellow"/>
        </w:rPr>
        <w:t xml:space="preserve"> </w:t>
      </w:r>
      <w:r w:rsidR="00CB7805" w:rsidRPr="002249FC">
        <w:rPr>
          <w:rFonts w:ascii="Calibri" w:hAnsi="Calibri" w:cs="Calibri"/>
          <w:bCs/>
          <w:iCs/>
          <w:szCs w:val="22"/>
          <w:highlight w:val="yellow"/>
        </w:rPr>
        <w:t xml:space="preserve">and </w:t>
      </w:r>
      <w:r w:rsidR="00044883" w:rsidRPr="002249FC">
        <w:rPr>
          <w:rFonts w:ascii="Calibri" w:hAnsi="Calibri" w:cs="Calibri"/>
          <w:bCs/>
          <w:iCs/>
          <w:szCs w:val="22"/>
          <w:highlight w:val="yellow"/>
        </w:rPr>
        <w:t xml:space="preserve">is being processed by </w:t>
      </w:r>
      <w:r w:rsidR="003F4B7C" w:rsidRPr="002249FC">
        <w:rPr>
          <w:rFonts w:ascii="Calibri" w:hAnsi="Calibri" w:cs="Calibri"/>
          <w:bCs/>
          <w:iCs/>
          <w:szCs w:val="22"/>
          <w:highlight w:val="yellow"/>
        </w:rPr>
        <w:t xml:space="preserve">CDC’s </w:t>
      </w:r>
      <w:r w:rsidR="00044883" w:rsidRPr="002249FC">
        <w:rPr>
          <w:rFonts w:ascii="Calibri" w:hAnsi="Calibri" w:cs="Calibri"/>
          <w:bCs/>
          <w:iCs/>
          <w:szCs w:val="22"/>
          <w:highlight w:val="yellow"/>
        </w:rPr>
        <w:t>OCISO.</w:t>
      </w:r>
      <w:r w:rsidR="00044883">
        <w:rPr>
          <w:rFonts w:ascii="Calibri" w:hAnsi="Calibri" w:cs="Calibri"/>
          <w:bCs/>
          <w:iCs/>
          <w:szCs w:val="22"/>
        </w:rPr>
        <w:t xml:space="preserve">  </w:t>
      </w:r>
    </w:p>
    <w:p w14:paraId="48EA3D00" w14:textId="77777777" w:rsidR="001F136F" w:rsidRDefault="001F136F" w:rsidP="00BF36A8">
      <w:pPr>
        <w:spacing w:line="360"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  </w:t>
      </w:r>
    </w:p>
    <w:p w14:paraId="761A6787" w14:textId="4BF30851" w:rsidR="00CB509C" w:rsidRPr="00857ACB" w:rsidRDefault="00956FCB" w:rsidP="00CB509C">
      <w:pPr>
        <w:spacing w:line="360" w:lineRule="auto"/>
        <w:rPr>
          <w:rFonts w:ascii="Calibri" w:hAnsi="Calibri" w:cs="Calibri"/>
        </w:rPr>
      </w:pPr>
      <w:r>
        <w:rPr>
          <w:rFonts w:ascii="Calibri" w:hAnsi="Calibri" w:cs="Calibri"/>
          <w:bCs/>
          <w:iCs/>
          <w:szCs w:val="22"/>
        </w:rPr>
        <w:tab/>
      </w:r>
      <w:r w:rsidR="00CB509C" w:rsidRPr="00857ACB">
        <w:rPr>
          <w:rFonts w:ascii="Calibri" w:hAnsi="Calibri" w:cs="Calibri"/>
        </w:rPr>
        <w:t xml:space="preserve">Confidential data will never be released to the public.  For example, all </w:t>
      </w:r>
      <w:r w:rsidR="008A3D1F">
        <w:rPr>
          <w:rFonts w:ascii="Calibri" w:hAnsi="Calibri" w:cs="Calibri"/>
        </w:rPr>
        <w:t xml:space="preserve">IIF and other </w:t>
      </w:r>
      <w:r w:rsidR="00CB509C" w:rsidRPr="00857ACB">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00CB509C" w:rsidRPr="00857ACB">
        <w:rPr>
          <w:rFonts w:ascii="Calibri" w:hAnsi="Calibri" w:cs="Calibri"/>
        </w:rPr>
        <w:t>files</w:t>
      </w:r>
      <w:r w:rsidR="00862B14">
        <w:rPr>
          <w:rFonts w:ascii="Calibri" w:hAnsi="Calibri" w:cs="Calibri"/>
        </w:rPr>
        <w:t xml:space="preserve">.  </w:t>
      </w:r>
      <w:r w:rsidR="00CB509C" w:rsidRPr="00857ACB">
        <w:rPr>
          <w:rFonts w:ascii="Calibri" w:hAnsi="Calibri" w:cs="Calibri"/>
        </w:rPr>
        <w:t>The NCHS Disclosure Review Board reviews all</w:t>
      </w:r>
      <w:r w:rsidR="002B664E">
        <w:rPr>
          <w:rFonts w:ascii="Calibri" w:hAnsi="Calibri" w:cs="Calibri"/>
        </w:rPr>
        <w:t xml:space="preserve"> public use</w:t>
      </w:r>
      <w:r w:rsidR="00CB509C" w:rsidRPr="00857ACB">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 use data files as part of its mission to disseminate the data widely, any information that could be identifiable is removed. </w:t>
      </w:r>
    </w:p>
    <w:p w14:paraId="77968649" w14:textId="2A8D7438" w:rsidR="00012DCA" w:rsidRPr="00E54CDF" w:rsidRDefault="00956FCB" w:rsidP="00661D75">
      <w:pPr>
        <w:spacing w:line="360" w:lineRule="auto"/>
        <w:rPr>
          <w:rFonts w:ascii="Calibri" w:hAnsi="Calibri" w:cs="Calibri"/>
          <w:b/>
        </w:rPr>
      </w:pPr>
      <w:r>
        <w:rPr>
          <w:rFonts w:ascii="Calibri" w:hAnsi="Calibri" w:cs="Calibri"/>
        </w:rPr>
        <w:tab/>
      </w:r>
      <w:r w:rsidR="00DA7546" w:rsidRPr="00D31666">
        <w:rPr>
          <w:rFonts w:ascii="Calibri" w:hAnsi="Calibri" w:cs="Calibri"/>
          <w:bCs/>
          <w:iCs/>
          <w:szCs w:val="22"/>
        </w:rPr>
        <w:t>Respondents are notified of the voluntary nature of the survey through the Advance Letter for Households</w:t>
      </w:r>
      <w:r w:rsidR="00DA7546">
        <w:rPr>
          <w:rFonts w:ascii="Calibri" w:hAnsi="Calibri" w:cs="Calibri"/>
          <w:bCs/>
          <w:iCs/>
          <w:szCs w:val="22"/>
        </w:rPr>
        <w:t>,</w:t>
      </w:r>
      <w:r w:rsidR="00DA7546" w:rsidRPr="00D31666">
        <w:rPr>
          <w:rFonts w:ascii="Calibri" w:hAnsi="Calibri" w:cs="Calibri"/>
          <w:bCs/>
          <w:iCs/>
          <w:szCs w:val="22"/>
        </w:rPr>
        <w:t xml:space="preserve"> the Advance Letter for Respondents</w:t>
      </w:r>
      <w:r w:rsidR="00DA7546">
        <w:rPr>
          <w:rFonts w:ascii="Calibri" w:hAnsi="Calibri" w:cs="Calibri"/>
          <w:bCs/>
          <w:iCs/>
          <w:szCs w:val="22"/>
        </w:rPr>
        <w:t xml:space="preserve"> </w:t>
      </w:r>
      <w:r w:rsidR="00DA7546" w:rsidRPr="00D31666">
        <w:rPr>
          <w:rFonts w:ascii="Calibri" w:hAnsi="Calibri" w:cs="Calibri"/>
          <w:b/>
          <w:bCs/>
          <w:iCs/>
          <w:szCs w:val="22"/>
        </w:rPr>
        <w:t>(Attachment</w:t>
      </w:r>
      <w:r w:rsidR="00F13BB8">
        <w:rPr>
          <w:rFonts w:ascii="Calibri" w:hAnsi="Calibri" w:cs="Calibri"/>
          <w:b/>
          <w:bCs/>
          <w:iCs/>
          <w:szCs w:val="22"/>
        </w:rPr>
        <w:t>s</w:t>
      </w:r>
      <w:r w:rsidR="00DA7546" w:rsidRPr="00D31666">
        <w:rPr>
          <w:rFonts w:ascii="Calibri" w:hAnsi="Calibri" w:cs="Calibri"/>
          <w:b/>
          <w:bCs/>
          <w:iCs/>
          <w:szCs w:val="22"/>
        </w:rPr>
        <w:t xml:space="preserve"> </w:t>
      </w:r>
      <w:r w:rsidR="009835E8">
        <w:rPr>
          <w:rFonts w:ascii="Calibri" w:hAnsi="Calibri" w:cs="Calibri"/>
          <w:b/>
          <w:bCs/>
          <w:iCs/>
          <w:szCs w:val="22"/>
        </w:rPr>
        <w:t xml:space="preserve">H1 </w:t>
      </w:r>
      <w:r w:rsidR="00F13BB8" w:rsidRPr="002249FC">
        <w:rPr>
          <w:rFonts w:ascii="Calibri" w:hAnsi="Calibri" w:cs="Calibri"/>
          <w:b/>
          <w:bCs/>
          <w:iCs/>
          <w:szCs w:val="22"/>
          <w:highlight w:val="yellow"/>
        </w:rPr>
        <w:t xml:space="preserve">and </w:t>
      </w:r>
      <w:r w:rsidR="009835E8" w:rsidRPr="002249FC">
        <w:rPr>
          <w:rFonts w:ascii="Calibri" w:hAnsi="Calibri" w:cs="Calibri"/>
          <w:b/>
          <w:bCs/>
          <w:iCs/>
          <w:szCs w:val="22"/>
          <w:highlight w:val="yellow"/>
        </w:rPr>
        <w:t>H2</w:t>
      </w:r>
      <w:r w:rsidR="00DA7546" w:rsidRPr="00D31666">
        <w:rPr>
          <w:rFonts w:ascii="Calibri" w:hAnsi="Calibri" w:cs="Calibri"/>
          <w:b/>
          <w:bCs/>
          <w:iCs/>
          <w:szCs w:val="22"/>
        </w:rPr>
        <w:t>)</w:t>
      </w:r>
      <w:r w:rsidR="00DA7546">
        <w:rPr>
          <w:rFonts w:ascii="Calibri" w:hAnsi="Calibri" w:cs="Calibri"/>
          <w:bCs/>
          <w:iCs/>
          <w:szCs w:val="22"/>
        </w:rPr>
        <w:t xml:space="preserve">, the respondent’s Q&amp;A brochure </w:t>
      </w:r>
      <w:r w:rsidR="00DA7546" w:rsidRPr="00D31666">
        <w:rPr>
          <w:rFonts w:ascii="Calibri" w:hAnsi="Calibri" w:cs="Calibri"/>
          <w:b/>
          <w:bCs/>
          <w:iCs/>
          <w:szCs w:val="22"/>
        </w:rPr>
        <w:t>(</w:t>
      </w:r>
      <w:r w:rsidR="00DA7546" w:rsidRPr="002249FC">
        <w:rPr>
          <w:rFonts w:ascii="Calibri" w:hAnsi="Calibri" w:cs="Calibri"/>
          <w:b/>
          <w:bCs/>
          <w:iCs/>
          <w:szCs w:val="22"/>
          <w:highlight w:val="yellow"/>
        </w:rPr>
        <w:t xml:space="preserve">Attachment </w:t>
      </w:r>
      <w:r w:rsidR="009835E8" w:rsidRPr="002249FC">
        <w:rPr>
          <w:rFonts w:ascii="Calibri" w:hAnsi="Calibri" w:cs="Calibri"/>
          <w:b/>
          <w:bCs/>
          <w:iCs/>
          <w:szCs w:val="22"/>
          <w:highlight w:val="yellow"/>
        </w:rPr>
        <w:t>H4</w:t>
      </w:r>
      <w:r w:rsidR="00DA7546" w:rsidRPr="00D31666">
        <w:rPr>
          <w:rFonts w:ascii="Calibri" w:hAnsi="Calibri" w:cs="Calibri"/>
          <w:b/>
          <w:bCs/>
          <w:iCs/>
          <w:szCs w:val="22"/>
        </w:rPr>
        <w:t>)</w:t>
      </w:r>
      <w:r w:rsidR="00DA7546">
        <w:rPr>
          <w:rFonts w:ascii="Calibri" w:hAnsi="Calibri" w:cs="Calibri"/>
          <w:bCs/>
          <w:iCs/>
          <w:szCs w:val="22"/>
        </w:rPr>
        <w:t>,</w:t>
      </w:r>
      <w:r w:rsidR="00DA7546" w:rsidRPr="00D31666">
        <w:rPr>
          <w:rFonts w:ascii="Calibri" w:hAnsi="Calibri" w:cs="Calibri"/>
          <w:bCs/>
          <w:iCs/>
          <w:szCs w:val="22"/>
        </w:rPr>
        <w:t xml:space="preserve"> and </w:t>
      </w:r>
      <w:r w:rsidR="00DA7546">
        <w:rPr>
          <w:rFonts w:ascii="Calibri" w:hAnsi="Calibri" w:cs="Calibri"/>
          <w:bCs/>
          <w:iCs/>
          <w:szCs w:val="22"/>
        </w:rPr>
        <w:t xml:space="preserve">the informed consent forms </w:t>
      </w:r>
      <w:r w:rsidR="00DA7546" w:rsidRPr="00D31666">
        <w:rPr>
          <w:rFonts w:ascii="Calibri" w:hAnsi="Calibri" w:cs="Calibri"/>
          <w:b/>
          <w:bCs/>
          <w:iCs/>
          <w:szCs w:val="22"/>
        </w:rPr>
        <w:t xml:space="preserve">(Attachment </w:t>
      </w:r>
      <w:r w:rsidR="009835E8">
        <w:rPr>
          <w:rFonts w:ascii="Calibri" w:hAnsi="Calibri" w:cs="Calibri"/>
          <w:b/>
          <w:bCs/>
          <w:iCs/>
          <w:szCs w:val="22"/>
        </w:rPr>
        <w:t>H3</w:t>
      </w:r>
      <w:r w:rsidR="00DA7546" w:rsidRPr="00D31666">
        <w:rPr>
          <w:rFonts w:ascii="Calibri" w:hAnsi="Calibri" w:cs="Calibri"/>
          <w:b/>
          <w:bCs/>
          <w:iCs/>
          <w:szCs w:val="22"/>
        </w:rPr>
        <w:t>).</w:t>
      </w:r>
      <w:r w:rsidR="00DA7546">
        <w:rPr>
          <w:rFonts w:ascii="Calibri" w:hAnsi="Calibri" w:cs="Calibri"/>
          <w:bCs/>
          <w:iCs/>
          <w:szCs w:val="22"/>
        </w:rPr>
        <w:t xml:space="preserve">  </w:t>
      </w:r>
      <w:r w:rsidR="00DA7546" w:rsidRPr="00D31666">
        <w:rPr>
          <w:rFonts w:ascii="Calibri" w:hAnsi="Calibri" w:cs="Calibri"/>
          <w:bCs/>
          <w:iCs/>
          <w:szCs w:val="22"/>
        </w:rPr>
        <w:t xml:space="preserve">Information </w:t>
      </w:r>
      <w:r w:rsidR="00DA7546">
        <w:rPr>
          <w:rFonts w:ascii="Calibri" w:hAnsi="Calibri" w:cs="Calibri"/>
          <w:bCs/>
          <w:iCs/>
          <w:szCs w:val="22"/>
        </w:rPr>
        <w:t xml:space="preserve">for respondents </w:t>
      </w:r>
      <w:r w:rsidR="00DA7546" w:rsidRPr="00D31666">
        <w:rPr>
          <w:rFonts w:ascii="Calibri" w:hAnsi="Calibri" w:cs="Calibri"/>
          <w:bCs/>
          <w:iCs/>
          <w:szCs w:val="22"/>
        </w:rPr>
        <w:t xml:space="preserve">on the uses of the data is provided in the advance letters, consent forms, and the Question and Answer Brochures </w:t>
      </w:r>
      <w:r w:rsidR="00DA7546">
        <w:rPr>
          <w:rFonts w:ascii="Calibri" w:hAnsi="Calibri" w:cs="Calibri"/>
          <w:b/>
          <w:bCs/>
          <w:iCs/>
          <w:szCs w:val="22"/>
        </w:rPr>
        <w:t>(</w:t>
      </w:r>
      <w:r w:rsidR="00DA7546" w:rsidRPr="002249FC">
        <w:rPr>
          <w:rFonts w:ascii="Calibri" w:hAnsi="Calibri" w:cs="Calibri"/>
          <w:b/>
          <w:bCs/>
          <w:iCs/>
          <w:szCs w:val="22"/>
          <w:highlight w:val="yellow"/>
        </w:rPr>
        <w:t>Attachments</w:t>
      </w:r>
      <w:r w:rsidR="00F13BB8" w:rsidRPr="002249FC">
        <w:rPr>
          <w:rFonts w:ascii="Calibri" w:hAnsi="Calibri" w:cs="Calibri"/>
          <w:b/>
          <w:bCs/>
          <w:iCs/>
          <w:szCs w:val="22"/>
          <w:highlight w:val="yellow"/>
        </w:rPr>
        <w:t xml:space="preserve"> </w:t>
      </w:r>
      <w:r w:rsidR="009835E8" w:rsidRPr="002249FC">
        <w:rPr>
          <w:rFonts w:ascii="Calibri" w:hAnsi="Calibri" w:cs="Calibri"/>
          <w:b/>
          <w:bCs/>
          <w:iCs/>
          <w:szCs w:val="22"/>
          <w:highlight w:val="yellow"/>
        </w:rPr>
        <w:t>H1</w:t>
      </w:r>
      <w:r w:rsidR="00AE244A" w:rsidRPr="002249FC">
        <w:rPr>
          <w:rFonts w:ascii="Calibri" w:hAnsi="Calibri" w:cs="Calibri"/>
          <w:b/>
          <w:bCs/>
          <w:iCs/>
          <w:szCs w:val="22"/>
          <w:highlight w:val="yellow"/>
        </w:rPr>
        <w:t>-</w:t>
      </w:r>
      <w:r w:rsidR="009835E8" w:rsidRPr="002249FC">
        <w:rPr>
          <w:rFonts w:ascii="Calibri" w:hAnsi="Calibri" w:cs="Calibri"/>
          <w:b/>
          <w:bCs/>
          <w:iCs/>
          <w:szCs w:val="22"/>
          <w:highlight w:val="yellow"/>
        </w:rPr>
        <w:t>H4</w:t>
      </w:r>
      <w:r w:rsidR="00DA7546" w:rsidRPr="00D31666">
        <w:rPr>
          <w:rFonts w:ascii="Calibri" w:hAnsi="Calibri" w:cs="Calibri"/>
          <w:b/>
          <w:bCs/>
          <w:iCs/>
          <w:szCs w:val="22"/>
        </w:rPr>
        <w:t>)</w:t>
      </w:r>
      <w:r w:rsidR="00DA7546">
        <w:rPr>
          <w:rFonts w:ascii="Calibri" w:hAnsi="Calibri" w:cs="Calibri"/>
          <w:b/>
          <w:bCs/>
          <w:iCs/>
          <w:szCs w:val="22"/>
        </w:rPr>
        <w:t xml:space="preserve">.  </w:t>
      </w:r>
    </w:p>
    <w:p w14:paraId="1422278D" w14:textId="77777777" w:rsidR="00F0122D" w:rsidRPr="00D31666" w:rsidRDefault="00F0122D" w:rsidP="00661D75">
      <w:pPr>
        <w:spacing w:line="360" w:lineRule="auto"/>
        <w:rPr>
          <w:rFonts w:ascii="Calibri" w:hAnsi="Calibri" w:cs="Calibri"/>
          <w:bCs/>
          <w:iCs/>
          <w:szCs w:val="22"/>
        </w:rPr>
      </w:pPr>
    </w:p>
    <w:p w14:paraId="7D53F7FA" w14:textId="7FDF1090" w:rsidR="00714A5A" w:rsidRPr="00D31666" w:rsidRDefault="00714A5A">
      <w:pPr>
        <w:rPr>
          <w:rFonts w:ascii="Calibri" w:hAnsi="Calibri" w:cs="Calibri"/>
          <w:b/>
          <w:bCs/>
        </w:rPr>
      </w:pPr>
      <w:r w:rsidRPr="00D31666">
        <w:rPr>
          <w:rFonts w:ascii="Calibri" w:hAnsi="Calibri" w:cs="Calibri"/>
          <w:b/>
          <w:bCs/>
        </w:rPr>
        <w:t xml:space="preserve">11.  </w:t>
      </w:r>
      <w:r w:rsidR="007A2376" w:rsidRPr="00D31666">
        <w:rPr>
          <w:rFonts w:ascii="Calibri" w:hAnsi="Calibri" w:cs="Calibri"/>
          <w:b/>
          <w:bCs/>
        </w:rPr>
        <w:tab/>
      </w:r>
      <w:r w:rsidR="001753AA">
        <w:rPr>
          <w:rFonts w:ascii="Calibri" w:hAnsi="Calibri" w:cs="Calibri"/>
          <w:b/>
          <w:bCs/>
        </w:rPr>
        <w:t xml:space="preserve">Institutional Review Board and </w:t>
      </w:r>
      <w:r w:rsidR="00260E1D" w:rsidRPr="00D31666">
        <w:rPr>
          <w:rFonts w:ascii="Calibri" w:hAnsi="Calibri" w:cs="Calibri"/>
          <w:b/>
          <w:bCs/>
        </w:rPr>
        <w:t xml:space="preserve">Justifications for Sensitive </w:t>
      </w:r>
      <w:r w:rsidRPr="00D31666">
        <w:rPr>
          <w:rFonts w:ascii="Calibri" w:hAnsi="Calibri" w:cs="Calibri"/>
          <w:b/>
          <w:bCs/>
        </w:rPr>
        <w:t xml:space="preserve">Questions </w:t>
      </w:r>
    </w:p>
    <w:p w14:paraId="195D3506" w14:textId="77777777" w:rsidR="00714A5A" w:rsidRPr="00D31666" w:rsidRDefault="00714A5A">
      <w:pPr>
        <w:rPr>
          <w:rFonts w:ascii="Calibri" w:hAnsi="Calibri" w:cs="Calibri"/>
        </w:rPr>
      </w:pPr>
    </w:p>
    <w:p w14:paraId="45DBF6B2" w14:textId="2A7DF9D2" w:rsidR="009C335E" w:rsidRDefault="009C335E" w:rsidP="00661D75">
      <w:pPr>
        <w:spacing w:line="360" w:lineRule="auto"/>
        <w:ind w:firstLine="720"/>
        <w:rPr>
          <w:rFonts w:ascii="Calibri" w:hAnsi="Calibri" w:cs="Calibri"/>
        </w:rPr>
      </w:pPr>
      <w:r w:rsidRPr="002249FC">
        <w:rPr>
          <w:rFonts w:ascii="Calibri" w:hAnsi="Calibri" w:cs="Calibri"/>
          <w:highlight w:val="yellow"/>
        </w:rPr>
        <w:t>The NCHS Research Ethics Review Board (RERB)  most recently reviewed and approved the NSFG survey materials in July 2017, to continue this protocol for the maximum allowable period of 1 year (expiring July 2018) (</w:t>
      </w:r>
      <w:r w:rsidRPr="002249FC">
        <w:rPr>
          <w:rFonts w:ascii="Calibri" w:hAnsi="Calibri" w:cs="Calibri"/>
          <w:b/>
          <w:highlight w:val="yellow"/>
        </w:rPr>
        <w:t xml:space="preserve">Attachments </w:t>
      </w:r>
      <w:r w:rsidR="00582784" w:rsidRPr="002249FC">
        <w:rPr>
          <w:rFonts w:ascii="Calibri" w:hAnsi="Calibri" w:cs="Calibri"/>
          <w:b/>
          <w:highlight w:val="yellow"/>
        </w:rPr>
        <w:t>N</w:t>
      </w:r>
      <w:r w:rsidRPr="002249FC">
        <w:rPr>
          <w:rFonts w:ascii="Calibri" w:hAnsi="Calibri" w:cs="Calibri"/>
          <w:highlight w:val="yellow"/>
        </w:rPr>
        <w:t>).</w:t>
      </w:r>
      <w:r w:rsidR="00C9767B" w:rsidRPr="002249FC">
        <w:rPr>
          <w:rFonts w:ascii="Calibri" w:hAnsi="Calibri" w:cs="Calibri"/>
          <w:highlight w:val="yellow"/>
        </w:rPr>
        <w:t xml:space="preserve"> Subsequent annual submissions to the ERB are planned to allow for continued data collection.</w:t>
      </w:r>
      <w:r w:rsidR="00C9767B">
        <w:rPr>
          <w:rFonts w:ascii="Calibri" w:hAnsi="Calibri" w:cs="Calibri"/>
        </w:rPr>
        <w:t xml:space="preserve"> </w:t>
      </w:r>
    </w:p>
    <w:p w14:paraId="260EF830" w14:textId="2B0ECE32" w:rsidR="008A1EB1" w:rsidRPr="00D31666" w:rsidRDefault="00714A5A" w:rsidP="00661D75">
      <w:pPr>
        <w:spacing w:line="360" w:lineRule="auto"/>
        <w:ind w:firstLine="720"/>
        <w:rPr>
          <w:rFonts w:ascii="Calibri" w:hAnsi="Calibri" w:cs="Calibri"/>
        </w:rPr>
      </w:pPr>
      <w:r w:rsidRPr="00D31666">
        <w:rPr>
          <w:rFonts w:ascii="Calibri" w:hAnsi="Calibri" w:cs="Calibri"/>
        </w:rPr>
        <w:t xml:space="preserve">Since the survey focuses on childbearing and pregnancy (in the main interview) and reproductive health (in the self-administered </w:t>
      </w:r>
      <w:r w:rsidR="00567A31">
        <w:rPr>
          <w:rFonts w:ascii="Calibri" w:hAnsi="Calibri" w:cs="Calibri"/>
        </w:rPr>
        <w:t>A</w:t>
      </w:r>
      <w:r w:rsidRPr="00D31666">
        <w:rPr>
          <w:rFonts w:ascii="Calibri" w:hAnsi="Calibri" w:cs="Calibri"/>
        </w:rPr>
        <w:t xml:space="preserve">CASI portion), it necessarily deals with a number of topics that </w:t>
      </w:r>
      <w:r w:rsidR="00D67EE1" w:rsidRPr="00D31666">
        <w:rPr>
          <w:rFonts w:ascii="Calibri" w:hAnsi="Calibri" w:cs="Calibri"/>
        </w:rPr>
        <w:t>ma</w:t>
      </w:r>
      <w:r w:rsidR="008A1EB1" w:rsidRPr="00D31666">
        <w:rPr>
          <w:rFonts w:ascii="Calibri" w:hAnsi="Calibri" w:cs="Calibri"/>
        </w:rPr>
        <w:t>y be sensitive for some people</w:t>
      </w:r>
      <w:r w:rsidR="00F173B9" w:rsidRPr="00D31666">
        <w:rPr>
          <w:rFonts w:ascii="Calibri" w:hAnsi="Calibri" w:cs="Calibri"/>
        </w:rPr>
        <w:t xml:space="preserve">.  </w:t>
      </w:r>
      <w:r w:rsidR="00A474B5" w:rsidRPr="002249FC">
        <w:rPr>
          <w:rFonts w:ascii="Calibri" w:hAnsi="Calibri" w:cs="Calibri"/>
          <w:highlight w:val="yellow"/>
        </w:rPr>
        <w:t xml:space="preserve">But </w:t>
      </w:r>
      <w:r w:rsidR="00E47351" w:rsidRPr="002249FC">
        <w:rPr>
          <w:rFonts w:ascii="Calibri" w:hAnsi="Calibri" w:cs="Calibri"/>
          <w:highlight w:val="yellow"/>
        </w:rPr>
        <w:t>prior NSFG survey</w:t>
      </w:r>
      <w:r w:rsidR="00E47351">
        <w:rPr>
          <w:rFonts w:ascii="Calibri" w:hAnsi="Calibri" w:cs="Calibri"/>
        </w:rPr>
        <w:t xml:space="preserve"> </w:t>
      </w:r>
      <w:r w:rsidR="00A474B5" w:rsidRPr="00D31666">
        <w:rPr>
          <w:rFonts w:ascii="Calibri" w:hAnsi="Calibri" w:cs="Calibri"/>
        </w:rPr>
        <w:t>experience shows that this is not a serious problem:  m</w:t>
      </w:r>
      <w:r w:rsidR="00F173B9" w:rsidRPr="00D31666">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00F173B9" w:rsidRPr="00D31666">
        <w:rPr>
          <w:rFonts w:ascii="Calibri" w:hAnsi="Calibri" w:cs="Calibri"/>
        </w:rPr>
        <w:t xml:space="preserve">) have been asked of </w:t>
      </w:r>
      <w:r w:rsidR="0036196E" w:rsidRPr="00D31666">
        <w:rPr>
          <w:rFonts w:ascii="Calibri" w:hAnsi="Calibri" w:cs="Calibri"/>
        </w:rPr>
        <w:t xml:space="preserve">more than </w:t>
      </w:r>
      <w:r w:rsidR="007828F6" w:rsidRPr="00D31666">
        <w:rPr>
          <w:rFonts w:ascii="Calibri" w:hAnsi="Calibri" w:cs="Calibri"/>
        </w:rPr>
        <w:t>56</w:t>
      </w:r>
      <w:r w:rsidR="0036196E" w:rsidRPr="00D31666">
        <w:rPr>
          <w:rFonts w:ascii="Calibri" w:hAnsi="Calibri" w:cs="Calibri"/>
        </w:rPr>
        <w:t xml:space="preserve">,000 people since the 1995 survey </w:t>
      </w:r>
      <w:r w:rsidR="00F173B9" w:rsidRPr="00D31666">
        <w:rPr>
          <w:rFonts w:ascii="Calibri" w:hAnsi="Calibri" w:cs="Calibri"/>
        </w:rPr>
        <w:t xml:space="preserve">with no problems, </w:t>
      </w:r>
      <w:r w:rsidR="00F35261" w:rsidRPr="00D31666">
        <w:rPr>
          <w:rFonts w:ascii="Calibri" w:hAnsi="Calibri" w:cs="Calibri"/>
        </w:rPr>
        <w:t xml:space="preserve">in part because family formation, sexual activity, and having and raising children are important </w:t>
      </w:r>
      <w:r w:rsidR="007101D2" w:rsidRPr="00D31666">
        <w:rPr>
          <w:rFonts w:ascii="Calibri" w:hAnsi="Calibri" w:cs="Calibri"/>
        </w:rPr>
        <w:t xml:space="preserve">and positive aspects of the lives of </w:t>
      </w:r>
      <w:r w:rsidR="00F35261" w:rsidRPr="00D31666">
        <w:rPr>
          <w:rFonts w:ascii="Calibri" w:hAnsi="Calibri" w:cs="Calibri"/>
        </w:rPr>
        <w:t>most people in this age range</w:t>
      </w:r>
      <w:r w:rsidRPr="00D31666">
        <w:rPr>
          <w:rFonts w:ascii="Calibri" w:hAnsi="Calibri" w:cs="Calibri"/>
        </w:rPr>
        <w:t xml:space="preserve">.  </w:t>
      </w:r>
    </w:p>
    <w:p w14:paraId="5F8CE6FA" w14:textId="5B3787C2" w:rsidR="002E1D14" w:rsidRPr="00D31666" w:rsidRDefault="00B2201A" w:rsidP="00661D75">
      <w:pPr>
        <w:spacing w:line="360" w:lineRule="auto"/>
        <w:ind w:firstLine="720"/>
        <w:rPr>
          <w:rFonts w:ascii="Calibri" w:hAnsi="Calibri" w:cs="Calibri"/>
          <w:bCs/>
        </w:rPr>
      </w:pPr>
      <w:r w:rsidRPr="00D31666">
        <w:rPr>
          <w:rFonts w:ascii="Calibri" w:hAnsi="Calibri" w:cs="Calibri"/>
          <w:bCs/>
        </w:rPr>
        <w:t xml:space="preserve">The questions in the NSFG </w:t>
      </w:r>
      <w:r w:rsidR="00567A31">
        <w:rPr>
          <w:rFonts w:ascii="Calibri" w:hAnsi="Calibri" w:cs="Calibri"/>
          <w:bCs/>
        </w:rPr>
        <w:t>q</w:t>
      </w:r>
      <w:r w:rsidRPr="00D31666">
        <w:rPr>
          <w:rFonts w:ascii="Calibri" w:hAnsi="Calibri" w:cs="Calibri"/>
          <w:bCs/>
        </w:rPr>
        <w:t xml:space="preserve">uestionnaires may be divided into </w:t>
      </w:r>
      <w:r w:rsidR="00A474B5" w:rsidRPr="00D31666">
        <w:rPr>
          <w:rFonts w:ascii="Calibri" w:hAnsi="Calibri" w:cs="Calibri"/>
          <w:bCs/>
        </w:rPr>
        <w:t>2</w:t>
      </w:r>
      <w:r w:rsidRPr="00D31666">
        <w:rPr>
          <w:rFonts w:ascii="Calibri" w:hAnsi="Calibri" w:cs="Calibri"/>
          <w:bCs/>
        </w:rPr>
        <w:t xml:space="preserve"> groups: </w:t>
      </w:r>
    </w:p>
    <w:p w14:paraId="3B85DF09" w14:textId="4C516FF2" w:rsidR="002E1D14" w:rsidRPr="00D31666" w:rsidRDefault="00B2201A" w:rsidP="002E4185">
      <w:pPr>
        <w:spacing w:line="360" w:lineRule="auto"/>
        <w:ind w:left="720"/>
        <w:rPr>
          <w:rFonts w:ascii="Calibri" w:hAnsi="Calibri" w:cs="Calibri"/>
          <w:bCs/>
        </w:rPr>
      </w:pPr>
      <w:r w:rsidRPr="00D31666">
        <w:rPr>
          <w:rFonts w:ascii="Calibri" w:hAnsi="Calibri" w:cs="Calibri"/>
          <w:bCs/>
        </w:rPr>
        <w:t xml:space="preserve">(a) </w:t>
      </w:r>
      <w:r w:rsidR="000331E8" w:rsidRPr="00D31666">
        <w:rPr>
          <w:rFonts w:ascii="Calibri" w:hAnsi="Calibri" w:cs="Calibri"/>
          <w:bCs/>
        </w:rPr>
        <w:t xml:space="preserve"> </w:t>
      </w:r>
      <w:r w:rsidR="00A474B5" w:rsidRPr="00D31666">
        <w:rPr>
          <w:rFonts w:ascii="Calibri" w:hAnsi="Calibri" w:cs="Calibri"/>
          <w:bCs/>
        </w:rPr>
        <w:t>Q</w:t>
      </w:r>
      <w:r w:rsidRPr="00D31666">
        <w:rPr>
          <w:rFonts w:ascii="Calibri" w:hAnsi="Calibri" w:cs="Calibri"/>
          <w:bCs/>
        </w:rPr>
        <w:t xml:space="preserve">uestions that </w:t>
      </w:r>
      <w:r w:rsidR="00A474B5" w:rsidRPr="00D31666">
        <w:rPr>
          <w:rFonts w:ascii="Calibri" w:hAnsi="Calibri" w:cs="Calibri"/>
          <w:bCs/>
        </w:rPr>
        <w:t xml:space="preserve">have </w:t>
      </w:r>
      <w:r w:rsidR="00EA5687">
        <w:rPr>
          <w:rFonts w:ascii="Calibri" w:hAnsi="Calibri" w:cs="Calibri"/>
          <w:bCs/>
        </w:rPr>
        <w:t xml:space="preserve">generally </w:t>
      </w:r>
      <w:r w:rsidR="00A474B5" w:rsidRPr="00D31666">
        <w:rPr>
          <w:rFonts w:ascii="Calibri" w:hAnsi="Calibri" w:cs="Calibri"/>
          <w:bCs/>
        </w:rPr>
        <w:t xml:space="preserve">been asked </w:t>
      </w:r>
      <w:r w:rsidR="00E47351">
        <w:rPr>
          <w:rFonts w:ascii="Calibri" w:hAnsi="Calibri" w:cs="Calibri"/>
          <w:bCs/>
        </w:rPr>
        <w:t xml:space="preserve">in some form </w:t>
      </w:r>
      <w:r w:rsidR="00A474B5" w:rsidRPr="00D31666">
        <w:rPr>
          <w:rFonts w:ascii="Calibri" w:hAnsi="Calibri" w:cs="Calibri"/>
          <w:bCs/>
        </w:rPr>
        <w:t>in the N</w:t>
      </w:r>
      <w:r w:rsidR="002E4185">
        <w:rPr>
          <w:rFonts w:ascii="Calibri" w:hAnsi="Calibri" w:cs="Calibri"/>
          <w:bCs/>
        </w:rPr>
        <w:t xml:space="preserve">SFG since the 1970s—including </w:t>
      </w:r>
      <w:r w:rsidR="002E1D14" w:rsidRPr="00D31666">
        <w:rPr>
          <w:rFonts w:ascii="Calibri" w:hAnsi="Calibri" w:cs="Calibri"/>
          <w:bCs/>
        </w:rPr>
        <w:t>demographic characteristics like education</w:t>
      </w:r>
      <w:r w:rsidR="00A474B5" w:rsidRPr="00D31666">
        <w:rPr>
          <w:rFonts w:ascii="Calibri" w:hAnsi="Calibri" w:cs="Calibri"/>
          <w:bCs/>
        </w:rPr>
        <w:t xml:space="preserve"> and</w:t>
      </w:r>
      <w:r w:rsidR="002E1D14" w:rsidRPr="00D31666">
        <w:rPr>
          <w:rFonts w:ascii="Calibri" w:hAnsi="Calibri" w:cs="Calibri"/>
          <w:bCs/>
        </w:rPr>
        <w:t xml:space="preserve"> marital status, </w:t>
      </w:r>
      <w:r w:rsidR="002E4185">
        <w:rPr>
          <w:rFonts w:ascii="Calibri" w:hAnsi="Calibri" w:cs="Calibri"/>
          <w:bCs/>
        </w:rPr>
        <w:t xml:space="preserve">and behaviors such as </w:t>
      </w:r>
      <w:r w:rsidR="002E1D14" w:rsidRPr="00D31666">
        <w:rPr>
          <w:rFonts w:ascii="Calibri" w:hAnsi="Calibri" w:cs="Calibri"/>
          <w:bCs/>
        </w:rPr>
        <w:t>contraceptive use</w:t>
      </w:r>
      <w:r w:rsidR="00A474B5" w:rsidRPr="00D31666">
        <w:rPr>
          <w:rFonts w:ascii="Calibri" w:hAnsi="Calibri" w:cs="Calibri"/>
          <w:bCs/>
        </w:rPr>
        <w:t>, marriage, divorce, and unmarried cohabitation</w:t>
      </w:r>
      <w:r w:rsidR="002E4185">
        <w:rPr>
          <w:rFonts w:ascii="Calibri" w:hAnsi="Calibri" w:cs="Calibri"/>
          <w:bCs/>
        </w:rPr>
        <w:t>.</w:t>
      </w:r>
      <w:r w:rsidRPr="00D31666">
        <w:rPr>
          <w:rFonts w:ascii="Calibri" w:hAnsi="Calibri" w:cs="Calibri"/>
          <w:bCs/>
        </w:rPr>
        <w:t xml:space="preserve"> </w:t>
      </w:r>
    </w:p>
    <w:p w14:paraId="19CA2A6C" w14:textId="77777777" w:rsidR="002E4185" w:rsidRDefault="00B2201A" w:rsidP="002E4185">
      <w:pPr>
        <w:spacing w:line="360" w:lineRule="auto"/>
        <w:ind w:left="720"/>
        <w:rPr>
          <w:rFonts w:ascii="Calibri" w:hAnsi="Calibri" w:cs="Calibri"/>
          <w:bCs/>
        </w:rPr>
      </w:pPr>
      <w:r w:rsidRPr="00D31666">
        <w:rPr>
          <w:rFonts w:ascii="Calibri" w:hAnsi="Calibri" w:cs="Calibri"/>
          <w:bCs/>
        </w:rPr>
        <w:t>(</w:t>
      </w:r>
      <w:r w:rsidR="002E4185">
        <w:rPr>
          <w:rFonts w:ascii="Calibri" w:hAnsi="Calibri" w:cs="Calibri"/>
          <w:bCs/>
        </w:rPr>
        <w:t>b</w:t>
      </w:r>
      <w:r w:rsidRPr="00D31666">
        <w:rPr>
          <w:rFonts w:ascii="Calibri" w:hAnsi="Calibri" w:cs="Calibri"/>
          <w:bCs/>
        </w:rPr>
        <w:t xml:space="preserve">) </w:t>
      </w:r>
      <w:r w:rsidR="000331E8" w:rsidRPr="00D31666">
        <w:rPr>
          <w:rFonts w:ascii="Calibri" w:hAnsi="Calibri" w:cs="Calibri"/>
          <w:bCs/>
        </w:rPr>
        <w:t xml:space="preserve"> </w:t>
      </w:r>
      <w:r w:rsidR="002E4185">
        <w:rPr>
          <w:rFonts w:ascii="Calibri" w:hAnsi="Calibri" w:cs="Calibri"/>
          <w:bCs/>
        </w:rPr>
        <w:t>M</w:t>
      </w:r>
      <w:r w:rsidR="00A474B5" w:rsidRPr="00D31666">
        <w:rPr>
          <w:rFonts w:ascii="Calibri" w:hAnsi="Calibri" w:cs="Calibri"/>
          <w:bCs/>
        </w:rPr>
        <w:t>ore sensitive questions that are</w:t>
      </w:r>
      <w:r w:rsidR="00BF108C">
        <w:rPr>
          <w:rFonts w:ascii="Calibri" w:hAnsi="Calibri" w:cs="Calibri"/>
          <w:bCs/>
        </w:rPr>
        <w:t xml:space="preserve"> asked in ACASI, and have mostly been </w:t>
      </w:r>
      <w:r w:rsidR="002E4185">
        <w:rPr>
          <w:rFonts w:ascii="Calibri" w:hAnsi="Calibri" w:cs="Calibri"/>
          <w:bCs/>
        </w:rPr>
        <w:t xml:space="preserve">asked only </w:t>
      </w:r>
      <w:r w:rsidR="00A474B5" w:rsidRPr="00D31666">
        <w:rPr>
          <w:rFonts w:ascii="Calibri" w:hAnsi="Calibri" w:cs="Calibri"/>
          <w:bCs/>
        </w:rPr>
        <w:t xml:space="preserve">since 2002. </w:t>
      </w:r>
    </w:p>
    <w:p w14:paraId="37F94A97" w14:textId="39135F68" w:rsidR="00B2201A" w:rsidRPr="00D31666" w:rsidRDefault="002E1D14" w:rsidP="00801401">
      <w:pPr>
        <w:spacing w:line="360" w:lineRule="auto"/>
        <w:ind w:firstLine="720"/>
        <w:rPr>
          <w:rFonts w:ascii="Calibri" w:hAnsi="Calibri" w:cs="Calibri"/>
          <w:bCs/>
        </w:rPr>
      </w:pPr>
      <w:r w:rsidRPr="00D31666">
        <w:rPr>
          <w:rFonts w:ascii="Calibri" w:hAnsi="Calibri" w:cs="Calibri"/>
          <w:b/>
          <w:bCs/>
        </w:rPr>
        <w:t>Attachment</w:t>
      </w:r>
      <w:r w:rsidR="00E47351">
        <w:rPr>
          <w:rFonts w:ascii="Calibri" w:hAnsi="Calibri" w:cs="Calibri"/>
          <w:b/>
          <w:bCs/>
        </w:rPr>
        <w:t xml:space="preserve"> </w:t>
      </w:r>
      <w:r w:rsidR="00C9767B">
        <w:rPr>
          <w:rFonts w:ascii="Calibri" w:hAnsi="Calibri" w:cs="Calibri"/>
          <w:b/>
          <w:bCs/>
        </w:rPr>
        <w:t>C</w:t>
      </w:r>
      <w:r w:rsidR="00C9767B" w:rsidRPr="00D31666">
        <w:rPr>
          <w:rFonts w:ascii="Calibri" w:hAnsi="Calibri" w:cs="Calibri"/>
          <w:bCs/>
        </w:rPr>
        <w:t xml:space="preserve"> </w:t>
      </w:r>
      <w:r w:rsidRPr="00D31666">
        <w:rPr>
          <w:rFonts w:ascii="Calibri" w:hAnsi="Calibri" w:cs="Calibri"/>
          <w:bCs/>
        </w:rPr>
        <w:t xml:space="preserve">discusses the more sensitive items that are administered in the self-administered </w:t>
      </w:r>
      <w:r w:rsidR="0064738F">
        <w:rPr>
          <w:rFonts w:ascii="Calibri" w:hAnsi="Calibri" w:cs="Calibri"/>
          <w:bCs/>
        </w:rPr>
        <w:t>ACASI</w:t>
      </w:r>
      <w:r w:rsidRPr="00D31666">
        <w:rPr>
          <w:rFonts w:ascii="Calibri" w:hAnsi="Calibri" w:cs="Calibri"/>
          <w:bCs/>
        </w:rPr>
        <w:t xml:space="preserve"> section of the questionnaire, as shown below:</w:t>
      </w:r>
      <w:r w:rsidR="00B2201A" w:rsidRPr="00D31666">
        <w:rPr>
          <w:rFonts w:ascii="Calibri" w:hAnsi="Calibri" w:cs="Calibri"/>
          <w:bCs/>
        </w:rPr>
        <w:tab/>
      </w:r>
      <w:r w:rsidR="00B2201A" w:rsidRPr="00D31666">
        <w:rPr>
          <w:rFonts w:ascii="Calibri" w:hAnsi="Calibri" w:cs="Calibri"/>
          <w:bCs/>
        </w:rPr>
        <w:tab/>
      </w:r>
      <w:r w:rsidR="00BF20F5" w:rsidRPr="00D31666">
        <w:rPr>
          <w:rFonts w:ascii="Calibri" w:hAnsi="Calibri" w:cs="Calibri"/>
          <w:bCs/>
        </w:rPr>
        <w:t xml:space="preserve">      </w:t>
      </w:r>
    </w:p>
    <w:p w14:paraId="71AF61DD" w14:textId="77777777"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Incarceration</w:t>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00E12D0B" w:rsidRPr="00753C3A">
        <w:rPr>
          <w:rFonts w:cs="Calibri"/>
          <w:sz w:val="24"/>
          <w:szCs w:val="24"/>
        </w:rPr>
        <w:t xml:space="preserve">         </w:t>
      </w:r>
    </w:p>
    <w:p w14:paraId="704A4169" w14:textId="77777777" w:rsidR="00BF20F5" w:rsidRPr="00753C3A" w:rsidRDefault="00A474B5" w:rsidP="00965127">
      <w:pPr>
        <w:pStyle w:val="ListParagraph"/>
        <w:numPr>
          <w:ilvl w:val="0"/>
          <w:numId w:val="9"/>
        </w:numPr>
        <w:spacing w:after="0" w:line="240" w:lineRule="auto"/>
        <w:rPr>
          <w:rFonts w:cs="Calibri"/>
          <w:sz w:val="24"/>
          <w:szCs w:val="24"/>
        </w:rPr>
      </w:pPr>
      <w:r>
        <w:rPr>
          <w:rFonts w:cs="Calibri"/>
          <w:sz w:val="24"/>
          <w:szCs w:val="24"/>
        </w:rPr>
        <w:t>Drug</w:t>
      </w:r>
      <w:r w:rsidR="00BF20F5" w:rsidRPr="00753C3A">
        <w:rPr>
          <w:rFonts w:cs="Calibri"/>
          <w:sz w:val="24"/>
          <w:szCs w:val="24"/>
        </w:rPr>
        <w:t xml:space="preserve"> Use</w:t>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r w:rsidR="00BF20F5" w:rsidRPr="00753C3A">
        <w:rPr>
          <w:rFonts w:cs="Calibri"/>
          <w:sz w:val="24"/>
          <w:szCs w:val="24"/>
        </w:rPr>
        <w:tab/>
      </w:r>
    </w:p>
    <w:p w14:paraId="6BBC4929" w14:textId="77777777"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Non-voluntary sexual experience</w:t>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Pr="00753C3A">
        <w:rPr>
          <w:rFonts w:cs="Calibri"/>
          <w:sz w:val="24"/>
          <w:szCs w:val="24"/>
        </w:rPr>
        <w:tab/>
      </w:r>
      <w:r w:rsidR="00E12D0B" w:rsidRPr="00753C3A">
        <w:rPr>
          <w:rFonts w:cs="Calibri"/>
          <w:sz w:val="24"/>
          <w:szCs w:val="24"/>
        </w:rPr>
        <w:t xml:space="preserve">          </w:t>
      </w:r>
    </w:p>
    <w:p w14:paraId="314F9904" w14:textId="46AE3D15" w:rsidR="00BF20F5" w:rsidRPr="00753C3A" w:rsidRDefault="00BF20F5" w:rsidP="00965127">
      <w:pPr>
        <w:pStyle w:val="ListParagraph"/>
        <w:numPr>
          <w:ilvl w:val="0"/>
          <w:numId w:val="9"/>
        </w:numPr>
        <w:spacing w:after="0" w:line="240" w:lineRule="auto"/>
        <w:rPr>
          <w:rFonts w:cs="Calibri"/>
          <w:sz w:val="24"/>
          <w:szCs w:val="24"/>
        </w:rPr>
      </w:pPr>
      <w:r w:rsidRPr="00753C3A">
        <w:rPr>
          <w:rFonts w:cs="Calibri"/>
          <w:sz w:val="24"/>
          <w:szCs w:val="24"/>
        </w:rPr>
        <w:t xml:space="preserve">Sexually </w:t>
      </w:r>
      <w:r w:rsidR="00E47351">
        <w:rPr>
          <w:rFonts w:cs="Calibri"/>
          <w:sz w:val="24"/>
          <w:szCs w:val="24"/>
        </w:rPr>
        <w:t>t</w:t>
      </w:r>
      <w:r w:rsidRPr="00753C3A">
        <w:rPr>
          <w:rFonts w:cs="Calibri"/>
          <w:sz w:val="24"/>
          <w:szCs w:val="24"/>
        </w:rPr>
        <w:t xml:space="preserve">ransmitted </w:t>
      </w:r>
      <w:r w:rsidR="00E47351">
        <w:rPr>
          <w:rFonts w:cs="Calibri"/>
          <w:sz w:val="24"/>
          <w:szCs w:val="24"/>
        </w:rPr>
        <w:t>d</w:t>
      </w:r>
      <w:r w:rsidRPr="00753C3A">
        <w:rPr>
          <w:rFonts w:cs="Calibri"/>
          <w:sz w:val="24"/>
          <w:szCs w:val="24"/>
        </w:rPr>
        <w:t>iseases (STDs)</w:t>
      </w:r>
      <w:r w:rsidRPr="00753C3A">
        <w:rPr>
          <w:rFonts w:cs="Calibri"/>
          <w:sz w:val="24"/>
          <w:szCs w:val="24"/>
        </w:rPr>
        <w:tab/>
      </w:r>
      <w:r w:rsidRPr="00753C3A">
        <w:rPr>
          <w:rFonts w:cs="Calibri"/>
          <w:sz w:val="24"/>
          <w:szCs w:val="24"/>
        </w:rPr>
        <w:tab/>
      </w:r>
      <w:r w:rsidR="00E12D0B" w:rsidRPr="00753C3A">
        <w:rPr>
          <w:rFonts w:cs="Calibri"/>
          <w:sz w:val="24"/>
          <w:szCs w:val="24"/>
        </w:rPr>
        <w:tab/>
      </w:r>
      <w:r w:rsidR="00E12D0B" w:rsidRPr="00753C3A">
        <w:rPr>
          <w:rFonts w:cs="Calibri"/>
          <w:sz w:val="24"/>
          <w:szCs w:val="24"/>
        </w:rPr>
        <w:tab/>
      </w:r>
      <w:r w:rsidR="00E12D0B" w:rsidRPr="00753C3A">
        <w:rPr>
          <w:rFonts w:cs="Calibri"/>
          <w:sz w:val="24"/>
          <w:szCs w:val="24"/>
        </w:rPr>
        <w:tab/>
      </w:r>
    </w:p>
    <w:p w14:paraId="55ADF050" w14:textId="77777777" w:rsidR="00E12D0B" w:rsidRPr="00753C3A" w:rsidRDefault="00BF5A62" w:rsidP="00965127">
      <w:pPr>
        <w:pStyle w:val="ListParagraph"/>
        <w:numPr>
          <w:ilvl w:val="0"/>
          <w:numId w:val="9"/>
        </w:numPr>
        <w:spacing w:after="0" w:line="240" w:lineRule="auto"/>
        <w:rPr>
          <w:rFonts w:cs="Calibri"/>
          <w:sz w:val="24"/>
          <w:szCs w:val="24"/>
        </w:rPr>
      </w:pPr>
      <w:r w:rsidRPr="00753C3A">
        <w:rPr>
          <w:rFonts w:cs="Calibri"/>
          <w:sz w:val="24"/>
          <w:szCs w:val="24"/>
        </w:rPr>
        <w:t>S</w:t>
      </w:r>
      <w:r w:rsidR="00BF20F5" w:rsidRPr="00753C3A">
        <w:rPr>
          <w:rFonts w:cs="Calibri"/>
          <w:sz w:val="24"/>
          <w:szCs w:val="24"/>
        </w:rPr>
        <w:t xml:space="preserve">exual behavior </w:t>
      </w:r>
      <w:r w:rsidRPr="00753C3A">
        <w:rPr>
          <w:rFonts w:cs="Calibri"/>
          <w:sz w:val="24"/>
          <w:szCs w:val="24"/>
        </w:rPr>
        <w:tab/>
      </w:r>
      <w:r w:rsidRPr="00753C3A">
        <w:rPr>
          <w:rFonts w:cs="Calibri"/>
          <w:sz w:val="24"/>
          <w:szCs w:val="24"/>
        </w:rPr>
        <w:tab/>
      </w:r>
      <w:r w:rsidR="00BF20F5" w:rsidRPr="00753C3A">
        <w:rPr>
          <w:rFonts w:cs="Calibri"/>
          <w:sz w:val="24"/>
          <w:szCs w:val="24"/>
        </w:rPr>
        <w:tab/>
      </w:r>
    </w:p>
    <w:p w14:paraId="0CE9204E" w14:textId="77777777" w:rsidR="00E12D0B" w:rsidRPr="00753C3A" w:rsidRDefault="00E12D0B" w:rsidP="00965127">
      <w:pPr>
        <w:pStyle w:val="ListParagraph"/>
        <w:numPr>
          <w:ilvl w:val="0"/>
          <w:numId w:val="9"/>
        </w:numPr>
        <w:spacing w:after="0" w:line="240" w:lineRule="auto"/>
        <w:rPr>
          <w:rFonts w:cs="Calibri"/>
          <w:sz w:val="24"/>
          <w:szCs w:val="24"/>
        </w:rPr>
      </w:pPr>
      <w:r w:rsidRPr="00753C3A">
        <w:rPr>
          <w:rFonts w:cs="Calibri"/>
          <w:sz w:val="24"/>
          <w:szCs w:val="24"/>
        </w:rPr>
        <w:t xml:space="preserve">Sexual </w:t>
      </w:r>
      <w:r w:rsidR="00A474B5">
        <w:rPr>
          <w:rFonts w:cs="Calibri"/>
          <w:sz w:val="24"/>
          <w:szCs w:val="24"/>
        </w:rPr>
        <w:t>identity</w:t>
      </w:r>
      <w:r w:rsidRPr="00753C3A">
        <w:rPr>
          <w:rFonts w:cs="Calibri"/>
          <w:sz w:val="24"/>
          <w:szCs w:val="24"/>
        </w:rPr>
        <w:t xml:space="preserve"> and attraction</w:t>
      </w:r>
      <w:r w:rsidRPr="00753C3A">
        <w:rPr>
          <w:rFonts w:cs="Calibri"/>
          <w:sz w:val="24"/>
          <w:szCs w:val="24"/>
        </w:rPr>
        <w:tab/>
      </w:r>
      <w:r w:rsidRPr="00753C3A">
        <w:rPr>
          <w:rFonts w:cs="Calibri"/>
          <w:sz w:val="24"/>
          <w:szCs w:val="24"/>
        </w:rPr>
        <w:tab/>
      </w:r>
      <w:r w:rsidRPr="00753C3A">
        <w:rPr>
          <w:rFonts w:cs="Calibri"/>
          <w:sz w:val="24"/>
          <w:szCs w:val="24"/>
        </w:rPr>
        <w:tab/>
      </w:r>
    </w:p>
    <w:p w14:paraId="668911BF" w14:textId="3A978E7F" w:rsidR="00E12D0B" w:rsidRPr="00753C3A" w:rsidRDefault="00E47351" w:rsidP="00965127">
      <w:pPr>
        <w:pStyle w:val="ListParagraph"/>
        <w:numPr>
          <w:ilvl w:val="0"/>
          <w:numId w:val="9"/>
        </w:numPr>
        <w:spacing w:after="0" w:line="240" w:lineRule="auto"/>
        <w:rPr>
          <w:rFonts w:cs="Calibri"/>
          <w:sz w:val="24"/>
          <w:szCs w:val="24"/>
        </w:rPr>
      </w:pPr>
      <w:r>
        <w:rPr>
          <w:rFonts w:cs="Calibri"/>
          <w:sz w:val="24"/>
          <w:szCs w:val="24"/>
        </w:rPr>
        <w:t>Same-sex sexual activity</w:t>
      </w:r>
      <w:r w:rsidR="00E12D0B" w:rsidRPr="00753C3A">
        <w:rPr>
          <w:rFonts w:cs="Calibri"/>
          <w:sz w:val="24"/>
          <w:szCs w:val="24"/>
        </w:rPr>
        <w:tab/>
      </w:r>
      <w:r w:rsidR="00E12D0B" w:rsidRPr="00753C3A">
        <w:rPr>
          <w:rFonts w:cs="Calibri"/>
          <w:sz w:val="24"/>
          <w:szCs w:val="24"/>
        </w:rPr>
        <w:tab/>
      </w:r>
      <w:r w:rsidR="00E12D0B" w:rsidRPr="00753C3A">
        <w:rPr>
          <w:rFonts w:cs="Calibri"/>
          <w:sz w:val="24"/>
          <w:szCs w:val="24"/>
        </w:rPr>
        <w:tab/>
      </w:r>
      <w:r w:rsidR="00E12D0B" w:rsidRPr="00753C3A">
        <w:rPr>
          <w:rFonts w:cs="Calibri"/>
          <w:sz w:val="24"/>
          <w:szCs w:val="24"/>
        </w:rPr>
        <w:tab/>
      </w:r>
      <w:r w:rsidR="00E12D0B" w:rsidRPr="00753C3A">
        <w:rPr>
          <w:rFonts w:cs="Calibri"/>
          <w:sz w:val="24"/>
          <w:szCs w:val="24"/>
        </w:rPr>
        <w:tab/>
      </w:r>
      <w:r w:rsidR="0074444F" w:rsidRPr="00753C3A">
        <w:rPr>
          <w:rFonts w:cs="Calibri"/>
          <w:sz w:val="24"/>
          <w:szCs w:val="24"/>
        </w:rPr>
        <w:t xml:space="preserve">         </w:t>
      </w:r>
    </w:p>
    <w:p w14:paraId="337ABC2E" w14:textId="77777777" w:rsidR="00393042" w:rsidRPr="00393042" w:rsidRDefault="00E12D0B" w:rsidP="00965127">
      <w:pPr>
        <w:pStyle w:val="ListParagraph"/>
        <w:numPr>
          <w:ilvl w:val="0"/>
          <w:numId w:val="9"/>
        </w:numPr>
        <w:spacing w:after="0" w:line="240" w:lineRule="auto"/>
        <w:rPr>
          <w:rFonts w:cs="Calibri"/>
        </w:rPr>
      </w:pPr>
      <w:r w:rsidRPr="00753C3A">
        <w:rPr>
          <w:rFonts w:cs="Calibri"/>
          <w:sz w:val="24"/>
          <w:szCs w:val="24"/>
        </w:rPr>
        <w:t>Income</w:t>
      </w:r>
      <w:r w:rsidR="00A034CD" w:rsidRPr="00753C3A">
        <w:rPr>
          <w:rFonts w:cs="Calibri"/>
        </w:rPr>
        <w:t xml:space="preserve">, </w:t>
      </w:r>
      <w:r w:rsidR="00A034CD" w:rsidRPr="00753C3A">
        <w:rPr>
          <w:rFonts w:cs="Calibri"/>
          <w:sz w:val="24"/>
          <w:szCs w:val="24"/>
        </w:rPr>
        <w:t>including sources of income</w:t>
      </w:r>
    </w:p>
    <w:p w14:paraId="06920ADA" w14:textId="17299159" w:rsidR="00393042" w:rsidRDefault="00393042" w:rsidP="00AE244A">
      <w:pPr>
        <w:rPr>
          <w:rFonts w:cs="Calibri"/>
        </w:rPr>
      </w:pPr>
    </w:p>
    <w:p w14:paraId="30B9B89B" w14:textId="77777777" w:rsidR="00AE244A" w:rsidRPr="00AE244A" w:rsidRDefault="00AE244A" w:rsidP="00AE244A">
      <w:pPr>
        <w:rPr>
          <w:rFonts w:cs="Calibri"/>
        </w:rPr>
      </w:pPr>
    </w:p>
    <w:p w14:paraId="2A71044A" w14:textId="09CEDED1" w:rsidR="00714A5A" w:rsidRPr="00753C3A" w:rsidRDefault="00B70C58" w:rsidP="00661D75">
      <w:pPr>
        <w:spacing w:line="360"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00714A5A" w:rsidRPr="00753C3A">
        <w:rPr>
          <w:rFonts w:ascii="Calibri" w:hAnsi="Calibri" w:cs="Calibri"/>
        </w:rPr>
        <w:t>The context in which questions are asked and the</w:t>
      </w:r>
      <w:r w:rsidR="00814031">
        <w:rPr>
          <w:rFonts w:ascii="Calibri" w:hAnsi="Calibri" w:cs="Calibri"/>
        </w:rPr>
        <w:t xml:space="preserve"> </w:t>
      </w:r>
      <w:r w:rsidR="00814031" w:rsidRPr="002249FC">
        <w:rPr>
          <w:rFonts w:ascii="Calibri" w:hAnsi="Calibri" w:cs="Calibri"/>
          <w:highlight w:val="yellow"/>
        </w:rPr>
        <w:t>demonstrated statistical uses</w:t>
      </w:r>
      <w:r w:rsidR="00814031">
        <w:rPr>
          <w:rFonts w:ascii="Calibri" w:hAnsi="Calibri" w:cs="Calibri"/>
        </w:rPr>
        <w:t xml:space="preserve"> </w:t>
      </w:r>
      <w:r w:rsidR="00714A5A" w:rsidRPr="00753C3A">
        <w:rPr>
          <w:rFonts w:ascii="Calibri" w:hAnsi="Calibri" w:cs="Calibri"/>
        </w:rPr>
        <w:t xml:space="preserve">of the survey are important factors in overcoming the potential sensitivity of the subject matter.  The </w:t>
      </w:r>
      <w:r w:rsidR="006104FF" w:rsidRPr="00753C3A">
        <w:rPr>
          <w:rFonts w:ascii="Calibri" w:hAnsi="Calibri" w:cs="Calibri"/>
        </w:rPr>
        <w:t xml:space="preserve">NSFG </w:t>
      </w:r>
      <w:r w:rsidR="00714A5A" w:rsidRPr="00753C3A">
        <w:rPr>
          <w:rFonts w:ascii="Calibri" w:hAnsi="Calibri" w:cs="Calibri"/>
        </w:rPr>
        <w:t xml:space="preserve">takes at least </w:t>
      </w:r>
      <w:r w:rsidR="009B33F5">
        <w:rPr>
          <w:rFonts w:ascii="Calibri" w:hAnsi="Calibri" w:cs="Calibri"/>
        </w:rPr>
        <w:t>6</w:t>
      </w:r>
      <w:r w:rsidR="00714A5A" w:rsidRPr="00753C3A">
        <w:rPr>
          <w:rFonts w:ascii="Calibri" w:hAnsi="Calibri" w:cs="Calibri"/>
        </w:rPr>
        <w:t xml:space="preserve"> steps to create a context which minimizes sensitivity and makes clear to respondents the legitimate need for the information: </w:t>
      </w:r>
    </w:p>
    <w:p w14:paraId="4CBE512A" w14:textId="77777777" w:rsidR="00714A5A" w:rsidRPr="00753C3A" w:rsidRDefault="00714A5A" w:rsidP="00661D75">
      <w:pPr>
        <w:spacing w:line="360" w:lineRule="auto"/>
        <w:rPr>
          <w:rFonts w:ascii="Calibri" w:hAnsi="Calibri" w:cs="Calibri"/>
        </w:rPr>
      </w:pPr>
    </w:p>
    <w:p w14:paraId="3C3CA0A2" w14:textId="1EF916D1"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(1) </w:t>
      </w:r>
      <w:r w:rsidRPr="00753C3A">
        <w:rPr>
          <w:rFonts w:ascii="Calibri" w:hAnsi="Calibri" w:cs="Calibri"/>
        </w:rPr>
        <w:tab/>
      </w:r>
      <w:r w:rsidRPr="00753C3A">
        <w:rPr>
          <w:rFonts w:ascii="Calibri" w:hAnsi="Calibri" w:cs="Calibri"/>
          <w:bCs/>
        </w:rPr>
        <w:t>First, it is always possible to answer “I don’t know”</w:t>
      </w:r>
      <w:r w:rsidRPr="00753C3A">
        <w:rPr>
          <w:rFonts w:ascii="Calibri" w:hAnsi="Calibri" w:cs="Calibri"/>
        </w:rPr>
        <w:t xml:space="preserve"> (I can’t recall, I don’t remember, or I never knew that) </w:t>
      </w:r>
      <w:r w:rsidRPr="00753C3A">
        <w:rPr>
          <w:rFonts w:ascii="Calibri" w:hAnsi="Calibri" w:cs="Calibri"/>
          <w:bCs/>
        </w:rPr>
        <w:t xml:space="preserve">or “Refuse </w:t>
      </w:r>
      <w:r w:rsidR="00C07424">
        <w:rPr>
          <w:rFonts w:ascii="Calibri" w:hAnsi="Calibri" w:cs="Calibri"/>
          <w:bCs/>
        </w:rPr>
        <w:t xml:space="preserve">(or choose not) </w:t>
      </w:r>
      <w:r w:rsidRPr="00753C3A">
        <w:rPr>
          <w:rFonts w:ascii="Calibri" w:hAnsi="Calibri" w:cs="Calibri"/>
          <w:bCs/>
        </w:rPr>
        <w:t>to answer”</w:t>
      </w:r>
      <w:r w:rsidRPr="00753C3A">
        <w:rPr>
          <w:rFonts w:ascii="Calibri" w:hAnsi="Calibri" w:cs="Calibri"/>
        </w:rPr>
        <w:t xml:space="preserve"> </w:t>
      </w:r>
      <w:r w:rsidRPr="00753C3A">
        <w:rPr>
          <w:rFonts w:ascii="Calibri" w:hAnsi="Calibri" w:cs="Calibri"/>
          <w:bCs/>
        </w:rPr>
        <w:t xml:space="preserve">for </w:t>
      </w:r>
      <w:r w:rsidR="002D50E6" w:rsidRPr="00753C3A">
        <w:rPr>
          <w:rFonts w:ascii="Calibri" w:hAnsi="Calibri" w:cs="Calibri"/>
          <w:bCs/>
        </w:rPr>
        <w:t xml:space="preserve">any </w:t>
      </w:r>
      <w:r w:rsidRPr="00753C3A">
        <w:rPr>
          <w:rFonts w:ascii="Calibri" w:hAnsi="Calibri" w:cs="Calibri"/>
          <w:bCs/>
        </w:rPr>
        <w:t>question</w:t>
      </w:r>
      <w:r w:rsidR="001826B9" w:rsidRPr="00753C3A">
        <w:rPr>
          <w:rFonts w:ascii="Calibri" w:hAnsi="Calibri" w:cs="Calibri"/>
          <w:bCs/>
          <w:u w:val="single"/>
        </w:rPr>
        <w:t>.</w:t>
      </w:r>
      <w:r w:rsidRPr="00753C3A">
        <w:rPr>
          <w:rFonts w:ascii="Calibri" w:hAnsi="Calibri" w:cs="Calibri"/>
        </w:rPr>
        <w:t xml:space="preserve">  </w:t>
      </w:r>
      <w:r w:rsidRPr="00753C3A">
        <w:rPr>
          <w:rFonts w:ascii="Calibri" w:hAnsi="Calibri" w:cs="Calibri"/>
          <w:bCs/>
        </w:rPr>
        <w:t xml:space="preserve">To save space on the </w:t>
      </w:r>
      <w:r w:rsidR="002528BD" w:rsidRPr="00753C3A">
        <w:rPr>
          <w:rFonts w:ascii="Calibri" w:hAnsi="Calibri" w:cs="Calibri"/>
          <w:bCs/>
        </w:rPr>
        <w:t xml:space="preserve">simplified </w:t>
      </w:r>
      <w:r w:rsidRPr="00753C3A">
        <w:rPr>
          <w:rFonts w:ascii="Calibri" w:hAnsi="Calibri" w:cs="Calibri"/>
          <w:bCs/>
        </w:rPr>
        <w:t>paper</w:t>
      </w:r>
      <w:r w:rsidR="00BB3375">
        <w:rPr>
          <w:rFonts w:ascii="Calibri" w:hAnsi="Calibri" w:cs="Calibri"/>
          <w:bCs/>
        </w:rPr>
        <w:t xml:space="preserve"> “CAPI-lite”</w:t>
      </w:r>
      <w:r w:rsidRPr="00753C3A">
        <w:rPr>
          <w:rFonts w:ascii="Calibri" w:hAnsi="Calibri" w:cs="Calibri"/>
          <w:bCs/>
        </w:rPr>
        <w:t xml:space="preserve"> versions of the questionnaires </w:t>
      </w:r>
      <w:r w:rsidR="002528BD" w:rsidRPr="00753C3A">
        <w:rPr>
          <w:rFonts w:ascii="Calibri" w:hAnsi="Calibri" w:cs="Calibri"/>
          <w:bCs/>
        </w:rPr>
        <w:t>(</w:t>
      </w:r>
      <w:r w:rsidRPr="002249FC">
        <w:rPr>
          <w:rFonts w:ascii="Calibri" w:hAnsi="Calibri" w:cs="Calibri"/>
          <w:b/>
          <w:bCs/>
          <w:highlight w:val="yellow"/>
        </w:rPr>
        <w:t>Attachments</w:t>
      </w:r>
      <w:r w:rsidR="00A034CD" w:rsidRPr="002249FC">
        <w:rPr>
          <w:rFonts w:ascii="Calibri" w:hAnsi="Calibri" w:cs="Calibri"/>
          <w:b/>
          <w:bCs/>
          <w:highlight w:val="yellow"/>
        </w:rPr>
        <w:t xml:space="preserve"> </w:t>
      </w:r>
      <w:r w:rsidR="00C9767B" w:rsidRPr="002249FC">
        <w:rPr>
          <w:rFonts w:ascii="Calibri" w:hAnsi="Calibri" w:cs="Calibri"/>
          <w:b/>
          <w:bCs/>
          <w:highlight w:val="yellow"/>
        </w:rPr>
        <w:t xml:space="preserve">J </w:t>
      </w:r>
      <w:r w:rsidR="005577D7" w:rsidRPr="002249FC">
        <w:rPr>
          <w:rFonts w:ascii="Calibri" w:hAnsi="Calibri" w:cs="Calibri"/>
          <w:b/>
          <w:bCs/>
          <w:highlight w:val="yellow"/>
        </w:rPr>
        <w:t xml:space="preserve">&amp; </w:t>
      </w:r>
      <w:r w:rsidR="00C9767B" w:rsidRPr="002249FC">
        <w:rPr>
          <w:rFonts w:ascii="Calibri" w:hAnsi="Calibri" w:cs="Calibri"/>
          <w:b/>
          <w:bCs/>
          <w:highlight w:val="yellow"/>
        </w:rPr>
        <w:t>K</w:t>
      </w:r>
      <w:r w:rsidR="002528BD" w:rsidRPr="00753C3A">
        <w:rPr>
          <w:rFonts w:ascii="Calibri" w:hAnsi="Calibri" w:cs="Calibri"/>
          <w:bCs/>
        </w:rPr>
        <w:t>)</w:t>
      </w:r>
      <w:r w:rsidRPr="00753C3A">
        <w:rPr>
          <w:rFonts w:ascii="Calibri" w:hAnsi="Calibri" w:cs="Calibri"/>
          <w:bCs/>
        </w:rPr>
        <w:t xml:space="preserve">, “refused” </w:t>
      </w:r>
      <w:r w:rsidR="00526CFF" w:rsidRPr="00753C3A">
        <w:rPr>
          <w:rFonts w:ascii="Calibri" w:hAnsi="Calibri" w:cs="Calibri"/>
          <w:bCs/>
        </w:rPr>
        <w:t>or</w:t>
      </w:r>
      <w:r w:rsidRPr="00753C3A">
        <w:rPr>
          <w:rFonts w:ascii="Calibri" w:hAnsi="Calibri" w:cs="Calibri"/>
          <w:bCs/>
        </w:rPr>
        <w:t xml:space="preserve"> “don’t know”</w:t>
      </w:r>
      <w:r w:rsidRPr="00753C3A">
        <w:rPr>
          <w:rFonts w:ascii="Calibri" w:hAnsi="Calibri" w:cs="Calibri"/>
        </w:rPr>
        <w:t xml:space="preserve"> </w:t>
      </w:r>
      <w:r w:rsidR="00FC568B" w:rsidRPr="00753C3A">
        <w:rPr>
          <w:rFonts w:ascii="Calibri" w:hAnsi="Calibri" w:cs="Calibri"/>
        </w:rPr>
        <w:t xml:space="preserve">were not listed </w:t>
      </w:r>
      <w:r w:rsidRPr="00753C3A">
        <w:rPr>
          <w:rFonts w:ascii="Calibri" w:hAnsi="Calibri" w:cs="Calibri"/>
        </w:rPr>
        <w:t>as explicit answer choices for every question</w:t>
      </w:r>
      <w:r w:rsidR="00FC568B" w:rsidRPr="00753C3A">
        <w:rPr>
          <w:rFonts w:ascii="Calibri" w:hAnsi="Calibri" w:cs="Calibri"/>
        </w:rPr>
        <w:t xml:space="preserve">, but </w:t>
      </w:r>
      <w:r w:rsidR="004D2E70" w:rsidRPr="00753C3A">
        <w:rPr>
          <w:rFonts w:ascii="Calibri" w:hAnsi="Calibri" w:cs="Calibri"/>
        </w:rPr>
        <w:t>interviewers are trained to accept "don't know" or "refuse</w:t>
      </w:r>
      <w:r w:rsidR="00C07424">
        <w:rPr>
          <w:rFonts w:ascii="Calibri" w:hAnsi="Calibri" w:cs="Calibri"/>
        </w:rPr>
        <w:t>d</w:t>
      </w:r>
      <w:r w:rsidR="004D2E70" w:rsidRPr="00753C3A">
        <w:rPr>
          <w:rFonts w:ascii="Calibri" w:hAnsi="Calibri" w:cs="Calibri"/>
        </w:rPr>
        <w:t xml:space="preserve">" for </w:t>
      </w:r>
      <w:r w:rsidR="004D2E70" w:rsidRPr="00753C3A">
        <w:rPr>
          <w:rFonts w:ascii="Calibri" w:hAnsi="Calibri" w:cs="Calibri"/>
          <w:b/>
          <w:bCs/>
        </w:rPr>
        <w:t>any</w:t>
      </w:r>
      <w:r w:rsidR="004D2E70" w:rsidRPr="00753C3A">
        <w:rPr>
          <w:rFonts w:ascii="Calibri" w:hAnsi="Calibri" w:cs="Calibri"/>
        </w:rPr>
        <w:t xml:space="preserve"> question</w:t>
      </w:r>
      <w:r w:rsidR="00FC568B" w:rsidRPr="00753C3A">
        <w:rPr>
          <w:rFonts w:ascii="Calibri" w:hAnsi="Calibri" w:cs="Calibri"/>
        </w:rPr>
        <w:t xml:space="preserve">.  Similarly, </w:t>
      </w:r>
      <w:r w:rsidR="004D2E70" w:rsidRPr="00753C3A">
        <w:rPr>
          <w:rFonts w:ascii="Calibri" w:hAnsi="Calibri" w:cs="Calibri"/>
        </w:rPr>
        <w:t xml:space="preserve">in </w:t>
      </w:r>
      <w:r w:rsidR="003F4106" w:rsidRPr="00753C3A">
        <w:rPr>
          <w:rFonts w:ascii="Calibri" w:hAnsi="Calibri" w:cs="Calibri"/>
        </w:rPr>
        <w:t xml:space="preserve">the </w:t>
      </w:r>
      <w:r w:rsidR="004D2E70" w:rsidRPr="00753C3A">
        <w:rPr>
          <w:rFonts w:ascii="Calibri" w:hAnsi="Calibri" w:cs="Calibri"/>
        </w:rPr>
        <w:t>ACASI</w:t>
      </w:r>
      <w:r w:rsidR="003F4106" w:rsidRPr="00753C3A">
        <w:rPr>
          <w:rFonts w:ascii="Calibri" w:hAnsi="Calibri" w:cs="Calibri"/>
        </w:rPr>
        <w:t xml:space="preserve"> portion of the survey</w:t>
      </w:r>
      <w:r w:rsidR="004D2E70" w:rsidRPr="00753C3A">
        <w:rPr>
          <w:rFonts w:ascii="Calibri" w:hAnsi="Calibri" w:cs="Calibri"/>
        </w:rPr>
        <w:t xml:space="preserve">, respondents are informed that these are accepted responses for </w:t>
      </w:r>
      <w:r w:rsidR="004D2E70" w:rsidRPr="00753C3A">
        <w:rPr>
          <w:rFonts w:ascii="Calibri" w:hAnsi="Calibri" w:cs="Calibri"/>
          <w:bCs/>
        </w:rPr>
        <w:t>any</w:t>
      </w:r>
      <w:r w:rsidR="004D2E70" w:rsidRPr="00753C3A">
        <w:rPr>
          <w:rFonts w:ascii="Calibri" w:hAnsi="Calibri" w:cs="Calibri"/>
        </w:rPr>
        <w:t xml:space="preserve"> question</w:t>
      </w:r>
      <w:r w:rsidR="00FC568B" w:rsidRPr="00753C3A">
        <w:rPr>
          <w:rFonts w:ascii="Calibri" w:hAnsi="Calibri" w:cs="Calibri"/>
        </w:rPr>
        <w:t>, and they are shown how to enter these responses</w:t>
      </w:r>
      <w:r w:rsidR="00862B14">
        <w:rPr>
          <w:rFonts w:ascii="Calibri" w:hAnsi="Calibri" w:cs="Calibri"/>
        </w:rPr>
        <w:t xml:space="preserve">.  </w:t>
      </w:r>
      <w:r w:rsidRPr="00753C3A">
        <w:rPr>
          <w:rFonts w:ascii="Calibri" w:hAnsi="Calibri" w:cs="Calibri"/>
        </w:rPr>
        <w:t xml:space="preserve"> </w:t>
      </w:r>
    </w:p>
    <w:p w14:paraId="0E7CB00B" w14:textId="1D7A0168" w:rsidR="00714A5A" w:rsidRPr="00753C3A" w:rsidRDefault="00714A5A" w:rsidP="00BB3375">
      <w:pPr>
        <w:tabs>
          <w:tab w:val="left" w:pos="-1440"/>
        </w:tabs>
        <w:spacing w:line="360" w:lineRule="auto"/>
        <w:ind w:left="720" w:hanging="720"/>
        <w:rPr>
          <w:rFonts w:ascii="Calibri" w:hAnsi="Calibri" w:cs="Calibri"/>
        </w:rPr>
      </w:pPr>
      <w:r w:rsidRPr="00753C3A">
        <w:rPr>
          <w:rFonts w:ascii="Calibri" w:hAnsi="Calibri" w:cs="Calibri"/>
        </w:rPr>
        <w:t>(2)</w:t>
      </w:r>
      <w:r w:rsidRPr="00753C3A">
        <w:rPr>
          <w:rFonts w:ascii="Calibri" w:hAnsi="Calibri" w:cs="Calibri"/>
        </w:rPr>
        <w:tab/>
        <w:t xml:space="preserve">Advance letters, </w:t>
      </w:r>
      <w:r w:rsidR="00FD5FBD" w:rsidRPr="00753C3A">
        <w:rPr>
          <w:rFonts w:ascii="Calibri" w:hAnsi="Calibri" w:cs="Calibri"/>
        </w:rPr>
        <w:t>brochures</w:t>
      </w:r>
      <w:r w:rsidR="005577D7">
        <w:rPr>
          <w:rFonts w:ascii="Calibri" w:hAnsi="Calibri" w:cs="Calibri"/>
        </w:rPr>
        <w:t xml:space="preserve">, </w:t>
      </w:r>
      <w:r w:rsidR="005577D7" w:rsidRPr="002249FC">
        <w:rPr>
          <w:rFonts w:ascii="Calibri" w:hAnsi="Calibri" w:cs="Calibri"/>
          <w:highlight w:val="yellow"/>
        </w:rPr>
        <w:t>and other materials</w:t>
      </w:r>
      <w:r w:rsidR="00FD5FBD" w:rsidRPr="002249FC">
        <w:rPr>
          <w:rFonts w:ascii="Calibri" w:hAnsi="Calibri" w:cs="Calibri"/>
          <w:highlight w:val="yellow"/>
        </w:rPr>
        <w:t xml:space="preserve"> </w:t>
      </w:r>
      <w:r w:rsidR="00FD5FBD" w:rsidRPr="002249FC">
        <w:rPr>
          <w:rFonts w:ascii="Calibri" w:hAnsi="Calibri" w:cs="Calibri"/>
          <w:b/>
          <w:highlight w:val="yellow"/>
        </w:rPr>
        <w:t>(Attachment</w:t>
      </w:r>
      <w:r w:rsidR="00FC568B" w:rsidRPr="002249FC">
        <w:rPr>
          <w:rFonts w:ascii="Calibri" w:hAnsi="Calibri" w:cs="Calibri"/>
          <w:b/>
          <w:highlight w:val="yellow"/>
        </w:rPr>
        <w:t>s</w:t>
      </w:r>
      <w:r w:rsidR="00B16C1A" w:rsidRPr="002249FC">
        <w:rPr>
          <w:rFonts w:ascii="Calibri" w:hAnsi="Calibri" w:cs="Calibri"/>
          <w:b/>
          <w:highlight w:val="yellow"/>
        </w:rPr>
        <w:t xml:space="preserve"> </w:t>
      </w:r>
      <w:r w:rsidR="00C9767B" w:rsidRPr="002249FC">
        <w:rPr>
          <w:rFonts w:ascii="Calibri" w:hAnsi="Calibri" w:cs="Calibri"/>
          <w:b/>
          <w:highlight w:val="yellow"/>
        </w:rPr>
        <w:t>H1</w:t>
      </w:r>
      <w:r w:rsidR="005577D7" w:rsidRPr="002249FC">
        <w:rPr>
          <w:rFonts w:ascii="Calibri" w:hAnsi="Calibri" w:cs="Calibri"/>
          <w:b/>
          <w:highlight w:val="yellow"/>
        </w:rPr>
        <w:t>-</w:t>
      </w:r>
      <w:r w:rsidR="00C9767B" w:rsidRPr="002249FC">
        <w:rPr>
          <w:rFonts w:ascii="Calibri" w:hAnsi="Calibri" w:cs="Calibri"/>
          <w:b/>
          <w:highlight w:val="yellow"/>
        </w:rPr>
        <w:t>H</w:t>
      </w:r>
      <w:r w:rsidR="005577D7" w:rsidRPr="002249FC">
        <w:rPr>
          <w:rFonts w:ascii="Calibri" w:hAnsi="Calibri" w:cs="Calibri"/>
          <w:b/>
          <w:highlight w:val="yellow"/>
        </w:rPr>
        <w:t>6</w:t>
      </w:r>
      <w:r w:rsidR="00FD5FBD" w:rsidRPr="002249FC">
        <w:rPr>
          <w:rFonts w:ascii="Calibri" w:hAnsi="Calibri" w:cs="Calibri"/>
          <w:b/>
          <w:highlight w:val="yellow"/>
        </w:rPr>
        <w:t>)</w:t>
      </w:r>
      <w:r w:rsidR="00FD5FBD" w:rsidRPr="00753C3A">
        <w:rPr>
          <w:rFonts w:ascii="Calibri" w:hAnsi="Calibri" w:cs="Calibri"/>
        </w:rPr>
        <w:t xml:space="preserve"> </w:t>
      </w:r>
      <w:r w:rsidRPr="00753C3A">
        <w:rPr>
          <w:rFonts w:ascii="Calibri" w:hAnsi="Calibri" w:cs="Calibri"/>
        </w:rPr>
        <w:t>are used to make clear that the survey is sponsored by the U.S. Department of Health and Human Services, and that the information is put to important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00FD5FBD" w:rsidRPr="00753C3A">
        <w:rPr>
          <w:rFonts w:ascii="Calibri" w:hAnsi="Calibri" w:cs="Calibri"/>
        </w:rPr>
        <w:t xml:space="preserve">cite </w:t>
      </w:r>
      <w:r w:rsidRPr="00753C3A">
        <w:rPr>
          <w:rFonts w:ascii="Calibri" w:hAnsi="Calibri" w:cs="Calibri"/>
        </w:rPr>
        <w:t>the N</w:t>
      </w:r>
      <w:r w:rsidR="00DC084A" w:rsidRPr="00753C3A">
        <w:rPr>
          <w:rFonts w:ascii="Calibri" w:hAnsi="Calibri" w:cs="Calibri"/>
        </w:rPr>
        <w:t xml:space="preserve">SFG </w:t>
      </w:r>
      <w:r w:rsidRPr="00753C3A">
        <w:rPr>
          <w:rFonts w:ascii="Calibri" w:hAnsi="Calibri" w:cs="Calibri"/>
        </w:rPr>
        <w:t>web site (</w:t>
      </w:r>
      <w:r w:rsidRPr="00753C3A">
        <w:rPr>
          <w:rFonts w:ascii="Calibri" w:hAnsi="Calibri" w:cs="Calibri"/>
          <w:b/>
          <w:bCs/>
        </w:rPr>
        <w:t>http://www.cdc.gov/nchs</w:t>
      </w:r>
      <w:r w:rsidR="00DC084A" w:rsidRPr="00753C3A">
        <w:rPr>
          <w:rFonts w:ascii="Calibri" w:hAnsi="Calibri" w:cs="Calibri"/>
          <w:b/>
          <w:bCs/>
        </w:rPr>
        <w:t>/nsfg.htm</w:t>
      </w:r>
      <w:r w:rsidRPr="00753C3A">
        <w:rPr>
          <w:rFonts w:ascii="Calibri" w:hAnsi="Calibri" w:cs="Calibri"/>
        </w:rPr>
        <w:t xml:space="preserve">), </w:t>
      </w:r>
      <w:r w:rsidR="00FD5FBD" w:rsidRPr="00753C3A">
        <w:rPr>
          <w:rFonts w:ascii="Calibri" w:hAnsi="Calibri" w:cs="Calibri"/>
        </w:rPr>
        <w:t xml:space="preserve">and </w:t>
      </w:r>
      <w:r w:rsidRPr="00753C3A">
        <w:rPr>
          <w:rFonts w:ascii="Calibri" w:hAnsi="Calibri" w:cs="Calibri"/>
        </w:rPr>
        <w:t>respondents who want to verify the sponsorship of the survey for themselves</w:t>
      </w:r>
      <w:r w:rsidR="00FD5FBD" w:rsidRPr="00753C3A">
        <w:rPr>
          <w:rFonts w:ascii="Calibri" w:hAnsi="Calibri" w:cs="Calibri"/>
        </w:rPr>
        <w:t xml:space="preserve"> </w:t>
      </w:r>
      <w:r w:rsidR="00DC084A" w:rsidRPr="00753C3A">
        <w:rPr>
          <w:rFonts w:ascii="Calibri" w:hAnsi="Calibri" w:cs="Calibri"/>
        </w:rPr>
        <w:t>are</w:t>
      </w:r>
      <w:r w:rsidR="00FD5FBD" w:rsidRPr="00753C3A">
        <w:rPr>
          <w:rFonts w:ascii="Calibri" w:hAnsi="Calibri" w:cs="Calibri"/>
        </w:rPr>
        <w:t xml:space="preserve"> shown the Interviewer’s Letter of Authorization </w:t>
      </w:r>
      <w:r w:rsidR="00FD5FBD" w:rsidRPr="002249FC">
        <w:rPr>
          <w:rFonts w:ascii="Calibri" w:hAnsi="Calibri" w:cs="Calibri"/>
          <w:b/>
          <w:highlight w:val="yellow"/>
        </w:rPr>
        <w:t xml:space="preserve">(Attachment </w:t>
      </w:r>
      <w:r w:rsidR="00C9767B" w:rsidRPr="002249FC">
        <w:rPr>
          <w:rFonts w:ascii="Calibri" w:hAnsi="Calibri" w:cs="Calibri"/>
          <w:b/>
          <w:highlight w:val="yellow"/>
        </w:rPr>
        <w:t>H7</w:t>
      </w:r>
      <w:r w:rsidR="00FD5FBD" w:rsidRPr="002249FC">
        <w:rPr>
          <w:rFonts w:ascii="Calibri" w:hAnsi="Calibri" w:cs="Calibri"/>
          <w:b/>
          <w:highlight w:val="yellow"/>
        </w:rPr>
        <w:t>)</w:t>
      </w:r>
      <w:r w:rsidR="007101D2">
        <w:rPr>
          <w:rFonts w:ascii="Calibri" w:hAnsi="Calibri" w:cs="Calibri"/>
        </w:rPr>
        <w:t>.  T</w:t>
      </w:r>
      <w:r w:rsidR="00DC084A" w:rsidRPr="00753C3A">
        <w:rPr>
          <w:rFonts w:ascii="Calibri" w:hAnsi="Calibri" w:cs="Calibri"/>
        </w:rPr>
        <w:t xml:space="preserve">hey can </w:t>
      </w:r>
      <w:r w:rsidR="007101D2">
        <w:rPr>
          <w:rFonts w:ascii="Calibri" w:hAnsi="Calibri" w:cs="Calibri"/>
        </w:rPr>
        <w:t xml:space="preserve">also </w:t>
      </w:r>
      <w:r w:rsidR="00FD5FBD" w:rsidRPr="00753C3A">
        <w:rPr>
          <w:rFonts w:ascii="Calibri" w:hAnsi="Calibri" w:cs="Calibri"/>
        </w:rPr>
        <w:t xml:space="preserve">call the toll-free number at NCHS </w:t>
      </w:r>
      <w:r w:rsidR="00C9767B" w:rsidRPr="002249FC">
        <w:rPr>
          <w:rFonts w:ascii="Calibri" w:hAnsi="Calibri" w:cs="Calibri"/>
          <w:highlight w:val="yellow"/>
        </w:rPr>
        <w:t>(</w:t>
      </w:r>
      <w:r w:rsidR="008D67B5" w:rsidRPr="002249FC">
        <w:rPr>
          <w:rFonts w:ascii="Calibri" w:hAnsi="Calibri" w:cs="Calibri"/>
          <w:highlight w:val="yellow"/>
        </w:rPr>
        <w:t>866-227-8347</w:t>
      </w:r>
      <w:r w:rsidR="00C9767B" w:rsidRPr="002249FC">
        <w:rPr>
          <w:rFonts w:ascii="Calibri" w:hAnsi="Calibri" w:cs="Calibri"/>
          <w:highlight w:val="yellow"/>
        </w:rPr>
        <w:t>)</w:t>
      </w:r>
      <w:r w:rsidR="008D67B5">
        <w:rPr>
          <w:rFonts w:ascii="Calibri" w:hAnsi="Calibri" w:cs="Calibri"/>
        </w:rPr>
        <w:t xml:space="preserve"> </w:t>
      </w:r>
      <w:r w:rsidR="00FD5FBD" w:rsidRPr="00753C3A">
        <w:rPr>
          <w:rFonts w:ascii="Calibri" w:hAnsi="Calibri" w:cs="Calibri"/>
        </w:rPr>
        <w:t>or the University of Michigan</w:t>
      </w:r>
      <w:r w:rsidR="00C9767B">
        <w:rPr>
          <w:rFonts w:ascii="Calibri" w:hAnsi="Calibri" w:cs="Calibri"/>
        </w:rPr>
        <w:t xml:space="preserve"> </w:t>
      </w:r>
      <w:r w:rsidR="00C9767B" w:rsidRPr="002249FC">
        <w:rPr>
          <w:rFonts w:ascii="Calibri" w:hAnsi="Calibri" w:cs="Calibri"/>
          <w:highlight w:val="yellow"/>
        </w:rPr>
        <w:t>(</w:t>
      </w:r>
      <w:r w:rsidR="008D67B5" w:rsidRPr="002249FC">
        <w:rPr>
          <w:rFonts w:ascii="Calibri" w:hAnsi="Calibri" w:cs="Calibri"/>
          <w:highlight w:val="yellow"/>
        </w:rPr>
        <w:t>855-891-8891</w:t>
      </w:r>
      <w:r w:rsidR="00C9767B" w:rsidRPr="002249FC">
        <w:rPr>
          <w:rFonts w:ascii="Calibri" w:hAnsi="Calibri" w:cs="Calibri"/>
          <w:highlight w:val="yellow"/>
        </w:rPr>
        <w:t>)</w:t>
      </w:r>
      <w:r w:rsidRPr="00753C3A">
        <w:rPr>
          <w:rFonts w:ascii="Calibri" w:hAnsi="Calibri" w:cs="Calibri"/>
        </w:rPr>
        <w:t xml:space="preserve">. </w:t>
      </w:r>
      <w:r w:rsidR="00BB3375">
        <w:rPr>
          <w:rFonts w:ascii="Calibri" w:hAnsi="Calibri" w:cs="Calibri"/>
        </w:rPr>
        <w:t xml:space="preserve">  </w:t>
      </w:r>
      <w:r w:rsidRPr="00E74BFE">
        <w:rPr>
          <w:rFonts w:ascii="Calibri" w:hAnsi="Calibri" w:cs="Calibri"/>
        </w:rPr>
        <w:t xml:space="preserve">The toll-free phone lines </w:t>
      </w:r>
      <w:r w:rsidR="00FD5FBD" w:rsidRPr="00E74BFE">
        <w:rPr>
          <w:rFonts w:ascii="Calibri" w:hAnsi="Calibri" w:cs="Calibri"/>
        </w:rPr>
        <w:t xml:space="preserve">at NCHS </w:t>
      </w:r>
      <w:r w:rsidRPr="00E74BFE">
        <w:rPr>
          <w:rFonts w:ascii="Calibri" w:hAnsi="Calibri" w:cs="Calibri"/>
        </w:rPr>
        <w:t xml:space="preserve">are answered by the </w:t>
      </w:r>
      <w:r w:rsidR="006D1D0F" w:rsidRPr="00E74BFE">
        <w:rPr>
          <w:rFonts w:ascii="Calibri" w:hAnsi="Calibri" w:cs="Calibri"/>
        </w:rPr>
        <w:t>Principal Investigator</w:t>
      </w:r>
      <w:r w:rsidRPr="00E74BFE">
        <w:rPr>
          <w:rFonts w:ascii="Calibri" w:hAnsi="Calibri" w:cs="Calibri"/>
        </w:rPr>
        <w:t xml:space="preserve"> </w:t>
      </w:r>
      <w:r w:rsidR="006D1D0F" w:rsidRPr="00E74BFE">
        <w:rPr>
          <w:rFonts w:ascii="Calibri" w:hAnsi="Calibri" w:cs="Calibri"/>
        </w:rPr>
        <w:t xml:space="preserve">(Dr. </w:t>
      </w:r>
      <w:r w:rsidR="006070AE">
        <w:rPr>
          <w:rFonts w:ascii="Calibri" w:hAnsi="Calibri" w:cs="Calibri"/>
        </w:rPr>
        <w:t xml:space="preserve">Anjani </w:t>
      </w:r>
      <w:r w:rsidR="006D1D0F">
        <w:rPr>
          <w:rFonts w:ascii="Calibri" w:hAnsi="Calibri" w:cs="Calibri"/>
        </w:rPr>
        <w:t>Chandra</w:t>
      </w:r>
      <w:r w:rsidRPr="00753C3A">
        <w:rPr>
          <w:rFonts w:ascii="Calibri" w:hAnsi="Calibri" w:cs="Calibri"/>
        </w:rPr>
        <w:t>)</w:t>
      </w:r>
      <w:r w:rsidR="006D1D0F">
        <w:rPr>
          <w:rFonts w:ascii="Calibri" w:hAnsi="Calibri" w:cs="Calibri"/>
        </w:rPr>
        <w:t xml:space="preserve">, the Contract Officer Representative (Dr. Joyce Abma) </w:t>
      </w:r>
      <w:r w:rsidR="00DC084A" w:rsidRPr="00753C3A">
        <w:rPr>
          <w:rFonts w:ascii="Calibri" w:hAnsi="Calibri" w:cs="Calibri"/>
        </w:rPr>
        <w:t>and another senior staff person (</w:t>
      </w:r>
      <w:r w:rsidRPr="00753C3A">
        <w:rPr>
          <w:rFonts w:ascii="Calibri" w:hAnsi="Calibri" w:cs="Calibri"/>
        </w:rPr>
        <w:t>Dr. Gladys Martinez</w:t>
      </w:r>
      <w:r w:rsidR="00DC084A" w:rsidRPr="00753C3A">
        <w:rPr>
          <w:rFonts w:ascii="Calibri" w:hAnsi="Calibri" w:cs="Calibri"/>
        </w:rPr>
        <w:t xml:space="preserve">, who </w:t>
      </w:r>
      <w:r w:rsidR="000A6739">
        <w:rPr>
          <w:rFonts w:ascii="Calibri" w:hAnsi="Calibri" w:cs="Calibri"/>
        </w:rPr>
        <w:t xml:space="preserve">is also </w:t>
      </w:r>
      <w:r w:rsidR="000A6739" w:rsidRPr="002249FC">
        <w:rPr>
          <w:rFonts w:ascii="Calibri" w:hAnsi="Calibri" w:cs="Calibri"/>
          <w:highlight w:val="yellow"/>
        </w:rPr>
        <w:t>bilingual in Spanish</w:t>
      </w:r>
      <w:r w:rsidR="00DC084A" w:rsidRPr="00753C3A">
        <w:rPr>
          <w:rFonts w:ascii="Calibri" w:hAnsi="Calibri" w:cs="Calibri"/>
        </w:rPr>
        <w:t xml:space="preserve">). </w:t>
      </w:r>
      <w:r w:rsidR="00BB3375">
        <w:rPr>
          <w:rFonts w:ascii="Calibri" w:hAnsi="Calibri" w:cs="Calibri"/>
        </w:rPr>
        <w:t xml:space="preserve"> </w:t>
      </w:r>
      <w:r w:rsidRPr="00753C3A">
        <w:rPr>
          <w:rFonts w:ascii="Calibri" w:hAnsi="Calibri" w:cs="Calibri"/>
        </w:rPr>
        <w:t>The toll-free phone number at the contractor’s office (ISR/University of Michigan) is answered 6 days a week, including weekday evenings.</w:t>
      </w:r>
    </w:p>
    <w:p w14:paraId="4E8C96B0" w14:textId="6CF1CCB0"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(3) </w:t>
      </w:r>
      <w:r w:rsidRPr="00753C3A">
        <w:rPr>
          <w:rFonts w:ascii="Calibri" w:hAnsi="Calibri" w:cs="Calibri"/>
        </w:rPr>
        <w:tab/>
        <w:t xml:space="preserve">Only professional female interviewers are used. </w:t>
      </w:r>
      <w:r w:rsidR="00A811F2">
        <w:rPr>
          <w:rFonts w:ascii="Calibri" w:hAnsi="Calibri" w:cs="Calibri"/>
        </w:rPr>
        <w:t xml:space="preserve"> Based on consultation with survey directors of several large, national surveys, b</w:t>
      </w:r>
      <w:r w:rsidRPr="00753C3A">
        <w:rPr>
          <w:rFonts w:ascii="Calibri" w:hAnsi="Calibri" w:cs="Calibri"/>
        </w:rPr>
        <w:t>oth female and male</w:t>
      </w:r>
      <w:r w:rsidR="00A811F2">
        <w:rPr>
          <w:rFonts w:ascii="Calibri" w:hAnsi="Calibri" w:cs="Calibri"/>
        </w:rPr>
        <w:t xml:space="preserve"> respondents</w:t>
      </w:r>
      <w:r w:rsidRPr="00753C3A">
        <w:rPr>
          <w:rFonts w:ascii="Calibri" w:hAnsi="Calibri" w:cs="Calibri"/>
        </w:rPr>
        <w:t xml:space="preserve"> </w:t>
      </w:r>
      <w:r w:rsidR="005577D7" w:rsidRPr="002249FC">
        <w:rPr>
          <w:rFonts w:ascii="Calibri" w:hAnsi="Calibri" w:cs="Calibri"/>
          <w:highlight w:val="yellow"/>
        </w:rPr>
        <w:t>in the U.S.</w:t>
      </w:r>
      <w:r w:rsidR="005577D7">
        <w:rPr>
          <w:rFonts w:ascii="Calibri" w:hAnsi="Calibri" w:cs="Calibri"/>
        </w:rPr>
        <w:t xml:space="preserve"> </w:t>
      </w:r>
      <w:r w:rsidRPr="00753C3A">
        <w:rPr>
          <w:rFonts w:ascii="Calibri" w:hAnsi="Calibri" w:cs="Calibri"/>
        </w:rPr>
        <w:t>typically express a preference to be interviewed by women on sensitive topics.</w:t>
      </w:r>
    </w:p>
    <w:p w14:paraId="2E2AE602" w14:textId="6569EC13"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(4) </w:t>
      </w:r>
      <w:r w:rsidRPr="00753C3A">
        <w:rPr>
          <w:rFonts w:ascii="Calibri" w:hAnsi="Calibri" w:cs="Calibri"/>
        </w:rPr>
        <w:tab/>
        <w:t xml:space="preserve">The questionnaire is carefully crafted to lead smoothly from one topic to another. </w:t>
      </w:r>
      <w:r w:rsidR="004B4316" w:rsidRPr="00753C3A">
        <w:rPr>
          <w:rFonts w:ascii="Calibri" w:hAnsi="Calibri" w:cs="Calibri"/>
        </w:rPr>
        <w:t xml:space="preserve"> As new topics are introduced, the need for the information is explained briefly to the respondent.</w:t>
      </w:r>
      <w:r w:rsidRPr="00753C3A">
        <w:rPr>
          <w:rFonts w:ascii="Calibri" w:hAnsi="Calibri" w:cs="Calibri"/>
        </w:rPr>
        <w:t xml:space="preserve"> </w:t>
      </w:r>
      <w:r w:rsidR="00A034CD" w:rsidRPr="00753C3A">
        <w:rPr>
          <w:rFonts w:ascii="Calibri" w:hAnsi="Calibri" w:cs="Calibri"/>
        </w:rPr>
        <w:t xml:space="preserve"> </w:t>
      </w:r>
      <w:r w:rsidRPr="00753C3A">
        <w:rPr>
          <w:rFonts w:ascii="Calibri" w:hAnsi="Calibri" w:cs="Calibri"/>
        </w:rPr>
        <w:t>A</w:t>
      </w:r>
      <w:r w:rsidR="007101D2">
        <w:rPr>
          <w:rFonts w:ascii="Calibri" w:hAnsi="Calibri" w:cs="Calibri"/>
        </w:rPr>
        <w:t xml:space="preserve"> considerable </w:t>
      </w:r>
      <w:r w:rsidRPr="00753C3A">
        <w:rPr>
          <w:rFonts w:ascii="Calibri" w:hAnsi="Calibri" w:cs="Calibri"/>
        </w:rPr>
        <w:t xml:space="preserve">effort </w:t>
      </w:r>
      <w:r w:rsidR="00867B10" w:rsidRPr="00753C3A">
        <w:rPr>
          <w:rFonts w:ascii="Calibri" w:hAnsi="Calibri" w:cs="Calibri"/>
        </w:rPr>
        <w:t xml:space="preserve">was </w:t>
      </w:r>
      <w:r w:rsidRPr="00753C3A">
        <w:rPr>
          <w:rFonts w:ascii="Calibri" w:hAnsi="Calibri" w:cs="Calibri"/>
        </w:rPr>
        <w:t xml:space="preserve">made </w:t>
      </w:r>
      <w:r w:rsidR="007C605C" w:rsidRPr="00753C3A">
        <w:rPr>
          <w:rFonts w:ascii="Calibri" w:hAnsi="Calibri" w:cs="Calibri"/>
        </w:rPr>
        <w:t xml:space="preserve">to use the experience </w:t>
      </w:r>
      <w:r w:rsidR="00022CAA" w:rsidRPr="00753C3A">
        <w:rPr>
          <w:rFonts w:ascii="Calibri" w:hAnsi="Calibri" w:cs="Calibri"/>
        </w:rPr>
        <w:t xml:space="preserve">of the </w:t>
      </w:r>
      <w:r w:rsidR="00FB51F4" w:rsidRPr="002249FC">
        <w:rPr>
          <w:rFonts w:ascii="Calibri" w:hAnsi="Calibri" w:cs="Calibri"/>
          <w:highlight w:val="yellow"/>
        </w:rPr>
        <w:t>nearly 56,000 NSFG respondents since 2002 (</w:t>
      </w:r>
      <w:r w:rsidR="00022CAA" w:rsidRPr="002249FC">
        <w:rPr>
          <w:rFonts w:ascii="Calibri" w:hAnsi="Calibri" w:cs="Calibri"/>
          <w:highlight w:val="yellow"/>
        </w:rPr>
        <w:t xml:space="preserve">12,571 </w:t>
      </w:r>
      <w:r w:rsidR="00FB51F4" w:rsidRPr="002249FC">
        <w:rPr>
          <w:rFonts w:ascii="Calibri" w:hAnsi="Calibri" w:cs="Calibri"/>
          <w:highlight w:val="yellow"/>
        </w:rPr>
        <w:t xml:space="preserve">in 2002, </w:t>
      </w:r>
      <w:r w:rsidR="0079260B" w:rsidRPr="002249FC">
        <w:rPr>
          <w:rFonts w:ascii="Calibri" w:hAnsi="Calibri" w:cs="Calibri"/>
          <w:highlight w:val="yellow"/>
        </w:rPr>
        <w:t>22</w:t>
      </w:r>
      <w:r w:rsidR="00FC568B" w:rsidRPr="002249FC">
        <w:rPr>
          <w:rFonts w:ascii="Calibri" w:hAnsi="Calibri" w:cs="Calibri"/>
          <w:highlight w:val="yellow"/>
        </w:rPr>
        <w:t>,</w:t>
      </w:r>
      <w:r w:rsidR="00150FA6" w:rsidRPr="002249FC">
        <w:rPr>
          <w:rFonts w:ascii="Calibri" w:hAnsi="Calibri" w:cs="Calibri"/>
          <w:highlight w:val="yellow"/>
        </w:rPr>
        <w:t>682</w:t>
      </w:r>
      <w:r w:rsidR="00867B10" w:rsidRPr="002249FC">
        <w:rPr>
          <w:rFonts w:ascii="Calibri" w:hAnsi="Calibri" w:cs="Calibri"/>
          <w:highlight w:val="yellow"/>
        </w:rPr>
        <w:t xml:space="preserve"> in </w:t>
      </w:r>
      <w:r w:rsidR="0079260B" w:rsidRPr="002249FC">
        <w:rPr>
          <w:rFonts w:ascii="Calibri" w:hAnsi="Calibri" w:cs="Calibri"/>
          <w:highlight w:val="yellow"/>
        </w:rPr>
        <w:t>2006-</w:t>
      </w:r>
      <w:r w:rsidR="006070AE" w:rsidRPr="002249FC">
        <w:rPr>
          <w:rFonts w:ascii="Calibri" w:hAnsi="Calibri" w:cs="Calibri"/>
          <w:highlight w:val="yellow"/>
        </w:rPr>
        <w:t>20</w:t>
      </w:r>
      <w:r w:rsidR="00FB51F4" w:rsidRPr="002249FC">
        <w:rPr>
          <w:rFonts w:ascii="Calibri" w:hAnsi="Calibri" w:cs="Calibri"/>
          <w:highlight w:val="yellow"/>
        </w:rPr>
        <w:t xml:space="preserve">10, and 20,621 in 2011-2015) </w:t>
      </w:r>
      <w:r w:rsidR="007C605C" w:rsidRPr="002249FC">
        <w:rPr>
          <w:rFonts w:ascii="Calibri" w:hAnsi="Calibri" w:cs="Calibri"/>
          <w:highlight w:val="yellow"/>
        </w:rPr>
        <w:t xml:space="preserve">to </w:t>
      </w:r>
      <w:r w:rsidR="004B4316" w:rsidRPr="002249FC">
        <w:rPr>
          <w:rFonts w:ascii="Calibri" w:hAnsi="Calibri" w:cs="Calibri"/>
          <w:highlight w:val="yellow"/>
        </w:rPr>
        <w:t xml:space="preserve">improve </w:t>
      </w:r>
      <w:r w:rsidR="00150FA6" w:rsidRPr="002249FC">
        <w:rPr>
          <w:rFonts w:ascii="Calibri" w:hAnsi="Calibri" w:cs="Calibri"/>
          <w:highlight w:val="yellow"/>
        </w:rPr>
        <w:t xml:space="preserve">the </w:t>
      </w:r>
      <w:r w:rsidR="00454B23" w:rsidRPr="002249FC">
        <w:rPr>
          <w:rFonts w:ascii="Calibri" w:hAnsi="Calibri" w:cs="Calibri"/>
          <w:highlight w:val="yellow"/>
        </w:rPr>
        <w:t xml:space="preserve">current </w:t>
      </w:r>
      <w:r w:rsidR="00FB51F4" w:rsidRPr="002249FC">
        <w:rPr>
          <w:rFonts w:ascii="Calibri" w:hAnsi="Calibri" w:cs="Calibri"/>
          <w:highlight w:val="yellow"/>
        </w:rPr>
        <w:t xml:space="preserve">survey </w:t>
      </w:r>
      <w:r w:rsidR="007C605C" w:rsidRPr="002249FC">
        <w:rPr>
          <w:rFonts w:ascii="Calibri" w:hAnsi="Calibri" w:cs="Calibri"/>
          <w:highlight w:val="yellow"/>
        </w:rPr>
        <w:t>questions</w:t>
      </w:r>
      <w:r w:rsidR="00862B14" w:rsidRPr="002249FC">
        <w:rPr>
          <w:rFonts w:ascii="Calibri" w:hAnsi="Calibri" w:cs="Calibri"/>
          <w:highlight w:val="yellow"/>
        </w:rPr>
        <w:t>.</w:t>
      </w:r>
      <w:r w:rsidR="00862B14">
        <w:rPr>
          <w:rFonts w:ascii="Calibri" w:hAnsi="Calibri" w:cs="Calibri"/>
        </w:rPr>
        <w:t xml:space="preserve">  </w:t>
      </w:r>
    </w:p>
    <w:p w14:paraId="63C2D89F" w14:textId="1F41AE5A" w:rsidR="00714A5A" w:rsidRPr="00753C3A" w:rsidRDefault="00714A5A" w:rsidP="00661D75">
      <w:pPr>
        <w:tabs>
          <w:tab w:val="left" w:pos="-1440"/>
        </w:tabs>
        <w:spacing w:line="360" w:lineRule="auto"/>
        <w:ind w:left="720" w:hanging="720"/>
        <w:rPr>
          <w:rFonts w:ascii="Calibri" w:hAnsi="Calibri" w:cs="Calibri"/>
        </w:rPr>
      </w:pPr>
      <w:r w:rsidRPr="00753C3A">
        <w:rPr>
          <w:rFonts w:ascii="Calibri" w:hAnsi="Calibri" w:cs="Calibri"/>
        </w:rPr>
        <w:t xml:space="preserve">(5) </w:t>
      </w:r>
      <w:r w:rsidRPr="00753C3A">
        <w:rPr>
          <w:rFonts w:ascii="Calibri" w:hAnsi="Calibri" w:cs="Calibri"/>
        </w:rPr>
        <w:tab/>
      </w:r>
      <w:r w:rsidR="007101D2">
        <w:rPr>
          <w:rFonts w:ascii="Calibri" w:hAnsi="Calibri" w:cs="Calibri"/>
        </w:rPr>
        <w:t xml:space="preserve">NSFG interviewers ask most of the questions using a laptop computer </w:t>
      </w:r>
      <w:r w:rsidR="006070AE">
        <w:rPr>
          <w:rFonts w:ascii="Calibri" w:hAnsi="Calibri" w:cs="Calibri"/>
        </w:rPr>
        <w:t xml:space="preserve">with </w:t>
      </w:r>
      <w:r w:rsidR="003E7B5E">
        <w:rPr>
          <w:rFonts w:ascii="Calibri" w:hAnsi="Calibri" w:cs="Calibri"/>
        </w:rPr>
        <w:t>Blaise</w:t>
      </w:r>
      <w:r w:rsidR="006070AE">
        <w:rPr>
          <w:rFonts w:ascii="Calibri" w:hAnsi="Calibri" w:cs="Calibri"/>
        </w:rPr>
        <w:t xml:space="preserve"> programming</w:t>
      </w:r>
      <w:r w:rsidR="00751295">
        <w:rPr>
          <w:rFonts w:ascii="Calibri" w:hAnsi="Calibri" w:cs="Calibri"/>
        </w:rPr>
        <w:t>.</w:t>
      </w:r>
      <w:r w:rsidRPr="00753C3A">
        <w:rPr>
          <w:rFonts w:ascii="Calibri" w:hAnsi="Calibri" w:cs="Calibri"/>
        </w:rPr>
        <w:t xml:space="preserve">  </w:t>
      </w:r>
      <w:r w:rsidR="003E7B5E">
        <w:rPr>
          <w:rFonts w:ascii="Calibri" w:hAnsi="Calibri" w:cs="Calibri"/>
        </w:rPr>
        <w:t>When paper-and-pencil questionnaires were used for interviewing</w:t>
      </w:r>
      <w:r w:rsidR="00751295">
        <w:rPr>
          <w:rFonts w:ascii="Calibri" w:hAnsi="Calibri" w:cs="Calibri"/>
        </w:rPr>
        <w:t xml:space="preserve"> (before the 1995 NSFG)</w:t>
      </w:r>
      <w:r w:rsidR="003E7B5E">
        <w:rPr>
          <w:rFonts w:ascii="Calibri" w:hAnsi="Calibri" w:cs="Calibri"/>
        </w:rPr>
        <w:t>, o</w:t>
      </w:r>
      <w:r w:rsidRPr="00753C3A">
        <w:rPr>
          <w:rFonts w:ascii="Calibri" w:hAnsi="Calibri" w:cs="Calibri"/>
        </w:rPr>
        <w:t xml:space="preserve">ne principal privacy concern of respondents </w:t>
      </w:r>
      <w:r w:rsidR="003E7B5E">
        <w:rPr>
          <w:rFonts w:ascii="Calibri" w:hAnsi="Calibri" w:cs="Calibri"/>
        </w:rPr>
        <w:t>was</w:t>
      </w:r>
      <w:r w:rsidR="003E7B5E" w:rsidRPr="00753C3A">
        <w:rPr>
          <w:rFonts w:ascii="Calibri" w:hAnsi="Calibri" w:cs="Calibri"/>
        </w:rPr>
        <w:t xml:space="preserve"> </w:t>
      </w:r>
      <w:r w:rsidRPr="00753C3A">
        <w:rPr>
          <w:rFonts w:ascii="Calibri" w:hAnsi="Calibri" w:cs="Calibri"/>
        </w:rPr>
        <w:t>the possibility that spouse</w:t>
      </w:r>
      <w:r w:rsidR="003E7B5E">
        <w:rPr>
          <w:rFonts w:ascii="Calibri" w:hAnsi="Calibri" w:cs="Calibri"/>
        </w:rPr>
        <w:t>s</w:t>
      </w:r>
      <w:r w:rsidRPr="00753C3A">
        <w:rPr>
          <w:rFonts w:ascii="Calibri" w:hAnsi="Calibri" w:cs="Calibri"/>
        </w:rPr>
        <w:t xml:space="preserve">, parents, or </w:t>
      </w:r>
      <w:r w:rsidR="003E7B5E">
        <w:rPr>
          <w:rFonts w:ascii="Calibri" w:hAnsi="Calibri" w:cs="Calibri"/>
        </w:rPr>
        <w:t xml:space="preserve">other </w:t>
      </w:r>
      <w:r w:rsidRPr="00753C3A">
        <w:rPr>
          <w:rFonts w:ascii="Calibri" w:hAnsi="Calibri" w:cs="Calibri"/>
        </w:rPr>
        <w:t xml:space="preserve">family </w:t>
      </w:r>
      <w:r w:rsidR="003E7B5E">
        <w:rPr>
          <w:rFonts w:ascii="Calibri" w:hAnsi="Calibri" w:cs="Calibri"/>
        </w:rPr>
        <w:t xml:space="preserve">members would </w:t>
      </w:r>
      <w:r w:rsidRPr="00753C3A">
        <w:rPr>
          <w:rFonts w:ascii="Calibri" w:hAnsi="Calibri" w:cs="Calibri"/>
        </w:rPr>
        <w:t>see their answers</w:t>
      </w:r>
      <w:r w:rsidR="003E7B5E">
        <w:rPr>
          <w:rFonts w:ascii="Calibri" w:hAnsi="Calibri" w:cs="Calibri"/>
        </w:rPr>
        <w:t>;</w:t>
      </w:r>
      <w:r w:rsidR="00C07424">
        <w:rPr>
          <w:rFonts w:ascii="Calibri" w:hAnsi="Calibri" w:cs="Calibri"/>
        </w:rPr>
        <w:t xml:space="preserve"> </w:t>
      </w:r>
      <w:r w:rsidR="003E7B5E">
        <w:rPr>
          <w:rFonts w:ascii="Calibri" w:hAnsi="Calibri" w:cs="Calibri"/>
        </w:rPr>
        <w:t>CAPI</w:t>
      </w:r>
      <w:r w:rsidR="00751295">
        <w:rPr>
          <w:rFonts w:ascii="Calibri" w:hAnsi="Calibri" w:cs="Calibri"/>
        </w:rPr>
        <w:t xml:space="preserve"> and ACASI</w:t>
      </w:r>
      <w:r w:rsidR="003E7B5E">
        <w:rPr>
          <w:rFonts w:ascii="Calibri" w:hAnsi="Calibri" w:cs="Calibri"/>
        </w:rPr>
        <w:t xml:space="preserve"> </w:t>
      </w:r>
      <w:r w:rsidRPr="00753C3A">
        <w:rPr>
          <w:rFonts w:ascii="Calibri" w:hAnsi="Calibri" w:cs="Calibri"/>
        </w:rPr>
        <w:t xml:space="preserve">help </w:t>
      </w:r>
      <w:r w:rsidR="007101D2">
        <w:rPr>
          <w:rFonts w:ascii="Calibri" w:hAnsi="Calibri" w:cs="Calibri"/>
        </w:rPr>
        <w:t xml:space="preserve">to prevent those situations. </w:t>
      </w:r>
    </w:p>
    <w:p w14:paraId="4280A99D" w14:textId="02307E88" w:rsidR="00714A5A" w:rsidRPr="00753C3A" w:rsidRDefault="00714A5A" w:rsidP="00661D75">
      <w:pPr>
        <w:tabs>
          <w:tab w:val="left" w:pos="-1440"/>
        </w:tabs>
        <w:spacing w:line="360" w:lineRule="auto"/>
        <w:ind w:left="720" w:right="-180" w:hanging="720"/>
        <w:rPr>
          <w:rFonts w:ascii="Calibri" w:hAnsi="Calibri" w:cs="Calibri"/>
        </w:rPr>
      </w:pPr>
      <w:r w:rsidRPr="00753C3A">
        <w:rPr>
          <w:rFonts w:ascii="Calibri" w:hAnsi="Calibri" w:cs="Calibri"/>
        </w:rPr>
        <w:t>(</w:t>
      </w:r>
      <w:r w:rsidR="002528BD" w:rsidRPr="00753C3A">
        <w:rPr>
          <w:rFonts w:ascii="Calibri" w:hAnsi="Calibri" w:cs="Calibri"/>
        </w:rPr>
        <w:t>6</w:t>
      </w:r>
      <w:r w:rsidRPr="00753C3A">
        <w:rPr>
          <w:rFonts w:ascii="Calibri" w:hAnsi="Calibri" w:cs="Calibri"/>
        </w:rPr>
        <w:t xml:space="preserve">) </w:t>
      </w:r>
      <w:r w:rsidRPr="00753C3A">
        <w:rPr>
          <w:rFonts w:ascii="Calibri" w:hAnsi="Calibri" w:cs="Calibri"/>
        </w:rPr>
        <w:tab/>
      </w:r>
      <w:r w:rsidR="002E4185">
        <w:rPr>
          <w:rFonts w:ascii="Calibri" w:hAnsi="Calibri" w:cs="Calibri"/>
        </w:rPr>
        <w:t xml:space="preserve">ACASI </w:t>
      </w:r>
      <w:r w:rsidR="002D50E6" w:rsidRPr="00753C3A">
        <w:rPr>
          <w:rFonts w:ascii="Calibri" w:hAnsi="Calibri" w:cs="Calibri"/>
        </w:rPr>
        <w:t>is used f</w:t>
      </w:r>
      <w:r w:rsidR="002528BD" w:rsidRPr="00753C3A">
        <w:rPr>
          <w:rFonts w:ascii="Calibri" w:hAnsi="Calibri" w:cs="Calibri"/>
        </w:rPr>
        <w:t>or the most sensitive questions</w:t>
      </w:r>
      <w:r w:rsidR="00C13011" w:rsidRPr="00753C3A">
        <w:rPr>
          <w:rFonts w:ascii="Calibri" w:hAnsi="Calibri" w:cs="Calibri"/>
        </w:rPr>
        <w:t xml:space="preserve"> </w:t>
      </w:r>
      <w:r w:rsidR="002528BD" w:rsidRPr="00753C3A">
        <w:rPr>
          <w:rFonts w:ascii="Calibri" w:hAnsi="Calibri" w:cs="Calibri"/>
        </w:rPr>
        <w:t>(Female Section J</w:t>
      </w:r>
      <w:r w:rsidR="00821764">
        <w:rPr>
          <w:rFonts w:ascii="Calibri" w:hAnsi="Calibri" w:cs="Calibri"/>
        </w:rPr>
        <w:t xml:space="preserve"> </w:t>
      </w:r>
      <w:r w:rsidR="002528BD" w:rsidRPr="00753C3A">
        <w:rPr>
          <w:rFonts w:ascii="Calibri" w:hAnsi="Calibri" w:cs="Calibri"/>
        </w:rPr>
        <w:t>and Male Section K</w:t>
      </w:r>
      <w:r w:rsidR="002528BD" w:rsidRPr="00821764">
        <w:rPr>
          <w:rFonts w:ascii="Calibri" w:hAnsi="Calibri" w:cs="Calibri"/>
          <w:b/>
        </w:rPr>
        <w:t>)</w:t>
      </w:r>
      <w:r w:rsidR="002D50E6" w:rsidRPr="00753C3A">
        <w:rPr>
          <w:rFonts w:ascii="Calibri" w:hAnsi="Calibri" w:cs="Calibri"/>
        </w:rPr>
        <w:t xml:space="preserve">. </w:t>
      </w:r>
      <w:r w:rsidRPr="00753C3A">
        <w:rPr>
          <w:rFonts w:ascii="Calibri" w:hAnsi="Calibri" w:cs="Calibri"/>
        </w:rPr>
        <w:t xml:space="preserve"> The questions are asked over headphones (</w:t>
      </w:r>
      <w:r w:rsidRPr="00753C3A">
        <w:rPr>
          <w:rFonts w:ascii="Calibri" w:hAnsi="Calibri" w:cs="Calibri"/>
          <w:u w:val="single"/>
        </w:rPr>
        <w:t>and</w:t>
      </w:r>
      <w:r w:rsidRPr="00753C3A">
        <w:rPr>
          <w:rFonts w:ascii="Calibri" w:hAnsi="Calibri" w:cs="Calibri"/>
        </w:rPr>
        <w:t xml:space="preserve"> on the computer screen) and the respondent enters his or her answers into the laptop computer.  </w:t>
      </w:r>
      <w:r w:rsidR="002E4185">
        <w:rPr>
          <w:rFonts w:ascii="Calibri" w:hAnsi="Calibri" w:cs="Calibri"/>
        </w:rPr>
        <w:t xml:space="preserve">ACASI </w:t>
      </w:r>
      <w:r w:rsidRPr="00753C3A">
        <w:rPr>
          <w:rFonts w:ascii="Calibri" w:hAnsi="Calibri" w:cs="Calibri"/>
        </w:rPr>
        <w:t>helps to ensure that other members of</w:t>
      </w:r>
      <w:r w:rsidR="009C7A03">
        <w:rPr>
          <w:rFonts w:ascii="Calibri" w:hAnsi="Calibri" w:cs="Calibri"/>
        </w:rPr>
        <w:t xml:space="preserve"> the respondent’s own household </w:t>
      </w:r>
      <w:r w:rsidRPr="00753C3A">
        <w:rPr>
          <w:rFonts w:ascii="Calibri" w:hAnsi="Calibri" w:cs="Calibri"/>
        </w:rPr>
        <w:t>(if any) will not know what the questions were, or what the answers were</w:t>
      </w:r>
      <w:r w:rsidR="00862B14">
        <w:rPr>
          <w:rFonts w:ascii="Calibri" w:hAnsi="Calibri" w:cs="Calibri"/>
        </w:rPr>
        <w:t xml:space="preserve">.  </w:t>
      </w:r>
      <w:r w:rsidR="00867B10" w:rsidRPr="00753C3A">
        <w:rPr>
          <w:rFonts w:ascii="Calibri" w:hAnsi="Calibri" w:cs="Calibri"/>
        </w:rPr>
        <w:t xml:space="preserve">The screen can be made blank with one keystroke if anyone walks </w:t>
      </w:r>
      <w:r w:rsidR="002D50E6" w:rsidRPr="00753C3A">
        <w:rPr>
          <w:rFonts w:ascii="Calibri" w:hAnsi="Calibri" w:cs="Calibri"/>
        </w:rPr>
        <w:t xml:space="preserve">into </w:t>
      </w:r>
      <w:r w:rsidR="00867B10" w:rsidRPr="00753C3A">
        <w:rPr>
          <w:rFonts w:ascii="Calibri" w:hAnsi="Calibri" w:cs="Calibri"/>
        </w:rPr>
        <w:t>the room while the interview is going on</w:t>
      </w:r>
      <w:r w:rsidR="00862B14">
        <w:rPr>
          <w:rFonts w:ascii="Calibri" w:hAnsi="Calibri" w:cs="Calibri"/>
        </w:rPr>
        <w:t xml:space="preserve">.  </w:t>
      </w:r>
      <w:r w:rsidR="002E4185">
        <w:rPr>
          <w:rFonts w:ascii="Calibri" w:hAnsi="Calibri" w:cs="Calibri"/>
        </w:rPr>
        <w:t>A</w:t>
      </w:r>
      <w:r w:rsidRPr="00753C3A">
        <w:rPr>
          <w:rFonts w:ascii="Calibri" w:hAnsi="Calibri" w:cs="Calibri"/>
        </w:rPr>
        <w:t xml:space="preserve">CASI concludes </w:t>
      </w:r>
      <w:r w:rsidR="00F832BC">
        <w:rPr>
          <w:rFonts w:ascii="Calibri" w:hAnsi="Calibri" w:cs="Calibri"/>
        </w:rPr>
        <w:t>with the respondent initiating</w:t>
      </w:r>
      <w:r w:rsidRPr="00753C3A">
        <w:rPr>
          <w:rFonts w:ascii="Calibri" w:hAnsi="Calibri" w:cs="Calibri"/>
        </w:rPr>
        <w:t xml:space="preserve"> a locking mechanism that prevents the interviewer </w:t>
      </w:r>
      <w:r w:rsidR="00867B10" w:rsidRPr="00753C3A">
        <w:rPr>
          <w:rFonts w:ascii="Calibri" w:hAnsi="Calibri" w:cs="Calibri"/>
        </w:rPr>
        <w:t xml:space="preserve">or anyone else </w:t>
      </w:r>
      <w:r w:rsidRPr="00753C3A">
        <w:rPr>
          <w:rFonts w:ascii="Calibri" w:hAnsi="Calibri" w:cs="Calibri"/>
        </w:rPr>
        <w:t>from seeing the respondent’s answers.</w:t>
      </w:r>
    </w:p>
    <w:p w14:paraId="28500A0A" w14:textId="12D35952" w:rsidR="0027707C" w:rsidRDefault="0027707C">
      <w:pPr>
        <w:widowControl/>
        <w:autoSpaceDE/>
        <w:autoSpaceDN/>
        <w:adjustRightInd/>
        <w:rPr>
          <w:rFonts w:ascii="Calibri" w:hAnsi="Calibri" w:cs="Calibri"/>
          <w:bCs/>
        </w:rPr>
      </w:pPr>
    </w:p>
    <w:p w14:paraId="219DDA48" w14:textId="77777777" w:rsidR="00714A5A" w:rsidRPr="00753C3A" w:rsidRDefault="00714A5A">
      <w:pPr>
        <w:pStyle w:val="Quick1"/>
        <w:numPr>
          <w:ilvl w:val="0"/>
          <w:numId w:val="3"/>
        </w:numPr>
        <w:tabs>
          <w:tab w:val="left" w:pos="-1440"/>
          <w:tab w:val="num" w:pos="720"/>
        </w:tabs>
        <w:rPr>
          <w:rFonts w:ascii="Calibri" w:hAnsi="Calibri" w:cs="Calibri"/>
          <w:b/>
        </w:rPr>
      </w:pPr>
      <w:r w:rsidRPr="00753C3A">
        <w:rPr>
          <w:rFonts w:ascii="Calibri" w:hAnsi="Calibri" w:cs="Calibri"/>
          <w:b/>
        </w:rPr>
        <w:t>Estimates of Annualized Burden Hours and Costs</w:t>
      </w:r>
    </w:p>
    <w:p w14:paraId="3FCBBBEC" w14:textId="77777777" w:rsidR="00714A5A" w:rsidRPr="00F40CEE" w:rsidRDefault="00714A5A">
      <w:pPr>
        <w:rPr>
          <w:rFonts w:ascii="Calibri" w:hAnsi="Calibri" w:cs="Calibri"/>
          <w:b/>
        </w:rPr>
      </w:pPr>
    </w:p>
    <w:p w14:paraId="05F51651" w14:textId="40B2F7B4" w:rsidR="0038736F" w:rsidRPr="00527382" w:rsidRDefault="002D50E6" w:rsidP="00740F8F">
      <w:pPr>
        <w:spacing w:line="360" w:lineRule="auto"/>
        <w:ind w:right="-270" w:firstLine="720"/>
        <w:rPr>
          <w:rFonts w:ascii="Calibri" w:hAnsi="Calibri" w:cs="Calibri"/>
        </w:rPr>
      </w:pPr>
      <w:r w:rsidRPr="00CF1960">
        <w:rPr>
          <w:rFonts w:ascii="Calibri" w:hAnsi="Calibri" w:cs="Calibri"/>
        </w:rPr>
        <w:t xml:space="preserve">On an annual basis, </w:t>
      </w:r>
      <w:r w:rsidR="00CF1960" w:rsidRPr="00CF1960">
        <w:rPr>
          <w:rFonts w:ascii="Calibri" w:hAnsi="Calibri" w:cs="Calibri"/>
        </w:rPr>
        <w:t xml:space="preserve">up to </w:t>
      </w:r>
      <w:r w:rsidR="0060333B" w:rsidRPr="00CF1960">
        <w:rPr>
          <w:rFonts w:ascii="Calibri" w:hAnsi="Calibri" w:cs="Calibri"/>
        </w:rPr>
        <w:t>1</w:t>
      </w:r>
      <w:r w:rsidR="00730473" w:rsidRPr="00CF1960">
        <w:rPr>
          <w:rFonts w:ascii="Calibri" w:hAnsi="Calibri" w:cs="Calibri"/>
        </w:rPr>
        <w:t>5,</w:t>
      </w:r>
      <w:r w:rsidR="003E4E16" w:rsidRPr="00CF1960">
        <w:rPr>
          <w:rFonts w:ascii="Calibri" w:hAnsi="Calibri" w:cs="Calibri"/>
        </w:rPr>
        <w:t>000</w:t>
      </w:r>
      <w:r w:rsidRPr="00CF1960">
        <w:rPr>
          <w:rFonts w:ascii="Calibri" w:hAnsi="Calibri" w:cs="Calibri"/>
        </w:rPr>
        <w:t xml:space="preserve"> persons </w:t>
      </w:r>
      <w:r w:rsidR="00CF1960" w:rsidRPr="00CF1960">
        <w:rPr>
          <w:rFonts w:ascii="Calibri" w:hAnsi="Calibri" w:cs="Calibri"/>
        </w:rPr>
        <w:t xml:space="preserve">may </w:t>
      </w:r>
      <w:r w:rsidR="0060333B" w:rsidRPr="00CF1960">
        <w:rPr>
          <w:rFonts w:ascii="Calibri" w:hAnsi="Calibri" w:cs="Calibri"/>
        </w:rPr>
        <w:t xml:space="preserve">complete a household screener interview </w:t>
      </w:r>
      <w:r w:rsidR="00193117" w:rsidRPr="002249FC">
        <w:rPr>
          <w:rFonts w:ascii="Calibri" w:hAnsi="Calibri" w:cs="Calibri"/>
          <w:b/>
          <w:highlight w:val="yellow"/>
        </w:rPr>
        <w:t xml:space="preserve">(Attachment </w:t>
      </w:r>
      <w:r w:rsidR="00674561" w:rsidRPr="002249FC">
        <w:rPr>
          <w:rFonts w:ascii="Calibri" w:hAnsi="Calibri" w:cs="Calibri"/>
          <w:b/>
          <w:highlight w:val="yellow"/>
        </w:rPr>
        <w:t>I</w:t>
      </w:r>
      <w:r w:rsidR="00E317C5" w:rsidRPr="002249FC">
        <w:rPr>
          <w:rFonts w:ascii="Calibri" w:hAnsi="Calibri" w:cs="Calibri"/>
          <w:b/>
          <w:highlight w:val="yellow"/>
        </w:rPr>
        <w:t>)</w:t>
      </w:r>
      <w:r w:rsidR="0060333B" w:rsidRPr="00CF1960">
        <w:rPr>
          <w:rFonts w:ascii="Calibri" w:hAnsi="Calibri" w:cs="Calibri"/>
          <w:b/>
        </w:rPr>
        <w:t xml:space="preserve"> </w:t>
      </w:r>
      <w:r w:rsidR="0060333B" w:rsidRPr="00CF1960">
        <w:rPr>
          <w:rFonts w:ascii="Calibri" w:hAnsi="Calibri" w:cs="Calibri"/>
        </w:rPr>
        <w:t>yielding</w:t>
      </w:r>
      <w:r w:rsidR="0060333B" w:rsidRPr="00CF1960">
        <w:rPr>
          <w:rFonts w:ascii="Calibri" w:hAnsi="Calibri" w:cs="Calibri"/>
          <w:b/>
        </w:rPr>
        <w:t xml:space="preserve"> </w:t>
      </w:r>
      <w:r w:rsidR="0060333B" w:rsidRPr="00CF1960">
        <w:rPr>
          <w:rFonts w:ascii="Calibri" w:hAnsi="Calibri" w:cs="Calibri"/>
        </w:rPr>
        <w:t>7,500 households</w:t>
      </w:r>
      <w:r w:rsidR="0060333B" w:rsidRPr="0060333B">
        <w:rPr>
          <w:rFonts w:ascii="Calibri" w:hAnsi="Calibri" w:cs="Calibri"/>
        </w:rPr>
        <w:t xml:space="preserve"> with an eligible respondent</w:t>
      </w:r>
      <w:r w:rsidR="00740F8F">
        <w:rPr>
          <w:rFonts w:ascii="Calibri" w:hAnsi="Calibri" w:cs="Calibri"/>
        </w:rPr>
        <w:t xml:space="preserve"> </w:t>
      </w:r>
      <w:r w:rsidR="00740F8F" w:rsidRPr="002249FC">
        <w:rPr>
          <w:rFonts w:ascii="Calibri" w:hAnsi="Calibri" w:cs="Calibri"/>
          <w:highlight w:val="yellow"/>
        </w:rPr>
        <w:t>aged 15-49</w:t>
      </w:r>
      <w:r w:rsidR="0060333B">
        <w:rPr>
          <w:rFonts w:ascii="Calibri" w:hAnsi="Calibri" w:cs="Calibri"/>
        </w:rPr>
        <w:t>.  From these households</w:t>
      </w:r>
      <w:r w:rsidR="00D66F27">
        <w:rPr>
          <w:rFonts w:ascii="Calibri" w:hAnsi="Calibri" w:cs="Calibri"/>
        </w:rPr>
        <w:t>,</w:t>
      </w:r>
      <w:r w:rsidR="003E4E16" w:rsidRPr="00F40CEE">
        <w:rPr>
          <w:rFonts w:ascii="Calibri" w:hAnsi="Calibri" w:cs="Calibri"/>
        </w:rPr>
        <w:t xml:space="preserve"> about </w:t>
      </w:r>
      <w:r w:rsidR="00C3571E" w:rsidRPr="00205BA2">
        <w:rPr>
          <w:rFonts w:ascii="Calibri" w:hAnsi="Calibri" w:cs="Calibri"/>
        </w:rPr>
        <w:t>5,</w:t>
      </w:r>
      <w:r w:rsidR="00205BA2" w:rsidRPr="00205BA2">
        <w:rPr>
          <w:rFonts w:ascii="Calibri" w:hAnsi="Calibri" w:cs="Calibri"/>
        </w:rPr>
        <w:t>0</w:t>
      </w:r>
      <w:r w:rsidR="00C3571E" w:rsidRPr="00205BA2">
        <w:rPr>
          <w:rFonts w:ascii="Calibri" w:hAnsi="Calibri" w:cs="Calibri"/>
        </w:rPr>
        <w:t>00</w:t>
      </w:r>
      <w:r w:rsidR="00C3571E">
        <w:rPr>
          <w:rFonts w:ascii="Calibri" w:hAnsi="Calibri" w:cs="Calibri"/>
        </w:rPr>
        <w:t xml:space="preserve"> </w:t>
      </w:r>
      <w:r w:rsidR="00D66F27">
        <w:rPr>
          <w:rFonts w:ascii="Calibri" w:hAnsi="Calibri" w:cs="Calibri"/>
        </w:rPr>
        <w:t xml:space="preserve">respondents </w:t>
      </w:r>
      <w:r w:rsidR="003E4E16" w:rsidRPr="00F40CEE">
        <w:rPr>
          <w:rFonts w:ascii="Calibri" w:hAnsi="Calibri" w:cs="Calibri"/>
        </w:rPr>
        <w:t xml:space="preserve">will </w:t>
      </w:r>
      <w:r w:rsidRPr="00F40CEE">
        <w:rPr>
          <w:rFonts w:ascii="Calibri" w:hAnsi="Calibri" w:cs="Calibri"/>
        </w:rPr>
        <w:t xml:space="preserve">complete </w:t>
      </w:r>
      <w:r w:rsidR="00D66F27">
        <w:rPr>
          <w:rFonts w:ascii="Calibri" w:hAnsi="Calibri" w:cs="Calibri"/>
        </w:rPr>
        <w:t xml:space="preserve">a </w:t>
      </w:r>
      <w:r w:rsidR="003E4E16" w:rsidRPr="00F40CEE">
        <w:rPr>
          <w:rFonts w:ascii="Calibri" w:hAnsi="Calibri" w:cs="Calibri"/>
        </w:rPr>
        <w:t xml:space="preserve">main </w:t>
      </w:r>
      <w:r w:rsidR="00D66F27">
        <w:rPr>
          <w:rFonts w:ascii="Calibri" w:hAnsi="Calibri" w:cs="Calibri"/>
        </w:rPr>
        <w:t>interview</w:t>
      </w:r>
      <w:r w:rsidR="00C478DF" w:rsidRPr="00F40CEE">
        <w:rPr>
          <w:rFonts w:ascii="Calibri" w:hAnsi="Calibri" w:cs="Calibri"/>
        </w:rPr>
        <w:t xml:space="preserve">: </w:t>
      </w:r>
      <w:r w:rsidR="004D0013" w:rsidRPr="00F40CEE">
        <w:rPr>
          <w:rFonts w:ascii="Calibri" w:hAnsi="Calibri" w:cs="Calibri"/>
        </w:rPr>
        <w:t xml:space="preserve"> </w:t>
      </w:r>
      <w:r w:rsidR="00C478DF" w:rsidRPr="00205BA2">
        <w:rPr>
          <w:rFonts w:ascii="Calibri" w:hAnsi="Calibri" w:cs="Calibri"/>
        </w:rPr>
        <w:t>2,750</w:t>
      </w:r>
      <w:r w:rsidR="00C478DF" w:rsidRPr="00F40CEE">
        <w:rPr>
          <w:rFonts w:ascii="Calibri" w:hAnsi="Calibri" w:cs="Calibri"/>
        </w:rPr>
        <w:t xml:space="preserve"> females and </w:t>
      </w:r>
      <w:r w:rsidR="00C3571E" w:rsidRPr="002249FC">
        <w:rPr>
          <w:rFonts w:ascii="Calibri" w:hAnsi="Calibri" w:cs="Calibri"/>
          <w:highlight w:val="yellow"/>
        </w:rPr>
        <w:t>2,</w:t>
      </w:r>
      <w:r w:rsidR="00BE3E53" w:rsidRPr="002249FC">
        <w:rPr>
          <w:rFonts w:ascii="Calibri" w:hAnsi="Calibri" w:cs="Calibri"/>
          <w:highlight w:val="yellow"/>
        </w:rPr>
        <w:t>2</w:t>
      </w:r>
      <w:r w:rsidR="00C3571E" w:rsidRPr="002249FC">
        <w:rPr>
          <w:rFonts w:ascii="Calibri" w:hAnsi="Calibri" w:cs="Calibri"/>
          <w:highlight w:val="yellow"/>
        </w:rPr>
        <w:t>50</w:t>
      </w:r>
      <w:r w:rsidR="00C3571E">
        <w:rPr>
          <w:rFonts w:ascii="Calibri" w:hAnsi="Calibri" w:cs="Calibri"/>
        </w:rPr>
        <w:t xml:space="preserve"> </w:t>
      </w:r>
      <w:r w:rsidR="00C478DF" w:rsidRPr="00F40CEE">
        <w:rPr>
          <w:rFonts w:ascii="Calibri" w:hAnsi="Calibri" w:cs="Calibri"/>
        </w:rPr>
        <w:t>males</w:t>
      </w:r>
      <w:r w:rsidR="002F43F4">
        <w:rPr>
          <w:rFonts w:ascii="Calibri" w:hAnsi="Calibri" w:cs="Calibri"/>
        </w:rPr>
        <w:t xml:space="preserve">. </w:t>
      </w:r>
      <w:r w:rsidR="00EC1355" w:rsidRPr="000E2BC2">
        <w:rPr>
          <w:rFonts w:ascii="Calibri" w:hAnsi="Calibri" w:cs="Calibri"/>
        </w:rPr>
        <w:t>The mean interview length remains at about 80 minutes for females and 60 minutes for males</w:t>
      </w:r>
      <w:r w:rsidR="00862B14" w:rsidRPr="000E2BC2">
        <w:rPr>
          <w:rFonts w:ascii="Calibri" w:hAnsi="Calibri" w:cs="Calibri"/>
        </w:rPr>
        <w:t>.</w:t>
      </w:r>
      <w:r w:rsidR="00862B14">
        <w:rPr>
          <w:rFonts w:ascii="Calibri" w:hAnsi="Calibri" w:cs="Calibri"/>
          <w:b/>
        </w:rPr>
        <w:t xml:space="preserve">  </w:t>
      </w:r>
      <w:r w:rsidR="00740F8F" w:rsidRPr="002249FC">
        <w:rPr>
          <w:rFonts w:ascii="Calibri" w:hAnsi="Calibri" w:cs="Calibri"/>
          <w:highlight w:val="yellow"/>
        </w:rPr>
        <w:t>Finally, t</w:t>
      </w:r>
      <w:r w:rsidR="006365A5" w:rsidRPr="002249FC">
        <w:rPr>
          <w:rFonts w:ascii="Calibri" w:hAnsi="Calibri" w:cs="Calibri"/>
          <w:bCs/>
          <w:highlight w:val="yellow"/>
        </w:rPr>
        <w:t xml:space="preserve">he NSFG selects a random </w:t>
      </w:r>
      <w:r w:rsidR="00740F8F" w:rsidRPr="002249FC">
        <w:rPr>
          <w:rFonts w:ascii="Calibri" w:hAnsi="Calibri" w:cs="Calibri"/>
          <w:bCs/>
          <w:highlight w:val="yellow"/>
        </w:rPr>
        <w:t>10%</w:t>
      </w:r>
      <w:r w:rsidR="006365A5" w:rsidRPr="002249FC">
        <w:rPr>
          <w:rFonts w:ascii="Calibri" w:hAnsi="Calibri" w:cs="Calibri"/>
          <w:bCs/>
          <w:highlight w:val="yellow"/>
        </w:rPr>
        <w:t xml:space="preserve"> sub-sample of the cases completed by each interviewer (both screener and main</w:t>
      </w:r>
      <w:r w:rsidR="00740F8F" w:rsidRPr="002249FC">
        <w:rPr>
          <w:rFonts w:ascii="Calibri" w:hAnsi="Calibri" w:cs="Calibri"/>
          <w:bCs/>
          <w:highlight w:val="yellow"/>
        </w:rPr>
        <w:t xml:space="preserve"> interview</w:t>
      </w:r>
      <w:r w:rsidR="006365A5" w:rsidRPr="002249FC">
        <w:rPr>
          <w:rFonts w:ascii="Calibri" w:hAnsi="Calibri" w:cs="Calibri"/>
          <w:bCs/>
          <w:highlight w:val="yellow"/>
        </w:rPr>
        <w:t>) to be rechecked using a brief interview to verify the completeness and accuracy of the interviewer’s work.</w:t>
      </w:r>
      <w:r w:rsidR="00740F8F" w:rsidRPr="002249FC">
        <w:rPr>
          <w:rFonts w:ascii="Calibri" w:hAnsi="Calibri" w:cs="Calibri"/>
          <w:bCs/>
          <w:highlight w:val="yellow"/>
        </w:rPr>
        <w:t xml:space="preserve"> </w:t>
      </w:r>
      <w:r w:rsidR="00740F8F" w:rsidRPr="002249FC">
        <w:rPr>
          <w:rFonts w:ascii="Calibri" w:hAnsi="Calibri" w:cs="Calibri"/>
          <w:highlight w:val="yellow"/>
        </w:rPr>
        <w:t>This results in roughly 1,500 of the respondents to the screener interview and 5</w:t>
      </w:r>
      <w:r w:rsidR="00BE3E53" w:rsidRPr="002249FC">
        <w:rPr>
          <w:rFonts w:ascii="Calibri" w:hAnsi="Calibri" w:cs="Calibri"/>
          <w:highlight w:val="yellow"/>
        </w:rPr>
        <w:t>0</w:t>
      </w:r>
      <w:r w:rsidR="00740F8F" w:rsidRPr="002249FC">
        <w:rPr>
          <w:rFonts w:ascii="Calibri" w:hAnsi="Calibri" w:cs="Calibri"/>
          <w:highlight w:val="yellow"/>
        </w:rPr>
        <w:t xml:space="preserve">0 respondents to the main survey being re-contacted by telephone for a short (2-minutes for screener and 5-minutes for main) verification interview </w:t>
      </w:r>
      <w:r w:rsidR="00740F8F" w:rsidRPr="002249FC">
        <w:rPr>
          <w:rFonts w:ascii="Calibri" w:hAnsi="Calibri" w:cs="Calibri"/>
          <w:b/>
          <w:bCs/>
          <w:highlight w:val="yellow"/>
        </w:rPr>
        <w:t xml:space="preserve">(Attachment </w:t>
      </w:r>
      <w:r w:rsidR="00674561" w:rsidRPr="002249FC">
        <w:rPr>
          <w:rFonts w:ascii="Calibri" w:hAnsi="Calibri" w:cs="Calibri"/>
          <w:b/>
          <w:bCs/>
          <w:highlight w:val="yellow"/>
        </w:rPr>
        <w:t>L</w:t>
      </w:r>
      <w:r w:rsidR="00DE4BF8" w:rsidRPr="002249FC">
        <w:rPr>
          <w:rFonts w:ascii="Calibri" w:hAnsi="Calibri" w:cs="Calibri"/>
          <w:b/>
          <w:bCs/>
          <w:highlight w:val="yellow"/>
        </w:rPr>
        <w:t>1-L3</w:t>
      </w:r>
      <w:r w:rsidR="00740F8F" w:rsidRPr="002249FC">
        <w:rPr>
          <w:rFonts w:ascii="Calibri" w:hAnsi="Calibri" w:cs="Calibri"/>
          <w:b/>
          <w:bCs/>
          <w:highlight w:val="yellow"/>
        </w:rPr>
        <w:t>).</w:t>
      </w:r>
    </w:p>
    <w:p w14:paraId="2665E324" w14:textId="77777777" w:rsidR="00591626" w:rsidRDefault="00591626" w:rsidP="00FB6A39">
      <w:pPr>
        <w:ind w:right="-270"/>
        <w:rPr>
          <w:rFonts w:ascii="Calibri" w:hAnsi="Calibri" w:cs="Calibri"/>
          <w:b/>
        </w:rPr>
      </w:pPr>
    </w:p>
    <w:p w14:paraId="2DC79B05" w14:textId="0C4189ED" w:rsidR="00FB6A39" w:rsidRDefault="00327A2A" w:rsidP="00FB6A39">
      <w:pPr>
        <w:ind w:right="-270"/>
        <w:rPr>
          <w:rFonts w:ascii="Calibri" w:hAnsi="Calibri" w:cs="Calibri"/>
          <w:b/>
        </w:rPr>
      </w:pPr>
      <w:r>
        <w:rPr>
          <w:rFonts w:ascii="Calibri" w:hAnsi="Calibri" w:cs="Calibri"/>
          <w:b/>
        </w:rPr>
        <w:t xml:space="preserve">12.A  </w:t>
      </w:r>
      <w:r w:rsidR="00FB6A39" w:rsidRPr="00753C3A">
        <w:rPr>
          <w:rFonts w:ascii="Calibri" w:hAnsi="Calibri" w:cs="Calibri"/>
          <w:b/>
        </w:rPr>
        <w:t>Estimated Annualized Respondent Table</w:t>
      </w:r>
    </w:p>
    <w:p w14:paraId="4954F8E7" w14:textId="77777777" w:rsidR="00040DF6" w:rsidRPr="00753C3A" w:rsidRDefault="00040DF6" w:rsidP="00FB6A39">
      <w:pPr>
        <w:ind w:right="-270"/>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16" w:type="dxa"/>
        </w:tblCellMar>
        <w:tblLook w:val="01E0" w:firstRow="1" w:lastRow="1" w:firstColumn="1" w:lastColumn="1" w:noHBand="0" w:noVBand="0"/>
      </w:tblPr>
      <w:tblGrid>
        <w:gridCol w:w="1627"/>
        <w:gridCol w:w="1853"/>
        <w:gridCol w:w="1382"/>
        <w:gridCol w:w="1531"/>
        <w:gridCol w:w="1496"/>
        <w:gridCol w:w="1424"/>
      </w:tblGrid>
      <w:tr w:rsidR="00712513" w:rsidRPr="00CD14E6" w14:paraId="67C2F1BF" w14:textId="77777777" w:rsidTr="00674561">
        <w:tc>
          <w:tcPr>
            <w:tcW w:w="1627" w:type="dxa"/>
          </w:tcPr>
          <w:p w14:paraId="74D4CDBD" w14:textId="7ABD688D" w:rsidR="00712513" w:rsidRPr="005D1CF3" w:rsidRDefault="00712513" w:rsidP="00753C3A">
            <w:pPr>
              <w:ind w:right="-270"/>
              <w:rPr>
                <w:rFonts w:ascii="Calibri" w:hAnsi="Calibri" w:cs="Calibri"/>
                <w:b/>
              </w:rPr>
            </w:pPr>
            <w:r w:rsidRPr="005D1CF3">
              <w:rPr>
                <w:rFonts w:ascii="Calibri" w:hAnsi="Calibri" w:cs="Calibri"/>
                <w:b/>
              </w:rPr>
              <w:t>Respondents</w:t>
            </w:r>
          </w:p>
        </w:tc>
        <w:tc>
          <w:tcPr>
            <w:tcW w:w="1824" w:type="dxa"/>
            <w:shd w:val="clear" w:color="auto" w:fill="auto"/>
          </w:tcPr>
          <w:p w14:paraId="5D92D878" w14:textId="2EBC1153" w:rsidR="00712513" w:rsidRPr="005D1CF3" w:rsidRDefault="00712513" w:rsidP="00753C3A">
            <w:pPr>
              <w:ind w:right="-270"/>
              <w:rPr>
                <w:rFonts w:ascii="Calibri" w:hAnsi="Calibri" w:cs="Calibri"/>
                <w:b/>
              </w:rPr>
            </w:pPr>
            <w:r w:rsidRPr="005D1CF3">
              <w:rPr>
                <w:rFonts w:ascii="Calibri" w:hAnsi="Calibri" w:cs="Calibri"/>
                <w:b/>
              </w:rPr>
              <w:t xml:space="preserve">Form </w:t>
            </w:r>
          </w:p>
        </w:tc>
        <w:tc>
          <w:tcPr>
            <w:tcW w:w="1382" w:type="dxa"/>
            <w:shd w:val="clear" w:color="auto" w:fill="auto"/>
          </w:tcPr>
          <w:p w14:paraId="658762A3" w14:textId="77777777" w:rsidR="00712513" w:rsidRPr="005D1CF3" w:rsidRDefault="00712513" w:rsidP="00753C3A">
            <w:pPr>
              <w:ind w:right="-270"/>
              <w:rPr>
                <w:rFonts w:ascii="Calibri" w:hAnsi="Calibri" w:cs="Calibri"/>
                <w:b/>
              </w:rPr>
            </w:pPr>
            <w:r w:rsidRPr="005D1CF3">
              <w:rPr>
                <w:rFonts w:ascii="Calibri" w:hAnsi="Calibri" w:cs="Calibri"/>
                <w:b/>
              </w:rPr>
              <w:t xml:space="preserve">No. of </w:t>
            </w:r>
          </w:p>
          <w:p w14:paraId="15DFE866" w14:textId="77777777" w:rsidR="00712513" w:rsidRPr="005D1CF3" w:rsidRDefault="00712513" w:rsidP="00753C3A">
            <w:pPr>
              <w:ind w:right="-270"/>
              <w:rPr>
                <w:rFonts w:ascii="Calibri" w:hAnsi="Calibri" w:cs="Calibri"/>
                <w:b/>
              </w:rPr>
            </w:pPr>
            <w:r w:rsidRPr="005D1CF3">
              <w:rPr>
                <w:rFonts w:ascii="Calibri" w:hAnsi="Calibri" w:cs="Calibri"/>
                <w:b/>
              </w:rPr>
              <w:t xml:space="preserve">Responses </w:t>
            </w:r>
          </w:p>
        </w:tc>
        <w:tc>
          <w:tcPr>
            <w:tcW w:w="1531" w:type="dxa"/>
            <w:shd w:val="clear" w:color="auto" w:fill="auto"/>
          </w:tcPr>
          <w:p w14:paraId="49E35B15" w14:textId="77777777" w:rsidR="00712513" w:rsidRPr="005D1CF3" w:rsidRDefault="00712513" w:rsidP="00753C3A">
            <w:pPr>
              <w:ind w:right="-270"/>
              <w:rPr>
                <w:rFonts w:ascii="Calibri" w:hAnsi="Calibri" w:cs="Calibri"/>
                <w:b/>
              </w:rPr>
            </w:pPr>
            <w:r w:rsidRPr="005D1CF3">
              <w:rPr>
                <w:rFonts w:ascii="Calibri" w:hAnsi="Calibri" w:cs="Calibri"/>
                <w:b/>
              </w:rPr>
              <w:t>Responses per Respondent</w:t>
            </w:r>
          </w:p>
        </w:tc>
        <w:tc>
          <w:tcPr>
            <w:tcW w:w="1481" w:type="dxa"/>
            <w:shd w:val="clear" w:color="auto" w:fill="auto"/>
          </w:tcPr>
          <w:p w14:paraId="07D19FFC" w14:textId="77777777" w:rsidR="00DC597A" w:rsidRPr="005D1CF3" w:rsidRDefault="00712513" w:rsidP="00753C3A">
            <w:pPr>
              <w:ind w:right="-270"/>
              <w:rPr>
                <w:rFonts w:ascii="Calibri" w:hAnsi="Calibri" w:cs="Calibri"/>
                <w:b/>
              </w:rPr>
            </w:pPr>
            <w:r w:rsidRPr="005D1CF3">
              <w:rPr>
                <w:rFonts w:ascii="Calibri" w:hAnsi="Calibri" w:cs="Calibri"/>
                <w:b/>
              </w:rPr>
              <w:t xml:space="preserve">Average </w:t>
            </w:r>
          </w:p>
          <w:p w14:paraId="0EBF4714" w14:textId="0FF34172" w:rsidR="00DC597A" w:rsidRPr="005D1CF3" w:rsidRDefault="00712513" w:rsidP="00753C3A">
            <w:pPr>
              <w:ind w:right="-270"/>
              <w:rPr>
                <w:rFonts w:ascii="Calibri" w:hAnsi="Calibri" w:cs="Calibri"/>
                <w:b/>
              </w:rPr>
            </w:pPr>
            <w:r w:rsidRPr="005D1CF3">
              <w:rPr>
                <w:rFonts w:ascii="Calibri" w:hAnsi="Calibri" w:cs="Calibri"/>
                <w:b/>
              </w:rPr>
              <w:t>Burden/</w:t>
            </w:r>
          </w:p>
          <w:p w14:paraId="322A2027" w14:textId="5B16769F" w:rsidR="00712513" w:rsidRPr="005D1CF3" w:rsidRDefault="00712513" w:rsidP="00753C3A">
            <w:pPr>
              <w:ind w:right="-270"/>
              <w:rPr>
                <w:rFonts w:ascii="Calibri" w:hAnsi="Calibri" w:cs="Calibri"/>
                <w:b/>
              </w:rPr>
            </w:pPr>
            <w:r w:rsidRPr="005D1CF3">
              <w:rPr>
                <w:rFonts w:ascii="Calibri" w:hAnsi="Calibri" w:cs="Calibri"/>
                <w:b/>
              </w:rPr>
              <w:t>Response</w:t>
            </w:r>
          </w:p>
          <w:p w14:paraId="152044BF" w14:textId="77777777" w:rsidR="00712513" w:rsidRPr="005D1CF3" w:rsidRDefault="00712513" w:rsidP="00753C3A">
            <w:pPr>
              <w:ind w:right="-270"/>
              <w:rPr>
                <w:rFonts w:ascii="Calibri" w:hAnsi="Calibri" w:cs="Calibri"/>
                <w:b/>
              </w:rPr>
            </w:pPr>
            <w:r w:rsidRPr="005D1CF3">
              <w:rPr>
                <w:rFonts w:ascii="Calibri" w:hAnsi="Calibri" w:cs="Calibri"/>
                <w:b/>
              </w:rPr>
              <w:t xml:space="preserve">(in hours) </w:t>
            </w:r>
          </w:p>
        </w:tc>
        <w:tc>
          <w:tcPr>
            <w:tcW w:w="1397" w:type="dxa"/>
            <w:shd w:val="clear" w:color="auto" w:fill="auto"/>
          </w:tcPr>
          <w:p w14:paraId="11FA1F4B" w14:textId="77777777" w:rsidR="00712513" w:rsidRPr="005D1CF3" w:rsidRDefault="00712513" w:rsidP="00753C3A">
            <w:pPr>
              <w:ind w:right="-270"/>
              <w:rPr>
                <w:rFonts w:ascii="Calibri" w:hAnsi="Calibri" w:cs="Calibri"/>
                <w:b/>
              </w:rPr>
            </w:pPr>
            <w:r w:rsidRPr="005D1CF3">
              <w:rPr>
                <w:rFonts w:ascii="Calibri" w:hAnsi="Calibri" w:cs="Calibri"/>
                <w:b/>
              </w:rPr>
              <w:t xml:space="preserve">Total Burden </w:t>
            </w:r>
          </w:p>
          <w:p w14:paraId="438F33CC" w14:textId="77777777" w:rsidR="00712513" w:rsidRPr="005D1CF3" w:rsidRDefault="00712513" w:rsidP="00753C3A">
            <w:pPr>
              <w:ind w:right="-270"/>
              <w:rPr>
                <w:rFonts w:ascii="Calibri" w:hAnsi="Calibri" w:cs="Calibri"/>
                <w:b/>
              </w:rPr>
            </w:pPr>
            <w:r w:rsidRPr="005D1CF3">
              <w:rPr>
                <w:rFonts w:ascii="Calibri" w:hAnsi="Calibri" w:cs="Calibri"/>
                <w:b/>
              </w:rPr>
              <w:t xml:space="preserve">Hours </w:t>
            </w:r>
          </w:p>
        </w:tc>
      </w:tr>
      <w:tr w:rsidR="00712513" w:rsidRPr="00CD14E6" w14:paraId="5E352FA7" w14:textId="77777777" w:rsidTr="00BE3E53">
        <w:tc>
          <w:tcPr>
            <w:tcW w:w="1600" w:type="dxa"/>
          </w:tcPr>
          <w:p w14:paraId="65014CA6" w14:textId="397C0923" w:rsidR="00712513" w:rsidRPr="007B629D" w:rsidRDefault="00DC597A" w:rsidP="00894928">
            <w:pPr>
              <w:ind w:right="-270"/>
              <w:rPr>
                <w:rFonts w:ascii="Calibri" w:hAnsi="Calibri" w:cs="Calibri"/>
              </w:rPr>
            </w:pPr>
            <w:r w:rsidRPr="007B629D">
              <w:rPr>
                <w:rFonts w:ascii="Calibri" w:hAnsi="Calibri" w:cs="Calibri"/>
              </w:rPr>
              <w:t xml:space="preserve">Household </w:t>
            </w:r>
            <w:r w:rsidR="00894928">
              <w:rPr>
                <w:rFonts w:ascii="Calibri" w:hAnsi="Calibri" w:cs="Calibri"/>
              </w:rPr>
              <w:t>member</w:t>
            </w:r>
          </w:p>
        </w:tc>
        <w:tc>
          <w:tcPr>
            <w:tcW w:w="1853" w:type="dxa"/>
            <w:shd w:val="clear" w:color="auto" w:fill="auto"/>
          </w:tcPr>
          <w:p w14:paraId="3CC12805" w14:textId="22E5CD4A" w:rsidR="00712513" w:rsidRPr="00753C3A" w:rsidRDefault="00712513" w:rsidP="00753C3A">
            <w:pPr>
              <w:ind w:right="-270"/>
              <w:rPr>
                <w:rFonts w:ascii="Calibri" w:hAnsi="Calibri" w:cs="Calibri"/>
              </w:rPr>
            </w:pPr>
            <w:r w:rsidRPr="00753C3A">
              <w:rPr>
                <w:rFonts w:ascii="Calibri" w:hAnsi="Calibri" w:cs="Calibri"/>
              </w:rPr>
              <w:t>Screener</w:t>
            </w:r>
            <w:r>
              <w:rPr>
                <w:rFonts w:ascii="Calibri" w:hAnsi="Calibri" w:cs="Calibri"/>
              </w:rPr>
              <w:t xml:space="preserve"> Interview</w:t>
            </w:r>
          </w:p>
        </w:tc>
        <w:tc>
          <w:tcPr>
            <w:tcW w:w="1363" w:type="dxa"/>
            <w:shd w:val="clear" w:color="auto" w:fill="auto"/>
          </w:tcPr>
          <w:p w14:paraId="5929166A" w14:textId="03847B9F" w:rsidR="00712513" w:rsidRPr="00753C3A" w:rsidRDefault="00712513" w:rsidP="00894928">
            <w:pPr>
              <w:jc w:val="right"/>
              <w:rPr>
                <w:rFonts w:ascii="Calibri" w:hAnsi="Calibri" w:cs="Calibri"/>
              </w:rPr>
            </w:pPr>
            <w:r>
              <w:rPr>
                <w:rFonts w:ascii="Calibri" w:hAnsi="Calibri" w:cs="Calibri"/>
              </w:rPr>
              <w:t>1</w:t>
            </w:r>
            <w:r w:rsidR="00894928">
              <w:rPr>
                <w:rFonts w:ascii="Calibri" w:hAnsi="Calibri" w:cs="Calibri"/>
              </w:rPr>
              <w:t>5</w:t>
            </w:r>
            <w:r>
              <w:rPr>
                <w:rFonts w:ascii="Calibri" w:hAnsi="Calibri" w:cs="Calibri"/>
              </w:rPr>
              <w:t>,000</w:t>
            </w:r>
          </w:p>
        </w:tc>
        <w:tc>
          <w:tcPr>
            <w:tcW w:w="1506" w:type="dxa"/>
            <w:shd w:val="clear" w:color="auto" w:fill="auto"/>
          </w:tcPr>
          <w:p w14:paraId="184DCF1B"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496" w:type="dxa"/>
            <w:shd w:val="clear" w:color="auto" w:fill="auto"/>
          </w:tcPr>
          <w:p w14:paraId="7C0EF62D" w14:textId="535AA1EC" w:rsidR="00712513" w:rsidRPr="00753C3A" w:rsidRDefault="00712513" w:rsidP="00AA189A">
            <w:pPr>
              <w:jc w:val="right"/>
              <w:rPr>
                <w:rFonts w:ascii="Calibri" w:hAnsi="Calibri" w:cs="Calibri"/>
              </w:rPr>
            </w:pPr>
            <w:r>
              <w:rPr>
                <w:rFonts w:ascii="Calibri" w:hAnsi="Calibri" w:cs="Calibri"/>
              </w:rPr>
              <w:t>3/60</w:t>
            </w:r>
          </w:p>
        </w:tc>
        <w:tc>
          <w:tcPr>
            <w:tcW w:w="1424" w:type="dxa"/>
            <w:shd w:val="clear" w:color="auto" w:fill="auto"/>
          </w:tcPr>
          <w:p w14:paraId="65072577" w14:textId="6BB7E5F1" w:rsidR="00712513" w:rsidRPr="00753C3A" w:rsidRDefault="00712513" w:rsidP="00894928">
            <w:pPr>
              <w:jc w:val="right"/>
              <w:rPr>
                <w:rFonts w:ascii="Calibri" w:hAnsi="Calibri" w:cs="Calibri"/>
              </w:rPr>
            </w:pPr>
            <w:r>
              <w:rPr>
                <w:rFonts w:ascii="Calibri" w:hAnsi="Calibri" w:cs="Calibri"/>
              </w:rPr>
              <w:t>7</w:t>
            </w:r>
            <w:r w:rsidR="00894928">
              <w:rPr>
                <w:rFonts w:ascii="Calibri" w:hAnsi="Calibri" w:cs="Calibri"/>
              </w:rPr>
              <w:t>5</w:t>
            </w:r>
            <w:r>
              <w:rPr>
                <w:rFonts w:ascii="Calibri" w:hAnsi="Calibri" w:cs="Calibri"/>
              </w:rPr>
              <w:t>0</w:t>
            </w:r>
          </w:p>
        </w:tc>
      </w:tr>
      <w:tr w:rsidR="00712513" w:rsidRPr="00CD14E6" w14:paraId="0B47EA22" w14:textId="77777777" w:rsidTr="00BE3E53">
        <w:tc>
          <w:tcPr>
            <w:tcW w:w="1600" w:type="dxa"/>
          </w:tcPr>
          <w:p w14:paraId="68BD1AE3" w14:textId="39BD7266" w:rsidR="00712513" w:rsidRPr="007B629D" w:rsidRDefault="00DC597A" w:rsidP="00753C3A">
            <w:pPr>
              <w:ind w:right="-270"/>
              <w:rPr>
                <w:rFonts w:ascii="Calibri" w:hAnsi="Calibri" w:cs="Calibri"/>
              </w:rPr>
            </w:pPr>
            <w:r w:rsidRPr="007B629D">
              <w:rPr>
                <w:rFonts w:ascii="Calibri" w:hAnsi="Calibri" w:cs="Calibri"/>
              </w:rPr>
              <w:t xml:space="preserve">Household </w:t>
            </w:r>
          </w:p>
          <w:p w14:paraId="0A4CA68E" w14:textId="09847E0D" w:rsidR="00DC597A" w:rsidRPr="007B629D" w:rsidRDefault="00DC597A" w:rsidP="00753C3A">
            <w:pPr>
              <w:ind w:right="-270"/>
              <w:rPr>
                <w:rFonts w:ascii="Calibri" w:hAnsi="Calibri" w:cs="Calibri"/>
              </w:rPr>
            </w:pPr>
            <w:r w:rsidRPr="007B629D">
              <w:rPr>
                <w:rFonts w:ascii="Calibri" w:hAnsi="Calibri" w:cs="Calibri"/>
              </w:rPr>
              <w:t>Female 15-49</w:t>
            </w:r>
            <w:r w:rsidR="00674561">
              <w:rPr>
                <w:rFonts w:ascii="Calibri" w:hAnsi="Calibri" w:cs="Calibri"/>
              </w:rPr>
              <w:t xml:space="preserve"> </w:t>
            </w:r>
            <w:r w:rsidR="00B34B02" w:rsidRPr="00B34B02">
              <w:rPr>
                <w:rFonts w:ascii="Calibri" w:hAnsi="Calibri" w:cs="Calibri"/>
              </w:rPr>
              <w:t>years of age</w:t>
            </w:r>
          </w:p>
        </w:tc>
        <w:tc>
          <w:tcPr>
            <w:tcW w:w="1853" w:type="dxa"/>
            <w:shd w:val="clear" w:color="auto" w:fill="auto"/>
          </w:tcPr>
          <w:p w14:paraId="39720950" w14:textId="7DE6620E" w:rsidR="00712513" w:rsidRPr="00753C3A" w:rsidRDefault="00712513" w:rsidP="00753C3A">
            <w:pPr>
              <w:ind w:right="-270"/>
              <w:rPr>
                <w:rFonts w:ascii="Calibri" w:hAnsi="Calibri" w:cs="Calibri"/>
              </w:rPr>
            </w:pPr>
            <w:r w:rsidRPr="00753C3A">
              <w:rPr>
                <w:rFonts w:ascii="Calibri" w:hAnsi="Calibri" w:cs="Calibri"/>
              </w:rPr>
              <w:t>Female Interview</w:t>
            </w:r>
          </w:p>
        </w:tc>
        <w:tc>
          <w:tcPr>
            <w:tcW w:w="1363" w:type="dxa"/>
            <w:shd w:val="clear" w:color="auto" w:fill="auto"/>
            <w:vAlign w:val="center"/>
          </w:tcPr>
          <w:p w14:paraId="66DC0E43" w14:textId="77777777" w:rsidR="00712513" w:rsidRPr="00753C3A" w:rsidRDefault="00712513" w:rsidP="00AA189A">
            <w:pPr>
              <w:jc w:val="right"/>
              <w:rPr>
                <w:rFonts w:ascii="Calibri" w:hAnsi="Calibri" w:cs="Calibri"/>
              </w:rPr>
            </w:pPr>
            <w:r w:rsidRPr="00753C3A">
              <w:rPr>
                <w:rFonts w:ascii="Calibri" w:hAnsi="Calibri" w:cs="Calibri"/>
              </w:rPr>
              <w:t>2,750</w:t>
            </w:r>
          </w:p>
        </w:tc>
        <w:tc>
          <w:tcPr>
            <w:tcW w:w="1506" w:type="dxa"/>
            <w:shd w:val="clear" w:color="auto" w:fill="auto"/>
          </w:tcPr>
          <w:p w14:paraId="231C1621"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496" w:type="dxa"/>
            <w:shd w:val="clear" w:color="auto" w:fill="auto"/>
          </w:tcPr>
          <w:p w14:paraId="0789B826" w14:textId="54F09C43" w:rsidR="00712513" w:rsidRPr="007B629D" w:rsidRDefault="00BE3E53" w:rsidP="00BE3E53">
            <w:pPr>
              <w:jc w:val="right"/>
              <w:rPr>
                <w:rFonts w:ascii="Calibri" w:hAnsi="Calibri" w:cs="Calibri"/>
              </w:rPr>
            </w:pPr>
            <w:r w:rsidRPr="002249FC">
              <w:rPr>
                <w:rFonts w:ascii="Calibri" w:hAnsi="Calibri" w:cs="Calibri"/>
                <w:highlight w:val="yellow"/>
              </w:rPr>
              <w:t>80</w:t>
            </w:r>
            <w:r w:rsidR="00712513" w:rsidRPr="007B629D">
              <w:rPr>
                <w:rFonts w:ascii="Calibri" w:hAnsi="Calibri" w:cs="Calibri"/>
              </w:rPr>
              <w:t>/60</w:t>
            </w:r>
          </w:p>
        </w:tc>
        <w:tc>
          <w:tcPr>
            <w:tcW w:w="1424" w:type="dxa"/>
            <w:shd w:val="clear" w:color="auto" w:fill="auto"/>
          </w:tcPr>
          <w:p w14:paraId="496A3A35" w14:textId="4C63FCBD" w:rsidR="00712513" w:rsidRPr="00753C3A" w:rsidRDefault="00730473" w:rsidP="00894928">
            <w:pPr>
              <w:jc w:val="right"/>
              <w:rPr>
                <w:rFonts w:ascii="Calibri" w:hAnsi="Calibri" w:cs="Calibri"/>
              </w:rPr>
            </w:pPr>
            <w:r w:rsidRPr="002249FC">
              <w:rPr>
                <w:rFonts w:ascii="Calibri" w:hAnsi="Calibri" w:cs="Calibri"/>
                <w:highlight w:val="yellow"/>
              </w:rPr>
              <w:t>3,</w:t>
            </w:r>
            <w:r w:rsidR="00894928" w:rsidRPr="002249FC">
              <w:rPr>
                <w:rFonts w:ascii="Calibri" w:hAnsi="Calibri" w:cs="Calibri"/>
                <w:highlight w:val="yellow"/>
              </w:rPr>
              <w:t>667</w:t>
            </w:r>
          </w:p>
        </w:tc>
      </w:tr>
      <w:tr w:rsidR="00712513" w:rsidRPr="00CD14E6" w14:paraId="4F0DBA77" w14:textId="77777777" w:rsidTr="00BE3E53">
        <w:tc>
          <w:tcPr>
            <w:tcW w:w="1600" w:type="dxa"/>
          </w:tcPr>
          <w:p w14:paraId="3ECF4A1C" w14:textId="77777777" w:rsidR="00DC597A" w:rsidRPr="007B629D" w:rsidRDefault="00712513" w:rsidP="00753C3A">
            <w:pPr>
              <w:ind w:right="-270"/>
              <w:rPr>
                <w:rFonts w:ascii="Calibri" w:hAnsi="Calibri" w:cs="Calibri"/>
              </w:rPr>
            </w:pPr>
            <w:r w:rsidRPr="007B629D">
              <w:rPr>
                <w:rFonts w:ascii="Calibri" w:hAnsi="Calibri" w:cs="Calibri"/>
              </w:rPr>
              <w:t xml:space="preserve">Household </w:t>
            </w:r>
          </w:p>
          <w:p w14:paraId="07E18270" w14:textId="376B56FA" w:rsidR="00712513" w:rsidRPr="007B629D" w:rsidRDefault="00712513" w:rsidP="00B34B02">
            <w:pPr>
              <w:ind w:right="-270"/>
              <w:rPr>
                <w:rFonts w:ascii="Calibri" w:hAnsi="Calibri" w:cs="Calibri"/>
              </w:rPr>
            </w:pPr>
            <w:r w:rsidRPr="007B629D">
              <w:rPr>
                <w:rFonts w:ascii="Calibri" w:hAnsi="Calibri" w:cs="Calibri"/>
              </w:rPr>
              <w:t>Male</w:t>
            </w:r>
            <w:r w:rsidR="00DC597A" w:rsidRPr="007B629D">
              <w:rPr>
                <w:rFonts w:ascii="Calibri" w:hAnsi="Calibri" w:cs="Calibri"/>
              </w:rPr>
              <w:t xml:space="preserve"> 15-49</w:t>
            </w:r>
            <w:r w:rsidR="00674561">
              <w:rPr>
                <w:rFonts w:ascii="Calibri" w:hAnsi="Calibri" w:cs="Calibri"/>
              </w:rPr>
              <w:t xml:space="preserve"> years </w:t>
            </w:r>
            <w:r w:rsidR="00B34B02">
              <w:rPr>
                <w:rFonts w:ascii="Calibri" w:hAnsi="Calibri" w:cs="Calibri"/>
              </w:rPr>
              <w:t>of age</w:t>
            </w:r>
          </w:p>
        </w:tc>
        <w:tc>
          <w:tcPr>
            <w:tcW w:w="1853" w:type="dxa"/>
            <w:shd w:val="clear" w:color="auto" w:fill="auto"/>
          </w:tcPr>
          <w:p w14:paraId="60EDDCE3" w14:textId="399E459E" w:rsidR="00712513" w:rsidRPr="00753C3A" w:rsidRDefault="00712513" w:rsidP="00753C3A">
            <w:pPr>
              <w:ind w:right="-270"/>
              <w:rPr>
                <w:rFonts w:ascii="Calibri" w:hAnsi="Calibri" w:cs="Calibri"/>
              </w:rPr>
            </w:pPr>
            <w:r w:rsidRPr="00753C3A">
              <w:rPr>
                <w:rFonts w:ascii="Calibri" w:hAnsi="Calibri" w:cs="Calibri"/>
              </w:rPr>
              <w:t>Male Interview</w:t>
            </w:r>
          </w:p>
        </w:tc>
        <w:tc>
          <w:tcPr>
            <w:tcW w:w="1363" w:type="dxa"/>
            <w:shd w:val="clear" w:color="auto" w:fill="auto"/>
            <w:vAlign w:val="center"/>
          </w:tcPr>
          <w:p w14:paraId="203FD5B2" w14:textId="1CDDEED0" w:rsidR="00712513" w:rsidRPr="00753C3A" w:rsidRDefault="00712513" w:rsidP="00AA189A">
            <w:pPr>
              <w:jc w:val="right"/>
              <w:rPr>
                <w:rFonts w:ascii="Calibri" w:hAnsi="Calibri" w:cs="Calibri"/>
              </w:rPr>
            </w:pPr>
            <w:r w:rsidRPr="002249FC">
              <w:rPr>
                <w:rFonts w:ascii="Calibri" w:hAnsi="Calibri" w:cs="Calibri"/>
                <w:highlight w:val="yellow"/>
              </w:rPr>
              <w:t>2,</w:t>
            </w:r>
            <w:r w:rsidR="00BE3E53" w:rsidRPr="002249FC">
              <w:rPr>
                <w:rFonts w:ascii="Calibri" w:hAnsi="Calibri" w:cs="Calibri"/>
                <w:highlight w:val="yellow"/>
              </w:rPr>
              <w:t>2</w:t>
            </w:r>
            <w:r w:rsidRPr="002249FC">
              <w:rPr>
                <w:rFonts w:ascii="Calibri" w:hAnsi="Calibri" w:cs="Calibri"/>
                <w:highlight w:val="yellow"/>
              </w:rPr>
              <w:t>50</w:t>
            </w:r>
          </w:p>
        </w:tc>
        <w:tc>
          <w:tcPr>
            <w:tcW w:w="1506" w:type="dxa"/>
            <w:shd w:val="clear" w:color="auto" w:fill="auto"/>
          </w:tcPr>
          <w:p w14:paraId="4BF5D05A"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496" w:type="dxa"/>
            <w:shd w:val="clear" w:color="auto" w:fill="auto"/>
          </w:tcPr>
          <w:p w14:paraId="3046D980" w14:textId="0A1C19B8" w:rsidR="00712513" w:rsidRPr="007B629D" w:rsidRDefault="00454B23" w:rsidP="00AA189A">
            <w:pPr>
              <w:jc w:val="right"/>
              <w:rPr>
                <w:rFonts w:ascii="Calibri" w:hAnsi="Calibri" w:cs="Calibri"/>
              </w:rPr>
            </w:pPr>
            <w:r>
              <w:rPr>
                <w:rFonts w:ascii="Calibri" w:hAnsi="Calibri" w:cs="Calibri"/>
              </w:rPr>
              <w:t>1</w:t>
            </w:r>
          </w:p>
        </w:tc>
        <w:tc>
          <w:tcPr>
            <w:tcW w:w="1424" w:type="dxa"/>
            <w:shd w:val="clear" w:color="auto" w:fill="auto"/>
          </w:tcPr>
          <w:p w14:paraId="2912BDF2" w14:textId="2EFB9DE8" w:rsidR="00712513" w:rsidRPr="00753C3A" w:rsidRDefault="00712513" w:rsidP="00894928">
            <w:pPr>
              <w:jc w:val="right"/>
              <w:rPr>
                <w:rFonts w:ascii="Calibri" w:hAnsi="Calibri" w:cs="Calibri"/>
              </w:rPr>
            </w:pPr>
            <w:r w:rsidRPr="002249FC">
              <w:rPr>
                <w:rFonts w:ascii="Calibri" w:hAnsi="Calibri" w:cs="Calibri"/>
                <w:highlight w:val="yellow"/>
              </w:rPr>
              <w:t>2,</w:t>
            </w:r>
            <w:r w:rsidR="00894928" w:rsidRPr="002249FC">
              <w:rPr>
                <w:rFonts w:ascii="Calibri" w:hAnsi="Calibri" w:cs="Calibri"/>
                <w:highlight w:val="yellow"/>
              </w:rPr>
              <w:t>2</w:t>
            </w:r>
            <w:r w:rsidRPr="002249FC">
              <w:rPr>
                <w:rFonts w:ascii="Calibri" w:hAnsi="Calibri" w:cs="Calibri"/>
                <w:highlight w:val="yellow"/>
              </w:rPr>
              <w:t>50</w:t>
            </w:r>
          </w:p>
        </w:tc>
      </w:tr>
      <w:tr w:rsidR="00712513" w:rsidRPr="00CD14E6" w14:paraId="4AA227C3" w14:textId="77777777" w:rsidTr="00BE3E53">
        <w:tc>
          <w:tcPr>
            <w:tcW w:w="1600" w:type="dxa"/>
          </w:tcPr>
          <w:p w14:paraId="12894963" w14:textId="37D10945" w:rsidR="00712513" w:rsidRPr="007B629D" w:rsidRDefault="00DC597A" w:rsidP="00753C3A">
            <w:pPr>
              <w:ind w:right="-270"/>
              <w:rPr>
                <w:rFonts w:ascii="Calibri" w:hAnsi="Calibri" w:cs="Calibri"/>
              </w:rPr>
            </w:pPr>
            <w:r w:rsidRPr="007B629D">
              <w:rPr>
                <w:rFonts w:ascii="Calibri" w:hAnsi="Calibri" w:cs="Calibri"/>
              </w:rPr>
              <w:t xml:space="preserve">Household </w:t>
            </w:r>
          </w:p>
          <w:p w14:paraId="7FD2BF95" w14:textId="38730B02" w:rsidR="00DC597A" w:rsidRPr="007B629D" w:rsidRDefault="00894928" w:rsidP="00753C3A">
            <w:pPr>
              <w:ind w:right="-270"/>
              <w:rPr>
                <w:rFonts w:ascii="Calibri" w:hAnsi="Calibri" w:cs="Calibri"/>
              </w:rPr>
            </w:pPr>
            <w:r>
              <w:rPr>
                <w:rFonts w:ascii="Calibri" w:hAnsi="Calibri" w:cs="Calibri"/>
              </w:rPr>
              <w:t>member</w:t>
            </w:r>
          </w:p>
        </w:tc>
        <w:tc>
          <w:tcPr>
            <w:tcW w:w="1853" w:type="dxa"/>
            <w:shd w:val="clear" w:color="auto" w:fill="auto"/>
          </w:tcPr>
          <w:p w14:paraId="5CB740FE" w14:textId="7155B377" w:rsidR="00712513" w:rsidRPr="00753C3A" w:rsidRDefault="00712513" w:rsidP="00753C3A">
            <w:pPr>
              <w:ind w:right="-270"/>
              <w:rPr>
                <w:rFonts w:ascii="Calibri" w:hAnsi="Calibri" w:cs="Calibri"/>
              </w:rPr>
            </w:pPr>
            <w:r>
              <w:rPr>
                <w:rFonts w:ascii="Calibri" w:hAnsi="Calibri" w:cs="Calibri"/>
              </w:rPr>
              <w:t xml:space="preserve">Screener </w:t>
            </w:r>
            <w:r w:rsidRPr="00753C3A">
              <w:rPr>
                <w:rFonts w:ascii="Calibri" w:hAnsi="Calibri" w:cs="Calibri"/>
              </w:rPr>
              <w:t xml:space="preserve">Verification </w:t>
            </w:r>
          </w:p>
        </w:tc>
        <w:tc>
          <w:tcPr>
            <w:tcW w:w="1363" w:type="dxa"/>
            <w:shd w:val="clear" w:color="auto" w:fill="auto"/>
            <w:vAlign w:val="center"/>
          </w:tcPr>
          <w:p w14:paraId="7D454156" w14:textId="77777777" w:rsidR="00712513" w:rsidRPr="00753C3A" w:rsidRDefault="00712513" w:rsidP="00AA189A">
            <w:pPr>
              <w:jc w:val="right"/>
              <w:rPr>
                <w:rFonts w:ascii="Calibri" w:hAnsi="Calibri" w:cs="Calibri"/>
              </w:rPr>
            </w:pPr>
            <w:r>
              <w:rPr>
                <w:rFonts w:ascii="Calibri" w:hAnsi="Calibri" w:cs="Calibri"/>
              </w:rPr>
              <w:t>1,500</w:t>
            </w:r>
          </w:p>
        </w:tc>
        <w:tc>
          <w:tcPr>
            <w:tcW w:w="1506" w:type="dxa"/>
            <w:shd w:val="clear" w:color="auto" w:fill="auto"/>
          </w:tcPr>
          <w:p w14:paraId="64E8841D"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496" w:type="dxa"/>
            <w:shd w:val="clear" w:color="auto" w:fill="auto"/>
          </w:tcPr>
          <w:p w14:paraId="472140C0" w14:textId="06166DF2" w:rsidR="00712513" w:rsidRPr="00753C3A" w:rsidRDefault="00712513" w:rsidP="003877E6">
            <w:pPr>
              <w:jc w:val="right"/>
              <w:rPr>
                <w:rFonts w:ascii="Calibri" w:hAnsi="Calibri" w:cs="Calibri"/>
              </w:rPr>
            </w:pPr>
            <w:r>
              <w:rPr>
                <w:rFonts w:ascii="Calibri" w:hAnsi="Calibri" w:cs="Calibri"/>
              </w:rPr>
              <w:t>2/60</w:t>
            </w:r>
          </w:p>
        </w:tc>
        <w:tc>
          <w:tcPr>
            <w:tcW w:w="1424" w:type="dxa"/>
            <w:shd w:val="clear" w:color="auto" w:fill="auto"/>
          </w:tcPr>
          <w:p w14:paraId="61BDD506" w14:textId="25849F4D" w:rsidR="00712513" w:rsidRPr="00753C3A" w:rsidRDefault="00712513" w:rsidP="00AA189A">
            <w:pPr>
              <w:jc w:val="right"/>
              <w:rPr>
                <w:rFonts w:ascii="Calibri" w:hAnsi="Calibri" w:cs="Calibri"/>
              </w:rPr>
            </w:pPr>
            <w:r>
              <w:rPr>
                <w:rFonts w:ascii="Calibri" w:hAnsi="Calibri" w:cs="Calibri"/>
              </w:rPr>
              <w:t>50</w:t>
            </w:r>
          </w:p>
        </w:tc>
      </w:tr>
      <w:tr w:rsidR="00712513" w:rsidRPr="00B7127F" w14:paraId="1960DFA3" w14:textId="77777777" w:rsidTr="00BE3E53">
        <w:tc>
          <w:tcPr>
            <w:tcW w:w="1600" w:type="dxa"/>
          </w:tcPr>
          <w:p w14:paraId="42F6C624" w14:textId="101C2DD2" w:rsidR="00712513" w:rsidRPr="007B629D" w:rsidRDefault="00DC597A" w:rsidP="00753C3A">
            <w:pPr>
              <w:ind w:right="-270"/>
              <w:rPr>
                <w:rFonts w:ascii="Calibri" w:hAnsi="Calibri" w:cs="Calibri"/>
              </w:rPr>
            </w:pPr>
            <w:r w:rsidRPr="007B629D">
              <w:rPr>
                <w:rFonts w:ascii="Calibri" w:hAnsi="Calibri" w:cs="Calibri"/>
              </w:rPr>
              <w:t xml:space="preserve">Household </w:t>
            </w:r>
          </w:p>
          <w:p w14:paraId="291312F0" w14:textId="107F9811" w:rsidR="00DC597A" w:rsidRPr="007B629D" w:rsidRDefault="00DC597A" w:rsidP="00B34B02">
            <w:pPr>
              <w:ind w:right="-270"/>
              <w:rPr>
                <w:rFonts w:ascii="Calibri" w:hAnsi="Calibri" w:cs="Calibri"/>
              </w:rPr>
            </w:pPr>
            <w:r w:rsidRPr="007B629D">
              <w:rPr>
                <w:rFonts w:ascii="Calibri" w:hAnsi="Calibri" w:cs="Calibri"/>
              </w:rPr>
              <w:t>Individual</w:t>
            </w:r>
            <w:r w:rsidR="00894928">
              <w:rPr>
                <w:rFonts w:ascii="Calibri" w:hAnsi="Calibri" w:cs="Calibri"/>
              </w:rPr>
              <w:t xml:space="preserve"> 15-49</w:t>
            </w:r>
            <w:r w:rsidR="00674561">
              <w:rPr>
                <w:rFonts w:ascii="Calibri" w:hAnsi="Calibri" w:cs="Calibri"/>
              </w:rPr>
              <w:t xml:space="preserve"> </w:t>
            </w:r>
            <w:r w:rsidR="00674561" w:rsidRPr="00674561">
              <w:rPr>
                <w:rFonts w:ascii="Calibri" w:hAnsi="Calibri" w:cs="Calibri"/>
              </w:rPr>
              <w:t xml:space="preserve">years </w:t>
            </w:r>
            <w:r w:rsidR="00B34B02">
              <w:rPr>
                <w:rFonts w:ascii="Calibri" w:hAnsi="Calibri" w:cs="Calibri"/>
              </w:rPr>
              <w:t>of age</w:t>
            </w:r>
          </w:p>
        </w:tc>
        <w:tc>
          <w:tcPr>
            <w:tcW w:w="1853" w:type="dxa"/>
            <w:shd w:val="clear" w:color="auto" w:fill="auto"/>
          </w:tcPr>
          <w:p w14:paraId="49DC42D9" w14:textId="530CB1EF" w:rsidR="00712513" w:rsidRPr="00B7127F" w:rsidRDefault="00712513" w:rsidP="00753C3A">
            <w:pPr>
              <w:ind w:right="-270"/>
              <w:rPr>
                <w:rFonts w:ascii="Calibri" w:hAnsi="Calibri" w:cs="Calibri"/>
              </w:rPr>
            </w:pPr>
            <w:r>
              <w:rPr>
                <w:rFonts w:ascii="Calibri" w:hAnsi="Calibri" w:cs="Calibri"/>
              </w:rPr>
              <w:t>Main Verification</w:t>
            </w:r>
          </w:p>
        </w:tc>
        <w:tc>
          <w:tcPr>
            <w:tcW w:w="1363" w:type="dxa"/>
            <w:shd w:val="clear" w:color="auto" w:fill="auto"/>
            <w:vAlign w:val="center"/>
          </w:tcPr>
          <w:p w14:paraId="21FD64F6" w14:textId="65D5E912" w:rsidR="00712513" w:rsidRPr="00B7127F" w:rsidRDefault="00712513" w:rsidP="00894928">
            <w:pPr>
              <w:jc w:val="right"/>
              <w:rPr>
                <w:rFonts w:ascii="Calibri" w:hAnsi="Calibri" w:cs="Calibri"/>
              </w:rPr>
            </w:pPr>
            <w:r w:rsidRPr="002249FC">
              <w:rPr>
                <w:rFonts w:ascii="Calibri" w:hAnsi="Calibri" w:cs="Calibri"/>
                <w:highlight w:val="yellow"/>
              </w:rPr>
              <w:t>5</w:t>
            </w:r>
            <w:r w:rsidR="00894928" w:rsidRPr="002249FC">
              <w:rPr>
                <w:rFonts w:ascii="Calibri" w:hAnsi="Calibri" w:cs="Calibri"/>
                <w:highlight w:val="yellow"/>
              </w:rPr>
              <w:t>0</w:t>
            </w:r>
            <w:r w:rsidRPr="002249FC">
              <w:rPr>
                <w:rFonts w:ascii="Calibri" w:hAnsi="Calibri" w:cs="Calibri"/>
                <w:highlight w:val="yellow"/>
              </w:rPr>
              <w:t>0</w:t>
            </w:r>
          </w:p>
        </w:tc>
        <w:tc>
          <w:tcPr>
            <w:tcW w:w="1506" w:type="dxa"/>
            <w:shd w:val="clear" w:color="auto" w:fill="auto"/>
          </w:tcPr>
          <w:p w14:paraId="1116FAF3" w14:textId="77777777" w:rsidR="00712513" w:rsidRPr="00B7127F" w:rsidRDefault="00712513" w:rsidP="00AA189A">
            <w:pPr>
              <w:jc w:val="right"/>
              <w:rPr>
                <w:rFonts w:ascii="Calibri" w:hAnsi="Calibri" w:cs="Calibri"/>
              </w:rPr>
            </w:pPr>
            <w:r>
              <w:rPr>
                <w:rFonts w:ascii="Calibri" w:hAnsi="Calibri" w:cs="Calibri"/>
              </w:rPr>
              <w:t>1</w:t>
            </w:r>
          </w:p>
        </w:tc>
        <w:tc>
          <w:tcPr>
            <w:tcW w:w="1496" w:type="dxa"/>
            <w:shd w:val="clear" w:color="auto" w:fill="auto"/>
          </w:tcPr>
          <w:p w14:paraId="39A5FDFD" w14:textId="6BE02443" w:rsidR="00712513" w:rsidRPr="00B7127F" w:rsidRDefault="00712513" w:rsidP="00AA189A">
            <w:pPr>
              <w:jc w:val="right"/>
              <w:rPr>
                <w:rFonts w:ascii="Calibri" w:hAnsi="Calibri" w:cs="Calibri"/>
              </w:rPr>
            </w:pPr>
            <w:r>
              <w:rPr>
                <w:rFonts w:ascii="Calibri" w:hAnsi="Calibri" w:cs="Calibri"/>
              </w:rPr>
              <w:t>5/60</w:t>
            </w:r>
          </w:p>
        </w:tc>
        <w:tc>
          <w:tcPr>
            <w:tcW w:w="1424" w:type="dxa"/>
            <w:shd w:val="clear" w:color="auto" w:fill="auto"/>
          </w:tcPr>
          <w:p w14:paraId="300DB837" w14:textId="61EA986B" w:rsidR="00712513" w:rsidRPr="00B7127F" w:rsidRDefault="00712513" w:rsidP="00894928">
            <w:pPr>
              <w:jc w:val="right"/>
              <w:rPr>
                <w:rFonts w:ascii="Calibri" w:hAnsi="Calibri" w:cs="Calibri"/>
              </w:rPr>
            </w:pPr>
            <w:r w:rsidRPr="002249FC">
              <w:rPr>
                <w:rFonts w:ascii="Calibri" w:hAnsi="Calibri" w:cs="Calibri"/>
                <w:highlight w:val="yellow"/>
              </w:rPr>
              <w:t>4</w:t>
            </w:r>
            <w:r w:rsidR="00894928" w:rsidRPr="002249FC">
              <w:rPr>
                <w:rFonts w:ascii="Calibri" w:hAnsi="Calibri" w:cs="Calibri"/>
                <w:highlight w:val="yellow"/>
              </w:rPr>
              <w:t>2</w:t>
            </w:r>
          </w:p>
        </w:tc>
      </w:tr>
      <w:tr w:rsidR="00674561" w:rsidRPr="005D1CF3" w14:paraId="7FBCF263" w14:textId="77777777" w:rsidTr="009835E8">
        <w:tc>
          <w:tcPr>
            <w:tcW w:w="1600" w:type="dxa"/>
          </w:tcPr>
          <w:p w14:paraId="7C86138C" w14:textId="072B1841" w:rsidR="00674561" w:rsidRPr="005D1CF3" w:rsidRDefault="00674561" w:rsidP="00753C3A">
            <w:pPr>
              <w:ind w:right="-270"/>
              <w:rPr>
                <w:rFonts w:ascii="Calibri" w:hAnsi="Calibri" w:cs="Calibri"/>
                <w:b/>
              </w:rPr>
            </w:pPr>
            <w:r w:rsidRPr="005D1CF3">
              <w:rPr>
                <w:rFonts w:ascii="Calibri" w:hAnsi="Calibri" w:cs="Calibri"/>
                <w:b/>
              </w:rPr>
              <w:t>TOTAL</w:t>
            </w:r>
          </w:p>
        </w:tc>
        <w:tc>
          <w:tcPr>
            <w:tcW w:w="7615" w:type="dxa"/>
            <w:gridSpan w:val="5"/>
            <w:shd w:val="clear" w:color="auto" w:fill="auto"/>
          </w:tcPr>
          <w:p w14:paraId="48ABBEA1" w14:textId="0132C0A3" w:rsidR="00674561" w:rsidRPr="005D1CF3" w:rsidRDefault="00674561" w:rsidP="00AA189A">
            <w:pPr>
              <w:jc w:val="right"/>
              <w:rPr>
                <w:rFonts w:ascii="Calibri" w:hAnsi="Calibri" w:cs="Calibri"/>
                <w:b/>
              </w:rPr>
            </w:pPr>
            <w:r w:rsidRPr="002249FC">
              <w:rPr>
                <w:rFonts w:ascii="Calibri" w:hAnsi="Calibri" w:cs="Calibri"/>
                <w:b/>
                <w:highlight w:val="yellow"/>
              </w:rPr>
              <w:t>6,759</w:t>
            </w:r>
          </w:p>
        </w:tc>
      </w:tr>
    </w:tbl>
    <w:p w14:paraId="00F0A31C" w14:textId="75D233F5" w:rsidR="00541497" w:rsidRPr="00B7127F" w:rsidRDefault="00541497" w:rsidP="00541497">
      <w:pPr>
        <w:keepNext/>
        <w:keepLines/>
        <w:widowControl/>
        <w:tabs>
          <w:tab w:val="left" w:pos="0"/>
          <w:tab w:val="left" w:pos="662"/>
          <w:tab w:val="left" w:pos="2304"/>
          <w:tab w:val="left" w:pos="4752"/>
          <w:tab w:val="left" w:pos="5472"/>
          <w:tab w:val="left" w:pos="7200"/>
        </w:tabs>
        <w:spacing w:line="360" w:lineRule="auto"/>
        <w:rPr>
          <w:rFonts w:ascii="Calibri" w:hAnsi="Calibri" w:cs="Calibri"/>
        </w:rPr>
      </w:pPr>
      <w:r w:rsidRPr="007B629D">
        <w:rPr>
          <w:rFonts w:ascii="Calibri" w:hAnsi="Calibri" w:cs="Calibri"/>
        </w:rPr>
        <w:t xml:space="preserve">The average response burden cost for the NSFG is estimated to </w:t>
      </w:r>
      <w:r w:rsidRPr="002249FC">
        <w:rPr>
          <w:rFonts w:ascii="Calibri" w:hAnsi="Calibri" w:cs="Calibri"/>
          <w:highlight w:val="yellow"/>
        </w:rPr>
        <w:t>$17</w:t>
      </w:r>
      <w:r w:rsidR="00063EC4" w:rsidRPr="002249FC">
        <w:rPr>
          <w:rFonts w:ascii="Calibri" w:hAnsi="Calibri" w:cs="Calibri"/>
          <w:highlight w:val="yellow"/>
        </w:rPr>
        <w:t>8</w:t>
      </w:r>
      <w:r w:rsidRPr="002249FC">
        <w:rPr>
          <w:rFonts w:ascii="Calibri" w:hAnsi="Calibri" w:cs="Calibri"/>
          <w:highlight w:val="yellow"/>
        </w:rPr>
        <w:t>,</w:t>
      </w:r>
      <w:r w:rsidR="003A3C0B" w:rsidRPr="002249FC">
        <w:rPr>
          <w:rFonts w:ascii="Calibri" w:hAnsi="Calibri" w:cs="Calibri"/>
          <w:highlight w:val="yellow"/>
        </w:rPr>
        <w:t>370</w:t>
      </w:r>
      <w:r w:rsidRPr="007B629D">
        <w:rPr>
          <w:rFonts w:ascii="Calibri" w:hAnsi="Calibri" w:cs="Calibri"/>
        </w:rPr>
        <w:t xml:space="preserve"> (Wage information is from the Bureau of Labor Statistics:   </w:t>
      </w:r>
      <w:r w:rsidRPr="007B629D">
        <w:rPr>
          <w:rFonts w:asciiTheme="minorHAnsi" w:hAnsiTheme="minorHAnsi"/>
        </w:rPr>
        <w:t>http://www.bls.gov/news.release/empsit.t19.htm</w:t>
      </w:r>
      <w:r w:rsidRPr="007B629D">
        <w:rPr>
          <w:rFonts w:ascii="Calibri" w:hAnsi="Calibri" w:cs="Calibri"/>
        </w:rPr>
        <w:t>).</w:t>
      </w:r>
      <w:r w:rsidRPr="00B7127F">
        <w:rPr>
          <w:rFonts w:ascii="Calibri" w:hAnsi="Calibri" w:cs="Calibri"/>
        </w:rPr>
        <w:t xml:space="preserve">  </w:t>
      </w:r>
    </w:p>
    <w:p w14:paraId="2AAE1F0C"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74E9D9D6" w14:textId="7C64BD8C" w:rsidR="00541497" w:rsidRPr="00327A2A" w:rsidRDefault="00327A2A" w:rsidP="00541497">
      <w:pPr>
        <w:keepNext/>
        <w:keepLines/>
        <w:widowControl/>
        <w:tabs>
          <w:tab w:val="left" w:pos="0"/>
          <w:tab w:val="left" w:pos="662"/>
          <w:tab w:val="left" w:pos="2304"/>
          <w:tab w:val="left" w:pos="4752"/>
          <w:tab w:val="left" w:pos="5472"/>
          <w:tab w:val="left" w:pos="7200"/>
          <w:tab w:val="left" w:pos="8190"/>
        </w:tabs>
        <w:rPr>
          <w:rFonts w:ascii="Calibri" w:hAnsi="Calibri" w:cs="Calibri"/>
          <w:b/>
        </w:rPr>
      </w:pPr>
      <w:r w:rsidRPr="00327A2A">
        <w:rPr>
          <w:rFonts w:ascii="Calibri" w:hAnsi="Calibri" w:cs="Calibri"/>
          <w:b/>
        </w:rPr>
        <w:t xml:space="preserve">12.B  </w:t>
      </w:r>
      <w:r w:rsidR="00541497" w:rsidRPr="00327A2A">
        <w:rPr>
          <w:rFonts w:ascii="Calibri" w:hAnsi="Calibri" w:cs="Calibri"/>
          <w:b/>
        </w:rPr>
        <w:t xml:space="preserve">Estimated Annualized Respondent Costs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2"/>
        <w:gridCol w:w="3342"/>
        <w:gridCol w:w="3342"/>
      </w:tblGrid>
      <w:tr w:rsidR="00541497" w:rsidRPr="00B7127F" w14:paraId="48DE75A7" w14:textId="77777777" w:rsidTr="00541497">
        <w:tc>
          <w:tcPr>
            <w:tcW w:w="3342" w:type="dxa"/>
            <w:tcBorders>
              <w:top w:val="single" w:sz="4" w:space="0" w:color="auto"/>
              <w:left w:val="single" w:sz="4" w:space="0" w:color="auto"/>
              <w:bottom w:val="single" w:sz="4" w:space="0" w:color="auto"/>
              <w:right w:val="single" w:sz="4" w:space="0" w:color="auto"/>
            </w:tcBorders>
          </w:tcPr>
          <w:p w14:paraId="4A56E136"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Burden Hours</w:t>
            </w:r>
          </w:p>
        </w:tc>
        <w:tc>
          <w:tcPr>
            <w:tcW w:w="3342" w:type="dxa"/>
            <w:tcBorders>
              <w:top w:val="single" w:sz="4" w:space="0" w:color="auto"/>
              <w:left w:val="single" w:sz="4" w:space="0" w:color="auto"/>
              <w:bottom w:val="single" w:sz="4" w:space="0" w:color="auto"/>
              <w:right w:val="single" w:sz="4" w:space="0" w:color="auto"/>
            </w:tcBorders>
          </w:tcPr>
          <w:p w14:paraId="020ABD99"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Respondent Wage Rate per Hour</w:t>
            </w:r>
          </w:p>
        </w:tc>
        <w:tc>
          <w:tcPr>
            <w:tcW w:w="3342" w:type="dxa"/>
            <w:tcBorders>
              <w:top w:val="single" w:sz="4" w:space="0" w:color="auto"/>
              <w:left w:val="single" w:sz="4" w:space="0" w:color="auto"/>
              <w:bottom w:val="single" w:sz="4" w:space="0" w:color="auto"/>
              <w:right w:val="single" w:sz="4" w:space="0" w:color="auto"/>
            </w:tcBorders>
          </w:tcPr>
          <w:p w14:paraId="7118360D"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Respondent Costs</w:t>
            </w:r>
          </w:p>
        </w:tc>
      </w:tr>
      <w:tr w:rsidR="00541497" w:rsidRPr="00B7127F" w14:paraId="4E06A333" w14:textId="77777777" w:rsidTr="00541497">
        <w:tc>
          <w:tcPr>
            <w:tcW w:w="3342" w:type="dxa"/>
            <w:tcBorders>
              <w:top w:val="single" w:sz="4" w:space="0" w:color="auto"/>
              <w:left w:val="single" w:sz="4" w:space="0" w:color="auto"/>
              <w:bottom w:val="single" w:sz="4" w:space="0" w:color="auto"/>
              <w:right w:val="single" w:sz="4" w:space="0" w:color="auto"/>
            </w:tcBorders>
          </w:tcPr>
          <w:p w14:paraId="19546BDA" w14:textId="77777777" w:rsidR="00541497" w:rsidRPr="002249FC"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highlight w:val="yellow"/>
              </w:rPr>
            </w:pPr>
          </w:p>
          <w:p w14:paraId="56BA380D" w14:textId="61920D35" w:rsidR="00541497" w:rsidRPr="002249FC" w:rsidRDefault="005D1CF3"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2249FC">
              <w:rPr>
                <w:rFonts w:ascii="Calibri" w:hAnsi="Calibri" w:cs="Calibri"/>
                <w:highlight w:val="yellow"/>
              </w:rPr>
              <w:t>6,759</w:t>
            </w:r>
          </w:p>
        </w:tc>
        <w:tc>
          <w:tcPr>
            <w:tcW w:w="3342" w:type="dxa"/>
            <w:tcBorders>
              <w:top w:val="single" w:sz="4" w:space="0" w:color="auto"/>
              <w:left w:val="single" w:sz="4" w:space="0" w:color="auto"/>
              <w:bottom w:val="single" w:sz="4" w:space="0" w:color="auto"/>
              <w:right w:val="single" w:sz="4" w:space="0" w:color="auto"/>
            </w:tcBorders>
          </w:tcPr>
          <w:p w14:paraId="41052ADB" w14:textId="77777777" w:rsidR="00541497" w:rsidRPr="002249FC"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highlight w:val="yellow"/>
              </w:rPr>
            </w:pPr>
          </w:p>
          <w:p w14:paraId="7E49EF1E" w14:textId="319BBF59" w:rsidR="00541497" w:rsidRPr="002249FC" w:rsidRDefault="00541497" w:rsidP="003A3C0B">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2249FC">
              <w:rPr>
                <w:rFonts w:ascii="Calibri" w:hAnsi="Calibri" w:cs="Calibri"/>
                <w:highlight w:val="yellow"/>
              </w:rPr>
              <w:t>$</w:t>
            </w:r>
            <w:r w:rsidR="00063EC4" w:rsidRPr="002249FC">
              <w:rPr>
                <w:rFonts w:ascii="Calibri" w:hAnsi="Calibri" w:cs="Calibri"/>
                <w:highlight w:val="yellow"/>
              </w:rPr>
              <w:t>26.</w:t>
            </w:r>
            <w:r w:rsidR="003A3C0B" w:rsidRPr="002249FC">
              <w:rPr>
                <w:rFonts w:ascii="Calibri" w:hAnsi="Calibri" w:cs="Calibri"/>
                <w:highlight w:val="yellow"/>
              </w:rPr>
              <w:t>39</w:t>
            </w:r>
          </w:p>
        </w:tc>
        <w:tc>
          <w:tcPr>
            <w:tcW w:w="3342" w:type="dxa"/>
            <w:tcBorders>
              <w:top w:val="single" w:sz="4" w:space="0" w:color="auto"/>
              <w:left w:val="single" w:sz="4" w:space="0" w:color="auto"/>
              <w:bottom w:val="single" w:sz="4" w:space="0" w:color="auto"/>
              <w:right w:val="single" w:sz="4" w:space="0" w:color="auto"/>
            </w:tcBorders>
          </w:tcPr>
          <w:p w14:paraId="756750C0" w14:textId="77777777" w:rsidR="00541497" w:rsidRPr="002249FC"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highlight w:val="yellow"/>
              </w:rPr>
            </w:pPr>
          </w:p>
          <w:p w14:paraId="1791C386" w14:textId="1CE0BA9D" w:rsidR="00541497" w:rsidRPr="002249FC" w:rsidRDefault="00541497" w:rsidP="003A3C0B">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2249FC">
              <w:rPr>
                <w:rFonts w:ascii="Calibri" w:hAnsi="Calibri" w:cs="Calibri"/>
                <w:highlight w:val="yellow"/>
              </w:rPr>
              <w:t>$17</w:t>
            </w:r>
            <w:r w:rsidR="00063EC4" w:rsidRPr="002249FC">
              <w:rPr>
                <w:rFonts w:ascii="Calibri" w:hAnsi="Calibri" w:cs="Calibri"/>
                <w:highlight w:val="yellow"/>
              </w:rPr>
              <w:t>8</w:t>
            </w:r>
            <w:r w:rsidRPr="002249FC">
              <w:rPr>
                <w:rFonts w:ascii="Calibri" w:hAnsi="Calibri" w:cs="Calibri"/>
                <w:highlight w:val="yellow"/>
              </w:rPr>
              <w:t>,</w:t>
            </w:r>
            <w:r w:rsidR="003A3C0B" w:rsidRPr="002249FC">
              <w:rPr>
                <w:rFonts w:ascii="Calibri" w:hAnsi="Calibri" w:cs="Calibri"/>
                <w:highlight w:val="yellow"/>
              </w:rPr>
              <w:t>370</w:t>
            </w:r>
          </w:p>
        </w:tc>
      </w:tr>
    </w:tbl>
    <w:p w14:paraId="6DFAE329" w14:textId="77777777" w:rsidR="00D17AB2" w:rsidRDefault="00D17AB2"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48B68268" w14:textId="77777777" w:rsidR="00541497" w:rsidRDefault="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1CB5A427" w14:textId="77777777" w:rsidR="00541497" w:rsidRDefault="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3866E4CB" w14:textId="3ACF8B83" w:rsidR="00C01AC2" w:rsidRPr="00B7127F" w:rsidRDefault="000331E8" w:rsidP="00541497">
      <w:pPr>
        <w:keepNext/>
        <w:keepLines/>
        <w:widowControl/>
        <w:tabs>
          <w:tab w:val="left" w:pos="0"/>
          <w:tab w:val="left" w:pos="662"/>
          <w:tab w:val="left" w:pos="2304"/>
          <w:tab w:val="left" w:pos="4752"/>
          <w:tab w:val="left" w:pos="5472"/>
          <w:tab w:val="left" w:pos="7200"/>
        </w:tabs>
        <w:rPr>
          <w:rFonts w:ascii="Calibri" w:hAnsi="Calibri" w:cs="Calibri"/>
        </w:rPr>
      </w:pPr>
      <w:r w:rsidRPr="00B7127F">
        <w:rPr>
          <w:rFonts w:ascii="Calibri" w:hAnsi="Calibri" w:cs="Calibri"/>
          <w:b/>
          <w:bCs/>
        </w:rPr>
        <w:t>1</w:t>
      </w:r>
      <w:r w:rsidR="00D17AB2">
        <w:rPr>
          <w:rFonts w:ascii="Calibri" w:hAnsi="Calibri" w:cs="Calibri"/>
          <w:b/>
          <w:bCs/>
        </w:rPr>
        <w:t>3</w:t>
      </w:r>
      <w:r w:rsidR="00C01AC2" w:rsidRPr="00B7127F">
        <w:rPr>
          <w:rFonts w:ascii="Calibri" w:hAnsi="Calibri" w:cs="Calibri"/>
          <w:b/>
          <w:bCs/>
        </w:rPr>
        <w:t xml:space="preserve">.  </w:t>
      </w:r>
      <w:r w:rsidR="00D17AB2">
        <w:rPr>
          <w:rFonts w:ascii="Calibri" w:hAnsi="Calibri" w:cs="Calibri"/>
          <w:b/>
          <w:bCs/>
        </w:rPr>
        <w:t xml:space="preserve">Estimate of Other Total Annual </w:t>
      </w:r>
      <w:r w:rsidR="00C01AC2" w:rsidRPr="00B7127F">
        <w:rPr>
          <w:rFonts w:ascii="Calibri" w:hAnsi="Calibri" w:cs="Calibri"/>
          <w:b/>
          <w:bCs/>
        </w:rPr>
        <w:t>Cost to Respondents</w:t>
      </w:r>
      <w:r w:rsidR="00D17AB2">
        <w:rPr>
          <w:rFonts w:ascii="Calibri" w:hAnsi="Calibri" w:cs="Calibri"/>
          <w:b/>
          <w:bCs/>
        </w:rPr>
        <w:t xml:space="preserve"> or Record Keepers</w:t>
      </w:r>
    </w:p>
    <w:p w14:paraId="000A8EBD" w14:textId="7C32CD4F" w:rsidR="007E4736" w:rsidRDefault="008C1304" w:rsidP="002249FC">
      <w:pPr>
        <w:keepNext/>
        <w:keepLines/>
        <w:widowControl/>
        <w:tabs>
          <w:tab w:val="left" w:pos="0"/>
          <w:tab w:val="left" w:pos="8070"/>
        </w:tabs>
        <w:rPr>
          <w:rFonts w:ascii="Calibri" w:hAnsi="Calibri" w:cs="Calibri"/>
          <w:b/>
        </w:rPr>
      </w:pPr>
      <w:r>
        <w:rPr>
          <w:rFonts w:ascii="Calibri" w:hAnsi="Calibri" w:cs="Calibri"/>
          <w:b/>
        </w:rPr>
        <w:tab/>
      </w:r>
    </w:p>
    <w:p w14:paraId="50F35B9F" w14:textId="2336D910" w:rsidR="00541497" w:rsidRPr="00E52BFF" w:rsidRDefault="00541497" w:rsidP="00E52BFF">
      <w:pPr>
        <w:widowControl/>
        <w:autoSpaceDE/>
        <w:autoSpaceDN/>
        <w:adjustRightInd/>
        <w:spacing w:line="360" w:lineRule="auto"/>
        <w:ind w:firstLine="720"/>
        <w:rPr>
          <w:rFonts w:ascii="Calibri" w:hAnsi="Calibri" w:cs="Calibri"/>
        </w:rPr>
      </w:pPr>
      <w:r w:rsidRPr="00E52BFF">
        <w:rPr>
          <w:rFonts w:ascii="Calibri" w:hAnsi="Calibri" w:cs="Calibri"/>
        </w:rPr>
        <w:t>There are no costs to respondents other than the time necessary to respond to the information collection</w:t>
      </w:r>
      <w:r>
        <w:rPr>
          <w:rFonts w:ascii="Calibri" w:hAnsi="Calibri" w:cs="Calibri"/>
        </w:rPr>
        <w:t>.</w:t>
      </w:r>
    </w:p>
    <w:p w14:paraId="230ECFC9" w14:textId="77777777" w:rsidR="00541497" w:rsidRDefault="00541497">
      <w:pPr>
        <w:widowControl/>
        <w:autoSpaceDE/>
        <w:autoSpaceDN/>
        <w:adjustRightInd/>
        <w:rPr>
          <w:rFonts w:ascii="Calibri" w:hAnsi="Calibri" w:cs="Calibri"/>
          <w:b/>
        </w:rPr>
      </w:pPr>
    </w:p>
    <w:p w14:paraId="0A461083" w14:textId="77777777" w:rsidR="00541497" w:rsidRDefault="00541497">
      <w:pPr>
        <w:widowControl/>
        <w:autoSpaceDE/>
        <w:autoSpaceDN/>
        <w:adjustRightInd/>
        <w:rPr>
          <w:rFonts w:ascii="Calibri" w:hAnsi="Calibri" w:cs="Calibri"/>
          <w:b/>
        </w:rPr>
      </w:pPr>
    </w:p>
    <w:p w14:paraId="41BDEAA4" w14:textId="63E5C02E" w:rsidR="00714A5A" w:rsidRPr="00753C3A" w:rsidRDefault="0035494F" w:rsidP="0035494F">
      <w:pPr>
        <w:pStyle w:val="Quick1"/>
        <w:numPr>
          <w:ilvl w:val="0"/>
          <w:numId w:val="0"/>
        </w:numPr>
        <w:tabs>
          <w:tab w:val="left" w:pos="-1440"/>
        </w:tabs>
        <w:rPr>
          <w:rFonts w:ascii="Calibri" w:hAnsi="Calibri" w:cs="Calibri"/>
          <w:b/>
        </w:rPr>
      </w:pPr>
      <w:r w:rsidRPr="00753C3A">
        <w:rPr>
          <w:rFonts w:ascii="Calibri" w:hAnsi="Calibri" w:cs="Calibri"/>
          <w:b/>
        </w:rPr>
        <w:t>14.</w:t>
      </w:r>
      <w:r w:rsidRPr="00753C3A">
        <w:rPr>
          <w:rFonts w:ascii="Calibri" w:hAnsi="Calibri" w:cs="Calibri"/>
          <w:b/>
        </w:rPr>
        <w:tab/>
      </w:r>
      <w:r w:rsidR="00714A5A" w:rsidRPr="00753C3A">
        <w:rPr>
          <w:rFonts w:ascii="Calibri" w:hAnsi="Calibri" w:cs="Calibri"/>
          <w:b/>
        </w:rPr>
        <w:t>Annualized Cost</w:t>
      </w:r>
      <w:r w:rsidR="00261AB6" w:rsidRPr="00753C3A">
        <w:rPr>
          <w:rFonts w:ascii="Calibri" w:hAnsi="Calibri" w:cs="Calibri"/>
          <w:b/>
        </w:rPr>
        <w:t xml:space="preserve"> to the </w:t>
      </w:r>
      <w:r w:rsidR="007B1E73">
        <w:rPr>
          <w:rFonts w:ascii="Calibri" w:hAnsi="Calibri" w:cs="Calibri"/>
          <w:b/>
        </w:rPr>
        <w:t xml:space="preserve">Federal </w:t>
      </w:r>
      <w:r w:rsidR="00261AB6" w:rsidRPr="00753C3A">
        <w:rPr>
          <w:rFonts w:ascii="Calibri" w:hAnsi="Calibri" w:cs="Calibri"/>
          <w:b/>
        </w:rPr>
        <w:t>Government</w:t>
      </w:r>
    </w:p>
    <w:p w14:paraId="2DDF7E41" w14:textId="77777777" w:rsidR="00714A5A" w:rsidRPr="00753C3A" w:rsidRDefault="00714A5A">
      <w:pPr>
        <w:rPr>
          <w:rFonts w:ascii="Calibri" w:hAnsi="Calibri" w:cs="Calibri"/>
        </w:rPr>
      </w:pPr>
    </w:p>
    <w:p w14:paraId="71FB53EF" w14:textId="5D2330D7" w:rsidR="008434A3" w:rsidRPr="00753C3A" w:rsidRDefault="008434A3" w:rsidP="00505269">
      <w:pPr>
        <w:ind w:firstLine="720"/>
        <w:rPr>
          <w:rFonts w:ascii="Calibri" w:hAnsi="Calibri" w:cs="Calibri"/>
        </w:rPr>
      </w:pPr>
      <w:r w:rsidRPr="00753C3A">
        <w:rPr>
          <w:rFonts w:ascii="Calibri" w:hAnsi="Calibri" w:cs="Calibri"/>
        </w:rPr>
        <w:t xml:space="preserve">The Annualized cost to the government based on FY </w:t>
      </w:r>
      <w:r w:rsidR="00CB7805" w:rsidRPr="002249FC">
        <w:rPr>
          <w:rFonts w:ascii="Calibri" w:hAnsi="Calibri" w:cs="Calibri"/>
          <w:highlight w:val="yellow"/>
        </w:rPr>
        <w:t>2017</w:t>
      </w:r>
      <w:r w:rsidR="00CB7805" w:rsidRPr="00753C3A">
        <w:rPr>
          <w:rFonts w:ascii="Calibri" w:hAnsi="Calibri" w:cs="Calibri"/>
        </w:rPr>
        <w:t xml:space="preserve"> </w:t>
      </w:r>
      <w:r w:rsidRPr="00753C3A">
        <w:rPr>
          <w:rFonts w:ascii="Calibri" w:hAnsi="Calibri" w:cs="Calibri"/>
        </w:rPr>
        <w:t xml:space="preserve">figures is: </w:t>
      </w:r>
    </w:p>
    <w:p w14:paraId="51CFED3C" w14:textId="77777777" w:rsidR="008434A3" w:rsidRPr="00753C3A" w:rsidRDefault="008434A3" w:rsidP="00505269">
      <w:pPr>
        <w:ind w:firstLine="720"/>
        <w:rPr>
          <w:rFonts w:ascii="Calibri" w:hAnsi="Calibri" w:cs="Calibri"/>
        </w:rPr>
      </w:pPr>
    </w:p>
    <w:p w14:paraId="30CD08EA" w14:textId="682031F3" w:rsidR="008434A3" w:rsidRPr="00753C3A" w:rsidRDefault="008434A3" w:rsidP="00505269">
      <w:pPr>
        <w:ind w:firstLine="720"/>
        <w:rPr>
          <w:rFonts w:ascii="Calibri" w:hAnsi="Calibri" w:cs="Calibri"/>
        </w:rPr>
      </w:pPr>
      <w:r w:rsidRPr="00753C3A">
        <w:rPr>
          <w:rFonts w:ascii="Calibri" w:hAnsi="Calibri" w:cs="Calibri"/>
        </w:rPr>
        <w:t>CONTRACT</w:t>
      </w:r>
      <w:r w:rsidRPr="00753C3A">
        <w:rPr>
          <w:rFonts w:ascii="Calibri" w:hAnsi="Calibri" w:cs="Calibri"/>
        </w:rPr>
        <w:tab/>
      </w:r>
      <w:r w:rsidRPr="00753C3A">
        <w:rPr>
          <w:rFonts w:ascii="Calibri" w:hAnsi="Calibri" w:cs="Calibri"/>
        </w:rPr>
        <w:tab/>
      </w:r>
      <w:r w:rsidRPr="00753C3A">
        <w:rPr>
          <w:rFonts w:ascii="Calibri" w:hAnsi="Calibri" w:cs="Calibri"/>
        </w:rPr>
        <w:tab/>
      </w:r>
      <w:r w:rsidR="00F35899" w:rsidRPr="002249FC">
        <w:rPr>
          <w:rFonts w:ascii="Calibri" w:hAnsi="Calibri" w:cs="Calibri"/>
          <w:highlight w:val="yellow"/>
        </w:rPr>
        <w:t>$5,800,000</w:t>
      </w:r>
    </w:p>
    <w:p w14:paraId="44DBC4FC" w14:textId="77777777" w:rsidR="008434A3" w:rsidRPr="00753C3A" w:rsidRDefault="008434A3" w:rsidP="00505269">
      <w:pPr>
        <w:ind w:firstLine="720"/>
        <w:rPr>
          <w:rFonts w:ascii="Calibri" w:hAnsi="Calibri" w:cs="Calibri"/>
          <w:u w:val="single"/>
        </w:rPr>
      </w:pPr>
      <w:r w:rsidRPr="00753C3A">
        <w:rPr>
          <w:rFonts w:ascii="Calibri" w:hAnsi="Calibri" w:cs="Calibri"/>
          <w:u w:val="single"/>
        </w:rPr>
        <w:t>NCHS Staff</w:t>
      </w:r>
      <w:r w:rsidRPr="00753C3A">
        <w:rPr>
          <w:rFonts w:ascii="Calibri" w:hAnsi="Calibri" w:cs="Calibri"/>
          <w:u w:val="single"/>
        </w:rPr>
        <w:tab/>
      </w:r>
      <w:r w:rsidRPr="00753C3A">
        <w:rPr>
          <w:rFonts w:ascii="Calibri" w:hAnsi="Calibri" w:cs="Calibri"/>
          <w:u w:val="single"/>
        </w:rPr>
        <w:tab/>
      </w:r>
      <w:r w:rsidRPr="00753C3A">
        <w:rPr>
          <w:rFonts w:ascii="Calibri" w:hAnsi="Calibri" w:cs="Calibri"/>
          <w:u w:val="single"/>
        </w:rPr>
        <w:tab/>
        <w:t xml:space="preserve">  </w:t>
      </w:r>
      <w:r w:rsidR="00D93461" w:rsidRPr="00753C3A">
        <w:rPr>
          <w:rFonts w:ascii="Calibri" w:hAnsi="Calibri" w:cs="Calibri"/>
          <w:u w:val="single"/>
        </w:rPr>
        <w:t>1,</w:t>
      </w:r>
      <w:r w:rsidR="00A43DF8">
        <w:rPr>
          <w:rFonts w:ascii="Calibri" w:hAnsi="Calibri" w:cs="Calibri"/>
          <w:u w:val="single"/>
        </w:rPr>
        <w:t>3</w:t>
      </w:r>
      <w:r w:rsidR="00D93461" w:rsidRPr="00753C3A">
        <w:rPr>
          <w:rFonts w:ascii="Calibri" w:hAnsi="Calibri" w:cs="Calibri"/>
          <w:u w:val="single"/>
        </w:rPr>
        <w:t>00</w:t>
      </w:r>
      <w:r w:rsidRPr="00753C3A">
        <w:rPr>
          <w:rFonts w:ascii="Calibri" w:hAnsi="Calibri" w:cs="Calibri"/>
          <w:u w:val="single"/>
        </w:rPr>
        <w:t>,000</w:t>
      </w:r>
    </w:p>
    <w:p w14:paraId="3E20D86E" w14:textId="5CCAF60D" w:rsidR="00C94C53" w:rsidRPr="00753C3A" w:rsidRDefault="00C94C53" w:rsidP="00505269">
      <w:pPr>
        <w:ind w:firstLine="720"/>
        <w:rPr>
          <w:rFonts w:ascii="Calibri" w:hAnsi="Calibri" w:cs="Calibri"/>
        </w:rPr>
      </w:pPr>
      <w:r w:rsidRPr="00753C3A">
        <w:rPr>
          <w:rFonts w:ascii="Calibri" w:hAnsi="Calibri" w:cs="Calibri"/>
        </w:rPr>
        <w:t>TOTAL</w:t>
      </w:r>
      <w:r w:rsidRPr="00753C3A">
        <w:rPr>
          <w:rFonts w:ascii="Calibri" w:hAnsi="Calibri" w:cs="Calibri"/>
        </w:rPr>
        <w:tab/>
      </w:r>
      <w:r w:rsidRPr="00753C3A">
        <w:rPr>
          <w:rFonts w:ascii="Calibri" w:hAnsi="Calibri" w:cs="Calibri"/>
        </w:rPr>
        <w:tab/>
      </w:r>
      <w:r w:rsidRPr="00753C3A">
        <w:rPr>
          <w:rFonts w:ascii="Calibri" w:hAnsi="Calibri" w:cs="Calibri"/>
        </w:rPr>
        <w:tab/>
      </w:r>
      <w:r w:rsidR="00454B23">
        <w:rPr>
          <w:rFonts w:ascii="Calibri" w:hAnsi="Calibri" w:cs="Calibri"/>
        </w:rPr>
        <w:t xml:space="preserve">             </w:t>
      </w:r>
      <w:r w:rsidR="00454B23" w:rsidRPr="002249FC">
        <w:rPr>
          <w:rFonts w:ascii="Calibri" w:hAnsi="Calibri" w:cs="Calibri"/>
          <w:highlight w:val="yellow"/>
        </w:rPr>
        <w:t>$7,100,000</w:t>
      </w:r>
    </w:p>
    <w:p w14:paraId="0D1BC87C" w14:textId="77777777" w:rsidR="008434A3" w:rsidRPr="009E1C01" w:rsidRDefault="008434A3" w:rsidP="00505269">
      <w:pPr>
        <w:ind w:firstLine="720"/>
        <w:rPr>
          <w:rFonts w:ascii="Times New Roman" w:hAnsi="Times New Roman"/>
        </w:rPr>
      </w:pPr>
    </w:p>
    <w:p w14:paraId="1F051D99" w14:textId="60B21320" w:rsidR="00714A5A" w:rsidRPr="00753C3A" w:rsidRDefault="00A43DF8" w:rsidP="00B31485">
      <w:pPr>
        <w:spacing w:line="360" w:lineRule="auto"/>
        <w:rPr>
          <w:rFonts w:ascii="Calibri" w:hAnsi="Calibri" w:cs="Calibri"/>
        </w:rPr>
      </w:pPr>
      <w:r>
        <w:rPr>
          <w:rFonts w:ascii="Calibri" w:hAnsi="Calibri" w:cs="Calibri"/>
        </w:rPr>
        <w:t xml:space="preserve">Most of the </w:t>
      </w:r>
      <w:r w:rsidR="00714A5A" w:rsidRPr="00753C3A">
        <w:rPr>
          <w:rFonts w:ascii="Calibri" w:hAnsi="Calibri" w:cs="Calibri"/>
        </w:rPr>
        <w:t xml:space="preserve">contract costs </w:t>
      </w:r>
      <w:r>
        <w:rPr>
          <w:rFonts w:ascii="Calibri" w:hAnsi="Calibri" w:cs="Calibri"/>
        </w:rPr>
        <w:t xml:space="preserve">are for data collection, including hourly wages for interviewers, plus the costs of hiring and training them.  </w:t>
      </w:r>
      <w:r w:rsidR="00DF0401">
        <w:rPr>
          <w:rFonts w:ascii="Calibri" w:hAnsi="Calibri" w:cs="Calibri"/>
        </w:rPr>
        <w:t>C</w:t>
      </w:r>
      <w:r>
        <w:rPr>
          <w:rFonts w:ascii="Calibri" w:hAnsi="Calibri" w:cs="Calibri"/>
        </w:rPr>
        <w:t xml:space="preserve">ontract costs also </w:t>
      </w:r>
      <w:r w:rsidR="00714A5A" w:rsidRPr="00753C3A">
        <w:rPr>
          <w:rFonts w:ascii="Calibri" w:hAnsi="Calibri" w:cs="Calibri"/>
        </w:rPr>
        <w:t xml:space="preserve">include specification and programming of the male and female questionnaires; and data processing, editing, and documentation of the data file.  NCHS actively monitors and reviews this work in all its stages. </w:t>
      </w:r>
    </w:p>
    <w:p w14:paraId="0DEB20CA" w14:textId="77777777" w:rsidR="003C0FBD" w:rsidRDefault="003C0FBD" w:rsidP="0035494F">
      <w:pPr>
        <w:pStyle w:val="Quick1"/>
        <w:numPr>
          <w:ilvl w:val="0"/>
          <w:numId w:val="0"/>
        </w:numPr>
        <w:tabs>
          <w:tab w:val="left" w:pos="-1440"/>
        </w:tabs>
        <w:rPr>
          <w:rFonts w:ascii="Calibri" w:hAnsi="Calibri" w:cs="Calibri"/>
          <w:b/>
        </w:rPr>
      </w:pPr>
    </w:p>
    <w:p w14:paraId="055ED29C" w14:textId="77777777" w:rsidR="00714A5A" w:rsidRPr="00753C3A" w:rsidRDefault="0035494F" w:rsidP="0035494F">
      <w:pPr>
        <w:pStyle w:val="Quick1"/>
        <w:numPr>
          <w:ilvl w:val="0"/>
          <w:numId w:val="0"/>
        </w:numPr>
        <w:tabs>
          <w:tab w:val="left" w:pos="-1440"/>
        </w:tabs>
        <w:rPr>
          <w:rFonts w:ascii="Calibri" w:hAnsi="Calibri" w:cs="Calibri"/>
          <w:b/>
          <w:i/>
        </w:rPr>
      </w:pPr>
      <w:r w:rsidRPr="00753C3A">
        <w:rPr>
          <w:rFonts w:ascii="Calibri" w:hAnsi="Calibri" w:cs="Calibri"/>
          <w:b/>
        </w:rPr>
        <w:t>15.</w:t>
      </w:r>
      <w:r w:rsidRPr="00753C3A">
        <w:rPr>
          <w:rFonts w:ascii="Calibri" w:hAnsi="Calibri" w:cs="Calibri"/>
          <w:b/>
        </w:rPr>
        <w:tab/>
      </w:r>
      <w:r w:rsidR="007B1E73">
        <w:rPr>
          <w:rFonts w:ascii="Calibri" w:hAnsi="Calibri" w:cs="Calibri"/>
          <w:b/>
        </w:rPr>
        <w:t xml:space="preserve">Explanations for Program </w:t>
      </w:r>
      <w:r w:rsidR="00714A5A" w:rsidRPr="00753C3A">
        <w:rPr>
          <w:rFonts w:ascii="Calibri" w:hAnsi="Calibri" w:cs="Calibri"/>
          <w:b/>
        </w:rPr>
        <w:t xml:space="preserve">Changes </w:t>
      </w:r>
      <w:r w:rsidR="007B1E73">
        <w:rPr>
          <w:rFonts w:ascii="Calibri" w:hAnsi="Calibri" w:cs="Calibri"/>
          <w:b/>
        </w:rPr>
        <w:t>or Adjustments</w:t>
      </w:r>
    </w:p>
    <w:p w14:paraId="21C24D37" w14:textId="77777777" w:rsidR="00714A5A" w:rsidRPr="00753C3A" w:rsidRDefault="00714A5A">
      <w:pPr>
        <w:rPr>
          <w:rFonts w:ascii="Calibri" w:hAnsi="Calibri" w:cs="Calibri"/>
        </w:rPr>
      </w:pPr>
    </w:p>
    <w:p w14:paraId="7A396798" w14:textId="0AD10278" w:rsidR="00BA6993" w:rsidRPr="002249FC" w:rsidRDefault="00B71205" w:rsidP="003C0FBD">
      <w:pPr>
        <w:tabs>
          <w:tab w:val="left" w:pos="-1440"/>
        </w:tabs>
        <w:spacing w:line="360" w:lineRule="auto"/>
        <w:rPr>
          <w:rFonts w:ascii="Calibri" w:hAnsi="Calibri" w:cs="Calibri"/>
          <w:highlight w:val="yellow"/>
        </w:rPr>
      </w:pPr>
      <w:r>
        <w:rPr>
          <w:rFonts w:ascii="Calibri" w:hAnsi="Calibri" w:cs="Calibri"/>
        </w:rPr>
        <w:tab/>
      </w:r>
      <w:r w:rsidRPr="002249FC">
        <w:rPr>
          <w:rFonts w:ascii="Calibri" w:hAnsi="Calibri" w:cs="Calibri"/>
          <w:highlight w:val="yellow"/>
        </w:rPr>
        <w:t>Apart from the request to continue the NSFG beyond our current expiration in May 2018, we wish to test some small methodologic changes to see if we can curb the declines NSFG and all household surveys are seeing in participation rates.  These methodologic studies are described further in supporting statement B.  No further changes are planned for the survey content under the current NSFG contract.</w:t>
      </w:r>
    </w:p>
    <w:p w14:paraId="79230B6B" w14:textId="29E2BBBC" w:rsidR="00D477B6" w:rsidRDefault="0035494F" w:rsidP="003C0FBD">
      <w:pPr>
        <w:tabs>
          <w:tab w:val="left" w:pos="-1440"/>
        </w:tabs>
        <w:spacing w:line="360" w:lineRule="auto"/>
        <w:rPr>
          <w:rFonts w:ascii="Calibri" w:hAnsi="Calibri" w:cs="Calibri"/>
        </w:rPr>
      </w:pPr>
      <w:r w:rsidRPr="002249FC">
        <w:rPr>
          <w:rFonts w:ascii="Calibri" w:hAnsi="Calibri" w:cs="Calibri"/>
          <w:b/>
          <w:highlight w:val="yellow"/>
        </w:rPr>
        <w:tab/>
      </w:r>
      <w:r w:rsidR="00F04135" w:rsidRPr="002249FC">
        <w:rPr>
          <w:rFonts w:ascii="Calibri" w:hAnsi="Calibri" w:cs="Calibri"/>
          <w:highlight w:val="yellow"/>
        </w:rPr>
        <w:t>The current</w:t>
      </w:r>
      <w:r w:rsidR="00B31D50" w:rsidRPr="002249FC">
        <w:rPr>
          <w:rFonts w:ascii="Calibri" w:hAnsi="Calibri" w:cs="Calibri"/>
          <w:highlight w:val="yellow"/>
        </w:rPr>
        <w:t>ly</w:t>
      </w:r>
      <w:r w:rsidR="00F04135" w:rsidRPr="002249FC">
        <w:rPr>
          <w:rFonts w:ascii="Calibri" w:hAnsi="Calibri" w:cs="Calibri"/>
          <w:highlight w:val="yellow"/>
        </w:rPr>
        <w:t xml:space="preserve"> approved burden is 7,</w:t>
      </w:r>
      <w:r w:rsidR="00B31D50" w:rsidRPr="002249FC">
        <w:rPr>
          <w:rFonts w:ascii="Calibri" w:hAnsi="Calibri" w:cs="Calibri"/>
          <w:highlight w:val="yellow"/>
        </w:rPr>
        <w:t xml:space="preserve">318 </w:t>
      </w:r>
      <w:r w:rsidR="00F04135" w:rsidRPr="002249FC">
        <w:rPr>
          <w:rFonts w:ascii="Calibri" w:hAnsi="Calibri" w:cs="Calibri"/>
          <w:highlight w:val="yellow"/>
        </w:rPr>
        <w:t xml:space="preserve">hours.  This figure has been reduced by </w:t>
      </w:r>
      <w:r w:rsidR="00B31D50" w:rsidRPr="002249FC">
        <w:rPr>
          <w:rFonts w:ascii="Calibri" w:hAnsi="Calibri" w:cs="Calibri"/>
          <w:highlight w:val="yellow"/>
        </w:rPr>
        <w:t xml:space="preserve">559 </w:t>
      </w:r>
      <w:r w:rsidR="00F04135" w:rsidRPr="002249FC">
        <w:rPr>
          <w:rFonts w:ascii="Calibri" w:hAnsi="Calibri" w:cs="Calibri"/>
          <w:highlight w:val="yellow"/>
        </w:rPr>
        <w:t xml:space="preserve">hours </w:t>
      </w:r>
      <w:r w:rsidR="001F0AA5" w:rsidRPr="002249FC">
        <w:rPr>
          <w:rFonts w:ascii="Calibri" w:hAnsi="Calibri" w:cs="Calibri"/>
          <w:highlight w:val="yellow"/>
        </w:rPr>
        <w:t xml:space="preserve">due to </w:t>
      </w:r>
      <w:r w:rsidR="00117CB0" w:rsidRPr="002249FC">
        <w:rPr>
          <w:rFonts w:ascii="Calibri" w:hAnsi="Calibri" w:cs="Calibri"/>
          <w:highlight w:val="yellow"/>
        </w:rPr>
        <w:t xml:space="preserve">a </w:t>
      </w:r>
      <w:r w:rsidR="00CD58E5" w:rsidRPr="002249FC">
        <w:rPr>
          <w:rFonts w:ascii="Calibri" w:hAnsi="Calibri" w:cs="Calibri"/>
          <w:highlight w:val="yellow"/>
        </w:rPr>
        <w:t xml:space="preserve">more accurate estimate for female interviews (80 minutes instead of the 90 minutes previously used) and a deletion of the testing burden due to use of the previously approved questionnaires.  </w:t>
      </w:r>
      <w:r w:rsidR="00117CB0" w:rsidRPr="002249FC">
        <w:rPr>
          <w:rFonts w:ascii="Calibri" w:hAnsi="Calibri" w:cs="Calibri"/>
          <w:highlight w:val="yellow"/>
        </w:rPr>
        <w:t xml:space="preserve"> </w:t>
      </w:r>
      <w:r w:rsidR="00F04135" w:rsidRPr="002249FC">
        <w:rPr>
          <w:rFonts w:ascii="Calibri" w:hAnsi="Calibri" w:cs="Calibri"/>
          <w:highlight w:val="yellow"/>
        </w:rPr>
        <w:t xml:space="preserve">The requested burden </w:t>
      </w:r>
      <w:r w:rsidR="00B31D50" w:rsidRPr="002249FC">
        <w:rPr>
          <w:rFonts w:ascii="Calibri" w:hAnsi="Calibri" w:cs="Calibri"/>
          <w:highlight w:val="yellow"/>
        </w:rPr>
        <w:t xml:space="preserve">for this submission </w:t>
      </w:r>
      <w:r w:rsidR="00F04135" w:rsidRPr="002249FC">
        <w:rPr>
          <w:rFonts w:ascii="Calibri" w:hAnsi="Calibri" w:cs="Calibri"/>
          <w:highlight w:val="yellow"/>
        </w:rPr>
        <w:t xml:space="preserve">is </w:t>
      </w:r>
      <w:r w:rsidR="00CD58E5" w:rsidRPr="002249FC">
        <w:rPr>
          <w:rFonts w:ascii="Calibri" w:hAnsi="Calibri" w:cs="Calibri"/>
          <w:highlight w:val="yellow"/>
        </w:rPr>
        <w:t>6,7</w:t>
      </w:r>
      <w:r w:rsidR="00777143" w:rsidRPr="002249FC">
        <w:rPr>
          <w:rFonts w:ascii="Calibri" w:hAnsi="Calibri" w:cs="Calibri"/>
          <w:highlight w:val="yellow"/>
        </w:rPr>
        <w:t>59</w:t>
      </w:r>
      <w:r w:rsidR="00F04135" w:rsidRPr="002249FC">
        <w:rPr>
          <w:rFonts w:ascii="Calibri" w:hAnsi="Calibri" w:cs="Calibri"/>
          <w:highlight w:val="yellow"/>
        </w:rPr>
        <w:t xml:space="preserve"> hours.</w:t>
      </w:r>
      <w:r w:rsidR="00F04135" w:rsidRPr="00B7127F">
        <w:rPr>
          <w:rFonts w:ascii="Calibri" w:hAnsi="Calibri" w:cs="Calibri"/>
        </w:rPr>
        <w:t xml:space="preserve">  </w:t>
      </w:r>
    </w:p>
    <w:p w14:paraId="5079F484" w14:textId="77777777" w:rsidR="00B31485" w:rsidRPr="00B7127F" w:rsidRDefault="00B31485">
      <w:pPr>
        <w:tabs>
          <w:tab w:val="left" w:pos="-1440"/>
        </w:tabs>
        <w:ind w:left="720" w:hanging="720"/>
        <w:rPr>
          <w:rFonts w:ascii="Calibri" w:hAnsi="Calibri" w:cs="Calibri"/>
          <w:b/>
          <w:bCs/>
        </w:rPr>
      </w:pPr>
    </w:p>
    <w:p w14:paraId="4EF98DD2" w14:textId="551C5AF7" w:rsidR="003268B0" w:rsidRDefault="003268B0">
      <w:pPr>
        <w:widowControl/>
        <w:autoSpaceDE/>
        <w:autoSpaceDN/>
        <w:adjustRightInd/>
        <w:rPr>
          <w:rFonts w:ascii="Calibri" w:hAnsi="Calibri" w:cs="Calibri"/>
          <w:b/>
          <w:bCs/>
        </w:rPr>
      </w:pPr>
    </w:p>
    <w:p w14:paraId="71A6547A" w14:textId="02BAAFDE" w:rsidR="00714A5A" w:rsidRPr="00AC6B1A" w:rsidRDefault="008434A3">
      <w:pPr>
        <w:tabs>
          <w:tab w:val="left" w:pos="-1440"/>
        </w:tabs>
        <w:ind w:left="720" w:hanging="720"/>
        <w:rPr>
          <w:rFonts w:ascii="Calibri" w:hAnsi="Calibri" w:cs="Calibri"/>
          <w:b/>
        </w:rPr>
      </w:pPr>
      <w:r w:rsidRPr="00AC6B1A">
        <w:rPr>
          <w:rFonts w:ascii="Calibri" w:hAnsi="Calibri" w:cs="Calibri"/>
          <w:b/>
          <w:bCs/>
        </w:rPr>
        <w:t>1</w:t>
      </w:r>
      <w:r w:rsidR="00714A5A" w:rsidRPr="00AC6B1A">
        <w:rPr>
          <w:rFonts w:ascii="Calibri" w:hAnsi="Calibri" w:cs="Calibri"/>
          <w:b/>
          <w:bCs/>
        </w:rPr>
        <w:t xml:space="preserve">6.  </w:t>
      </w:r>
      <w:r w:rsidR="00714A5A" w:rsidRPr="00AC6B1A">
        <w:rPr>
          <w:rFonts w:ascii="Calibri" w:hAnsi="Calibri" w:cs="Calibri"/>
          <w:b/>
        </w:rPr>
        <w:tab/>
      </w:r>
      <w:r w:rsidR="00AC6B1A" w:rsidRPr="00AC6B1A">
        <w:rPr>
          <w:rFonts w:ascii="Calibri" w:hAnsi="Calibri" w:cs="Calibri"/>
          <w:b/>
        </w:rPr>
        <w:t xml:space="preserve">Plans for Tabulation and </w:t>
      </w:r>
      <w:r w:rsidR="00714A5A" w:rsidRPr="00AC6B1A">
        <w:rPr>
          <w:rFonts w:ascii="Calibri" w:hAnsi="Calibri" w:cs="Calibri"/>
          <w:b/>
          <w:bCs/>
        </w:rPr>
        <w:t>Publication</w:t>
      </w:r>
      <w:r w:rsidR="00AC6B1A" w:rsidRPr="00AC6B1A">
        <w:rPr>
          <w:rFonts w:ascii="Calibri" w:hAnsi="Calibri" w:cs="Calibri"/>
          <w:b/>
          <w:bCs/>
        </w:rPr>
        <w:t xml:space="preserve"> and Project Time Schedule</w:t>
      </w:r>
    </w:p>
    <w:p w14:paraId="1503B513" w14:textId="77777777" w:rsidR="00714A5A" w:rsidRPr="00753C3A" w:rsidRDefault="00714A5A">
      <w:pPr>
        <w:rPr>
          <w:rFonts w:ascii="Calibri" w:hAnsi="Calibri" w:cs="Calibri"/>
        </w:rPr>
      </w:pPr>
    </w:p>
    <w:p w14:paraId="05B7580D" w14:textId="77777777" w:rsidR="0035494F" w:rsidRPr="00EE3EF9" w:rsidRDefault="0035494F">
      <w:pPr>
        <w:tabs>
          <w:tab w:val="left" w:pos="-1440"/>
        </w:tabs>
        <w:ind w:left="5760" w:hanging="5760"/>
        <w:rPr>
          <w:rFonts w:ascii="Calibri" w:hAnsi="Calibri" w:cs="Calibri"/>
        </w:rPr>
      </w:pPr>
    </w:p>
    <w:p w14:paraId="2E3DE5FC" w14:textId="2DC9CADA" w:rsidR="00993C96" w:rsidRDefault="00993C96" w:rsidP="009A79CF">
      <w:pPr>
        <w:tabs>
          <w:tab w:val="left" w:pos="-1440"/>
        </w:tabs>
        <w:ind w:left="5760" w:right="-180" w:hanging="5760"/>
        <w:rPr>
          <w:rFonts w:ascii="Calibri" w:hAnsi="Calibri" w:cs="Calibri"/>
        </w:rPr>
      </w:pPr>
      <w:r>
        <w:rPr>
          <w:rFonts w:ascii="Calibri" w:hAnsi="Calibri" w:cs="Calibri"/>
        </w:rPr>
        <w:t>Letters sent to respondents</w:t>
      </w:r>
      <w:r>
        <w:rPr>
          <w:rFonts w:ascii="Calibri" w:hAnsi="Calibri" w:cs="Calibri"/>
        </w:rPr>
        <w:tab/>
        <w:t>3-5 months after</w:t>
      </w:r>
      <w:r w:rsidR="005F773F">
        <w:rPr>
          <w:rFonts w:ascii="Calibri" w:hAnsi="Calibri" w:cs="Calibri"/>
        </w:rPr>
        <w:t xml:space="preserve"> </w:t>
      </w:r>
      <w:r>
        <w:rPr>
          <w:rFonts w:ascii="Calibri" w:hAnsi="Calibri" w:cs="Calibri"/>
        </w:rPr>
        <w:t>OMB approval</w:t>
      </w:r>
    </w:p>
    <w:p w14:paraId="65B9AE88" w14:textId="4005DBE9" w:rsidR="00C17134" w:rsidRPr="00EE3EF9" w:rsidRDefault="00714A5A" w:rsidP="009A79CF">
      <w:pPr>
        <w:tabs>
          <w:tab w:val="left" w:pos="-1440"/>
        </w:tabs>
        <w:ind w:left="5760" w:right="-180" w:hanging="5760"/>
        <w:rPr>
          <w:rFonts w:ascii="Calibri" w:hAnsi="Calibri" w:cs="Calibri"/>
        </w:rPr>
      </w:pPr>
      <w:r w:rsidRPr="00EE3EF9">
        <w:rPr>
          <w:rFonts w:ascii="Calibri" w:hAnsi="Calibri" w:cs="Calibri"/>
        </w:rPr>
        <w:t xml:space="preserve">Data collection:      </w:t>
      </w:r>
      <w:r w:rsidRPr="00EE3EF9">
        <w:rPr>
          <w:rFonts w:ascii="Calibri" w:hAnsi="Calibri" w:cs="Calibri"/>
        </w:rPr>
        <w:tab/>
      </w:r>
      <w:r w:rsidR="00993C96">
        <w:rPr>
          <w:rFonts w:ascii="Calibri" w:hAnsi="Calibri" w:cs="Calibri"/>
        </w:rPr>
        <w:t>5-36 mo</w:t>
      </w:r>
      <w:r w:rsidR="000E2BC2">
        <w:rPr>
          <w:rFonts w:ascii="Calibri" w:hAnsi="Calibri" w:cs="Calibri"/>
        </w:rPr>
        <w:t>n</w:t>
      </w:r>
      <w:r w:rsidR="00993C96">
        <w:rPr>
          <w:rFonts w:ascii="Calibri" w:hAnsi="Calibri" w:cs="Calibri"/>
        </w:rPr>
        <w:t>ths after</w:t>
      </w:r>
      <w:r w:rsidR="005F773F">
        <w:rPr>
          <w:rFonts w:ascii="Calibri" w:hAnsi="Calibri" w:cs="Calibri"/>
        </w:rPr>
        <w:t xml:space="preserve"> </w:t>
      </w:r>
      <w:r w:rsidR="00993C96">
        <w:rPr>
          <w:rFonts w:ascii="Calibri" w:hAnsi="Calibri" w:cs="Calibri"/>
        </w:rPr>
        <w:t>OMB approval</w:t>
      </w:r>
    </w:p>
    <w:p w14:paraId="1F698002" w14:textId="75A1FC03" w:rsidR="00C17134" w:rsidRPr="00EE3EF9" w:rsidRDefault="00C17134" w:rsidP="009A79CF">
      <w:pPr>
        <w:tabs>
          <w:tab w:val="left" w:pos="-1440"/>
        </w:tabs>
        <w:ind w:left="5760" w:right="-180" w:hanging="5760"/>
        <w:rPr>
          <w:rFonts w:ascii="Calibri" w:hAnsi="Calibri" w:cs="Calibri"/>
        </w:rPr>
      </w:pPr>
      <w:r w:rsidRPr="00EE3EF9">
        <w:rPr>
          <w:rFonts w:ascii="Calibri" w:hAnsi="Calibri" w:cs="Calibri"/>
        </w:rPr>
        <w:t>Data collection completed</w:t>
      </w:r>
      <w:r w:rsidRPr="00EE3EF9">
        <w:rPr>
          <w:rFonts w:ascii="Calibri" w:hAnsi="Calibri" w:cs="Calibri"/>
        </w:rPr>
        <w:tab/>
      </w:r>
      <w:r w:rsidR="00CA194C" w:rsidRPr="00EE3EF9">
        <w:rPr>
          <w:rFonts w:ascii="Calibri" w:hAnsi="Calibri" w:cs="Calibri"/>
        </w:rPr>
        <w:t>Continuous</w:t>
      </w:r>
      <w:r w:rsidR="00CA194C">
        <w:rPr>
          <w:rFonts w:ascii="Calibri" w:hAnsi="Calibri" w:cs="Calibri"/>
        </w:rPr>
        <w:t xml:space="preserve"> after</w:t>
      </w:r>
      <w:r w:rsidR="00CA194C" w:rsidRPr="00CA194C">
        <w:rPr>
          <w:rFonts w:ascii="Calibri" w:hAnsi="Calibri" w:cs="Calibri"/>
        </w:rPr>
        <w:t xml:space="preserve"> OMB approval</w:t>
      </w:r>
    </w:p>
    <w:p w14:paraId="2D609615" w14:textId="77777777" w:rsidR="00714A5A" w:rsidRPr="00EE3EF9" w:rsidRDefault="00714A5A">
      <w:pPr>
        <w:rPr>
          <w:rFonts w:ascii="Calibri" w:hAnsi="Calibri" w:cs="Calibri"/>
        </w:rPr>
      </w:pPr>
      <w:r w:rsidRPr="00EE3EF9">
        <w:rPr>
          <w:rFonts w:ascii="Calibri" w:hAnsi="Calibri" w:cs="Calibri"/>
        </w:rPr>
        <w:t>Main Study coding, edits, imputation, prepar</w:t>
      </w:r>
      <w:r w:rsidR="003F351D" w:rsidRPr="00EE3EF9">
        <w:rPr>
          <w:rFonts w:ascii="Calibri" w:hAnsi="Calibri" w:cs="Calibri"/>
        </w:rPr>
        <w:t>e</w:t>
      </w:r>
      <w:r w:rsidRPr="00EE3EF9">
        <w:rPr>
          <w:rFonts w:ascii="Calibri" w:hAnsi="Calibri" w:cs="Calibri"/>
        </w:rPr>
        <w:t xml:space="preserve"> </w:t>
      </w:r>
    </w:p>
    <w:p w14:paraId="6D6A76CC" w14:textId="5A743703" w:rsidR="00714A5A" w:rsidRPr="00EE3EF9" w:rsidRDefault="003F351D">
      <w:pPr>
        <w:tabs>
          <w:tab w:val="left" w:pos="-1440"/>
        </w:tabs>
        <w:ind w:left="5760" w:hanging="5040"/>
        <w:rPr>
          <w:rFonts w:ascii="Calibri" w:hAnsi="Calibri" w:cs="Calibri"/>
        </w:rPr>
      </w:pPr>
      <w:r w:rsidRPr="00EE3EF9">
        <w:rPr>
          <w:rFonts w:ascii="Calibri" w:hAnsi="Calibri" w:cs="Calibri"/>
        </w:rPr>
        <w:t xml:space="preserve">recoded variables &amp; document </w:t>
      </w:r>
      <w:r w:rsidR="00714A5A" w:rsidRPr="00EE3EF9">
        <w:rPr>
          <w:rFonts w:ascii="Calibri" w:hAnsi="Calibri" w:cs="Calibri"/>
        </w:rPr>
        <w:t xml:space="preserve">data files   </w:t>
      </w:r>
      <w:r w:rsidR="00714A5A" w:rsidRPr="00EE3EF9">
        <w:rPr>
          <w:rFonts w:ascii="Calibri" w:hAnsi="Calibri" w:cs="Calibri"/>
        </w:rPr>
        <w:tab/>
      </w:r>
      <w:r w:rsidRPr="00EE3EF9">
        <w:rPr>
          <w:rFonts w:ascii="Calibri" w:hAnsi="Calibri" w:cs="Calibri"/>
        </w:rPr>
        <w:t>C</w:t>
      </w:r>
      <w:r w:rsidR="009A656D" w:rsidRPr="00EE3EF9">
        <w:rPr>
          <w:rFonts w:ascii="Calibri" w:hAnsi="Calibri" w:cs="Calibri"/>
        </w:rPr>
        <w:t>ontinuous</w:t>
      </w:r>
      <w:r w:rsidR="00C7010F" w:rsidRPr="00EE3EF9">
        <w:rPr>
          <w:rFonts w:ascii="Calibri" w:hAnsi="Calibri" w:cs="Calibri"/>
        </w:rPr>
        <w:t xml:space="preserve"> </w:t>
      </w:r>
      <w:r w:rsidR="00CA194C">
        <w:rPr>
          <w:rFonts w:ascii="Calibri" w:hAnsi="Calibri" w:cs="Calibri"/>
        </w:rPr>
        <w:t xml:space="preserve"> </w:t>
      </w:r>
      <w:r w:rsidR="00CA194C" w:rsidRPr="00CA194C">
        <w:rPr>
          <w:rFonts w:ascii="Calibri" w:hAnsi="Calibri" w:cs="Calibri"/>
        </w:rPr>
        <w:t>after OMB approval</w:t>
      </w:r>
    </w:p>
    <w:p w14:paraId="0FAA6CC6" w14:textId="77777777" w:rsidR="00933820" w:rsidRPr="002249FC" w:rsidRDefault="00933820" w:rsidP="00933820">
      <w:pPr>
        <w:tabs>
          <w:tab w:val="left" w:pos="-1440"/>
        </w:tabs>
        <w:ind w:left="5760" w:hanging="5760"/>
        <w:rPr>
          <w:rFonts w:ascii="Calibri" w:hAnsi="Calibri" w:cs="Calibri"/>
          <w:highlight w:val="yellow"/>
        </w:rPr>
      </w:pPr>
      <w:r w:rsidRPr="002249FC">
        <w:rPr>
          <w:rFonts w:ascii="Calibri" w:hAnsi="Calibri" w:cs="Calibri"/>
          <w:highlight w:val="yellow"/>
        </w:rPr>
        <w:t xml:space="preserve">Release public use data files for </w:t>
      </w:r>
    </w:p>
    <w:p w14:paraId="181B8FB8" w14:textId="07755AD8" w:rsidR="00933820" w:rsidRPr="002249FC" w:rsidRDefault="00933820" w:rsidP="00933820">
      <w:pPr>
        <w:tabs>
          <w:tab w:val="left" w:pos="-1440"/>
        </w:tabs>
        <w:ind w:left="5760" w:hanging="5760"/>
        <w:rPr>
          <w:rFonts w:ascii="Calibri" w:hAnsi="Calibri" w:cs="Calibri"/>
          <w:highlight w:val="yellow"/>
        </w:rPr>
      </w:pPr>
      <w:r w:rsidRPr="002249FC">
        <w:rPr>
          <w:rFonts w:ascii="Calibri" w:hAnsi="Calibri" w:cs="Calibri"/>
          <w:highlight w:val="yellow"/>
        </w:rPr>
        <w:t xml:space="preserve">             Interviews in 2015-201</w:t>
      </w:r>
      <w:r w:rsidR="005A6248" w:rsidRPr="002249FC">
        <w:rPr>
          <w:rFonts w:ascii="Calibri" w:hAnsi="Calibri" w:cs="Calibri"/>
          <w:highlight w:val="yellow"/>
        </w:rPr>
        <w:t>7</w:t>
      </w:r>
      <w:r w:rsidRPr="002249FC">
        <w:rPr>
          <w:rFonts w:ascii="Calibri" w:hAnsi="Calibri" w:cs="Calibri"/>
          <w:highlight w:val="yellow"/>
        </w:rPr>
        <w:t xml:space="preserve">: </w:t>
      </w:r>
      <w:r w:rsidRPr="002249FC">
        <w:rPr>
          <w:rFonts w:ascii="Calibri" w:hAnsi="Calibri" w:cs="Calibri"/>
          <w:highlight w:val="yellow"/>
        </w:rPr>
        <w:tab/>
      </w:r>
      <w:r w:rsidR="00B13349" w:rsidRPr="002249FC">
        <w:rPr>
          <w:rFonts w:ascii="Calibri" w:hAnsi="Calibri" w:cs="Calibri"/>
          <w:highlight w:val="yellow"/>
        </w:rPr>
        <w:t xml:space="preserve">6 </w:t>
      </w:r>
      <w:r w:rsidR="00CA194C" w:rsidRPr="002249FC">
        <w:rPr>
          <w:rFonts w:ascii="Calibri" w:hAnsi="Calibri" w:cs="Calibri"/>
          <w:highlight w:val="yellow"/>
        </w:rPr>
        <w:t>months after OMB approval</w:t>
      </w:r>
    </w:p>
    <w:p w14:paraId="4E0A82ED" w14:textId="77777777" w:rsidR="00E96112" w:rsidRPr="002249FC" w:rsidRDefault="00E96112" w:rsidP="00E96112">
      <w:pPr>
        <w:tabs>
          <w:tab w:val="left" w:pos="-1440"/>
        </w:tabs>
        <w:ind w:left="5760" w:hanging="5760"/>
        <w:rPr>
          <w:rFonts w:ascii="Calibri" w:hAnsi="Calibri" w:cs="Calibri"/>
          <w:highlight w:val="yellow"/>
        </w:rPr>
      </w:pPr>
      <w:r w:rsidRPr="002249FC">
        <w:rPr>
          <w:rFonts w:ascii="Calibri" w:hAnsi="Calibri" w:cs="Calibri"/>
          <w:highlight w:val="yellow"/>
        </w:rPr>
        <w:t xml:space="preserve">Release public use data files for </w:t>
      </w:r>
    </w:p>
    <w:p w14:paraId="044D9C23" w14:textId="03F24692" w:rsidR="00E96112" w:rsidRPr="002249FC" w:rsidRDefault="00E96112" w:rsidP="00E96112">
      <w:pPr>
        <w:tabs>
          <w:tab w:val="left" w:pos="-1440"/>
        </w:tabs>
        <w:ind w:left="5760" w:hanging="5760"/>
        <w:rPr>
          <w:rFonts w:ascii="Calibri" w:hAnsi="Calibri" w:cs="Calibri"/>
          <w:sz w:val="16"/>
          <w:szCs w:val="16"/>
          <w:highlight w:val="yellow"/>
        </w:rPr>
      </w:pPr>
      <w:r w:rsidRPr="002249FC">
        <w:rPr>
          <w:rFonts w:ascii="Calibri" w:hAnsi="Calibri" w:cs="Calibri"/>
          <w:highlight w:val="yellow"/>
        </w:rPr>
        <w:t xml:space="preserve">             Interviews in 2017-2019: </w:t>
      </w:r>
      <w:r w:rsidRPr="002249FC">
        <w:rPr>
          <w:rFonts w:ascii="Calibri" w:hAnsi="Calibri" w:cs="Calibri"/>
          <w:highlight w:val="yellow"/>
        </w:rPr>
        <w:tab/>
      </w:r>
      <w:r w:rsidR="007166ED" w:rsidRPr="002249FC">
        <w:rPr>
          <w:rFonts w:ascii="Calibri" w:hAnsi="Calibri" w:cs="Calibri"/>
          <w:highlight w:val="yellow"/>
        </w:rPr>
        <w:t>30</w:t>
      </w:r>
      <w:r w:rsidR="00CA194C" w:rsidRPr="002249FC">
        <w:rPr>
          <w:rFonts w:ascii="Calibri" w:hAnsi="Calibri" w:cs="Calibri"/>
          <w:highlight w:val="yellow"/>
        </w:rPr>
        <w:t xml:space="preserve"> months after OMB approval</w:t>
      </w:r>
    </w:p>
    <w:p w14:paraId="30191A16" w14:textId="77777777" w:rsidR="00E96112" w:rsidRPr="002249FC" w:rsidRDefault="00E96112" w:rsidP="00933820">
      <w:pPr>
        <w:tabs>
          <w:tab w:val="left" w:pos="-1440"/>
        </w:tabs>
        <w:ind w:left="5760" w:hanging="5760"/>
        <w:rPr>
          <w:rFonts w:ascii="Calibri" w:hAnsi="Calibri" w:cs="Calibri"/>
          <w:sz w:val="16"/>
          <w:szCs w:val="16"/>
          <w:highlight w:val="yellow"/>
        </w:rPr>
      </w:pPr>
    </w:p>
    <w:p w14:paraId="2785C708" w14:textId="65C9635E" w:rsidR="00CA194C" w:rsidRPr="002249FC" w:rsidRDefault="00F04135" w:rsidP="00CA194C">
      <w:pPr>
        <w:tabs>
          <w:tab w:val="left" w:pos="-1440"/>
        </w:tabs>
        <w:rPr>
          <w:rFonts w:ascii="Calibri" w:hAnsi="Calibri" w:cs="Calibri"/>
          <w:highlight w:val="yellow"/>
        </w:rPr>
      </w:pPr>
      <w:r w:rsidRPr="002249FC">
        <w:rPr>
          <w:rFonts w:ascii="Calibri" w:hAnsi="Calibri" w:cs="Calibri"/>
          <w:highlight w:val="yellow"/>
        </w:rPr>
        <w:t>First published</w:t>
      </w:r>
      <w:r w:rsidR="00714A5A" w:rsidRPr="002249FC">
        <w:rPr>
          <w:rFonts w:ascii="Calibri" w:hAnsi="Calibri" w:cs="Calibri"/>
          <w:highlight w:val="yellow"/>
        </w:rPr>
        <w:t xml:space="preserve"> reports:            </w:t>
      </w:r>
      <w:r w:rsidR="00714A5A" w:rsidRPr="002249FC">
        <w:rPr>
          <w:rFonts w:ascii="Calibri" w:hAnsi="Calibri" w:cs="Calibri"/>
          <w:highlight w:val="yellow"/>
        </w:rPr>
        <w:tab/>
        <w:t xml:space="preserve">  </w:t>
      </w:r>
      <w:r w:rsidR="00714A5A" w:rsidRPr="002249FC">
        <w:rPr>
          <w:rFonts w:ascii="Calibri" w:hAnsi="Calibri" w:cs="Calibri"/>
          <w:highlight w:val="yellow"/>
        </w:rPr>
        <w:tab/>
      </w:r>
      <w:r w:rsidR="00714A5A" w:rsidRPr="002249FC">
        <w:rPr>
          <w:rFonts w:ascii="Calibri" w:hAnsi="Calibri" w:cs="Calibri"/>
          <w:highlight w:val="yellow"/>
        </w:rPr>
        <w:tab/>
      </w:r>
      <w:r w:rsidR="00A43DF8" w:rsidRPr="002249FC">
        <w:rPr>
          <w:rFonts w:ascii="Calibri" w:hAnsi="Calibri" w:cs="Calibri"/>
          <w:highlight w:val="yellow"/>
        </w:rPr>
        <w:tab/>
      </w:r>
      <w:r w:rsidR="007166ED" w:rsidRPr="002249FC">
        <w:rPr>
          <w:rFonts w:ascii="Calibri" w:hAnsi="Calibri" w:cs="Calibri"/>
          <w:highlight w:val="yellow"/>
        </w:rPr>
        <w:t>6</w:t>
      </w:r>
      <w:r w:rsidR="00CA194C" w:rsidRPr="002249FC">
        <w:rPr>
          <w:rFonts w:ascii="Calibri" w:hAnsi="Calibri" w:cs="Calibri"/>
          <w:highlight w:val="yellow"/>
        </w:rPr>
        <w:t xml:space="preserve"> months after OMB approval,</w:t>
      </w:r>
    </w:p>
    <w:p w14:paraId="74654AA0" w14:textId="2300563E" w:rsidR="009A79CF" w:rsidRPr="00EE3EF9" w:rsidRDefault="00CA194C" w:rsidP="00A43DF8">
      <w:pPr>
        <w:tabs>
          <w:tab w:val="left" w:pos="-1440"/>
        </w:tabs>
        <w:rPr>
          <w:rFonts w:ascii="Calibri" w:hAnsi="Calibri" w:cs="Calibri"/>
          <w:sz w:val="16"/>
          <w:szCs w:val="16"/>
        </w:rPr>
      </w:pP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Pr="002249FC">
        <w:rPr>
          <w:rFonts w:ascii="Calibri" w:hAnsi="Calibri" w:cs="Calibri"/>
          <w:highlight w:val="yellow"/>
        </w:rPr>
        <w:tab/>
      </w:r>
      <w:r w:rsidR="00C7010F" w:rsidRPr="002249FC">
        <w:rPr>
          <w:rFonts w:ascii="Calibri" w:hAnsi="Calibri" w:cs="Calibri"/>
          <w:highlight w:val="yellow"/>
        </w:rPr>
        <w:t>then</w:t>
      </w:r>
      <w:r w:rsidR="0035494F" w:rsidRPr="002249FC">
        <w:rPr>
          <w:rFonts w:ascii="Calibri" w:hAnsi="Calibri" w:cs="Calibri"/>
          <w:highlight w:val="yellow"/>
        </w:rPr>
        <w:t xml:space="preserve"> </w:t>
      </w:r>
      <w:r w:rsidR="00262DAE" w:rsidRPr="002249FC">
        <w:rPr>
          <w:rFonts w:ascii="Calibri" w:hAnsi="Calibri" w:cs="Calibri"/>
          <w:highlight w:val="yellow"/>
        </w:rPr>
        <w:t>periodic</w:t>
      </w:r>
      <w:r w:rsidR="0035494F" w:rsidRPr="002249FC">
        <w:rPr>
          <w:rFonts w:ascii="Calibri" w:hAnsi="Calibri" w:cs="Calibri"/>
          <w:highlight w:val="yellow"/>
        </w:rPr>
        <w:t>ally.</w:t>
      </w:r>
      <w:r w:rsidR="00C7010F" w:rsidRPr="00EE3EF9">
        <w:rPr>
          <w:rFonts w:ascii="Calibri" w:hAnsi="Calibri" w:cs="Calibri"/>
        </w:rPr>
        <w:t xml:space="preserve"> </w:t>
      </w:r>
    </w:p>
    <w:p w14:paraId="6CECD296" w14:textId="77777777" w:rsidR="009A79CF" w:rsidRPr="00753C3A" w:rsidRDefault="009A79CF" w:rsidP="00A43DF8">
      <w:pPr>
        <w:tabs>
          <w:tab w:val="left" w:pos="-1440"/>
        </w:tabs>
        <w:rPr>
          <w:rFonts w:ascii="Calibri" w:hAnsi="Calibri" w:cs="Calibri"/>
        </w:rPr>
      </w:pPr>
    </w:p>
    <w:p w14:paraId="4DB3B8A4" w14:textId="2298EC7B" w:rsidR="00714A5A" w:rsidRPr="00EE3EF9" w:rsidRDefault="00714A5A" w:rsidP="001E3E9E">
      <w:pPr>
        <w:tabs>
          <w:tab w:val="left" w:pos="-1440"/>
        </w:tabs>
        <w:spacing w:line="360" w:lineRule="auto"/>
        <w:ind w:firstLine="720"/>
        <w:rPr>
          <w:rFonts w:ascii="Calibri" w:hAnsi="Calibri" w:cs="Calibri"/>
          <w:b/>
        </w:rPr>
      </w:pPr>
      <w:r w:rsidRPr="00EE3EF9">
        <w:rPr>
          <w:rFonts w:ascii="Calibri" w:hAnsi="Calibri" w:cs="Calibri"/>
        </w:rPr>
        <w:t xml:space="preserve">The data from the </w:t>
      </w:r>
      <w:r w:rsidR="00343991" w:rsidRPr="00EE3EF9">
        <w:rPr>
          <w:rFonts w:ascii="Calibri" w:hAnsi="Calibri" w:cs="Calibri"/>
        </w:rPr>
        <w:t xml:space="preserve">NSFG </w:t>
      </w:r>
      <w:r w:rsidR="009A656D" w:rsidRPr="00EE3EF9">
        <w:rPr>
          <w:rFonts w:ascii="Calibri" w:hAnsi="Calibri" w:cs="Calibri"/>
        </w:rPr>
        <w:t xml:space="preserve">are </w:t>
      </w:r>
      <w:r w:rsidRPr="00EE3EF9">
        <w:rPr>
          <w:rFonts w:ascii="Calibri" w:hAnsi="Calibri" w:cs="Calibri"/>
        </w:rPr>
        <w:t>analyzed using SAS, STATA, and other statistical software for tabulation and analysis</w:t>
      </w:r>
      <w:r w:rsidR="00862B14">
        <w:rPr>
          <w:rFonts w:ascii="Calibri" w:hAnsi="Calibri" w:cs="Calibri"/>
        </w:rPr>
        <w:t xml:space="preserve">.  </w:t>
      </w:r>
      <w:r w:rsidRPr="00EE3EF9">
        <w:rPr>
          <w:rFonts w:ascii="Calibri" w:hAnsi="Calibri" w:cs="Calibri"/>
        </w:rPr>
        <w:t xml:space="preserve">SUDAAN, </w:t>
      </w:r>
      <w:r w:rsidR="00D572EC" w:rsidRPr="00EE3EF9">
        <w:rPr>
          <w:rFonts w:ascii="Calibri" w:hAnsi="Calibri" w:cs="Calibri"/>
        </w:rPr>
        <w:t xml:space="preserve">SAS, </w:t>
      </w:r>
      <w:r w:rsidR="006436D1" w:rsidRPr="00EE3EF9">
        <w:rPr>
          <w:rFonts w:ascii="Calibri" w:hAnsi="Calibri" w:cs="Calibri"/>
        </w:rPr>
        <w:t xml:space="preserve">STATA, and </w:t>
      </w:r>
      <w:r w:rsidRPr="00EE3EF9">
        <w:rPr>
          <w:rFonts w:ascii="Calibri" w:hAnsi="Calibri" w:cs="Calibri"/>
        </w:rPr>
        <w:t xml:space="preserve">similar software </w:t>
      </w:r>
      <w:r w:rsidR="00470540" w:rsidRPr="00EE3EF9">
        <w:rPr>
          <w:rFonts w:ascii="Calibri" w:hAnsi="Calibri" w:cs="Calibri"/>
        </w:rPr>
        <w:t>are</w:t>
      </w:r>
      <w:r w:rsidR="006436D1" w:rsidRPr="00EE3EF9">
        <w:rPr>
          <w:rFonts w:ascii="Calibri" w:hAnsi="Calibri" w:cs="Calibri"/>
        </w:rPr>
        <w:t xml:space="preserve"> being </w:t>
      </w:r>
      <w:r w:rsidRPr="00EE3EF9">
        <w:rPr>
          <w:rFonts w:ascii="Calibri" w:hAnsi="Calibri" w:cs="Calibri"/>
        </w:rPr>
        <w:t xml:space="preserve">used for variance estimation.  Results will be published in </w:t>
      </w:r>
      <w:r w:rsidR="0098530B" w:rsidRPr="00EE3EF9">
        <w:rPr>
          <w:rFonts w:ascii="Calibri" w:hAnsi="Calibri" w:cs="Calibri"/>
        </w:rPr>
        <w:t xml:space="preserve">standard </w:t>
      </w:r>
      <w:r w:rsidRPr="00EE3EF9">
        <w:rPr>
          <w:rFonts w:ascii="Calibri" w:hAnsi="Calibri" w:cs="Calibri"/>
        </w:rPr>
        <w:t>NCHS Reports, and as articles in professional journals</w:t>
      </w:r>
      <w:r w:rsidR="00862B14">
        <w:rPr>
          <w:rFonts w:ascii="Calibri" w:hAnsi="Calibri" w:cs="Calibri"/>
        </w:rPr>
        <w:t xml:space="preserve">.  </w:t>
      </w:r>
      <w:r w:rsidRPr="002249FC">
        <w:rPr>
          <w:rFonts w:ascii="Calibri" w:hAnsi="Calibri" w:cs="Calibri"/>
          <w:highlight w:val="yellow"/>
        </w:rPr>
        <w:t xml:space="preserve">Over </w:t>
      </w:r>
      <w:r w:rsidR="00AE575F" w:rsidRPr="002249FC">
        <w:rPr>
          <w:rFonts w:ascii="Calibri" w:hAnsi="Calibri" w:cs="Calibri"/>
          <w:highlight w:val="yellow"/>
        </w:rPr>
        <w:t>8</w:t>
      </w:r>
      <w:r w:rsidR="00C81557" w:rsidRPr="002249FC">
        <w:rPr>
          <w:rFonts w:ascii="Calibri" w:hAnsi="Calibri" w:cs="Calibri"/>
          <w:highlight w:val="yellow"/>
        </w:rPr>
        <w:t>00</w:t>
      </w:r>
      <w:r w:rsidRPr="002249FC">
        <w:rPr>
          <w:rFonts w:ascii="Calibri" w:hAnsi="Calibri" w:cs="Calibri"/>
          <w:highlight w:val="yellow"/>
        </w:rPr>
        <w:t xml:space="preserve"> reports from Cycles 1-</w:t>
      </w:r>
      <w:r w:rsidR="00C17134" w:rsidRPr="002249FC">
        <w:rPr>
          <w:rFonts w:ascii="Calibri" w:hAnsi="Calibri" w:cs="Calibri"/>
          <w:highlight w:val="yellow"/>
        </w:rPr>
        <w:t>6</w:t>
      </w:r>
      <w:r w:rsidRPr="002249FC">
        <w:rPr>
          <w:rFonts w:ascii="Calibri" w:hAnsi="Calibri" w:cs="Calibri"/>
          <w:highlight w:val="yellow"/>
        </w:rPr>
        <w:t xml:space="preserve"> are shown </w:t>
      </w:r>
      <w:r w:rsidR="006436D1" w:rsidRPr="002249FC">
        <w:rPr>
          <w:rFonts w:ascii="Calibri" w:hAnsi="Calibri" w:cs="Calibri"/>
          <w:highlight w:val="yellow"/>
        </w:rPr>
        <w:t xml:space="preserve">on the NSFG web site.  </w:t>
      </w:r>
      <w:r w:rsidR="00591626" w:rsidRPr="002249FC">
        <w:rPr>
          <w:rFonts w:ascii="Calibri" w:hAnsi="Calibri" w:cs="Calibri"/>
          <w:highlight w:val="yellow"/>
        </w:rPr>
        <w:t xml:space="preserve">Over </w:t>
      </w:r>
      <w:r w:rsidR="00C17843" w:rsidRPr="002249FC">
        <w:rPr>
          <w:rFonts w:ascii="Calibri" w:hAnsi="Calibri" w:cs="Calibri"/>
          <w:highlight w:val="yellow"/>
        </w:rPr>
        <w:t>275 publications</w:t>
      </w:r>
      <w:r w:rsidR="00591626" w:rsidRPr="002249FC">
        <w:rPr>
          <w:rFonts w:ascii="Calibri" w:hAnsi="Calibri" w:cs="Calibri"/>
          <w:highlight w:val="yellow"/>
        </w:rPr>
        <w:t xml:space="preserve"> </w:t>
      </w:r>
      <w:r w:rsidR="00D93461" w:rsidRPr="002249FC">
        <w:rPr>
          <w:rFonts w:ascii="Calibri" w:hAnsi="Calibri" w:cs="Calibri"/>
          <w:highlight w:val="yellow"/>
        </w:rPr>
        <w:t xml:space="preserve">from </w:t>
      </w:r>
      <w:r w:rsidR="005A6248" w:rsidRPr="002249FC">
        <w:rPr>
          <w:rFonts w:ascii="Calibri" w:hAnsi="Calibri" w:cs="Calibri"/>
          <w:highlight w:val="yellow"/>
        </w:rPr>
        <w:t>the 2006-10 NSFG</w:t>
      </w:r>
      <w:r w:rsidR="00D93461" w:rsidRPr="002249FC">
        <w:rPr>
          <w:rFonts w:ascii="Calibri" w:hAnsi="Calibri" w:cs="Calibri"/>
          <w:highlight w:val="yellow"/>
        </w:rPr>
        <w:t xml:space="preserve"> </w:t>
      </w:r>
      <w:r w:rsidR="00C17843" w:rsidRPr="002249FC">
        <w:rPr>
          <w:rFonts w:ascii="Calibri" w:hAnsi="Calibri" w:cs="Calibri"/>
          <w:highlight w:val="yellow"/>
        </w:rPr>
        <w:t xml:space="preserve">and </w:t>
      </w:r>
      <w:r w:rsidR="00025270" w:rsidRPr="002249FC">
        <w:rPr>
          <w:rFonts w:ascii="Calibri" w:hAnsi="Calibri" w:cs="Calibri"/>
          <w:highlight w:val="yellow"/>
        </w:rPr>
        <w:t>100</w:t>
      </w:r>
      <w:r w:rsidR="00C17843" w:rsidRPr="002249FC">
        <w:rPr>
          <w:rFonts w:ascii="Calibri" w:hAnsi="Calibri" w:cs="Calibri"/>
          <w:highlight w:val="yellow"/>
        </w:rPr>
        <w:t xml:space="preserve"> publications</w:t>
      </w:r>
      <w:r w:rsidR="00E92B2E" w:rsidRPr="002249FC">
        <w:rPr>
          <w:rFonts w:ascii="Calibri" w:hAnsi="Calibri" w:cs="Calibri"/>
          <w:highlight w:val="yellow"/>
        </w:rPr>
        <w:t xml:space="preserve"> thus far</w:t>
      </w:r>
      <w:r w:rsidR="00C17843" w:rsidRPr="002249FC">
        <w:rPr>
          <w:rFonts w:ascii="Calibri" w:hAnsi="Calibri" w:cs="Calibri"/>
          <w:highlight w:val="yellow"/>
        </w:rPr>
        <w:t xml:space="preserve"> from the 2011-</w:t>
      </w:r>
      <w:r w:rsidR="00E92B2E" w:rsidRPr="002249FC">
        <w:rPr>
          <w:rFonts w:ascii="Calibri" w:hAnsi="Calibri" w:cs="Calibri"/>
          <w:highlight w:val="yellow"/>
        </w:rPr>
        <w:t>2013, 2013-2015, and 2011-</w:t>
      </w:r>
      <w:r w:rsidR="00C17843" w:rsidRPr="002249FC">
        <w:rPr>
          <w:rFonts w:ascii="Calibri" w:hAnsi="Calibri" w:cs="Calibri"/>
          <w:highlight w:val="yellow"/>
        </w:rPr>
        <w:t xml:space="preserve">2015 NSFG </w:t>
      </w:r>
      <w:r w:rsidR="006436D1" w:rsidRPr="002249FC">
        <w:rPr>
          <w:rFonts w:ascii="Calibri" w:hAnsi="Calibri" w:cs="Calibri"/>
          <w:highlight w:val="yellow"/>
        </w:rPr>
        <w:t xml:space="preserve">are shown in </w:t>
      </w:r>
      <w:r w:rsidR="006436D1" w:rsidRPr="002249FC">
        <w:rPr>
          <w:rFonts w:ascii="Calibri" w:hAnsi="Calibri" w:cs="Calibri"/>
          <w:b/>
          <w:highlight w:val="yellow"/>
        </w:rPr>
        <w:t>A</w:t>
      </w:r>
      <w:r w:rsidRPr="002249FC">
        <w:rPr>
          <w:rFonts w:ascii="Calibri" w:hAnsi="Calibri" w:cs="Calibri"/>
          <w:b/>
          <w:highlight w:val="yellow"/>
        </w:rPr>
        <w:t>ttachment</w:t>
      </w:r>
      <w:r w:rsidR="00193117" w:rsidRPr="002249FC">
        <w:rPr>
          <w:rFonts w:ascii="Calibri" w:hAnsi="Calibri" w:cs="Calibri"/>
          <w:b/>
          <w:highlight w:val="yellow"/>
        </w:rPr>
        <w:t>s</w:t>
      </w:r>
      <w:r w:rsidRPr="002249FC">
        <w:rPr>
          <w:rFonts w:ascii="Calibri" w:hAnsi="Calibri" w:cs="Calibri"/>
          <w:b/>
          <w:highlight w:val="yellow"/>
        </w:rPr>
        <w:t xml:space="preserve"> </w:t>
      </w:r>
      <w:r w:rsidR="00B31D50" w:rsidRPr="002249FC">
        <w:rPr>
          <w:rFonts w:ascii="Calibri" w:hAnsi="Calibri" w:cs="Calibri"/>
          <w:b/>
          <w:highlight w:val="yellow"/>
        </w:rPr>
        <w:t xml:space="preserve">E1 </w:t>
      </w:r>
      <w:r w:rsidR="005D3C86" w:rsidRPr="002249FC">
        <w:rPr>
          <w:rFonts w:ascii="Calibri" w:hAnsi="Calibri" w:cs="Calibri"/>
          <w:b/>
          <w:highlight w:val="yellow"/>
        </w:rPr>
        <w:t xml:space="preserve">and </w:t>
      </w:r>
      <w:r w:rsidR="00B31D50" w:rsidRPr="002249FC">
        <w:rPr>
          <w:rFonts w:ascii="Calibri" w:hAnsi="Calibri" w:cs="Calibri"/>
          <w:b/>
          <w:highlight w:val="yellow"/>
        </w:rPr>
        <w:t>E2</w:t>
      </w:r>
      <w:r w:rsidR="00862B14">
        <w:rPr>
          <w:rFonts w:ascii="Calibri" w:hAnsi="Calibri" w:cs="Calibri"/>
          <w:b/>
        </w:rPr>
        <w:t xml:space="preserve">.  </w:t>
      </w:r>
    </w:p>
    <w:p w14:paraId="02BF5767" w14:textId="77777777" w:rsidR="00714A5A" w:rsidRPr="00EE3EF9" w:rsidRDefault="00714A5A" w:rsidP="00B31485">
      <w:pPr>
        <w:spacing w:line="360" w:lineRule="auto"/>
        <w:rPr>
          <w:rFonts w:ascii="Calibri" w:hAnsi="Calibri" w:cs="Calibri"/>
          <w:b/>
        </w:rPr>
      </w:pPr>
    </w:p>
    <w:p w14:paraId="251ED7FC" w14:textId="68B9D7AC" w:rsidR="00BC3786" w:rsidRPr="002249FC" w:rsidRDefault="00714A5A" w:rsidP="00474F9E">
      <w:pPr>
        <w:spacing w:line="360" w:lineRule="auto"/>
        <w:ind w:firstLine="720"/>
        <w:rPr>
          <w:rFonts w:ascii="Calibri" w:hAnsi="Calibri" w:cs="Calibri"/>
          <w:highlight w:val="yellow"/>
        </w:rPr>
      </w:pPr>
      <w:r w:rsidRPr="00EE3EF9">
        <w:rPr>
          <w:rFonts w:ascii="Calibri" w:hAnsi="Calibri" w:cs="Calibri"/>
          <w:b/>
          <w:bCs/>
        </w:rPr>
        <w:t>Publications</w:t>
      </w:r>
      <w:r w:rsidR="009A05B8" w:rsidRPr="00EE3EF9">
        <w:rPr>
          <w:rFonts w:ascii="Calibri" w:hAnsi="Calibri" w:cs="Calibri"/>
        </w:rPr>
        <w:t xml:space="preserve"> –</w:t>
      </w:r>
      <w:r w:rsidR="00823C31">
        <w:rPr>
          <w:rFonts w:ascii="Calibri" w:hAnsi="Calibri" w:cs="Calibri"/>
        </w:rPr>
        <w:t xml:space="preserve"> All </w:t>
      </w:r>
      <w:r w:rsidR="00704D39" w:rsidRPr="00EE3EF9">
        <w:rPr>
          <w:rFonts w:ascii="Calibri" w:hAnsi="Calibri" w:cs="Calibri"/>
        </w:rPr>
        <w:t xml:space="preserve">NSFG-based reports published by NCHS are available as </w:t>
      </w:r>
      <w:r w:rsidR="004E6561" w:rsidRPr="00EE3EF9">
        <w:rPr>
          <w:rFonts w:ascii="Calibri" w:hAnsi="Calibri" w:cs="Calibri"/>
        </w:rPr>
        <w:t xml:space="preserve">PDF files </w:t>
      </w:r>
      <w:r w:rsidR="00BA730E" w:rsidRPr="00EE3EF9">
        <w:rPr>
          <w:rFonts w:ascii="Calibri" w:hAnsi="Calibri" w:cs="Calibri"/>
        </w:rPr>
        <w:t xml:space="preserve">on </w:t>
      </w:r>
      <w:r w:rsidR="00704D39" w:rsidRPr="00EE3EF9">
        <w:rPr>
          <w:rFonts w:ascii="Calibri" w:hAnsi="Calibri" w:cs="Calibri"/>
        </w:rPr>
        <w:t>the NSFG web</w:t>
      </w:r>
      <w:r w:rsidR="00BA730E" w:rsidRPr="00EE3EF9">
        <w:rPr>
          <w:rFonts w:ascii="Calibri" w:hAnsi="Calibri" w:cs="Calibri"/>
        </w:rPr>
        <w:t xml:space="preserve">site: </w:t>
      </w:r>
      <w:hyperlink r:id="rId30" w:history="1">
        <w:r w:rsidR="0021014A" w:rsidRPr="00EE3EF9">
          <w:rPr>
            <w:rStyle w:val="Hyperlink"/>
            <w:rFonts w:ascii="Calibri" w:hAnsi="Calibri" w:cs="Calibri"/>
            <w:color w:val="auto"/>
          </w:rPr>
          <w:t>http://www.cdc.gov/nchs/nsfg.htm</w:t>
        </w:r>
      </w:hyperlink>
      <w:r w:rsidR="00BA730E" w:rsidRPr="00EE3EF9">
        <w:rPr>
          <w:rFonts w:ascii="Calibri" w:hAnsi="Calibri" w:cs="Calibri"/>
        </w:rPr>
        <w:t xml:space="preserve">. </w:t>
      </w:r>
      <w:r w:rsidR="0098530B" w:rsidRPr="00EE3EF9">
        <w:rPr>
          <w:rFonts w:ascii="Calibri" w:hAnsi="Calibri" w:cs="Calibri"/>
        </w:rPr>
        <w:t xml:space="preserve"> Publications released in 2008 or later are compliant with Section 508 of the Americans with Disabilities Act</w:t>
      </w:r>
      <w:r w:rsidR="00862B14">
        <w:rPr>
          <w:rFonts w:ascii="Calibri" w:hAnsi="Calibri" w:cs="Calibri"/>
        </w:rPr>
        <w:t xml:space="preserve">.  </w:t>
      </w:r>
      <w:r w:rsidR="007971E9">
        <w:rPr>
          <w:rFonts w:ascii="Calibri" w:hAnsi="Calibri" w:cs="Calibri"/>
        </w:rPr>
        <w:t xml:space="preserve"> </w:t>
      </w:r>
      <w:r w:rsidR="007971E9" w:rsidRPr="002249FC">
        <w:rPr>
          <w:rFonts w:ascii="Calibri" w:hAnsi="Calibri" w:cs="Calibri"/>
          <w:highlight w:val="yellow"/>
        </w:rPr>
        <w:t xml:space="preserve">A short report on </w:t>
      </w:r>
      <w:r w:rsidR="00BC3786" w:rsidRPr="002249FC">
        <w:rPr>
          <w:rFonts w:ascii="Calibri" w:hAnsi="Calibri" w:cs="Calibri"/>
          <w:highlight w:val="yellow"/>
        </w:rPr>
        <w:t>birth expectations</w:t>
      </w:r>
      <w:r w:rsidR="007971E9" w:rsidRPr="002249FC">
        <w:rPr>
          <w:rFonts w:ascii="Calibri" w:hAnsi="Calibri" w:cs="Calibri"/>
          <w:highlight w:val="yellow"/>
        </w:rPr>
        <w:t xml:space="preserve"> of U.S. women was published with the </w:t>
      </w:r>
      <w:r w:rsidR="00BC3786" w:rsidRPr="002249FC">
        <w:rPr>
          <w:rFonts w:ascii="Calibri" w:hAnsi="Calibri" w:cs="Calibri"/>
          <w:highlight w:val="yellow"/>
        </w:rPr>
        <w:t>October 2016</w:t>
      </w:r>
      <w:r w:rsidR="007971E9" w:rsidRPr="002249FC">
        <w:rPr>
          <w:rFonts w:ascii="Calibri" w:hAnsi="Calibri" w:cs="Calibri"/>
          <w:highlight w:val="yellow"/>
        </w:rPr>
        <w:t xml:space="preserve"> release of the 201</w:t>
      </w:r>
      <w:r w:rsidR="00BC3786" w:rsidRPr="002249FC">
        <w:rPr>
          <w:rFonts w:ascii="Calibri" w:hAnsi="Calibri" w:cs="Calibri"/>
          <w:highlight w:val="yellow"/>
        </w:rPr>
        <w:t>3</w:t>
      </w:r>
      <w:r w:rsidR="007971E9" w:rsidRPr="002249FC">
        <w:rPr>
          <w:rFonts w:ascii="Calibri" w:hAnsi="Calibri" w:cs="Calibri"/>
          <w:highlight w:val="yellow"/>
        </w:rPr>
        <w:t>-201</w:t>
      </w:r>
      <w:r w:rsidR="00BC3786" w:rsidRPr="002249FC">
        <w:rPr>
          <w:rFonts w:ascii="Calibri" w:hAnsi="Calibri" w:cs="Calibri"/>
          <w:highlight w:val="yellow"/>
        </w:rPr>
        <w:t>5</w:t>
      </w:r>
      <w:r w:rsidR="007971E9" w:rsidRPr="002249FC">
        <w:rPr>
          <w:rFonts w:ascii="Calibri" w:hAnsi="Calibri" w:cs="Calibri"/>
          <w:highlight w:val="yellow"/>
        </w:rPr>
        <w:t xml:space="preserve"> public use data files.  </w:t>
      </w:r>
      <w:r w:rsidR="00BC3786" w:rsidRPr="002249FC">
        <w:rPr>
          <w:rFonts w:ascii="Calibri" w:hAnsi="Calibri" w:cs="Calibri"/>
          <w:highlight w:val="yellow"/>
        </w:rPr>
        <w:t xml:space="preserve">In addition, at this same time, the 4-year sample file weights were also made available for use with the combined 2011-2015 NSFG data, </w:t>
      </w:r>
      <w:r w:rsidR="002C3AE0" w:rsidRPr="002249FC">
        <w:rPr>
          <w:rFonts w:ascii="Calibri" w:hAnsi="Calibri" w:cs="Calibri"/>
          <w:highlight w:val="yellow"/>
        </w:rPr>
        <w:t>and three</w:t>
      </w:r>
      <w:r w:rsidR="00BC3786" w:rsidRPr="002249FC">
        <w:rPr>
          <w:rFonts w:ascii="Calibri" w:hAnsi="Calibri" w:cs="Calibri"/>
          <w:highlight w:val="yellow"/>
        </w:rPr>
        <w:t xml:space="preserve"> NCHS reports have been published using these data at the time of this writing:</w:t>
      </w:r>
    </w:p>
    <w:p w14:paraId="40E63112" w14:textId="719F78FD" w:rsidR="00BC3786" w:rsidRPr="002249FC" w:rsidRDefault="00BC3786" w:rsidP="00BC3786">
      <w:pPr>
        <w:pStyle w:val="ListParagraph"/>
        <w:numPr>
          <w:ilvl w:val="0"/>
          <w:numId w:val="21"/>
        </w:numPr>
        <w:spacing w:line="360" w:lineRule="auto"/>
        <w:rPr>
          <w:rFonts w:cs="Calibri"/>
          <w:highlight w:val="yellow"/>
        </w:rPr>
      </w:pPr>
      <w:r w:rsidRPr="002249FC">
        <w:rPr>
          <w:rFonts w:cs="Calibri"/>
          <w:highlight w:val="yellow"/>
        </w:rPr>
        <w:t>NHSR on teen sexual activity and contraception</w:t>
      </w:r>
      <w:r w:rsidR="002C3AE0" w:rsidRPr="002249FC">
        <w:rPr>
          <w:rFonts w:cs="Calibri"/>
          <w:highlight w:val="yellow"/>
        </w:rPr>
        <w:t xml:space="preserve"> (6/22/17)</w:t>
      </w:r>
    </w:p>
    <w:p w14:paraId="4B631554" w14:textId="3F66A2E3" w:rsidR="00BC3786" w:rsidRPr="002249FC" w:rsidRDefault="00BC3786" w:rsidP="00BC3786">
      <w:pPr>
        <w:pStyle w:val="ListParagraph"/>
        <w:numPr>
          <w:ilvl w:val="0"/>
          <w:numId w:val="21"/>
        </w:numPr>
        <w:spacing w:line="360" w:lineRule="auto"/>
        <w:rPr>
          <w:rFonts w:cs="Calibri"/>
          <w:highlight w:val="yellow"/>
        </w:rPr>
      </w:pPr>
      <w:r w:rsidRPr="002249FC">
        <w:rPr>
          <w:rFonts w:cs="Calibri"/>
          <w:highlight w:val="yellow"/>
        </w:rPr>
        <w:t>NHSR</w:t>
      </w:r>
      <w:r w:rsidR="00CB1BAB" w:rsidRPr="002249FC">
        <w:rPr>
          <w:rFonts w:cs="Calibri"/>
          <w:highlight w:val="yellow"/>
        </w:rPr>
        <w:t xml:space="preserve"> on condom use </w:t>
      </w:r>
      <w:r w:rsidR="002C3AE0" w:rsidRPr="002249FC">
        <w:rPr>
          <w:rFonts w:cs="Calibri"/>
          <w:highlight w:val="yellow"/>
        </w:rPr>
        <w:t>(8/10/17)</w:t>
      </w:r>
    </w:p>
    <w:p w14:paraId="1684C69C" w14:textId="5D183D45" w:rsidR="002C3AE0" w:rsidRPr="002249FC" w:rsidRDefault="002C3AE0" w:rsidP="00BC3786">
      <w:pPr>
        <w:pStyle w:val="ListParagraph"/>
        <w:numPr>
          <w:ilvl w:val="0"/>
          <w:numId w:val="21"/>
        </w:numPr>
        <w:spacing w:line="360" w:lineRule="auto"/>
        <w:rPr>
          <w:rFonts w:cs="Calibri"/>
          <w:highlight w:val="yellow"/>
        </w:rPr>
      </w:pPr>
      <w:r w:rsidRPr="002249FC">
        <w:rPr>
          <w:rFonts w:cs="Calibri"/>
          <w:highlight w:val="yellow"/>
        </w:rPr>
        <w:t>Data Brief on unmarried men’s contraceptive use (8/31/17)</w:t>
      </w:r>
    </w:p>
    <w:p w14:paraId="207FD107" w14:textId="7FE219AD" w:rsidR="00591626" w:rsidRPr="00EE3EF9" w:rsidRDefault="00CB1BAB" w:rsidP="00591626">
      <w:pPr>
        <w:pStyle w:val="Level1"/>
        <w:tabs>
          <w:tab w:val="left" w:pos="-1440"/>
        </w:tabs>
        <w:spacing w:line="360" w:lineRule="auto"/>
        <w:ind w:left="0" w:firstLine="0"/>
        <w:rPr>
          <w:rFonts w:ascii="Calibri" w:hAnsi="Calibri" w:cs="Calibri"/>
        </w:rPr>
      </w:pPr>
      <w:r w:rsidRPr="002249FC">
        <w:rPr>
          <w:rFonts w:ascii="Calibri" w:hAnsi="Calibri" w:cs="Calibri"/>
          <w:highlight w:val="yellow"/>
        </w:rPr>
        <w:t xml:space="preserve">Several more </w:t>
      </w:r>
      <w:r w:rsidR="002C3AE0" w:rsidRPr="002249FC">
        <w:rPr>
          <w:rFonts w:ascii="Calibri" w:hAnsi="Calibri" w:cs="Calibri"/>
          <w:highlight w:val="yellow"/>
        </w:rPr>
        <w:t xml:space="preserve">NCHS </w:t>
      </w:r>
      <w:r w:rsidRPr="002249FC">
        <w:rPr>
          <w:rFonts w:ascii="Calibri" w:hAnsi="Calibri" w:cs="Calibri"/>
          <w:highlight w:val="yellow"/>
        </w:rPr>
        <w:t>reports are in prepa</w:t>
      </w:r>
      <w:r w:rsidR="00625163" w:rsidRPr="002249FC">
        <w:rPr>
          <w:rFonts w:ascii="Calibri" w:hAnsi="Calibri" w:cs="Calibri"/>
          <w:highlight w:val="yellow"/>
        </w:rPr>
        <w:t xml:space="preserve">ration </w:t>
      </w:r>
      <w:r w:rsidR="00C17134" w:rsidRPr="002249FC">
        <w:rPr>
          <w:rFonts w:ascii="Calibri" w:hAnsi="Calibri" w:cs="Calibri"/>
          <w:highlight w:val="yellow"/>
        </w:rPr>
        <w:t xml:space="preserve">from </w:t>
      </w:r>
      <w:r w:rsidR="00BC3786" w:rsidRPr="002249FC">
        <w:rPr>
          <w:rFonts w:ascii="Calibri" w:hAnsi="Calibri" w:cs="Calibri"/>
          <w:highlight w:val="yellow"/>
        </w:rPr>
        <w:t>2011-15 NSFG data</w:t>
      </w:r>
      <w:r w:rsidR="00625163" w:rsidRPr="002249FC">
        <w:rPr>
          <w:rFonts w:ascii="Calibri" w:hAnsi="Calibri" w:cs="Calibri"/>
          <w:highlight w:val="yellow"/>
        </w:rPr>
        <w:t xml:space="preserve"> </w:t>
      </w:r>
      <w:r w:rsidRPr="002249FC">
        <w:rPr>
          <w:rFonts w:ascii="Calibri" w:hAnsi="Calibri" w:cs="Calibri"/>
          <w:highlight w:val="yellow"/>
        </w:rPr>
        <w:t>are expected to be published within the next year, though the precise timing c</w:t>
      </w:r>
      <w:r w:rsidR="008D45CD" w:rsidRPr="002249FC">
        <w:rPr>
          <w:rFonts w:ascii="Calibri" w:hAnsi="Calibri" w:cs="Calibri"/>
          <w:highlight w:val="yellow"/>
        </w:rPr>
        <w:t>ould change</w:t>
      </w:r>
      <w:r w:rsidRPr="002249FC">
        <w:rPr>
          <w:rFonts w:ascii="Calibri" w:hAnsi="Calibri" w:cs="Calibri"/>
          <w:highlight w:val="yellow"/>
        </w:rPr>
        <w:t>, including the addition or deletion of other reports based on organizational priorities</w:t>
      </w:r>
      <w:r w:rsidR="002C3AE0" w:rsidRPr="002249FC">
        <w:rPr>
          <w:rFonts w:ascii="Calibri" w:hAnsi="Calibri" w:cs="Calibri"/>
          <w:highlight w:val="yellow"/>
        </w:rPr>
        <w:t>.  The NCHS Public Affairs Office maintains a website of upcoming reports that will include NSFG reports planned for the next 6-9 months (</w:t>
      </w:r>
      <w:hyperlink r:id="rId31" w:history="1">
        <w:r w:rsidR="002C3AE0" w:rsidRPr="002249FC">
          <w:rPr>
            <w:rStyle w:val="Hyperlink"/>
            <w:rFonts w:ascii="Calibri" w:hAnsi="Calibri" w:cs="Calibri"/>
            <w:highlight w:val="yellow"/>
          </w:rPr>
          <w:t>https://www.cdc.gov/nchs/pressroom/default.htm</w:t>
        </w:r>
      </w:hyperlink>
      <w:r w:rsidR="002C3AE0" w:rsidRPr="002249FC">
        <w:rPr>
          <w:rFonts w:ascii="Calibri" w:hAnsi="Calibri" w:cs="Calibri"/>
          <w:highlight w:val="yellow"/>
        </w:rPr>
        <w:t xml:space="preserve">).  </w:t>
      </w:r>
      <w:r w:rsidR="00591626" w:rsidRPr="002249FC">
        <w:rPr>
          <w:rFonts w:ascii="Calibri" w:hAnsi="Calibri" w:cs="Calibri"/>
          <w:highlight w:val="yellow"/>
        </w:rPr>
        <w:t xml:space="preserve">These are, of course, only the </w:t>
      </w:r>
      <w:r w:rsidR="00591626" w:rsidRPr="002249FC">
        <w:rPr>
          <w:rFonts w:ascii="Calibri" w:hAnsi="Calibri" w:cs="Calibri"/>
          <w:i/>
          <w:highlight w:val="yellow"/>
        </w:rPr>
        <w:t>initial</w:t>
      </w:r>
      <w:r w:rsidR="00591626" w:rsidRPr="002249FC">
        <w:rPr>
          <w:rFonts w:ascii="Calibri" w:hAnsi="Calibri" w:cs="Calibri"/>
          <w:highlight w:val="yellow"/>
        </w:rPr>
        <w:t xml:space="preserve"> publications planned by the </w:t>
      </w:r>
      <w:r w:rsidR="009935A7" w:rsidRPr="002249FC">
        <w:rPr>
          <w:rFonts w:ascii="Calibri" w:hAnsi="Calibri" w:cs="Calibri"/>
          <w:highlight w:val="yellow"/>
        </w:rPr>
        <w:t>NSFG team at NCHS</w:t>
      </w:r>
      <w:r w:rsidR="00CE1B47" w:rsidRPr="002249FC">
        <w:rPr>
          <w:rFonts w:ascii="Calibri" w:hAnsi="Calibri" w:cs="Calibri"/>
          <w:highlight w:val="yellow"/>
        </w:rPr>
        <w:t>, with several more likely to be published</w:t>
      </w:r>
      <w:r w:rsidR="00E93A9E" w:rsidRPr="002249FC">
        <w:rPr>
          <w:rFonts w:ascii="Calibri" w:hAnsi="Calibri" w:cs="Calibri"/>
          <w:highlight w:val="yellow"/>
        </w:rPr>
        <w:t xml:space="preserve">. </w:t>
      </w:r>
      <w:r w:rsidR="00CE1B47" w:rsidRPr="002249FC">
        <w:rPr>
          <w:rFonts w:ascii="Calibri" w:hAnsi="Calibri" w:cs="Calibri"/>
          <w:highlight w:val="yellow"/>
        </w:rPr>
        <w:t xml:space="preserve"> Also, t</w:t>
      </w:r>
      <w:r w:rsidR="00591626" w:rsidRPr="002249FC">
        <w:rPr>
          <w:rFonts w:ascii="Calibri" w:hAnsi="Calibri" w:cs="Calibri"/>
          <w:highlight w:val="yellow"/>
        </w:rPr>
        <w:t>he</w:t>
      </w:r>
      <w:r w:rsidR="00CE1B47" w:rsidRPr="002249FC">
        <w:rPr>
          <w:rFonts w:ascii="Calibri" w:hAnsi="Calibri" w:cs="Calibri"/>
          <w:highlight w:val="yellow"/>
        </w:rPr>
        <w:t>se plans</w:t>
      </w:r>
      <w:r w:rsidR="00591626" w:rsidRPr="002249FC">
        <w:rPr>
          <w:rFonts w:ascii="Calibri" w:hAnsi="Calibri" w:cs="Calibri"/>
          <w:highlight w:val="yellow"/>
        </w:rPr>
        <w:t xml:space="preserve"> do not include publications </w:t>
      </w:r>
      <w:r w:rsidR="002C3AE0" w:rsidRPr="002249FC">
        <w:rPr>
          <w:rFonts w:ascii="Calibri" w:hAnsi="Calibri" w:cs="Calibri"/>
          <w:highlight w:val="yellow"/>
        </w:rPr>
        <w:t xml:space="preserve">in peer-reviewed journals or authored </w:t>
      </w:r>
      <w:r w:rsidR="00591626" w:rsidRPr="002249FC">
        <w:rPr>
          <w:rFonts w:ascii="Calibri" w:hAnsi="Calibri" w:cs="Calibri"/>
          <w:highlight w:val="yellow"/>
        </w:rPr>
        <w:t>by academic and other researchers.</w:t>
      </w:r>
    </w:p>
    <w:p w14:paraId="4C7BF03C" w14:textId="77777777" w:rsidR="00F820D2" w:rsidRPr="00EE3EF9" w:rsidRDefault="00F820D2">
      <w:pPr>
        <w:tabs>
          <w:tab w:val="left" w:pos="-1440"/>
        </w:tabs>
        <w:ind w:left="5760" w:hanging="5760"/>
        <w:rPr>
          <w:rFonts w:ascii="Calibri" w:hAnsi="Calibri" w:cs="Calibri"/>
          <w:b/>
          <w:bCs/>
        </w:rPr>
      </w:pPr>
    </w:p>
    <w:p w14:paraId="49BC0E9B" w14:textId="31A5CDA1" w:rsidR="00714A5A" w:rsidRPr="00EE3EF9" w:rsidRDefault="00714A5A" w:rsidP="00CC5243">
      <w:pPr>
        <w:tabs>
          <w:tab w:val="left" w:pos="-1440"/>
        </w:tabs>
        <w:rPr>
          <w:rFonts w:ascii="Calibri" w:hAnsi="Calibri" w:cs="Calibri"/>
          <w:b/>
          <w:bCs/>
        </w:rPr>
      </w:pPr>
      <w:r w:rsidRPr="00EE3EF9">
        <w:rPr>
          <w:rFonts w:ascii="Calibri" w:hAnsi="Calibri" w:cs="Calibri"/>
          <w:b/>
          <w:bCs/>
        </w:rPr>
        <w:t>17</w:t>
      </w:r>
      <w:r w:rsidR="00CC5243">
        <w:rPr>
          <w:rFonts w:ascii="Calibri" w:hAnsi="Calibri" w:cs="Calibri"/>
          <w:b/>
          <w:bCs/>
        </w:rPr>
        <w:t>.</w:t>
      </w:r>
      <w:r w:rsidR="00CC5243">
        <w:rPr>
          <w:rFonts w:ascii="Calibri" w:hAnsi="Calibri" w:cs="Calibri"/>
          <w:b/>
          <w:bCs/>
        </w:rPr>
        <w:tab/>
      </w:r>
      <w:r w:rsidR="00202438" w:rsidRPr="00EE3EF9">
        <w:rPr>
          <w:rFonts w:ascii="Calibri" w:hAnsi="Calibri" w:cs="Calibri"/>
          <w:b/>
          <w:bCs/>
        </w:rPr>
        <w:t>Reason(s) Display of OMB Expiration Data is Inappropriate.</w:t>
      </w:r>
    </w:p>
    <w:p w14:paraId="4E891DDC" w14:textId="77777777" w:rsidR="00714A5A" w:rsidRDefault="00714A5A">
      <w:pPr>
        <w:ind w:firstLine="720"/>
        <w:rPr>
          <w:rFonts w:ascii="Calibri" w:hAnsi="Calibri" w:cs="Calibri"/>
        </w:rPr>
      </w:pPr>
      <w:r w:rsidRPr="00EE3EF9">
        <w:rPr>
          <w:rFonts w:ascii="Calibri" w:hAnsi="Calibri" w:cs="Calibri"/>
        </w:rPr>
        <w:t>N/A</w:t>
      </w:r>
    </w:p>
    <w:p w14:paraId="41A4A143" w14:textId="77777777" w:rsidR="003C0FBD" w:rsidRPr="00EE3EF9" w:rsidRDefault="003C0FBD">
      <w:pPr>
        <w:ind w:firstLine="720"/>
        <w:rPr>
          <w:rFonts w:ascii="Calibri" w:hAnsi="Calibri" w:cs="Calibri"/>
          <w:b/>
          <w:bCs/>
        </w:rPr>
      </w:pPr>
    </w:p>
    <w:p w14:paraId="4EE2DCA4" w14:textId="3B6EF8A2" w:rsidR="00714A5A" w:rsidRPr="00EE3EF9" w:rsidRDefault="00714A5A" w:rsidP="00CC5243">
      <w:pPr>
        <w:tabs>
          <w:tab w:val="left" w:pos="-1440"/>
        </w:tabs>
        <w:rPr>
          <w:rFonts w:ascii="Calibri" w:hAnsi="Calibri" w:cs="Calibri"/>
        </w:rPr>
      </w:pPr>
      <w:r w:rsidRPr="00EE3EF9">
        <w:rPr>
          <w:rFonts w:ascii="Calibri" w:hAnsi="Calibri" w:cs="Calibri"/>
          <w:b/>
          <w:bCs/>
        </w:rPr>
        <w:t>18</w:t>
      </w:r>
      <w:r w:rsidR="00CC5243">
        <w:rPr>
          <w:rFonts w:ascii="Calibri" w:hAnsi="Calibri" w:cs="Calibri"/>
          <w:b/>
          <w:bCs/>
        </w:rPr>
        <w:t>.</w:t>
      </w:r>
      <w:r w:rsidR="00CC5243">
        <w:rPr>
          <w:rFonts w:ascii="Calibri" w:hAnsi="Calibri" w:cs="Calibri"/>
          <w:b/>
          <w:bCs/>
        </w:rPr>
        <w:tab/>
      </w:r>
      <w:r w:rsidRPr="00EE3EF9">
        <w:rPr>
          <w:rFonts w:ascii="Calibri" w:hAnsi="Calibri" w:cs="Calibri"/>
          <w:b/>
          <w:bCs/>
        </w:rPr>
        <w:t>Exceptions to Certification</w:t>
      </w:r>
      <w:r w:rsidR="00BE24BF" w:rsidRPr="00EE3EF9">
        <w:rPr>
          <w:rFonts w:ascii="Calibri" w:hAnsi="Calibri" w:cs="Calibri"/>
          <w:b/>
          <w:bCs/>
        </w:rPr>
        <w:t xml:space="preserve"> for Paperwork Reduction Act Submissions</w:t>
      </w:r>
      <w:r w:rsidRPr="00EE3EF9">
        <w:rPr>
          <w:rFonts w:ascii="Calibri" w:hAnsi="Calibri" w:cs="Calibri"/>
          <w:b/>
          <w:bCs/>
        </w:rPr>
        <w:t>.</w:t>
      </w:r>
    </w:p>
    <w:p w14:paraId="70375D29" w14:textId="77777777" w:rsidR="00714A5A" w:rsidRDefault="00714A5A">
      <w:pPr>
        <w:ind w:firstLine="720"/>
        <w:rPr>
          <w:rFonts w:ascii="Calibri" w:hAnsi="Calibri" w:cs="Calibri"/>
        </w:rPr>
      </w:pPr>
      <w:r w:rsidRPr="00EE3EF9">
        <w:rPr>
          <w:rFonts w:ascii="Calibri" w:hAnsi="Calibri" w:cs="Calibri"/>
        </w:rPr>
        <w:t>None</w:t>
      </w:r>
    </w:p>
    <w:p w14:paraId="38C47A1B" w14:textId="77777777" w:rsidR="00CC5243" w:rsidRDefault="00CC5243">
      <w:pPr>
        <w:ind w:firstLine="720"/>
        <w:rPr>
          <w:rFonts w:ascii="Calibri" w:hAnsi="Calibri" w:cs="Calibri"/>
        </w:rPr>
      </w:pPr>
    </w:p>
    <w:p w14:paraId="177D39E9" w14:textId="77777777" w:rsidR="00CC5243" w:rsidRPr="00DA5AD7" w:rsidRDefault="00CC5243" w:rsidP="003E5FA3">
      <w:pPr>
        <w:rPr>
          <w:rFonts w:ascii="Calibri" w:hAnsi="Calibri" w:cs="Calibri"/>
          <w:b/>
          <w:bCs/>
          <w:sz w:val="20"/>
          <w:szCs w:val="20"/>
        </w:rPr>
      </w:pPr>
    </w:p>
    <w:sectPr w:rsidR="00CC5243" w:rsidRPr="00DA5AD7" w:rsidSect="00E92B2E">
      <w:headerReference w:type="default" r:id="rId32"/>
      <w:footerReference w:type="default" r:id="rId33"/>
      <w:headerReference w:type="first" r:id="rId34"/>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64536" w14:textId="77777777" w:rsidR="005E44A7" w:rsidRDefault="005E44A7">
      <w:r>
        <w:separator/>
      </w:r>
    </w:p>
  </w:endnote>
  <w:endnote w:type="continuationSeparator" w:id="0">
    <w:p w14:paraId="2A913DAD" w14:textId="77777777" w:rsidR="005E44A7" w:rsidRDefault="005E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EDEDA" w14:textId="77777777" w:rsidR="005E44A7" w:rsidRDefault="005E44A7">
    <w:pPr>
      <w:spacing w:line="240" w:lineRule="exact"/>
    </w:pPr>
  </w:p>
  <w:p w14:paraId="66B832C0" w14:textId="171EE28F" w:rsidR="005E44A7" w:rsidRDefault="005E44A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C1D92">
      <w:rPr>
        <w:rFonts w:ascii="Times New Roman" w:hAnsi="Times New Roman"/>
        <w:noProof/>
      </w:rPr>
      <w:t>2</w:t>
    </w:r>
    <w:r>
      <w:rPr>
        <w:rFonts w:ascii="Times New Roman" w:hAnsi="Times New Roman"/>
      </w:rPr>
      <w:fldChar w:fldCharType="end"/>
    </w:r>
  </w:p>
  <w:p w14:paraId="437FDC9F" w14:textId="77777777" w:rsidR="005E44A7" w:rsidRDefault="005E4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E7581" w14:textId="77777777" w:rsidR="005E44A7" w:rsidRDefault="005E44A7">
      <w:r>
        <w:separator/>
      </w:r>
    </w:p>
  </w:footnote>
  <w:footnote w:type="continuationSeparator" w:id="0">
    <w:p w14:paraId="585C3599" w14:textId="77777777" w:rsidR="005E44A7" w:rsidRDefault="005E44A7">
      <w:r>
        <w:continuationSeparator/>
      </w:r>
    </w:p>
  </w:footnote>
  <w:footnote w:id="1">
    <w:p w14:paraId="25645220" w14:textId="17D3C74F" w:rsidR="005E44A7" w:rsidRPr="009835E8" w:rsidRDefault="005E44A7" w:rsidP="009835E8">
      <w:pPr>
        <w:pStyle w:val="FootnoteText"/>
      </w:pPr>
      <w:r w:rsidRPr="002249FC">
        <w:rPr>
          <w:rStyle w:val="FootnoteReference"/>
          <w:highlight w:val="yellow"/>
        </w:rPr>
        <w:footnoteRef/>
      </w:r>
      <w:r w:rsidRPr="002249FC">
        <w:rPr>
          <w:highlight w:val="yellow"/>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135B7FB0" w14:textId="4888F1D9" w:rsidR="005E44A7" w:rsidRDefault="005E44A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7B54D" w14:textId="1BCD43C3" w:rsidR="005E44A7" w:rsidRPr="007D1D9D" w:rsidRDefault="005E44A7" w:rsidP="00E92B2E">
    <w:pPr>
      <w:pStyle w:val="Header"/>
      <w:rPr>
        <w:rFonts w:asciiTheme="minorHAnsi" w:hAnsiTheme="minorHAnsi"/>
        <w:i/>
        <w:sz w:val="20"/>
        <w:szCs w:val="20"/>
      </w:rPr>
    </w:pPr>
  </w:p>
  <w:p w14:paraId="353CD6C1" w14:textId="5162D8C4" w:rsidR="005E44A7" w:rsidRDefault="005E44A7" w:rsidP="00E92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F097" w14:textId="18B78B17" w:rsidR="005E44A7" w:rsidRDefault="005E4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97B5C9E"/>
    <w:multiLevelType w:val="hybridMultilevel"/>
    <w:tmpl w:val="A2B2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E26A3F"/>
    <w:multiLevelType w:val="hybridMultilevel"/>
    <w:tmpl w:val="8994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DA5141"/>
    <w:multiLevelType w:val="hybridMultilevel"/>
    <w:tmpl w:val="1B92311E"/>
    <w:lvl w:ilvl="0" w:tplc="1F00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1E1827"/>
    <w:multiLevelType w:val="hybridMultilevel"/>
    <w:tmpl w:val="4F04ADE2"/>
    <w:lvl w:ilvl="0" w:tplc="9DB6C71E">
      <w:start w:val="331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6D0E7B"/>
    <w:multiLevelType w:val="hybridMultilevel"/>
    <w:tmpl w:val="4952551E"/>
    <w:lvl w:ilvl="0" w:tplc="04090015">
      <w:start w:val="1"/>
      <w:numFmt w:val="upperLetter"/>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3D4020"/>
    <w:multiLevelType w:val="hybridMultilevel"/>
    <w:tmpl w:val="9028D534"/>
    <w:lvl w:ilvl="0" w:tplc="AA0E61E4">
      <w:start w:val="1"/>
      <w:numFmt w:val="bullet"/>
      <w:lvlText w:val="◦"/>
      <w:lvlJc w:val="left"/>
      <w:pPr>
        <w:tabs>
          <w:tab w:val="num" w:pos="720"/>
        </w:tabs>
        <w:ind w:left="720" w:hanging="360"/>
      </w:pPr>
      <w:rPr>
        <w:rFonts w:ascii="Verdana" w:hAnsi="Verdana" w:hint="default"/>
      </w:rPr>
    </w:lvl>
    <w:lvl w:ilvl="1" w:tplc="F1AA98BA">
      <w:start w:val="1"/>
      <w:numFmt w:val="bullet"/>
      <w:lvlText w:val="◦"/>
      <w:lvlJc w:val="left"/>
      <w:pPr>
        <w:tabs>
          <w:tab w:val="num" w:pos="1440"/>
        </w:tabs>
        <w:ind w:left="1440" w:hanging="360"/>
      </w:pPr>
      <w:rPr>
        <w:rFonts w:ascii="Verdana" w:hAnsi="Verdana" w:hint="default"/>
      </w:rPr>
    </w:lvl>
    <w:lvl w:ilvl="2" w:tplc="96D01858" w:tentative="1">
      <w:start w:val="1"/>
      <w:numFmt w:val="bullet"/>
      <w:lvlText w:val="◦"/>
      <w:lvlJc w:val="left"/>
      <w:pPr>
        <w:tabs>
          <w:tab w:val="num" w:pos="2160"/>
        </w:tabs>
        <w:ind w:left="2160" w:hanging="360"/>
      </w:pPr>
      <w:rPr>
        <w:rFonts w:ascii="Verdana" w:hAnsi="Verdana" w:hint="default"/>
      </w:rPr>
    </w:lvl>
    <w:lvl w:ilvl="3" w:tplc="5CF230FE" w:tentative="1">
      <w:start w:val="1"/>
      <w:numFmt w:val="bullet"/>
      <w:lvlText w:val="◦"/>
      <w:lvlJc w:val="left"/>
      <w:pPr>
        <w:tabs>
          <w:tab w:val="num" w:pos="2880"/>
        </w:tabs>
        <w:ind w:left="2880" w:hanging="360"/>
      </w:pPr>
      <w:rPr>
        <w:rFonts w:ascii="Verdana" w:hAnsi="Verdana" w:hint="default"/>
      </w:rPr>
    </w:lvl>
    <w:lvl w:ilvl="4" w:tplc="0BFAF3A8" w:tentative="1">
      <w:start w:val="1"/>
      <w:numFmt w:val="bullet"/>
      <w:lvlText w:val="◦"/>
      <w:lvlJc w:val="left"/>
      <w:pPr>
        <w:tabs>
          <w:tab w:val="num" w:pos="3600"/>
        </w:tabs>
        <w:ind w:left="3600" w:hanging="360"/>
      </w:pPr>
      <w:rPr>
        <w:rFonts w:ascii="Verdana" w:hAnsi="Verdana" w:hint="default"/>
      </w:rPr>
    </w:lvl>
    <w:lvl w:ilvl="5" w:tplc="F84289A2" w:tentative="1">
      <w:start w:val="1"/>
      <w:numFmt w:val="bullet"/>
      <w:lvlText w:val="◦"/>
      <w:lvlJc w:val="left"/>
      <w:pPr>
        <w:tabs>
          <w:tab w:val="num" w:pos="4320"/>
        </w:tabs>
        <w:ind w:left="4320" w:hanging="360"/>
      </w:pPr>
      <w:rPr>
        <w:rFonts w:ascii="Verdana" w:hAnsi="Verdana" w:hint="default"/>
      </w:rPr>
    </w:lvl>
    <w:lvl w:ilvl="6" w:tplc="9D44D5CA" w:tentative="1">
      <w:start w:val="1"/>
      <w:numFmt w:val="bullet"/>
      <w:lvlText w:val="◦"/>
      <w:lvlJc w:val="left"/>
      <w:pPr>
        <w:tabs>
          <w:tab w:val="num" w:pos="5040"/>
        </w:tabs>
        <w:ind w:left="5040" w:hanging="360"/>
      </w:pPr>
      <w:rPr>
        <w:rFonts w:ascii="Verdana" w:hAnsi="Verdana" w:hint="default"/>
      </w:rPr>
    </w:lvl>
    <w:lvl w:ilvl="7" w:tplc="46C212F6" w:tentative="1">
      <w:start w:val="1"/>
      <w:numFmt w:val="bullet"/>
      <w:lvlText w:val="◦"/>
      <w:lvlJc w:val="left"/>
      <w:pPr>
        <w:tabs>
          <w:tab w:val="num" w:pos="5760"/>
        </w:tabs>
        <w:ind w:left="5760" w:hanging="360"/>
      </w:pPr>
      <w:rPr>
        <w:rFonts w:ascii="Verdana" w:hAnsi="Verdana" w:hint="default"/>
      </w:rPr>
    </w:lvl>
    <w:lvl w:ilvl="8" w:tplc="EF984CA8" w:tentative="1">
      <w:start w:val="1"/>
      <w:numFmt w:val="bullet"/>
      <w:lvlText w:val="◦"/>
      <w:lvlJc w:val="left"/>
      <w:pPr>
        <w:tabs>
          <w:tab w:val="num" w:pos="6480"/>
        </w:tabs>
        <w:ind w:left="6480" w:hanging="360"/>
      </w:pPr>
      <w:rPr>
        <w:rFonts w:ascii="Verdana" w:hAnsi="Verdana" w:hint="default"/>
      </w:rPr>
    </w:lvl>
  </w:abstractNum>
  <w:abstractNum w:abstractNumId="27">
    <w:nsid w:val="32063DCD"/>
    <w:multiLevelType w:val="hybridMultilevel"/>
    <w:tmpl w:val="A7FAACA0"/>
    <w:lvl w:ilvl="0" w:tplc="90326AF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3575F2"/>
    <w:multiLevelType w:val="hybridMultilevel"/>
    <w:tmpl w:val="25E04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216675"/>
    <w:multiLevelType w:val="hybridMultilevel"/>
    <w:tmpl w:val="D1C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1819B8"/>
    <w:multiLevelType w:val="hybridMultilevel"/>
    <w:tmpl w:val="C23E7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E1270BC"/>
    <w:multiLevelType w:val="hybridMultilevel"/>
    <w:tmpl w:val="8CC6FCF4"/>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59237E"/>
    <w:multiLevelType w:val="hybridMultilevel"/>
    <w:tmpl w:val="BC106238"/>
    <w:lvl w:ilvl="0" w:tplc="14847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C07F54"/>
    <w:multiLevelType w:val="hybridMultilevel"/>
    <w:tmpl w:val="3E0257D0"/>
    <w:lvl w:ilvl="0" w:tplc="41500A28">
      <w:start w:val="1"/>
      <w:numFmt w:val="bullet"/>
      <w:lvlText w:val="◦"/>
      <w:lvlJc w:val="left"/>
      <w:pPr>
        <w:tabs>
          <w:tab w:val="num" w:pos="720"/>
        </w:tabs>
        <w:ind w:left="720" w:hanging="360"/>
      </w:pPr>
      <w:rPr>
        <w:rFonts w:ascii="Verdana" w:hAnsi="Verdana" w:hint="default"/>
      </w:rPr>
    </w:lvl>
    <w:lvl w:ilvl="1" w:tplc="DF404B88">
      <w:start w:val="1"/>
      <w:numFmt w:val="bullet"/>
      <w:lvlText w:val="◦"/>
      <w:lvlJc w:val="left"/>
      <w:pPr>
        <w:tabs>
          <w:tab w:val="num" w:pos="1440"/>
        </w:tabs>
        <w:ind w:left="1440" w:hanging="360"/>
      </w:pPr>
      <w:rPr>
        <w:rFonts w:ascii="Verdana" w:hAnsi="Verdana" w:hint="default"/>
      </w:rPr>
    </w:lvl>
    <w:lvl w:ilvl="2" w:tplc="1EEED71C" w:tentative="1">
      <w:start w:val="1"/>
      <w:numFmt w:val="bullet"/>
      <w:lvlText w:val="◦"/>
      <w:lvlJc w:val="left"/>
      <w:pPr>
        <w:tabs>
          <w:tab w:val="num" w:pos="2160"/>
        </w:tabs>
        <w:ind w:left="2160" w:hanging="360"/>
      </w:pPr>
      <w:rPr>
        <w:rFonts w:ascii="Verdana" w:hAnsi="Verdana" w:hint="default"/>
      </w:rPr>
    </w:lvl>
    <w:lvl w:ilvl="3" w:tplc="0A98EEC4" w:tentative="1">
      <w:start w:val="1"/>
      <w:numFmt w:val="bullet"/>
      <w:lvlText w:val="◦"/>
      <w:lvlJc w:val="left"/>
      <w:pPr>
        <w:tabs>
          <w:tab w:val="num" w:pos="2880"/>
        </w:tabs>
        <w:ind w:left="2880" w:hanging="360"/>
      </w:pPr>
      <w:rPr>
        <w:rFonts w:ascii="Verdana" w:hAnsi="Verdana" w:hint="default"/>
      </w:rPr>
    </w:lvl>
    <w:lvl w:ilvl="4" w:tplc="608A0188" w:tentative="1">
      <w:start w:val="1"/>
      <w:numFmt w:val="bullet"/>
      <w:lvlText w:val="◦"/>
      <w:lvlJc w:val="left"/>
      <w:pPr>
        <w:tabs>
          <w:tab w:val="num" w:pos="3600"/>
        </w:tabs>
        <w:ind w:left="3600" w:hanging="360"/>
      </w:pPr>
      <w:rPr>
        <w:rFonts w:ascii="Verdana" w:hAnsi="Verdana" w:hint="default"/>
      </w:rPr>
    </w:lvl>
    <w:lvl w:ilvl="5" w:tplc="413895A4" w:tentative="1">
      <w:start w:val="1"/>
      <w:numFmt w:val="bullet"/>
      <w:lvlText w:val="◦"/>
      <w:lvlJc w:val="left"/>
      <w:pPr>
        <w:tabs>
          <w:tab w:val="num" w:pos="4320"/>
        </w:tabs>
        <w:ind w:left="4320" w:hanging="360"/>
      </w:pPr>
      <w:rPr>
        <w:rFonts w:ascii="Verdana" w:hAnsi="Verdana" w:hint="default"/>
      </w:rPr>
    </w:lvl>
    <w:lvl w:ilvl="6" w:tplc="3CD4FF70" w:tentative="1">
      <w:start w:val="1"/>
      <w:numFmt w:val="bullet"/>
      <w:lvlText w:val="◦"/>
      <w:lvlJc w:val="left"/>
      <w:pPr>
        <w:tabs>
          <w:tab w:val="num" w:pos="5040"/>
        </w:tabs>
        <w:ind w:left="5040" w:hanging="360"/>
      </w:pPr>
      <w:rPr>
        <w:rFonts w:ascii="Verdana" w:hAnsi="Verdana" w:hint="default"/>
      </w:rPr>
    </w:lvl>
    <w:lvl w:ilvl="7" w:tplc="23A0168C" w:tentative="1">
      <w:start w:val="1"/>
      <w:numFmt w:val="bullet"/>
      <w:lvlText w:val="◦"/>
      <w:lvlJc w:val="left"/>
      <w:pPr>
        <w:tabs>
          <w:tab w:val="num" w:pos="5760"/>
        </w:tabs>
        <w:ind w:left="5760" w:hanging="360"/>
      </w:pPr>
      <w:rPr>
        <w:rFonts w:ascii="Verdana" w:hAnsi="Verdana" w:hint="default"/>
      </w:rPr>
    </w:lvl>
    <w:lvl w:ilvl="8" w:tplc="7A545D0C" w:tentative="1">
      <w:start w:val="1"/>
      <w:numFmt w:val="bullet"/>
      <w:lvlText w:val="◦"/>
      <w:lvlJc w:val="left"/>
      <w:pPr>
        <w:tabs>
          <w:tab w:val="num" w:pos="6480"/>
        </w:tabs>
        <w:ind w:left="6480" w:hanging="360"/>
      </w:pPr>
      <w:rPr>
        <w:rFonts w:ascii="Verdana" w:hAnsi="Verdana" w:hint="default"/>
      </w:rPr>
    </w:lvl>
  </w:abstractNum>
  <w:abstractNum w:abstractNumId="36">
    <w:nsid w:val="564B339E"/>
    <w:multiLevelType w:val="hybridMultilevel"/>
    <w:tmpl w:val="6B2E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CB0B02"/>
    <w:multiLevelType w:val="hybridMultilevel"/>
    <w:tmpl w:val="F49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274330"/>
    <w:multiLevelType w:val="hybridMultilevel"/>
    <w:tmpl w:val="4D088338"/>
    <w:lvl w:ilvl="0" w:tplc="1C069562">
      <w:start w:val="1"/>
      <w:numFmt w:val="upperLetter"/>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1"/>
  </w:num>
  <w:num w:numId="8">
    <w:abstractNumId w:val="30"/>
  </w:num>
  <w:num w:numId="9">
    <w:abstractNumId w:val="19"/>
  </w:num>
  <w:num w:numId="10">
    <w:abstractNumId w:val="34"/>
  </w:num>
  <w:num w:numId="11">
    <w:abstractNumId w:val="28"/>
  </w:num>
  <w:num w:numId="12">
    <w:abstractNumId w:val="39"/>
  </w:num>
  <w:num w:numId="13">
    <w:abstractNumId w:val="32"/>
  </w:num>
  <w:num w:numId="14">
    <w:abstractNumId w:val="22"/>
  </w:num>
  <w:num w:numId="15">
    <w:abstractNumId w:val="37"/>
  </w:num>
  <w:num w:numId="16">
    <w:abstractNumId w:val="20"/>
  </w:num>
  <w:num w:numId="17">
    <w:abstractNumId w:val="36"/>
  </w:num>
  <w:num w:numId="18">
    <w:abstractNumId w:val="35"/>
  </w:num>
  <w:num w:numId="19">
    <w:abstractNumId w:val="26"/>
  </w:num>
  <w:num w:numId="20">
    <w:abstractNumId w:val="29"/>
  </w:num>
  <w:num w:numId="21">
    <w:abstractNumId w:val="31"/>
  </w:num>
  <w:num w:numId="22">
    <w:abstractNumId w:val="27"/>
  </w:num>
  <w:num w:numId="23">
    <w:abstractNumId w:val="23"/>
  </w:num>
  <w:num w:numId="24">
    <w:abstractNumId w:val="18"/>
    <w:lvlOverride w:ilvl="0">
      <w:lvl w:ilvl="0">
        <w:start w:val="1"/>
        <w:numFmt w:val="upperLetter"/>
        <w:pStyle w:val="QuickA0"/>
        <w:lvlText w:val="%1."/>
        <w:lvlJc w:val="left"/>
        <w:pPr>
          <w:ind w:left="0" w:firstLine="0"/>
        </w:pPr>
        <w:rPr>
          <w:b/>
          <w:bCs/>
        </w:rPr>
      </w:lvl>
    </w:lvlOverride>
  </w:num>
  <w:num w:numId="25">
    <w:abstractNumId w:val="25"/>
  </w:num>
  <w:num w:numId="26">
    <w:abstractNumId w:val="38"/>
  </w:num>
  <w:num w:numId="27">
    <w:abstractNumId w:val="24"/>
  </w:num>
  <w:num w:numId="2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5A"/>
    <w:rsid w:val="00000BE1"/>
    <w:rsid w:val="00001C54"/>
    <w:rsid w:val="000035F1"/>
    <w:rsid w:val="000105DE"/>
    <w:rsid w:val="00011A00"/>
    <w:rsid w:val="0001256D"/>
    <w:rsid w:val="00012DCA"/>
    <w:rsid w:val="00015757"/>
    <w:rsid w:val="0001657F"/>
    <w:rsid w:val="00016CB6"/>
    <w:rsid w:val="0001711C"/>
    <w:rsid w:val="00022CAA"/>
    <w:rsid w:val="00023A2F"/>
    <w:rsid w:val="00023D61"/>
    <w:rsid w:val="000240CA"/>
    <w:rsid w:val="000243D6"/>
    <w:rsid w:val="00025270"/>
    <w:rsid w:val="00026837"/>
    <w:rsid w:val="00026EFC"/>
    <w:rsid w:val="0003082F"/>
    <w:rsid w:val="00030DEC"/>
    <w:rsid w:val="00031A4E"/>
    <w:rsid w:val="0003257D"/>
    <w:rsid w:val="000331E8"/>
    <w:rsid w:val="00036615"/>
    <w:rsid w:val="00040A36"/>
    <w:rsid w:val="00040DF6"/>
    <w:rsid w:val="00041552"/>
    <w:rsid w:val="00044883"/>
    <w:rsid w:val="00044BEF"/>
    <w:rsid w:val="00045A6F"/>
    <w:rsid w:val="00050280"/>
    <w:rsid w:val="000526DA"/>
    <w:rsid w:val="0005476B"/>
    <w:rsid w:val="00054D91"/>
    <w:rsid w:val="0005686E"/>
    <w:rsid w:val="00056A86"/>
    <w:rsid w:val="0005750C"/>
    <w:rsid w:val="00057EBA"/>
    <w:rsid w:val="0006121F"/>
    <w:rsid w:val="000614E5"/>
    <w:rsid w:val="000629A9"/>
    <w:rsid w:val="00063A6B"/>
    <w:rsid w:val="00063EC4"/>
    <w:rsid w:val="000641E6"/>
    <w:rsid w:val="00064560"/>
    <w:rsid w:val="00066307"/>
    <w:rsid w:val="00070118"/>
    <w:rsid w:val="0007062C"/>
    <w:rsid w:val="000726AB"/>
    <w:rsid w:val="000751FD"/>
    <w:rsid w:val="00075951"/>
    <w:rsid w:val="0007653A"/>
    <w:rsid w:val="000806A7"/>
    <w:rsid w:val="0008177E"/>
    <w:rsid w:val="000825C7"/>
    <w:rsid w:val="00082B0F"/>
    <w:rsid w:val="000832E6"/>
    <w:rsid w:val="000853DF"/>
    <w:rsid w:val="000864E4"/>
    <w:rsid w:val="0008749C"/>
    <w:rsid w:val="000947AB"/>
    <w:rsid w:val="000951A5"/>
    <w:rsid w:val="000955C9"/>
    <w:rsid w:val="000A01A6"/>
    <w:rsid w:val="000A1107"/>
    <w:rsid w:val="000A22E1"/>
    <w:rsid w:val="000A2960"/>
    <w:rsid w:val="000A593B"/>
    <w:rsid w:val="000A5B2F"/>
    <w:rsid w:val="000A6739"/>
    <w:rsid w:val="000A72F9"/>
    <w:rsid w:val="000A7E65"/>
    <w:rsid w:val="000B0A49"/>
    <w:rsid w:val="000B2D8C"/>
    <w:rsid w:val="000B2EDA"/>
    <w:rsid w:val="000B5087"/>
    <w:rsid w:val="000B51D0"/>
    <w:rsid w:val="000B54DB"/>
    <w:rsid w:val="000B54EC"/>
    <w:rsid w:val="000B59B9"/>
    <w:rsid w:val="000B60A9"/>
    <w:rsid w:val="000B6140"/>
    <w:rsid w:val="000B6A93"/>
    <w:rsid w:val="000B6F2D"/>
    <w:rsid w:val="000C025C"/>
    <w:rsid w:val="000C0E30"/>
    <w:rsid w:val="000C385F"/>
    <w:rsid w:val="000C5AFD"/>
    <w:rsid w:val="000C5C0E"/>
    <w:rsid w:val="000C5F74"/>
    <w:rsid w:val="000D0CE5"/>
    <w:rsid w:val="000D174A"/>
    <w:rsid w:val="000D1D82"/>
    <w:rsid w:val="000D2670"/>
    <w:rsid w:val="000D298B"/>
    <w:rsid w:val="000D3354"/>
    <w:rsid w:val="000D348A"/>
    <w:rsid w:val="000D4140"/>
    <w:rsid w:val="000D588A"/>
    <w:rsid w:val="000E06BD"/>
    <w:rsid w:val="000E2BC2"/>
    <w:rsid w:val="000E3407"/>
    <w:rsid w:val="000E7550"/>
    <w:rsid w:val="000E7786"/>
    <w:rsid w:val="000E7A10"/>
    <w:rsid w:val="000F17F8"/>
    <w:rsid w:val="000F3279"/>
    <w:rsid w:val="001024E5"/>
    <w:rsid w:val="00102C9C"/>
    <w:rsid w:val="00102ED7"/>
    <w:rsid w:val="00103481"/>
    <w:rsid w:val="00106594"/>
    <w:rsid w:val="00106927"/>
    <w:rsid w:val="0011205E"/>
    <w:rsid w:val="0011216C"/>
    <w:rsid w:val="001126DB"/>
    <w:rsid w:val="0011343A"/>
    <w:rsid w:val="001143A3"/>
    <w:rsid w:val="001147C6"/>
    <w:rsid w:val="00114DFF"/>
    <w:rsid w:val="00115084"/>
    <w:rsid w:val="001175AC"/>
    <w:rsid w:val="00117CB0"/>
    <w:rsid w:val="00117E5D"/>
    <w:rsid w:val="00120436"/>
    <w:rsid w:val="00121D7F"/>
    <w:rsid w:val="001221C0"/>
    <w:rsid w:val="00122CCB"/>
    <w:rsid w:val="00124426"/>
    <w:rsid w:val="00125CBD"/>
    <w:rsid w:val="001309AA"/>
    <w:rsid w:val="0013101C"/>
    <w:rsid w:val="00131378"/>
    <w:rsid w:val="00131F05"/>
    <w:rsid w:val="001327A0"/>
    <w:rsid w:val="00132E78"/>
    <w:rsid w:val="00133056"/>
    <w:rsid w:val="001347EE"/>
    <w:rsid w:val="00137963"/>
    <w:rsid w:val="00137A90"/>
    <w:rsid w:val="00137B31"/>
    <w:rsid w:val="001417BB"/>
    <w:rsid w:val="001435D7"/>
    <w:rsid w:val="00143EAE"/>
    <w:rsid w:val="00144309"/>
    <w:rsid w:val="0014439E"/>
    <w:rsid w:val="00145D9F"/>
    <w:rsid w:val="00146C71"/>
    <w:rsid w:val="00146E37"/>
    <w:rsid w:val="00146F61"/>
    <w:rsid w:val="0015003F"/>
    <w:rsid w:val="00150FA6"/>
    <w:rsid w:val="001532E0"/>
    <w:rsid w:val="00154EB1"/>
    <w:rsid w:val="00154EB8"/>
    <w:rsid w:val="001554C6"/>
    <w:rsid w:val="00156BF1"/>
    <w:rsid w:val="00156D03"/>
    <w:rsid w:val="00156DFA"/>
    <w:rsid w:val="00160075"/>
    <w:rsid w:val="00161731"/>
    <w:rsid w:val="00161F9B"/>
    <w:rsid w:val="00162149"/>
    <w:rsid w:val="00164BD2"/>
    <w:rsid w:val="001667B4"/>
    <w:rsid w:val="00167533"/>
    <w:rsid w:val="00167E0D"/>
    <w:rsid w:val="00171B08"/>
    <w:rsid w:val="00171D63"/>
    <w:rsid w:val="001732F7"/>
    <w:rsid w:val="001753AA"/>
    <w:rsid w:val="00180A24"/>
    <w:rsid w:val="001817D0"/>
    <w:rsid w:val="001821DE"/>
    <w:rsid w:val="001825DE"/>
    <w:rsid w:val="001826B9"/>
    <w:rsid w:val="0018366A"/>
    <w:rsid w:val="00190860"/>
    <w:rsid w:val="00193117"/>
    <w:rsid w:val="0019424B"/>
    <w:rsid w:val="001943F4"/>
    <w:rsid w:val="00195837"/>
    <w:rsid w:val="00195F04"/>
    <w:rsid w:val="00196C74"/>
    <w:rsid w:val="00196EBF"/>
    <w:rsid w:val="00197573"/>
    <w:rsid w:val="001A0BF9"/>
    <w:rsid w:val="001A3586"/>
    <w:rsid w:val="001A551A"/>
    <w:rsid w:val="001A764D"/>
    <w:rsid w:val="001A79E1"/>
    <w:rsid w:val="001A7E92"/>
    <w:rsid w:val="001B060D"/>
    <w:rsid w:val="001B0BB1"/>
    <w:rsid w:val="001B14AE"/>
    <w:rsid w:val="001B1515"/>
    <w:rsid w:val="001B15EF"/>
    <w:rsid w:val="001B16D9"/>
    <w:rsid w:val="001B29B4"/>
    <w:rsid w:val="001B4B72"/>
    <w:rsid w:val="001B5821"/>
    <w:rsid w:val="001B672D"/>
    <w:rsid w:val="001C18C7"/>
    <w:rsid w:val="001C18D4"/>
    <w:rsid w:val="001C1DF6"/>
    <w:rsid w:val="001C2213"/>
    <w:rsid w:val="001C3F9E"/>
    <w:rsid w:val="001C4789"/>
    <w:rsid w:val="001C69D0"/>
    <w:rsid w:val="001C7766"/>
    <w:rsid w:val="001D3B27"/>
    <w:rsid w:val="001D42AF"/>
    <w:rsid w:val="001D4785"/>
    <w:rsid w:val="001D7EC5"/>
    <w:rsid w:val="001E27D5"/>
    <w:rsid w:val="001E3A10"/>
    <w:rsid w:val="001E3BC9"/>
    <w:rsid w:val="001E3E9E"/>
    <w:rsid w:val="001E4AEA"/>
    <w:rsid w:val="001E51E0"/>
    <w:rsid w:val="001E52BE"/>
    <w:rsid w:val="001E54F8"/>
    <w:rsid w:val="001E5AE6"/>
    <w:rsid w:val="001E6523"/>
    <w:rsid w:val="001F0AA5"/>
    <w:rsid w:val="001F136F"/>
    <w:rsid w:val="001F20A9"/>
    <w:rsid w:val="001F2185"/>
    <w:rsid w:val="001F387B"/>
    <w:rsid w:val="001F5B76"/>
    <w:rsid w:val="001F6218"/>
    <w:rsid w:val="001F65A7"/>
    <w:rsid w:val="001F717C"/>
    <w:rsid w:val="001F71C7"/>
    <w:rsid w:val="001F797D"/>
    <w:rsid w:val="0020050D"/>
    <w:rsid w:val="00201C5B"/>
    <w:rsid w:val="00201E7A"/>
    <w:rsid w:val="00202438"/>
    <w:rsid w:val="00203FC8"/>
    <w:rsid w:val="002040B2"/>
    <w:rsid w:val="002049A7"/>
    <w:rsid w:val="00205BA2"/>
    <w:rsid w:val="00207838"/>
    <w:rsid w:val="0021014A"/>
    <w:rsid w:val="00212202"/>
    <w:rsid w:val="00212887"/>
    <w:rsid w:val="00214030"/>
    <w:rsid w:val="00214668"/>
    <w:rsid w:val="002148AB"/>
    <w:rsid w:val="00215CAD"/>
    <w:rsid w:val="0021616C"/>
    <w:rsid w:val="00217232"/>
    <w:rsid w:val="002178AB"/>
    <w:rsid w:val="00217B87"/>
    <w:rsid w:val="00220720"/>
    <w:rsid w:val="00220843"/>
    <w:rsid w:val="002210E4"/>
    <w:rsid w:val="002245A6"/>
    <w:rsid w:val="0022481D"/>
    <w:rsid w:val="002249FC"/>
    <w:rsid w:val="002279A8"/>
    <w:rsid w:val="002304BE"/>
    <w:rsid w:val="002316C8"/>
    <w:rsid w:val="00232BF9"/>
    <w:rsid w:val="00232FD1"/>
    <w:rsid w:val="0023468B"/>
    <w:rsid w:val="00234FF6"/>
    <w:rsid w:val="002356AC"/>
    <w:rsid w:val="00236A06"/>
    <w:rsid w:val="00236EB9"/>
    <w:rsid w:val="002374CF"/>
    <w:rsid w:val="00237611"/>
    <w:rsid w:val="00244E40"/>
    <w:rsid w:val="00246C9C"/>
    <w:rsid w:val="00250EFE"/>
    <w:rsid w:val="0025155A"/>
    <w:rsid w:val="002528BD"/>
    <w:rsid w:val="0025335B"/>
    <w:rsid w:val="00254AA2"/>
    <w:rsid w:val="00254D33"/>
    <w:rsid w:val="002556E8"/>
    <w:rsid w:val="00256187"/>
    <w:rsid w:val="00256BDF"/>
    <w:rsid w:val="00256F45"/>
    <w:rsid w:val="00257605"/>
    <w:rsid w:val="002576B8"/>
    <w:rsid w:val="00260536"/>
    <w:rsid w:val="00260E1D"/>
    <w:rsid w:val="00261AB6"/>
    <w:rsid w:val="00262A3D"/>
    <w:rsid w:val="00262DAE"/>
    <w:rsid w:val="0026365B"/>
    <w:rsid w:val="00265DD5"/>
    <w:rsid w:val="0026677B"/>
    <w:rsid w:val="0027055E"/>
    <w:rsid w:val="002729A5"/>
    <w:rsid w:val="00272B18"/>
    <w:rsid w:val="0027429C"/>
    <w:rsid w:val="002744D8"/>
    <w:rsid w:val="00274A73"/>
    <w:rsid w:val="00275A12"/>
    <w:rsid w:val="00275DB9"/>
    <w:rsid w:val="0027648A"/>
    <w:rsid w:val="00276C29"/>
    <w:rsid w:val="00277065"/>
    <w:rsid w:val="0027707C"/>
    <w:rsid w:val="00280AE1"/>
    <w:rsid w:val="00280BD6"/>
    <w:rsid w:val="00281212"/>
    <w:rsid w:val="002821A4"/>
    <w:rsid w:val="00282437"/>
    <w:rsid w:val="00283BDE"/>
    <w:rsid w:val="00283ED6"/>
    <w:rsid w:val="00284966"/>
    <w:rsid w:val="002852D1"/>
    <w:rsid w:val="00285496"/>
    <w:rsid w:val="00286C36"/>
    <w:rsid w:val="00290C35"/>
    <w:rsid w:val="00291772"/>
    <w:rsid w:val="00291D2E"/>
    <w:rsid w:val="002924F6"/>
    <w:rsid w:val="00294981"/>
    <w:rsid w:val="00294EE3"/>
    <w:rsid w:val="00295438"/>
    <w:rsid w:val="002959EB"/>
    <w:rsid w:val="00295CC7"/>
    <w:rsid w:val="002965FA"/>
    <w:rsid w:val="002966FF"/>
    <w:rsid w:val="002A0F83"/>
    <w:rsid w:val="002A133E"/>
    <w:rsid w:val="002A1B25"/>
    <w:rsid w:val="002A2158"/>
    <w:rsid w:val="002A25F3"/>
    <w:rsid w:val="002A2E38"/>
    <w:rsid w:val="002A5AA9"/>
    <w:rsid w:val="002A6480"/>
    <w:rsid w:val="002A6A34"/>
    <w:rsid w:val="002A6CF4"/>
    <w:rsid w:val="002A7524"/>
    <w:rsid w:val="002B0FDB"/>
    <w:rsid w:val="002B35CC"/>
    <w:rsid w:val="002B482F"/>
    <w:rsid w:val="002B4CF6"/>
    <w:rsid w:val="002B618B"/>
    <w:rsid w:val="002B664E"/>
    <w:rsid w:val="002B666B"/>
    <w:rsid w:val="002B685A"/>
    <w:rsid w:val="002B762C"/>
    <w:rsid w:val="002C0058"/>
    <w:rsid w:val="002C2369"/>
    <w:rsid w:val="002C2B65"/>
    <w:rsid w:val="002C30FF"/>
    <w:rsid w:val="002C3AE0"/>
    <w:rsid w:val="002C3E25"/>
    <w:rsid w:val="002C5027"/>
    <w:rsid w:val="002D0120"/>
    <w:rsid w:val="002D1AEF"/>
    <w:rsid w:val="002D1D23"/>
    <w:rsid w:val="002D1D32"/>
    <w:rsid w:val="002D2B1A"/>
    <w:rsid w:val="002D3A00"/>
    <w:rsid w:val="002D3B94"/>
    <w:rsid w:val="002D4C62"/>
    <w:rsid w:val="002D50E6"/>
    <w:rsid w:val="002D5F7D"/>
    <w:rsid w:val="002D64F6"/>
    <w:rsid w:val="002D7E41"/>
    <w:rsid w:val="002E1200"/>
    <w:rsid w:val="002E1476"/>
    <w:rsid w:val="002E1B29"/>
    <w:rsid w:val="002E1D14"/>
    <w:rsid w:val="002E1FD3"/>
    <w:rsid w:val="002E30C8"/>
    <w:rsid w:val="002E4185"/>
    <w:rsid w:val="002E4525"/>
    <w:rsid w:val="002E47A9"/>
    <w:rsid w:val="002E7738"/>
    <w:rsid w:val="002F0931"/>
    <w:rsid w:val="002F21C4"/>
    <w:rsid w:val="002F2688"/>
    <w:rsid w:val="002F2D07"/>
    <w:rsid w:val="002F43F4"/>
    <w:rsid w:val="002F4930"/>
    <w:rsid w:val="002F6401"/>
    <w:rsid w:val="002F6A61"/>
    <w:rsid w:val="002F6E02"/>
    <w:rsid w:val="003003CD"/>
    <w:rsid w:val="003020A7"/>
    <w:rsid w:val="00302BAA"/>
    <w:rsid w:val="00303561"/>
    <w:rsid w:val="0030598F"/>
    <w:rsid w:val="00306EE2"/>
    <w:rsid w:val="003074E7"/>
    <w:rsid w:val="00307935"/>
    <w:rsid w:val="00312B13"/>
    <w:rsid w:val="003149E6"/>
    <w:rsid w:val="003152F3"/>
    <w:rsid w:val="003157C6"/>
    <w:rsid w:val="00316A0F"/>
    <w:rsid w:val="00316B22"/>
    <w:rsid w:val="00317391"/>
    <w:rsid w:val="00320742"/>
    <w:rsid w:val="00320AC3"/>
    <w:rsid w:val="0032213B"/>
    <w:rsid w:val="0032222B"/>
    <w:rsid w:val="003228DD"/>
    <w:rsid w:val="00323CE3"/>
    <w:rsid w:val="00324054"/>
    <w:rsid w:val="003268B0"/>
    <w:rsid w:val="00326D19"/>
    <w:rsid w:val="00327A2A"/>
    <w:rsid w:val="00327FDB"/>
    <w:rsid w:val="003313E4"/>
    <w:rsid w:val="00331FC9"/>
    <w:rsid w:val="00333B23"/>
    <w:rsid w:val="00335425"/>
    <w:rsid w:val="0033554C"/>
    <w:rsid w:val="003366EA"/>
    <w:rsid w:val="003368DD"/>
    <w:rsid w:val="00336B93"/>
    <w:rsid w:val="003379C5"/>
    <w:rsid w:val="00340FCA"/>
    <w:rsid w:val="00341E15"/>
    <w:rsid w:val="00342F01"/>
    <w:rsid w:val="00343654"/>
    <w:rsid w:val="00343991"/>
    <w:rsid w:val="00343CC8"/>
    <w:rsid w:val="00350390"/>
    <w:rsid w:val="00350AC6"/>
    <w:rsid w:val="00351078"/>
    <w:rsid w:val="003519E9"/>
    <w:rsid w:val="0035253B"/>
    <w:rsid w:val="00353202"/>
    <w:rsid w:val="00353FCA"/>
    <w:rsid w:val="003545C7"/>
    <w:rsid w:val="0035494F"/>
    <w:rsid w:val="00354A2F"/>
    <w:rsid w:val="00354AFA"/>
    <w:rsid w:val="00355343"/>
    <w:rsid w:val="003569ED"/>
    <w:rsid w:val="00357645"/>
    <w:rsid w:val="00357769"/>
    <w:rsid w:val="003605B5"/>
    <w:rsid w:val="003606BC"/>
    <w:rsid w:val="00360B8A"/>
    <w:rsid w:val="00360BE7"/>
    <w:rsid w:val="00360FAF"/>
    <w:rsid w:val="0036196E"/>
    <w:rsid w:val="00361E3C"/>
    <w:rsid w:val="00364B65"/>
    <w:rsid w:val="00365B64"/>
    <w:rsid w:val="00370BFA"/>
    <w:rsid w:val="00371AFC"/>
    <w:rsid w:val="00372C9D"/>
    <w:rsid w:val="00374810"/>
    <w:rsid w:val="00374B15"/>
    <w:rsid w:val="00375836"/>
    <w:rsid w:val="00376FC6"/>
    <w:rsid w:val="0038112E"/>
    <w:rsid w:val="003817C3"/>
    <w:rsid w:val="00383070"/>
    <w:rsid w:val="00386459"/>
    <w:rsid w:val="0038736F"/>
    <w:rsid w:val="003877E6"/>
    <w:rsid w:val="00387AAF"/>
    <w:rsid w:val="003909CC"/>
    <w:rsid w:val="00391B6A"/>
    <w:rsid w:val="00393042"/>
    <w:rsid w:val="0039331A"/>
    <w:rsid w:val="00394DDB"/>
    <w:rsid w:val="00396A06"/>
    <w:rsid w:val="003A1180"/>
    <w:rsid w:val="003A1C1F"/>
    <w:rsid w:val="003A2FE9"/>
    <w:rsid w:val="003A3C0B"/>
    <w:rsid w:val="003A44E9"/>
    <w:rsid w:val="003A4C89"/>
    <w:rsid w:val="003A50E9"/>
    <w:rsid w:val="003A5552"/>
    <w:rsid w:val="003A76E0"/>
    <w:rsid w:val="003A78E8"/>
    <w:rsid w:val="003A7E58"/>
    <w:rsid w:val="003B0D07"/>
    <w:rsid w:val="003B16B5"/>
    <w:rsid w:val="003B1D24"/>
    <w:rsid w:val="003B2B15"/>
    <w:rsid w:val="003B2C37"/>
    <w:rsid w:val="003B2FC0"/>
    <w:rsid w:val="003B3EB1"/>
    <w:rsid w:val="003B648D"/>
    <w:rsid w:val="003B7BF0"/>
    <w:rsid w:val="003B7DE0"/>
    <w:rsid w:val="003B7EC0"/>
    <w:rsid w:val="003C0FBD"/>
    <w:rsid w:val="003C1154"/>
    <w:rsid w:val="003C181A"/>
    <w:rsid w:val="003C2213"/>
    <w:rsid w:val="003C2DC1"/>
    <w:rsid w:val="003C396F"/>
    <w:rsid w:val="003C3E67"/>
    <w:rsid w:val="003C3E90"/>
    <w:rsid w:val="003C4BDD"/>
    <w:rsid w:val="003C724C"/>
    <w:rsid w:val="003C727D"/>
    <w:rsid w:val="003D0202"/>
    <w:rsid w:val="003D10F2"/>
    <w:rsid w:val="003D2D27"/>
    <w:rsid w:val="003D4044"/>
    <w:rsid w:val="003D43BD"/>
    <w:rsid w:val="003D46CB"/>
    <w:rsid w:val="003D58F9"/>
    <w:rsid w:val="003D69DC"/>
    <w:rsid w:val="003D6A11"/>
    <w:rsid w:val="003D6EA3"/>
    <w:rsid w:val="003D704E"/>
    <w:rsid w:val="003E0B4B"/>
    <w:rsid w:val="003E42A6"/>
    <w:rsid w:val="003E4E16"/>
    <w:rsid w:val="003E57F8"/>
    <w:rsid w:val="003E5B1A"/>
    <w:rsid w:val="003E5BF6"/>
    <w:rsid w:val="003E5FA3"/>
    <w:rsid w:val="003E6C06"/>
    <w:rsid w:val="003E7B5E"/>
    <w:rsid w:val="003F024F"/>
    <w:rsid w:val="003F1213"/>
    <w:rsid w:val="003F1788"/>
    <w:rsid w:val="003F1F25"/>
    <w:rsid w:val="003F351D"/>
    <w:rsid w:val="003F3532"/>
    <w:rsid w:val="003F4106"/>
    <w:rsid w:val="003F4B7C"/>
    <w:rsid w:val="003F5435"/>
    <w:rsid w:val="003F629E"/>
    <w:rsid w:val="003F7825"/>
    <w:rsid w:val="003F7F8F"/>
    <w:rsid w:val="00400111"/>
    <w:rsid w:val="0040018E"/>
    <w:rsid w:val="004006A5"/>
    <w:rsid w:val="00401116"/>
    <w:rsid w:val="00401BFD"/>
    <w:rsid w:val="004022B6"/>
    <w:rsid w:val="00405DB8"/>
    <w:rsid w:val="00406340"/>
    <w:rsid w:val="004078EA"/>
    <w:rsid w:val="00407E3B"/>
    <w:rsid w:val="0041096F"/>
    <w:rsid w:val="004134AC"/>
    <w:rsid w:val="0041369B"/>
    <w:rsid w:val="0041411B"/>
    <w:rsid w:val="004218A9"/>
    <w:rsid w:val="00421DF8"/>
    <w:rsid w:val="00422F3A"/>
    <w:rsid w:val="00423A8F"/>
    <w:rsid w:val="00423D84"/>
    <w:rsid w:val="00425B4B"/>
    <w:rsid w:val="00425C51"/>
    <w:rsid w:val="0042668A"/>
    <w:rsid w:val="004267F9"/>
    <w:rsid w:val="00426978"/>
    <w:rsid w:val="004302B2"/>
    <w:rsid w:val="00431FDF"/>
    <w:rsid w:val="004334B9"/>
    <w:rsid w:val="00433EA7"/>
    <w:rsid w:val="0043499E"/>
    <w:rsid w:val="00434B62"/>
    <w:rsid w:val="004357B8"/>
    <w:rsid w:val="00435804"/>
    <w:rsid w:val="0043603E"/>
    <w:rsid w:val="004410D7"/>
    <w:rsid w:val="00442C3E"/>
    <w:rsid w:val="00443EAF"/>
    <w:rsid w:val="004468E6"/>
    <w:rsid w:val="00450D44"/>
    <w:rsid w:val="004515AA"/>
    <w:rsid w:val="00451630"/>
    <w:rsid w:val="00451DA2"/>
    <w:rsid w:val="00454B23"/>
    <w:rsid w:val="004556CB"/>
    <w:rsid w:val="00455A6C"/>
    <w:rsid w:val="004562F4"/>
    <w:rsid w:val="00457894"/>
    <w:rsid w:val="00457939"/>
    <w:rsid w:val="00457CCD"/>
    <w:rsid w:val="00457EE4"/>
    <w:rsid w:val="00457F75"/>
    <w:rsid w:val="00460CC6"/>
    <w:rsid w:val="00461472"/>
    <w:rsid w:val="00463935"/>
    <w:rsid w:val="00463BE2"/>
    <w:rsid w:val="00463F3F"/>
    <w:rsid w:val="00464A92"/>
    <w:rsid w:val="00464C73"/>
    <w:rsid w:val="0046657D"/>
    <w:rsid w:val="00466617"/>
    <w:rsid w:val="00466A55"/>
    <w:rsid w:val="00467E64"/>
    <w:rsid w:val="00470540"/>
    <w:rsid w:val="00474F9E"/>
    <w:rsid w:val="004757AA"/>
    <w:rsid w:val="004757C7"/>
    <w:rsid w:val="0047660D"/>
    <w:rsid w:val="00477958"/>
    <w:rsid w:val="00477BEA"/>
    <w:rsid w:val="00477CF0"/>
    <w:rsid w:val="00477D9D"/>
    <w:rsid w:val="0048385C"/>
    <w:rsid w:val="00484E40"/>
    <w:rsid w:val="00486A59"/>
    <w:rsid w:val="00486ED3"/>
    <w:rsid w:val="004875AA"/>
    <w:rsid w:val="00487637"/>
    <w:rsid w:val="004879C2"/>
    <w:rsid w:val="004907F4"/>
    <w:rsid w:val="004917D6"/>
    <w:rsid w:val="00492372"/>
    <w:rsid w:val="00493CD9"/>
    <w:rsid w:val="00493F45"/>
    <w:rsid w:val="004957AD"/>
    <w:rsid w:val="004957F0"/>
    <w:rsid w:val="004A00B9"/>
    <w:rsid w:val="004A1B6A"/>
    <w:rsid w:val="004A2094"/>
    <w:rsid w:val="004A2217"/>
    <w:rsid w:val="004A3658"/>
    <w:rsid w:val="004A4C73"/>
    <w:rsid w:val="004A4D45"/>
    <w:rsid w:val="004A5BE1"/>
    <w:rsid w:val="004A7032"/>
    <w:rsid w:val="004B0058"/>
    <w:rsid w:val="004B04A3"/>
    <w:rsid w:val="004B3384"/>
    <w:rsid w:val="004B4316"/>
    <w:rsid w:val="004B49D0"/>
    <w:rsid w:val="004B5F4B"/>
    <w:rsid w:val="004B7016"/>
    <w:rsid w:val="004B733A"/>
    <w:rsid w:val="004C0206"/>
    <w:rsid w:val="004C0C53"/>
    <w:rsid w:val="004C3895"/>
    <w:rsid w:val="004C38AC"/>
    <w:rsid w:val="004C3A37"/>
    <w:rsid w:val="004C4205"/>
    <w:rsid w:val="004C423E"/>
    <w:rsid w:val="004C5931"/>
    <w:rsid w:val="004C75A1"/>
    <w:rsid w:val="004D0013"/>
    <w:rsid w:val="004D13C5"/>
    <w:rsid w:val="004D140C"/>
    <w:rsid w:val="004D2E70"/>
    <w:rsid w:val="004D39CD"/>
    <w:rsid w:val="004D3C58"/>
    <w:rsid w:val="004D4148"/>
    <w:rsid w:val="004D461E"/>
    <w:rsid w:val="004D503D"/>
    <w:rsid w:val="004D7085"/>
    <w:rsid w:val="004D7E4F"/>
    <w:rsid w:val="004E119F"/>
    <w:rsid w:val="004E13F1"/>
    <w:rsid w:val="004E158B"/>
    <w:rsid w:val="004E1B3D"/>
    <w:rsid w:val="004E20C7"/>
    <w:rsid w:val="004E2584"/>
    <w:rsid w:val="004E2F90"/>
    <w:rsid w:val="004E334A"/>
    <w:rsid w:val="004E3DA4"/>
    <w:rsid w:val="004E4FEA"/>
    <w:rsid w:val="004E50AE"/>
    <w:rsid w:val="004E59B1"/>
    <w:rsid w:val="004E6561"/>
    <w:rsid w:val="004E66B6"/>
    <w:rsid w:val="004E7930"/>
    <w:rsid w:val="004F02C4"/>
    <w:rsid w:val="004F0B16"/>
    <w:rsid w:val="004F0B40"/>
    <w:rsid w:val="004F0B52"/>
    <w:rsid w:val="004F276C"/>
    <w:rsid w:val="004F2880"/>
    <w:rsid w:val="004F350E"/>
    <w:rsid w:val="004F4BF9"/>
    <w:rsid w:val="004F51DB"/>
    <w:rsid w:val="004F5873"/>
    <w:rsid w:val="004F6E26"/>
    <w:rsid w:val="004F742C"/>
    <w:rsid w:val="004F7C99"/>
    <w:rsid w:val="00500A4A"/>
    <w:rsid w:val="0050158B"/>
    <w:rsid w:val="00503198"/>
    <w:rsid w:val="00504699"/>
    <w:rsid w:val="00504807"/>
    <w:rsid w:val="00505269"/>
    <w:rsid w:val="00510A2F"/>
    <w:rsid w:val="00510A49"/>
    <w:rsid w:val="00511D63"/>
    <w:rsid w:val="00511EF6"/>
    <w:rsid w:val="00513537"/>
    <w:rsid w:val="00513721"/>
    <w:rsid w:val="00515CFD"/>
    <w:rsid w:val="00516085"/>
    <w:rsid w:val="00516309"/>
    <w:rsid w:val="00516A69"/>
    <w:rsid w:val="00516C60"/>
    <w:rsid w:val="00520261"/>
    <w:rsid w:val="00521655"/>
    <w:rsid w:val="0052170A"/>
    <w:rsid w:val="00521901"/>
    <w:rsid w:val="005246B1"/>
    <w:rsid w:val="005250C8"/>
    <w:rsid w:val="005254BB"/>
    <w:rsid w:val="00525A6F"/>
    <w:rsid w:val="00526CFF"/>
    <w:rsid w:val="00527382"/>
    <w:rsid w:val="00530159"/>
    <w:rsid w:val="0053118A"/>
    <w:rsid w:val="00533387"/>
    <w:rsid w:val="0053355E"/>
    <w:rsid w:val="00533F26"/>
    <w:rsid w:val="00534FC8"/>
    <w:rsid w:val="00535C4F"/>
    <w:rsid w:val="00537524"/>
    <w:rsid w:val="00537E39"/>
    <w:rsid w:val="00541497"/>
    <w:rsid w:val="00542C9C"/>
    <w:rsid w:val="00542E62"/>
    <w:rsid w:val="005446CD"/>
    <w:rsid w:val="0054504B"/>
    <w:rsid w:val="00546643"/>
    <w:rsid w:val="005474FD"/>
    <w:rsid w:val="0055083F"/>
    <w:rsid w:val="00550BE6"/>
    <w:rsid w:val="00553155"/>
    <w:rsid w:val="00553DBC"/>
    <w:rsid w:val="0055408E"/>
    <w:rsid w:val="005543E3"/>
    <w:rsid w:val="00554EF7"/>
    <w:rsid w:val="005577D7"/>
    <w:rsid w:val="00557A36"/>
    <w:rsid w:val="00557B24"/>
    <w:rsid w:val="00560EBE"/>
    <w:rsid w:val="00562550"/>
    <w:rsid w:val="00562D6A"/>
    <w:rsid w:val="00562E6F"/>
    <w:rsid w:val="0056302A"/>
    <w:rsid w:val="005633A8"/>
    <w:rsid w:val="0056432F"/>
    <w:rsid w:val="00564878"/>
    <w:rsid w:val="00565329"/>
    <w:rsid w:val="00565AF6"/>
    <w:rsid w:val="00565EDC"/>
    <w:rsid w:val="0056700C"/>
    <w:rsid w:val="00567A31"/>
    <w:rsid w:val="00571200"/>
    <w:rsid w:val="00572E25"/>
    <w:rsid w:val="005733D8"/>
    <w:rsid w:val="00573ECB"/>
    <w:rsid w:val="00580235"/>
    <w:rsid w:val="00580586"/>
    <w:rsid w:val="005810CC"/>
    <w:rsid w:val="00581459"/>
    <w:rsid w:val="00582784"/>
    <w:rsid w:val="00582917"/>
    <w:rsid w:val="00583343"/>
    <w:rsid w:val="005833B3"/>
    <w:rsid w:val="00584767"/>
    <w:rsid w:val="00585CA8"/>
    <w:rsid w:val="005873C0"/>
    <w:rsid w:val="00587606"/>
    <w:rsid w:val="00587C04"/>
    <w:rsid w:val="0059062F"/>
    <w:rsid w:val="00591626"/>
    <w:rsid w:val="005922A1"/>
    <w:rsid w:val="00592C7B"/>
    <w:rsid w:val="00592CF1"/>
    <w:rsid w:val="005948F9"/>
    <w:rsid w:val="005950FE"/>
    <w:rsid w:val="00595111"/>
    <w:rsid w:val="005961B2"/>
    <w:rsid w:val="00596E3F"/>
    <w:rsid w:val="00597FC7"/>
    <w:rsid w:val="005A0191"/>
    <w:rsid w:val="005A0A53"/>
    <w:rsid w:val="005A0AF7"/>
    <w:rsid w:val="005A11CD"/>
    <w:rsid w:val="005A3A66"/>
    <w:rsid w:val="005A598F"/>
    <w:rsid w:val="005A6248"/>
    <w:rsid w:val="005B06DD"/>
    <w:rsid w:val="005B1992"/>
    <w:rsid w:val="005B3E56"/>
    <w:rsid w:val="005B6FDB"/>
    <w:rsid w:val="005C10E5"/>
    <w:rsid w:val="005C3A90"/>
    <w:rsid w:val="005C4E11"/>
    <w:rsid w:val="005D0164"/>
    <w:rsid w:val="005D18C9"/>
    <w:rsid w:val="005D1CF3"/>
    <w:rsid w:val="005D3C86"/>
    <w:rsid w:val="005D7787"/>
    <w:rsid w:val="005D7912"/>
    <w:rsid w:val="005E0899"/>
    <w:rsid w:val="005E0C5B"/>
    <w:rsid w:val="005E0CA7"/>
    <w:rsid w:val="005E0CCA"/>
    <w:rsid w:val="005E1196"/>
    <w:rsid w:val="005E11B8"/>
    <w:rsid w:val="005E285F"/>
    <w:rsid w:val="005E2A24"/>
    <w:rsid w:val="005E353C"/>
    <w:rsid w:val="005E3F6A"/>
    <w:rsid w:val="005E4368"/>
    <w:rsid w:val="005E44A7"/>
    <w:rsid w:val="005E44D5"/>
    <w:rsid w:val="005E5E13"/>
    <w:rsid w:val="005E70E2"/>
    <w:rsid w:val="005F0B31"/>
    <w:rsid w:val="005F0C9D"/>
    <w:rsid w:val="005F302C"/>
    <w:rsid w:val="005F4356"/>
    <w:rsid w:val="005F481F"/>
    <w:rsid w:val="005F546D"/>
    <w:rsid w:val="005F5F33"/>
    <w:rsid w:val="005F6ADC"/>
    <w:rsid w:val="005F73DB"/>
    <w:rsid w:val="005F75C7"/>
    <w:rsid w:val="005F773F"/>
    <w:rsid w:val="00600B80"/>
    <w:rsid w:val="006013B9"/>
    <w:rsid w:val="00601F8C"/>
    <w:rsid w:val="006020AC"/>
    <w:rsid w:val="00602DF9"/>
    <w:rsid w:val="0060315E"/>
    <w:rsid w:val="0060333B"/>
    <w:rsid w:val="00604A4B"/>
    <w:rsid w:val="00604BED"/>
    <w:rsid w:val="00606C76"/>
    <w:rsid w:val="006070AE"/>
    <w:rsid w:val="006079B6"/>
    <w:rsid w:val="00607D2A"/>
    <w:rsid w:val="00607FAE"/>
    <w:rsid w:val="006104FF"/>
    <w:rsid w:val="00610C72"/>
    <w:rsid w:val="00612411"/>
    <w:rsid w:val="00615F56"/>
    <w:rsid w:val="006166FB"/>
    <w:rsid w:val="006170C4"/>
    <w:rsid w:val="00617772"/>
    <w:rsid w:val="0062019A"/>
    <w:rsid w:val="00620D43"/>
    <w:rsid w:val="0062102F"/>
    <w:rsid w:val="00622CB7"/>
    <w:rsid w:val="006235F4"/>
    <w:rsid w:val="00625163"/>
    <w:rsid w:val="00625F12"/>
    <w:rsid w:val="00627E8E"/>
    <w:rsid w:val="006305D3"/>
    <w:rsid w:val="006305ED"/>
    <w:rsid w:val="00630D63"/>
    <w:rsid w:val="0063184C"/>
    <w:rsid w:val="006323F5"/>
    <w:rsid w:val="00632901"/>
    <w:rsid w:val="00633339"/>
    <w:rsid w:val="00634628"/>
    <w:rsid w:val="00634F8A"/>
    <w:rsid w:val="006356F6"/>
    <w:rsid w:val="006365A5"/>
    <w:rsid w:val="006373A2"/>
    <w:rsid w:val="006407DC"/>
    <w:rsid w:val="00640D2D"/>
    <w:rsid w:val="00640E52"/>
    <w:rsid w:val="00641265"/>
    <w:rsid w:val="0064266D"/>
    <w:rsid w:val="006430A6"/>
    <w:rsid w:val="00643653"/>
    <w:rsid w:val="006436D1"/>
    <w:rsid w:val="00646679"/>
    <w:rsid w:val="0064738F"/>
    <w:rsid w:val="0064787C"/>
    <w:rsid w:val="00647D47"/>
    <w:rsid w:val="0065197F"/>
    <w:rsid w:val="00652597"/>
    <w:rsid w:val="006537F8"/>
    <w:rsid w:val="00653C0E"/>
    <w:rsid w:val="00654C61"/>
    <w:rsid w:val="006567B7"/>
    <w:rsid w:val="006570C4"/>
    <w:rsid w:val="0065746C"/>
    <w:rsid w:val="00661774"/>
    <w:rsid w:val="00661D75"/>
    <w:rsid w:val="00661E87"/>
    <w:rsid w:val="006630EF"/>
    <w:rsid w:val="00664B30"/>
    <w:rsid w:val="00665464"/>
    <w:rsid w:val="00665D95"/>
    <w:rsid w:val="006666A5"/>
    <w:rsid w:val="0066736C"/>
    <w:rsid w:val="006704AC"/>
    <w:rsid w:val="006706D2"/>
    <w:rsid w:val="006727EB"/>
    <w:rsid w:val="00672C69"/>
    <w:rsid w:val="00674050"/>
    <w:rsid w:val="00674561"/>
    <w:rsid w:val="006751FF"/>
    <w:rsid w:val="00675610"/>
    <w:rsid w:val="006763BC"/>
    <w:rsid w:val="00677AD5"/>
    <w:rsid w:val="00681366"/>
    <w:rsid w:val="006817D9"/>
    <w:rsid w:val="00681E73"/>
    <w:rsid w:val="00682D31"/>
    <w:rsid w:val="00682ED7"/>
    <w:rsid w:val="00684AE6"/>
    <w:rsid w:val="00685B72"/>
    <w:rsid w:val="006877E4"/>
    <w:rsid w:val="006919EF"/>
    <w:rsid w:val="00692CA0"/>
    <w:rsid w:val="006932EE"/>
    <w:rsid w:val="006936B3"/>
    <w:rsid w:val="006944E5"/>
    <w:rsid w:val="00694876"/>
    <w:rsid w:val="006955A7"/>
    <w:rsid w:val="00695CC7"/>
    <w:rsid w:val="006A0DE3"/>
    <w:rsid w:val="006A3845"/>
    <w:rsid w:val="006A5F46"/>
    <w:rsid w:val="006B1C27"/>
    <w:rsid w:val="006B2290"/>
    <w:rsid w:val="006B403C"/>
    <w:rsid w:val="006B4176"/>
    <w:rsid w:val="006B46D0"/>
    <w:rsid w:val="006B54DD"/>
    <w:rsid w:val="006B5EE7"/>
    <w:rsid w:val="006B63FE"/>
    <w:rsid w:val="006B72E7"/>
    <w:rsid w:val="006B7A28"/>
    <w:rsid w:val="006B7ED0"/>
    <w:rsid w:val="006C1241"/>
    <w:rsid w:val="006C1558"/>
    <w:rsid w:val="006C2032"/>
    <w:rsid w:val="006C20F2"/>
    <w:rsid w:val="006C2A21"/>
    <w:rsid w:val="006C3403"/>
    <w:rsid w:val="006C36DF"/>
    <w:rsid w:val="006C6412"/>
    <w:rsid w:val="006C68D2"/>
    <w:rsid w:val="006D1D0F"/>
    <w:rsid w:val="006D2D2B"/>
    <w:rsid w:val="006D33A7"/>
    <w:rsid w:val="006D4708"/>
    <w:rsid w:val="006D5975"/>
    <w:rsid w:val="006D5BE2"/>
    <w:rsid w:val="006D7ACD"/>
    <w:rsid w:val="006D7BFA"/>
    <w:rsid w:val="006E036C"/>
    <w:rsid w:val="006E1494"/>
    <w:rsid w:val="006E33AD"/>
    <w:rsid w:val="006E413D"/>
    <w:rsid w:val="006E43B1"/>
    <w:rsid w:val="006E55AD"/>
    <w:rsid w:val="006E6248"/>
    <w:rsid w:val="006E6B5D"/>
    <w:rsid w:val="006E74D6"/>
    <w:rsid w:val="006E78F6"/>
    <w:rsid w:val="006E7C81"/>
    <w:rsid w:val="006E7FB2"/>
    <w:rsid w:val="006F03BC"/>
    <w:rsid w:val="006F0BC8"/>
    <w:rsid w:val="006F0D41"/>
    <w:rsid w:val="006F2027"/>
    <w:rsid w:val="006F2959"/>
    <w:rsid w:val="006F2A46"/>
    <w:rsid w:val="006F2E88"/>
    <w:rsid w:val="006F2F90"/>
    <w:rsid w:val="006F48BA"/>
    <w:rsid w:val="006F4D83"/>
    <w:rsid w:val="006F7EBC"/>
    <w:rsid w:val="00702007"/>
    <w:rsid w:val="007035CB"/>
    <w:rsid w:val="00703A07"/>
    <w:rsid w:val="00704C24"/>
    <w:rsid w:val="00704D39"/>
    <w:rsid w:val="00705BFD"/>
    <w:rsid w:val="007063E5"/>
    <w:rsid w:val="00706730"/>
    <w:rsid w:val="00706CCD"/>
    <w:rsid w:val="007071D3"/>
    <w:rsid w:val="007101D2"/>
    <w:rsid w:val="00710DE6"/>
    <w:rsid w:val="00712513"/>
    <w:rsid w:val="00712613"/>
    <w:rsid w:val="00714A5A"/>
    <w:rsid w:val="00714D6B"/>
    <w:rsid w:val="00716409"/>
    <w:rsid w:val="007166ED"/>
    <w:rsid w:val="007203AF"/>
    <w:rsid w:val="00722B05"/>
    <w:rsid w:val="00726C6B"/>
    <w:rsid w:val="00730473"/>
    <w:rsid w:val="0073231D"/>
    <w:rsid w:val="00734584"/>
    <w:rsid w:val="00734FD4"/>
    <w:rsid w:val="00735732"/>
    <w:rsid w:val="00735E6D"/>
    <w:rsid w:val="007365BA"/>
    <w:rsid w:val="007371D3"/>
    <w:rsid w:val="00737626"/>
    <w:rsid w:val="00737843"/>
    <w:rsid w:val="00740F8F"/>
    <w:rsid w:val="00741B9C"/>
    <w:rsid w:val="007424DB"/>
    <w:rsid w:val="00743341"/>
    <w:rsid w:val="00743A91"/>
    <w:rsid w:val="00743E0F"/>
    <w:rsid w:val="007442F9"/>
    <w:rsid w:val="0074444F"/>
    <w:rsid w:val="0074450D"/>
    <w:rsid w:val="00745174"/>
    <w:rsid w:val="0074574A"/>
    <w:rsid w:val="00745AC6"/>
    <w:rsid w:val="00745E12"/>
    <w:rsid w:val="007503F9"/>
    <w:rsid w:val="00751295"/>
    <w:rsid w:val="00751372"/>
    <w:rsid w:val="00751C85"/>
    <w:rsid w:val="00751D89"/>
    <w:rsid w:val="007527AB"/>
    <w:rsid w:val="00752920"/>
    <w:rsid w:val="00752AEC"/>
    <w:rsid w:val="0075351F"/>
    <w:rsid w:val="00753AC3"/>
    <w:rsid w:val="00753C3A"/>
    <w:rsid w:val="00754325"/>
    <w:rsid w:val="00757FD3"/>
    <w:rsid w:val="007614DD"/>
    <w:rsid w:val="00762705"/>
    <w:rsid w:val="0076387B"/>
    <w:rsid w:val="00764499"/>
    <w:rsid w:val="00766613"/>
    <w:rsid w:val="00771DD7"/>
    <w:rsid w:val="0077423F"/>
    <w:rsid w:val="00775DC4"/>
    <w:rsid w:val="00777143"/>
    <w:rsid w:val="007771A1"/>
    <w:rsid w:val="0078004B"/>
    <w:rsid w:val="00780801"/>
    <w:rsid w:val="00781979"/>
    <w:rsid w:val="00781F7A"/>
    <w:rsid w:val="00782303"/>
    <w:rsid w:val="007828F6"/>
    <w:rsid w:val="007831EE"/>
    <w:rsid w:val="00783249"/>
    <w:rsid w:val="00783F8B"/>
    <w:rsid w:val="00784190"/>
    <w:rsid w:val="007848EF"/>
    <w:rsid w:val="00784951"/>
    <w:rsid w:val="007851E5"/>
    <w:rsid w:val="007860B0"/>
    <w:rsid w:val="00786592"/>
    <w:rsid w:val="00786EE8"/>
    <w:rsid w:val="00787D97"/>
    <w:rsid w:val="0079010B"/>
    <w:rsid w:val="00791256"/>
    <w:rsid w:val="0079260B"/>
    <w:rsid w:val="00792EC6"/>
    <w:rsid w:val="00793D4B"/>
    <w:rsid w:val="0079415E"/>
    <w:rsid w:val="0079637D"/>
    <w:rsid w:val="00796717"/>
    <w:rsid w:val="007971E9"/>
    <w:rsid w:val="007A0272"/>
    <w:rsid w:val="007A1DF0"/>
    <w:rsid w:val="007A2319"/>
    <w:rsid w:val="007A2376"/>
    <w:rsid w:val="007A32C1"/>
    <w:rsid w:val="007A37DB"/>
    <w:rsid w:val="007A4C43"/>
    <w:rsid w:val="007B1E73"/>
    <w:rsid w:val="007B25A1"/>
    <w:rsid w:val="007B47E9"/>
    <w:rsid w:val="007B4AB7"/>
    <w:rsid w:val="007B5B94"/>
    <w:rsid w:val="007B629D"/>
    <w:rsid w:val="007C0144"/>
    <w:rsid w:val="007C0A31"/>
    <w:rsid w:val="007C14F5"/>
    <w:rsid w:val="007C1ADB"/>
    <w:rsid w:val="007C467B"/>
    <w:rsid w:val="007C4A97"/>
    <w:rsid w:val="007C605C"/>
    <w:rsid w:val="007C61EB"/>
    <w:rsid w:val="007D0162"/>
    <w:rsid w:val="007D0336"/>
    <w:rsid w:val="007D0A62"/>
    <w:rsid w:val="007D1AAD"/>
    <w:rsid w:val="007D1F6A"/>
    <w:rsid w:val="007D288C"/>
    <w:rsid w:val="007D2E20"/>
    <w:rsid w:val="007D2FE6"/>
    <w:rsid w:val="007D4D95"/>
    <w:rsid w:val="007D57F0"/>
    <w:rsid w:val="007D62D0"/>
    <w:rsid w:val="007D652F"/>
    <w:rsid w:val="007D73F0"/>
    <w:rsid w:val="007D7518"/>
    <w:rsid w:val="007E43B0"/>
    <w:rsid w:val="007E4736"/>
    <w:rsid w:val="007E4799"/>
    <w:rsid w:val="007E4B48"/>
    <w:rsid w:val="007E6302"/>
    <w:rsid w:val="007E7AC5"/>
    <w:rsid w:val="007F021C"/>
    <w:rsid w:val="007F14E5"/>
    <w:rsid w:val="007F2679"/>
    <w:rsid w:val="007F2904"/>
    <w:rsid w:val="007F2933"/>
    <w:rsid w:val="007F54AF"/>
    <w:rsid w:val="00800E58"/>
    <w:rsid w:val="00801401"/>
    <w:rsid w:val="00801521"/>
    <w:rsid w:val="00801D4F"/>
    <w:rsid w:val="00802781"/>
    <w:rsid w:val="008039CB"/>
    <w:rsid w:val="0080440E"/>
    <w:rsid w:val="008075D3"/>
    <w:rsid w:val="0081102C"/>
    <w:rsid w:val="00811711"/>
    <w:rsid w:val="00812253"/>
    <w:rsid w:val="00813639"/>
    <w:rsid w:val="00814031"/>
    <w:rsid w:val="00814490"/>
    <w:rsid w:val="008148D2"/>
    <w:rsid w:val="00815126"/>
    <w:rsid w:val="00815499"/>
    <w:rsid w:val="00815BA0"/>
    <w:rsid w:val="0081605C"/>
    <w:rsid w:val="00816808"/>
    <w:rsid w:val="00820797"/>
    <w:rsid w:val="00821509"/>
    <w:rsid w:val="00821764"/>
    <w:rsid w:val="00821866"/>
    <w:rsid w:val="008226EB"/>
    <w:rsid w:val="00823C31"/>
    <w:rsid w:val="0082581D"/>
    <w:rsid w:val="00825B08"/>
    <w:rsid w:val="008269E6"/>
    <w:rsid w:val="00830608"/>
    <w:rsid w:val="00831900"/>
    <w:rsid w:val="008347FC"/>
    <w:rsid w:val="00834E8A"/>
    <w:rsid w:val="008372FE"/>
    <w:rsid w:val="00837E57"/>
    <w:rsid w:val="0084312E"/>
    <w:rsid w:val="008434A3"/>
    <w:rsid w:val="00846F4F"/>
    <w:rsid w:val="008472D0"/>
    <w:rsid w:val="008478E5"/>
    <w:rsid w:val="008507E7"/>
    <w:rsid w:val="00850F92"/>
    <w:rsid w:val="00853ED6"/>
    <w:rsid w:val="008552E9"/>
    <w:rsid w:val="00856680"/>
    <w:rsid w:val="0085721D"/>
    <w:rsid w:val="0085793D"/>
    <w:rsid w:val="00857ACB"/>
    <w:rsid w:val="008619B6"/>
    <w:rsid w:val="008620CD"/>
    <w:rsid w:val="008626D1"/>
    <w:rsid w:val="00862869"/>
    <w:rsid w:val="00862B14"/>
    <w:rsid w:val="008645C8"/>
    <w:rsid w:val="00864E18"/>
    <w:rsid w:val="00865291"/>
    <w:rsid w:val="00866772"/>
    <w:rsid w:val="00867052"/>
    <w:rsid w:val="00867250"/>
    <w:rsid w:val="008673D3"/>
    <w:rsid w:val="00867B10"/>
    <w:rsid w:val="00867F8F"/>
    <w:rsid w:val="0087039E"/>
    <w:rsid w:val="00870F6D"/>
    <w:rsid w:val="00871F6E"/>
    <w:rsid w:val="0087341D"/>
    <w:rsid w:val="008737C4"/>
    <w:rsid w:val="00873DF0"/>
    <w:rsid w:val="00874DE7"/>
    <w:rsid w:val="00875F5D"/>
    <w:rsid w:val="00880A14"/>
    <w:rsid w:val="008810C8"/>
    <w:rsid w:val="00884F34"/>
    <w:rsid w:val="008852A2"/>
    <w:rsid w:val="008874C9"/>
    <w:rsid w:val="00890B9C"/>
    <w:rsid w:val="00891018"/>
    <w:rsid w:val="008924A5"/>
    <w:rsid w:val="008935EB"/>
    <w:rsid w:val="00894787"/>
    <w:rsid w:val="0089488B"/>
    <w:rsid w:val="00894928"/>
    <w:rsid w:val="008964E8"/>
    <w:rsid w:val="00896EE2"/>
    <w:rsid w:val="00897A47"/>
    <w:rsid w:val="008A01D4"/>
    <w:rsid w:val="008A0951"/>
    <w:rsid w:val="008A16C6"/>
    <w:rsid w:val="008A1EB1"/>
    <w:rsid w:val="008A21AD"/>
    <w:rsid w:val="008A316B"/>
    <w:rsid w:val="008A33B0"/>
    <w:rsid w:val="008A3D1F"/>
    <w:rsid w:val="008A6359"/>
    <w:rsid w:val="008A677A"/>
    <w:rsid w:val="008A67F1"/>
    <w:rsid w:val="008A77AF"/>
    <w:rsid w:val="008B012C"/>
    <w:rsid w:val="008B43EA"/>
    <w:rsid w:val="008B4DCB"/>
    <w:rsid w:val="008B6C26"/>
    <w:rsid w:val="008B7063"/>
    <w:rsid w:val="008B77F7"/>
    <w:rsid w:val="008C1304"/>
    <w:rsid w:val="008C24CE"/>
    <w:rsid w:val="008C2F9C"/>
    <w:rsid w:val="008C5E78"/>
    <w:rsid w:val="008C74BE"/>
    <w:rsid w:val="008D2912"/>
    <w:rsid w:val="008D2AF5"/>
    <w:rsid w:val="008D39F6"/>
    <w:rsid w:val="008D45CD"/>
    <w:rsid w:val="008D45DC"/>
    <w:rsid w:val="008D489C"/>
    <w:rsid w:val="008D67B5"/>
    <w:rsid w:val="008D6E6F"/>
    <w:rsid w:val="008E0CBA"/>
    <w:rsid w:val="008E12D7"/>
    <w:rsid w:val="008E176F"/>
    <w:rsid w:val="008E2C37"/>
    <w:rsid w:val="008E3005"/>
    <w:rsid w:val="008E312D"/>
    <w:rsid w:val="008E397B"/>
    <w:rsid w:val="008E4671"/>
    <w:rsid w:val="008E51F7"/>
    <w:rsid w:val="008F04C9"/>
    <w:rsid w:val="008F0CB7"/>
    <w:rsid w:val="008F27E3"/>
    <w:rsid w:val="008F2BE9"/>
    <w:rsid w:val="008F39DA"/>
    <w:rsid w:val="008F40D4"/>
    <w:rsid w:val="008F4B8F"/>
    <w:rsid w:val="008F4FD9"/>
    <w:rsid w:val="008F5D51"/>
    <w:rsid w:val="008F661D"/>
    <w:rsid w:val="008F6F0B"/>
    <w:rsid w:val="008F78C0"/>
    <w:rsid w:val="00901DCC"/>
    <w:rsid w:val="00905837"/>
    <w:rsid w:val="009063EE"/>
    <w:rsid w:val="00906604"/>
    <w:rsid w:val="00907FD6"/>
    <w:rsid w:val="00910093"/>
    <w:rsid w:val="00910850"/>
    <w:rsid w:val="00910BC3"/>
    <w:rsid w:val="0091107B"/>
    <w:rsid w:val="00911A25"/>
    <w:rsid w:val="00911A4C"/>
    <w:rsid w:val="00912A61"/>
    <w:rsid w:val="00914137"/>
    <w:rsid w:val="009146F2"/>
    <w:rsid w:val="0091507F"/>
    <w:rsid w:val="00916C2E"/>
    <w:rsid w:val="009212CE"/>
    <w:rsid w:val="009232A3"/>
    <w:rsid w:val="0092353B"/>
    <w:rsid w:val="009238C1"/>
    <w:rsid w:val="00923A33"/>
    <w:rsid w:val="00924F18"/>
    <w:rsid w:val="00925C72"/>
    <w:rsid w:val="0092663B"/>
    <w:rsid w:val="00927DCA"/>
    <w:rsid w:val="00930657"/>
    <w:rsid w:val="00930B88"/>
    <w:rsid w:val="00931A9E"/>
    <w:rsid w:val="00933820"/>
    <w:rsid w:val="009353FE"/>
    <w:rsid w:val="00937842"/>
    <w:rsid w:val="009378CF"/>
    <w:rsid w:val="00940387"/>
    <w:rsid w:val="00942657"/>
    <w:rsid w:val="00943EDA"/>
    <w:rsid w:val="009444CD"/>
    <w:rsid w:val="00944AAF"/>
    <w:rsid w:val="00946239"/>
    <w:rsid w:val="00946FA2"/>
    <w:rsid w:val="0095095A"/>
    <w:rsid w:val="00950DEF"/>
    <w:rsid w:val="00951FF6"/>
    <w:rsid w:val="0095262C"/>
    <w:rsid w:val="009536ED"/>
    <w:rsid w:val="00953B31"/>
    <w:rsid w:val="00953DC0"/>
    <w:rsid w:val="00954D65"/>
    <w:rsid w:val="00955566"/>
    <w:rsid w:val="00956C78"/>
    <w:rsid w:val="00956FCB"/>
    <w:rsid w:val="009573F4"/>
    <w:rsid w:val="00957713"/>
    <w:rsid w:val="009607BF"/>
    <w:rsid w:val="00962FF6"/>
    <w:rsid w:val="00965127"/>
    <w:rsid w:val="00965686"/>
    <w:rsid w:val="00965F74"/>
    <w:rsid w:val="00966EBB"/>
    <w:rsid w:val="00967705"/>
    <w:rsid w:val="00967911"/>
    <w:rsid w:val="00970B22"/>
    <w:rsid w:val="00970C35"/>
    <w:rsid w:val="00971551"/>
    <w:rsid w:val="00972DD9"/>
    <w:rsid w:val="009744C7"/>
    <w:rsid w:val="009745B2"/>
    <w:rsid w:val="00974798"/>
    <w:rsid w:val="00976CCE"/>
    <w:rsid w:val="00982BFC"/>
    <w:rsid w:val="009835E8"/>
    <w:rsid w:val="009851D3"/>
    <w:rsid w:val="0098530B"/>
    <w:rsid w:val="0098549A"/>
    <w:rsid w:val="009858AD"/>
    <w:rsid w:val="00985951"/>
    <w:rsid w:val="0098690B"/>
    <w:rsid w:val="00987A2D"/>
    <w:rsid w:val="00987C2C"/>
    <w:rsid w:val="00990482"/>
    <w:rsid w:val="00992557"/>
    <w:rsid w:val="00992F78"/>
    <w:rsid w:val="009935A7"/>
    <w:rsid w:val="00993C96"/>
    <w:rsid w:val="0099547A"/>
    <w:rsid w:val="00997E7C"/>
    <w:rsid w:val="009A05B8"/>
    <w:rsid w:val="009A0AC3"/>
    <w:rsid w:val="009A3919"/>
    <w:rsid w:val="009A397E"/>
    <w:rsid w:val="009A656D"/>
    <w:rsid w:val="009A73B8"/>
    <w:rsid w:val="009A79CF"/>
    <w:rsid w:val="009B025C"/>
    <w:rsid w:val="009B0D57"/>
    <w:rsid w:val="009B1506"/>
    <w:rsid w:val="009B2A1F"/>
    <w:rsid w:val="009B2EE8"/>
    <w:rsid w:val="009B2F69"/>
    <w:rsid w:val="009B33F5"/>
    <w:rsid w:val="009B3D1A"/>
    <w:rsid w:val="009B741D"/>
    <w:rsid w:val="009C124C"/>
    <w:rsid w:val="009C2669"/>
    <w:rsid w:val="009C335E"/>
    <w:rsid w:val="009C4129"/>
    <w:rsid w:val="009C49C9"/>
    <w:rsid w:val="009C4E30"/>
    <w:rsid w:val="009C6613"/>
    <w:rsid w:val="009C70C4"/>
    <w:rsid w:val="009C7A03"/>
    <w:rsid w:val="009D0240"/>
    <w:rsid w:val="009D302D"/>
    <w:rsid w:val="009D505E"/>
    <w:rsid w:val="009D515F"/>
    <w:rsid w:val="009D5602"/>
    <w:rsid w:val="009D56A7"/>
    <w:rsid w:val="009D661D"/>
    <w:rsid w:val="009D792C"/>
    <w:rsid w:val="009D7B0D"/>
    <w:rsid w:val="009E0288"/>
    <w:rsid w:val="009E04EF"/>
    <w:rsid w:val="009E1C01"/>
    <w:rsid w:val="009E3E6D"/>
    <w:rsid w:val="009E40F6"/>
    <w:rsid w:val="009E49BC"/>
    <w:rsid w:val="009F25E6"/>
    <w:rsid w:val="009F2E0E"/>
    <w:rsid w:val="009F36EB"/>
    <w:rsid w:val="009F4E77"/>
    <w:rsid w:val="009F5935"/>
    <w:rsid w:val="00A00E71"/>
    <w:rsid w:val="00A034CD"/>
    <w:rsid w:val="00A03780"/>
    <w:rsid w:val="00A05371"/>
    <w:rsid w:val="00A10677"/>
    <w:rsid w:val="00A111CD"/>
    <w:rsid w:val="00A11F22"/>
    <w:rsid w:val="00A138DE"/>
    <w:rsid w:val="00A15146"/>
    <w:rsid w:val="00A177EF"/>
    <w:rsid w:val="00A21572"/>
    <w:rsid w:val="00A21C1F"/>
    <w:rsid w:val="00A23BBB"/>
    <w:rsid w:val="00A24D17"/>
    <w:rsid w:val="00A25081"/>
    <w:rsid w:val="00A25F21"/>
    <w:rsid w:val="00A27A05"/>
    <w:rsid w:val="00A30C31"/>
    <w:rsid w:val="00A30F7E"/>
    <w:rsid w:val="00A3178C"/>
    <w:rsid w:val="00A31B12"/>
    <w:rsid w:val="00A321BE"/>
    <w:rsid w:val="00A32D94"/>
    <w:rsid w:val="00A33FC8"/>
    <w:rsid w:val="00A34026"/>
    <w:rsid w:val="00A35F4F"/>
    <w:rsid w:val="00A365F9"/>
    <w:rsid w:val="00A366D9"/>
    <w:rsid w:val="00A37D4F"/>
    <w:rsid w:val="00A4201B"/>
    <w:rsid w:val="00A4201E"/>
    <w:rsid w:val="00A425B0"/>
    <w:rsid w:val="00A43085"/>
    <w:rsid w:val="00A439FF"/>
    <w:rsid w:val="00A43DF8"/>
    <w:rsid w:val="00A44EF1"/>
    <w:rsid w:val="00A4577B"/>
    <w:rsid w:val="00A460B1"/>
    <w:rsid w:val="00A46FE1"/>
    <w:rsid w:val="00A47186"/>
    <w:rsid w:val="00A474B5"/>
    <w:rsid w:val="00A54EDE"/>
    <w:rsid w:val="00A55763"/>
    <w:rsid w:val="00A56408"/>
    <w:rsid w:val="00A57178"/>
    <w:rsid w:val="00A57C56"/>
    <w:rsid w:val="00A60DB1"/>
    <w:rsid w:val="00A60FFA"/>
    <w:rsid w:val="00A610C8"/>
    <w:rsid w:val="00A61CC0"/>
    <w:rsid w:val="00A625A4"/>
    <w:rsid w:val="00A64769"/>
    <w:rsid w:val="00A64B75"/>
    <w:rsid w:val="00A667EB"/>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90A21"/>
    <w:rsid w:val="00A96317"/>
    <w:rsid w:val="00A96BBB"/>
    <w:rsid w:val="00A97893"/>
    <w:rsid w:val="00A97CE9"/>
    <w:rsid w:val="00AA1256"/>
    <w:rsid w:val="00AA189A"/>
    <w:rsid w:val="00AA19CA"/>
    <w:rsid w:val="00AA1D95"/>
    <w:rsid w:val="00AA2306"/>
    <w:rsid w:val="00AA2FD2"/>
    <w:rsid w:val="00AA3590"/>
    <w:rsid w:val="00AA4679"/>
    <w:rsid w:val="00AA4E2F"/>
    <w:rsid w:val="00AA5623"/>
    <w:rsid w:val="00AA5AA3"/>
    <w:rsid w:val="00AB0170"/>
    <w:rsid w:val="00AB18A4"/>
    <w:rsid w:val="00AB21ED"/>
    <w:rsid w:val="00AB49A5"/>
    <w:rsid w:val="00AC2471"/>
    <w:rsid w:val="00AC29EC"/>
    <w:rsid w:val="00AC2B90"/>
    <w:rsid w:val="00AC2CF4"/>
    <w:rsid w:val="00AC4115"/>
    <w:rsid w:val="00AC484F"/>
    <w:rsid w:val="00AC5535"/>
    <w:rsid w:val="00AC5C8D"/>
    <w:rsid w:val="00AC6B1A"/>
    <w:rsid w:val="00AC6C3A"/>
    <w:rsid w:val="00AC7A55"/>
    <w:rsid w:val="00AD2194"/>
    <w:rsid w:val="00AD228A"/>
    <w:rsid w:val="00AD2717"/>
    <w:rsid w:val="00AD43E4"/>
    <w:rsid w:val="00AD4B8D"/>
    <w:rsid w:val="00AD6854"/>
    <w:rsid w:val="00AE06EC"/>
    <w:rsid w:val="00AE1774"/>
    <w:rsid w:val="00AE244A"/>
    <w:rsid w:val="00AE448E"/>
    <w:rsid w:val="00AE575F"/>
    <w:rsid w:val="00AE5F65"/>
    <w:rsid w:val="00AF169C"/>
    <w:rsid w:val="00AF21D8"/>
    <w:rsid w:val="00AF2254"/>
    <w:rsid w:val="00AF3706"/>
    <w:rsid w:val="00AF394C"/>
    <w:rsid w:val="00AF4103"/>
    <w:rsid w:val="00AF4469"/>
    <w:rsid w:val="00AF47AA"/>
    <w:rsid w:val="00AF631E"/>
    <w:rsid w:val="00AF7816"/>
    <w:rsid w:val="00B00E16"/>
    <w:rsid w:val="00B01F4F"/>
    <w:rsid w:val="00B02537"/>
    <w:rsid w:val="00B02814"/>
    <w:rsid w:val="00B03551"/>
    <w:rsid w:val="00B03613"/>
    <w:rsid w:val="00B05578"/>
    <w:rsid w:val="00B05B26"/>
    <w:rsid w:val="00B07A86"/>
    <w:rsid w:val="00B1038F"/>
    <w:rsid w:val="00B10575"/>
    <w:rsid w:val="00B1098B"/>
    <w:rsid w:val="00B10E5D"/>
    <w:rsid w:val="00B127DF"/>
    <w:rsid w:val="00B12E3C"/>
    <w:rsid w:val="00B13349"/>
    <w:rsid w:val="00B14328"/>
    <w:rsid w:val="00B14D44"/>
    <w:rsid w:val="00B15C17"/>
    <w:rsid w:val="00B15FC4"/>
    <w:rsid w:val="00B16A0E"/>
    <w:rsid w:val="00B16C1A"/>
    <w:rsid w:val="00B16CC5"/>
    <w:rsid w:val="00B17CCF"/>
    <w:rsid w:val="00B205C7"/>
    <w:rsid w:val="00B20924"/>
    <w:rsid w:val="00B21132"/>
    <w:rsid w:val="00B21AF6"/>
    <w:rsid w:val="00B21F0A"/>
    <w:rsid w:val="00B2201A"/>
    <w:rsid w:val="00B22123"/>
    <w:rsid w:val="00B22EEA"/>
    <w:rsid w:val="00B23173"/>
    <w:rsid w:val="00B23B19"/>
    <w:rsid w:val="00B25FCF"/>
    <w:rsid w:val="00B27261"/>
    <w:rsid w:val="00B27703"/>
    <w:rsid w:val="00B30B17"/>
    <w:rsid w:val="00B313F9"/>
    <w:rsid w:val="00B31485"/>
    <w:rsid w:val="00B31D50"/>
    <w:rsid w:val="00B31F3F"/>
    <w:rsid w:val="00B3284F"/>
    <w:rsid w:val="00B336D4"/>
    <w:rsid w:val="00B34B02"/>
    <w:rsid w:val="00B351CF"/>
    <w:rsid w:val="00B365F8"/>
    <w:rsid w:val="00B36E7F"/>
    <w:rsid w:val="00B428FE"/>
    <w:rsid w:val="00B42E44"/>
    <w:rsid w:val="00B442E3"/>
    <w:rsid w:val="00B450F1"/>
    <w:rsid w:val="00B452D8"/>
    <w:rsid w:val="00B45B09"/>
    <w:rsid w:val="00B4739B"/>
    <w:rsid w:val="00B51413"/>
    <w:rsid w:val="00B53891"/>
    <w:rsid w:val="00B53A11"/>
    <w:rsid w:val="00B53C6A"/>
    <w:rsid w:val="00B54F82"/>
    <w:rsid w:val="00B5577C"/>
    <w:rsid w:val="00B575FF"/>
    <w:rsid w:val="00B57669"/>
    <w:rsid w:val="00B604EF"/>
    <w:rsid w:val="00B60D08"/>
    <w:rsid w:val="00B61800"/>
    <w:rsid w:val="00B61C20"/>
    <w:rsid w:val="00B62872"/>
    <w:rsid w:val="00B6399E"/>
    <w:rsid w:val="00B645DC"/>
    <w:rsid w:val="00B64F71"/>
    <w:rsid w:val="00B659EB"/>
    <w:rsid w:val="00B66E41"/>
    <w:rsid w:val="00B7092A"/>
    <w:rsid w:val="00B70BD4"/>
    <w:rsid w:val="00B70C58"/>
    <w:rsid w:val="00B71205"/>
    <w:rsid w:val="00B7127F"/>
    <w:rsid w:val="00B722BA"/>
    <w:rsid w:val="00B73984"/>
    <w:rsid w:val="00B73D54"/>
    <w:rsid w:val="00B74E71"/>
    <w:rsid w:val="00B751DB"/>
    <w:rsid w:val="00B76404"/>
    <w:rsid w:val="00B77F1F"/>
    <w:rsid w:val="00B8100D"/>
    <w:rsid w:val="00B81403"/>
    <w:rsid w:val="00B82118"/>
    <w:rsid w:val="00B83B79"/>
    <w:rsid w:val="00B83D18"/>
    <w:rsid w:val="00B84B46"/>
    <w:rsid w:val="00B85B9F"/>
    <w:rsid w:val="00B86722"/>
    <w:rsid w:val="00B870E0"/>
    <w:rsid w:val="00B90645"/>
    <w:rsid w:val="00B91255"/>
    <w:rsid w:val="00B915CD"/>
    <w:rsid w:val="00B923B2"/>
    <w:rsid w:val="00B94F47"/>
    <w:rsid w:val="00B95EBA"/>
    <w:rsid w:val="00B97C25"/>
    <w:rsid w:val="00BA3020"/>
    <w:rsid w:val="00BA312F"/>
    <w:rsid w:val="00BA3F0E"/>
    <w:rsid w:val="00BA48D2"/>
    <w:rsid w:val="00BA6552"/>
    <w:rsid w:val="00BA6993"/>
    <w:rsid w:val="00BA7024"/>
    <w:rsid w:val="00BA730E"/>
    <w:rsid w:val="00BB10B7"/>
    <w:rsid w:val="00BB16B9"/>
    <w:rsid w:val="00BB2C82"/>
    <w:rsid w:val="00BB2EFF"/>
    <w:rsid w:val="00BB30E0"/>
    <w:rsid w:val="00BB3375"/>
    <w:rsid w:val="00BB5732"/>
    <w:rsid w:val="00BB6B8D"/>
    <w:rsid w:val="00BB6BE2"/>
    <w:rsid w:val="00BC08B4"/>
    <w:rsid w:val="00BC3786"/>
    <w:rsid w:val="00BC51DC"/>
    <w:rsid w:val="00BC62D6"/>
    <w:rsid w:val="00BC7328"/>
    <w:rsid w:val="00BC7911"/>
    <w:rsid w:val="00BC7B9F"/>
    <w:rsid w:val="00BC7FE5"/>
    <w:rsid w:val="00BD0DB4"/>
    <w:rsid w:val="00BD1655"/>
    <w:rsid w:val="00BD2720"/>
    <w:rsid w:val="00BD3015"/>
    <w:rsid w:val="00BD5469"/>
    <w:rsid w:val="00BD57A5"/>
    <w:rsid w:val="00BD7A8F"/>
    <w:rsid w:val="00BD7B89"/>
    <w:rsid w:val="00BD7D26"/>
    <w:rsid w:val="00BE02F0"/>
    <w:rsid w:val="00BE1823"/>
    <w:rsid w:val="00BE1F2F"/>
    <w:rsid w:val="00BE24BF"/>
    <w:rsid w:val="00BE3E53"/>
    <w:rsid w:val="00BE419D"/>
    <w:rsid w:val="00BE634F"/>
    <w:rsid w:val="00BE6867"/>
    <w:rsid w:val="00BF0243"/>
    <w:rsid w:val="00BF108C"/>
    <w:rsid w:val="00BF10B8"/>
    <w:rsid w:val="00BF1135"/>
    <w:rsid w:val="00BF1239"/>
    <w:rsid w:val="00BF1654"/>
    <w:rsid w:val="00BF20E6"/>
    <w:rsid w:val="00BF20F5"/>
    <w:rsid w:val="00BF2F68"/>
    <w:rsid w:val="00BF32B6"/>
    <w:rsid w:val="00BF36A8"/>
    <w:rsid w:val="00BF5A62"/>
    <w:rsid w:val="00BF5EFD"/>
    <w:rsid w:val="00BF6E25"/>
    <w:rsid w:val="00C008D3"/>
    <w:rsid w:val="00C013B4"/>
    <w:rsid w:val="00C01AC2"/>
    <w:rsid w:val="00C02CDC"/>
    <w:rsid w:val="00C03C23"/>
    <w:rsid w:val="00C04AA5"/>
    <w:rsid w:val="00C05341"/>
    <w:rsid w:val="00C06780"/>
    <w:rsid w:val="00C06FB4"/>
    <w:rsid w:val="00C07424"/>
    <w:rsid w:val="00C07F63"/>
    <w:rsid w:val="00C1010A"/>
    <w:rsid w:val="00C10588"/>
    <w:rsid w:val="00C1092E"/>
    <w:rsid w:val="00C10DCF"/>
    <w:rsid w:val="00C10E91"/>
    <w:rsid w:val="00C1184D"/>
    <w:rsid w:val="00C1204A"/>
    <w:rsid w:val="00C1276F"/>
    <w:rsid w:val="00C13011"/>
    <w:rsid w:val="00C139AC"/>
    <w:rsid w:val="00C14713"/>
    <w:rsid w:val="00C15DE4"/>
    <w:rsid w:val="00C1613A"/>
    <w:rsid w:val="00C16A8D"/>
    <w:rsid w:val="00C17134"/>
    <w:rsid w:val="00C17843"/>
    <w:rsid w:val="00C17D6A"/>
    <w:rsid w:val="00C17F6C"/>
    <w:rsid w:val="00C20069"/>
    <w:rsid w:val="00C203FC"/>
    <w:rsid w:val="00C213AD"/>
    <w:rsid w:val="00C21FC9"/>
    <w:rsid w:val="00C24959"/>
    <w:rsid w:val="00C250F4"/>
    <w:rsid w:val="00C270B5"/>
    <w:rsid w:val="00C304DB"/>
    <w:rsid w:val="00C314D5"/>
    <w:rsid w:val="00C3285D"/>
    <w:rsid w:val="00C32C03"/>
    <w:rsid w:val="00C346D1"/>
    <w:rsid w:val="00C3571E"/>
    <w:rsid w:val="00C370ED"/>
    <w:rsid w:val="00C37523"/>
    <w:rsid w:val="00C37795"/>
    <w:rsid w:val="00C37EB0"/>
    <w:rsid w:val="00C400A8"/>
    <w:rsid w:val="00C4172D"/>
    <w:rsid w:val="00C42546"/>
    <w:rsid w:val="00C43191"/>
    <w:rsid w:val="00C4338C"/>
    <w:rsid w:val="00C43934"/>
    <w:rsid w:val="00C43BDB"/>
    <w:rsid w:val="00C44DF9"/>
    <w:rsid w:val="00C450B6"/>
    <w:rsid w:val="00C478DF"/>
    <w:rsid w:val="00C53F3B"/>
    <w:rsid w:val="00C54EBB"/>
    <w:rsid w:val="00C55CBB"/>
    <w:rsid w:val="00C56417"/>
    <w:rsid w:val="00C578D2"/>
    <w:rsid w:val="00C60118"/>
    <w:rsid w:val="00C606A7"/>
    <w:rsid w:val="00C63AE6"/>
    <w:rsid w:val="00C648B5"/>
    <w:rsid w:val="00C64952"/>
    <w:rsid w:val="00C66034"/>
    <w:rsid w:val="00C67D2B"/>
    <w:rsid w:val="00C7010F"/>
    <w:rsid w:val="00C7067A"/>
    <w:rsid w:val="00C7224B"/>
    <w:rsid w:val="00C725EF"/>
    <w:rsid w:val="00C727AB"/>
    <w:rsid w:val="00C72D63"/>
    <w:rsid w:val="00C73D8E"/>
    <w:rsid w:val="00C73E3F"/>
    <w:rsid w:val="00C7557A"/>
    <w:rsid w:val="00C76F93"/>
    <w:rsid w:val="00C80F78"/>
    <w:rsid w:val="00C81557"/>
    <w:rsid w:val="00C8402A"/>
    <w:rsid w:val="00C843F3"/>
    <w:rsid w:val="00C854C2"/>
    <w:rsid w:val="00C85BC4"/>
    <w:rsid w:val="00C860A1"/>
    <w:rsid w:val="00C8613F"/>
    <w:rsid w:val="00C868F3"/>
    <w:rsid w:val="00C91006"/>
    <w:rsid w:val="00C91589"/>
    <w:rsid w:val="00C91A0F"/>
    <w:rsid w:val="00C92337"/>
    <w:rsid w:val="00C929D4"/>
    <w:rsid w:val="00C92BAB"/>
    <w:rsid w:val="00C94C53"/>
    <w:rsid w:val="00C95C3F"/>
    <w:rsid w:val="00C96029"/>
    <w:rsid w:val="00C9767B"/>
    <w:rsid w:val="00C978FC"/>
    <w:rsid w:val="00CA0F79"/>
    <w:rsid w:val="00CA194C"/>
    <w:rsid w:val="00CA269F"/>
    <w:rsid w:val="00CA2BB6"/>
    <w:rsid w:val="00CA32AC"/>
    <w:rsid w:val="00CA485E"/>
    <w:rsid w:val="00CA7CD4"/>
    <w:rsid w:val="00CB1BAB"/>
    <w:rsid w:val="00CB2E3F"/>
    <w:rsid w:val="00CB494C"/>
    <w:rsid w:val="00CB4C05"/>
    <w:rsid w:val="00CB509C"/>
    <w:rsid w:val="00CB6871"/>
    <w:rsid w:val="00CB68AD"/>
    <w:rsid w:val="00CB7805"/>
    <w:rsid w:val="00CC0FDD"/>
    <w:rsid w:val="00CC2EEE"/>
    <w:rsid w:val="00CC3431"/>
    <w:rsid w:val="00CC4223"/>
    <w:rsid w:val="00CC5243"/>
    <w:rsid w:val="00CC63C1"/>
    <w:rsid w:val="00CC73C6"/>
    <w:rsid w:val="00CD14E6"/>
    <w:rsid w:val="00CD1E1B"/>
    <w:rsid w:val="00CD35C3"/>
    <w:rsid w:val="00CD4842"/>
    <w:rsid w:val="00CD49EB"/>
    <w:rsid w:val="00CD4F09"/>
    <w:rsid w:val="00CD578F"/>
    <w:rsid w:val="00CD58E5"/>
    <w:rsid w:val="00CD606C"/>
    <w:rsid w:val="00CD7B23"/>
    <w:rsid w:val="00CE1B47"/>
    <w:rsid w:val="00CE201B"/>
    <w:rsid w:val="00CE314A"/>
    <w:rsid w:val="00CE3EAC"/>
    <w:rsid w:val="00CE5989"/>
    <w:rsid w:val="00CE7BD5"/>
    <w:rsid w:val="00CF0614"/>
    <w:rsid w:val="00CF1960"/>
    <w:rsid w:val="00CF19CC"/>
    <w:rsid w:val="00CF39BD"/>
    <w:rsid w:val="00CF47AC"/>
    <w:rsid w:val="00CF490C"/>
    <w:rsid w:val="00CF49D5"/>
    <w:rsid w:val="00CF4E45"/>
    <w:rsid w:val="00CF4E7D"/>
    <w:rsid w:val="00CF5376"/>
    <w:rsid w:val="00CF657B"/>
    <w:rsid w:val="00CF69C3"/>
    <w:rsid w:val="00CF7E8F"/>
    <w:rsid w:val="00D02198"/>
    <w:rsid w:val="00D0267A"/>
    <w:rsid w:val="00D02877"/>
    <w:rsid w:val="00D03AB6"/>
    <w:rsid w:val="00D03C2C"/>
    <w:rsid w:val="00D03D7D"/>
    <w:rsid w:val="00D046BA"/>
    <w:rsid w:val="00D05F5F"/>
    <w:rsid w:val="00D06EE8"/>
    <w:rsid w:val="00D074A2"/>
    <w:rsid w:val="00D07C96"/>
    <w:rsid w:val="00D10322"/>
    <w:rsid w:val="00D11314"/>
    <w:rsid w:val="00D11A25"/>
    <w:rsid w:val="00D13810"/>
    <w:rsid w:val="00D139A4"/>
    <w:rsid w:val="00D13A77"/>
    <w:rsid w:val="00D147B6"/>
    <w:rsid w:val="00D15535"/>
    <w:rsid w:val="00D17AB2"/>
    <w:rsid w:val="00D17E9F"/>
    <w:rsid w:val="00D20679"/>
    <w:rsid w:val="00D20A25"/>
    <w:rsid w:val="00D20A7A"/>
    <w:rsid w:val="00D20BAA"/>
    <w:rsid w:val="00D211F1"/>
    <w:rsid w:val="00D22DBF"/>
    <w:rsid w:val="00D22F6A"/>
    <w:rsid w:val="00D231E7"/>
    <w:rsid w:val="00D23334"/>
    <w:rsid w:val="00D237DC"/>
    <w:rsid w:val="00D24DC1"/>
    <w:rsid w:val="00D25050"/>
    <w:rsid w:val="00D2700D"/>
    <w:rsid w:val="00D30637"/>
    <w:rsid w:val="00D30B33"/>
    <w:rsid w:val="00D31666"/>
    <w:rsid w:val="00D3355F"/>
    <w:rsid w:val="00D35628"/>
    <w:rsid w:val="00D36188"/>
    <w:rsid w:val="00D36E00"/>
    <w:rsid w:val="00D40F2F"/>
    <w:rsid w:val="00D41F58"/>
    <w:rsid w:val="00D41FBE"/>
    <w:rsid w:val="00D424D9"/>
    <w:rsid w:val="00D42968"/>
    <w:rsid w:val="00D4310F"/>
    <w:rsid w:val="00D43BA8"/>
    <w:rsid w:val="00D448D9"/>
    <w:rsid w:val="00D449C3"/>
    <w:rsid w:val="00D44B00"/>
    <w:rsid w:val="00D45FA3"/>
    <w:rsid w:val="00D465F6"/>
    <w:rsid w:val="00D4714A"/>
    <w:rsid w:val="00D477B6"/>
    <w:rsid w:val="00D50103"/>
    <w:rsid w:val="00D5046B"/>
    <w:rsid w:val="00D572B2"/>
    <w:rsid w:val="00D572EC"/>
    <w:rsid w:val="00D57622"/>
    <w:rsid w:val="00D602E4"/>
    <w:rsid w:val="00D60312"/>
    <w:rsid w:val="00D60816"/>
    <w:rsid w:val="00D60DCE"/>
    <w:rsid w:val="00D617C1"/>
    <w:rsid w:val="00D619C4"/>
    <w:rsid w:val="00D62052"/>
    <w:rsid w:val="00D66A05"/>
    <w:rsid w:val="00D66D21"/>
    <w:rsid w:val="00D66DED"/>
    <w:rsid w:val="00D66E01"/>
    <w:rsid w:val="00D66F27"/>
    <w:rsid w:val="00D676B3"/>
    <w:rsid w:val="00D67EE1"/>
    <w:rsid w:val="00D71DB1"/>
    <w:rsid w:val="00D7342D"/>
    <w:rsid w:val="00D73F71"/>
    <w:rsid w:val="00D749BE"/>
    <w:rsid w:val="00D74BC4"/>
    <w:rsid w:val="00D75897"/>
    <w:rsid w:val="00D76233"/>
    <w:rsid w:val="00D76C88"/>
    <w:rsid w:val="00D80479"/>
    <w:rsid w:val="00D81DEE"/>
    <w:rsid w:val="00D826F6"/>
    <w:rsid w:val="00D841FF"/>
    <w:rsid w:val="00D85530"/>
    <w:rsid w:val="00D86019"/>
    <w:rsid w:val="00D86D73"/>
    <w:rsid w:val="00D87212"/>
    <w:rsid w:val="00D877F4"/>
    <w:rsid w:val="00D87D50"/>
    <w:rsid w:val="00D907F2"/>
    <w:rsid w:val="00D917B2"/>
    <w:rsid w:val="00D91966"/>
    <w:rsid w:val="00D91981"/>
    <w:rsid w:val="00D91AF2"/>
    <w:rsid w:val="00D925F3"/>
    <w:rsid w:val="00D927E1"/>
    <w:rsid w:val="00D93461"/>
    <w:rsid w:val="00D93513"/>
    <w:rsid w:val="00D93BBC"/>
    <w:rsid w:val="00D9585D"/>
    <w:rsid w:val="00D96B0F"/>
    <w:rsid w:val="00DA1884"/>
    <w:rsid w:val="00DA22F1"/>
    <w:rsid w:val="00DA356D"/>
    <w:rsid w:val="00DA4135"/>
    <w:rsid w:val="00DA51C0"/>
    <w:rsid w:val="00DA5AD7"/>
    <w:rsid w:val="00DA6512"/>
    <w:rsid w:val="00DA68D9"/>
    <w:rsid w:val="00DA6DB9"/>
    <w:rsid w:val="00DA6F66"/>
    <w:rsid w:val="00DA7006"/>
    <w:rsid w:val="00DA7546"/>
    <w:rsid w:val="00DB1854"/>
    <w:rsid w:val="00DB1922"/>
    <w:rsid w:val="00DB197F"/>
    <w:rsid w:val="00DB21C7"/>
    <w:rsid w:val="00DB41DB"/>
    <w:rsid w:val="00DB78E7"/>
    <w:rsid w:val="00DB7F1C"/>
    <w:rsid w:val="00DC084A"/>
    <w:rsid w:val="00DC2D31"/>
    <w:rsid w:val="00DC41DA"/>
    <w:rsid w:val="00DC597A"/>
    <w:rsid w:val="00DC702C"/>
    <w:rsid w:val="00DC7CA5"/>
    <w:rsid w:val="00DD2187"/>
    <w:rsid w:val="00DD52CB"/>
    <w:rsid w:val="00DE0694"/>
    <w:rsid w:val="00DE0A88"/>
    <w:rsid w:val="00DE24DE"/>
    <w:rsid w:val="00DE3302"/>
    <w:rsid w:val="00DE33F4"/>
    <w:rsid w:val="00DE3663"/>
    <w:rsid w:val="00DE46B2"/>
    <w:rsid w:val="00DE4BF8"/>
    <w:rsid w:val="00DE5414"/>
    <w:rsid w:val="00DE5B72"/>
    <w:rsid w:val="00DE6FA7"/>
    <w:rsid w:val="00DE7936"/>
    <w:rsid w:val="00DE7C01"/>
    <w:rsid w:val="00DE7F78"/>
    <w:rsid w:val="00DF0401"/>
    <w:rsid w:val="00DF074E"/>
    <w:rsid w:val="00DF218F"/>
    <w:rsid w:val="00DF26F2"/>
    <w:rsid w:val="00DF3D12"/>
    <w:rsid w:val="00DF3E17"/>
    <w:rsid w:val="00DF4BDC"/>
    <w:rsid w:val="00DF4C0C"/>
    <w:rsid w:val="00DF6C74"/>
    <w:rsid w:val="00DF703A"/>
    <w:rsid w:val="00E00C92"/>
    <w:rsid w:val="00E01464"/>
    <w:rsid w:val="00E01F41"/>
    <w:rsid w:val="00E0205F"/>
    <w:rsid w:val="00E02202"/>
    <w:rsid w:val="00E022B4"/>
    <w:rsid w:val="00E02C35"/>
    <w:rsid w:val="00E03A77"/>
    <w:rsid w:val="00E04613"/>
    <w:rsid w:val="00E059FE"/>
    <w:rsid w:val="00E07BFB"/>
    <w:rsid w:val="00E12D0B"/>
    <w:rsid w:val="00E1380F"/>
    <w:rsid w:val="00E14B34"/>
    <w:rsid w:val="00E14D75"/>
    <w:rsid w:val="00E15923"/>
    <w:rsid w:val="00E15DB9"/>
    <w:rsid w:val="00E1754D"/>
    <w:rsid w:val="00E20BB3"/>
    <w:rsid w:val="00E20C07"/>
    <w:rsid w:val="00E21509"/>
    <w:rsid w:val="00E22105"/>
    <w:rsid w:val="00E22D5B"/>
    <w:rsid w:val="00E23394"/>
    <w:rsid w:val="00E2499E"/>
    <w:rsid w:val="00E26F94"/>
    <w:rsid w:val="00E273EF"/>
    <w:rsid w:val="00E3008F"/>
    <w:rsid w:val="00E30119"/>
    <w:rsid w:val="00E3064F"/>
    <w:rsid w:val="00E306CB"/>
    <w:rsid w:val="00E306DB"/>
    <w:rsid w:val="00E317C5"/>
    <w:rsid w:val="00E31EC5"/>
    <w:rsid w:val="00E3208D"/>
    <w:rsid w:val="00E33242"/>
    <w:rsid w:val="00E33815"/>
    <w:rsid w:val="00E41E48"/>
    <w:rsid w:val="00E42CF8"/>
    <w:rsid w:val="00E44170"/>
    <w:rsid w:val="00E450F9"/>
    <w:rsid w:val="00E45E41"/>
    <w:rsid w:val="00E46D17"/>
    <w:rsid w:val="00E47173"/>
    <w:rsid w:val="00E47351"/>
    <w:rsid w:val="00E50A2E"/>
    <w:rsid w:val="00E52BFF"/>
    <w:rsid w:val="00E5307F"/>
    <w:rsid w:val="00E537C5"/>
    <w:rsid w:val="00E54CDF"/>
    <w:rsid w:val="00E54D1B"/>
    <w:rsid w:val="00E55272"/>
    <w:rsid w:val="00E56D0A"/>
    <w:rsid w:val="00E60433"/>
    <w:rsid w:val="00E60D87"/>
    <w:rsid w:val="00E61DC2"/>
    <w:rsid w:val="00E6209B"/>
    <w:rsid w:val="00E6341C"/>
    <w:rsid w:val="00E63568"/>
    <w:rsid w:val="00E648C3"/>
    <w:rsid w:val="00E6561A"/>
    <w:rsid w:val="00E66545"/>
    <w:rsid w:val="00E66DBA"/>
    <w:rsid w:val="00E67117"/>
    <w:rsid w:val="00E67777"/>
    <w:rsid w:val="00E67BDF"/>
    <w:rsid w:val="00E67F8D"/>
    <w:rsid w:val="00E70176"/>
    <w:rsid w:val="00E705ED"/>
    <w:rsid w:val="00E71CA0"/>
    <w:rsid w:val="00E7337E"/>
    <w:rsid w:val="00E74BFE"/>
    <w:rsid w:val="00E74E63"/>
    <w:rsid w:val="00E7535C"/>
    <w:rsid w:val="00E761A4"/>
    <w:rsid w:val="00E76837"/>
    <w:rsid w:val="00E76876"/>
    <w:rsid w:val="00E76B6D"/>
    <w:rsid w:val="00E779F8"/>
    <w:rsid w:val="00E8243E"/>
    <w:rsid w:val="00E8493A"/>
    <w:rsid w:val="00E858D2"/>
    <w:rsid w:val="00E85BD0"/>
    <w:rsid w:val="00E870B1"/>
    <w:rsid w:val="00E871E6"/>
    <w:rsid w:val="00E87452"/>
    <w:rsid w:val="00E92474"/>
    <w:rsid w:val="00E92B2E"/>
    <w:rsid w:val="00E92E0F"/>
    <w:rsid w:val="00E9372F"/>
    <w:rsid w:val="00E93A9E"/>
    <w:rsid w:val="00E96112"/>
    <w:rsid w:val="00E96E3A"/>
    <w:rsid w:val="00E97035"/>
    <w:rsid w:val="00EA0884"/>
    <w:rsid w:val="00EA0D80"/>
    <w:rsid w:val="00EA18AF"/>
    <w:rsid w:val="00EA1B9F"/>
    <w:rsid w:val="00EA348F"/>
    <w:rsid w:val="00EA40A1"/>
    <w:rsid w:val="00EA534C"/>
    <w:rsid w:val="00EA5687"/>
    <w:rsid w:val="00EB1D4D"/>
    <w:rsid w:val="00EB2E54"/>
    <w:rsid w:val="00EB2F8B"/>
    <w:rsid w:val="00EB478B"/>
    <w:rsid w:val="00EB6451"/>
    <w:rsid w:val="00EB6805"/>
    <w:rsid w:val="00EB6E00"/>
    <w:rsid w:val="00EB7050"/>
    <w:rsid w:val="00EC1355"/>
    <w:rsid w:val="00EC1CA1"/>
    <w:rsid w:val="00EC1D92"/>
    <w:rsid w:val="00EC2076"/>
    <w:rsid w:val="00EC359B"/>
    <w:rsid w:val="00EC3BC6"/>
    <w:rsid w:val="00EC700C"/>
    <w:rsid w:val="00EC789B"/>
    <w:rsid w:val="00EC78D9"/>
    <w:rsid w:val="00ED07B0"/>
    <w:rsid w:val="00ED07E2"/>
    <w:rsid w:val="00ED0D40"/>
    <w:rsid w:val="00ED0F3A"/>
    <w:rsid w:val="00ED1091"/>
    <w:rsid w:val="00ED4296"/>
    <w:rsid w:val="00ED56D8"/>
    <w:rsid w:val="00ED6BD0"/>
    <w:rsid w:val="00ED6ECA"/>
    <w:rsid w:val="00EE0530"/>
    <w:rsid w:val="00EE3EF9"/>
    <w:rsid w:val="00EE5A23"/>
    <w:rsid w:val="00EE6AC4"/>
    <w:rsid w:val="00EF0249"/>
    <w:rsid w:val="00EF0ACA"/>
    <w:rsid w:val="00EF12C1"/>
    <w:rsid w:val="00EF16FA"/>
    <w:rsid w:val="00EF19E3"/>
    <w:rsid w:val="00EF3F4B"/>
    <w:rsid w:val="00EF41BD"/>
    <w:rsid w:val="00EF46CE"/>
    <w:rsid w:val="00EF475F"/>
    <w:rsid w:val="00EF59FB"/>
    <w:rsid w:val="00EF68E5"/>
    <w:rsid w:val="00EF7194"/>
    <w:rsid w:val="00EF7E68"/>
    <w:rsid w:val="00EF7E96"/>
    <w:rsid w:val="00EF7F4B"/>
    <w:rsid w:val="00F001A8"/>
    <w:rsid w:val="00F001B1"/>
    <w:rsid w:val="00F0122D"/>
    <w:rsid w:val="00F04135"/>
    <w:rsid w:val="00F04601"/>
    <w:rsid w:val="00F04E76"/>
    <w:rsid w:val="00F06C85"/>
    <w:rsid w:val="00F06EEC"/>
    <w:rsid w:val="00F072AB"/>
    <w:rsid w:val="00F075E2"/>
    <w:rsid w:val="00F077F6"/>
    <w:rsid w:val="00F07CD3"/>
    <w:rsid w:val="00F10461"/>
    <w:rsid w:val="00F115BD"/>
    <w:rsid w:val="00F12982"/>
    <w:rsid w:val="00F12EE2"/>
    <w:rsid w:val="00F13BB8"/>
    <w:rsid w:val="00F13C1F"/>
    <w:rsid w:val="00F14DC5"/>
    <w:rsid w:val="00F173B9"/>
    <w:rsid w:val="00F17D5F"/>
    <w:rsid w:val="00F203B2"/>
    <w:rsid w:val="00F23099"/>
    <w:rsid w:val="00F23143"/>
    <w:rsid w:val="00F25D5C"/>
    <w:rsid w:val="00F26159"/>
    <w:rsid w:val="00F2701B"/>
    <w:rsid w:val="00F275CE"/>
    <w:rsid w:val="00F3059C"/>
    <w:rsid w:val="00F3225D"/>
    <w:rsid w:val="00F3358C"/>
    <w:rsid w:val="00F33687"/>
    <w:rsid w:val="00F33862"/>
    <w:rsid w:val="00F33A0B"/>
    <w:rsid w:val="00F35261"/>
    <w:rsid w:val="00F35899"/>
    <w:rsid w:val="00F40CEE"/>
    <w:rsid w:val="00F418B9"/>
    <w:rsid w:val="00F41DC1"/>
    <w:rsid w:val="00F41FC1"/>
    <w:rsid w:val="00F420DB"/>
    <w:rsid w:val="00F42C64"/>
    <w:rsid w:val="00F42F7B"/>
    <w:rsid w:val="00F445E9"/>
    <w:rsid w:val="00F44C9D"/>
    <w:rsid w:val="00F450E3"/>
    <w:rsid w:val="00F451D9"/>
    <w:rsid w:val="00F478F7"/>
    <w:rsid w:val="00F50B0E"/>
    <w:rsid w:val="00F53601"/>
    <w:rsid w:val="00F54D59"/>
    <w:rsid w:val="00F5574A"/>
    <w:rsid w:val="00F55755"/>
    <w:rsid w:val="00F55B3F"/>
    <w:rsid w:val="00F56206"/>
    <w:rsid w:val="00F56E9E"/>
    <w:rsid w:val="00F57B39"/>
    <w:rsid w:val="00F6319F"/>
    <w:rsid w:val="00F631A8"/>
    <w:rsid w:val="00F644BD"/>
    <w:rsid w:val="00F64C83"/>
    <w:rsid w:val="00F67FFC"/>
    <w:rsid w:val="00F7207A"/>
    <w:rsid w:val="00F73966"/>
    <w:rsid w:val="00F74418"/>
    <w:rsid w:val="00F74E5A"/>
    <w:rsid w:val="00F77AC0"/>
    <w:rsid w:val="00F820D2"/>
    <w:rsid w:val="00F82F56"/>
    <w:rsid w:val="00F832BC"/>
    <w:rsid w:val="00F83C6C"/>
    <w:rsid w:val="00F83F65"/>
    <w:rsid w:val="00F86917"/>
    <w:rsid w:val="00F901E6"/>
    <w:rsid w:val="00F9102D"/>
    <w:rsid w:val="00F92521"/>
    <w:rsid w:val="00F92E9E"/>
    <w:rsid w:val="00F93291"/>
    <w:rsid w:val="00F933A1"/>
    <w:rsid w:val="00F94738"/>
    <w:rsid w:val="00F94D52"/>
    <w:rsid w:val="00FA039E"/>
    <w:rsid w:val="00FA223C"/>
    <w:rsid w:val="00FA743F"/>
    <w:rsid w:val="00FB1C03"/>
    <w:rsid w:val="00FB2B48"/>
    <w:rsid w:val="00FB2D25"/>
    <w:rsid w:val="00FB4B4C"/>
    <w:rsid w:val="00FB51F4"/>
    <w:rsid w:val="00FB5C2E"/>
    <w:rsid w:val="00FB67FC"/>
    <w:rsid w:val="00FB6A39"/>
    <w:rsid w:val="00FB7421"/>
    <w:rsid w:val="00FC01C0"/>
    <w:rsid w:val="00FC0BA3"/>
    <w:rsid w:val="00FC1056"/>
    <w:rsid w:val="00FC2236"/>
    <w:rsid w:val="00FC368F"/>
    <w:rsid w:val="00FC499A"/>
    <w:rsid w:val="00FC568B"/>
    <w:rsid w:val="00FC5724"/>
    <w:rsid w:val="00FC74BA"/>
    <w:rsid w:val="00FD0869"/>
    <w:rsid w:val="00FD0FF1"/>
    <w:rsid w:val="00FD2256"/>
    <w:rsid w:val="00FD3E89"/>
    <w:rsid w:val="00FD4186"/>
    <w:rsid w:val="00FD464C"/>
    <w:rsid w:val="00FD4D11"/>
    <w:rsid w:val="00FD5FBD"/>
    <w:rsid w:val="00FE0EE7"/>
    <w:rsid w:val="00FE3655"/>
    <w:rsid w:val="00FE397A"/>
    <w:rsid w:val="00FE4C84"/>
    <w:rsid w:val="00FE4D81"/>
    <w:rsid w:val="00FE587D"/>
    <w:rsid w:val="00FE6A08"/>
    <w:rsid w:val="00FF0079"/>
    <w:rsid w:val="00FF440A"/>
    <w:rsid w:val="00FF569D"/>
    <w:rsid w:val="00FF7A7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oNotEmbedSmartTags/>
  <w:decimalSymbol w:val="."/>
  <w:listSeparator w:val=","/>
  <w14:docId w14:val="287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120">
      <w:bodyDiv w:val="1"/>
      <w:marLeft w:val="0"/>
      <w:marRight w:val="0"/>
      <w:marTop w:val="0"/>
      <w:marBottom w:val="0"/>
      <w:divBdr>
        <w:top w:val="none" w:sz="0" w:space="0" w:color="auto"/>
        <w:left w:val="none" w:sz="0" w:space="0" w:color="auto"/>
        <w:bottom w:val="none" w:sz="0" w:space="0" w:color="auto"/>
        <w:right w:val="none" w:sz="0" w:space="0" w:color="auto"/>
      </w:divBdr>
    </w:div>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7554545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503013514">
      <w:bodyDiv w:val="1"/>
      <w:marLeft w:val="0"/>
      <w:marRight w:val="0"/>
      <w:marTop w:val="0"/>
      <w:marBottom w:val="0"/>
      <w:divBdr>
        <w:top w:val="none" w:sz="0" w:space="0" w:color="auto"/>
        <w:left w:val="none" w:sz="0" w:space="0" w:color="auto"/>
        <w:bottom w:val="none" w:sz="0" w:space="0" w:color="auto"/>
        <w:right w:val="none" w:sz="0" w:space="0" w:color="auto"/>
      </w:divBdr>
      <w:divsChild>
        <w:div w:id="1689020894">
          <w:marLeft w:val="979"/>
          <w:marRight w:val="0"/>
          <w:marTop w:val="65"/>
          <w:marBottom w:val="0"/>
          <w:divBdr>
            <w:top w:val="none" w:sz="0" w:space="0" w:color="auto"/>
            <w:left w:val="none" w:sz="0" w:space="0" w:color="auto"/>
            <w:bottom w:val="none" w:sz="0" w:space="0" w:color="auto"/>
            <w:right w:val="none" w:sz="0" w:space="0" w:color="auto"/>
          </w:divBdr>
        </w:div>
      </w:divsChild>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85249537">
      <w:bodyDiv w:val="1"/>
      <w:marLeft w:val="0"/>
      <w:marRight w:val="0"/>
      <w:marTop w:val="0"/>
      <w:marBottom w:val="0"/>
      <w:divBdr>
        <w:top w:val="none" w:sz="0" w:space="0" w:color="auto"/>
        <w:left w:val="none" w:sz="0" w:space="0" w:color="auto"/>
        <w:bottom w:val="none" w:sz="0" w:space="0" w:color="auto"/>
        <w:right w:val="none" w:sz="0" w:space="0" w:color="auto"/>
      </w:divBdr>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300232712">
          <w:marLeft w:val="979"/>
          <w:marRight w:val="0"/>
          <w:marTop w:val="65"/>
          <w:marBottom w:val="0"/>
          <w:divBdr>
            <w:top w:val="none" w:sz="0" w:space="0" w:color="auto"/>
            <w:left w:val="none" w:sz="0" w:space="0" w:color="auto"/>
            <w:bottom w:val="none" w:sz="0" w:space="0" w:color="auto"/>
            <w:right w:val="none" w:sz="0" w:space="0" w:color="auto"/>
          </w:divBdr>
        </w:div>
      </w:divsChild>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945769694">
      <w:bodyDiv w:val="1"/>
      <w:marLeft w:val="0"/>
      <w:marRight w:val="0"/>
      <w:marTop w:val="0"/>
      <w:marBottom w:val="0"/>
      <w:divBdr>
        <w:top w:val="none" w:sz="0" w:space="0" w:color="auto"/>
        <w:left w:val="none" w:sz="0" w:space="0" w:color="auto"/>
        <w:bottom w:val="none" w:sz="0" w:space="0" w:color="auto"/>
        <w:right w:val="none" w:sz="0" w:space="0" w:color="auto"/>
      </w:divBdr>
    </w:div>
    <w:div w:id="1079643069">
      <w:bodyDiv w:val="1"/>
      <w:marLeft w:val="0"/>
      <w:marRight w:val="0"/>
      <w:marTop w:val="0"/>
      <w:marBottom w:val="0"/>
      <w:divBdr>
        <w:top w:val="none" w:sz="0" w:space="0" w:color="auto"/>
        <w:left w:val="none" w:sz="0" w:space="0" w:color="auto"/>
        <w:bottom w:val="none" w:sz="0" w:space="0" w:color="auto"/>
        <w:right w:val="none" w:sz="0" w:space="0" w:color="auto"/>
      </w:divBdr>
    </w:div>
    <w:div w:id="1178349336">
      <w:bodyDiv w:val="1"/>
      <w:marLeft w:val="0"/>
      <w:marRight w:val="0"/>
      <w:marTop w:val="0"/>
      <w:marBottom w:val="0"/>
      <w:divBdr>
        <w:top w:val="none" w:sz="0" w:space="0" w:color="auto"/>
        <w:left w:val="none" w:sz="0" w:space="0" w:color="auto"/>
        <w:bottom w:val="none" w:sz="0" w:space="0" w:color="auto"/>
        <w:right w:val="none" w:sz="0" w:space="0" w:color="auto"/>
      </w:divBdr>
    </w:div>
    <w:div w:id="1360202412">
      <w:bodyDiv w:val="1"/>
      <w:marLeft w:val="0"/>
      <w:marRight w:val="0"/>
      <w:marTop w:val="0"/>
      <w:marBottom w:val="0"/>
      <w:divBdr>
        <w:top w:val="none" w:sz="0" w:space="0" w:color="auto"/>
        <w:left w:val="none" w:sz="0" w:space="0" w:color="auto"/>
        <w:bottom w:val="none" w:sz="0" w:space="0" w:color="auto"/>
        <w:right w:val="none" w:sz="0" w:space="0" w:color="auto"/>
      </w:divBdr>
    </w:div>
    <w:div w:id="1467699502">
      <w:bodyDiv w:val="1"/>
      <w:marLeft w:val="0"/>
      <w:marRight w:val="0"/>
      <w:marTop w:val="0"/>
      <w:marBottom w:val="0"/>
      <w:divBdr>
        <w:top w:val="none" w:sz="0" w:space="0" w:color="auto"/>
        <w:left w:val="none" w:sz="0" w:space="0" w:color="auto"/>
        <w:bottom w:val="none" w:sz="0" w:space="0" w:color="auto"/>
        <w:right w:val="none" w:sz="0" w:space="0" w:color="auto"/>
      </w:divBdr>
    </w:div>
    <w:div w:id="1482964723">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537740557">
      <w:bodyDiv w:val="1"/>
      <w:marLeft w:val="0"/>
      <w:marRight w:val="0"/>
      <w:marTop w:val="0"/>
      <w:marBottom w:val="0"/>
      <w:divBdr>
        <w:top w:val="none" w:sz="0" w:space="0" w:color="auto"/>
        <w:left w:val="none" w:sz="0" w:space="0" w:color="auto"/>
        <w:bottom w:val="none" w:sz="0" w:space="0" w:color="auto"/>
        <w:right w:val="none" w:sz="0" w:space="0" w:color="auto"/>
      </w:divBdr>
      <w:divsChild>
        <w:div w:id="2980122">
          <w:marLeft w:val="576"/>
          <w:marRight w:val="0"/>
          <w:marTop w:val="80"/>
          <w:marBottom w:val="0"/>
          <w:divBdr>
            <w:top w:val="none" w:sz="0" w:space="0" w:color="auto"/>
            <w:left w:val="none" w:sz="0" w:space="0" w:color="auto"/>
            <w:bottom w:val="none" w:sz="0" w:space="0" w:color="auto"/>
            <w:right w:val="none" w:sz="0" w:space="0" w:color="auto"/>
          </w:divBdr>
        </w:div>
        <w:div w:id="1752046089">
          <w:marLeft w:val="576"/>
          <w:marRight w:val="0"/>
          <w:marTop w:val="80"/>
          <w:marBottom w:val="0"/>
          <w:divBdr>
            <w:top w:val="none" w:sz="0" w:space="0" w:color="auto"/>
            <w:left w:val="none" w:sz="0" w:space="0" w:color="auto"/>
            <w:bottom w:val="none" w:sz="0" w:space="0" w:color="auto"/>
            <w:right w:val="none" w:sz="0" w:space="0" w:color="auto"/>
          </w:divBdr>
        </w:div>
        <w:div w:id="722993155">
          <w:marLeft w:val="979"/>
          <w:marRight w:val="0"/>
          <w:marTop w:val="65"/>
          <w:marBottom w:val="0"/>
          <w:divBdr>
            <w:top w:val="none" w:sz="0" w:space="0" w:color="auto"/>
            <w:left w:val="none" w:sz="0" w:space="0" w:color="auto"/>
            <w:bottom w:val="none" w:sz="0" w:space="0" w:color="auto"/>
            <w:right w:val="none" w:sz="0" w:space="0" w:color="auto"/>
          </w:divBdr>
        </w:div>
        <w:div w:id="862405819">
          <w:marLeft w:val="979"/>
          <w:marRight w:val="0"/>
          <w:marTop w:val="65"/>
          <w:marBottom w:val="0"/>
          <w:divBdr>
            <w:top w:val="none" w:sz="0" w:space="0" w:color="auto"/>
            <w:left w:val="none" w:sz="0" w:space="0" w:color="auto"/>
            <w:bottom w:val="none" w:sz="0" w:space="0" w:color="auto"/>
            <w:right w:val="none" w:sz="0" w:space="0" w:color="auto"/>
          </w:divBdr>
        </w:div>
        <w:div w:id="1874725341">
          <w:marLeft w:val="979"/>
          <w:marRight w:val="0"/>
          <w:marTop w:val="65"/>
          <w:marBottom w:val="0"/>
          <w:divBdr>
            <w:top w:val="none" w:sz="0" w:space="0" w:color="auto"/>
            <w:left w:val="none" w:sz="0" w:space="0" w:color="auto"/>
            <w:bottom w:val="none" w:sz="0" w:space="0" w:color="auto"/>
            <w:right w:val="none" w:sz="0" w:space="0" w:color="auto"/>
          </w:divBdr>
        </w:div>
      </w:divsChild>
    </w:div>
    <w:div w:id="1670986507">
      <w:bodyDiv w:val="1"/>
      <w:marLeft w:val="0"/>
      <w:marRight w:val="0"/>
      <w:marTop w:val="0"/>
      <w:marBottom w:val="0"/>
      <w:divBdr>
        <w:top w:val="none" w:sz="0" w:space="0" w:color="auto"/>
        <w:left w:val="none" w:sz="0" w:space="0" w:color="auto"/>
        <w:bottom w:val="none" w:sz="0" w:space="0" w:color="auto"/>
        <w:right w:val="none" w:sz="0" w:space="0" w:color="auto"/>
      </w:divBdr>
    </w:div>
    <w:div w:id="167641962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792086978">
      <w:bodyDiv w:val="1"/>
      <w:marLeft w:val="0"/>
      <w:marRight w:val="0"/>
      <w:marTop w:val="0"/>
      <w:marBottom w:val="0"/>
      <w:divBdr>
        <w:top w:val="none" w:sz="0" w:space="0" w:color="auto"/>
        <w:left w:val="none" w:sz="0" w:space="0" w:color="auto"/>
        <w:bottom w:val="none" w:sz="0" w:space="0" w:color="auto"/>
        <w:right w:val="none" w:sz="0" w:space="0" w:color="auto"/>
      </w:divBdr>
    </w:div>
    <w:div w:id="1840074607">
      <w:bodyDiv w:val="1"/>
      <w:marLeft w:val="0"/>
      <w:marRight w:val="0"/>
      <w:marTop w:val="0"/>
      <w:marBottom w:val="0"/>
      <w:divBdr>
        <w:top w:val="none" w:sz="0" w:space="0" w:color="auto"/>
        <w:left w:val="none" w:sz="0" w:space="0" w:color="auto"/>
        <w:bottom w:val="none" w:sz="0" w:space="0" w:color="auto"/>
        <w:right w:val="none" w:sz="0" w:space="0" w:color="auto"/>
      </w:divBdr>
    </w:div>
    <w:div w:id="1842306996">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SFG@cdc.gov" TargetMode="External"/><Relationship Id="rId18" Type="http://schemas.openxmlformats.org/officeDocument/2006/relationships/hyperlink" Target="mailto:pap5@cdc.gov" TargetMode="External"/><Relationship Id="rId26" Type="http://schemas.openxmlformats.org/officeDocument/2006/relationships/hyperlink" Target="mailto:vva1@cdc.gov" TargetMode="External"/><Relationship Id="rId3" Type="http://schemas.openxmlformats.org/officeDocument/2006/relationships/styles" Target="styles.xml"/><Relationship Id="rId21" Type="http://schemas.openxmlformats.org/officeDocument/2006/relationships/hyperlink" Target="mailto:KPazol@cdc.gov"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dc.gov/nchs/nsfg/key_statistics.htm" TargetMode="External"/><Relationship Id="rId17" Type="http://schemas.openxmlformats.org/officeDocument/2006/relationships/hyperlink" Target="mailto:Tia.Zeno@acf.hhs.gov" TargetMode="External"/><Relationship Id="rId25" Type="http://schemas.openxmlformats.org/officeDocument/2006/relationships/hyperlink" Target="mailto:JLeichliter@cdc.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newburg-rinn@acf.hhs.gov" TargetMode="External"/><Relationship Id="rId20" Type="http://schemas.openxmlformats.org/officeDocument/2006/relationships/hyperlink" Target="mailto:WBarfield@cdc.gov" TargetMode="External"/><Relationship Id="rId29" Type="http://schemas.openxmlformats.org/officeDocument/2006/relationships/hyperlink" Target="mailto:vtc1@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nsfg/" TargetMode="External"/><Relationship Id="rId24" Type="http://schemas.openxmlformats.org/officeDocument/2006/relationships/hyperlink" Target="mailto:pdd6@cdc.gov"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kingros@mail.nih.gov" TargetMode="External"/><Relationship Id="rId23" Type="http://schemas.openxmlformats.org/officeDocument/2006/relationships/hyperlink" Target="mailto:lwz9@cdc.gov" TargetMode="External"/><Relationship Id="rId28" Type="http://schemas.openxmlformats.org/officeDocument/2006/relationships/hyperlink" Target="mailto:lbarrios@cdc.gov" TargetMode="External"/><Relationship Id="rId36" Type="http://schemas.openxmlformats.org/officeDocument/2006/relationships/theme" Target="theme/theme1.xml"/><Relationship Id="rId10" Type="http://schemas.openxmlformats.org/officeDocument/2006/relationships/hyperlink" Target="https://www.cdc.gov/nchs/" TargetMode="External"/><Relationship Id="rId19" Type="http://schemas.openxmlformats.org/officeDocument/2006/relationships/hyperlink" Target="mailto:mxw5@cdc.gov" TargetMode="External"/><Relationship Id="rId31" Type="http://schemas.openxmlformats.org/officeDocument/2006/relationships/hyperlink" Target="https://www.cdc.gov/nchs/pressroom/default.htm" TargetMode="External"/><Relationship Id="rId4" Type="http://schemas.microsoft.com/office/2007/relationships/stylesWithEffects" Target="stylesWithEffects.xml"/><Relationship Id="rId9" Type="http://schemas.openxmlformats.org/officeDocument/2006/relationships/hyperlink" Target="mailto:wmosher@cdc.gov" TargetMode="External"/><Relationship Id="rId14" Type="http://schemas.openxmlformats.org/officeDocument/2006/relationships/hyperlink" Target="mailto:kate.ahrens@hhs.gov" TargetMode="External"/><Relationship Id="rId22" Type="http://schemas.openxmlformats.org/officeDocument/2006/relationships/hyperlink" Target="mailto:hfc2@cdc.gov" TargetMode="External"/><Relationship Id="rId27" Type="http://schemas.openxmlformats.org/officeDocument/2006/relationships/hyperlink" Target="mailto:khd8@cdc.gov" TargetMode="External"/><Relationship Id="rId30" Type="http://schemas.openxmlformats.org/officeDocument/2006/relationships/hyperlink" Target="http://www.cdc.gov/nchs/nsfg.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21D-424A-4D4C-BCAE-E4ECB459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9251</Words>
  <Characters>52735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61863</CharactersWithSpaces>
  <SharedDoc>false</SharedDoc>
  <HLinks>
    <vt:vector size="114" baseType="variant">
      <vt:variant>
        <vt:i4>131096</vt:i4>
      </vt:variant>
      <vt:variant>
        <vt:i4>54</vt:i4>
      </vt:variant>
      <vt:variant>
        <vt:i4>0</vt:i4>
      </vt:variant>
      <vt:variant>
        <vt:i4>5</vt:i4>
      </vt:variant>
      <vt:variant>
        <vt:lpwstr>http://www.cdc.gov/nchs/nsfg.htm</vt:lpwstr>
      </vt:variant>
      <vt:variant>
        <vt:lpwstr/>
      </vt:variant>
      <vt:variant>
        <vt:i4>7012475</vt:i4>
      </vt:variant>
      <vt:variant>
        <vt:i4>51</vt:i4>
      </vt:variant>
      <vt:variant>
        <vt:i4>0</vt:i4>
      </vt:variant>
      <vt:variant>
        <vt:i4>5</vt:i4>
      </vt:variant>
      <vt:variant>
        <vt:lpwstr>http://www.bls.gov/ncs/ocs/sp/nctb0298.pdf</vt:lpwstr>
      </vt:variant>
      <vt:variant>
        <vt:lpwstr/>
      </vt:variant>
      <vt:variant>
        <vt:i4>131096</vt:i4>
      </vt:variant>
      <vt:variant>
        <vt:i4>48</vt:i4>
      </vt:variant>
      <vt:variant>
        <vt:i4>0</vt:i4>
      </vt:variant>
      <vt:variant>
        <vt:i4>5</vt:i4>
      </vt:variant>
      <vt:variant>
        <vt:lpwstr>http://www.cdc.gov/nchs/nsfg.htm</vt:lpwstr>
      </vt:variant>
      <vt:variant>
        <vt:lpwstr/>
      </vt:variant>
      <vt:variant>
        <vt:i4>8061030</vt:i4>
      </vt:variant>
      <vt:variant>
        <vt:i4>45</vt:i4>
      </vt:variant>
      <vt:variant>
        <vt:i4>0</vt:i4>
      </vt:variant>
      <vt:variant>
        <vt:i4>5</vt:i4>
      </vt:variant>
      <vt:variant>
        <vt:lpwstr>http://www.reginfo.gov/public/do/PRASearch</vt:lpwstr>
      </vt:variant>
      <vt:variant>
        <vt:lpwstr/>
      </vt:variant>
      <vt:variant>
        <vt:i4>8061003</vt:i4>
      </vt:variant>
      <vt:variant>
        <vt:i4>42</vt:i4>
      </vt:variant>
      <vt:variant>
        <vt:i4>0</vt:i4>
      </vt:variant>
      <vt:variant>
        <vt:i4>5</vt:i4>
      </vt:variant>
      <vt:variant>
        <vt:lpwstr>mailto:ABalaji@cdc.gov</vt:lpwstr>
      </vt:variant>
      <vt:variant>
        <vt:lpwstr/>
      </vt:variant>
      <vt:variant>
        <vt:i4>7667790</vt:i4>
      </vt:variant>
      <vt:variant>
        <vt:i4>39</vt:i4>
      </vt:variant>
      <vt:variant>
        <vt:i4>0</vt:i4>
      </vt:variant>
      <vt:variant>
        <vt:i4>5</vt:i4>
      </vt:variant>
      <vt:variant>
        <vt:lpwstr>mailto:JLeichliter@cdc.gov</vt:lpwstr>
      </vt:variant>
      <vt:variant>
        <vt:lpwstr/>
      </vt:variant>
      <vt:variant>
        <vt:i4>1703974</vt:i4>
      </vt:variant>
      <vt:variant>
        <vt:i4>36</vt:i4>
      </vt:variant>
      <vt:variant>
        <vt:i4>0</vt:i4>
      </vt:variant>
      <vt:variant>
        <vt:i4>5</vt:i4>
      </vt:variant>
      <vt:variant>
        <vt:lpwstr>mailto:Ktrivers@cdc.gov</vt:lpwstr>
      </vt:variant>
      <vt:variant>
        <vt:lpwstr/>
      </vt:variant>
      <vt:variant>
        <vt:i4>1245220</vt:i4>
      </vt:variant>
      <vt:variant>
        <vt:i4>33</vt:i4>
      </vt:variant>
      <vt:variant>
        <vt:i4>0</vt:i4>
      </vt:variant>
      <vt:variant>
        <vt:i4>5</vt:i4>
      </vt:variant>
      <vt:variant>
        <vt:lpwstr>mailto:MSaraiya@cdc.gov</vt:lpwstr>
      </vt:variant>
      <vt:variant>
        <vt:lpwstr/>
      </vt:variant>
      <vt:variant>
        <vt:i4>458873</vt:i4>
      </vt:variant>
      <vt:variant>
        <vt:i4>30</vt:i4>
      </vt:variant>
      <vt:variant>
        <vt:i4>0</vt:i4>
      </vt:variant>
      <vt:variant>
        <vt:i4>5</vt:i4>
      </vt:variant>
      <vt:variant>
        <vt:lpwstr>mailto:Pap5@cdc.gov</vt:lpwstr>
      </vt:variant>
      <vt:variant>
        <vt:lpwstr/>
      </vt:variant>
      <vt:variant>
        <vt:i4>655393</vt:i4>
      </vt:variant>
      <vt:variant>
        <vt:i4>27</vt:i4>
      </vt:variant>
      <vt:variant>
        <vt:i4>0</vt:i4>
      </vt:variant>
      <vt:variant>
        <vt:i4>5</vt:i4>
      </vt:variant>
      <vt:variant>
        <vt:lpwstr>mailto:Seth.chamberlain@acf.hhs.gov</vt:lpwstr>
      </vt:variant>
      <vt:variant>
        <vt:lpwstr/>
      </vt:variant>
      <vt:variant>
        <vt:i4>4391033</vt:i4>
      </vt:variant>
      <vt:variant>
        <vt:i4>24</vt:i4>
      </vt:variant>
      <vt:variant>
        <vt:i4>0</vt:i4>
      </vt:variant>
      <vt:variant>
        <vt:i4>5</vt:i4>
      </vt:variant>
      <vt:variant>
        <vt:lpwstr>mailto:snewburg-rinn@acf.hhs.gov</vt:lpwstr>
      </vt:variant>
      <vt:variant>
        <vt:lpwstr/>
      </vt:variant>
      <vt:variant>
        <vt:i4>7012352</vt:i4>
      </vt:variant>
      <vt:variant>
        <vt:i4>21</vt:i4>
      </vt:variant>
      <vt:variant>
        <vt:i4>0</vt:i4>
      </vt:variant>
      <vt:variant>
        <vt:i4>5</vt:i4>
      </vt:variant>
      <vt:variant>
        <vt:lpwstr>mailto:Linda.Mellgren@hhs.gov</vt:lpwstr>
      </vt:variant>
      <vt:variant>
        <vt:lpwstr/>
      </vt:variant>
      <vt:variant>
        <vt:i4>2949195</vt:i4>
      </vt:variant>
      <vt:variant>
        <vt:i4>18</vt:i4>
      </vt:variant>
      <vt:variant>
        <vt:i4>0</vt:i4>
      </vt:variant>
      <vt:variant>
        <vt:i4>5</vt:i4>
      </vt:variant>
      <vt:variant>
        <vt:lpwstr>mailto:EEckard@osophs.dhhs.gov</vt:lpwstr>
      </vt:variant>
      <vt:variant>
        <vt:lpwstr/>
      </vt:variant>
      <vt:variant>
        <vt:i4>983097</vt:i4>
      </vt:variant>
      <vt:variant>
        <vt:i4>15</vt:i4>
      </vt:variant>
      <vt:variant>
        <vt:i4>0</vt:i4>
      </vt:variant>
      <vt:variant>
        <vt:i4>5</vt:i4>
      </vt:variant>
      <vt:variant>
        <vt:lpwstr>mailto:NSFG@cdc.gov</vt:lpwstr>
      </vt:variant>
      <vt:variant>
        <vt:lpwstr/>
      </vt:variant>
      <vt:variant>
        <vt:i4>262213</vt:i4>
      </vt:variant>
      <vt:variant>
        <vt:i4>12</vt:i4>
      </vt:variant>
      <vt:variant>
        <vt:i4>0</vt:i4>
      </vt:variant>
      <vt:variant>
        <vt:i4>5</vt:i4>
      </vt:variant>
      <vt:variant>
        <vt:lpwstr>http://www.cdc.gov/nchs/about/major/nsfg/abclist.htm</vt:lpwstr>
      </vt:variant>
      <vt:variant>
        <vt:lpwstr/>
      </vt:variant>
      <vt:variant>
        <vt:i4>131096</vt:i4>
      </vt:variant>
      <vt:variant>
        <vt:i4>9</vt:i4>
      </vt:variant>
      <vt:variant>
        <vt:i4>0</vt:i4>
      </vt:variant>
      <vt:variant>
        <vt:i4>5</vt:i4>
      </vt:variant>
      <vt:variant>
        <vt:lpwstr>http://www.cdc.gov/nchs/nsfg.htm</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2018-06-08T13:37:00Z</dcterms:created>
  <dcterms:modified xsi:type="dcterms:W3CDTF">2018-06-08T13:37:00Z</dcterms:modified>
</cp:coreProperties>
</file>