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4AA15" w14:textId="079523EC" w:rsidR="007E5BF4" w:rsidRPr="006A79F5" w:rsidRDefault="007E5BF4" w:rsidP="007E5BF4">
      <w:pPr>
        <w:autoSpaceDE w:val="0"/>
        <w:autoSpaceDN w:val="0"/>
        <w:adjustRightInd w:val="0"/>
        <w:jc w:val="center"/>
        <w:rPr>
          <w:b/>
          <w:bCs/>
        </w:rPr>
      </w:pPr>
      <w:bookmarkStart w:id="0" w:name="_GoBack"/>
      <w:bookmarkEnd w:id="0"/>
      <w:r>
        <w:rPr>
          <w:b/>
          <w:bCs/>
        </w:rPr>
        <w:t xml:space="preserve">Paul Coverdell National Acute Stroke Program (2015-2020) </w:t>
      </w:r>
      <w:r w:rsidR="00714B84">
        <w:rPr>
          <w:b/>
          <w:bCs/>
        </w:rPr>
        <w:t>Assessment</w:t>
      </w:r>
    </w:p>
    <w:p w14:paraId="755D9E2C" w14:textId="77777777" w:rsidR="007E5BF4" w:rsidRDefault="007E5BF4" w:rsidP="007E5BF4">
      <w:pPr>
        <w:jc w:val="center"/>
        <w:rPr>
          <w:b/>
          <w:color w:val="000000"/>
          <w:sz w:val="28"/>
          <w:szCs w:val="28"/>
        </w:rPr>
      </w:pPr>
    </w:p>
    <w:p w14:paraId="238A072E" w14:textId="77777777" w:rsidR="007E5BF4" w:rsidRPr="006A4E12" w:rsidRDefault="007E5BF4" w:rsidP="007E5BF4">
      <w:pPr>
        <w:jc w:val="center"/>
        <w:rPr>
          <w:b/>
          <w:color w:val="000000"/>
          <w:szCs w:val="24"/>
        </w:rPr>
      </w:pPr>
      <w:r>
        <w:rPr>
          <w:b/>
          <w:color w:val="000000"/>
          <w:szCs w:val="24"/>
        </w:rPr>
        <w:t>Information Collection Request</w:t>
      </w:r>
    </w:p>
    <w:p w14:paraId="014239AB" w14:textId="77777777" w:rsidR="007E5BF4" w:rsidRDefault="007E5BF4" w:rsidP="007E5BF4">
      <w:pPr>
        <w:jc w:val="center"/>
        <w:rPr>
          <w:color w:val="000000"/>
        </w:rPr>
      </w:pPr>
    </w:p>
    <w:p w14:paraId="64AB134F" w14:textId="77777777" w:rsidR="007E5BF4" w:rsidRDefault="007E5BF4" w:rsidP="007E5BF4">
      <w:pPr>
        <w:jc w:val="center"/>
        <w:rPr>
          <w:color w:val="000000"/>
        </w:rPr>
      </w:pPr>
      <w:r>
        <w:rPr>
          <w:color w:val="000000"/>
        </w:rPr>
        <w:t>Supporting Statement</w:t>
      </w:r>
    </w:p>
    <w:p w14:paraId="1210B4C4" w14:textId="77777777" w:rsidR="007E5BF4" w:rsidRDefault="007E5BF4" w:rsidP="007E5BF4">
      <w:pPr>
        <w:jc w:val="center"/>
        <w:rPr>
          <w:color w:val="000000"/>
        </w:rPr>
      </w:pPr>
    </w:p>
    <w:p w14:paraId="25F373D5" w14:textId="77777777" w:rsidR="007E5BF4" w:rsidRDefault="007E5BF4" w:rsidP="007E5BF4">
      <w:pPr>
        <w:jc w:val="center"/>
        <w:rPr>
          <w:color w:val="000000"/>
        </w:rPr>
      </w:pPr>
      <w:r>
        <w:rPr>
          <w:color w:val="000000"/>
        </w:rPr>
        <w:t>Part B—Statistical Methods</w:t>
      </w:r>
    </w:p>
    <w:p w14:paraId="07AF87CD" w14:textId="77777777" w:rsidR="00347A22" w:rsidRDefault="00347A22"/>
    <w:p w14:paraId="404362FF" w14:textId="77777777" w:rsidR="007568AC" w:rsidRDefault="007568AC" w:rsidP="007568AC">
      <w:pPr>
        <w:pStyle w:val="Cov-Date"/>
      </w:pPr>
    </w:p>
    <w:p w14:paraId="7439A48E" w14:textId="77777777" w:rsidR="007568AC" w:rsidRDefault="007568AC" w:rsidP="007568AC">
      <w:pPr>
        <w:pStyle w:val="Cov-Date"/>
      </w:pPr>
    </w:p>
    <w:p w14:paraId="626AC635" w14:textId="77777777" w:rsidR="007568AC" w:rsidRDefault="007568AC" w:rsidP="007568AC">
      <w:pPr>
        <w:pStyle w:val="Cov-Date"/>
      </w:pPr>
    </w:p>
    <w:p w14:paraId="3542CB60" w14:textId="77777777" w:rsidR="007568AC" w:rsidRDefault="007568AC" w:rsidP="007568AC">
      <w:pPr>
        <w:pStyle w:val="Cov-Date"/>
      </w:pPr>
    </w:p>
    <w:p w14:paraId="5E80FFD5" w14:textId="77777777" w:rsidR="007568AC" w:rsidRDefault="007568AC" w:rsidP="007568AC">
      <w:pPr>
        <w:pStyle w:val="Cov-Date"/>
      </w:pPr>
    </w:p>
    <w:p w14:paraId="15E3860B" w14:textId="77777777" w:rsidR="007568AC" w:rsidRDefault="007568AC" w:rsidP="007568AC">
      <w:pPr>
        <w:jc w:val="center"/>
        <w:rPr>
          <w:b/>
          <w:color w:val="000000"/>
        </w:rPr>
      </w:pPr>
    </w:p>
    <w:p w14:paraId="549A0A8B" w14:textId="77777777" w:rsidR="007568AC" w:rsidRDefault="007568AC" w:rsidP="007568AC">
      <w:pPr>
        <w:jc w:val="center"/>
        <w:rPr>
          <w:b/>
          <w:color w:val="000000"/>
        </w:rPr>
      </w:pPr>
    </w:p>
    <w:p w14:paraId="34935954" w14:textId="77777777" w:rsidR="007568AC" w:rsidRDefault="007568AC" w:rsidP="007568AC">
      <w:pPr>
        <w:jc w:val="center"/>
        <w:rPr>
          <w:b/>
          <w:color w:val="000000"/>
        </w:rPr>
      </w:pPr>
    </w:p>
    <w:p w14:paraId="13D6B566" w14:textId="77777777" w:rsidR="007568AC" w:rsidRDefault="007568AC" w:rsidP="007568AC">
      <w:pPr>
        <w:jc w:val="center"/>
        <w:rPr>
          <w:b/>
          <w:color w:val="000000"/>
        </w:rPr>
      </w:pPr>
    </w:p>
    <w:p w14:paraId="2EF9C147" w14:textId="707F9D40" w:rsidR="007568AC" w:rsidRDefault="0086745D" w:rsidP="007568AC">
      <w:pPr>
        <w:jc w:val="center"/>
        <w:rPr>
          <w:b/>
          <w:color w:val="000000"/>
        </w:rPr>
      </w:pPr>
      <w:r>
        <w:rPr>
          <w:b/>
          <w:color w:val="000000"/>
        </w:rPr>
        <w:t>January 5, 2018</w:t>
      </w:r>
    </w:p>
    <w:p w14:paraId="3E78959D" w14:textId="77777777" w:rsidR="007568AC" w:rsidRDefault="007568AC" w:rsidP="007568AC">
      <w:pPr>
        <w:jc w:val="center"/>
        <w:rPr>
          <w:b/>
          <w:color w:val="000000"/>
        </w:rPr>
      </w:pPr>
    </w:p>
    <w:p w14:paraId="33107330" w14:textId="77777777" w:rsidR="007568AC" w:rsidRDefault="007568AC" w:rsidP="007568AC">
      <w:pPr>
        <w:jc w:val="center"/>
        <w:rPr>
          <w:b/>
          <w:color w:val="000000"/>
        </w:rPr>
      </w:pPr>
    </w:p>
    <w:p w14:paraId="191FD966" w14:textId="77777777" w:rsidR="007568AC" w:rsidRDefault="007568AC" w:rsidP="007568AC">
      <w:pPr>
        <w:jc w:val="center"/>
        <w:rPr>
          <w:b/>
          <w:color w:val="000000"/>
        </w:rPr>
      </w:pPr>
    </w:p>
    <w:p w14:paraId="75E3D32D" w14:textId="77777777" w:rsidR="007568AC" w:rsidRDefault="007568AC" w:rsidP="007568AC">
      <w:pPr>
        <w:jc w:val="center"/>
        <w:rPr>
          <w:b/>
          <w:color w:val="000000"/>
        </w:rPr>
      </w:pPr>
    </w:p>
    <w:p w14:paraId="40295D3C" w14:textId="77777777" w:rsidR="007568AC" w:rsidRDefault="007568AC" w:rsidP="007568AC">
      <w:pPr>
        <w:jc w:val="center"/>
        <w:rPr>
          <w:b/>
          <w:color w:val="000000"/>
        </w:rPr>
      </w:pPr>
    </w:p>
    <w:p w14:paraId="2FC13E3A" w14:textId="6AC08E8B" w:rsidR="00FB7B5B" w:rsidRPr="00432A53" w:rsidRDefault="00CF6C1A" w:rsidP="00FB7B5B">
      <w:pPr>
        <w:jc w:val="center"/>
        <w:rPr>
          <w:color w:val="000000"/>
        </w:rPr>
      </w:pPr>
      <w:r>
        <w:rPr>
          <w:color w:val="000000"/>
        </w:rPr>
        <w:t>Kincaid Lowe</w:t>
      </w:r>
      <w:r w:rsidR="00FB7B5B">
        <w:rPr>
          <w:color w:val="000000"/>
        </w:rPr>
        <w:t>, Health Scientist</w:t>
      </w:r>
    </w:p>
    <w:p w14:paraId="237D0047" w14:textId="77777777" w:rsidR="00FB7B5B" w:rsidRPr="00432A53" w:rsidRDefault="00FB7B5B" w:rsidP="00FB7B5B">
      <w:pPr>
        <w:jc w:val="center"/>
        <w:rPr>
          <w:color w:val="000000"/>
        </w:rPr>
      </w:pPr>
      <w:r w:rsidRPr="00432A53">
        <w:rPr>
          <w:color w:val="000000"/>
        </w:rPr>
        <w:t>CDC/NCCDPHP/Division for Heart Disease and Stroke Prevention</w:t>
      </w:r>
    </w:p>
    <w:p w14:paraId="0D806908" w14:textId="77777777" w:rsidR="00FB7B5B" w:rsidRPr="00432A53" w:rsidRDefault="00FB7B5B" w:rsidP="00FB7B5B">
      <w:pPr>
        <w:jc w:val="center"/>
        <w:rPr>
          <w:color w:val="000000"/>
        </w:rPr>
      </w:pPr>
      <w:r w:rsidRPr="00432A53">
        <w:rPr>
          <w:color w:val="000000"/>
        </w:rPr>
        <w:t>4770 Buford Highway NE, MS-</w:t>
      </w:r>
      <w:r>
        <w:rPr>
          <w:color w:val="000000"/>
        </w:rPr>
        <w:t>F73</w:t>
      </w:r>
    </w:p>
    <w:p w14:paraId="124A0517" w14:textId="77777777" w:rsidR="00FB7B5B" w:rsidRPr="00501709" w:rsidRDefault="00FB7B5B" w:rsidP="00FB7B5B">
      <w:pPr>
        <w:jc w:val="center"/>
        <w:rPr>
          <w:color w:val="000000"/>
          <w:szCs w:val="24"/>
        </w:rPr>
      </w:pPr>
      <w:r w:rsidRPr="00432A53">
        <w:rPr>
          <w:color w:val="000000"/>
        </w:rPr>
        <w:t xml:space="preserve">Atlanta, GA </w:t>
      </w:r>
      <w:r w:rsidRPr="00501709">
        <w:rPr>
          <w:color w:val="000000"/>
          <w:szCs w:val="24"/>
        </w:rPr>
        <w:t>30341-3717</w:t>
      </w:r>
    </w:p>
    <w:p w14:paraId="3CB20B23" w14:textId="6F720D89" w:rsidR="00FB7B5B" w:rsidRDefault="00FB7B5B" w:rsidP="00FB7B5B">
      <w:pPr>
        <w:pStyle w:val="CommentText"/>
        <w:jc w:val="center"/>
        <w:rPr>
          <w:sz w:val="24"/>
          <w:szCs w:val="24"/>
        </w:rPr>
      </w:pPr>
      <w:r w:rsidRPr="00501709">
        <w:rPr>
          <w:sz w:val="24"/>
          <w:szCs w:val="24"/>
        </w:rPr>
        <w:t xml:space="preserve">Phone: </w:t>
      </w:r>
      <w:r w:rsidR="00CF6C1A">
        <w:rPr>
          <w:sz w:val="24"/>
          <w:szCs w:val="24"/>
        </w:rPr>
        <w:t>404.718.6633</w:t>
      </w:r>
    </w:p>
    <w:p w14:paraId="15621802" w14:textId="057E2F11" w:rsidR="00FB7B5B" w:rsidRPr="00501709" w:rsidRDefault="00FB7B5B" w:rsidP="00FB7B5B">
      <w:pPr>
        <w:pStyle w:val="CommentText"/>
        <w:jc w:val="center"/>
        <w:rPr>
          <w:sz w:val="24"/>
          <w:szCs w:val="24"/>
        </w:rPr>
      </w:pPr>
      <w:r>
        <w:rPr>
          <w:sz w:val="24"/>
          <w:szCs w:val="24"/>
        </w:rPr>
        <w:t xml:space="preserve">Email: </w:t>
      </w:r>
      <w:r w:rsidR="00CF6C1A" w:rsidRPr="00AB29BA">
        <w:rPr>
          <w:sz w:val="24"/>
          <w:szCs w:val="24"/>
        </w:rPr>
        <w:t>kl</w:t>
      </w:r>
      <w:r w:rsidR="00CF6C1A" w:rsidRPr="00CF6C1A">
        <w:rPr>
          <w:sz w:val="24"/>
          <w:szCs w:val="24"/>
        </w:rPr>
        <w:t>owe@cdc.gov</w:t>
      </w:r>
    </w:p>
    <w:p w14:paraId="6F3FB37B" w14:textId="77777777" w:rsidR="00FB7B5B" w:rsidRPr="00501709" w:rsidRDefault="00FB7B5B" w:rsidP="00FB7B5B">
      <w:pPr>
        <w:jc w:val="center"/>
        <w:rPr>
          <w:b/>
          <w:color w:val="000000"/>
          <w:szCs w:val="24"/>
        </w:rPr>
      </w:pPr>
      <w:r w:rsidRPr="00501709">
        <w:rPr>
          <w:szCs w:val="24"/>
        </w:rPr>
        <w:t>Fax: 770.488.8151</w:t>
      </w:r>
    </w:p>
    <w:p w14:paraId="73F979A5" w14:textId="77777777" w:rsidR="007E5BF4" w:rsidRDefault="007E5BF4"/>
    <w:p w14:paraId="44BC954B" w14:textId="4D587AA7" w:rsidR="007E5BF4" w:rsidRDefault="00995BC8" w:rsidP="006B43EA">
      <w:pPr>
        <w:tabs>
          <w:tab w:val="left" w:pos="7233"/>
        </w:tabs>
      </w:pPr>
      <w:r>
        <w:tab/>
      </w:r>
    </w:p>
    <w:p w14:paraId="11B83CE2" w14:textId="77777777" w:rsidR="007E5BF4" w:rsidRDefault="007E5BF4"/>
    <w:p w14:paraId="64046D63" w14:textId="77777777" w:rsidR="007E5BF4" w:rsidRDefault="007E5BF4"/>
    <w:p w14:paraId="4E2EC7D6" w14:textId="77777777" w:rsidR="008A3E85" w:rsidRDefault="008A3E85"/>
    <w:p w14:paraId="73B53DB2" w14:textId="77777777" w:rsidR="008A3E85" w:rsidRDefault="008A3E85"/>
    <w:p w14:paraId="0B0CD785" w14:textId="77777777" w:rsidR="008A3E85" w:rsidRDefault="008A3E85"/>
    <w:p w14:paraId="06B4B48E" w14:textId="77777777" w:rsidR="008A3E85" w:rsidRDefault="008A3E85"/>
    <w:p w14:paraId="5D7F57A4" w14:textId="77777777" w:rsidR="008A3E85" w:rsidRDefault="008A3E85"/>
    <w:p w14:paraId="79522749" w14:textId="77777777" w:rsidR="008A3E85" w:rsidRDefault="008A3E85"/>
    <w:p w14:paraId="5FBA0D42" w14:textId="77777777" w:rsidR="008A3E85" w:rsidRDefault="008A3E85"/>
    <w:p w14:paraId="7F9B92FC" w14:textId="77777777" w:rsidR="008A3E85" w:rsidRDefault="008A3E85"/>
    <w:p w14:paraId="0E62D0F9" w14:textId="77777777" w:rsidR="008A3E85" w:rsidRDefault="008A3E85"/>
    <w:p w14:paraId="7FF7AB02" w14:textId="77777777" w:rsidR="008A3E85" w:rsidRDefault="008A3E85"/>
    <w:p w14:paraId="5B6861AA" w14:textId="77777777" w:rsidR="008A3E85" w:rsidRDefault="008A3E85"/>
    <w:p w14:paraId="4E778D00" w14:textId="77777777" w:rsidR="008A3E85" w:rsidRDefault="008A3E85"/>
    <w:p w14:paraId="5B691576" w14:textId="77777777" w:rsidR="008A3E85" w:rsidRDefault="008A3E85"/>
    <w:p w14:paraId="7E43C862" w14:textId="047E5679" w:rsidR="008A3E85" w:rsidRPr="00640B36" w:rsidRDefault="008A3E85" w:rsidP="008A3E85">
      <w:pPr>
        <w:jc w:val="center"/>
        <w:rPr>
          <w:b/>
          <w:bCs/>
          <w:sz w:val="28"/>
          <w:szCs w:val="28"/>
          <w:lang w:val="fr-FR"/>
        </w:rPr>
      </w:pPr>
      <w:r>
        <w:rPr>
          <w:noProof/>
        </w:rPr>
        <mc:AlternateContent>
          <mc:Choice Requires="wps">
            <w:drawing>
              <wp:anchor distT="0" distB="0" distL="114300" distR="114300" simplePos="0" relativeHeight="251659264" behindDoc="0" locked="0" layoutInCell="1" allowOverlap="1" wp14:anchorId="69DE4B27" wp14:editId="034539DC">
                <wp:simplePos x="0" y="0"/>
                <wp:positionH relativeFrom="column">
                  <wp:posOffset>-4343400</wp:posOffset>
                </wp:positionH>
                <wp:positionV relativeFrom="paragraph">
                  <wp:posOffset>-457200</wp:posOffset>
                </wp:positionV>
                <wp:extent cx="12573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5FCB3" w14:textId="77777777" w:rsidR="00714B84" w:rsidRPr="005E43F5" w:rsidRDefault="00714B84" w:rsidP="008A3E85">
                            <w:pPr>
                              <w:rPr>
                                <w:b/>
                                <w:bCs/>
                              </w:rPr>
                            </w:pPr>
                            <w:r>
                              <w:rPr>
                                <w:b/>
                                <w:bCs/>
                              </w:rPr>
                              <w:t xml:space="preserve">   Form </w:t>
                            </w:r>
                            <w:r w:rsidRPr="005E43F5">
                              <w:rPr>
                                <w:b/>
                                <w:bCs/>
                              </w:rPr>
                              <w:t>83</w:t>
                            </w:r>
                            <w:r>
                              <w:rPr>
                                <w:b/>
                                <w:bC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2pt;margin-top:-36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" stroked="f">
                <v:textbox>
                  <w:txbxContent>
                    <w:p w14:paraId="0FF5FCB3" w14:textId="77777777" w:rsidR="00714B84" w:rsidRPr="005E43F5" w:rsidRDefault="00714B84" w:rsidP="008A3E85">
                      <w:pPr>
                        <w:rPr>
                          <w:b/>
                          <w:bCs/>
                        </w:rPr>
                      </w:pPr>
                      <w:r>
                        <w:rPr>
                          <w:b/>
                          <w:bCs/>
                        </w:rPr>
                        <w:t xml:space="preserve">   Form </w:t>
                      </w:r>
                      <w:r w:rsidRPr="005E43F5">
                        <w:rPr>
                          <w:b/>
                          <w:bCs/>
                        </w:rPr>
                        <w:t>83</w:t>
                      </w:r>
                      <w:r>
                        <w:rPr>
                          <w:b/>
                          <w:bCs/>
                        </w:rPr>
                        <w:t>-I</w:t>
                      </w:r>
                    </w:p>
                  </w:txbxContent>
                </v:textbox>
              </v:shape>
            </w:pict>
          </mc:Fallback>
        </mc:AlternateContent>
      </w:r>
      <w:r w:rsidR="007568AC">
        <w:rPr>
          <w:b/>
          <w:bCs/>
          <w:sz w:val="28"/>
          <w:szCs w:val="28"/>
          <w:lang w:val="fr-FR"/>
        </w:rPr>
        <w:t xml:space="preserve">TABLE OF </w:t>
      </w:r>
      <w:r w:rsidRPr="00930A54">
        <w:rPr>
          <w:b/>
          <w:bCs/>
          <w:sz w:val="28"/>
          <w:szCs w:val="28"/>
          <w:lang w:val="fr-FR"/>
        </w:rPr>
        <w:t>CONTENTS</w:t>
      </w:r>
    </w:p>
    <w:p w14:paraId="096B6059" w14:textId="538FA549" w:rsidR="008A3E85" w:rsidRPr="00640B36" w:rsidRDefault="008A3E85" w:rsidP="008A3E85">
      <w:pPr>
        <w:pStyle w:val="TOCHeader"/>
        <w:rPr>
          <w:b/>
          <w:bCs/>
          <w:lang w:val="fr-FR"/>
        </w:rPr>
      </w:pPr>
    </w:p>
    <w:p w14:paraId="15954A56" w14:textId="6DC49489" w:rsidR="009A6856" w:rsidRPr="009A6856" w:rsidRDefault="008A3E85">
      <w:pPr>
        <w:pStyle w:val="TOC1"/>
        <w:rPr>
          <w:rFonts w:asciiTheme="minorHAnsi" w:eastAsiaTheme="minorEastAsia" w:hAnsiTheme="minorHAnsi" w:cstheme="minorBidi"/>
          <w:sz w:val="22"/>
          <w:szCs w:val="22"/>
        </w:rPr>
      </w:pPr>
      <w:r>
        <w:rPr>
          <w:caps/>
        </w:rPr>
        <w:fldChar w:fldCharType="begin"/>
      </w:r>
      <w:r w:rsidRPr="00FB7B5B">
        <w:rPr>
          <w:caps/>
        </w:rPr>
        <w:instrText xml:space="preserve"> TOC \o "2-2" \t "Heading 1,1,attachment divider page,1" </w:instrText>
      </w:r>
      <w:r>
        <w:rPr>
          <w:caps/>
        </w:rPr>
        <w:fldChar w:fldCharType="separate"/>
      </w:r>
      <w:r w:rsidR="009A6856">
        <w:t>B.</w:t>
      </w:r>
      <w:r w:rsidR="009A6856">
        <w:rPr>
          <w:rFonts w:asciiTheme="minorHAnsi" w:eastAsiaTheme="minorEastAsia" w:hAnsiTheme="minorHAnsi" w:cstheme="minorBidi"/>
          <w:sz w:val="22"/>
          <w:szCs w:val="22"/>
        </w:rPr>
        <w:tab/>
      </w:r>
      <w:r w:rsidR="009A6856">
        <w:t xml:space="preserve">STATISTICAL </w:t>
      </w:r>
      <w:r w:rsidR="009A6856" w:rsidRPr="009A6856">
        <w:t>METHODS</w:t>
      </w:r>
      <w:r w:rsidR="009A6856" w:rsidRPr="009A6856">
        <w:tab/>
      </w:r>
      <w:r w:rsidR="009A6856" w:rsidRPr="009A6856">
        <w:fldChar w:fldCharType="begin"/>
      </w:r>
      <w:r w:rsidR="009A6856" w:rsidRPr="009A6856">
        <w:instrText xml:space="preserve"> PAGEREF _Toc480364909 \h </w:instrText>
      </w:r>
      <w:r w:rsidR="009A6856" w:rsidRPr="009A6856">
        <w:fldChar w:fldCharType="separate"/>
      </w:r>
      <w:r w:rsidR="009A6856" w:rsidRPr="009A6856">
        <w:t>4</w:t>
      </w:r>
      <w:r w:rsidR="009A6856" w:rsidRPr="009A6856">
        <w:fldChar w:fldCharType="end"/>
      </w:r>
    </w:p>
    <w:p w14:paraId="1B51702E" w14:textId="36055E49" w:rsidR="009A6856" w:rsidRPr="009A6856" w:rsidRDefault="009A6856">
      <w:pPr>
        <w:pStyle w:val="TOC2"/>
        <w:tabs>
          <w:tab w:val="left" w:pos="1320"/>
        </w:tabs>
        <w:rPr>
          <w:rFonts w:asciiTheme="minorHAnsi" w:eastAsiaTheme="minorEastAsia" w:hAnsiTheme="minorHAnsi" w:cstheme="minorBidi"/>
          <w:sz w:val="22"/>
          <w:szCs w:val="22"/>
        </w:rPr>
      </w:pPr>
      <w:r w:rsidRPr="009A6856">
        <w:rPr>
          <w:color w:val="000000" w:themeColor="text1"/>
        </w:rPr>
        <w:t>B.1</w:t>
      </w:r>
      <w:r w:rsidRPr="009A6856">
        <w:rPr>
          <w:rFonts w:asciiTheme="minorHAnsi" w:eastAsiaTheme="minorEastAsia" w:hAnsiTheme="minorHAnsi" w:cstheme="minorBidi"/>
          <w:sz w:val="22"/>
          <w:szCs w:val="22"/>
        </w:rPr>
        <w:tab/>
      </w:r>
      <w:r w:rsidRPr="009A6856">
        <w:rPr>
          <w:color w:val="000000" w:themeColor="text1"/>
        </w:rPr>
        <w:t>Respondent Universe and Sampling Methods</w:t>
      </w:r>
      <w:r w:rsidRPr="009A6856">
        <w:tab/>
      </w:r>
      <w:r w:rsidRPr="009A6856">
        <w:fldChar w:fldCharType="begin"/>
      </w:r>
      <w:r w:rsidRPr="009A6856">
        <w:instrText xml:space="preserve"> PAGEREF _Toc480364910 \h </w:instrText>
      </w:r>
      <w:r w:rsidRPr="009A6856">
        <w:fldChar w:fldCharType="separate"/>
      </w:r>
      <w:r w:rsidRPr="009A6856">
        <w:t>4</w:t>
      </w:r>
      <w:r w:rsidRPr="009A6856">
        <w:fldChar w:fldCharType="end"/>
      </w:r>
    </w:p>
    <w:p w14:paraId="1E494B43" w14:textId="20EC12F1" w:rsidR="009A6856" w:rsidRPr="009A6856" w:rsidRDefault="009A6856">
      <w:pPr>
        <w:pStyle w:val="TOC2"/>
        <w:tabs>
          <w:tab w:val="left" w:pos="1320"/>
        </w:tabs>
        <w:rPr>
          <w:rFonts w:asciiTheme="minorHAnsi" w:eastAsiaTheme="minorEastAsia" w:hAnsiTheme="minorHAnsi" w:cstheme="minorBidi"/>
          <w:sz w:val="22"/>
          <w:szCs w:val="22"/>
        </w:rPr>
      </w:pPr>
      <w:r w:rsidRPr="009A6856">
        <w:rPr>
          <w:color w:val="000000" w:themeColor="text1"/>
        </w:rPr>
        <w:t>B.2</w:t>
      </w:r>
      <w:r w:rsidRPr="009A6856">
        <w:rPr>
          <w:rFonts w:asciiTheme="minorHAnsi" w:eastAsiaTheme="minorEastAsia" w:hAnsiTheme="minorHAnsi" w:cstheme="minorBidi"/>
          <w:sz w:val="22"/>
          <w:szCs w:val="22"/>
        </w:rPr>
        <w:tab/>
      </w:r>
      <w:r w:rsidRPr="009A6856">
        <w:rPr>
          <w:color w:val="000000" w:themeColor="text1"/>
        </w:rPr>
        <w:t>Procedures for the Collection of Information</w:t>
      </w:r>
      <w:r w:rsidRPr="009A6856">
        <w:tab/>
      </w:r>
      <w:r w:rsidRPr="009A6856">
        <w:fldChar w:fldCharType="begin"/>
      </w:r>
      <w:r w:rsidRPr="009A6856">
        <w:instrText xml:space="preserve"> PAGEREF _Toc480364911 \h </w:instrText>
      </w:r>
      <w:r w:rsidRPr="009A6856">
        <w:fldChar w:fldCharType="separate"/>
      </w:r>
      <w:r w:rsidRPr="009A6856">
        <w:t>6</w:t>
      </w:r>
      <w:r w:rsidRPr="009A6856">
        <w:fldChar w:fldCharType="end"/>
      </w:r>
    </w:p>
    <w:p w14:paraId="78596B0B" w14:textId="0AAC069A" w:rsidR="00E91226" w:rsidRDefault="00E91226" w:rsidP="00E91226">
      <w:pPr>
        <w:ind w:firstLine="540"/>
        <w:rPr>
          <w:b/>
          <w:color w:val="000000" w:themeColor="text1"/>
          <w:szCs w:val="24"/>
        </w:rPr>
      </w:pPr>
      <w:r w:rsidRPr="00E91226">
        <w:rPr>
          <w:color w:val="000000" w:themeColor="text1"/>
          <w:szCs w:val="24"/>
        </w:rPr>
        <w:t>B.3   Methods to Maximize Response Rates and Deal with Nonresponse</w:t>
      </w:r>
      <w:r>
        <w:rPr>
          <w:color w:val="000000" w:themeColor="text1"/>
          <w:szCs w:val="24"/>
        </w:rPr>
        <w:t>………………….8</w:t>
      </w:r>
    </w:p>
    <w:p w14:paraId="7CD905CE" w14:textId="6DC026A6" w:rsidR="009A6856" w:rsidRPr="009A6856" w:rsidRDefault="009A6856">
      <w:pPr>
        <w:pStyle w:val="TOC2"/>
        <w:tabs>
          <w:tab w:val="left" w:pos="1320"/>
        </w:tabs>
        <w:rPr>
          <w:rFonts w:asciiTheme="minorHAnsi" w:eastAsiaTheme="minorEastAsia" w:hAnsiTheme="minorHAnsi" w:cstheme="minorBidi"/>
          <w:sz w:val="22"/>
          <w:szCs w:val="22"/>
        </w:rPr>
      </w:pPr>
      <w:r w:rsidRPr="009A6856">
        <w:rPr>
          <w:color w:val="000000" w:themeColor="text1"/>
        </w:rPr>
        <w:t>B.4</w:t>
      </w:r>
      <w:r w:rsidRPr="009A6856">
        <w:rPr>
          <w:rFonts w:asciiTheme="minorHAnsi" w:eastAsiaTheme="minorEastAsia" w:hAnsiTheme="minorHAnsi" w:cstheme="minorBidi"/>
          <w:sz w:val="22"/>
          <w:szCs w:val="22"/>
        </w:rPr>
        <w:tab/>
      </w:r>
      <w:r w:rsidRPr="009A6856">
        <w:rPr>
          <w:color w:val="000000" w:themeColor="text1"/>
        </w:rPr>
        <w:t>Test of Procedures or Methods to be Undertaken</w:t>
      </w:r>
      <w:r w:rsidRPr="009A6856">
        <w:tab/>
      </w:r>
      <w:r w:rsidRPr="009A6856">
        <w:fldChar w:fldCharType="begin"/>
      </w:r>
      <w:r w:rsidRPr="009A6856">
        <w:instrText xml:space="preserve"> PAGEREF _Toc480364912 \h </w:instrText>
      </w:r>
      <w:r w:rsidRPr="009A6856">
        <w:fldChar w:fldCharType="separate"/>
      </w:r>
      <w:r w:rsidRPr="009A6856">
        <w:t>9</w:t>
      </w:r>
      <w:r w:rsidRPr="009A6856">
        <w:fldChar w:fldCharType="end"/>
      </w:r>
    </w:p>
    <w:p w14:paraId="2CC0A014" w14:textId="7E013B23" w:rsidR="009A6856" w:rsidRPr="009A6856" w:rsidRDefault="009A6856">
      <w:pPr>
        <w:pStyle w:val="TOC2"/>
        <w:tabs>
          <w:tab w:val="left" w:pos="1320"/>
        </w:tabs>
        <w:rPr>
          <w:rFonts w:asciiTheme="minorHAnsi" w:eastAsiaTheme="minorEastAsia" w:hAnsiTheme="minorHAnsi" w:cstheme="minorBidi"/>
          <w:sz w:val="22"/>
          <w:szCs w:val="22"/>
        </w:rPr>
      </w:pPr>
      <w:r w:rsidRPr="009A6856">
        <w:rPr>
          <w:color w:val="000000" w:themeColor="text1"/>
        </w:rPr>
        <w:t>B.5</w:t>
      </w:r>
      <w:r w:rsidRPr="009A6856">
        <w:rPr>
          <w:rFonts w:asciiTheme="minorHAnsi" w:eastAsiaTheme="minorEastAsia" w:hAnsiTheme="minorHAnsi" w:cstheme="minorBidi"/>
          <w:sz w:val="22"/>
          <w:szCs w:val="22"/>
        </w:rPr>
        <w:tab/>
      </w:r>
      <w:r w:rsidRPr="009A6856">
        <w:rPr>
          <w:color w:val="000000" w:themeColor="text1"/>
        </w:rPr>
        <w:t>Individuals Consulted on Statistical Aspects and Individuals and/or Analyzing Data</w:t>
      </w:r>
      <w:r w:rsidRPr="009A6856">
        <w:tab/>
      </w:r>
      <w:r w:rsidRPr="009A6856">
        <w:fldChar w:fldCharType="begin"/>
      </w:r>
      <w:r w:rsidRPr="009A6856">
        <w:instrText xml:space="preserve"> PAGEREF _Toc480364913 \h </w:instrText>
      </w:r>
      <w:r w:rsidRPr="009A6856">
        <w:fldChar w:fldCharType="separate"/>
      </w:r>
      <w:r w:rsidRPr="009A6856">
        <w:t>10</w:t>
      </w:r>
      <w:r w:rsidRPr="009A6856">
        <w:fldChar w:fldCharType="end"/>
      </w:r>
    </w:p>
    <w:p w14:paraId="3A8FAB4C" w14:textId="7372C8FB" w:rsidR="008A3E85" w:rsidRDefault="008A3E85" w:rsidP="008A3E85">
      <w:r>
        <w:rPr>
          <w:b/>
          <w:caps/>
        </w:rPr>
        <w:fldChar w:fldCharType="end"/>
      </w:r>
    </w:p>
    <w:p w14:paraId="34AB5B1A" w14:textId="77777777" w:rsidR="008A3E85" w:rsidRDefault="008A3E85"/>
    <w:p w14:paraId="2CD2BBC7" w14:textId="77777777" w:rsidR="008A3E85" w:rsidRDefault="008A3E85"/>
    <w:p w14:paraId="2B7A9823" w14:textId="77777777" w:rsidR="008A3E85" w:rsidRDefault="008A3E85"/>
    <w:p w14:paraId="192B3E33" w14:textId="77777777" w:rsidR="008A3E85" w:rsidRDefault="008A3E85"/>
    <w:p w14:paraId="7D510D9F" w14:textId="77777777" w:rsidR="002E246E" w:rsidRDefault="002E246E"/>
    <w:p w14:paraId="298482A0" w14:textId="77777777" w:rsidR="002E246E" w:rsidRDefault="002E246E"/>
    <w:p w14:paraId="5B940353" w14:textId="77777777" w:rsidR="002E246E" w:rsidRDefault="002E246E"/>
    <w:p w14:paraId="585060C4" w14:textId="77777777" w:rsidR="002E246E" w:rsidRDefault="002E246E"/>
    <w:p w14:paraId="1E9D2256" w14:textId="77777777" w:rsidR="002E246E" w:rsidRDefault="002E246E"/>
    <w:p w14:paraId="0D3AFCA3" w14:textId="77777777" w:rsidR="002E246E" w:rsidRDefault="002E246E"/>
    <w:p w14:paraId="2AFA9FF4" w14:textId="77777777" w:rsidR="002E246E" w:rsidRDefault="002E246E"/>
    <w:p w14:paraId="6BD729F5" w14:textId="77777777" w:rsidR="002E246E" w:rsidRDefault="002E246E"/>
    <w:p w14:paraId="38717F6F" w14:textId="77777777" w:rsidR="002E246E" w:rsidRDefault="002E246E"/>
    <w:p w14:paraId="7532A0A9" w14:textId="77777777" w:rsidR="002E246E" w:rsidRDefault="002E246E"/>
    <w:p w14:paraId="324A5D58" w14:textId="77777777" w:rsidR="002E246E" w:rsidRDefault="002E246E"/>
    <w:p w14:paraId="69EBCCD0" w14:textId="77777777" w:rsidR="002E246E" w:rsidRDefault="002E246E"/>
    <w:p w14:paraId="161D2B38" w14:textId="77777777" w:rsidR="002E246E" w:rsidRDefault="002E246E"/>
    <w:p w14:paraId="780FCD25" w14:textId="77777777" w:rsidR="002E246E" w:rsidRDefault="002E246E"/>
    <w:p w14:paraId="113E016D" w14:textId="77777777" w:rsidR="002E246E" w:rsidRDefault="002E246E"/>
    <w:p w14:paraId="12C9652D" w14:textId="77777777" w:rsidR="002E246E" w:rsidRDefault="002E246E"/>
    <w:p w14:paraId="533B3A20" w14:textId="77777777" w:rsidR="002E246E" w:rsidRDefault="002E246E"/>
    <w:p w14:paraId="2231C21B" w14:textId="77777777" w:rsidR="002E246E" w:rsidRDefault="002E246E"/>
    <w:p w14:paraId="69F04F89" w14:textId="77777777" w:rsidR="002E246E" w:rsidRDefault="002E246E"/>
    <w:p w14:paraId="432830C8" w14:textId="77777777" w:rsidR="002E246E" w:rsidRDefault="002E246E"/>
    <w:p w14:paraId="77E445B7" w14:textId="77777777" w:rsidR="002E246E" w:rsidRDefault="002E246E"/>
    <w:p w14:paraId="0B536E40" w14:textId="77777777" w:rsidR="002E246E" w:rsidRDefault="002E246E"/>
    <w:p w14:paraId="1AB94EF7" w14:textId="77777777" w:rsidR="002E246E" w:rsidRDefault="002E246E"/>
    <w:p w14:paraId="521718AB" w14:textId="77777777" w:rsidR="002E246E" w:rsidRDefault="002E246E"/>
    <w:p w14:paraId="5B1A4823" w14:textId="77777777" w:rsidR="002E246E" w:rsidRDefault="002E246E"/>
    <w:p w14:paraId="1A4E55C3" w14:textId="77777777" w:rsidR="002E246E" w:rsidRDefault="002E246E"/>
    <w:p w14:paraId="4A3CD4A9" w14:textId="77777777" w:rsidR="002E246E" w:rsidRDefault="002E246E"/>
    <w:p w14:paraId="1AB7216D" w14:textId="77777777" w:rsidR="002E246E" w:rsidRDefault="002E246E"/>
    <w:p w14:paraId="7E8A17C1" w14:textId="77777777" w:rsidR="002E246E" w:rsidRDefault="002E246E"/>
    <w:p w14:paraId="12BE3A0E" w14:textId="77777777" w:rsidR="002E246E" w:rsidRDefault="002E246E"/>
    <w:p w14:paraId="43D0B7AA" w14:textId="77777777" w:rsidR="002E246E" w:rsidRDefault="002E246E"/>
    <w:p w14:paraId="046E5703" w14:textId="3C9007AB" w:rsidR="002E246E" w:rsidRDefault="002E246E" w:rsidP="002E246E">
      <w:pPr>
        <w:spacing w:line="360" w:lineRule="auto"/>
        <w:rPr>
          <w:b/>
        </w:rPr>
      </w:pPr>
      <w:r w:rsidRPr="00B144B1">
        <w:rPr>
          <w:b/>
        </w:rPr>
        <w:t xml:space="preserve">LIST OF ATTACHMENTS – Section </w:t>
      </w:r>
      <w:r>
        <w:rPr>
          <w:b/>
        </w:rPr>
        <w:t>B</w:t>
      </w:r>
    </w:p>
    <w:p w14:paraId="3922BB0B" w14:textId="77777777" w:rsidR="002E246E" w:rsidRDefault="002E246E"/>
    <w:p w14:paraId="071A638A" w14:textId="3EF78982" w:rsidR="000702B8" w:rsidRPr="000702B8" w:rsidRDefault="000702B8" w:rsidP="000702B8">
      <w:pPr>
        <w:rPr>
          <w:bCs/>
        </w:rPr>
      </w:pPr>
      <w:r w:rsidRPr="000702B8">
        <w:rPr>
          <w:bCs/>
        </w:rPr>
        <w:t>Attachment A2</w:t>
      </w:r>
      <w:r w:rsidRPr="000702B8">
        <w:rPr>
          <w:bCs/>
        </w:rPr>
        <w:tab/>
        <w:t xml:space="preserve">Screenshots of </w:t>
      </w:r>
      <w:r w:rsidR="00784CCB">
        <w:rPr>
          <w:bCs/>
        </w:rPr>
        <w:t xml:space="preserve">Partner </w:t>
      </w:r>
      <w:r w:rsidRPr="000702B8">
        <w:rPr>
          <w:bCs/>
        </w:rPr>
        <w:t xml:space="preserve">Cost </w:t>
      </w:r>
      <w:r w:rsidR="00476E49">
        <w:rPr>
          <w:bCs/>
        </w:rPr>
        <w:t>Collection</w:t>
      </w:r>
      <w:r w:rsidRPr="000702B8">
        <w:rPr>
          <w:bCs/>
        </w:rPr>
        <w:t xml:space="preserve"> Tool</w:t>
      </w:r>
    </w:p>
    <w:p w14:paraId="55DB1175" w14:textId="7598D3E6" w:rsidR="000702B8" w:rsidRPr="000702B8" w:rsidRDefault="000702B8" w:rsidP="00054136">
      <w:pPr>
        <w:rPr>
          <w:bCs/>
        </w:rPr>
      </w:pPr>
      <w:r w:rsidRPr="000702B8">
        <w:rPr>
          <w:bCs/>
        </w:rPr>
        <w:t>Attachment A3</w:t>
      </w:r>
      <w:r w:rsidRPr="000702B8">
        <w:rPr>
          <w:bCs/>
        </w:rPr>
        <w:tab/>
      </w:r>
      <w:r w:rsidR="00784CCB">
        <w:rPr>
          <w:bCs/>
        </w:rPr>
        <w:t xml:space="preserve">Partner </w:t>
      </w:r>
      <w:r w:rsidRPr="000702B8">
        <w:rPr>
          <w:bCs/>
        </w:rPr>
        <w:t xml:space="preserve">Cost </w:t>
      </w:r>
      <w:r w:rsidR="00476E49">
        <w:rPr>
          <w:bCs/>
        </w:rPr>
        <w:t>Collection</w:t>
      </w:r>
      <w:r w:rsidRPr="000702B8">
        <w:rPr>
          <w:bCs/>
        </w:rPr>
        <w:t xml:space="preserve"> Tool User Manual </w:t>
      </w:r>
    </w:p>
    <w:p w14:paraId="180E8823" w14:textId="03062641" w:rsidR="009A7233" w:rsidRPr="00E20DF1" w:rsidRDefault="009A7233" w:rsidP="009A7233">
      <w:pPr>
        <w:ind w:left="2160" w:hanging="2160"/>
        <w:rPr>
          <w:bCs/>
        </w:rPr>
      </w:pPr>
      <w:r w:rsidRPr="00E20DF1">
        <w:rPr>
          <w:bCs/>
        </w:rPr>
        <w:t xml:space="preserve">Attachment </w:t>
      </w:r>
      <w:r>
        <w:rPr>
          <w:bCs/>
        </w:rPr>
        <w:t>A</w:t>
      </w:r>
      <w:r w:rsidR="00054136">
        <w:rPr>
          <w:bCs/>
        </w:rPr>
        <w:t>5</w:t>
      </w:r>
      <w:r w:rsidRPr="00E20DF1">
        <w:rPr>
          <w:bCs/>
        </w:rPr>
        <w:tab/>
      </w:r>
      <w:r w:rsidR="004644D1">
        <w:rPr>
          <w:bCs/>
        </w:rPr>
        <w:t>Principal Investigator</w:t>
      </w:r>
      <w:r w:rsidRPr="00E20DF1">
        <w:rPr>
          <w:bCs/>
        </w:rPr>
        <w:t xml:space="preserve"> Telephonic Interview Protocol  </w:t>
      </w:r>
    </w:p>
    <w:p w14:paraId="00896B6E" w14:textId="1DF63D4B" w:rsidR="009A7233" w:rsidRPr="00E20DF1" w:rsidRDefault="009A7233" w:rsidP="009A7233">
      <w:pPr>
        <w:rPr>
          <w:bCs/>
        </w:rPr>
      </w:pPr>
      <w:r w:rsidRPr="00E20DF1">
        <w:rPr>
          <w:bCs/>
        </w:rPr>
        <w:t xml:space="preserve">Attachment </w:t>
      </w:r>
      <w:r>
        <w:rPr>
          <w:bCs/>
        </w:rPr>
        <w:t>A</w:t>
      </w:r>
      <w:r w:rsidR="00054136">
        <w:rPr>
          <w:bCs/>
        </w:rPr>
        <w:t>6</w:t>
      </w:r>
      <w:r w:rsidRPr="00E20DF1">
        <w:rPr>
          <w:bCs/>
        </w:rPr>
        <w:tab/>
      </w:r>
      <w:r w:rsidR="004644D1">
        <w:rPr>
          <w:bCs/>
        </w:rPr>
        <w:t>Program Manager</w:t>
      </w:r>
      <w:r w:rsidRPr="00E20DF1">
        <w:rPr>
          <w:bCs/>
        </w:rPr>
        <w:t xml:space="preserve"> Telephonic Interview Protocol</w:t>
      </w:r>
    </w:p>
    <w:p w14:paraId="32EAFDBB" w14:textId="0A9A2A23" w:rsidR="009A7233" w:rsidRPr="00E20DF1" w:rsidRDefault="009A7233" w:rsidP="009A7233">
      <w:pPr>
        <w:rPr>
          <w:bCs/>
        </w:rPr>
      </w:pPr>
      <w:r w:rsidRPr="00E20DF1">
        <w:rPr>
          <w:bCs/>
        </w:rPr>
        <w:t xml:space="preserve">Attachment </w:t>
      </w:r>
      <w:r>
        <w:rPr>
          <w:bCs/>
        </w:rPr>
        <w:t>A</w:t>
      </w:r>
      <w:r w:rsidR="00054136">
        <w:rPr>
          <w:bCs/>
        </w:rPr>
        <w:t>7</w:t>
      </w:r>
      <w:r w:rsidRPr="00E20DF1">
        <w:rPr>
          <w:bCs/>
        </w:rPr>
        <w:tab/>
      </w:r>
      <w:r w:rsidR="004644D1">
        <w:rPr>
          <w:bCs/>
        </w:rPr>
        <w:t>Support Staff</w:t>
      </w:r>
      <w:r w:rsidRPr="00E20DF1">
        <w:rPr>
          <w:bCs/>
        </w:rPr>
        <w:t xml:space="preserve"> Telephonic Interview Protocol </w:t>
      </w:r>
    </w:p>
    <w:p w14:paraId="7C14AD32" w14:textId="574F3A8F" w:rsidR="009A7233" w:rsidRPr="00E20DF1" w:rsidRDefault="009A7233" w:rsidP="009A7233">
      <w:pPr>
        <w:rPr>
          <w:bCs/>
        </w:rPr>
      </w:pPr>
      <w:r w:rsidRPr="00E20DF1">
        <w:rPr>
          <w:bCs/>
        </w:rPr>
        <w:t xml:space="preserve">Attachment </w:t>
      </w:r>
      <w:r>
        <w:rPr>
          <w:bCs/>
        </w:rPr>
        <w:t>A</w:t>
      </w:r>
      <w:r w:rsidR="00054136">
        <w:rPr>
          <w:bCs/>
        </w:rPr>
        <w:t>8</w:t>
      </w:r>
      <w:r w:rsidRPr="00E20DF1">
        <w:rPr>
          <w:bCs/>
        </w:rPr>
        <w:tab/>
      </w:r>
      <w:r w:rsidR="004644D1">
        <w:rPr>
          <w:bCs/>
        </w:rPr>
        <w:t>QI Specialist</w:t>
      </w:r>
      <w:r w:rsidRPr="00E20DF1">
        <w:rPr>
          <w:bCs/>
        </w:rPr>
        <w:t xml:space="preserve"> Telephonic Interview Protocol </w:t>
      </w:r>
    </w:p>
    <w:p w14:paraId="404560B2" w14:textId="1586627C" w:rsidR="009A7233" w:rsidRPr="00E20DF1" w:rsidRDefault="009A7233" w:rsidP="009A7233">
      <w:pPr>
        <w:rPr>
          <w:b/>
        </w:rPr>
      </w:pPr>
      <w:r w:rsidRPr="00E20DF1">
        <w:rPr>
          <w:bCs/>
        </w:rPr>
        <w:t xml:space="preserve">Attachment </w:t>
      </w:r>
      <w:r>
        <w:rPr>
          <w:bCs/>
        </w:rPr>
        <w:t>A</w:t>
      </w:r>
      <w:r w:rsidR="00054136">
        <w:rPr>
          <w:bCs/>
        </w:rPr>
        <w:t>9</w:t>
      </w:r>
      <w:r w:rsidRPr="00E20DF1">
        <w:rPr>
          <w:bCs/>
        </w:rPr>
        <w:tab/>
        <w:t>Data Analys</w:t>
      </w:r>
      <w:r>
        <w:rPr>
          <w:bCs/>
        </w:rPr>
        <w:t xml:space="preserve">t Interview Protocol </w:t>
      </w:r>
    </w:p>
    <w:p w14:paraId="779F7890" w14:textId="23278CF2" w:rsidR="001F1496" w:rsidRDefault="001F1496" w:rsidP="00AC0CB5">
      <w:pPr>
        <w:ind w:left="2160" w:hanging="2160"/>
        <w:rPr>
          <w:bCs/>
        </w:rPr>
      </w:pPr>
      <w:r>
        <w:rPr>
          <w:bCs/>
        </w:rPr>
        <w:t>Attachment B1</w:t>
      </w:r>
      <w:r>
        <w:rPr>
          <w:bCs/>
        </w:rPr>
        <w:tab/>
        <w:t>Introductory Email to Grantees to Request Partner Contact Information</w:t>
      </w:r>
      <w:r w:rsidR="007C3ED2">
        <w:rPr>
          <w:bCs/>
        </w:rPr>
        <w:t xml:space="preserve"> (from CDC)</w:t>
      </w:r>
    </w:p>
    <w:p w14:paraId="0658FF62" w14:textId="640E5E70" w:rsidR="001F1496" w:rsidRDefault="001F1496" w:rsidP="000704AF">
      <w:pPr>
        <w:rPr>
          <w:bCs/>
        </w:rPr>
      </w:pPr>
      <w:r>
        <w:rPr>
          <w:bCs/>
        </w:rPr>
        <w:t>Attachment B2</w:t>
      </w:r>
      <w:r>
        <w:rPr>
          <w:bCs/>
        </w:rPr>
        <w:tab/>
        <w:t xml:space="preserve">Introductory Email </w:t>
      </w:r>
      <w:r w:rsidR="004D2237">
        <w:rPr>
          <w:bCs/>
        </w:rPr>
        <w:t xml:space="preserve">and Reminders </w:t>
      </w:r>
      <w:r>
        <w:rPr>
          <w:bCs/>
        </w:rPr>
        <w:t xml:space="preserve">to Partners </w:t>
      </w:r>
      <w:r w:rsidR="004644D1">
        <w:rPr>
          <w:bCs/>
        </w:rPr>
        <w:t xml:space="preserve">about Cost Study </w:t>
      </w:r>
      <w:r w:rsidR="001E6A24">
        <w:rPr>
          <w:bCs/>
        </w:rPr>
        <w:tab/>
      </w:r>
      <w:r w:rsidR="001E6A24">
        <w:rPr>
          <w:bCs/>
        </w:rPr>
        <w:tab/>
      </w:r>
      <w:r w:rsidR="001E6A24">
        <w:rPr>
          <w:bCs/>
        </w:rPr>
        <w:tab/>
      </w:r>
      <w:r w:rsidR="001E6A24">
        <w:rPr>
          <w:bCs/>
        </w:rPr>
        <w:tab/>
      </w:r>
      <w:r w:rsidR="001E6A24">
        <w:rPr>
          <w:bCs/>
        </w:rPr>
        <w:tab/>
      </w:r>
      <w:r w:rsidR="004644D1">
        <w:rPr>
          <w:bCs/>
        </w:rPr>
        <w:t xml:space="preserve">(from </w:t>
      </w:r>
      <w:r w:rsidR="004D2237">
        <w:rPr>
          <w:bCs/>
        </w:rPr>
        <w:t>RTI</w:t>
      </w:r>
      <w:r w:rsidR="004644D1">
        <w:rPr>
          <w:bCs/>
        </w:rPr>
        <w:t>)</w:t>
      </w:r>
    </w:p>
    <w:p w14:paraId="729586C6" w14:textId="46B91A73" w:rsidR="008A3E85" w:rsidRDefault="000704AF">
      <w:pPr>
        <w:rPr>
          <w:bCs/>
        </w:rPr>
      </w:pPr>
      <w:r w:rsidRPr="000702B8">
        <w:rPr>
          <w:bCs/>
        </w:rPr>
        <w:t>Attachment</w:t>
      </w:r>
      <w:r w:rsidRPr="000702B8">
        <w:t xml:space="preserve"> </w:t>
      </w:r>
      <w:r w:rsidR="001F1496">
        <w:t>B</w:t>
      </w:r>
      <w:r w:rsidR="004D2237">
        <w:t>3</w:t>
      </w:r>
      <w:r w:rsidRPr="000702B8">
        <w:tab/>
        <w:t>Thank You E-Mail</w:t>
      </w:r>
      <w:r w:rsidR="00EE432D" w:rsidRPr="00EE432D">
        <w:rPr>
          <w:bCs/>
        </w:rPr>
        <w:t xml:space="preserve"> </w:t>
      </w:r>
      <w:r w:rsidR="00EE432D">
        <w:rPr>
          <w:bCs/>
        </w:rPr>
        <w:t>for Partner Cost Data Collection</w:t>
      </w:r>
    </w:p>
    <w:p w14:paraId="6027D309" w14:textId="26596844" w:rsidR="004644D1" w:rsidRDefault="004D2237">
      <w:r>
        <w:rPr>
          <w:bCs/>
        </w:rPr>
        <w:t>Attachment B4</w:t>
      </w:r>
      <w:r w:rsidR="004644D1">
        <w:rPr>
          <w:bCs/>
        </w:rPr>
        <w:tab/>
        <w:t>Introductory Email to Schedule Interview Preparatory Call</w:t>
      </w:r>
    </w:p>
    <w:p w14:paraId="6D604CF1" w14:textId="77777777" w:rsidR="008A3E85" w:rsidRDefault="008A3E85"/>
    <w:p w14:paraId="2274B2DD" w14:textId="77777777" w:rsidR="008A3E85" w:rsidRDefault="008A3E85"/>
    <w:p w14:paraId="71FE7EC1" w14:textId="77777777" w:rsidR="008A3E85" w:rsidRDefault="008A3E85"/>
    <w:p w14:paraId="4B51B457" w14:textId="77777777" w:rsidR="008A3E85" w:rsidRDefault="008A3E85"/>
    <w:p w14:paraId="18803BC2" w14:textId="77777777" w:rsidR="008A3E85" w:rsidRDefault="008A3E85"/>
    <w:p w14:paraId="0A814644" w14:textId="77777777" w:rsidR="008A3E85" w:rsidRDefault="008A3E85"/>
    <w:p w14:paraId="1C714871" w14:textId="77777777" w:rsidR="008A3E85" w:rsidRDefault="008A3E85"/>
    <w:p w14:paraId="40F4D132" w14:textId="77777777" w:rsidR="008A3E85" w:rsidRDefault="008A3E85"/>
    <w:p w14:paraId="0B0A4335" w14:textId="77777777" w:rsidR="008A3E85" w:rsidRDefault="008A3E85"/>
    <w:p w14:paraId="23C10C24" w14:textId="77777777" w:rsidR="008A3E85" w:rsidRDefault="008A3E85"/>
    <w:p w14:paraId="3FFB8A49" w14:textId="77777777" w:rsidR="008A3E85" w:rsidRDefault="008A3E85"/>
    <w:p w14:paraId="2FF4D7C1" w14:textId="77777777" w:rsidR="008A3E85" w:rsidRDefault="008A3E85"/>
    <w:p w14:paraId="18E54D27" w14:textId="77777777" w:rsidR="007E5BF4" w:rsidRDefault="007E5BF4"/>
    <w:p w14:paraId="2FCD9102" w14:textId="77777777" w:rsidR="007E5BF4" w:rsidRDefault="007E5BF4"/>
    <w:p w14:paraId="7C40CA45" w14:textId="77777777" w:rsidR="007E5BF4" w:rsidRDefault="007E5BF4"/>
    <w:p w14:paraId="5C9CC362" w14:textId="77777777" w:rsidR="007E5BF4" w:rsidRDefault="007E5BF4"/>
    <w:p w14:paraId="423C8A97" w14:textId="77777777" w:rsidR="002E246E" w:rsidRDefault="002E246E"/>
    <w:p w14:paraId="279DA2EA" w14:textId="77777777" w:rsidR="002E246E" w:rsidRDefault="002E246E"/>
    <w:p w14:paraId="05006C6F" w14:textId="77777777" w:rsidR="007E5BF4" w:rsidRDefault="007E5BF4"/>
    <w:p w14:paraId="7C4C8C07" w14:textId="77777777" w:rsidR="007E5BF4" w:rsidRDefault="007E5BF4"/>
    <w:p w14:paraId="1FA4E11B" w14:textId="77777777" w:rsidR="007E5BF4" w:rsidRDefault="007E5BF4"/>
    <w:p w14:paraId="135C8654" w14:textId="77777777" w:rsidR="007E5BF4" w:rsidRDefault="007E5BF4"/>
    <w:p w14:paraId="5F99FCDC" w14:textId="77777777" w:rsidR="007E5BF4" w:rsidRDefault="007E5BF4"/>
    <w:p w14:paraId="3186748A" w14:textId="77777777" w:rsidR="007E5BF4" w:rsidRDefault="007E5BF4"/>
    <w:p w14:paraId="04AA2B04" w14:textId="77777777" w:rsidR="007E5BF4" w:rsidRDefault="007E5BF4"/>
    <w:p w14:paraId="0F40DB99" w14:textId="77777777" w:rsidR="007E5BF4" w:rsidRDefault="007E5BF4"/>
    <w:p w14:paraId="46353753" w14:textId="77777777" w:rsidR="007E5BF4" w:rsidRDefault="007E5BF4"/>
    <w:p w14:paraId="02985495" w14:textId="77777777" w:rsidR="007E5BF4" w:rsidRDefault="007E5BF4"/>
    <w:p w14:paraId="28F17B0C" w14:textId="77777777" w:rsidR="007E5BF4" w:rsidRDefault="007E5BF4"/>
    <w:p w14:paraId="530A4790" w14:textId="77777777" w:rsidR="007E5BF4" w:rsidRDefault="007E5BF4"/>
    <w:p w14:paraId="45C208DD" w14:textId="77777777" w:rsidR="00EE432D" w:rsidRDefault="00EE432D"/>
    <w:p w14:paraId="3FDAEA64" w14:textId="77777777" w:rsidR="00EE432D" w:rsidRDefault="00EE432D"/>
    <w:p w14:paraId="4C6845BD" w14:textId="77777777" w:rsidR="007E5BF4" w:rsidRDefault="007E5BF4" w:rsidP="007E5BF4">
      <w:pPr>
        <w:pStyle w:val="Heading1"/>
      </w:pPr>
      <w:bookmarkStart w:id="1" w:name="_Toc178651711"/>
      <w:bookmarkStart w:id="2" w:name="_Toc480364909"/>
      <w:r>
        <w:t>B.</w:t>
      </w:r>
      <w:r>
        <w:tab/>
        <w:t>STATISTICAL METHODS</w:t>
      </w:r>
      <w:bookmarkEnd w:id="1"/>
      <w:bookmarkEnd w:id="2"/>
    </w:p>
    <w:p w14:paraId="5748491D" w14:textId="77777777" w:rsidR="007E5BF4" w:rsidRPr="00F87EB4" w:rsidRDefault="007E5BF4" w:rsidP="00F87EB4">
      <w:pPr>
        <w:pStyle w:val="Heading2"/>
        <w:rPr>
          <w:rFonts w:ascii="Times New Roman" w:hAnsi="Times New Roman" w:cs="Times New Roman"/>
          <w:b/>
          <w:color w:val="000000" w:themeColor="text1"/>
          <w:sz w:val="24"/>
          <w:szCs w:val="24"/>
        </w:rPr>
      </w:pPr>
      <w:bookmarkStart w:id="3" w:name="_Toc178651712"/>
      <w:bookmarkStart w:id="4" w:name="_Toc480364910"/>
      <w:r w:rsidRPr="00F87EB4">
        <w:rPr>
          <w:rFonts w:ascii="Times New Roman" w:hAnsi="Times New Roman" w:cs="Times New Roman"/>
          <w:b/>
          <w:color w:val="000000" w:themeColor="text1"/>
          <w:sz w:val="24"/>
          <w:szCs w:val="24"/>
        </w:rPr>
        <w:t>B.1</w:t>
      </w:r>
      <w:r w:rsidRPr="00F87EB4">
        <w:rPr>
          <w:rFonts w:ascii="Times New Roman" w:hAnsi="Times New Roman" w:cs="Times New Roman"/>
          <w:b/>
          <w:color w:val="000000" w:themeColor="text1"/>
          <w:sz w:val="24"/>
          <w:szCs w:val="24"/>
        </w:rPr>
        <w:tab/>
        <w:t>Respondent Universe and Sampling Methods</w:t>
      </w:r>
      <w:bookmarkEnd w:id="3"/>
      <w:bookmarkEnd w:id="4"/>
    </w:p>
    <w:p w14:paraId="0B29B521" w14:textId="77777777" w:rsidR="007E5BF4" w:rsidRDefault="007E5BF4" w:rsidP="007E5BF4">
      <w:pPr>
        <w:rPr>
          <w:b/>
        </w:rPr>
      </w:pPr>
    </w:p>
    <w:p w14:paraId="793D353C" w14:textId="5F7CDD0D" w:rsidR="001E6A24" w:rsidRDefault="004918F4" w:rsidP="00C75FD4">
      <w:pPr>
        <w:spacing w:after="120" w:line="276" w:lineRule="auto"/>
        <w:ind w:firstLine="720"/>
      </w:pPr>
      <w:r w:rsidRPr="00A504E3">
        <w:t xml:space="preserve">CDC </w:t>
      </w:r>
      <w:r>
        <w:t>and RTI International propose</w:t>
      </w:r>
      <w:r w:rsidRPr="00A504E3">
        <w:t xml:space="preserve"> </w:t>
      </w:r>
      <w:r>
        <w:t>to</w:t>
      </w:r>
      <w:r w:rsidRPr="00A504E3">
        <w:t xml:space="preserve"> collect information from </w:t>
      </w:r>
      <w:r>
        <w:t xml:space="preserve">all nine funded </w:t>
      </w:r>
      <w:r>
        <w:rPr>
          <w:rFonts w:eastAsia="Calibri"/>
        </w:rPr>
        <w:t>Paul Coverdell National Acute Stroke Program</w:t>
      </w:r>
      <w:r>
        <w:t xml:space="preserve"> (PCNASP) grantees and a sample of their partners to (1) assess</w:t>
      </w:r>
      <w:r w:rsidRPr="008452E5">
        <w:t xml:space="preserve"> the actual </w:t>
      </w:r>
      <w:r>
        <w:t xml:space="preserve">partner </w:t>
      </w:r>
      <w:r w:rsidRPr="008452E5">
        <w:t xml:space="preserve">costs of </w:t>
      </w:r>
      <w:r>
        <w:t>establishing statewide comprehensive stroke systems of care; and (2) increase CDC’s understanding of funded programs’</w:t>
      </w:r>
      <w:r w:rsidRPr="000B488C">
        <w:t xml:space="preserve"> implementation of </w:t>
      </w:r>
      <w:r>
        <w:t xml:space="preserve">effective state-based stroke systems of care and PCNASP specific contributions. </w:t>
      </w:r>
      <w:r w:rsidRPr="00BC5DA8">
        <w:t xml:space="preserve">Two components of the information collection include: (1) </w:t>
      </w:r>
      <w:r>
        <w:t xml:space="preserve">program implementation cost data collection from program partners using a </w:t>
      </w:r>
      <w:r w:rsidRPr="00BC5DA8">
        <w:t xml:space="preserve">cost </w:t>
      </w:r>
      <w:r w:rsidR="00476E49">
        <w:t>collection</w:t>
      </w:r>
      <w:r w:rsidRPr="00BC5DA8">
        <w:t xml:space="preserve"> tool; and (2) telephone interviews</w:t>
      </w:r>
      <w:r>
        <w:t xml:space="preserve"> with key program stakeholders</w:t>
      </w:r>
      <w:r w:rsidRPr="00BC5DA8">
        <w:t>.</w:t>
      </w:r>
      <w:r>
        <w:t xml:space="preserve"> </w:t>
      </w:r>
      <w:r w:rsidR="00D22B69">
        <w:t>For e</w:t>
      </w:r>
      <w:r w:rsidR="00C75FD4">
        <w:t xml:space="preserve">ach </w:t>
      </w:r>
      <w:r w:rsidR="00D22B69">
        <w:t xml:space="preserve">component, we employ purposive sampling to select participants. Each component is </w:t>
      </w:r>
      <w:r w:rsidR="00C75FD4">
        <w:t>discussed in detail below.</w:t>
      </w:r>
    </w:p>
    <w:p w14:paraId="2BFB7B79" w14:textId="6C3C1C6E" w:rsidR="006B47A7" w:rsidRDefault="006B47A7" w:rsidP="000B488C">
      <w:pPr>
        <w:spacing w:after="120" w:line="276" w:lineRule="auto"/>
        <w:ind w:firstLine="720"/>
      </w:pPr>
    </w:p>
    <w:p w14:paraId="7913A351" w14:textId="543929CB" w:rsidR="008B1AC9" w:rsidRPr="008B1AC9" w:rsidRDefault="008B1AC9" w:rsidP="008B1AC9">
      <w:pPr>
        <w:spacing w:after="120" w:line="276" w:lineRule="auto"/>
        <w:rPr>
          <w:b/>
        </w:rPr>
      </w:pPr>
      <w:r>
        <w:rPr>
          <w:b/>
        </w:rPr>
        <w:t xml:space="preserve">Cost </w:t>
      </w:r>
      <w:r w:rsidR="00476E49">
        <w:rPr>
          <w:b/>
        </w:rPr>
        <w:t>Collection</w:t>
      </w:r>
      <w:r>
        <w:rPr>
          <w:b/>
        </w:rPr>
        <w:t xml:space="preserve"> Tool</w:t>
      </w:r>
    </w:p>
    <w:p w14:paraId="34F7C4A1" w14:textId="7E9D56B0" w:rsidR="005C412A" w:rsidRDefault="007C3ED2" w:rsidP="000B488C">
      <w:pPr>
        <w:spacing w:after="120" w:line="276" w:lineRule="auto"/>
        <w:ind w:firstLine="720"/>
      </w:pPr>
      <w:r>
        <w:t>CDC</w:t>
      </w:r>
      <w:r w:rsidR="004644D1">
        <w:t xml:space="preserve"> will ask each PCNASP grantee to identify a sample of their partners to invite to participate in the PCNASP partner cost data collection. </w:t>
      </w:r>
      <w:r w:rsidR="00D22B69">
        <w:t>To do so</w:t>
      </w:r>
      <w:r w:rsidR="004644D1">
        <w:t xml:space="preserve">, </w:t>
      </w:r>
      <w:r>
        <w:t>CDC</w:t>
      </w:r>
      <w:r w:rsidR="004644D1">
        <w:t xml:space="preserve"> will email </w:t>
      </w:r>
      <w:r w:rsidR="00D22B69">
        <w:t xml:space="preserve">the program manager from each funded program </w:t>
      </w:r>
      <w:r w:rsidR="004644D1">
        <w:t>to ask them to complete a simple</w:t>
      </w:r>
      <w:r w:rsidR="000609B2">
        <w:t xml:space="preserve"> </w:t>
      </w:r>
      <w:r w:rsidR="004644D1">
        <w:t>table that contains contact information for a sample of partners from small, medium, and l</w:t>
      </w:r>
      <w:r w:rsidR="000609B2">
        <w:t>arge organizations. In the</w:t>
      </w:r>
      <w:r w:rsidR="004644D1">
        <w:t xml:space="preserve"> table, the </w:t>
      </w:r>
      <w:r w:rsidR="00D22B69">
        <w:t>program manager</w:t>
      </w:r>
      <w:r w:rsidR="004644D1">
        <w:t xml:space="preserve"> </w:t>
      </w:r>
      <w:r w:rsidR="00D22B69">
        <w:t xml:space="preserve">will </w:t>
      </w:r>
      <w:r w:rsidR="004644D1">
        <w:t>fill out the partner organization’s name, name of the contact person at the organization, and email address of the contact person</w:t>
      </w:r>
      <w:r w:rsidR="00FC13F3">
        <w:t xml:space="preserve"> (</w:t>
      </w:r>
      <w:r w:rsidR="00FC13F3">
        <w:rPr>
          <w:b/>
          <w:i/>
        </w:rPr>
        <w:t>Attachment B1</w:t>
      </w:r>
      <w:r w:rsidR="00FC13F3">
        <w:t>)</w:t>
      </w:r>
      <w:r w:rsidR="004644D1">
        <w:t xml:space="preserve">. </w:t>
      </w:r>
    </w:p>
    <w:p w14:paraId="171E58DF" w14:textId="144FBE2A" w:rsidR="00307DDF" w:rsidRDefault="00307DDF" w:rsidP="000B488C">
      <w:pPr>
        <w:spacing w:after="120" w:line="276" w:lineRule="auto"/>
        <w:ind w:firstLine="720"/>
      </w:pPr>
      <w:r w:rsidRPr="006F3AA4">
        <w:t>Two cycles of information colle</w:t>
      </w:r>
      <w:r w:rsidR="00600468">
        <w:t>ction will be conducted over a 3</w:t>
      </w:r>
      <w:r w:rsidRPr="006F3AA4">
        <w:t>-year period.  The first</w:t>
      </w:r>
      <w:r>
        <w:t xml:space="preserve"> cycle is scheduled for </w:t>
      </w:r>
      <w:r w:rsidR="00541CE8">
        <w:t>April-May</w:t>
      </w:r>
      <w:r w:rsidR="007E05D8">
        <w:t xml:space="preserve"> </w:t>
      </w:r>
      <w:r>
        <w:t>2018</w:t>
      </w:r>
      <w:r w:rsidRPr="006F3AA4">
        <w:t xml:space="preserve"> and the second cycle is</w:t>
      </w:r>
      <w:r>
        <w:t xml:space="preserve"> scheduled for </w:t>
      </w:r>
      <w:r w:rsidR="00541CE8">
        <w:t>April-May</w:t>
      </w:r>
      <w:r w:rsidR="007E05D8">
        <w:t xml:space="preserve"> </w:t>
      </w:r>
      <w:r>
        <w:t>2019</w:t>
      </w:r>
      <w:r w:rsidRPr="006F3AA4">
        <w:t xml:space="preserve">. </w:t>
      </w:r>
      <w:r w:rsidR="00D22B69">
        <w:t>Based on our purposive sampling approach, t</w:t>
      </w:r>
      <w:r w:rsidR="00D22B69" w:rsidRPr="006F3AA4">
        <w:t xml:space="preserve">he </w:t>
      </w:r>
      <w:r w:rsidRPr="006F3AA4">
        <w:t xml:space="preserve">annualized number of responses is </w:t>
      </w:r>
      <w:r w:rsidR="007043FA">
        <w:t>205</w:t>
      </w:r>
      <w:r w:rsidR="000609B2">
        <w:t xml:space="preserve"> and the total number of responses is 410</w:t>
      </w:r>
      <w:r w:rsidRPr="006F3AA4">
        <w:t xml:space="preserve"> summarized in </w:t>
      </w:r>
      <w:r w:rsidR="00FC5E9A" w:rsidRPr="007043FA">
        <w:rPr>
          <w:b/>
          <w:i/>
        </w:rPr>
        <w:t>Table B1</w:t>
      </w:r>
      <w:r w:rsidRPr="006F3AA4">
        <w:t>.</w:t>
      </w:r>
      <w:r w:rsidR="00D22B69">
        <w:t xml:space="preserve"> </w:t>
      </w:r>
    </w:p>
    <w:p w14:paraId="5F645253" w14:textId="77777777" w:rsidR="008B1AC9" w:rsidRDefault="008B1AC9" w:rsidP="008B1AC9">
      <w:pPr>
        <w:spacing w:after="120" w:line="276" w:lineRule="auto"/>
        <w:rPr>
          <w:b/>
        </w:rPr>
      </w:pPr>
    </w:p>
    <w:p w14:paraId="73C72324" w14:textId="497D1A3C" w:rsidR="008B1AC9" w:rsidRPr="008B1AC9" w:rsidRDefault="008B1AC9" w:rsidP="008B1AC9">
      <w:pPr>
        <w:spacing w:after="120" w:line="276" w:lineRule="auto"/>
        <w:rPr>
          <w:b/>
        </w:rPr>
      </w:pPr>
      <w:r>
        <w:rPr>
          <w:b/>
        </w:rPr>
        <w:t>Telephonic Interviews</w:t>
      </w:r>
    </w:p>
    <w:p w14:paraId="3C138281" w14:textId="0A9DCD04" w:rsidR="00572DB7" w:rsidRDefault="00D22B69" w:rsidP="000B488C">
      <w:pPr>
        <w:spacing w:after="120" w:line="276" w:lineRule="auto"/>
        <w:ind w:firstLine="720"/>
      </w:pPr>
      <w:r>
        <w:t>We will recruit program staff in funded states</w:t>
      </w:r>
      <w:r w:rsidR="00572DB7">
        <w:t xml:space="preserve"> to complete 1 hour telephone interview</w:t>
      </w:r>
      <w:r>
        <w:t>s</w:t>
      </w:r>
      <w:r w:rsidR="005C412A">
        <w:t xml:space="preserve"> </w:t>
      </w:r>
      <w:r w:rsidR="00572DB7">
        <w:t xml:space="preserve">designed to explore programs’ </w:t>
      </w:r>
      <w:r w:rsidR="00FC5E9A" w:rsidRPr="000B488C">
        <w:t xml:space="preserve">implementation of </w:t>
      </w:r>
      <w:r w:rsidR="00FC5E9A">
        <w:t>effective state-based stroke systems of care and their specific contributions</w:t>
      </w:r>
      <w:r w:rsidR="00FC5E9A" w:rsidRPr="00F64D5D">
        <w:t xml:space="preserve"> </w:t>
      </w:r>
      <w:r w:rsidR="00572DB7" w:rsidRPr="00F64D5D">
        <w:t>(</w:t>
      </w:r>
      <w:r w:rsidR="00572DB7" w:rsidRPr="008B1AC9">
        <w:rPr>
          <w:b/>
          <w:i/>
        </w:rPr>
        <w:t xml:space="preserve">Attachment </w:t>
      </w:r>
      <w:r w:rsidR="008B1AC9" w:rsidRPr="008B1AC9">
        <w:rPr>
          <w:b/>
          <w:i/>
        </w:rPr>
        <w:t>A</w:t>
      </w:r>
      <w:r w:rsidR="00054136">
        <w:rPr>
          <w:b/>
          <w:i/>
        </w:rPr>
        <w:t>5</w:t>
      </w:r>
      <w:r w:rsidR="008B1AC9" w:rsidRPr="008B1AC9">
        <w:rPr>
          <w:b/>
          <w:i/>
        </w:rPr>
        <w:t>-</w:t>
      </w:r>
      <w:r w:rsidR="00054136" w:rsidRPr="008B1AC9">
        <w:rPr>
          <w:b/>
          <w:i/>
        </w:rPr>
        <w:t>A</w:t>
      </w:r>
      <w:r w:rsidR="00054136">
        <w:rPr>
          <w:b/>
          <w:i/>
        </w:rPr>
        <w:t>9</w:t>
      </w:r>
      <w:r w:rsidR="00572DB7" w:rsidRPr="00F64D5D">
        <w:t>).</w:t>
      </w:r>
      <w:r>
        <w:t xml:space="preserve"> </w:t>
      </w:r>
    </w:p>
    <w:p w14:paraId="4A0674F2" w14:textId="38883E0E" w:rsidR="00572DB7" w:rsidRDefault="00572DB7" w:rsidP="000B488C">
      <w:pPr>
        <w:spacing w:after="120" w:line="276" w:lineRule="auto"/>
        <w:ind w:firstLine="720"/>
      </w:pPr>
      <w:r>
        <w:t xml:space="preserve">Using purposive sampling, CDC will recruit the </w:t>
      </w:r>
      <w:r w:rsidR="00307DDF">
        <w:t xml:space="preserve">program manager </w:t>
      </w:r>
      <w:r>
        <w:t>from each funded prog</w:t>
      </w:r>
      <w:r w:rsidR="00307DDF">
        <w:t xml:space="preserve">ram to participate in the interviews. In addition, the </w:t>
      </w:r>
      <w:r w:rsidR="00D22B69">
        <w:t xml:space="preserve">program manager </w:t>
      </w:r>
      <w:r w:rsidR="00307DDF">
        <w:t>will be asked to</w:t>
      </w:r>
      <w:r w:rsidR="00D22B69">
        <w:t xml:space="preserve"> participate in a planning call to</w:t>
      </w:r>
      <w:r w:rsidR="00307DDF">
        <w:t xml:space="preserve"> identify five other key staff and partners to participate in the interviews</w:t>
      </w:r>
      <w:r w:rsidR="00D22B69">
        <w:t xml:space="preserve"> (</w:t>
      </w:r>
      <w:r w:rsidR="00D22B69">
        <w:rPr>
          <w:b/>
          <w:i/>
        </w:rPr>
        <w:t>Attachment B4</w:t>
      </w:r>
      <w:r w:rsidR="00D22B69">
        <w:t>)</w:t>
      </w:r>
      <w:r w:rsidR="00307DDF">
        <w:t xml:space="preserve">. </w:t>
      </w:r>
      <w:r>
        <w:t xml:space="preserve">Relevant staff will include </w:t>
      </w:r>
      <w:r w:rsidR="008B0BDC">
        <w:t xml:space="preserve">principal investigators, program managers, </w:t>
      </w:r>
      <w:r w:rsidR="008B1AC9">
        <w:t xml:space="preserve">quality improvement specialists, data analysts/ </w:t>
      </w:r>
      <w:r w:rsidR="008B0BDC">
        <w:t>program evaluators</w:t>
      </w:r>
      <w:r w:rsidR="008B1AC9">
        <w:t>, and partner support staff such as post-hospital staff participating in PCNASP, heads of state EMS, or EMS responders</w:t>
      </w:r>
      <w:r w:rsidR="00307DDF">
        <w:t xml:space="preserve">. To obtain a variety of perspectives on program implementation issues, information will be collected from individuals in a variety of roles. </w:t>
      </w:r>
      <w:r>
        <w:t>A</w:t>
      </w:r>
      <w:r w:rsidR="00307DDF">
        <w:t xml:space="preserve"> total of approximately 6</w:t>
      </w:r>
      <w:r>
        <w:t xml:space="preserve"> </w:t>
      </w:r>
      <w:r w:rsidR="00307DDF">
        <w:t xml:space="preserve">program and partner staff </w:t>
      </w:r>
      <w:r>
        <w:t>p</w:t>
      </w:r>
      <w:r w:rsidR="00307DDF">
        <w:t>er site will participate in the interviews</w:t>
      </w:r>
      <w:r>
        <w:t xml:space="preserve">. </w:t>
      </w:r>
    </w:p>
    <w:p w14:paraId="35C7D1FE" w14:textId="1F5E5499" w:rsidR="00572DB7" w:rsidRPr="006F3AA4" w:rsidRDefault="00FC5E9A" w:rsidP="000B488C">
      <w:pPr>
        <w:spacing w:after="120" w:line="276" w:lineRule="auto"/>
        <w:ind w:firstLine="720"/>
      </w:pPr>
      <w:r>
        <w:t>One cycle</w:t>
      </w:r>
      <w:r w:rsidR="00572DB7" w:rsidRPr="006F3AA4">
        <w:t xml:space="preserve"> of information colle</w:t>
      </w:r>
      <w:r w:rsidR="00600468">
        <w:t>ction will be conducted over a 3</w:t>
      </w:r>
      <w:r w:rsidR="00572DB7" w:rsidRPr="006F3AA4">
        <w:t>-year period</w:t>
      </w:r>
      <w:r>
        <w:t>, in February 2019</w:t>
      </w:r>
      <w:r w:rsidR="00572DB7" w:rsidRPr="006F3AA4">
        <w:t>. The annualized number of responses</w:t>
      </w:r>
      <w:r>
        <w:t xml:space="preserve"> is </w:t>
      </w:r>
      <w:r w:rsidR="008B1AC9">
        <w:t>54</w:t>
      </w:r>
      <w:r w:rsidR="00572DB7" w:rsidRPr="006F3AA4">
        <w:t xml:space="preserve">, as summarized in </w:t>
      </w:r>
      <w:r w:rsidRPr="008B1AC9">
        <w:rPr>
          <w:b/>
          <w:i/>
        </w:rPr>
        <w:t>Table B1</w:t>
      </w:r>
      <w:r w:rsidR="00572DB7" w:rsidRPr="006F3AA4">
        <w:t>.</w:t>
      </w:r>
    </w:p>
    <w:p w14:paraId="32532DDF" w14:textId="77777777" w:rsidR="00572DB7" w:rsidRDefault="00572DB7" w:rsidP="00600468">
      <w:pPr>
        <w:spacing w:after="120" w:line="276" w:lineRule="auto"/>
      </w:pPr>
    </w:p>
    <w:p w14:paraId="127A2365" w14:textId="0611F916" w:rsidR="003E1078" w:rsidRPr="000B488C" w:rsidRDefault="003E1078" w:rsidP="003E1078">
      <w:pPr>
        <w:jc w:val="both"/>
        <w:rPr>
          <w:b/>
          <w:sz w:val="22"/>
          <w:szCs w:val="22"/>
        </w:rPr>
      </w:pPr>
      <w:r w:rsidRPr="000B488C">
        <w:rPr>
          <w:b/>
          <w:sz w:val="22"/>
          <w:szCs w:val="22"/>
        </w:rPr>
        <w:t xml:space="preserve">Table B1: Number of Respondents </w:t>
      </w:r>
      <w:r w:rsidR="00600468" w:rsidRPr="000B488C">
        <w:rPr>
          <w:b/>
          <w:sz w:val="22"/>
          <w:szCs w:val="22"/>
        </w:rPr>
        <w:t>per Cycle of Data Collection</w:t>
      </w:r>
      <w:r w:rsidRPr="000B488C">
        <w:rPr>
          <w:b/>
          <w:sz w:val="22"/>
          <w:szCs w:val="22"/>
        </w:rPr>
        <w:t>, by Type of Respondent; Total Number of Responses</w:t>
      </w:r>
      <w:r w:rsidR="00600468" w:rsidRPr="000B488C">
        <w:rPr>
          <w:b/>
          <w:sz w:val="22"/>
          <w:szCs w:val="22"/>
        </w:rPr>
        <w:t xml:space="preserve"> Over the 3</w:t>
      </w:r>
      <w:r w:rsidRPr="000B488C">
        <w:rPr>
          <w:b/>
          <w:sz w:val="22"/>
          <w:szCs w:val="22"/>
        </w:rPr>
        <w:t>-Year OMB Approval Period; and Annualized Number of Responses</w:t>
      </w:r>
    </w:p>
    <w:p w14:paraId="72AC86F2" w14:textId="77777777" w:rsidR="003E1078" w:rsidRDefault="003E1078" w:rsidP="003E1078">
      <w:pPr>
        <w:jc w:val="both"/>
      </w:pPr>
    </w:p>
    <w:tbl>
      <w:tblPr>
        <w:tblW w:w="9630"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90"/>
        <w:gridCol w:w="1980"/>
        <w:gridCol w:w="1620"/>
        <w:gridCol w:w="1980"/>
      </w:tblGrid>
      <w:tr w:rsidR="003E1078" w:rsidRPr="005B06AA" w14:paraId="4B9D4BFE" w14:textId="77777777" w:rsidTr="004D2433">
        <w:trPr>
          <w:cantSplit/>
          <w:jc w:val="center"/>
        </w:trPr>
        <w:tc>
          <w:tcPr>
            <w:tcW w:w="2160" w:type="dxa"/>
            <w:hideMark/>
          </w:tcPr>
          <w:p w14:paraId="5FC1E706" w14:textId="77777777" w:rsidR="003E1078" w:rsidRPr="004D2433" w:rsidRDefault="003E1078" w:rsidP="00410106">
            <w:pPr>
              <w:pStyle w:val="Default"/>
              <w:tabs>
                <w:tab w:val="left" w:pos="0"/>
              </w:tabs>
              <w:spacing w:line="276" w:lineRule="auto"/>
              <w:jc w:val="center"/>
              <w:rPr>
                <w:rFonts w:ascii="Times New Roman" w:hAnsi="Times New Roman" w:cs="Times New Roman"/>
                <w:b/>
                <w:color w:val="auto"/>
              </w:rPr>
            </w:pPr>
            <w:r w:rsidRPr="004D2433">
              <w:rPr>
                <w:rFonts w:ascii="Times New Roman" w:hAnsi="Times New Roman" w:cs="Times New Roman"/>
                <w:b/>
                <w:color w:val="auto"/>
              </w:rPr>
              <w:t>Type of Respondents</w:t>
            </w:r>
          </w:p>
        </w:tc>
        <w:tc>
          <w:tcPr>
            <w:tcW w:w="1890" w:type="dxa"/>
            <w:vAlign w:val="center"/>
            <w:hideMark/>
          </w:tcPr>
          <w:p w14:paraId="2CC8CDC9" w14:textId="01189943" w:rsidR="003E1078" w:rsidRPr="004D2433" w:rsidRDefault="00FC5E9A" w:rsidP="00410106">
            <w:pPr>
              <w:pStyle w:val="Default"/>
              <w:tabs>
                <w:tab w:val="left" w:pos="0"/>
              </w:tabs>
              <w:spacing w:line="276" w:lineRule="auto"/>
              <w:jc w:val="center"/>
              <w:rPr>
                <w:rFonts w:ascii="Times New Roman" w:hAnsi="Times New Roman" w:cs="Times New Roman"/>
                <w:b/>
                <w:color w:val="auto"/>
              </w:rPr>
            </w:pPr>
            <w:r w:rsidRPr="004D2433">
              <w:rPr>
                <w:rFonts w:ascii="Times New Roman" w:hAnsi="Times New Roman" w:cs="Times New Roman"/>
                <w:b/>
                <w:color w:val="auto"/>
              </w:rPr>
              <w:t>Number of Respondents in 2018</w:t>
            </w:r>
          </w:p>
        </w:tc>
        <w:tc>
          <w:tcPr>
            <w:tcW w:w="1980" w:type="dxa"/>
            <w:vAlign w:val="center"/>
            <w:hideMark/>
          </w:tcPr>
          <w:p w14:paraId="2E8B747C" w14:textId="7B80531A" w:rsidR="003E1078" w:rsidRPr="004D2433" w:rsidRDefault="00FC5E9A" w:rsidP="00410106">
            <w:pPr>
              <w:pStyle w:val="Default"/>
              <w:tabs>
                <w:tab w:val="left" w:pos="0"/>
              </w:tabs>
              <w:spacing w:line="276" w:lineRule="auto"/>
              <w:jc w:val="center"/>
              <w:rPr>
                <w:rFonts w:ascii="Times New Roman" w:hAnsi="Times New Roman" w:cs="Times New Roman"/>
                <w:b/>
                <w:color w:val="auto"/>
              </w:rPr>
            </w:pPr>
            <w:r w:rsidRPr="004D2433">
              <w:rPr>
                <w:rFonts w:ascii="Times New Roman" w:hAnsi="Times New Roman" w:cs="Times New Roman"/>
                <w:b/>
                <w:color w:val="auto"/>
              </w:rPr>
              <w:t>Number of Respondents in 2019</w:t>
            </w:r>
          </w:p>
        </w:tc>
        <w:tc>
          <w:tcPr>
            <w:tcW w:w="1620" w:type="dxa"/>
            <w:vAlign w:val="center"/>
            <w:hideMark/>
          </w:tcPr>
          <w:p w14:paraId="37007211" w14:textId="03EDA4C5" w:rsidR="003E1078" w:rsidRPr="004D2433" w:rsidRDefault="003E1078" w:rsidP="00410106">
            <w:pPr>
              <w:pStyle w:val="Default"/>
              <w:tabs>
                <w:tab w:val="left" w:pos="0"/>
              </w:tabs>
              <w:spacing w:line="276" w:lineRule="auto"/>
              <w:jc w:val="center"/>
              <w:rPr>
                <w:rFonts w:ascii="Times New Roman" w:hAnsi="Times New Roman" w:cs="Times New Roman"/>
                <w:b/>
                <w:color w:val="auto"/>
              </w:rPr>
            </w:pPr>
            <w:r w:rsidRPr="004D2433">
              <w:rPr>
                <w:rFonts w:ascii="Times New Roman" w:hAnsi="Times New Roman" w:cs="Times New Roman"/>
                <w:b/>
                <w:color w:val="auto"/>
              </w:rPr>
              <w:t>Total Number of Responses</w:t>
            </w:r>
            <w:r w:rsidR="00FC5E9A" w:rsidRPr="004D2433">
              <w:rPr>
                <w:rFonts w:ascii="Times New Roman" w:hAnsi="Times New Roman" w:cs="Times New Roman"/>
                <w:b/>
                <w:color w:val="auto"/>
              </w:rPr>
              <w:t xml:space="preserve"> Over 3</w:t>
            </w:r>
            <w:r w:rsidRPr="004D2433">
              <w:rPr>
                <w:rFonts w:ascii="Times New Roman" w:hAnsi="Times New Roman" w:cs="Times New Roman"/>
                <w:b/>
                <w:color w:val="auto"/>
              </w:rPr>
              <w:t xml:space="preserve"> Years</w:t>
            </w:r>
          </w:p>
        </w:tc>
        <w:tc>
          <w:tcPr>
            <w:tcW w:w="1980" w:type="dxa"/>
            <w:vAlign w:val="center"/>
            <w:hideMark/>
          </w:tcPr>
          <w:p w14:paraId="2724D8C9" w14:textId="77777777" w:rsidR="003E1078" w:rsidRPr="004D2433" w:rsidRDefault="003E1078" w:rsidP="00410106">
            <w:pPr>
              <w:pStyle w:val="Default"/>
              <w:tabs>
                <w:tab w:val="left" w:pos="0"/>
              </w:tabs>
              <w:spacing w:line="276" w:lineRule="auto"/>
              <w:jc w:val="center"/>
              <w:rPr>
                <w:rFonts w:ascii="Times New Roman" w:hAnsi="Times New Roman" w:cs="Times New Roman"/>
                <w:b/>
                <w:color w:val="auto"/>
              </w:rPr>
            </w:pPr>
            <w:r w:rsidRPr="004D2433">
              <w:rPr>
                <w:rFonts w:ascii="Times New Roman" w:hAnsi="Times New Roman" w:cs="Times New Roman"/>
                <w:b/>
                <w:color w:val="auto"/>
              </w:rPr>
              <w:t>Annualized Number of Responses</w:t>
            </w:r>
          </w:p>
        </w:tc>
      </w:tr>
      <w:tr w:rsidR="00FC5E9A" w:rsidRPr="005B06AA" w14:paraId="6667C45B" w14:textId="77777777" w:rsidTr="004D2433">
        <w:trPr>
          <w:cantSplit/>
          <w:jc w:val="center"/>
        </w:trPr>
        <w:tc>
          <w:tcPr>
            <w:tcW w:w="9630" w:type="dxa"/>
            <w:gridSpan w:val="5"/>
          </w:tcPr>
          <w:p w14:paraId="778C8F70" w14:textId="62CEC374" w:rsidR="00FC5E9A" w:rsidRPr="004D2433" w:rsidRDefault="007E05D8" w:rsidP="00410106">
            <w:pPr>
              <w:pStyle w:val="Default"/>
              <w:tabs>
                <w:tab w:val="left" w:pos="0"/>
              </w:tabs>
              <w:spacing w:line="276" w:lineRule="auto"/>
              <w:jc w:val="center"/>
              <w:rPr>
                <w:rFonts w:ascii="Times New Roman" w:hAnsi="Times New Roman" w:cs="Times New Roman"/>
                <w:b/>
                <w:color w:val="auto"/>
              </w:rPr>
            </w:pPr>
            <w:r>
              <w:rPr>
                <w:rFonts w:ascii="Times New Roman" w:hAnsi="Times New Roman" w:cs="Times New Roman"/>
                <w:b/>
                <w:color w:val="auto"/>
              </w:rPr>
              <w:t>CCT</w:t>
            </w:r>
          </w:p>
        </w:tc>
      </w:tr>
      <w:tr w:rsidR="00FC5E9A" w:rsidRPr="005B06AA" w14:paraId="63110C8A" w14:textId="77777777" w:rsidTr="004D2433">
        <w:trPr>
          <w:cantSplit/>
          <w:jc w:val="center"/>
        </w:trPr>
        <w:tc>
          <w:tcPr>
            <w:tcW w:w="2160" w:type="dxa"/>
          </w:tcPr>
          <w:p w14:paraId="72317858" w14:textId="38602AF1" w:rsidR="00FC5E9A" w:rsidRPr="005B06AA" w:rsidRDefault="007043FA" w:rsidP="00D64E25">
            <w:pPr>
              <w:pStyle w:val="Default"/>
              <w:tabs>
                <w:tab w:val="left" w:pos="0"/>
              </w:tabs>
              <w:spacing w:line="276" w:lineRule="auto"/>
              <w:rPr>
                <w:rFonts w:ascii="Times New Roman" w:hAnsi="Times New Roman" w:cs="Times New Roman"/>
                <w:color w:val="auto"/>
              </w:rPr>
            </w:pPr>
            <w:r>
              <w:rPr>
                <w:rFonts w:ascii="Times New Roman" w:hAnsi="Times New Roman" w:cs="Times New Roman"/>
                <w:color w:val="auto"/>
              </w:rPr>
              <w:t>Partner Program Manager</w:t>
            </w:r>
          </w:p>
        </w:tc>
        <w:tc>
          <w:tcPr>
            <w:tcW w:w="1890" w:type="dxa"/>
            <w:vAlign w:val="center"/>
          </w:tcPr>
          <w:p w14:paraId="6EE2CD6A" w14:textId="2798FB01" w:rsidR="00FC5E9A" w:rsidRDefault="00EF6431" w:rsidP="00410106">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205</w:t>
            </w:r>
          </w:p>
        </w:tc>
        <w:tc>
          <w:tcPr>
            <w:tcW w:w="1980" w:type="dxa"/>
            <w:vAlign w:val="center"/>
          </w:tcPr>
          <w:p w14:paraId="0DEF48AF" w14:textId="32E21760" w:rsidR="00FC5E9A" w:rsidRDefault="00EF6431" w:rsidP="00410106">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205</w:t>
            </w:r>
          </w:p>
        </w:tc>
        <w:tc>
          <w:tcPr>
            <w:tcW w:w="1620" w:type="dxa"/>
            <w:vAlign w:val="center"/>
          </w:tcPr>
          <w:p w14:paraId="2FC407B7" w14:textId="26A798B1" w:rsidR="00FC5E9A" w:rsidRPr="005B06AA" w:rsidRDefault="00EF6431" w:rsidP="00410106">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410</w:t>
            </w:r>
          </w:p>
        </w:tc>
        <w:tc>
          <w:tcPr>
            <w:tcW w:w="1980" w:type="dxa"/>
            <w:vAlign w:val="center"/>
          </w:tcPr>
          <w:p w14:paraId="0E68BC6B" w14:textId="0699777A" w:rsidR="00FC5E9A" w:rsidRPr="005B06AA" w:rsidRDefault="00EF6431" w:rsidP="00410106">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205</w:t>
            </w:r>
          </w:p>
        </w:tc>
      </w:tr>
      <w:tr w:rsidR="00FC5E9A" w:rsidRPr="005B06AA" w14:paraId="7E01CC27" w14:textId="77777777" w:rsidTr="004D2433">
        <w:trPr>
          <w:cantSplit/>
          <w:jc w:val="center"/>
        </w:trPr>
        <w:tc>
          <w:tcPr>
            <w:tcW w:w="9630" w:type="dxa"/>
            <w:gridSpan w:val="5"/>
          </w:tcPr>
          <w:p w14:paraId="2D93110C" w14:textId="1C1B9BA4" w:rsidR="00FC5E9A" w:rsidRPr="004D2433" w:rsidRDefault="00FC5E9A" w:rsidP="00D64E25">
            <w:pPr>
              <w:pStyle w:val="Default"/>
              <w:tabs>
                <w:tab w:val="left" w:pos="0"/>
              </w:tabs>
              <w:spacing w:line="276" w:lineRule="auto"/>
              <w:jc w:val="center"/>
              <w:rPr>
                <w:rFonts w:ascii="Times New Roman" w:hAnsi="Times New Roman" w:cs="Times New Roman"/>
                <w:b/>
                <w:color w:val="auto"/>
              </w:rPr>
            </w:pPr>
            <w:r w:rsidRPr="004D2433">
              <w:rPr>
                <w:rFonts w:ascii="Times New Roman" w:hAnsi="Times New Roman" w:cs="Times New Roman"/>
                <w:b/>
                <w:color w:val="auto"/>
              </w:rPr>
              <w:t>Key Informant Interviews</w:t>
            </w:r>
          </w:p>
        </w:tc>
      </w:tr>
      <w:tr w:rsidR="008B1AC9" w:rsidRPr="005B06AA" w14:paraId="34FAB38E" w14:textId="77777777" w:rsidTr="004D2433">
        <w:trPr>
          <w:cantSplit/>
          <w:jc w:val="center"/>
        </w:trPr>
        <w:tc>
          <w:tcPr>
            <w:tcW w:w="2160" w:type="dxa"/>
            <w:vAlign w:val="center"/>
          </w:tcPr>
          <w:p w14:paraId="4094D8AA" w14:textId="453E2FDE" w:rsidR="008B1AC9" w:rsidRDefault="008B1AC9" w:rsidP="008B1AC9">
            <w:pPr>
              <w:pStyle w:val="Default"/>
              <w:tabs>
                <w:tab w:val="left" w:pos="0"/>
              </w:tabs>
              <w:spacing w:line="276" w:lineRule="auto"/>
              <w:rPr>
                <w:rFonts w:ascii="Times New Roman" w:hAnsi="Times New Roman" w:cs="Times New Roman"/>
                <w:color w:val="auto"/>
              </w:rPr>
            </w:pPr>
            <w:r>
              <w:rPr>
                <w:rFonts w:ascii="Times New Roman" w:hAnsi="Times New Roman" w:cs="Times New Roman"/>
                <w:color w:val="auto"/>
              </w:rPr>
              <w:t>Principal Investigator</w:t>
            </w:r>
          </w:p>
        </w:tc>
        <w:tc>
          <w:tcPr>
            <w:tcW w:w="1890" w:type="dxa"/>
            <w:vAlign w:val="center"/>
          </w:tcPr>
          <w:p w14:paraId="2948BE90" w14:textId="62A1FDC3"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0</w:t>
            </w:r>
          </w:p>
        </w:tc>
        <w:tc>
          <w:tcPr>
            <w:tcW w:w="1980" w:type="dxa"/>
            <w:vAlign w:val="center"/>
          </w:tcPr>
          <w:p w14:paraId="66C354C1" w14:textId="02E17631"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620" w:type="dxa"/>
            <w:vAlign w:val="center"/>
          </w:tcPr>
          <w:p w14:paraId="6E976406" w14:textId="4A09A172"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980" w:type="dxa"/>
            <w:vAlign w:val="center"/>
          </w:tcPr>
          <w:p w14:paraId="40E53A4F" w14:textId="332AA329"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r>
      <w:tr w:rsidR="008B1AC9" w:rsidRPr="005B06AA" w14:paraId="65549E27" w14:textId="77777777" w:rsidTr="004D2433">
        <w:trPr>
          <w:cantSplit/>
          <w:jc w:val="center"/>
        </w:trPr>
        <w:tc>
          <w:tcPr>
            <w:tcW w:w="2160" w:type="dxa"/>
            <w:vAlign w:val="center"/>
          </w:tcPr>
          <w:p w14:paraId="6C793938" w14:textId="3188531C" w:rsidR="008B1AC9" w:rsidRPr="005B06AA" w:rsidRDefault="008B1AC9" w:rsidP="008B1AC9">
            <w:pPr>
              <w:pStyle w:val="Default"/>
              <w:tabs>
                <w:tab w:val="left" w:pos="0"/>
              </w:tabs>
              <w:spacing w:line="276" w:lineRule="auto"/>
              <w:rPr>
                <w:rFonts w:ascii="Times New Roman" w:hAnsi="Times New Roman" w:cs="Times New Roman"/>
                <w:color w:val="auto"/>
              </w:rPr>
            </w:pPr>
            <w:r>
              <w:rPr>
                <w:rFonts w:ascii="Times New Roman" w:hAnsi="Times New Roman" w:cs="Times New Roman"/>
                <w:color w:val="auto"/>
              </w:rPr>
              <w:t>Grantee Program Manager</w:t>
            </w:r>
          </w:p>
        </w:tc>
        <w:tc>
          <w:tcPr>
            <w:tcW w:w="1890" w:type="dxa"/>
            <w:vAlign w:val="center"/>
          </w:tcPr>
          <w:p w14:paraId="01951368" w14:textId="7B9100FF"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0</w:t>
            </w:r>
          </w:p>
        </w:tc>
        <w:tc>
          <w:tcPr>
            <w:tcW w:w="1980" w:type="dxa"/>
            <w:vAlign w:val="center"/>
            <w:hideMark/>
          </w:tcPr>
          <w:p w14:paraId="4F162C36" w14:textId="2BCBFE7A"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620" w:type="dxa"/>
            <w:vAlign w:val="center"/>
            <w:hideMark/>
          </w:tcPr>
          <w:p w14:paraId="20AAECA3" w14:textId="44EE753F"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980" w:type="dxa"/>
            <w:vAlign w:val="center"/>
            <w:hideMark/>
          </w:tcPr>
          <w:p w14:paraId="5844E010" w14:textId="070CF98A"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r>
      <w:tr w:rsidR="008B1AC9" w:rsidRPr="005B06AA" w14:paraId="034E92D9" w14:textId="77777777" w:rsidTr="004D2433">
        <w:trPr>
          <w:cantSplit/>
          <w:jc w:val="center"/>
        </w:trPr>
        <w:tc>
          <w:tcPr>
            <w:tcW w:w="2160" w:type="dxa"/>
            <w:vAlign w:val="center"/>
          </w:tcPr>
          <w:p w14:paraId="77E1FD32" w14:textId="4685A847" w:rsidR="008B1AC9" w:rsidRDefault="008B1AC9" w:rsidP="008B1AC9">
            <w:pPr>
              <w:pStyle w:val="Default"/>
              <w:tabs>
                <w:tab w:val="left" w:pos="0"/>
              </w:tabs>
              <w:spacing w:line="276" w:lineRule="auto"/>
              <w:rPr>
                <w:rFonts w:ascii="Times New Roman" w:hAnsi="Times New Roman" w:cs="Times New Roman"/>
                <w:color w:val="auto"/>
              </w:rPr>
            </w:pPr>
            <w:r>
              <w:rPr>
                <w:rFonts w:ascii="Times New Roman" w:hAnsi="Times New Roman" w:cs="Times New Roman"/>
                <w:color w:val="auto"/>
              </w:rPr>
              <w:t>Quality Improvement Specialist</w:t>
            </w:r>
          </w:p>
        </w:tc>
        <w:tc>
          <w:tcPr>
            <w:tcW w:w="1890" w:type="dxa"/>
            <w:vAlign w:val="center"/>
          </w:tcPr>
          <w:p w14:paraId="33BB5862" w14:textId="04E02AB4"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0</w:t>
            </w:r>
          </w:p>
        </w:tc>
        <w:tc>
          <w:tcPr>
            <w:tcW w:w="1980" w:type="dxa"/>
            <w:vAlign w:val="center"/>
          </w:tcPr>
          <w:p w14:paraId="353A6CC3" w14:textId="13A60400"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620" w:type="dxa"/>
            <w:vAlign w:val="center"/>
          </w:tcPr>
          <w:p w14:paraId="1D6B416B" w14:textId="014EA607"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980" w:type="dxa"/>
            <w:vAlign w:val="center"/>
          </w:tcPr>
          <w:p w14:paraId="36B971C6" w14:textId="516C50CA"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r>
      <w:tr w:rsidR="008B1AC9" w:rsidRPr="005B06AA" w14:paraId="728D38E4" w14:textId="77777777" w:rsidTr="004D2433">
        <w:trPr>
          <w:cantSplit/>
          <w:jc w:val="center"/>
        </w:trPr>
        <w:tc>
          <w:tcPr>
            <w:tcW w:w="2160" w:type="dxa"/>
            <w:vAlign w:val="center"/>
          </w:tcPr>
          <w:p w14:paraId="030D2405" w14:textId="2161541B" w:rsidR="008B1AC9" w:rsidRPr="005B06AA" w:rsidRDefault="008B1AC9" w:rsidP="008B1AC9">
            <w:pPr>
              <w:pStyle w:val="Default"/>
              <w:tabs>
                <w:tab w:val="left" w:pos="0"/>
              </w:tabs>
              <w:spacing w:line="276" w:lineRule="auto"/>
              <w:rPr>
                <w:rFonts w:ascii="Times New Roman" w:hAnsi="Times New Roman" w:cs="Times New Roman"/>
                <w:color w:val="auto"/>
              </w:rPr>
            </w:pPr>
            <w:r>
              <w:rPr>
                <w:rFonts w:ascii="Times New Roman" w:hAnsi="Times New Roman" w:cs="Times New Roman"/>
                <w:color w:val="auto"/>
              </w:rPr>
              <w:t>Data Analyst/ Program Evaluator</w:t>
            </w:r>
          </w:p>
        </w:tc>
        <w:tc>
          <w:tcPr>
            <w:tcW w:w="1890" w:type="dxa"/>
            <w:vAlign w:val="center"/>
          </w:tcPr>
          <w:p w14:paraId="2A2B7A68" w14:textId="26D2FCCE"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0</w:t>
            </w:r>
          </w:p>
        </w:tc>
        <w:tc>
          <w:tcPr>
            <w:tcW w:w="1980" w:type="dxa"/>
            <w:vAlign w:val="center"/>
          </w:tcPr>
          <w:p w14:paraId="6103B02A" w14:textId="4E7B23E2"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620" w:type="dxa"/>
            <w:vAlign w:val="center"/>
          </w:tcPr>
          <w:p w14:paraId="658A1791" w14:textId="22B6FB26"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980" w:type="dxa"/>
            <w:vAlign w:val="center"/>
          </w:tcPr>
          <w:p w14:paraId="7DB70D7C" w14:textId="742CBE1F" w:rsidR="008B1AC9" w:rsidRPr="005B06AA"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9</w:t>
            </w:r>
          </w:p>
        </w:tc>
      </w:tr>
      <w:tr w:rsidR="008B1AC9" w:rsidRPr="005B06AA" w14:paraId="54796B20" w14:textId="77777777" w:rsidTr="004D2433">
        <w:trPr>
          <w:cantSplit/>
          <w:jc w:val="center"/>
        </w:trPr>
        <w:tc>
          <w:tcPr>
            <w:tcW w:w="2160" w:type="dxa"/>
            <w:vAlign w:val="center"/>
          </w:tcPr>
          <w:p w14:paraId="0762EAD8" w14:textId="7AC38D89" w:rsidR="008B1AC9" w:rsidRDefault="008B1AC9" w:rsidP="008B1AC9">
            <w:pPr>
              <w:spacing w:line="276" w:lineRule="auto"/>
            </w:pPr>
            <w:r>
              <w:t>Partner Support Staff</w:t>
            </w:r>
          </w:p>
        </w:tc>
        <w:tc>
          <w:tcPr>
            <w:tcW w:w="1890" w:type="dxa"/>
            <w:vAlign w:val="center"/>
          </w:tcPr>
          <w:p w14:paraId="78D80FAC" w14:textId="07393445"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0</w:t>
            </w:r>
          </w:p>
        </w:tc>
        <w:tc>
          <w:tcPr>
            <w:tcW w:w="1980" w:type="dxa"/>
            <w:vAlign w:val="center"/>
          </w:tcPr>
          <w:p w14:paraId="13DE23F6" w14:textId="11A784E5"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18</w:t>
            </w:r>
          </w:p>
        </w:tc>
        <w:tc>
          <w:tcPr>
            <w:tcW w:w="1620" w:type="dxa"/>
            <w:vAlign w:val="center"/>
          </w:tcPr>
          <w:p w14:paraId="4C164C30" w14:textId="37E949FF"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18</w:t>
            </w:r>
          </w:p>
        </w:tc>
        <w:tc>
          <w:tcPr>
            <w:tcW w:w="1980" w:type="dxa"/>
            <w:vAlign w:val="center"/>
          </w:tcPr>
          <w:p w14:paraId="0E75B3A5" w14:textId="0C05F8AD"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18</w:t>
            </w:r>
          </w:p>
        </w:tc>
      </w:tr>
      <w:tr w:rsidR="008B1AC9" w:rsidRPr="005B06AA" w14:paraId="0EAACB86" w14:textId="77777777" w:rsidTr="004D2433">
        <w:trPr>
          <w:cantSplit/>
          <w:jc w:val="center"/>
        </w:trPr>
        <w:tc>
          <w:tcPr>
            <w:tcW w:w="2160" w:type="dxa"/>
            <w:vAlign w:val="center"/>
          </w:tcPr>
          <w:p w14:paraId="6719A7C3" w14:textId="77777777" w:rsidR="008B1AC9" w:rsidRPr="00D64E25" w:rsidRDefault="008B1AC9" w:rsidP="008B1AC9">
            <w:pPr>
              <w:pStyle w:val="Default"/>
              <w:tabs>
                <w:tab w:val="left" w:pos="0"/>
              </w:tabs>
              <w:spacing w:line="276" w:lineRule="auto"/>
              <w:rPr>
                <w:rFonts w:ascii="Times New Roman" w:hAnsi="Times New Roman" w:cs="Times New Roman"/>
                <w:b/>
                <w:color w:val="auto"/>
              </w:rPr>
            </w:pPr>
            <w:r w:rsidRPr="00D64E25">
              <w:rPr>
                <w:rFonts w:ascii="Times New Roman" w:hAnsi="Times New Roman" w:cs="Times New Roman"/>
                <w:b/>
                <w:color w:val="auto"/>
              </w:rPr>
              <w:t>TOTAL</w:t>
            </w:r>
          </w:p>
        </w:tc>
        <w:tc>
          <w:tcPr>
            <w:tcW w:w="1890" w:type="dxa"/>
            <w:vAlign w:val="center"/>
          </w:tcPr>
          <w:p w14:paraId="5E45D667" w14:textId="18CD9FC5"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205</w:t>
            </w:r>
          </w:p>
        </w:tc>
        <w:tc>
          <w:tcPr>
            <w:tcW w:w="1980" w:type="dxa"/>
            <w:vAlign w:val="center"/>
          </w:tcPr>
          <w:p w14:paraId="383F2335" w14:textId="7E2F940D"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259</w:t>
            </w:r>
          </w:p>
        </w:tc>
        <w:tc>
          <w:tcPr>
            <w:tcW w:w="1620" w:type="dxa"/>
            <w:vAlign w:val="center"/>
          </w:tcPr>
          <w:p w14:paraId="69367068" w14:textId="2FB392AA"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464</w:t>
            </w:r>
          </w:p>
        </w:tc>
        <w:tc>
          <w:tcPr>
            <w:tcW w:w="1980" w:type="dxa"/>
            <w:vAlign w:val="center"/>
          </w:tcPr>
          <w:p w14:paraId="688342E9" w14:textId="16470734" w:rsidR="008B1AC9" w:rsidRDefault="008B1AC9" w:rsidP="008B1AC9">
            <w:pPr>
              <w:pStyle w:val="Default"/>
              <w:tabs>
                <w:tab w:val="left" w:pos="0"/>
              </w:tabs>
              <w:spacing w:line="276" w:lineRule="auto"/>
              <w:jc w:val="center"/>
              <w:rPr>
                <w:rFonts w:ascii="Times New Roman" w:hAnsi="Times New Roman" w:cs="Times New Roman"/>
                <w:color w:val="auto"/>
              </w:rPr>
            </w:pPr>
            <w:r>
              <w:rPr>
                <w:rFonts w:ascii="Times New Roman" w:hAnsi="Times New Roman" w:cs="Times New Roman"/>
                <w:color w:val="auto"/>
              </w:rPr>
              <w:t>259</w:t>
            </w:r>
          </w:p>
        </w:tc>
      </w:tr>
    </w:tbl>
    <w:p w14:paraId="6A786D6E" w14:textId="77777777" w:rsidR="007C3ED2" w:rsidRDefault="007C3ED2" w:rsidP="00F87EB4">
      <w:pPr>
        <w:pStyle w:val="Heading2"/>
        <w:rPr>
          <w:rFonts w:ascii="Times New Roman" w:hAnsi="Times New Roman" w:cs="Times New Roman"/>
          <w:b/>
          <w:color w:val="000000" w:themeColor="text1"/>
          <w:sz w:val="24"/>
          <w:szCs w:val="24"/>
        </w:rPr>
      </w:pPr>
      <w:bookmarkStart w:id="5" w:name="_Toc178651713"/>
      <w:bookmarkStart w:id="6" w:name="_Toc480364911"/>
    </w:p>
    <w:p w14:paraId="2E3504D2" w14:textId="779000B7" w:rsidR="007E5BF4" w:rsidRPr="00F87EB4" w:rsidRDefault="007E5BF4" w:rsidP="00F87EB4">
      <w:pPr>
        <w:pStyle w:val="Heading2"/>
        <w:rPr>
          <w:rFonts w:ascii="Times New Roman" w:hAnsi="Times New Roman" w:cs="Times New Roman"/>
          <w:b/>
          <w:color w:val="000000" w:themeColor="text1"/>
          <w:sz w:val="24"/>
          <w:szCs w:val="24"/>
        </w:rPr>
      </w:pPr>
      <w:r w:rsidRPr="00F87EB4">
        <w:rPr>
          <w:rFonts w:ascii="Times New Roman" w:hAnsi="Times New Roman" w:cs="Times New Roman"/>
          <w:b/>
          <w:color w:val="000000" w:themeColor="text1"/>
          <w:sz w:val="24"/>
          <w:szCs w:val="24"/>
        </w:rPr>
        <w:t>B.2</w:t>
      </w:r>
      <w:r w:rsidRPr="00F87EB4">
        <w:rPr>
          <w:rFonts w:ascii="Times New Roman" w:hAnsi="Times New Roman" w:cs="Times New Roman"/>
          <w:b/>
          <w:color w:val="000000" w:themeColor="text1"/>
          <w:sz w:val="24"/>
          <w:szCs w:val="24"/>
        </w:rPr>
        <w:tab/>
        <w:t>Procedures for the Collection of Information</w:t>
      </w:r>
      <w:bookmarkEnd w:id="5"/>
      <w:bookmarkEnd w:id="6"/>
    </w:p>
    <w:p w14:paraId="747EA215" w14:textId="77777777" w:rsidR="007E5BF4" w:rsidRDefault="007E5BF4" w:rsidP="007E5BF4">
      <w:pPr>
        <w:rPr>
          <w:b/>
        </w:rPr>
      </w:pPr>
    </w:p>
    <w:p w14:paraId="2F0D2E34" w14:textId="312D3167" w:rsidR="005D34A8" w:rsidRPr="005D34A8" w:rsidRDefault="005D34A8" w:rsidP="005D34A8">
      <w:pPr>
        <w:spacing w:after="120" w:line="360" w:lineRule="auto"/>
        <w:rPr>
          <w:b/>
        </w:rPr>
      </w:pPr>
      <w:r w:rsidRPr="005D34A8">
        <w:rPr>
          <w:b/>
        </w:rPr>
        <w:t xml:space="preserve">Cost </w:t>
      </w:r>
      <w:r w:rsidR="00476E49">
        <w:rPr>
          <w:b/>
        </w:rPr>
        <w:t>Collection</w:t>
      </w:r>
      <w:r w:rsidRPr="005D34A8">
        <w:rPr>
          <w:b/>
        </w:rPr>
        <w:t xml:space="preserve"> Tool</w:t>
      </w:r>
    </w:p>
    <w:p w14:paraId="7B3C030E" w14:textId="06DA6FDB" w:rsidR="003667F7" w:rsidRPr="00EE432D" w:rsidRDefault="003667F7" w:rsidP="005D34A8">
      <w:pPr>
        <w:spacing w:after="120" w:line="276" w:lineRule="auto"/>
        <w:ind w:firstLine="720"/>
      </w:pPr>
      <w:r w:rsidRPr="003667F7">
        <w:t xml:space="preserve">We are developing a Web-based </w:t>
      </w:r>
      <w:r w:rsidR="00181BD4">
        <w:t xml:space="preserve">Partner Cost </w:t>
      </w:r>
      <w:r w:rsidR="00476E49">
        <w:t>Collection</w:t>
      </w:r>
      <w:r w:rsidR="00181BD4">
        <w:t xml:space="preserve"> T</w:t>
      </w:r>
      <w:r w:rsidR="005D34A8">
        <w:t>ool (</w:t>
      </w:r>
      <w:r w:rsidR="00476E49">
        <w:t>CCT</w:t>
      </w:r>
      <w:r w:rsidR="005D34A8">
        <w:t>)</w:t>
      </w:r>
      <w:r w:rsidRPr="003667F7">
        <w:t xml:space="preserve"> to collect information from </w:t>
      </w:r>
      <w:r w:rsidR="007568AC">
        <w:t>program partners</w:t>
      </w:r>
      <w:r w:rsidR="000702B8">
        <w:t xml:space="preserve"> (</w:t>
      </w:r>
      <w:r w:rsidR="000702B8" w:rsidRPr="008B1AC9">
        <w:rPr>
          <w:b/>
          <w:i/>
        </w:rPr>
        <w:t>Attachments A2</w:t>
      </w:r>
      <w:r w:rsidR="000702B8" w:rsidRPr="00EE432D">
        <w:t>)</w:t>
      </w:r>
      <w:r w:rsidR="004B2221">
        <w:t xml:space="preserve"> twice in three years</w:t>
      </w:r>
      <w:r w:rsidR="005D34A8" w:rsidRPr="00EE432D">
        <w:t xml:space="preserve">. </w:t>
      </w:r>
      <w:r w:rsidR="005958CC">
        <w:t>A sample of p</w:t>
      </w:r>
      <w:r w:rsidR="007568AC" w:rsidRPr="00EE432D">
        <w:t>rogram partners from a</w:t>
      </w:r>
      <w:r w:rsidR="005D34A8" w:rsidRPr="00EE432D">
        <w:t>ll nine grantees</w:t>
      </w:r>
      <w:r w:rsidR="0027303C" w:rsidRPr="00EE432D">
        <w:t xml:space="preserve"> </w:t>
      </w:r>
      <w:r w:rsidR="007568AC" w:rsidRPr="00EE432D">
        <w:t xml:space="preserve">will be </w:t>
      </w:r>
      <w:r w:rsidR="005D34A8" w:rsidRPr="00EE432D">
        <w:t>asked to</w:t>
      </w:r>
      <w:r w:rsidRPr="00EE432D">
        <w:t xml:space="preserve"> </w:t>
      </w:r>
      <w:r w:rsidR="005D34A8" w:rsidRPr="00EE432D">
        <w:t>participate</w:t>
      </w:r>
      <w:r w:rsidRPr="00EE432D">
        <w:t xml:space="preserve"> in</w:t>
      </w:r>
      <w:r w:rsidR="005D34A8" w:rsidRPr="00EE432D">
        <w:t xml:space="preserve"> the</w:t>
      </w:r>
      <w:r w:rsidR="000704AF" w:rsidRPr="00EE432D">
        <w:t xml:space="preserve"> cost data collection and w</w:t>
      </w:r>
      <w:r w:rsidRPr="00EE432D">
        <w:t xml:space="preserve">ill receive comprehensive training on using </w:t>
      </w:r>
      <w:r w:rsidR="007E05D8">
        <w:t>CCT</w:t>
      </w:r>
      <w:r w:rsidRPr="00EE432D">
        <w:t>. A detailed User’s Manual will be provided with the cost instrument to assist the awardees in providing the requested data accurately</w:t>
      </w:r>
      <w:r w:rsidR="005D34A8" w:rsidRPr="00EE432D">
        <w:t xml:space="preserve"> (</w:t>
      </w:r>
      <w:r w:rsidR="005D34A8" w:rsidRPr="008B1AC9">
        <w:rPr>
          <w:b/>
          <w:i/>
        </w:rPr>
        <w:t xml:space="preserve">Attachment </w:t>
      </w:r>
      <w:r w:rsidR="00054136" w:rsidRPr="008B1AC9">
        <w:rPr>
          <w:b/>
          <w:i/>
        </w:rPr>
        <w:t>A</w:t>
      </w:r>
      <w:r w:rsidR="00054136">
        <w:rPr>
          <w:b/>
          <w:i/>
        </w:rPr>
        <w:t>3</w:t>
      </w:r>
      <w:r w:rsidR="005D34A8" w:rsidRPr="00EE432D">
        <w:t>)</w:t>
      </w:r>
      <w:r w:rsidRPr="00EE432D">
        <w:t xml:space="preserve">. Training on the use of </w:t>
      </w:r>
      <w:r w:rsidR="007E05D8">
        <w:t>CCT</w:t>
      </w:r>
      <w:r w:rsidR="007E05D8" w:rsidRPr="00EE432D">
        <w:t xml:space="preserve"> </w:t>
      </w:r>
      <w:r w:rsidRPr="00EE432D">
        <w:t xml:space="preserve">will be provided </w:t>
      </w:r>
      <w:r w:rsidR="005D34A8" w:rsidRPr="00EE432D">
        <w:t xml:space="preserve">via a Webinar conducted by RTI </w:t>
      </w:r>
      <w:r w:rsidRPr="00EE432D">
        <w:t xml:space="preserve">before the first data collection. </w:t>
      </w:r>
    </w:p>
    <w:p w14:paraId="65723DED" w14:textId="7FCEB6DC" w:rsidR="007F3707" w:rsidRPr="007F3707" w:rsidRDefault="007F3707" w:rsidP="007F3707">
      <w:pPr>
        <w:spacing w:after="120" w:line="276" w:lineRule="auto"/>
        <w:rPr>
          <w:u w:val="single"/>
        </w:rPr>
      </w:pPr>
      <w:r w:rsidRPr="007F3707">
        <w:rPr>
          <w:u w:val="single"/>
        </w:rPr>
        <w:t xml:space="preserve">Send Initial Contact </w:t>
      </w:r>
      <w:r w:rsidR="00A35579">
        <w:rPr>
          <w:u w:val="single"/>
        </w:rPr>
        <w:t xml:space="preserve">and Reminder </w:t>
      </w:r>
      <w:r w:rsidRPr="007F3707">
        <w:rPr>
          <w:u w:val="single"/>
        </w:rPr>
        <w:t>Emails</w:t>
      </w:r>
    </w:p>
    <w:p w14:paraId="0C941DA8" w14:textId="0501CE13" w:rsidR="000702B8" w:rsidRPr="00CE2A44" w:rsidRDefault="007E05D8" w:rsidP="005D34A8">
      <w:pPr>
        <w:spacing w:after="120" w:line="276" w:lineRule="auto"/>
        <w:ind w:firstLine="720"/>
      </w:pPr>
      <w:r>
        <w:t>Grantees will provide initial information about the study to partners via email (</w:t>
      </w:r>
      <w:r>
        <w:rPr>
          <w:b/>
          <w:i/>
        </w:rPr>
        <w:t xml:space="preserve">Attachment </w:t>
      </w:r>
      <w:r w:rsidRPr="007E05D8">
        <w:rPr>
          <w:b/>
          <w:i/>
        </w:rPr>
        <w:t>B1</w:t>
      </w:r>
      <w:r>
        <w:t xml:space="preserve">). </w:t>
      </w:r>
      <w:r w:rsidR="00825608" w:rsidRPr="007E05D8">
        <w:t>RTI</w:t>
      </w:r>
      <w:r w:rsidR="00BB4414" w:rsidRPr="00AC0CB5">
        <w:t xml:space="preserve"> will invite p</w:t>
      </w:r>
      <w:r w:rsidR="000702B8" w:rsidRPr="00AC0CB5">
        <w:t>rogram partners to participate in the cost study via email (</w:t>
      </w:r>
      <w:r w:rsidR="000702B8" w:rsidRPr="00AC0CB5">
        <w:rPr>
          <w:b/>
          <w:i/>
        </w:rPr>
        <w:t xml:space="preserve">Attachment </w:t>
      </w:r>
      <w:r w:rsidR="00825608" w:rsidRPr="00AC0CB5">
        <w:rPr>
          <w:b/>
          <w:i/>
        </w:rPr>
        <w:t>B2</w:t>
      </w:r>
      <w:r w:rsidR="000702B8" w:rsidRPr="00AC0CB5">
        <w:t xml:space="preserve">). </w:t>
      </w:r>
      <w:r w:rsidR="007C621D" w:rsidRPr="00AC0CB5">
        <w:t>RTI will send one reminder email to program partners one week before data collection ends (</w:t>
      </w:r>
      <w:r w:rsidR="007C621D" w:rsidRPr="00AC0CB5">
        <w:rPr>
          <w:b/>
          <w:i/>
        </w:rPr>
        <w:t xml:space="preserve">Attachment </w:t>
      </w:r>
      <w:r w:rsidR="00825608" w:rsidRPr="00AC0CB5">
        <w:rPr>
          <w:b/>
          <w:i/>
        </w:rPr>
        <w:t>B2</w:t>
      </w:r>
      <w:r w:rsidR="007C621D" w:rsidRPr="00AC0CB5">
        <w:t xml:space="preserve">).  </w:t>
      </w:r>
      <w:r w:rsidR="000702B8" w:rsidRPr="00AC0CB5">
        <w:t xml:space="preserve">Program partners will receive a thank you email for their participation within one week of submitting data through </w:t>
      </w:r>
      <w:r>
        <w:t>CCT</w:t>
      </w:r>
      <w:r w:rsidRPr="00AC0CB5">
        <w:t xml:space="preserve"> </w:t>
      </w:r>
      <w:r w:rsidR="000702B8" w:rsidRPr="00AC0CB5">
        <w:t>(</w:t>
      </w:r>
      <w:r w:rsidR="000702B8" w:rsidRPr="00AC0CB5">
        <w:rPr>
          <w:b/>
          <w:i/>
        </w:rPr>
        <w:t xml:space="preserve">Attachment </w:t>
      </w:r>
      <w:r w:rsidR="00825608" w:rsidRPr="00AC0CB5">
        <w:rPr>
          <w:b/>
          <w:i/>
        </w:rPr>
        <w:t>B3</w:t>
      </w:r>
      <w:r w:rsidR="000702B8" w:rsidRPr="00AC0CB5">
        <w:t xml:space="preserve">). </w:t>
      </w:r>
      <w:r w:rsidR="00A35579" w:rsidRPr="00AC0CB5">
        <w:t xml:space="preserve">A goal will be to </w:t>
      </w:r>
      <w:r w:rsidR="0065102B" w:rsidRPr="00AC0CB5">
        <w:t xml:space="preserve">achieve an </w:t>
      </w:r>
      <w:r w:rsidR="007C3ED2" w:rsidRPr="00AC0CB5">
        <w:t>50</w:t>
      </w:r>
      <w:r w:rsidR="0065102B" w:rsidRPr="00AC0CB5">
        <w:t xml:space="preserve">% response rate in </w:t>
      </w:r>
      <w:r w:rsidR="0065102B" w:rsidRPr="00CE2A44">
        <w:t>both years 2018 and 2019.</w:t>
      </w:r>
    </w:p>
    <w:p w14:paraId="772B7169" w14:textId="606C6CE2" w:rsidR="007F3707" w:rsidRPr="007F3707" w:rsidRDefault="00825608" w:rsidP="007F3707">
      <w:pPr>
        <w:spacing w:after="120" w:line="276" w:lineRule="auto"/>
        <w:rPr>
          <w:u w:val="single"/>
        </w:rPr>
      </w:pPr>
      <w:r>
        <w:rPr>
          <w:u w:val="single"/>
        </w:rPr>
        <w:t>Collect Data</w:t>
      </w:r>
    </w:p>
    <w:p w14:paraId="58E904E4" w14:textId="31E7CD7C" w:rsidR="00825608" w:rsidRDefault="00825608" w:rsidP="005D34A8">
      <w:pPr>
        <w:spacing w:after="120" w:line="276" w:lineRule="auto"/>
        <w:ind w:firstLine="720"/>
      </w:pPr>
      <w:r>
        <w:t xml:space="preserve">Program partners will submit data using the </w:t>
      </w:r>
      <w:r w:rsidRPr="003667F7">
        <w:t xml:space="preserve">Web-based </w:t>
      </w:r>
      <w:r>
        <w:t xml:space="preserve">Partner Cost </w:t>
      </w:r>
      <w:r w:rsidR="00476E49">
        <w:t xml:space="preserve">Collection </w:t>
      </w:r>
      <w:r>
        <w:t>Tool (</w:t>
      </w:r>
      <w:r w:rsidR="00476E49">
        <w:t>CCT</w:t>
      </w:r>
      <w:r>
        <w:t xml:space="preserve">). </w:t>
      </w:r>
      <w:r w:rsidRPr="00EE432D">
        <w:t>Automated data checks will be incorporated in the tool, and this will allow the respondents to review and check data prior to transmission.</w:t>
      </w:r>
    </w:p>
    <w:p w14:paraId="484E1EFB" w14:textId="60D168F8" w:rsidR="003667F7" w:rsidRPr="003667F7" w:rsidRDefault="003667F7" w:rsidP="005D34A8">
      <w:pPr>
        <w:spacing w:after="120" w:line="276" w:lineRule="auto"/>
        <w:ind w:firstLine="720"/>
      </w:pPr>
      <w:r w:rsidRPr="003667F7">
        <w:t xml:space="preserve">Once </w:t>
      </w:r>
      <w:r w:rsidR="00825608">
        <w:t>program partners submit data</w:t>
      </w:r>
      <w:r w:rsidRPr="003667F7">
        <w:t xml:space="preserve">, </w:t>
      </w:r>
      <w:r w:rsidR="00825608">
        <w:t xml:space="preserve">RTI </w:t>
      </w:r>
      <w:r w:rsidRPr="003667F7">
        <w:t xml:space="preserve">will </w:t>
      </w:r>
      <w:r w:rsidR="00825608">
        <w:t>log and archive the data</w:t>
      </w:r>
      <w:r w:rsidRPr="003667F7">
        <w:t xml:space="preserve">. </w:t>
      </w:r>
      <w:r w:rsidR="00825608">
        <w:t xml:space="preserve">RTI will </w:t>
      </w:r>
      <w:r w:rsidRPr="003667F7">
        <w:t xml:space="preserve">review </w:t>
      </w:r>
      <w:r w:rsidR="00825608">
        <w:t xml:space="preserve">the data </w:t>
      </w:r>
      <w:r w:rsidRPr="003667F7">
        <w:t xml:space="preserve">for accuracy and completeness. </w:t>
      </w:r>
      <w:r w:rsidR="00825608">
        <w:t>RTI will perform t</w:t>
      </w:r>
      <w:r w:rsidR="00825608" w:rsidRPr="003667F7">
        <w:t xml:space="preserve">horough </w:t>
      </w:r>
      <w:r w:rsidRPr="003667F7">
        <w:t xml:space="preserve">data validation to assess the quality of the data available to perform the planned analysis. All data collected in </w:t>
      </w:r>
      <w:r w:rsidR="007E05D8">
        <w:t>CCT</w:t>
      </w:r>
      <w:r w:rsidR="007E05D8" w:rsidRPr="00AC0CB5">
        <w:t xml:space="preserve"> </w:t>
      </w:r>
      <w:r w:rsidRPr="003667F7">
        <w:t xml:space="preserve">will be assessed for missing information (percentage of fields with missing data) and incorrect data (percentage of data elements with formats that are not recognized; percentage with inappropriate range of values). </w:t>
      </w:r>
      <w:r w:rsidR="005D34A8">
        <w:t>Throughout the</w:t>
      </w:r>
      <w:r w:rsidRPr="003667F7">
        <w:t xml:space="preserve"> funding period, we will also review whether the subcategories sum up to the expected total costs. Discrepancies between the total amount of funds expended for all interventions and the total itemized costs will be identified and clarified </w:t>
      </w:r>
      <w:r w:rsidR="005958CC">
        <w:t xml:space="preserve">with </w:t>
      </w:r>
      <w:r w:rsidR="000704AF">
        <w:t>the program partners</w:t>
      </w:r>
      <w:r w:rsidRPr="003667F7">
        <w:t>.</w:t>
      </w:r>
    </w:p>
    <w:p w14:paraId="0F5D9A98" w14:textId="673BEDD7" w:rsidR="007E5BF4" w:rsidRDefault="003667F7" w:rsidP="005D34A8">
      <w:pPr>
        <w:spacing w:after="120" w:line="276" w:lineRule="auto"/>
        <w:ind w:firstLine="720"/>
      </w:pPr>
      <w:r w:rsidRPr="003667F7">
        <w:t xml:space="preserve">Based on each </w:t>
      </w:r>
      <w:r w:rsidR="000704AF">
        <w:t>program partner</w:t>
      </w:r>
      <w:r w:rsidRPr="003667F7">
        <w:t xml:space="preserve">’s submission, a report will be produced that contains counts and associated percentages for blank field errors, inter-field relationship errors, and inter-record relationship errors, in each data set. RTI will </w:t>
      </w:r>
      <w:r w:rsidR="0090394E">
        <w:t>follow-up with partners via email with any questions about their submitted data</w:t>
      </w:r>
      <w:r w:rsidRPr="003667F7">
        <w:t>. We will then create an aggregated analysis file for generating reports and publications.</w:t>
      </w:r>
    </w:p>
    <w:p w14:paraId="3F929057" w14:textId="77777777" w:rsidR="0065102B" w:rsidRDefault="0065102B" w:rsidP="005D34A8">
      <w:pPr>
        <w:spacing w:after="120" w:line="360" w:lineRule="auto"/>
        <w:rPr>
          <w:b/>
        </w:rPr>
      </w:pPr>
    </w:p>
    <w:p w14:paraId="6975F8B4" w14:textId="6DD2F20C" w:rsidR="005D34A8" w:rsidRDefault="005D34A8" w:rsidP="005D34A8">
      <w:pPr>
        <w:spacing w:after="120" w:line="360" w:lineRule="auto"/>
        <w:rPr>
          <w:b/>
        </w:rPr>
      </w:pPr>
      <w:r w:rsidRPr="005D34A8">
        <w:rPr>
          <w:b/>
        </w:rPr>
        <w:t>Telephonic Interviews</w:t>
      </w:r>
    </w:p>
    <w:p w14:paraId="183F7623" w14:textId="4B6CA874" w:rsidR="001E6A24" w:rsidRDefault="005D34A8" w:rsidP="001E6A24">
      <w:pPr>
        <w:pStyle w:val="bodytextCharCharChar"/>
        <w:spacing w:after="0" w:line="276" w:lineRule="auto"/>
      </w:pPr>
      <w:r>
        <w:t xml:space="preserve">Information will be collected once from </w:t>
      </w:r>
      <w:r w:rsidR="004B2221">
        <w:t xml:space="preserve">key </w:t>
      </w:r>
      <w:r w:rsidR="00825608">
        <w:t>program and partner staff</w:t>
      </w:r>
      <w:r>
        <w:t xml:space="preserve">. Information will be collected by conducting </w:t>
      </w:r>
      <w:r w:rsidR="0065102B">
        <w:t xml:space="preserve">1-hour telephone </w:t>
      </w:r>
      <w:r>
        <w:t xml:space="preserve">interviews of approximately 6 key informants </w:t>
      </w:r>
      <w:r w:rsidR="00825608">
        <w:t xml:space="preserve">for </w:t>
      </w:r>
      <w:r>
        <w:t xml:space="preserve">each </w:t>
      </w:r>
      <w:r w:rsidR="00825608">
        <w:t>grantee</w:t>
      </w:r>
      <w:r>
        <w:t xml:space="preserve">. </w:t>
      </w:r>
      <w:r w:rsidR="00825608">
        <w:t>R</w:t>
      </w:r>
      <w:r w:rsidR="001E6A24">
        <w:t xml:space="preserve">espondents will include principal investigator (1), program manager (1), quality improvement specialist (1), data analyst/ program evaluator (1), and partner support staff (2). Five versions of the Interview Guide have been developed so that questions are targeted to specific respondent groups (see </w:t>
      </w:r>
      <w:r w:rsidR="001E6A24" w:rsidRPr="008A7E99">
        <w:rPr>
          <w:b/>
          <w:i/>
        </w:rPr>
        <w:t xml:space="preserve">Attachments </w:t>
      </w:r>
      <w:r w:rsidR="00054136" w:rsidRPr="008A7E99">
        <w:rPr>
          <w:b/>
          <w:i/>
        </w:rPr>
        <w:t>A</w:t>
      </w:r>
      <w:r w:rsidR="00054136">
        <w:rPr>
          <w:b/>
          <w:i/>
        </w:rPr>
        <w:t>5</w:t>
      </w:r>
      <w:r w:rsidR="001E6A24" w:rsidRPr="008A7E99">
        <w:rPr>
          <w:b/>
          <w:i/>
        </w:rPr>
        <w:t>-</w:t>
      </w:r>
      <w:r w:rsidR="00054136" w:rsidRPr="008A7E99">
        <w:rPr>
          <w:b/>
          <w:i/>
        </w:rPr>
        <w:t>A</w:t>
      </w:r>
      <w:r w:rsidR="00054136">
        <w:rPr>
          <w:b/>
          <w:i/>
        </w:rPr>
        <w:t>9</w:t>
      </w:r>
      <w:r w:rsidR="001E6A24" w:rsidRPr="00EE432D">
        <w:t>).</w:t>
      </w:r>
      <w:r w:rsidR="001E6A24">
        <w:t xml:space="preserve">  </w:t>
      </w:r>
      <w:r w:rsidR="00833039">
        <w:t>Qualitative data from these interviews will provide the opportunity to unearth valuable details not otherwise obtainable through quantitative studies, to expand on key strategies that contributed to improved stroke systems of care and greater infrastructure to support data linkages, data collection, and data-driven quality improvement activities.</w:t>
      </w:r>
    </w:p>
    <w:p w14:paraId="30DC9486" w14:textId="4232D541" w:rsidR="00DB2126" w:rsidRDefault="00DB2126" w:rsidP="005D34A8">
      <w:pPr>
        <w:pStyle w:val="bodytextCharCharChar"/>
        <w:spacing w:after="0" w:line="276" w:lineRule="auto"/>
      </w:pPr>
    </w:p>
    <w:p w14:paraId="338F6E36" w14:textId="77777777" w:rsidR="001E6A24" w:rsidRPr="007F3707" w:rsidRDefault="001E6A24" w:rsidP="001E6A24">
      <w:pPr>
        <w:spacing w:after="120" w:line="276" w:lineRule="auto"/>
        <w:rPr>
          <w:u w:val="single"/>
        </w:rPr>
      </w:pPr>
      <w:r w:rsidRPr="007F3707">
        <w:rPr>
          <w:u w:val="single"/>
        </w:rPr>
        <w:t xml:space="preserve">Send Initial Contact </w:t>
      </w:r>
      <w:r>
        <w:rPr>
          <w:u w:val="single"/>
        </w:rPr>
        <w:t xml:space="preserve">and Reminder </w:t>
      </w:r>
      <w:r w:rsidRPr="007F3707">
        <w:rPr>
          <w:u w:val="single"/>
        </w:rPr>
        <w:t>Emails</w:t>
      </w:r>
    </w:p>
    <w:p w14:paraId="1B0E5649" w14:textId="6F43B689" w:rsidR="00DB2126" w:rsidRDefault="00DB2126" w:rsidP="000B488C">
      <w:pPr>
        <w:pStyle w:val="bodytextCharCharChar"/>
        <w:spacing w:after="0" w:line="276" w:lineRule="auto"/>
        <w:ind w:firstLine="0"/>
      </w:pPr>
      <w:r>
        <w:tab/>
        <w:t xml:space="preserve">RTI staff will work individually with each key staff member to find convenient times for them to complete the interview. Once mutual availability has been established, RTI staff will send each interviewee an electronic meeting request containing information for a secure conference line. </w:t>
      </w:r>
    </w:p>
    <w:p w14:paraId="4D7F25D7" w14:textId="77777777" w:rsidR="00DB2126" w:rsidRDefault="00DB2126" w:rsidP="000B488C">
      <w:pPr>
        <w:pStyle w:val="bodytextCharCharChar"/>
        <w:spacing w:after="0" w:line="276" w:lineRule="auto"/>
        <w:ind w:firstLine="0"/>
      </w:pPr>
    </w:p>
    <w:p w14:paraId="13BEA4ED" w14:textId="01803830" w:rsidR="00DB2126" w:rsidRPr="008A7E99" w:rsidRDefault="00825608" w:rsidP="000B488C">
      <w:pPr>
        <w:pStyle w:val="bodytextCharCharChar"/>
        <w:spacing w:after="0" w:line="276" w:lineRule="auto"/>
        <w:ind w:firstLine="0"/>
        <w:rPr>
          <w:u w:val="single"/>
        </w:rPr>
      </w:pPr>
      <w:r>
        <w:rPr>
          <w:u w:val="single"/>
        </w:rPr>
        <w:t>Collect Data</w:t>
      </w:r>
    </w:p>
    <w:p w14:paraId="13C9D504" w14:textId="77777777" w:rsidR="00DB2126" w:rsidRDefault="00DB2126" w:rsidP="000B488C">
      <w:pPr>
        <w:pStyle w:val="bodytextCharCharChar"/>
        <w:spacing w:after="0" w:line="276" w:lineRule="auto"/>
        <w:ind w:firstLine="0"/>
      </w:pPr>
    </w:p>
    <w:p w14:paraId="6EE17DC8" w14:textId="7693742D" w:rsidR="005D34A8" w:rsidRDefault="00DB2126" w:rsidP="005D34A8">
      <w:pPr>
        <w:pStyle w:val="bodytextCharCharChar"/>
        <w:spacing w:after="0" w:line="276" w:lineRule="auto"/>
      </w:pPr>
      <w:r>
        <w:t>Telephonic interviews</w:t>
      </w:r>
      <w:r w:rsidR="005D34A8" w:rsidRPr="007B3108">
        <w:t xml:space="preserve"> will be conducted by teams of </w:t>
      </w:r>
      <w:r w:rsidR="005D34A8">
        <w:t>2</w:t>
      </w:r>
      <w:r w:rsidR="005D34A8" w:rsidRPr="007B3108">
        <w:t xml:space="preserve"> contractor staff, including at least one senior staff member and </w:t>
      </w:r>
      <w:r w:rsidR="005D34A8">
        <w:t>one</w:t>
      </w:r>
      <w:r w:rsidR="005D34A8" w:rsidRPr="007B3108">
        <w:t xml:space="preserve"> supporting staff.  All </w:t>
      </w:r>
      <w:r w:rsidR="005D34A8">
        <w:t xml:space="preserve">contractor </w:t>
      </w:r>
      <w:r w:rsidR="005D34A8" w:rsidRPr="007B3108">
        <w:t xml:space="preserve">staff will be well trained and experienced in </w:t>
      </w:r>
      <w:r w:rsidR="005D34A8">
        <w:t>qualitative</w:t>
      </w:r>
      <w:r w:rsidR="005D34A8" w:rsidRPr="007B3108">
        <w:t xml:space="preserve"> methodology, including in-depth interviewing. </w:t>
      </w:r>
    </w:p>
    <w:p w14:paraId="5BA343F6" w14:textId="77777777" w:rsidR="005D34A8" w:rsidRDefault="005D34A8" w:rsidP="005D34A8">
      <w:pPr>
        <w:pStyle w:val="bodytextCharCharChar"/>
        <w:spacing w:after="0" w:line="276" w:lineRule="auto"/>
      </w:pPr>
    </w:p>
    <w:p w14:paraId="21731A32" w14:textId="77777777" w:rsidR="005D34A8" w:rsidRDefault="005D34A8" w:rsidP="005D34A8">
      <w:pPr>
        <w:pStyle w:val="bodytextCharCharChar"/>
        <w:spacing w:after="0" w:line="276" w:lineRule="auto"/>
      </w:pPr>
      <w:r>
        <w:t xml:space="preserve"> Respondents will be asked to grant permission for the interview team to audio record the interview for note taking and clarification purposes only.  The audio tapes will be destroyed once they have been used to fill in any gaps in the notes taken by the note taker.  </w:t>
      </w:r>
    </w:p>
    <w:p w14:paraId="57C0C43C" w14:textId="77777777" w:rsidR="005D34A8" w:rsidRDefault="005D34A8" w:rsidP="005D34A8">
      <w:pPr>
        <w:pStyle w:val="bodytextCharCharChar"/>
        <w:spacing w:after="0" w:line="276" w:lineRule="auto"/>
      </w:pPr>
    </w:p>
    <w:p w14:paraId="193503FF" w14:textId="65E4413D" w:rsidR="005D34A8" w:rsidRDefault="005D34A8" w:rsidP="005D34A8">
      <w:pPr>
        <w:autoSpaceDE w:val="0"/>
        <w:autoSpaceDN w:val="0"/>
        <w:adjustRightInd w:val="0"/>
        <w:spacing w:line="276" w:lineRule="auto"/>
        <w:ind w:firstLine="720"/>
      </w:pPr>
      <w:r>
        <w:t xml:space="preserve">Prior to conducting interviews at each site, </w:t>
      </w:r>
      <w:r w:rsidR="00DB2126">
        <w:t xml:space="preserve">RTI </w:t>
      </w:r>
      <w:r>
        <w:t>will use existing data resources, such as the PCNASP grantees; funding application and progress reports, to prepare the interviewer(s) to conduct the interviews in a focused and efficient manner.</w:t>
      </w:r>
    </w:p>
    <w:p w14:paraId="7212CAEE" w14:textId="77777777" w:rsidR="00FD0A17" w:rsidRDefault="00FD0A17" w:rsidP="005D34A8">
      <w:pPr>
        <w:pStyle w:val="bodytextCharCharChar"/>
        <w:spacing w:after="0" w:line="276" w:lineRule="auto"/>
        <w:ind w:firstLine="0"/>
      </w:pPr>
    </w:p>
    <w:p w14:paraId="57637093" w14:textId="77777777" w:rsidR="00FD0A17" w:rsidRDefault="00FD0A17" w:rsidP="005D34A8">
      <w:pPr>
        <w:pStyle w:val="bodytextCharCharChar"/>
        <w:spacing w:after="0" w:line="276" w:lineRule="auto"/>
        <w:ind w:firstLine="0"/>
      </w:pPr>
    </w:p>
    <w:p w14:paraId="6E0C3860" w14:textId="77777777" w:rsidR="004B2221" w:rsidRDefault="004B2221" w:rsidP="004B2221">
      <w:pPr>
        <w:jc w:val="both"/>
        <w:rPr>
          <w:b/>
        </w:rPr>
      </w:pPr>
    </w:p>
    <w:p w14:paraId="26EFD226" w14:textId="77777777" w:rsidR="00D30B46" w:rsidRDefault="00D30B46">
      <w:pPr>
        <w:spacing w:after="160" w:line="259" w:lineRule="auto"/>
        <w:rPr>
          <w:b/>
        </w:rPr>
      </w:pPr>
      <w:r>
        <w:rPr>
          <w:b/>
        </w:rPr>
        <w:br w:type="page"/>
      </w:r>
    </w:p>
    <w:p w14:paraId="181EBB82" w14:textId="636B502E" w:rsidR="004B2221" w:rsidRPr="00006A10" w:rsidRDefault="004B2221" w:rsidP="004B2221">
      <w:pPr>
        <w:jc w:val="both"/>
        <w:rPr>
          <w:b/>
        </w:rPr>
      </w:pPr>
      <w:r w:rsidRPr="00006A10">
        <w:rPr>
          <w:b/>
        </w:rPr>
        <w:t>Exhibit B2. Flowchart of Data Collection Activities</w:t>
      </w:r>
    </w:p>
    <w:p w14:paraId="3C272C90" w14:textId="5E340028" w:rsidR="005D34A8" w:rsidRDefault="005D34A8" w:rsidP="007E5BF4">
      <w:pPr>
        <w:rPr>
          <w:b/>
        </w:rPr>
      </w:pPr>
    </w:p>
    <w:p w14:paraId="0DBEDF77" w14:textId="77777777" w:rsidR="00266C79" w:rsidRDefault="00266C79" w:rsidP="00266C79">
      <w:pPr>
        <w:rPr>
          <w:b/>
          <w:color w:val="000000" w:themeColor="text1"/>
          <w:szCs w:val="24"/>
        </w:rPr>
      </w:pPr>
      <w:r>
        <w:rPr>
          <w:b/>
          <w:noProof/>
        </w:rPr>
        <w:drawing>
          <wp:inline distT="0" distB="0" distL="0" distR="0" wp14:anchorId="45592E1F" wp14:editId="4FD68774">
            <wp:extent cx="5937885" cy="2945130"/>
            <wp:effectExtent l="0" t="0" r="571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2945130"/>
                    </a:xfrm>
                    <a:prstGeom prst="rect">
                      <a:avLst/>
                    </a:prstGeom>
                    <a:noFill/>
                    <a:ln>
                      <a:noFill/>
                    </a:ln>
                  </pic:spPr>
                </pic:pic>
              </a:graphicData>
            </a:graphic>
          </wp:inline>
        </w:drawing>
      </w:r>
      <w:bookmarkStart w:id="7" w:name="_Toc178651714"/>
    </w:p>
    <w:p w14:paraId="16E08E8C" w14:textId="77777777" w:rsidR="00266C79" w:rsidRDefault="00266C79" w:rsidP="00266C79">
      <w:pPr>
        <w:rPr>
          <w:b/>
          <w:color w:val="000000" w:themeColor="text1"/>
          <w:szCs w:val="24"/>
        </w:rPr>
      </w:pPr>
    </w:p>
    <w:p w14:paraId="15007D55" w14:textId="6E8F9F56" w:rsidR="007E5BF4" w:rsidRDefault="007E5BF4" w:rsidP="00266C79">
      <w:pPr>
        <w:rPr>
          <w:b/>
          <w:color w:val="000000" w:themeColor="text1"/>
          <w:szCs w:val="24"/>
        </w:rPr>
      </w:pPr>
      <w:r w:rsidRPr="00F87EB4">
        <w:rPr>
          <w:b/>
          <w:color w:val="000000" w:themeColor="text1"/>
          <w:szCs w:val="24"/>
        </w:rPr>
        <w:t>B.3</w:t>
      </w:r>
      <w:r w:rsidRPr="00F87EB4">
        <w:rPr>
          <w:b/>
          <w:color w:val="000000" w:themeColor="text1"/>
          <w:szCs w:val="24"/>
        </w:rPr>
        <w:tab/>
        <w:t>Methods to Maximize Response Rates and Deal with Nonresponse</w:t>
      </w:r>
      <w:bookmarkEnd w:id="7"/>
    </w:p>
    <w:p w14:paraId="37D04007" w14:textId="485EF899" w:rsidR="004B2221" w:rsidRDefault="004B2221" w:rsidP="004B2221"/>
    <w:p w14:paraId="51A6A86B" w14:textId="22875418" w:rsidR="004B2221" w:rsidRDefault="004B2221" w:rsidP="000B488C">
      <w:pPr>
        <w:autoSpaceDE w:val="0"/>
        <w:autoSpaceDN w:val="0"/>
        <w:adjustRightInd w:val="0"/>
        <w:spacing w:line="276" w:lineRule="auto"/>
        <w:ind w:firstLine="720"/>
      </w:pPr>
      <w:r w:rsidRPr="000B488C">
        <w:t xml:space="preserve">Upon OMB approval, RTI will implement the </w:t>
      </w:r>
      <w:r w:rsidR="007E05D8">
        <w:t>CCT</w:t>
      </w:r>
      <w:r w:rsidR="007E05D8" w:rsidRPr="00AC0CB5">
        <w:t xml:space="preserve"> </w:t>
      </w:r>
      <w:r w:rsidRPr="000B488C">
        <w:t>and key informant interview protocol. RTI will take the steps</w:t>
      </w:r>
      <w:r w:rsidR="00266C79">
        <w:t xml:space="preserve"> below</w:t>
      </w:r>
      <w:r w:rsidRPr="000B488C">
        <w:t xml:space="preserve"> to maximize responses</w:t>
      </w:r>
      <w:r w:rsidR="00266C79">
        <w:t>.</w:t>
      </w:r>
    </w:p>
    <w:p w14:paraId="078C9A27" w14:textId="77777777" w:rsidR="007C3ED2" w:rsidRPr="000B488C" w:rsidRDefault="007C3ED2" w:rsidP="000B488C">
      <w:pPr>
        <w:autoSpaceDE w:val="0"/>
        <w:autoSpaceDN w:val="0"/>
        <w:adjustRightInd w:val="0"/>
        <w:spacing w:line="276" w:lineRule="auto"/>
        <w:ind w:firstLine="720"/>
      </w:pPr>
    </w:p>
    <w:p w14:paraId="3C9F93A6" w14:textId="3CB1D584" w:rsidR="000B488C" w:rsidRDefault="007C3ED2" w:rsidP="000B488C">
      <w:pPr>
        <w:autoSpaceDE w:val="0"/>
        <w:autoSpaceDN w:val="0"/>
        <w:adjustRightInd w:val="0"/>
        <w:spacing w:line="276" w:lineRule="auto"/>
        <w:rPr>
          <w:b/>
        </w:rPr>
      </w:pPr>
      <w:r w:rsidRPr="005D34A8">
        <w:rPr>
          <w:b/>
        </w:rPr>
        <w:t xml:space="preserve">Cost </w:t>
      </w:r>
      <w:r w:rsidR="007E05D8">
        <w:rPr>
          <w:b/>
        </w:rPr>
        <w:t>Collection</w:t>
      </w:r>
      <w:r w:rsidRPr="005D34A8">
        <w:rPr>
          <w:b/>
        </w:rPr>
        <w:t xml:space="preserve"> Tool</w:t>
      </w:r>
    </w:p>
    <w:p w14:paraId="502E108C" w14:textId="77777777" w:rsidR="007C3ED2" w:rsidRDefault="007C3ED2" w:rsidP="000B488C">
      <w:pPr>
        <w:autoSpaceDE w:val="0"/>
        <w:autoSpaceDN w:val="0"/>
        <w:adjustRightInd w:val="0"/>
        <w:spacing w:line="276" w:lineRule="auto"/>
      </w:pPr>
    </w:p>
    <w:p w14:paraId="657139E9" w14:textId="2EF82FA7" w:rsidR="00B52D77" w:rsidRPr="007C3ED2" w:rsidRDefault="004B2221" w:rsidP="007C3ED2">
      <w:pPr>
        <w:pStyle w:val="ListParagraph"/>
        <w:numPr>
          <w:ilvl w:val="0"/>
          <w:numId w:val="7"/>
        </w:numPr>
        <w:autoSpaceDE w:val="0"/>
        <w:autoSpaceDN w:val="0"/>
        <w:adjustRightInd w:val="0"/>
        <w:spacing w:line="276" w:lineRule="auto"/>
        <w:rPr>
          <w:b/>
        </w:rPr>
      </w:pPr>
      <w:r w:rsidRPr="007C3ED2">
        <w:rPr>
          <w:b/>
        </w:rPr>
        <w:t>Identification of Key Personnel</w:t>
      </w:r>
      <w:r w:rsidR="007C3ED2">
        <w:rPr>
          <w:b/>
        </w:rPr>
        <w:t xml:space="preserve">. </w:t>
      </w:r>
      <w:r w:rsidR="00B52D77">
        <w:t xml:space="preserve">By working with grantee </w:t>
      </w:r>
      <w:r w:rsidR="00266C79">
        <w:t>program manager</w:t>
      </w:r>
      <w:r w:rsidR="00B52D77">
        <w:t>s to identify key partners, CDC and RTI ensure they are reaching out to individuals who are appropriately involved and invested in the program.</w:t>
      </w:r>
    </w:p>
    <w:p w14:paraId="3E4A6BB7" w14:textId="77777777" w:rsidR="000B488C" w:rsidRDefault="000B488C" w:rsidP="000B488C">
      <w:pPr>
        <w:rPr>
          <w:rFonts w:cs="Arial"/>
        </w:rPr>
      </w:pPr>
    </w:p>
    <w:p w14:paraId="3EB37766" w14:textId="20C67C21" w:rsidR="00B52D77" w:rsidRPr="007C3ED2" w:rsidRDefault="004B2221" w:rsidP="007C3ED2">
      <w:pPr>
        <w:pStyle w:val="ListParagraph"/>
        <w:numPr>
          <w:ilvl w:val="0"/>
          <w:numId w:val="7"/>
        </w:numPr>
        <w:rPr>
          <w:rFonts w:cs="Arial"/>
          <w:b/>
        </w:rPr>
      </w:pPr>
      <w:r w:rsidRPr="007C3ED2">
        <w:rPr>
          <w:rFonts w:cs="Arial"/>
          <w:b/>
        </w:rPr>
        <w:t>Advance Notice to PCNASP Grantee</w:t>
      </w:r>
      <w:r w:rsidR="00833039">
        <w:rPr>
          <w:rFonts w:cs="Arial"/>
          <w:b/>
        </w:rPr>
        <w:t>s</w:t>
      </w:r>
      <w:r w:rsidRPr="007C3ED2">
        <w:rPr>
          <w:rFonts w:cs="Arial"/>
          <w:b/>
        </w:rPr>
        <w:t xml:space="preserve"> </w:t>
      </w:r>
      <w:r w:rsidR="00833039">
        <w:rPr>
          <w:rFonts w:cs="Arial"/>
          <w:b/>
        </w:rPr>
        <w:t>and Partner</w:t>
      </w:r>
      <w:r w:rsidRPr="007C3ED2">
        <w:rPr>
          <w:rFonts w:cs="Arial"/>
          <w:b/>
        </w:rPr>
        <w:t>s</w:t>
      </w:r>
      <w:r w:rsidR="007C3ED2">
        <w:rPr>
          <w:rFonts w:cs="Arial"/>
          <w:b/>
        </w:rPr>
        <w:t xml:space="preserve">. </w:t>
      </w:r>
      <w:r w:rsidR="00B52D77" w:rsidRPr="000B488C">
        <w:t xml:space="preserve">CDC and RTI will notify grantee and </w:t>
      </w:r>
      <w:r w:rsidR="00833039" w:rsidRPr="000B488C">
        <w:t>partner</w:t>
      </w:r>
      <w:r w:rsidR="00833039">
        <w:t xml:space="preserve"> </w:t>
      </w:r>
      <w:r w:rsidR="00833039" w:rsidRPr="000B488C">
        <w:t xml:space="preserve">point of contacts </w:t>
      </w:r>
      <w:r w:rsidR="00B52D77" w:rsidRPr="000B488C">
        <w:t xml:space="preserve">of the data collection </w:t>
      </w:r>
      <w:r w:rsidR="00F3528B" w:rsidRPr="000B488C">
        <w:t xml:space="preserve">via email </w:t>
      </w:r>
      <w:r w:rsidR="00266C79">
        <w:t xml:space="preserve">about one month </w:t>
      </w:r>
      <w:r w:rsidR="00B52D77" w:rsidRPr="000B488C">
        <w:t xml:space="preserve">in advance of the anticipated start time </w:t>
      </w:r>
      <w:r w:rsidR="00F3528B" w:rsidRPr="000B488C">
        <w:t xml:space="preserve">to allow for respondents to </w:t>
      </w:r>
      <w:r w:rsidR="00507EE9" w:rsidRPr="000B488C">
        <w:t>plan their availability accordingly</w:t>
      </w:r>
      <w:r w:rsidR="00833039">
        <w:t xml:space="preserve"> (</w:t>
      </w:r>
      <w:r w:rsidR="00833039" w:rsidRPr="00AC0CB5">
        <w:rPr>
          <w:b/>
          <w:i/>
        </w:rPr>
        <w:t>Attachment B1 &amp; B2</w:t>
      </w:r>
      <w:r w:rsidR="00833039">
        <w:t>)</w:t>
      </w:r>
      <w:r w:rsidR="000B488C" w:rsidRPr="000B488C">
        <w:t>.</w:t>
      </w:r>
      <w:r w:rsidR="007E05D8">
        <w:t xml:space="preserve"> CDC and RTI will also request that grantees reach out directly to partners in advance to give partners even greater advance notice (</w:t>
      </w:r>
      <w:r w:rsidR="007E05D8">
        <w:rPr>
          <w:b/>
          <w:i/>
        </w:rPr>
        <w:t>Attachment B1</w:t>
      </w:r>
      <w:r w:rsidR="007E05D8">
        <w:t xml:space="preserve">). </w:t>
      </w:r>
    </w:p>
    <w:p w14:paraId="67FF0D70" w14:textId="77777777" w:rsidR="00B52D77" w:rsidRPr="00B52D77" w:rsidRDefault="00B52D77" w:rsidP="000B488C">
      <w:pPr>
        <w:rPr>
          <w:rFonts w:cs="Arial"/>
        </w:rPr>
      </w:pPr>
    </w:p>
    <w:p w14:paraId="33A83FCD" w14:textId="0D58F6A8" w:rsidR="00507EE9" w:rsidRPr="007C3ED2" w:rsidRDefault="004B2221" w:rsidP="007C3ED2">
      <w:pPr>
        <w:pStyle w:val="ListParagraph"/>
        <w:numPr>
          <w:ilvl w:val="0"/>
          <w:numId w:val="7"/>
        </w:numPr>
        <w:rPr>
          <w:b/>
        </w:rPr>
      </w:pPr>
      <w:r w:rsidRPr="007C3ED2">
        <w:rPr>
          <w:rFonts w:cs="Arial"/>
          <w:b/>
        </w:rPr>
        <w:t>Reminder Emails</w:t>
      </w:r>
      <w:r w:rsidR="007C3ED2">
        <w:rPr>
          <w:rFonts w:cs="Arial"/>
          <w:b/>
        </w:rPr>
        <w:t xml:space="preserve">. </w:t>
      </w:r>
      <w:r w:rsidR="00507EE9">
        <w:t xml:space="preserve">RTI will send one follow up email to program partners one week before </w:t>
      </w:r>
      <w:r w:rsidR="007E05D8">
        <w:t>CCT</w:t>
      </w:r>
      <w:r w:rsidR="007E05D8" w:rsidRPr="00AC0CB5">
        <w:t xml:space="preserve"> </w:t>
      </w:r>
      <w:r w:rsidR="00507EE9">
        <w:t>data collection ends to ensure maximum response</w:t>
      </w:r>
      <w:r w:rsidR="00266C79">
        <w:t xml:space="preserve"> </w:t>
      </w:r>
      <w:r w:rsidR="00266C79" w:rsidRPr="00266C79">
        <w:t>(</w:t>
      </w:r>
      <w:r w:rsidR="00266C79" w:rsidRPr="007C3ED2">
        <w:rPr>
          <w:b/>
          <w:i/>
        </w:rPr>
        <w:t xml:space="preserve">Attachment </w:t>
      </w:r>
      <w:r w:rsidR="001E6A24" w:rsidRPr="007C3ED2">
        <w:rPr>
          <w:b/>
          <w:i/>
        </w:rPr>
        <w:t>B</w:t>
      </w:r>
      <w:r w:rsidR="001E6A24">
        <w:rPr>
          <w:b/>
          <w:i/>
        </w:rPr>
        <w:t>2</w:t>
      </w:r>
      <w:r w:rsidR="00266C79" w:rsidRPr="00266C79">
        <w:t>)</w:t>
      </w:r>
      <w:r w:rsidR="00507EE9">
        <w:t xml:space="preserve">. </w:t>
      </w:r>
    </w:p>
    <w:p w14:paraId="061D7899" w14:textId="77777777" w:rsidR="00507EE9" w:rsidRPr="00B52D77" w:rsidRDefault="00507EE9" w:rsidP="000B488C"/>
    <w:p w14:paraId="71D59245" w14:textId="28FB4C5F" w:rsidR="00507EE9" w:rsidRPr="007C3ED2" w:rsidRDefault="003F224A" w:rsidP="007C3ED2">
      <w:pPr>
        <w:pStyle w:val="ListParagraph"/>
        <w:numPr>
          <w:ilvl w:val="0"/>
          <w:numId w:val="7"/>
        </w:numPr>
        <w:rPr>
          <w:b/>
        </w:rPr>
      </w:pPr>
      <w:r w:rsidRPr="007C3ED2">
        <w:rPr>
          <w:rFonts w:cs="Arial"/>
          <w:b/>
        </w:rPr>
        <w:t>Hands-on Training and Technical Assistance</w:t>
      </w:r>
      <w:r w:rsidR="007C3ED2">
        <w:rPr>
          <w:rFonts w:cs="Arial"/>
          <w:b/>
        </w:rPr>
        <w:t xml:space="preserve">. </w:t>
      </w:r>
      <w:r w:rsidR="00507EE9" w:rsidRPr="00D84EED">
        <w:t>Participation in the cost data collection is voluntary</w:t>
      </w:r>
      <w:r w:rsidR="00507EE9">
        <w:t xml:space="preserve"> for program partners</w:t>
      </w:r>
      <w:r w:rsidR="00507EE9" w:rsidRPr="00D84EED">
        <w:t>. To increase ease of participation, training in the use of the data reporting sys</w:t>
      </w:r>
      <w:r w:rsidR="00507EE9">
        <w:t>tem will be provided to partner staff</w:t>
      </w:r>
      <w:r w:rsidR="00507EE9" w:rsidRPr="00D84EED">
        <w:t xml:space="preserve"> assisting with cost data collection and reporting. </w:t>
      </w:r>
      <w:r w:rsidR="00507EE9">
        <w:t xml:space="preserve">Program partners </w:t>
      </w:r>
      <w:r w:rsidR="00507EE9" w:rsidRPr="00D84EED">
        <w:t>will also receive a User’s Manual that provides complete written instructions regarding the cost data submission requirements</w:t>
      </w:r>
      <w:r w:rsidR="00266C79">
        <w:t xml:space="preserve"> </w:t>
      </w:r>
      <w:r w:rsidR="00266C79" w:rsidRPr="00266C79">
        <w:t>(</w:t>
      </w:r>
      <w:r w:rsidR="00266C79" w:rsidRPr="007C3ED2">
        <w:rPr>
          <w:b/>
          <w:i/>
        </w:rPr>
        <w:t xml:space="preserve">Attachment </w:t>
      </w:r>
      <w:r w:rsidR="00054136" w:rsidRPr="007C3ED2">
        <w:rPr>
          <w:b/>
          <w:i/>
        </w:rPr>
        <w:t>A</w:t>
      </w:r>
      <w:r w:rsidR="00054136">
        <w:rPr>
          <w:b/>
          <w:i/>
        </w:rPr>
        <w:t>3</w:t>
      </w:r>
      <w:r w:rsidR="00266C79" w:rsidRPr="00266C79">
        <w:t>)</w:t>
      </w:r>
      <w:r w:rsidR="00266C79">
        <w:t>.</w:t>
      </w:r>
      <w:r w:rsidR="00507EE9" w:rsidRPr="00D84EED">
        <w:t xml:space="preserve"> This document will support consistent submissions across </w:t>
      </w:r>
      <w:r w:rsidR="00507EE9">
        <w:t>program partners</w:t>
      </w:r>
      <w:r w:rsidR="00507EE9" w:rsidRPr="00D84EED">
        <w:t>.</w:t>
      </w:r>
    </w:p>
    <w:p w14:paraId="3B35DD8C" w14:textId="77777777" w:rsidR="005D34A8" w:rsidRDefault="005D34A8" w:rsidP="007E5BF4">
      <w:pPr>
        <w:rPr>
          <w:b/>
        </w:rPr>
      </w:pPr>
    </w:p>
    <w:p w14:paraId="7ED069DD" w14:textId="54EC22C8" w:rsidR="007C3ED2" w:rsidRDefault="007C3ED2" w:rsidP="007C3ED2">
      <w:pPr>
        <w:autoSpaceDE w:val="0"/>
        <w:autoSpaceDN w:val="0"/>
        <w:adjustRightInd w:val="0"/>
        <w:spacing w:line="276" w:lineRule="auto"/>
        <w:rPr>
          <w:b/>
        </w:rPr>
      </w:pPr>
      <w:bookmarkStart w:id="8" w:name="_Toc178651715"/>
      <w:bookmarkStart w:id="9" w:name="_Toc480364912"/>
      <w:r>
        <w:rPr>
          <w:b/>
        </w:rPr>
        <w:t>Telephonic Interviews</w:t>
      </w:r>
    </w:p>
    <w:p w14:paraId="01FF44A0" w14:textId="77777777" w:rsidR="007C3ED2" w:rsidRDefault="007C3ED2" w:rsidP="007C3ED2">
      <w:pPr>
        <w:autoSpaceDE w:val="0"/>
        <w:autoSpaceDN w:val="0"/>
        <w:adjustRightInd w:val="0"/>
        <w:spacing w:line="276" w:lineRule="auto"/>
        <w:rPr>
          <w:b/>
        </w:rPr>
      </w:pPr>
    </w:p>
    <w:p w14:paraId="12554C88" w14:textId="051EFEF2" w:rsidR="007C3ED2" w:rsidRPr="007C3ED2" w:rsidRDefault="007C3ED2" w:rsidP="007C3ED2">
      <w:pPr>
        <w:pStyle w:val="ListParagraph"/>
        <w:numPr>
          <w:ilvl w:val="0"/>
          <w:numId w:val="7"/>
        </w:numPr>
        <w:autoSpaceDE w:val="0"/>
        <w:autoSpaceDN w:val="0"/>
        <w:adjustRightInd w:val="0"/>
        <w:spacing w:line="276" w:lineRule="auto"/>
        <w:rPr>
          <w:b/>
        </w:rPr>
      </w:pPr>
      <w:r w:rsidRPr="007C3ED2">
        <w:rPr>
          <w:b/>
        </w:rPr>
        <w:t>Identification of Key Personnel</w:t>
      </w:r>
      <w:r>
        <w:rPr>
          <w:b/>
        </w:rPr>
        <w:t xml:space="preserve">. </w:t>
      </w:r>
      <w:r>
        <w:t>By working with grantee program managers to identify key partners, CDC and RTI ensure they are reaching out to individuals who are appropriately involved and invested in the program.</w:t>
      </w:r>
    </w:p>
    <w:p w14:paraId="6D65A69D" w14:textId="77777777" w:rsidR="007C3ED2" w:rsidRDefault="007C3ED2" w:rsidP="007C3ED2">
      <w:pPr>
        <w:rPr>
          <w:rFonts w:cs="Arial"/>
        </w:rPr>
      </w:pPr>
    </w:p>
    <w:p w14:paraId="6FB5D17D" w14:textId="48DCC271" w:rsidR="007C3ED2" w:rsidRPr="007C3ED2" w:rsidRDefault="007C3ED2" w:rsidP="007C3ED2">
      <w:pPr>
        <w:pStyle w:val="ListParagraph"/>
        <w:numPr>
          <w:ilvl w:val="0"/>
          <w:numId w:val="7"/>
        </w:numPr>
        <w:rPr>
          <w:rFonts w:cs="Arial"/>
          <w:b/>
        </w:rPr>
      </w:pPr>
      <w:r w:rsidRPr="007C3ED2">
        <w:rPr>
          <w:rFonts w:cs="Arial"/>
          <w:b/>
        </w:rPr>
        <w:t xml:space="preserve">Advance Notice </w:t>
      </w:r>
      <w:r w:rsidR="00833039">
        <w:rPr>
          <w:rFonts w:cs="Arial"/>
          <w:b/>
        </w:rPr>
        <w:t xml:space="preserve">to PCNASP Grantees </w:t>
      </w:r>
      <w:r w:rsidRPr="007C3ED2">
        <w:rPr>
          <w:rFonts w:cs="Arial"/>
          <w:b/>
        </w:rPr>
        <w:t>and Partners</w:t>
      </w:r>
      <w:r>
        <w:rPr>
          <w:rFonts w:cs="Arial"/>
          <w:b/>
        </w:rPr>
        <w:t xml:space="preserve">. </w:t>
      </w:r>
      <w:r w:rsidRPr="000B488C">
        <w:t xml:space="preserve">CDC and RTI will </w:t>
      </w:r>
      <w:r w:rsidR="00833039">
        <w:t>schedule a planning call with program managers</w:t>
      </w:r>
      <w:r w:rsidRPr="000B488C">
        <w:t xml:space="preserve"> </w:t>
      </w:r>
      <w:r>
        <w:t xml:space="preserve">about one month </w:t>
      </w:r>
      <w:r w:rsidRPr="000B488C">
        <w:t xml:space="preserve">in advance of the anticipated start time to </w:t>
      </w:r>
      <w:r w:rsidR="00833039">
        <w:t>provide advance notice of the</w:t>
      </w:r>
      <w:r w:rsidR="00833039" w:rsidRPr="00765670">
        <w:t xml:space="preserve"> logistics of the </w:t>
      </w:r>
      <w:r w:rsidR="00833039">
        <w:t xml:space="preserve">interviews and to identify </w:t>
      </w:r>
      <w:r w:rsidR="00833039" w:rsidRPr="00AC0CB5">
        <w:t>potential interviewees</w:t>
      </w:r>
      <w:r w:rsidRPr="000B488C">
        <w:t>.</w:t>
      </w:r>
    </w:p>
    <w:p w14:paraId="168DA5FD" w14:textId="6B591A8E" w:rsidR="007C3ED2" w:rsidRDefault="007C3ED2" w:rsidP="00F87EB4">
      <w:pPr>
        <w:pStyle w:val="Heading2"/>
        <w:rPr>
          <w:rFonts w:ascii="Times New Roman" w:hAnsi="Times New Roman" w:cs="Times New Roman"/>
          <w:b/>
          <w:color w:val="000000" w:themeColor="text1"/>
          <w:sz w:val="24"/>
          <w:szCs w:val="24"/>
        </w:rPr>
      </w:pPr>
    </w:p>
    <w:p w14:paraId="2A80557D" w14:textId="1C7A2FEF" w:rsidR="007E5BF4" w:rsidRPr="00F87EB4" w:rsidRDefault="007E5BF4" w:rsidP="00F87EB4">
      <w:pPr>
        <w:pStyle w:val="Heading2"/>
        <w:rPr>
          <w:rFonts w:ascii="Times New Roman" w:hAnsi="Times New Roman" w:cs="Times New Roman"/>
          <w:b/>
          <w:color w:val="000000" w:themeColor="text1"/>
          <w:sz w:val="24"/>
          <w:szCs w:val="24"/>
        </w:rPr>
      </w:pPr>
      <w:r w:rsidRPr="00F87EB4">
        <w:rPr>
          <w:rFonts w:ascii="Times New Roman" w:hAnsi="Times New Roman" w:cs="Times New Roman"/>
          <w:b/>
          <w:color w:val="000000" w:themeColor="text1"/>
          <w:sz w:val="24"/>
          <w:szCs w:val="24"/>
        </w:rPr>
        <w:t>B.4</w:t>
      </w:r>
      <w:r w:rsidRPr="00F87EB4">
        <w:rPr>
          <w:rFonts w:ascii="Times New Roman" w:hAnsi="Times New Roman" w:cs="Times New Roman"/>
          <w:b/>
          <w:color w:val="000000" w:themeColor="text1"/>
          <w:sz w:val="24"/>
          <w:szCs w:val="24"/>
        </w:rPr>
        <w:tab/>
        <w:t>Test of Procedures or Methods to be Undertaken</w:t>
      </w:r>
      <w:bookmarkEnd w:id="8"/>
      <w:bookmarkEnd w:id="9"/>
    </w:p>
    <w:p w14:paraId="185C5AC1" w14:textId="77777777" w:rsidR="007E5BF4" w:rsidRDefault="007E5BF4" w:rsidP="007E5BF4">
      <w:pPr>
        <w:rPr>
          <w:b/>
        </w:rPr>
      </w:pPr>
    </w:p>
    <w:p w14:paraId="1A90E5C6" w14:textId="4BAD9AF9" w:rsidR="00D84EED" w:rsidRDefault="00D84EED" w:rsidP="00D84EED">
      <w:pPr>
        <w:rPr>
          <w:b/>
        </w:rPr>
      </w:pPr>
      <w:r>
        <w:rPr>
          <w:b/>
        </w:rPr>
        <w:t xml:space="preserve">Cost </w:t>
      </w:r>
      <w:r w:rsidR="007E05D8">
        <w:rPr>
          <w:b/>
        </w:rPr>
        <w:t>Collection</w:t>
      </w:r>
      <w:r>
        <w:rPr>
          <w:b/>
        </w:rPr>
        <w:t xml:space="preserve"> Tool </w:t>
      </w:r>
    </w:p>
    <w:p w14:paraId="1C88D741" w14:textId="77777777" w:rsidR="007E5BF4" w:rsidRDefault="007E5BF4" w:rsidP="007E5BF4">
      <w:pPr>
        <w:rPr>
          <w:b/>
        </w:rPr>
      </w:pPr>
    </w:p>
    <w:p w14:paraId="57C3F956" w14:textId="6B36F9A6" w:rsidR="00D84EED" w:rsidRPr="00D84EED" w:rsidRDefault="00D84EED" w:rsidP="00F40F64">
      <w:pPr>
        <w:pStyle w:val="BodyText1"/>
        <w:spacing w:line="276" w:lineRule="auto"/>
        <w:rPr>
          <w:rFonts w:ascii="Times New Roman" w:hAnsi="Times New Roman" w:cs="Times New Roman"/>
        </w:rPr>
      </w:pPr>
      <w:r w:rsidRPr="00D84EED">
        <w:rPr>
          <w:rFonts w:ascii="Times New Roman" w:hAnsi="Times New Roman" w:cs="Times New Roman"/>
        </w:rPr>
        <w:t xml:space="preserve">RTI </w:t>
      </w:r>
      <w:r w:rsidR="007C3ED2">
        <w:rPr>
          <w:rFonts w:ascii="Times New Roman" w:hAnsi="Times New Roman" w:cs="Times New Roman"/>
        </w:rPr>
        <w:t xml:space="preserve">will </w:t>
      </w:r>
      <w:r w:rsidRPr="00D84EED">
        <w:rPr>
          <w:rFonts w:ascii="Times New Roman" w:hAnsi="Times New Roman" w:cs="Times New Roman"/>
        </w:rPr>
        <w:t xml:space="preserve">conduct a pilot test </w:t>
      </w:r>
      <w:r w:rsidR="00081FE5">
        <w:rPr>
          <w:rFonts w:ascii="Times New Roman" w:hAnsi="Times New Roman" w:cs="Times New Roman"/>
        </w:rPr>
        <w:t xml:space="preserve">of the </w:t>
      </w:r>
      <w:r w:rsidR="007E05D8">
        <w:rPr>
          <w:rFonts w:ascii="Times New Roman" w:hAnsi="Times New Roman" w:cs="Times New Roman"/>
        </w:rPr>
        <w:t>CCT</w:t>
      </w:r>
      <w:r w:rsidR="007E05D8" w:rsidRPr="00D84EED">
        <w:rPr>
          <w:rFonts w:ascii="Times New Roman" w:hAnsi="Times New Roman" w:cs="Times New Roman"/>
        </w:rPr>
        <w:t xml:space="preserve"> </w:t>
      </w:r>
      <w:r w:rsidRPr="00D84EED">
        <w:rPr>
          <w:rFonts w:ascii="Times New Roman" w:hAnsi="Times New Roman" w:cs="Times New Roman"/>
        </w:rPr>
        <w:t xml:space="preserve">with </w:t>
      </w:r>
      <w:r w:rsidR="00FD6CF1" w:rsidRPr="00FD6CF1">
        <w:rPr>
          <w:rFonts w:ascii="Times New Roman" w:hAnsi="Times New Roman" w:cs="Times New Roman"/>
        </w:rPr>
        <w:t>1</w:t>
      </w:r>
      <w:r w:rsidR="00F40F64">
        <w:rPr>
          <w:rFonts w:ascii="Times New Roman" w:hAnsi="Times New Roman" w:cs="Times New Roman"/>
        </w:rPr>
        <w:t xml:space="preserve"> grantee</w:t>
      </w:r>
      <w:r w:rsidRPr="00D84EED">
        <w:rPr>
          <w:rFonts w:ascii="Times New Roman" w:hAnsi="Times New Roman" w:cs="Times New Roman"/>
        </w:rPr>
        <w:t xml:space="preserve"> to assess respondents’ ability to understand the data elements requested, identify the cost information required, complete the tool within the allocated timeframe, and finalize the time burden estimates.</w:t>
      </w:r>
      <w:r w:rsidR="00507EE9">
        <w:rPr>
          <w:rFonts w:ascii="Times New Roman" w:hAnsi="Times New Roman" w:cs="Times New Roman"/>
        </w:rPr>
        <w:t xml:space="preserve"> </w:t>
      </w:r>
    </w:p>
    <w:p w14:paraId="14413D06" w14:textId="37144818" w:rsidR="00D84EED" w:rsidRPr="00D84EED" w:rsidRDefault="00D84EED" w:rsidP="00F40F64">
      <w:pPr>
        <w:pStyle w:val="BodyText1"/>
        <w:spacing w:line="276" w:lineRule="auto"/>
        <w:rPr>
          <w:rFonts w:ascii="Times New Roman" w:hAnsi="Times New Roman" w:cs="Times New Roman"/>
        </w:rPr>
      </w:pPr>
      <w:r w:rsidRPr="00D84EED">
        <w:rPr>
          <w:rFonts w:ascii="Times New Roman" w:hAnsi="Times New Roman" w:cs="Times New Roman"/>
        </w:rPr>
        <w:t>The information learned from pretesti</w:t>
      </w:r>
      <w:r w:rsidR="00F40F64">
        <w:rPr>
          <w:rFonts w:ascii="Times New Roman" w:hAnsi="Times New Roman" w:cs="Times New Roman"/>
        </w:rPr>
        <w:t xml:space="preserve">ng will be used to finalize </w:t>
      </w:r>
      <w:r w:rsidR="007E05D8">
        <w:rPr>
          <w:rFonts w:ascii="Times New Roman" w:hAnsi="Times New Roman" w:cs="Times New Roman"/>
        </w:rPr>
        <w:t xml:space="preserve">CCT </w:t>
      </w:r>
      <w:r w:rsidRPr="00D84EED">
        <w:rPr>
          <w:rFonts w:ascii="Times New Roman" w:hAnsi="Times New Roman" w:cs="Times New Roman"/>
        </w:rPr>
        <w:t>and User’s Manual. Feedback from pretesting will be incorporated to create the final Web-based cost instrument that will serve as the data colle</w:t>
      </w:r>
      <w:r w:rsidR="00FD6CF1">
        <w:rPr>
          <w:rFonts w:ascii="Times New Roman" w:hAnsi="Times New Roman" w:cs="Times New Roman"/>
        </w:rPr>
        <w:t>ction instrument for all the program partners</w:t>
      </w:r>
      <w:r w:rsidRPr="00D84EED">
        <w:rPr>
          <w:rFonts w:ascii="Times New Roman" w:hAnsi="Times New Roman" w:cs="Times New Roman"/>
        </w:rPr>
        <w:t>.</w:t>
      </w:r>
    </w:p>
    <w:p w14:paraId="75B2F804" w14:textId="6093D7DC" w:rsidR="00507EE9" w:rsidRDefault="00507EE9" w:rsidP="00FD6CF1">
      <w:pPr>
        <w:pStyle w:val="BodyText1"/>
        <w:spacing w:line="276" w:lineRule="auto"/>
        <w:rPr>
          <w:rFonts w:ascii="Times New Roman" w:hAnsi="Times New Roman" w:cs="Times New Roman"/>
        </w:rPr>
      </w:pPr>
      <w:r>
        <w:rPr>
          <w:rFonts w:ascii="Times New Roman" w:hAnsi="Times New Roman" w:cs="Times New Roman"/>
        </w:rPr>
        <w:t xml:space="preserve">A similar Excel-based tool was used in the </w:t>
      </w:r>
      <w:r w:rsidR="00714B84">
        <w:rPr>
          <w:rFonts w:ascii="Times New Roman" w:hAnsi="Times New Roman" w:cs="Times New Roman"/>
        </w:rPr>
        <w:t xml:space="preserve">assessment </w:t>
      </w:r>
      <w:r>
        <w:rPr>
          <w:rFonts w:ascii="Times New Roman" w:hAnsi="Times New Roman" w:cs="Times New Roman"/>
        </w:rPr>
        <w:t xml:space="preserve">of the 2012-2015Paul Coverdell National Acute Stroke Registry. Improvements were made to the tool and data collection protocol based on lessons learned from this </w:t>
      </w:r>
      <w:r w:rsidR="00714B84">
        <w:rPr>
          <w:rFonts w:ascii="Times New Roman" w:hAnsi="Times New Roman" w:cs="Times New Roman"/>
        </w:rPr>
        <w:t>assessment.</w:t>
      </w:r>
      <w:r>
        <w:rPr>
          <w:rFonts w:ascii="Times New Roman" w:hAnsi="Times New Roman" w:cs="Times New Roman"/>
        </w:rPr>
        <w:t xml:space="preserve">. </w:t>
      </w:r>
    </w:p>
    <w:p w14:paraId="1EB1DE58" w14:textId="4AD5CE1A" w:rsidR="00D84EED" w:rsidRPr="00D84EED" w:rsidRDefault="00D84EED" w:rsidP="00FD6CF1">
      <w:pPr>
        <w:pStyle w:val="BodyText1"/>
        <w:spacing w:line="276" w:lineRule="auto"/>
        <w:rPr>
          <w:rFonts w:ascii="Times New Roman" w:hAnsi="Times New Roman" w:cs="Times New Roman"/>
        </w:rPr>
      </w:pPr>
      <w:r w:rsidRPr="00D84EED">
        <w:rPr>
          <w:rFonts w:ascii="Times New Roman" w:hAnsi="Times New Roman" w:cs="Times New Roman"/>
        </w:rPr>
        <w:t xml:space="preserve">The </w:t>
      </w:r>
      <w:r w:rsidR="007E05D8">
        <w:rPr>
          <w:rFonts w:ascii="Times New Roman" w:hAnsi="Times New Roman" w:cs="Times New Roman"/>
        </w:rPr>
        <w:t>CCT</w:t>
      </w:r>
      <w:r w:rsidR="007E05D8" w:rsidRPr="00D84EED">
        <w:rPr>
          <w:rFonts w:ascii="Times New Roman" w:hAnsi="Times New Roman" w:cs="Times New Roman"/>
        </w:rPr>
        <w:t xml:space="preserve"> </w:t>
      </w:r>
      <w:r w:rsidRPr="00D84EED">
        <w:rPr>
          <w:rFonts w:ascii="Times New Roman" w:hAnsi="Times New Roman" w:cs="Times New Roman"/>
        </w:rPr>
        <w:t xml:space="preserve">requests expenditure details for </w:t>
      </w:r>
      <w:r w:rsidR="00FD6CF1">
        <w:rPr>
          <w:rFonts w:ascii="Times New Roman" w:hAnsi="Times New Roman" w:cs="Times New Roman"/>
        </w:rPr>
        <w:t xml:space="preserve">PCNASP activities. </w:t>
      </w:r>
    </w:p>
    <w:p w14:paraId="28AB8759" w14:textId="0750A64C" w:rsidR="00D84EED" w:rsidRPr="00D84EED" w:rsidRDefault="00D84EED" w:rsidP="001A1EB1">
      <w:pPr>
        <w:pStyle w:val="BodyText1"/>
        <w:spacing w:line="276" w:lineRule="auto"/>
        <w:rPr>
          <w:rFonts w:ascii="Times New Roman" w:hAnsi="Times New Roman" w:cs="Times New Roman"/>
        </w:rPr>
      </w:pPr>
      <w:r w:rsidRPr="00D84EED">
        <w:rPr>
          <w:rFonts w:ascii="Times New Roman" w:hAnsi="Times New Roman" w:cs="Times New Roman"/>
        </w:rPr>
        <w:t xml:space="preserve">Using the information collected through </w:t>
      </w:r>
      <w:r w:rsidR="007E05D8">
        <w:rPr>
          <w:rFonts w:ascii="Times New Roman" w:hAnsi="Times New Roman" w:cs="Times New Roman"/>
        </w:rPr>
        <w:t>CCT</w:t>
      </w:r>
      <w:r w:rsidRPr="00D84EED">
        <w:rPr>
          <w:rFonts w:ascii="Times New Roman" w:hAnsi="Times New Roman" w:cs="Times New Roman"/>
        </w:rPr>
        <w:t xml:space="preserve">, intervention cost estimates will be generated </w:t>
      </w:r>
      <w:r w:rsidR="00F40F64">
        <w:rPr>
          <w:rFonts w:ascii="Times New Roman" w:hAnsi="Times New Roman" w:cs="Times New Roman"/>
        </w:rPr>
        <w:t>yearly</w:t>
      </w:r>
      <w:r w:rsidRPr="00D84EED">
        <w:rPr>
          <w:rFonts w:ascii="Times New Roman" w:hAnsi="Times New Roman" w:cs="Times New Roman"/>
        </w:rPr>
        <w:t xml:space="preserve">, resulting in cost-effectiveness and health and cost benefit analyses that will then be integrated into the system dynamics model. Each </w:t>
      </w:r>
      <w:r w:rsidR="00F40F64">
        <w:rPr>
          <w:rFonts w:ascii="Times New Roman" w:hAnsi="Times New Roman" w:cs="Times New Roman"/>
        </w:rPr>
        <w:t>year</w:t>
      </w:r>
      <w:r w:rsidRPr="00D84EED">
        <w:rPr>
          <w:rFonts w:ascii="Times New Roman" w:hAnsi="Times New Roman" w:cs="Times New Roman"/>
        </w:rPr>
        <w:t>, the following costs will be estimated for each respondent</w:t>
      </w:r>
      <w:r w:rsidR="00F40F64">
        <w:rPr>
          <w:rFonts w:ascii="Times New Roman" w:hAnsi="Times New Roman" w:cs="Times New Roman"/>
        </w:rPr>
        <w:t>:</w:t>
      </w:r>
    </w:p>
    <w:p w14:paraId="57742FB5" w14:textId="66D71378" w:rsidR="00D84EED" w:rsidRPr="00D84EED" w:rsidRDefault="00D84EED" w:rsidP="00D84EED">
      <w:pPr>
        <w:pStyle w:val="ListBullet"/>
      </w:pPr>
      <w:r w:rsidRPr="00D84EED">
        <w:t xml:space="preserve">total spending in </w:t>
      </w:r>
      <w:r w:rsidR="00F40F64">
        <w:t>during reporting period</w:t>
      </w:r>
      <w:r w:rsidRPr="00D84EED">
        <w:t>,</w:t>
      </w:r>
    </w:p>
    <w:p w14:paraId="1F570C72" w14:textId="77777777" w:rsidR="00D84EED" w:rsidRPr="00D84EED" w:rsidRDefault="00D84EED" w:rsidP="00D84EED">
      <w:pPr>
        <w:pStyle w:val="ListBullet"/>
      </w:pPr>
      <w:r w:rsidRPr="00D84EED">
        <w:t>cumulative spending to date,</w:t>
      </w:r>
    </w:p>
    <w:p w14:paraId="11F80408" w14:textId="24364BC7" w:rsidR="006767D9" w:rsidRDefault="00FD6CF1" w:rsidP="006767D9">
      <w:pPr>
        <w:pStyle w:val="ListBullet"/>
      </w:pPr>
      <w:r>
        <w:t>cumulative spending by venue (e.g., pre-hospital, in-hospital, post-hospital</w:t>
      </w:r>
      <w:r w:rsidR="006767D9">
        <w:t>)</w:t>
      </w:r>
    </w:p>
    <w:p w14:paraId="266780DE" w14:textId="741A047D" w:rsidR="00D84EED" w:rsidRPr="006767D9" w:rsidRDefault="00D84EED" w:rsidP="006767D9">
      <w:pPr>
        <w:pStyle w:val="ListBullet"/>
        <w:numPr>
          <w:ilvl w:val="0"/>
          <w:numId w:val="0"/>
        </w:numPr>
        <w:spacing w:line="276" w:lineRule="auto"/>
        <w:ind w:firstLine="720"/>
      </w:pPr>
      <w:r w:rsidRPr="00D84EED">
        <w:t xml:space="preserve">For the final analyses, </w:t>
      </w:r>
      <w:r w:rsidR="00FD6CF1">
        <w:rPr>
          <w:rFonts w:eastAsia="Calibri"/>
        </w:rPr>
        <w:t xml:space="preserve">we will examine </w:t>
      </w:r>
      <w:r w:rsidR="006767D9" w:rsidRPr="006B0C4D">
        <w:rPr>
          <w:rFonts w:eastAsia="Calibri"/>
        </w:rPr>
        <w:t>mean costs per partner and potential explanatory factors for variation in partner costs.</w:t>
      </w:r>
    </w:p>
    <w:p w14:paraId="7760AA0F" w14:textId="77777777" w:rsidR="00D84EED" w:rsidRDefault="00D84EED" w:rsidP="00D84EED">
      <w:pPr>
        <w:rPr>
          <w:b/>
        </w:rPr>
      </w:pPr>
      <w:r>
        <w:rPr>
          <w:b/>
        </w:rPr>
        <w:t>Telephonic Interviews</w:t>
      </w:r>
    </w:p>
    <w:p w14:paraId="48B6906F" w14:textId="77777777" w:rsidR="007E5BF4" w:rsidRDefault="007E5BF4" w:rsidP="007E5BF4">
      <w:pPr>
        <w:rPr>
          <w:b/>
        </w:rPr>
      </w:pPr>
    </w:p>
    <w:p w14:paraId="296F1BD0" w14:textId="5B59ED1C" w:rsidR="007E5BF4" w:rsidRDefault="008A3E85" w:rsidP="008A3E85">
      <w:pPr>
        <w:pStyle w:val="BodyText1"/>
        <w:spacing w:line="276" w:lineRule="auto"/>
        <w:rPr>
          <w:rFonts w:ascii="Times New Roman" w:hAnsi="Times New Roman" w:cs="Times New Roman"/>
        </w:rPr>
      </w:pPr>
      <w:r w:rsidRPr="00D84EED">
        <w:rPr>
          <w:rFonts w:ascii="Times New Roman" w:hAnsi="Times New Roman" w:cs="Times New Roman"/>
        </w:rPr>
        <w:t xml:space="preserve">RTI will conduct </w:t>
      </w:r>
      <w:r>
        <w:rPr>
          <w:rFonts w:ascii="Times New Roman" w:hAnsi="Times New Roman" w:cs="Times New Roman"/>
        </w:rPr>
        <w:t xml:space="preserve">pilot interviews </w:t>
      </w:r>
      <w:r w:rsidRPr="00181BD4">
        <w:rPr>
          <w:rFonts w:ascii="Times New Roman" w:hAnsi="Times New Roman" w:cs="Times New Roman"/>
        </w:rPr>
        <w:t>with one grantee</w:t>
      </w:r>
      <w:r>
        <w:rPr>
          <w:rFonts w:ascii="Times New Roman" w:hAnsi="Times New Roman" w:cs="Times New Roman"/>
        </w:rPr>
        <w:t xml:space="preserve"> (six respondents)</w:t>
      </w:r>
      <w:r w:rsidRPr="00D84EED">
        <w:rPr>
          <w:rFonts w:ascii="Times New Roman" w:hAnsi="Times New Roman" w:cs="Times New Roman"/>
        </w:rPr>
        <w:t xml:space="preserve"> to assess respondents’ ability to understand </w:t>
      </w:r>
      <w:r>
        <w:rPr>
          <w:rFonts w:ascii="Times New Roman" w:hAnsi="Times New Roman" w:cs="Times New Roman"/>
        </w:rPr>
        <w:t>questions on the data protocol, ability to provide information collection</w:t>
      </w:r>
      <w:r w:rsidRPr="00D84EED">
        <w:rPr>
          <w:rFonts w:ascii="Times New Roman" w:hAnsi="Times New Roman" w:cs="Times New Roman"/>
        </w:rPr>
        <w:t>,</w:t>
      </w:r>
      <w:r>
        <w:rPr>
          <w:rFonts w:ascii="Times New Roman" w:hAnsi="Times New Roman" w:cs="Times New Roman"/>
        </w:rPr>
        <w:t xml:space="preserve"> and feasibility of compl</w:t>
      </w:r>
      <w:r w:rsidR="00266C79">
        <w:rPr>
          <w:rFonts w:ascii="Times New Roman" w:hAnsi="Times New Roman" w:cs="Times New Roman"/>
        </w:rPr>
        <w:t>eting the interview within a 60-</w:t>
      </w:r>
      <w:r>
        <w:rPr>
          <w:rFonts w:ascii="Times New Roman" w:hAnsi="Times New Roman" w:cs="Times New Roman"/>
        </w:rPr>
        <w:t>minute timeframe.</w:t>
      </w:r>
    </w:p>
    <w:p w14:paraId="21A08316" w14:textId="22CD0663" w:rsidR="00AE2CD8" w:rsidRPr="00AC0CB5" w:rsidRDefault="007C3ED2" w:rsidP="00AC0CB5">
      <w:pPr>
        <w:pStyle w:val="BodyText1"/>
        <w:spacing w:line="276" w:lineRule="auto"/>
        <w:rPr>
          <w:rFonts w:ascii="Times New Roman" w:hAnsi="Times New Roman" w:cs="Times New Roman"/>
        </w:rPr>
      </w:pPr>
      <w:r w:rsidRPr="00AC0CB5">
        <w:rPr>
          <w:rFonts w:ascii="Times New Roman" w:hAnsi="Times New Roman" w:cs="Times New Roman"/>
        </w:rPr>
        <w:t xml:space="preserve">Once the data are collected, </w:t>
      </w:r>
      <w:r w:rsidR="00AE2CD8" w:rsidRPr="00AC0CB5">
        <w:rPr>
          <w:rFonts w:ascii="Times New Roman" w:hAnsi="Times New Roman" w:cs="Times New Roman"/>
        </w:rPr>
        <w:t xml:space="preserve">RTI will conduct qualitative analysis of the interview data using QSR NVivo 11.0, the same software used in the previous </w:t>
      </w:r>
      <w:r w:rsidR="00714B84">
        <w:rPr>
          <w:rFonts w:ascii="Times New Roman" w:hAnsi="Times New Roman" w:cs="Times New Roman"/>
        </w:rPr>
        <w:t>assessment</w:t>
      </w:r>
      <w:r w:rsidR="00714B84" w:rsidRPr="00AC0CB5">
        <w:rPr>
          <w:rFonts w:ascii="Times New Roman" w:hAnsi="Times New Roman" w:cs="Times New Roman"/>
        </w:rPr>
        <w:t xml:space="preserve"> </w:t>
      </w:r>
      <w:r w:rsidR="00AE2CD8" w:rsidRPr="00AC0CB5">
        <w:rPr>
          <w:rFonts w:ascii="Times New Roman" w:hAnsi="Times New Roman" w:cs="Times New Roman"/>
        </w:rPr>
        <w:t xml:space="preserve">of the Coverdell program. </w:t>
      </w:r>
    </w:p>
    <w:p w14:paraId="19A3FE04" w14:textId="2E7ADA49" w:rsidR="00AE2CD8" w:rsidRPr="00AC0CB5" w:rsidRDefault="00AE2CD8" w:rsidP="00AC0CB5">
      <w:pPr>
        <w:pStyle w:val="BodyText1"/>
        <w:spacing w:line="276" w:lineRule="auto"/>
        <w:rPr>
          <w:rFonts w:ascii="Times New Roman" w:hAnsi="Times New Roman" w:cs="Times New Roman"/>
        </w:rPr>
      </w:pPr>
      <w:r w:rsidRPr="00AC0CB5">
        <w:rPr>
          <w:rFonts w:ascii="Times New Roman" w:hAnsi="Times New Roman" w:cs="Times New Roman"/>
        </w:rPr>
        <w:t xml:space="preserve">We will formulate a hierarchically ordered, analytical coding structure that reflects the key constructs (e.g., planning activities, implementation strategies, leaders’ roles and responsibilities, required resources, partners). Hierarchically arranged codes logically structure the data around research questions and concepts of interest. This, in turn, supports analysis by ensuring that qualitative data address </w:t>
      </w:r>
      <w:r w:rsidR="00714B84">
        <w:rPr>
          <w:rFonts w:ascii="Times New Roman" w:hAnsi="Times New Roman" w:cs="Times New Roman"/>
        </w:rPr>
        <w:t>assessment</w:t>
      </w:r>
      <w:r w:rsidR="00714B84" w:rsidRPr="00AC0CB5">
        <w:rPr>
          <w:rFonts w:ascii="Times New Roman" w:hAnsi="Times New Roman" w:cs="Times New Roman"/>
        </w:rPr>
        <w:t xml:space="preserve"> </w:t>
      </w:r>
      <w:r w:rsidRPr="00AC0CB5">
        <w:rPr>
          <w:rFonts w:ascii="Times New Roman" w:hAnsi="Times New Roman" w:cs="Times New Roman"/>
        </w:rPr>
        <w:t>questions (e.g., link to the conceptual model) and facilitate data retrieval for concepts of interest. Each member of the qualitative analysis team will review the key constructs and codes to ensure that all coders are in agreement on what each code means.</w:t>
      </w:r>
    </w:p>
    <w:p w14:paraId="49508676" w14:textId="77777777" w:rsidR="00AE2CD8" w:rsidRPr="00AC0CB5" w:rsidRDefault="00AE2CD8" w:rsidP="00AC0CB5">
      <w:pPr>
        <w:pStyle w:val="BodyText1"/>
        <w:spacing w:line="276" w:lineRule="auto"/>
        <w:rPr>
          <w:rFonts w:ascii="Times New Roman" w:hAnsi="Times New Roman" w:cs="Times New Roman"/>
        </w:rPr>
      </w:pPr>
      <w:r w:rsidRPr="00AC0CB5">
        <w:rPr>
          <w:rFonts w:ascii="Times New Roman" w:hAnsi="Times New Roman" w:cs="Times New Roman"/>
        </w:rPr>
        <w:t>To ensure reliable coding, we will hold a coding training, conduct a pilot coding exercise, double-code up to 20% of interviews to ensure high inter-rater reliability, and meet regularly to debrief on our coding tasks. Through the double coding process, we will aim to achieve a Cohen’s kappa coefficient of 0.75 as a measure of good reliability.</w:t>
      </w:r>
    </w:p>
    <w:p w14:paraId="3F9F4E51" w14:textId="13B18316" w:rsidR="007C3ED2" w:rsidRPr="00AC0CB5" w:rsidRDefault="00AE2CD8" w:rsidP="00AC0CB5">
      <w:pPr>
        <w:pStyle w:val="BodyText1"/>
        <w:spacing w:line="276" w:lineRule="auto"/>
        <w:rPr>
          <w:rFonts w:ascii="Times New Roman" w:hAnsi="Times New Roman" w:cs="Times New Roman"/>
        </w:rPr>
      </w:pPr>
      <w:r w:rsidRPr="00AC0CB5">
        <w:rPr>
          <w:rFonts w:ascii="Times New Roman" w:hAnsi="Times New Roman" w:cs="Times New Roman"/>
        </w:rPr>
        <w:t>After the data are coded, RTI will link to the secondary data and analyze the results in terms of the key constructs. After completion of coding of the data at the site level, we will begin the process of examining cross-site findings for reporting and dissemination.</w:t>
      </w:r>
    </w:p>
    <w:p w14:paraId="23EA3173" w14:textId="77777777" w:rsidR="007C3ED2" w:rsidRPr="008A3E85" w:rsidRDefault="007C3ED2" w:rsidP="008A3E85">
      <w:pPr>
        <w:pStyle w:val="BodyText1"/>
        <w:spacing w:line="276" w:lineRule="auto"/>
        <w:rPr>
          <w:rFonts w:ascii="Times New Roman" w:hAnsi="Times New Roman" w:cs="Times New Roman"/>
        </w:rPr>
      </w:pPr>
    </w:p>
    <w:p w14:paraId="3309B2DF" w14:textId="1456734B" w:rsidR="007E5BF4" w:rsidRPr="00F87EB4" w:rsidRDefault="007E5BF4" w:rsidP="00F87EB4">
      <w:pPr>
        <w:pStyle w:val="Heading2"/>
        <w:rPr>
          <w:rFonts w:ascii="Times New Roman" w:hAnsi="Times New Roman" w:cs="Times New Roman"/>
          <w:b/>
          <w:color w:val="000000" w:themeColor="text1"/>
          <w:sz w:val="24"/>
          <w:szCs w:val="24"/>
        </w:rPr>
      </w:pPr>
      <w:bookmarkStart w:id="10" w:name="_Toc144286851"/>
      <w:bookmarkStart w:id="11" w:name="_Toc178651716"/>
      <w:bookmarkStart w:id="12" w:name="_Toc480364913"/>
      <w:r w:rsidRPr="00F87EB4">
        <w:rPr>
          <w:rFonts w:ascii="Times New Roman" w:hAnsi="Times New Roman" w:cs="Times New Roman"/>
          <w:b/>
          <w:color w:val="000000" w:themeColor="text1"/>
          <w:sz w:val="24"/>
          <w:szCs w:val="24"/>
        </w:rPr>
        <w:t>B.5</w:t>
      </w:r>
      <w:r w:rsidRPr="00F87EB4">
        <w:rPr>
          <w:rFonts w:ascii="Times New Roman" w:hAnsi="Times New Roman" w:cs="Times New Roman"/>
          <w:b/>
          <w:color w:val="000000" w:themeColor="text1"/>
          <w:sz w:val="24"/>
          <w:szCs w:val="24"/>
        </w:rPr>
        <w:tab/>
        <w:t>Individuals Consulted on Statistical Aspects and Individuals and/or Analyzing Data</w:t>
      </w:r>
      <w:bookmarkEnd w:id="10"/>
      <w:bookmarkEnd w:id="11"/>
      <w:bookmarkEnd w:id="12"/>
    </w:p>
    <w:p w14:paraId="3117572A" w14:textId="77777777" w:rsidR="007E5BF4" w:rsidRDefault="007E5BF4"/>
    <w:p w14:paraId="5C935AB9" w14:textId="3A14DF96" w:rsidR="00D84EED" w:rsidRPr="00D84EED" w:rsidRDefault="00DC1FB7" w:rsidP="00D84EED">
      <w:pPr>
        <w:ind w:firstLine="720"/>
      </w:pPr>
      <w:r>
        <w:t xml:space="preserve">CDC will provide overall direction for the PCNASP </w:t>
      </w:r>
      <w:r w:rsidR="003F1DCB">
        <w:t xml:space="preserve">assessment </w:t>
      </w:r>
      <w:r>
        <w:t xml:space="preserve">data collection activities, directing regular planning and coordination meetings with RTI International staff, including the data collection protocol and data reporting. </w:t>
      </w:r>
    </w:p>
    <w:p w14:paraId="1C0C5934" w14:textId="77777777" w:rsidR="00D84EED" w:rsidRPr="00D84EED" w:rsidRDefault="00D84EED" w:rsidP="00D84EED"/>
    <w:p w14:paraId="20C6EC3F" w14:textId="3A504F70" w:rsidR="00D84EED" w:rsidRPr="00D84EED" w:rsidRDefault="00D84EED" w:rsidP="00D84EED">
      <w:pPr>
        <w:ind w:firstLine="720"/>
      </w:pPr>
      <w:r w:rsidRPr="00D84EED">
        <w:t xml:space="preserve">The </w:t>
      </w:r>
      <w:r w:rsidR="00181BD4">
        <w:t xml:space="preserve">Partner </w:t>
      </w:r>
      <w:r>
        <w:t xml:space="preserve">Cost </w:t>
      </w:r>
      <w:r w:rsidR="007E05D8">
        <w:t>Collection</w:t>
      </w:r>
      <w:r w:rsidR="00181BD4">
        <w:t xml:space="preserve"> T</w:t>
      </w:r>
      <w:r>
        <w:t>ool and telephonic interview protocols were</w:t>
      </w:r>
      <w:r w:rsidRPr="00D84EED">
        <w:t xml:space="preserve"> designed in collaboration with </w:t>
      </w:r>
      <w:r w:rsidR="00DC1FB7">
        <w:t xml:space="preserve">economists and evaluators </w:t>
      </w:r>
      <w:r w:rsidRPr="00D84EED">
        <w:t xml:space="preserve">at </w:t>
      </w:r>
      <w:r w:rsidR="006B68FB">
        <w:t>CDC</w:t>
      </w:r>
      <w:r w:rsidRPr="00D84EED">
        <w:t xml:space="preserve">.  </w:t>
      </w:r>
      <w:r w:rsidR="00DC1FB7">
        <w:t xml:space="preserve">Under contract with CDC, </w:t>
      </w:r>
      <w:r w:rsidRPr="00D84EED">
        <w:t xml:space="preserve">RTI International will </w:t>
      </w:r>
      <w:r w:rsidR="00DC1FB7">
        <w:t xml:space="preserve">recruit and </w:t>
      </w:r>
      <w:r w:rsidRPr="00D84EED">
        <w:t xml:space="preserve">administer the data collection protocol </w:t>
      </w:r>
      <w:r w:rsidR="00DC1FB7">
        <w:t>with PCNASP funded grantees and partners</w:t>
      </w:r>
      <w:r w:rsidRPr="00D84EED">
        <w:t xml:space="preserve">. </w:t>
      </w:r>
      <w:r w:rsidR="00DC1FB7">
        <w:t xml:space="preserve">RTI International will also analyze and report the </w:t>
      </w:r>
      <w:r w:rsidR="007E05D8">
        <w:t>CCT</w:t>
      </w:r>
      <w:r w:rsidR="007E05D8" w:rsidRPr="00AC0CB5">
        <w:t xml:space="preserve"> </w:t>
      </w:r>
      <w:r w:rsidR="00DC1FB7">
        <w:t xml:space="preserve">and qualitative results. </w:t>
      </w:r>
    </w:p>
    <w:p w14:paraId="6777B77A" w14:textId="77777777" w:rsidR="007E5BF4" w:rsidRDefault="007E5BF4"/>
    <w:p w14:paraId="6346BA15" w14:textId="77777777" w:rsidR="00D84EED" w:rsidRDefault="00D84EED" w:rsidP="00D84EED">
      <w:pPr>
        <w:pStyle w:val="bodytextCharCharChar"/>
        <w:spacing w:after="0"/>
      </w:pPr>
      <w:r>
        <w:t>Other personnel involved in design of the data collection plan and instruments are listed in Table B.5-A.</w:t>
      </w:r>
    </w:p>
    <w:p w14:paraId="42D2D58A" w14:textId="77777777" w:rsidR="00D84EED" w:rsidRDefault="00D84EED" w:rsidP="00D84EED">
      <w:pPr>
        <w:tabs>
          <w:tab w:val="left" w:pos="540"/>
          <w:tab w:val="left" w:pos="4410"/>
          <w:tab w:val="left" w:pos="4860"/>
        </w:tabs>
        <w:rPr>
          <w:color w:val="000000"/>
          <w:highlight w:val="yellow"/>
          <w:lang w:val="pt-BR"/>
        </w:rPr>
      </w:pPr>
    </w:p>
    <w:p w14:paraId="2D56D50B" w14:textId="7BBA8FD4" w:rsidR="00D84EED" w:rsidRPr="00F87EB4" w:rsidRDefault="00D84EED" w:rsidP="00F87EB4">
      <w:pPr>
        <w:pStyle w:val="Heading3"/>
        <w:rPr>
          <w:rFonts w:ascii="Times New Roman" w:hAnsi="Times New Roman" w:cs="Times New Roman"/>
          <w:b/>
          <w:bCs/>
          <w:color w:val="000000" w:themeColor="text1"/>
          <w:lang w:val="pt-BR"/>
        </w:rPr>
      </w:pPr>
      <w:r w:rsidRPr="00F87EB4">
        <w:rPr>
          <w:rFonts w:ascii="Times New Roman" w:hAnsi="Times New Roman" w:cs="Times New Roman"/>
          <w:b/>
          <w:bCs/>
          <w:color w:val="000000" w:themeColor="text1"/>
          <w:lang w:val="pt-BR"/>
        </w:rPr>
        <w:t xml:space="preserve">Table B.5-A.   </w:t>
      </w:r>
      <w:r w:rsidRPr="00F87EB4">
        <w:rPr>
          <w:rFonts w:ascii="Times New Roman" w:hAnsi="Times New Roman" w:cs="Times New Roman"/>
          <w:color w:val="000000" w:themeColor="text1"/>
          <w:lang w:val="pt-BR"/>
        </w:rPr>
        <w:t>Staff within the Agency and Experts Outside of the Agency Consulting on Study Design and Instruments</w:t>
      </w:r>
      <w:r w:rsidRPr="00F87EB4" w:rsidDel="006F466A">
        <w:rPr>
          <w:rFonts w:ascii="Times New Roman" w:hAnsi="Times New Roman" w:cs="Times New Roman"/>
          <w:b/>
          <w:bCs/>
          <w:color w:val="000000" w:themeColor="text1"/>
          <w:lang w:val="pt-BR"/>
        </w:rPr>
        <w:t xml:space="preserve"> </w:t>
      </w:r>
    </w:p>
    <w:p w14:paraId="76C6BFA0" w14:textId="77777777" w:rsidR="007E5BF4" w:rsidRDefault="007E5BF4"/>
    <w:p w14:paraId="6EEA7CEB" w14:textId="77777777" w:rsidR="007E5BF4" w:rsidRDefault="007E5BF4"/>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gridCol w:w="3533"/>
      </w:tblGrid>
      <w:tr w:rsidR="00D84EED" w:rsidRPr="00D84EED" w14:paraId="3C795F94" w14:textId="77777777" w:rsidTr="00684855">
        <w:tc>
          <w:tcPr>
            <w:tcW w:w="4387" w:type="dxa"/>
            <w:tcBorders>
              <w:top w:val="single" w:sz="4" w:space="0" w:color="auto"/>
              <w:left w:val="single" w:sz="4" w:space="0" w:color="auto"/>
              <w:bottom w:val="single" w:sz="4" w:space="0" w:color="auto"/>
              <w:right w:val="single" w:sz="4" w:space="0" w:color="auto"/>
            </w:tcBorders>
            <w:shd w:val="clear" w:color="auto" w:fill="DBE5F1"/>
          </w:tcPr>
          <w:p w14:paraId="41DF7A4A" w14:textId="3F2CAF60" w:rsidR="00D84EED" w:rsidRPr="00D84EED" w:rsidRDefault="00D84EED" w:rsidP="00D84EED">
            <w:pPr>
              <w:rPr>
                <w:lang w:val="pt-BR"/>
              </w:rPr>
            </w:pPr>
            <w:r w:rsidRPr="00D84EED">
              <w:rPr>
                <w:lang w:val="pt-BR"/>
              </w:rPr>
              <w:t>CDC Staff</w:t>
            </w:r>
          </w:p>
        </w:tc>
        <w:tc>
          <w:tcPr>
            <w:tcW w:w="3533" w:type="dxa"/>
            <w:tcBorders>
              <w:top w:val="single" w:sz="4" w:space="0" w:color="auto"/>
              <w:left w:val="single" w:sz="4" w:space="0" w:color="auto"/>
              <w:bottom w:val="single" w:sz="4" w:space="0" w:color="auto"/>
              <w:right w:val="single" w:sz="4" w:space="0" w:color="auto"/>
            </w:tcBorders>
            <w:shd w:val="clear" w:color="auto" w:fill="DBE5F1"/>
          </w:tcPr>
          <w:p w14:paraId="356345CB" w14:textId="77777777" w:rsidR="00D84EED" w:rsidRPr="00D84EED" w:rsidRDefault="00D84EED" w:rsidP="00D84EED">
            <w:pPr>
              <w:rPr>
                <w:lang w:val="pt-BR"/>
              </w:rPr>
            </w:pPr>
          </w:p>
        </w:tc>
      </w:tr>
      <w:tr w:rsidR="00D84EED" w:rsidRPr="00D84EED" w14:paraId="5FAE6F6D" w14:textId="77777777" w:rsidTr="00684855">
        <w:tc>
          <w:tcPr>
            <w:tcW w:w="4387" w:type="dxa"/>
            <w:tcBorders>
              <w:top w:val="single" w:sz="4" w:space="0" w:color="auto"/>
              <w:left w:val="single" w:sz="4" w:space="0" w:color="auto"/>
              <w:bottom w:val="single" w:sz="4" w:space="0" w:color="auto"/>
              <w:right w:val="single" w:sz="4" w:space="0" w:color="auto"/>
            </w:tcBorders>
          </w:tcPr>
          <w:p w14:paraId="4198B4DD" w14:textId="484FA06C" w:rsidR="00D84EED" w:rsidRPr="00D84EED" w:rsidRDefault="00D84EED" w:rsidP="00D84EED">
            <w:pPr>
              <w:rPr>
                <w:lang w:val="pt-BR"/>
              </w:rPr>
            </w:pPr>
            <w:r>
              <w:t>Joanna Elmi</w:t>
            </w:r>
          </w:p>
        </w:tc>
        <w:tc>
          <w:tcPr>
            <w:tcW w:w="3533" w:type="dxa"/>
            <w:tcBorders>
              <w:top w:val="single" w:sz="4" w:space="0" w:color="auto"/>
              <w:left w:val="single" w:sz="4" w:space="0" w:color="auto"/>
              <w:bottom w:val="single" w:sz="4" w:space="0" w:color="auto"/>
              <w:right w:val="single" w:sz="4" w:space="0" w:color="auto"/>
            </w:tcBorders>
          </w:tcPr>
          <w:p w14:paraId="1A5F4D71" w14:textId="1F844773" w:rsidR="00D84EED" w:rsidRPr="00D84EED" w:rsidRDefault="00D84EED" w:rsidP="00D84EED">
            <w:r w:rsidRPr="00D84EED">
              <w:rPr>
                <w:lang w:val="pt-BR"/>
              </w:rPr>
              <w:t xml:space="preserve">Phone: </w:t>
            </w:r>
            <w:r w:rsidR="00307DDF">
              <w:rPr>
                <w:lang w:val="pt-BR"/>
              </w:rPr>
              <w:t>770-488-5979</w:t>
            </w:r>
          </w:p>
          <w:p w14:paraId="552AA2A5" w14:textId="4A1F834D" w:rsidR="00D84EED" w:rsidRPr="00D84EED" w:rsidRDefault="00D84EED" w:rsidP="007568AC">
            <w:pPr>
              <w:rPr>
                <w:lang w:val="pt-BR"/>
              </w:rPr>
            </w:pPr>
            <w:r w:rsidRPr="00D84EED">
              <w:t xml:space="preserve">E-mail: </w:t>
            </w:r>
            <w:hyperlink r:id="rId8" w:history="1">
              <w:r w:rsidR="007568AC" w:rsidRPr="00FA7A58">
                <w:rPr>
                  <w:rStyle w:val="Hyperlink"/>
                </w:rPr>
                <w:t>zft6@cdc.gov</w:t>
              </w:r>
            </w:hyperlink>
            <w:r w:rsidR="007568AC">
              <w:t xml:space="preserve"> </w:t>
            </w:r>
          </w:p>
        </w:tc>
      </w:tr>
      <w:tr w:rsidR="00D84EED" w:rsidRPr="00D84EED" w14:paraId="6678C31E" w14:textId="77777777" w:rsidTr="00684855">
        <w:tc>
          <w:tcPr>
            <w:tcW w:w="4387" w:type="dxa"/>
            <w:tcBorders>
              <w:top w:val="single" w:sz="4" w:space="0" w:color="auto"/>
              <w:left w:val="single" w:sz="4" w:space="0" w:color="auto"/>
              <w:bottom w:val="single" w:sz="4" w:space="0" w:color="auto"/>
              <w:right w:val="single" w:sz="4" w:space="0" w:color="auto"/>
            </w:tcBorders>
          </w:tcPr>
          <w:p w14:paraId="1EC084F8" w14:textId="2BBAA517" w:rsidR="00D84EED" w:rsidRPr="00D84EED" w:rsidRDefault="00D84EED" w:rsidP="00D84EED">
            <w:r>
              <w:t>Kincaid Lowe</w:t>
            </w:r>
          </w:p>
        </w:tc>
        <w:tc>
          <w:tcPr>
            <w:tcW w:w="3533" w:type="dxa"/>
            <w:tcBorders>
              <w:top w:val="single" w:sz="4" w:space="0" w:color="auto"/>
              <w:left w:val="single" w:sz="4" w:space="0" w:color="auto"/>
              <w:bottom w:val="single" w:sz="4" w:space="0" w:color="auto"/>
              <w:right w:val="single" w:sz="4" w:space="0" w:color="auto"/>
            </w:tcBorders>
          </w:tcPr>
          <w:p w14:paraId="5AB9E918" w14:textId="30B5C319" w:rsidR="00D84EED" w:rsidRPr="00266C79" w:rsidRDefault="00D84EED" w:rsidP="00D84EED">
            <w:r w:rsidRPr="00266C79">
              <w:rPr>
                <w:lang w:val="pt-BR"/>
              </w:rPr>
              <w:t xml:space="preserve">Phone: </w:t>
            </w:r>
            <w:r w:rsidR="00375EC4" w:rsidRPr="00266C79">
              <w:rPr>
                <w:lang w:val="pt-BR"/>
              </w:rPr>
              <w:t>404-718-6633</w:t>
            </w:r>
          </w:p>
          <w:p w14:paraId="39BEC42D" w14:textId="3BF7D461" w:rsidR="00D84EED" w:rsidRPr="00266C79" w:rsidRDefault="00D84EED" w:rsidP="00D84EED">
            <w:r w:rsidRPr="00266C79">
              <w:t xml:space="preserve">E-mail: </w:t>
            </w:r>
            <w:hyperlink r:id="rId9" w:history="1">
              <w:r w:rsidR="007568AC" w:rsidRPr="00266C79">
                <w:rPr>
                  <w:rStyle w:val="Hyperlink"/>
                </w:rPr>
                <w:t>ktq5@cdc.gov</w:t>
              </w:r>
            </w:hyperlink>
            <w:r w:rsidR="007568AC" w:rsidRPr="00266C79">
              <w:t xml:space="preserve"> </w:t>
            </w:r>
          </w:p>
        </w:tc>
      </w:tr>
      <w:tr w:rsidR="00307DDF" w:rsidRPr="00D84EED" w14:paraId="00F5E96C" w14:textId="77777777" w:rsidTr="00684855">
        <w:tc>
          <w:tcPr>
            <w:tcW w:w="4387" w:type="dxa"/>
            <w:tcBorders>
              <w:top w:val="single" w:sz="4" w:space="0" w:color="auto"/>
              <w:left w:val="single" w:sz="4" w:space="0" w:color="auto"/>
              <w:bottom w:val="single" w:sz="4" w:space="0" w:color="auto"/>
              <w:right w:val="single" w:sz="4" w:space="0" w:color="auto"/>
            </w:tcBorders>
          </w:tcPr>
          <w:p w14:paraId="2B5CD829" w14:textId="75088DDA" w:rsidR="00307DDF" w:rsidRDefault="00307DDF" w:rsidP="00D84EED">
            <w:r>
              <w:t>Ashley Marshall</w:t>
            </w:r>
          </w:p>
        </w:tc>
        <w:tc>
          <w:tcPr>
            <w:tcW w:w="3533" w:type="dxa"/>
            <w:tcBorders>
              <w:top w:val="single" w:sz="4" w:space="0" w:color="auto"/>
              <w:left w:val="single" w:sz="4" w:space="0" w:color="auto"/>
              <w:bottom w:val="single" w:sz="4" w:space="0" w:color="auto"/>
              <w:right w:val="single" w:sz="4" w:space="0" w:color="auto"/>
            </w:tcBorders>
          </w:tcPr>
          <w:p w14:paraId="3C8C6EDE" w14:textId="30BD0230" w:rsidR="00307DDF" w:rsidRPr="00266C79" w:rsidRDefault="00307DDF" w:rsidP="00307DDF">
            <w:r w:rsidRPr="00266C79">
              <w:rPr>
                <w:lang w:val="pt-BR"/>
              </w:rPr>
              <w:t xml:space="preserve">Phone: </w:t>
            </w:r>
            <w:r w:rsidR="00375EC4" w:rsidRPr="00266C79">
              <w:rPr>
                <w:lang w:val="pt-BR"/>
              </w:rPr>
              <w:t>404-639-7202</w:t>
            </w:r>
          </w:p>
          <w:p w14:paraId="23DD6EF1" w14:textId="5E09A7E7" w:rsidR="00307DDF" w:rsidRPr="00266C79" w:rsidRDefault="00307DDF" w:rsidP="00307DDF">
            <w:pPr>
              <w:rPr>
                <w:lang w:val="pt-BR"/>
              </w:rPr>
            </w:pPr>
            <w:r w:rsidRPr="00266C79">
              <w:t xml:space="preserve">E-mail: </w:t>
            </w:r>
            <w:r w:rsidR="00375EC4" w:rsidRPr="00266C79">
              <w:t>isg6</w:t>
            </w:r>
            <w:hyperlink r:id="rId10" w:history="1">
              <w:r w:rsidRPr="00266C79">
                <w:rPr>
                  <w:rStyle w:val="Hyperlink"/>
                </w:rPr>
                <w:t>@cdc.gov</w:t>
              </w:r>
            </w:hyperlink>
          </w:p>
        </w:tc>
      </w:tr>
      <w:tr w:rsidR="00DC1FB7" w:rsidRPr="00D84EED" w14:paraId="612EB5F7" w14:textId="77777777" w:rsidTr="00684855">
        <w:tc>
          <w:tcPr>
            <w:tcW w:w="4387" w:type="dxa"/>
            <w:tcBorders>
              <w:top w:val="single" w:sz="4" w:space="0" w:color="auto"/>
              <w:left w:val="single" w:sz="4" w:space="0" w:color="auto"/>
              <w:bottom w:val="single" w:sz="4" w:space="0" w:color="auto"/>
              <w:right w:val="single" w:sz="4" w:space="0" w:color="auto"/>
            </w:tcBorders>
          </w:tcPr>
          <w:p w14:paraId="671431B8" w14:textId="5807A6F6" w:rsidR="00DC1FB7" w:rsidRDefault="00DC1FB7" w:rsidP="00D84EED">
            <w:r>
              <w:t>John Chapel</w:t>
            </w:r>
          </w:p>
        </w:tc>
        <w:tc>
          <w:tcPr>
            <w:tcW w:w="3533" w:type="dxa"/>
            <w:tcBorders>
              <w:top w:val="single" w:sz="4" w:space="0" w:color="auto"/>
              <w:left w:val="single" w:sz="4" w:space="0" w:color="auto"/>
              <w:bottom w:val="single" w:sz="4" w:space="0" w:color="auto"/>
              <w:right w:val="single" w:sz="4" w:space="0" w:color="auto"/>
            </w:tcBorders>
          </w:tcPr>
          <w:p w14:paraId="389D0A3A" w14:textId="40F7BB39" w:rsidR="00DC1FB7" w:rsidRDefault="00DC1FB7" w:rsidP="00307DDF">
            <w:pPr>
              <w:rPr>
                <w:lang w:val="pt-BR"/>
              </w:rPr>
            </w:pPr>
            <w:r>
              <w:rPr>
                <w:lang w:val="pt-BR"/>
              </w:rPr>
              <w:t>Phone: 770-488-6538</w:t>
            </w:r>
          </w:p>
          <w:p w14:paraId="0CC448EF" w14:textId="7AD63FC3" w:rsidR="00DC1FB7" w:rsidRPr="00266C79" w:rsidRDefault="00DC1FB7" w:rsidP="00307DDF">
            <w:pPr>
              <w:rPr>
                <w:lang w:val="pt-BR"/>
              </w:rPr>
            </w:pPr>
            <w:r>
              <w:rPr>
                <w:lang w:val="pt-BR"/>
              </w:rPr>
              <w:t>Email: yfa6@cdc.gov</w:t>
            </w:r>
          </w:p>
        </w:tc>
      </w:tr>
      <w:tr w:rsidR="00D84EED" w:rsidRPr="00D84EED" w14:paraId="567301A6" w14:textId="77777777" w:rsidTr="00684855">
        <w:tc>
          <w:tcPr>
            <w:tcW w:w="4387" w:type="dxa"/>
            <w:tcBorders>
              <w:top w:val="single" w:sz="4" w:space="0" w:color="auto"/>
              <w:left w:val="single" w:sz="4" w:space="0" w:color="auto"/>
              <w:bottom w:val="single" w:sz="4" w:space="0" w:color="auto"/>
              <w:right w:val="single" w:sz="4" w:space="0" w:color="auto"/>
            </w:tcBorders>
          </w:tcPr>
          <w:p w14:paraId="328CD001" w14:textId="7B9E2B42" w:rsidR="00D84EED" w:rsidRPr="00D84EED" w:rsidRDefault="00D84EED" w:rsidP="00D84EED">
            <w:r>
              <w:rPr>
                <w:lang w:val="pt-BR"/>
              </w:rPr>
              <w:t>Jennifer Foltz</w:t>
            </w:r>
          </w:p>
        </w:tc>
        <w:tc>
          <w:tcPr>
            <w:tcW w:w="3533" w:type="dxa"/>
            <w:tcBorders>
              <w:top w:val="single" w:sz="4" w:space="0" w:color="auto"/>
              <w:left w:val="single" w:sz="4" w:space="0" w:color="auto"/>
              <w:bottom w:val="single" w:sz="4" w:space="0" w:color="auto"/>
              <w:right w:val="single" w:sz="4" w:space="0" w:color="auto"/>
            </w:tcBorders>
          </w:tcPr>
          <w:p w14:paraId="5F14863C" w14:textId="480A5206" w:rsidR="00D84EED" w:rsidRPr="00266C79" w:rsidRDefault="00D84EED" w:rsidP="00D84EED">
            <w:r w:rsidRPr="00266C79">
              <w:t xml:space="preserve">Phone: </w:t>
            </w:r>
            <w:r w:rsidR="00375EC4" w:rsidRPr="00266C79">
              <w:rPr>
                <w:lang w:val="pt-BR"/>
              </w:rPr>
              <w:t>770-488-6084</w:t>
            </w:r>
          </w:p>
          <w:p w14:paraId="7BA7263E" w14:textId="19509407" w:rsidR="00D84EED" w:rsidRPr="00266C79" w:rsidRDefault="00D84EED" w:rsidP="007568AC">
            <w:pPr>
              <w:rPr>
                <w:lang w:val="pt-BR"/>
              </w:rPr>
            </w:pPr>
            <w:r w:rsidRPr="00266C79">
              <w:t xml:space="preserve">E-mail: </w:t>
            </w:r>
            <w:hyperlink r:id="rId11" w:history="1">
              <w:r w:rsidR="007568AC" w:rsidRPr="00266C79">
                <w:rPr>
                  <w:rStyle w:val="Hyperlink"/>
                  <w:lang w:val="pt-BR"/>
                </w:rPr>
                <w:t>igc2@cdc.gov</w:t>
              </w:r>
            </w:hyperlink>
            <w:r w:rsidR="007568AC" w:rsidRPr="00266C79">
              <w:rPr>
                <w:lang w:val="pt-BR"/>
              </w:rPr>
              <w:t xml:space="preserve"> </w:t>
            </w:r>
          </w:p>
        </w:tc>
      </w:tr>
      <w:tr w:rsidR="00D84EED" w:rsidRPr="00D84EED" w14:paraId="0181F2AD" w14:textId="77777777" w:rsidTr="00684855">
        <w:tc>
          <w:tcPr>
            <w:tcW w:w="4387" w:type="dxa"/>
            <w:shd w:val="clear" w:color="auto" w:fill="DBE5F1"/>
          </w:tcPr>
          <w:p w14:paraId="15131127" w14:textId="613A06A8" w:rsidR="00D84EED" w:rsidRPr="00D84EED" w:rsidRDefault="00D84EED" w:rsidP="00D84EED">
            <w:r>
              <w:t>Non-CDC Staff</w:t>
            </w:r>
          </w:p>
        </w:tc>
        <w:tc>
          <w:tcPr>
            <w:tcW w:w="3533" w:type="dxa"/>
            <w:shd w:val="clear" w:color="auto" w:fill="DBE5F1"/>
          </w:tcPr>
          <w:p w14:paraId="1785C276" w14:textId="77777777" w:rsidR="00D84EED" w:rsidRPr="00D84EED" w:rsidRDefault="00D84EED" w:rsidP="00D84EED">
            <w:pPr>
              <w:rPr>
                <w:lang w:val="pt-BR"/>
              </w:rPr>
            </w:pPr>
          </w:p>
        </w:tc>
      </w:tr>
      <w:tr w:rsidR="00D84EED" w:rsidRPr="00D84EED" w14:paraId="343819E8" w14:textId="77777777" w:rsidTr="00684855">
        <w:tc>
          <w:tcPr>
            <w:tcW w:w="4387" w:type="dxa"/>
          </w:tcPr>
          <w:p w14:paraId="6538B15B" w14:textId="5A78FB94" w:rsidR="00D84EED" w:rsidRPr="00D84EED" w:rsidRDefault="007568AC" w:rsidP="00D84EED">
            <w:r>
              <w:t>Stephanie Teixeira-Poit</w:t>
            </w:r>
          </w:p>
        </w:tc>
        <w:tc>
          <w:tcPr>
            <w:tcW w:w="3533" w:type="dxa"/>
          </w:tcPr>
          <w:p w14:paraId="24B1D200" w14:textId="67F247D7" w:rsidR="007568AC" w:rsidRPr="00D84EED" w:rsidRDefault="007568AC" w:rsidP="007568AC">
            <w:r>
              <w:t>Phone: 919-541-5915</w:t>
            </w:r>
          </w:p>
          <w:p w14:paraId="339D4A4C" w14:textId="1316ACDD" w:rsidR="00D84EED" w:rsidRPr="00D84EED" w:rsidRDefault="007568AC" w:rsidP="007568AC">
            <w:pPr>
              <w:rPr>
                <w:lang w:val="pt-BR"/>
              </w:rPr>
            </w:pPr>
            <w:r w:rsidRPr="00D84EED">
              <w:t>E-mail:</w:t>
            </w:r>
            <w:r>
              <w:t xml:space="preserve"> </w:t>
            </w:r>
            <w:hyperlink r:id="rId12" w:history="1">
              <w:r w:rsidRPr="00FA7A58">
                <w:rPr>
                  <w:rStyle w:val="Hyperlink"/>
                </w:rPr>
                <w:t>steixeira@rti.org</w:t>
              </w:r>
            </w:hyperlink>
          </w:p>
        </w:tc>
      </w:tr>
      <w:tr w:rsidR="007568AC" w:rsidRPr="00D84EED" w14:paraId="2A5E7E4D" w14:textId="77777777" w:rsidTr="00684855">
        <w:tc>
          <w:tcPr>
            <w:tcW w:w="4387" w:type="dxa"/>
          </w:tcPr>
          <w:p w14:paraId="579D80BD" w14:textId="2888A4B7" w:rsidR="007568AC" w:rsidRDefault="007568AC" w:rsidP="00D84EED">
            <w:r>
              <w:t>Benjamin Yarnoff</w:t>
            </w:r>
          </w:p>
        </w:tc>
        <w:tc>
          <w:tcPr>
            <w:tcW w:w="3533" w:type="dxa"/>
          </w:tcPr>
          <w:p w14:paraId="194EC7F7" w14:textId="2A0623F4" w:rsidR="007568AC" w:rsidRPr="00D84EED" w:rsidRDefault="007568AC" w:rsidP="007568AC">
            <w:r>
              <w:t xml:space="preserve">Phone: </w:t>
            </w:r>
            <w:r w:rsidRPr="007568AC">
              <w:t>919-541-6640</w:t>
            </w:r>
          </w:p>
          <w:p w14:paraId="5060BDCF" w14:textId="053A04A0" w:rsidR="007568AC" w:rsidRPr="00D84EED" w:rsidRDefault="007568AC" w:rsidP="007568AC">
            <w:pPr>
              <w:rPr>
                <w:lang w:val="pt-BR"/>
              </w:rPr>
            </w:pPr>
            <w:r w:rsidRPr="00D84EED">
              <w:t>E-mail:</w:t>
            </w:r>
            <w:r>
              <w:t xml:space="preserve"> </w:t>
            </w:r>
            <w:hyperlink r:id="rId13" w:history="1">
              <w:r w:rsidRPr="00FA7A58">
                <w:rPr>
                  <w:rStyle w:val="Hyperlink"/>
                </w:rPr>
                <w:t>byarnoff@rti.org</w:t>
              </w:r>
            </w:hyperlink>
            <w:r>
              <w:t xml:space="preserve"> </w:t>
            </w:r>
          </w:p>
        </w:tc>
      </w:tr>
      <w:tr w:rsidR="007568AC" w:rsidRPr="00D84EED" w14:paraId="3FA54480" w14:textId="77777777" w:rsidTr="00684855">
        <w:tc>
          <w:tcPr>
            <w:tcW w:w="4387" w:type="dxa"/>
          </w:tcPr>
          <w:p w14:paraId="6FCAF96F" w14:textId="1D23D5C0" w:rsidR="007568AC" w:rsidRDefault="007568AC" w:rsidP="00D84EED">
            <w:r>
              <w:t>Janice Tzeng</w:t>
            </w:r>
          </w:p>
        </w:tc>
        <w:tc>
          <w:tcPr>
            <w:tcW w:w="3533" w:type="dxa"/>
          </w:tcPr>
          <w:p w14:paraId="6129F95C" w14:textId="52D47E7E" w:rsidR="007568AC" w:rsidRPr="00D84EED" w:rsidRDefault="007568AC" w:rsidP="007568AC">
            <w:r>
              <w:t xml:space="preserve">Phone: </w:t>
            </w:r>
            <w:r w:rsidRPr="007568AC">
              <w:t>919-541-6410</w:t>
            </w:r>
          </w:p>
          <w:p w14:paraId="58D006E4" w14:textId="1ACFCB92" w:rsidR="007568AC" w:rsidRPr="00D84EED" w:rsidRDefault="007568AC" w:rsidP="007568AC">
            <w:pPr>
              <w:rPr>
                <w:lang w:val="pt-BR"/>
              </w:rPr>
            </w:pPr>
            <w:r w:rsidRPr="00D84EED">
              <w:t>E-mail:</w:t>
            </w:r>
            <w:r>
              <w:t xml:space="preserve"> </w:t>
            </w:r>
            <w:hyperlink r:id="rId14" w:history="1">
              <w:r w:rsidRPr="00FA7A58">
                <w:rPr>
                  <w:rStyle w:val="Hyperlink"/>
                </w:rPr>
                <w:t>jtzeng@rti.org</w:t>
              </w:r>
            </w:hyperlink>
            <w:r>
              <w:t xml:space="preserve"> </w:t>
            </w:r>
          </w:p>
        </w:tc>
      </w:tr>
      <w:tr w:rsidR="007568AC" w:rsidRPr="00D84EED" w14:paraId="44D364DD" w14:textId="77777777" w:rsidTr="00684855">
        <w:tc>
          <w:tcPr>
            <w:tcW w:w="4387" w:type="dxa"/>
          </w:tcPr>
          <w:p w14:paraId="7BE06132" w14:textId="02CBF55B" w:rsidR="007568AC" w:rsidRDefault="007568AC" w:rsidP="00D84EED">
            <w:r>
              <w:t>Devon Wachtmeister</w:t>
            </w:r>
          </w:p>
        </w:tc>
        <w:tc>
          <w:tcPr>
            <w:tcW w:w="3533" w:type="dxa"/>
          </w:tcPr>
          <w:p w14:paraId="7854B643" w14:textId="61D55863" w:rsidR="007568AC" w:rsidRPr="00D84EED" w:rsidRDefault="007568AC" w:rsidP="007568AC">
            <w:r>
              <w:t xml:space="preserve">Phone: </w:t>
            </w:r>
            <w:r w:rsidRPr="007568AC">
              <w:t>919-541-6149</w:t>
            </w:r>
          </w:p>
          <w:p w14:paraId="69FDB346" w14:textId="5213FB35" w:rsidR="007568AC" w:rsidRPr="00D84EED" w:rsidRDefault="007568AC" w:rsidP="007568AC">
            <w:pPr>
              <w:rPr>
                <w:lang w:val="pt-BR"/>
              </w:rPr>
            </w:pPr>
            <w:r w:rsidRPr="00D84EED">
              <w:t>E-mail:</w:t>
            </w:r>
            <w:r>
              <w:t xml:space="preserve"> </w:t>
            </w:r>
            <w:hyperlink r:id="rId15" w:history="1">
              <w:r w:rsidRPr="00FA7A58">
                <w:rPr>
                  <w:rStyle w:val="Hyperlink"/>
                </w:rPr>
                <w:t>dwachtmeister@rti.org</w:t>
              </w:r>
            </w:hyperlink>
            <w:r>
              <w:t xml:space="preserve"> </w:t>
            </w:r>
          </w:p>
        </w:tc>
      </w:tr>
    </w:tbl>
    <w:p w14:paraId="34C7326A" w14:textId="77777777" w:rsidR="007E5BF4" w:rsidRDefault="007E5BF4"/>
    <w:p w14:paraId="58E5EDD7" w14:textId="77777777" w:rsidR="007E5BF4" w:rsidRDefault="007E5BF4"/>
    <w:p w14:paraId="043FB514" w14:textId="360448F1" w:rsidR="00375EC4" w:rsidRPr="00064AC5" w:rsidRDefault="00043BC5" w:rsidP="00375EC4">
      <w:r>
        <w:t>Kincaid Lowe</w:t>
      </w:r>
      <w:r w:rsidR="00375EC4" w:rsidRPr="00064AC5">
        <w:t xml:space="preserve">, </w:t>
      </w:r>
      <w:r w:rsidR="00375EC4">
        <w:t>MPH</w:t>
      </w:r>
    </w:p>
    <w:p w14:paraId="1B126189" w14:textId="77777777" w:rsidR="00375EC4" w:rsidRPr="00064AC5" w:rsidRDefault="00375EC4" w:rsidP="00375EC4">
      <w:r>
        <w:t>Health Scientist</w:t>
      </w:r>
    </w:p>
    <w:p w14:paraId="2B349120" w14:textId="77777777" w:rsidR="00375EC4" w:rsidRDefault="00375EC4" w:rsidP="00375EC4">
      <w:r>
        <w:t>Applied Research and Evaluation Branch</w:t>
      </w:r>
    </w:p>
    <w:p w14:paraId="1AB02FA0" w14:textId="77777777" w:rsidR="00375EC4" w:rsidRPr="00064AC5" w:rsidRDefault="00375EC4" w:rsidP="00375EC4">
      <w:r>
        <w:t>Division for Heart Disease and Stroke Prevention</w:t>
      </w:r>
    </w:p>
    <w:p w14:paraId="741FCD09" w14:textId="77777777" w:rsidR="00375EC4" w:rsidRPr="00064AC5" w:rsidRDefault="00375EC4" w:rsidP="00375EC4">
      <w:r w:rsidRPr="00064AC5">
        <w:t>National Center for Chronic Disease Prevention and Health Promotion</w:t>
      </w:r>
    </w:p>
    <w:p w14:paraId="0309D027" w14:textId="77777777" w:rsidR="00375EC4" w:rsidRPr="00DF416D" w:rsidRDefault="00375EC4" w:rsidP="00375EC4">
      <w:r w:rsidRPr="00DF416D">
        <w:t>Centers for Disease Control and Prevention</w:t>
      </w:r>
    </w:p>
    <w:p w14:paraId="2A8321A4" w14:textId="29E011AB" w:rsidR="00375EC4" w:rsidRDefault="00375EC4" w:rsidP="00375EC4">
      <w:r>
        <w:t xml:space="preserve">4770 Buford Hwy NE, MS-F73 </w:t>
      </w:r>
    </w:p>
    <w:p w14:paraId="03AE5046" w14:textId="77777777" w:rsidR="00375EC4" w:rsidRDefault="00375EC4" w:rsidP="00375EC4">
      <w:r>
        <w:t>Atlanta, GA 30341-3717</w:t>
      </w:r>
    </w:p>
    <w:p w14:paraId="514A40AE" w14:textId="06780034" w:rsidR="00375EC4" w:rsidRPr="00064AC5" w:rsidRDefault="00375EC4" w:rsidP="00375EC4">
      <w:r w:rsidRPr="00064AC5">
        <w:t xml:space="preserve">OFFICE: </w:t>
      </w:r>
      <w:r w:rsidR="00043BC5">
        <w:t>404.718.6633</w:t>
      </w:r>
    </w:p>
    <w:p w14:paraId="28A03658" w14:textId="37568CD0" w:rsidR="00375EC4" w:rsidRDefault="00375EC4" w:rsidP="00375EC4">
      <w:pPr>
        <w:jc w:val="both"/>
      </w:pPr>
      <w:r>
        <w:t>FAX: 770-488-8151</w:t>
      </w:r>
    </w:p>
    <w:p w14:paraId="25518D5C" w14:textId="77777777" w:rsidR="00375EC4" w:rsidRDefault="00375EC4" w:rsidP="00375EC4">
      <w:pPr>
        <w:jc w:val="both"/>
      </w:pPr>
    </w:p>
    <w:p w14:paraId="3049B8CF" w14:textId="77777777" w:rsidR="00EE5ECD" w:rsidRPr="00F33CDE" w:rsidRDefault="00EE5ECD" w:rsidP="00375EC4">
      <w:pPr>
        <w:jc w:val="both"/>
      </w:pPr>
    </w:p>
    <w:p w14:paraId="44A8CF86" w14:textId="6F5A954D" w:rsidR="00375EC4" w:rsidRDefault="00375EC4" w:rsidP="00375EC4">
      <w:pPr>
        <w:jc w:val="both"/>
      </w:pPr>
      <w:r w:rsidRPr="00F33CDE">
        <w:t>Information will be collected and analyzed by CDC</w:t>
      </w:r>
      <w:r>
        <w:t>’s contractor, RTI</w:t>
      </w:r>
      <w:r w:rsidR="000B488C">
        <w:t xml:space="preserve"> International</w:t>
      </w:r>
      <w:r w:rsidRPr="00F33CDE">
        <w:t xml:space="preserve">. </w:t>
      </w:r>
    </w:p>
    <w:p w14:paraId="7FCA979D" w14:textId="77777777" w:rsidR="007E5BF4" w:rsidRDefault="007E5BF4"/>
    <w:p w14:paraId="1A274D43" w14:textId="77777777" w:rsidR="007E5BF4" w:rsidRDefault="007E5BF4"/>
    <w:p w14:paraId="51C9C641" w14:textId="77777777" w:rsidR="007E5BF4" w:rsidRDefault="007E5BF4"/>
    <w:sectPr w:rsidR="007E5BF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0F39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C2C42EC"/>
    <w:lvl w:ilvl="0">
      <w:start w:val="1"/>
      <w:numFmt w:val="decimal"/>
      <w:pStyle w:val="ListNumber"/>
      <w:lvlText w:val="%1."/>
      <w:lvlJc w:val="left"/>
      <w:pPr>
        <w:tabs>
          <w:tab w:val="num" w:pos="360"/>
        </w:tabs>
        <w:ind w:left="360" w:hanging="360"/>
      </w:pPr>
    </w:lvl>
  </w:abstractNum>
  <w:abstractNum w:abstractNumId="1">
    <w:nsid w:val="FFFFFF89"/>
    <w:multiLevelType w:val="singleLevel"/>
    <w:tmpl w:val="B732919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105D4E"/>
    <w:multiLevelType w:val="hybridMultilevel"/>
    <w:tmpl w:val="8956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712CA"/>
    <w:multiLevelType w:val="hybridMultilevel"/>
    <w:tmpl w:val="230A9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D6534F"/>
    <w:multiLevelType w:val="hybridMultilevel"/>
    <w:tmpl w:val="8CD8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lvlOverride w:ilvl="0">
      <w:startOverride w:val="1"/>
    </w:lvlOverride>
  </w:num>
  <w:num w:numId="4">
    <w:abstractNumId w:val="1"/>
  </w:num>
  <w:num w:numId="5">
    <w:abstractNumId w:val="3"/>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tj5">
    <w15:presenceInfo w15:providerId="None" w15:userId="wtj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BF4"/>
    <w:rsid w:val="00000D9C"/>
    <w:rsid w:val="00005707"/>
    <w:rsid w:val="00043BC5"/>
    <w:rsid w:val="00054136"/>
    <w:rsid w:val="000609B2"/>
    <w:rsid w:val="000702B8"/>
    <w:rsid w:val="000704AF"/>
    <w:rsid w:val="00081FE5"/>
    <w:rsid w:val="000B488C"/>
    <w:rsid w:val="00115B87"/>
    <w:rsid w:val="00154382"/>
    <w:rsid w:val="00160E89"/>
    <w:rsid w:val="00181BD4"/>
    <w:rsid w:val="001A1EB1"/>
    <w:rsid w:val="001C6AB2"/>
    <w:rsid w:val="001E6A24"/>
    <w:rsid w:val="001F1496"/>
    <w:rsid w:val="00266C79"/>
    <w:rsid w:val="0027303C"/>
    <w:rsid w:val="0027438D"/>
    <w:rsid w:val="00285EF6"/>
    <w:rsid w:val="002E246E"/>
    <w:rsid w:val="00307DDF"/>
    <w:rsid w:val="00341F1C"/>
    <w:rsid w:val="00347A22"/>
    <w:rsid w:val="00356A56"/>
    <w:rsid w:val="003667F7"/>
    <w:rsid w:val="00375EC4"/>
    <w:rsid w:val="003E1078"/>
    <w:rsid w:val="003F1DCB"/>
    <w:rsid w:val="003F224A"/>
    <w:rsid w:val="00410106"/>
    <w:rsid w:val="00413D6B"/>
    <w:rsid w:val="00452AD3"/>
    <w:rsid w:val="00452E36"/>
    <w:rsid w:val="004644D1"/>
    <w:rsid w:val="00476E49"/>
    <w:rsid w:val="004918F4"/>
    <w:rsid w:val="004B2221"/>
    <w:rsid w:val="004D2237"/>
    <w:rsid w:val="004D2433"/>
    <w:rsid w:val="00507EE9"/>
    <w:rsid w:val="00541CE8"/>
    <w:rsid w:val="005568D3"/>
    <w:rsid w:val="00572DB7"/>
    <w:rsid w:val="005958CC"/>
    <w:rsid w:val="005C412A"/>
    <w:rsid w:val="005D34A8"/>
    <w:rsid w:val="00600468"/>
    <w:rsid w:val="0065102B"/>
    <w:rsid w:val="00653E64"/>
    <w:rsid w:val="006767D9"/>
    <w:rsid w:val="00684855"/>
    <w:rsid w:val="006A573B"/>
    <w:rsid w:val="006B308C"/>
    <w:rsid w:val="006B43EA"/>
    <w:rsid w:val="006B47A7"/>
    <w:rsid w:val="006B68FB"/>
    <w:rsid w:val="007043FA"/>
    <w:rsid w:val="00714B84"/>
    <w:rsid w:val="00737C6E"/>
    <w:rsid w:val="007568AC"/>
    <w:rsid w:val="00784CCB"/>
    <w:rsid w:val="007C3ED2"/>
    <w:rsid w:val="007C48CB"/>
    <w:rsid w:val="007C621D"/>
    <w:rsid w:val="007D7A54"/>
    <w:rsid w:val="007E05D8"/>
    <w:rsid w:val="007E5BF4"/>
    <w:rsid w:val="007F3707"/>
    <w:rsid w:val="00825608"/>
    <w:rsid w:val="00833039"/>
    <w:rsid w:val="0086745D"/>
    <w:rsid w:val="008A3E85"/>
    <w:rsid w:val="008A7E99"/>
    <w:rsid w:val="008B0BDC"/>
    <w:rsid w:val="008B1AC9"/>
    <w:rsid w:val="0090394E"/>
    <w:rsid w:val="009645C3"/>
    <w:rsid w:val="00995BC8"/>
    <w:rsid w:val="009A6856"/>
    <w:rsid w:val="009A7233"/>
    <w:rsid w:val="009D3A9C"/>
    <w:rsid w:val="00A35579"/>
    <w:rsid w:val="00AB29BA"/>
    <w:rsid w:val="00AC0CB5"/>
    <w:rsid w:val="00AE2CD8"/>
    <w:rsid w:val="00B52D77"/>
    <w:rsid w:val="00BA1C5D"/>
    <w:rsid w:val="00BA5FC7"/>
    <w:rsid w:val="00BB4414"/>
    <w:rsid w:val="00BF5D08"/>
    <w:rsid w:val="00C5246E"/>
    <w:rsid w:val="00C75FD4"/>
    <w:rsid w:val="00CE2A44"/>
    <w:rsid w:val="00CF6C1A"/>
    <w:rsid w:val="00D22B69"/>
    <w:rsid w:val="00D30B46"/>
    <w:rsid w:val="00D64E25"/>
    <w:rsid w:val="00D84EED"/>
    <w:rsid w:val="00DB2126"/>
    <w:rsid w:val="00DC1FB7"/>
    <w:rsid w:val="00E36B66"/>
    <w:rsid w:val="00E428A0"/>
    <w:rsid w:val="00E91226"/>
    <w:rsid w:val="00EB5858"/>
    <w:rsid w:val="00ED3976"/>
    <w:rsid w:val="00EE432D"/>
    <w:rsid w:val="00EE5ECD"/>
    <w:rsid w:val="00EF6431"/>
    <w:rsid w:val="00EF7937"/>
    <w:rsid w:val="00F3528B"/>
    <w:rsid w:val="00F40F64"/>
    <w:rsid w:val="00F87EB4"/>
    <w:rsid w:val="00FB7B5B"/>
    <w:rsid w:val="00FC13F3"/>
    <w:rsid w:val="00FC5E9A"/>
    <w:rsid w:val="00FD0A17"/>
    <w:rsid w:val="00FD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BF4"/>
    <w:pPr>
      <w:spacing w:after="0" w:line="240" w:lineRule="auto"/>
    </w:pPr>
    <w:rPr>
      <w:rFonts w:ascii="Times New Roman" w:eastAsia="Times New Roman" w:hAnsi="Times New Roman" w:cs="Times New Roman"/>
      <w:sz w:val="24"/>
      <w:szCs w:val="20"/>
    </w:rPr>
  </w:style>
  <w:style w:type="paragraph" w:styleId="Heading1">
    <w:name w:val="heading 1"/>
    <w:aliases w:val="l1"/>
    <w:basedOn w:val="Normal"/>
    <w:next w:val="Normal"/>
    <w:link w:val="Heading1Char"/>
    <w:qFormat/>
    <w:rsid w:val="007E5BF4"/>
    <w:pPr>
      <w:spacing w:before="240" w:after="240"/>
      <w:jc w:val="center"/>
      <w:outlineLvl w:val="0"/>
    </w:pPr>
    <w:rPr>
      <w:b/>
      <w:caps/>
      <w:szCs w:val="24"/>
    </w:rPr>
  </w:style>
  <w:style w:type="paragraph" w:styleId="Heading2">
    <w:name w:val="heading 2"/>
    <w:basedOn w:val="Normal"/>
    <w:next w:val="Normal"/>
    <w:link w:val="Heading2Char"/>
    <w:uiPriority w:val="9"/>
    <w:unhideWhenUsed/>
    <w:qFormat/>
    <w:rsid w:val="007E5B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7E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7E5BF4"/>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
    <w:rsid w:val="007E5BF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nhideWhenUsed/>
    <w:rsid w:val="007E5BF4"/>
    <w:rPr>
      <w:sz w:val="16"/>
      <w:szCs w:val="16"/>
    </w:rPr>
  </w:style>
  <w:style w:type="paragraph" w:styleId="CommentText">
    <w:name w:val="annotation text"/>
    <w:basedOn w:val="Normal"/>
    <w:link w:val="CommentTextChar"/>
    <w:uiPriority w:val="99"/>
    <w:semiHidden/>
    <w:unhideWhenUsed/>
    <w:rsid w:val="007E5BF4"/>
    <w:rPr>
      <w:sz w:val="20"/>
    </w:rPr>
  </w:style>
  <w:style w:type="character" w:customStyle="1" w:styleId="CommentTextChar">
    <w:name w:val="Comment Text Char"/>
    <w:basedOn w:val="DefaultParagraphFont"/>
    <w:link w:val="CommentText"/>
    <w:uiPriority w:val="99"/>
    <w:semiHidden/>
    <w:rsid w:val="007E5B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BF4"/>
    <w:rPr>
      <w:b/>
      <w:bCs/>
    </w:rPr>
  </w:style>
  <w:style w:type="character" w:customStyle="1" w:styleId="CommentSubjectChar">
    <w:name w:val="Comment Subject Char"/>
    <w:basedOn w:val="CommentTextChar"/>
    <w:link w:val="CommentSubject"/>
    <w:uiPriority w:val="99"/>
    <w:semiHidden/>
    <w:rsid w:val="007E5B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5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BF4"/>
    <w:rPr>
      <w:rFonts w:ascii="Segoe UI" w:eastAsia="Times New Roman" w:hAnsi="Segoe UI" w:cs="Segoe UI"/>
      <w:sz w:val="18"/>
      <w:szCs w:val="18"/>
    </w:rPr>
  </w:style>
  <w:style w:type="character" w:styleId="Hyperlink">
    <w:name w:val="Hyperlink"/>
    <w:rsid w:val="007E5BF4"/>
    <w:rPr>
      <w:color w:val="0000FF"/>
      <w:u w:val="single"/>
    </w:rPr>
  </w:style>
  <w:style w:type="paragraph" w:customStyle="1" w:styleId="bodytextCharCharChar">
    <w:name w:val="body text Char Char Char"/>
    <w:aliases w:val="bt Char Char Char,body tx Char Char Char,indent Char Char Char,flush Char Char Char"/>
    <w:basedOn w:val="Normal"/>
    <w:rsid w:val="005D34A8"/>
    <w:pPr>
      <w:spacing w:after="240"/>
      <w:ind w:firstLine="720"/>
    </w:pPr>
    <w:rPr>
      <w:szCs w:val="24"/>
    </w:rPr>
  </w:style>
  <w:style w:type="character" w:customStyle="1" w:styleId="bodytextChar">
    <w:name w:val="body text Char"/>
    <w:basedOn w:val="DefaultParagraphFont"/>
    <w:link w:val="BodyText1"/>
    <w:rsid w:val="00D84EED"/>
    <w:rPr>
      <w:sz w:val="24"/>
    </w:rPr>
  </w:style>
  <w:style w:type="paragraph" w:styleId="ListNumber">
    <w:name w:val="List Number"/>
    <w:basedOn w:val="Normal"/>
    <w:rsid w:val="00D84EED"/>
    <w:pPr>
      <w:numPr>
        <w:numId w:val="2"/>
      </w:numPr>
      <w:tabs>
        <w:tab w:val="clear" w:pos="360"/>
        <w:tab w:val="num" w:pos="1080"/>
      </w:tabs>
      <w:spacing w:after="120"/>
      <w:ind w:left="1080"/>
    </w:pPr>
    <w:rPr>
      <w:szCs w:val="24"/>
    </w:rPr>
  </w:style>
  <w:style w:type="paragraph" w:styleId="ListBullet">
    <w:name w:val="List Bullet"/>
    <w:basedOn w:val="Normal"/>
    <w:rsid w:val="00D84EED"/>
    <w:pPr>
      <w:numPr>
        <w:numId w:val="4"/>
      </w:numPr>
      <w:tabs>
        <w:tab w:val="clear" w:pos="360"/>
        <w:tab w:val="num" w:pos="1080"/>
      </w:tabs>
      <w:spacing w:after="120"/>
      <w:ind w:left="1080"/>
    </w:pPr>
    <w:rPr>
      <w:szCs w:val="24"/>
    </w:rPr>
  </w:style>
  <w:style w:type="paragraph" w:customStyle="1" w:styleId="BodyText1">
    <w:name w:val="Body Text1"/>
    <w:basedOn w:val="Normal"/>
    <w:link w:val="bodytextChar"/>
    <w:rsid w:val="00D84EED"/>
    <w:pPr>
      <w:spacing w:after="120" w:line="360" w:lineRule="auto"/>
      <w:ind w:firstLine="720"/>
    </w:pPr>
    <w:rPr>
      <w:rFonts w:asciiTheme="minorHAnsi" w:eastAsiaTheme="minorHAnsi" w:hAnsiTheme="minorHAnsi" w:cstheme="minorBidi"/>
      <w:szCs w:val="22"/>
    </w:rPr>
  </w:style>
  <w:style w:type="paragraph" w:styleId="TOC2">
    <w:name w:val="toc 2"/>
    <w:basedOn w:val="Normal"/>
    <w:next w:val="Normal"/>
    <w:uiPriority w:val="39"/>
    <w:rsid w:val="008A3E85"/>
    <w:pPr>
      <w:tabs>
        <w:tab w:val="right" w:leader="dot" w:pos="9360"/>
      </w:tabs>
      <w:ind w:left="1080" w:right="720" w:hanging="540"/>
    </w:pPr>
    <w:rPr>
      <w:noProof/>
    </w:rPr>
  </w:style>
  <w:style w:type="paragraph" w:styleId="TOC1">
    <w:name w:val="toc 1"/>
    <w:basedOn w:val="Normal"/>
    <w:next w:val="Normal"/>
    <w:uiPriority w:val="39"/>
    <w:rsid w:val="008A3E85"/>
    <w:pPr>
      <w:tabs>
        <w:tab w:val="right" w:leader="dot" w:pos="9360"/>
      </w:tabs>
      <w:spacing w:before="240"/>
      <w:ind w:left="540" w:right="720" w:hanging="540"/>
    </w:pPr>
    <w:rPr>
      <w:noProof/>
    </w:rPr>
  </w:style>
  <w:style w:type="paragraph" w:customStyle="1" w:styleId="TOCHeader">
    <w:name w:val="TOC Header"/>
    <w:basedOn w:val="Normal"/>
    <w:rsid w:val="008A3E85"/>
    <w:pPr>
      <w:tabs>
        <w:tab w:val="right" w:pos="9360"/>
      </w:tabs>
      <w:spacing w:after="240"/>
    </w:pPr>
    <w:rPr>
      <w:u w:val="words"/>
    </w:rPr>
  </w:style>
  <w:style w:type="paragraph" w:customStyle="1" w:styleId="Cov-Date">
    <w:name w:val="Cov-Date"/>
    <w:basedOn w:val="Normal"/>
    <w:rsid w:val="007568AC"/>
    <w:pPr>
      <w:jc w:val="right"/>
    </w:pPr>
    <w:rPr>
      <w:rFonts w:ascii="Arial" w:hAnsi="Arial"/>
      <w:b/>
      <w:sz w:val="28"/>
    </w:rPr>
  </w:style>
  <w:style w:type="character" w:customStyle="1" w:styleId="Heading3Char">
    <w:name w:val="Heading 3 Char"/>
    <w:basedOn w:val="DefaultParagraphFont"/>
    <w:link w:val="Heading3"/>
    <w:uiPriority w:val="9"/>
    <w:rsid w:val="00F87EB4"/>
    <w:rPr>
      <w:rFonts w:asciiTheme="majorHAnsi" w:eastAsiaTheme="majorEastAsia" w:hAnsiTheme="majorHAnsi" w:cstheme="majorBidi"/>
      <w:color w:val="1F4D78" w:themeColor="accent1" w:themeShade="7F"/>
      <w:sz w:val="24"/>
      <w:szCs w:val="24"/>
    </w:rPr>
  </w:style>
  <w:style w:type="paragraph" w:customStyle="1" w:styleId="ReportBodyText">
    <w:name w:val="Report Body Text"/>
    <w:basedOn w:val="Normal"/>
    <w:qFormat/>
    <w:rsid w:val="00572DB7"/>
    <w:pPr>
      <w:spacing w:after="200" w:line="276" w:lineRule="auto"/>
      <w:jc w:val="both"/>
    </w:pPr>
    <w:rPr>
      <w:rFonts w:eastAsia="Calibri"/>
      <w:szCs w:val="22"/>
    </w:rPr>
  </w:style>
  <w:style w:type="paragraph" w:customStyle="1" w:styleId="Default">
    <w:name w:val="Default"/>
    <w:rsid w:val="003E107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ListParagraph">
    <w:name w:val="List Paragraph"/>
    <w:basedOn w:val="Normal"/>
    <w:uiPriority w:val="34"/>
    <w:qFormat/>
    <w:rsid w:val="004B2221"/>
    <w:pPr>
      <w:ind w:left="720"/>
      <w:contextualSpacing/>
    </w:pPr>
  </w:style>
  <w:style w:type="paragraph" w:styleId="Revision">
    <w:name w:val="Revision"/>
    <w:hidden/>
    <w:uiPriority w:val="99"/>
    <w:semiHidden/>
    <w:rsid w:val="000B488C"/>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1"/>
    <w:rsid w:val="00AE2CD8"/>
    <w:pPr>
      <w:spacing w:after="160" w:line="320" w:lineRule="exact"/>
    </w:pPr>
    <w:rPr>
      <w:rFonts w:ascii="Verdana" w:eastAsia="MS Mincho" w:hAnsi="Verdana"/>
      <w:snapToGrid w:val="0"/>
      <w:sz w:val="20"/>
    </w:rPr>
  </w:style>
  <w:style w:type="character" w:customStyle="1" w:styleId="BodyTextChar0">
    <w:name w:val="Body Text Char"/>
    <w:basedOn w:val="DefaultParagraphFont"/>
    <w:uiPriority w:val="99"/>
    <w:semiHidden/>
    <w:rsid w:val="00AE2CD8"/>
    <w:rPr>
      <w:rFonts w:ascii="Times New Roman" w:eastAsia="Times New Roman" w:hAnsi="Times New Roman" w:cs="Times New Roman"/>
      <w:sz w:val="24"/>
      <w:szCs w:val="20"/>
    </w:rPr>
  </w:style>
  <w:style w:type="character" w:customStyle="1" w:styleId="BodyTextChar1">
    <w:name w:val="Body Text Char1"/>
    <w:link w:val="BodyText"/>
    <w:rsid w:val="00AE2CD8"/>
    <w:rPr>
      <w:rFonts w:ascii="Verdana" w:eastAsia="MS Mincho" w:hAnsi="Verdana"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BF4"/>
    <w:pPr>
      <w:spacing w:after="0" w:line="240" w:lineRule="auto"/>
    </w:pPr>
    <w:rPr>
      <w:rFonts w:ascii="Times New Roman" w:eastAsia="Times New Roman" w:hAnsi="Times New Roman" w:cs="Times New Roman"/>
      <w:sz w:val="24"/>
      <w:szCs w:val="20"/>
    </w:rPr>
  </w:style>
  <w:style w:type="paragraph" w:styleId="Heading1">
    <w:name w:val="heading 1"/>
    <w:aliases w:val="l1"/>
    <w:basedOn w:val="Normal"/>
    <w:next w:val="Normal"/>
    <w:link w:val="Heading1Char"/>
    <w:qFormat/>
    <w:rsid w:val="007E5BF4"/>
    <w:pPr>
      <w:spacing w:before="240" w:after="240"/>
      <w:jc w:val="center"/>
      <w:outlineLvl w:val="0"/>
    </w:pPr>
    <w:rPr>
      <w:b/>
      <w:caps/>
      <w:szCs w:val="24"/>
    </w:rPr>
  </w:style>
  <w:style w:type="paragraph" w:styleId="Heading2">
    <w:name w:val="heading 2"/>
    <w:basedOn w:val="Normal"/>
    <w:next w:val="Normal"/>
    <w:link w:val="Heading2Char"/>
    <w:uiPriority w:val="9"/>
    <w:unhideWhenUsed/>
    <w:qFormat/>
    <w:rsid w:val="007E5B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7E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7E5BF4"/>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
    <w:rsid w:val="007E5BF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nhideWhenUsed/>
    <w:rsid w:val="007E5BF4"/>
    <w:rPr>
      <w:sz w:val="16"/>
      <w:szCs w:val="16"/>
    </w:rPr>
  </w:style>
  <w:style w:type="paragraph" w:styleId="CommentText">
    <w:name w:val="annotation text"/>
    <w:basedOn w:val="Normal"/>
    <w:link w:val="CommentTextChar"/>
    <w:uiPriority w:val="99"/>
    <w:semiHidden/>
    <w:unhideWhenUsed/>
    <w:rsid w:val="007E5BF4"/>
    <w:rPr>
      <w:sz w:val="20"/>
    </w:rPr>
  </w:style>
  <w:style w:type="character" w:customStyle="1" w:styleId="CommentTextChar">
    <w:name w:val="Comment Text Char"/>
    <w:basedOn w:val="DefaultParagraphFont"/>
    <w:link w:val="CommentText"/>
    <w:uiPriority w:val="99"/>
    <w:semiHidden/>
    <w:rsid w:val="007E5B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5BF4"/>
    <w:rPr>
      <w:b/>
      <w:bCs/>
    </w:rPr>
  </w:style>
  <w:style w:type="character" w:customStyle="1" w:styleId="CommentSubjectChar">
    <w:name w:val="Comment Subject Char"/>
    <w:basedOn w:val="CommentTextChar"/>
    <w:link w:val="CommentSubject"/>
    <w:uiPriority w:val="99"/>
    <w:semiHidden/>
    <w:rsid w:val="007E5B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5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BF4"/>
    <w:rPr>
      <w:rFonts w:ascii="Segoe UI" w:eastAsia="Times New Roman" w:hAnsi="Segoe UI" w:cs="Segoe UI"/>
      <w:sz w:val="18"/>
      <w:szCs w:val="18"/>
    </w:rPr>
  </w:style>
  <w:style w:type="character" w:styleId="Hyperlink">
    <w:name w:val="Hyperlink"/>
    <w:rsid w:val="007E5BF4"/>
    <w:rPr>
      <w:color w:val="0000FF"/>
      <w:u w:val="single"/>
    </w:rPr>
  </w:style>
  <w:style w:type="paragraph" w:customStyle="1" w:styleId="bodytextCharCharChar">
    <w:name w:val="body text Char Char Char"/>
    <w:aliases w:val="bt Char Char Char,body tx Char Char Char,indent Char Char Char,flush Char Char Char"/>
    <w:basedOn w:val="Normal"/>
    <w:rsid w:val="005D34A8"/>
    <w:pPr>
      <w:spacing w:after="240"/>
      <w:ind w:firstLine="720"/>
    </w:pPr>
    <w:rPr>
      <w:szCs w:val="24"/>
    </w:rPr>
  </w:style>
  <w:style w:type="character" w:customStyle="1" w:styleId="bodytextChar">
    <w:name w:val="body text Char"/>
    <w:basedOn w:val="DefaultParagraphFont"/>
    <w:link w:val="BodyText1"/>
    <w:rsid w:val="00D84EED"/>
    <w:rPr>
      <w:sz w:val="24"/>
    </w:rPr>
  </w:style>
  <w:style w:type="paragraph" w:styleId="ListNumber">
    <w:name w:val="List Number"/>
    <w:basedOn w:val="Normal"/>
    <w:rsid w:val="00D84EED"/>
    <w:pPr>
      <w:numPr>
        <w:numId w:val="2"/>
      </w:numPr>
      <w:tabs>
        <w:tab w:val="clear" w:pos="360"/>
        <w:tab w:val="num" w:pos="1080"/>
      </w:tabs>
      <w:spacing w:after="120"/>
      <w:ind w:left="1080"/>
    </w:pPr>
    <w:rPr>
      <w:szCs w:val="24"/>
    </w:rPr>
  </w:style>
  <w:style w:type="paragraph" w:styleId="ListBullet">
    <w:name w:val="List Bullet"/>
    <w:basedOn w:val="Normal"/>
    <w:rsid w:val="00D84EED"/>
    <w:pPr>
      <w:numPr>
        <w:numId w:val="4"/>
      </w:numPr>
      <w:tabs>
        <w:tab w:val="clear" w:pos="360"/>
        <w:tab w:val="num" w:pos="1080"/>
      </w:tabs>
      <w:spacing w:after="120"/>
      <w:ind w:left="1080"/>
    </w:pPr>
    <w:rPr>
      <w:szCs w:val="24"/>
    </w:rPr>
  </w:style>
  <w:style w:type="paragraph" w:customStyle="1" w:styleId="BodyText1">
    <w:name w:val="Body Text1"/>
    <w:basedOn w:val="Normal"/>
    <w:link w:val="bodytextChar"/>
    <w:rsid w:val="00D84EED"/>
    <w:pPr>
      <w:spacing w:after="120" w:line="360" w:lineRule="auto"/>
      <w:ind w:firstLine="720"/>
    </w:pPr>
    <w:rPr>
      <w:rFonts w:asciiTheme="minorHAnsi" w:eastAsiaTheme="minorHAnsi" w:hAnsiTheme="minorHAnsi" w:cstheme="minorBidi"/>
      <w:szCs w:val="22"/>
    </w:rPr>
  </w:style>
  <w:style w:type="paragraph" w:styleId="TOC2">
    <w:name w:val="toc 2"/>
    <w:basedOn w:val="Normal"/>
    <w:next w:val="Normal"/>
    <w:uiPriority w:val="39"/>
    <w:rsid w:val="008A3E85"/>
    <w:pPr>
      <w:tabs>
        <w:tab w:val="right" w:leader="dot" w:pos="9360"/>
      </w:tabs>
      <w:ind w:left="1080" w:right="720" w:hanging="540"/>
    </w:pPr>
    <w:rPr>
      <w:noProof/>
    </w:rPr>
  </w:style>
  <w:style w:type="paragraph" w:styleId="TOC1">
    <w:name w:val="toc 1"/>
    <w:basedOn w:val="Normal"/>
    <w:next w:val="Normal"/>
    <w:uiPriority w:val="39"/>
    <w:rsid w:val="008A3E85"/>
    <w:pPr>
      <w:tabs>
        <w:tab w:val="right" w:leader="dot" w:pos="9360"/>
      </w:tabs>
      <w:spacing w:before="240"/>
      <w:ind w:left="540" w:right="720" w:hanging="540"/>
    </w:pPr>
    <w:rPr>
      <w:noProof/>
    </w:rPr>
  </w:style>
  <w:style w:type="paragraph" w:customStyle="1" w:styleId="TOCHeader">
    <w:name w:val="TOC Header"/>
    <w:basedOn w:val="Normal"/>
    <w:rsid w:val="008A3E85"/>
    <w:pPr>
      <w:tabs>
        <w:tab w:val="right" w:pos="9360"/>
      </w:tabs>
      <w:spacing w:after="240"/>
    </w:pPr>
    <w:rPr>
      <w:u w:val="words"/>
    </w:rPr>
  </w:style>
  <w:style w:type="paragraph" w:customStyle="1" w:styleId="Cov-Date">
    <w:name w:val="Cov-Date"/>
    <w:basedOn w:val="Normal"/>
    <w:rsid w:val="007568AC"/>
    <w:pPr>
      <w:jc w:val="right"/>
    </w:pPr>
    <w:rPr>
      <w:rFonts w:ascii="Arial" w:hAnsi="Arial"/>
      <w:b/>
      <w:sz w:val="28"/>
    </w:rPr>
  </w:style>
  <w:style w:type="character" w:customStyle="1" w:styleId="Heading3Char">
    <w:name w:val="Heading 3 Char"/>
    <w:basedOn w:val="DefaultParagraphFont"/>
    <w:link w:val="Heading3"/>
    <w:uiPriority w:val="9"/>
    <w:rsid w:val="00F87EB4"/>
    <w:rPr>
      <w:rFonts w:asciiTheme="majorHAnsi" w:eastAsiaTheme="majorEastAsia" w:hAnsiTheme="majorHAnsi" w:cstheme="majorBidi"/>
      <w:color w:val="1F4D78" w:themeColor="accent1" w:themeShade="7F"/>
      <w:sz w:val="24"/>
      <w:szCs w:val="24"/>
    </w:rPr>
  </w:style>
  <w:style w:type="paragraph" w:customStyle="1" w:styleId="ReportBodyText">
    <w:name w:val="Report Body Text"/>
    <w:basedOn w:val="Normal"/>
    <w:qFormat/>
    <w:rsid w:val="00572DB7"/>
    <w:pPr>
      <w:spacing w:after="200" w:line="276" w:lineRule="auto"/>
      <w:jc w:val="both"/>
    </w:pPr>
    <w:rPr>
      <w:rFonts w:eastAsia="Calibri"/>
      <w:szCs w:val="22"/>
    </w:rPr>
  </w:style>
  <w:style w:type="paragraph" w:customStyle="1" w:styleId="Default">
    <w:name w:val="Default"/>
    <w:rsid w:val="003E1078"/>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ListParagraph">
    <w:name w:val="List Paragraph"/>
    <w:basedOn w:val="Normal"/>
    <w:uiPriority w:val="34"/>
    <w:qFormat/>
    <w:rsid w:val="004B2221"/>
    <w:pPr>
      <w:ind w:left="720"/>
      <w:contextualSpacing/>
    </w:pPr>
  </w:style>
  <w:style w:type="paragraph" w:styleId="Revision">
    <w:name w:val="Revision"/>
    <w:hidden/>
    <w:uiPriority w:val="99"/>
    <w:semiHidden/>
    <w:rsid w:val="000B488C"/>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1"/>
    <w:rsid w:val="00AE2CD8"/>
    <w:pPr>
      <w:spacing w:after="160" w:line="320" w:lineRule="exact"/>
    </w:pPr>
    <w:rPr>
      <w:rFonts w:ascii="Verdana" w:eastAsia="MS Mincho" w:hAnsi="Verdana"/>
      <w:snapToGrid w:val="0"/>
      <w:sz w:val="20"/>
    </w:rPr>
  </w:style>
  <w:style w:type="character" w:customStyle="1" w:styleId="BodyTextChar0">
    <w:name w:val="Body Text Char"/>
    <w:basedOn w:val="DefaultParagraphFont"/>
    <w:uiPriority w:val="99"/>
    <w:semiHidden/>
    <w:rsid w:val="00AE2CD8"/>
    <w:rPr>
      <w:rFonts w:ascii="Times New Roman" w:eastAsia="Times New Roman" w:hAnsi="Times New Roman" w:cs="Times New Roman"/>
      <w:sz w:val="24"/>
      <w:szCs w:val="20"/>
    </w:rPr>
  </w:style>
  <w:style w:type="character" w:customStyle="1" w:styleId="BodyTextChar1">
    <w:name w:val="Body Text Char1"/>
    <w:link w:val="BodyText"/>
    <w:rsid w:val="00AE2CD8"/>
    <w:rPr>
      <w:rFonts w:ascii="Verdana" w:eastAsia="MS Mincho" w:hAnsi="Verdana"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t6@cdc.gov" TargetMode="External"/><Relationship Id="rId13" Type="http://schemas.openxmlformats.org/officeDocument/2006/relationships/hyperlink" Target="mailto:byarnoff@rti.org"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teixeira@r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gc2@cdc.gov" TargetMode="External"/><Relationship Id="rId5" Type="http://schemas.openxmlformats.org/officeDocument/2006/relationships/settings" Target="settings.xml"/><Relationship Id="rId15" Type="http://schemas.openxmlformats.org/officeDocument/2006/relationships/hyperlink" Target="mailto:dwachtmeister@rti.org" TargetMode="External"/><Relationship Id="rId10" Type="http://schemas.openxmlformats.org/officeDocument/2006/relationships/hyperlink" Target="mailto:ktq5@cdc.gov"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ktq5@cdc.gov" TargetMode="External"/><Relationship Id="rId14" Type="http://schemas.openxmlformats.org/officeDocument/2006/relationships/hyperlink" Target="mailto:jtzeng@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BAE2B-CBB2-4030-8423-8C01ED21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Wachtmeister, Devon</dc:creator>
  <cp:keywords/>
  <dc:description/>
  <cp:lastModifiedBy>SYSTEM</cp:lastModifiedBy>
  <cp:revision>2</cp:revision>
  <dcterms:created xsi:type="dcterms:W3CDTF">2018-04-23T18:52:00Z</dcterms:created>
  <dcterms:modified xsi:type="dcterms:W3CDTF">2018-04-23T18:52:00Z</dcterms:modified>
</cp:coreProperties>
</file>