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06685" w14:textId="77777777" w:rsidR="00D63A3B" w:rsidRDefault="00D63A3B" w:rsidP="00D63A3B">
      <w:pPr>
        <w:spacing w:after="0" w:line="240" w:lineRule="auto"/>
        <w:jc w:val="center"/>
        <w:rPr>
          <w:rFonts w:ascii="Times New Roman" w:hAnsi="Times New Roman" w:cs="Times New Roman"/>
        </w:rPr>
      </w:pPr>
      <w:bookmarkStart w:id="0" w:name="_GoBack"/>
      <w:bookmarkEnd w:id="0"/>
    </w:p>
    <w:p w14:paraId="2E19F8C6" w14:textId="77777777" w:rsidR="00D63A3B" w:rsidRDefault="00D63A3B" w:rsidP="00D63A3B">
      <w:pPr>
        <w:spacing w:after="0" w:line="240" w:lineRule="auto"/>
        <w:jc w:val="center"/>
        <w:rPr>
          <w:rFonts w:ascii="Times New Roman" w:hAnsi="Times New Roman" w:cs="Times New Roman"/>
        </w:rPr>
      </w:pPr>
    </w:p>
    <w:p w14:paraId="35699288" w14:textId="77777777" w:rsidR="00D63A3B" w:rsidRDefault="00D63A3B" w:rsidP="00D63A3B">
      <w:pPr>
        <w:spacing w:after="0" w:line="240" w:lineRule="auto"/>
        <w:jc w:val="center"/>
        <w:rPr>
          <w:rFonts w:ascii="Times New Roman" w:hAnsi="Times New Roman" w:cs="Times New Roman"/>
        </w:rPr>
      </w:pPr>
    </w:p>
    <w:p w14:paraId="2E2733A3" w14:textId="77777777" w:rsidR="00D63A3B" w:rsidRDefault="00D63A3B" w:rsidP="00D63A3B">
      <w:pPr>
        <w:spacing w:after="0" w:line="240" w:lineRule="auto"/>
        <w:jc w:val="center"/>
        <w:rPr>
          <w:rFonts w:ascii="Times New Roman" w:hAnsi="Times New Roman" w:cs="Times New Roman"/>
        </w:rPr>
      </w:pPr>
    </w:p>
    <w:p w14:paraId="30F4D1F4" w14:textId="77777777" w:rsidR="00D63A3B" w:rsidRDefault="00D63A3B" w:rsidP="00D63A3B">
      <w:pPr>
        <w:spacing w:after="0" w:line="240" w:lineRule="auto"/>
        <w:jc w:val="center"/>
        <w:rPr>
          <w:rFonts w:ascii="Times New Roman" w:hAnsi="Times New Roman" w:cs="Times New Roman"/>
        </w:rPr>
      </w:pPr>
    </w:p>
    <w:p w14:paraId="3B273A09" w14:textId="77777777" w:rsidR="00D63A3B" w:rsidRDefault="00D63A3B" w:rsidP="00D63A3B">
      <w:pPr>
        <w:spacing w:after="0" w:line="240" w:lineRule="auto"/>
        <w:jc w:val="center"/>
        <w:rPr>
          <w:rFonts w:ascii="Times New Roman" w:hAnsi="Times New Roman" w:cs="Times New Roman"/>
        </w:rPr>
      </w:pPr>
    </w:p>
    <w:p w14:paraId="6AEA2E2E" w14:textId="77777777" w:rsidR="00D63A3B" w:rsidRPr="002E7BF5" w:rsidRDefault="00D63A3B" w:rsidP="00D63A3B">
      <w:pPr>
        <w:spacing w:after="0" w:line="240" w:lineRule="auto"/>
        <w:jc w:val="center"/>
        <w:rPr>
          <w:rFonts w:ascii="Times New Roman" w:hAnsi="Times New Roman" w:cs="Times New Roman"/>
        </w:rPr>
      </w:pPr>
    </w:p>
    <w:p w14:paraId="34FA7C6B" w14:textId="77777777" w:rsidR="00D63A3B" w:rsidRPr="002E7BF5" w:rsidRDefault="00D63A3B" w:rsidP="00D63A3B">
      <w:pPr>
        <w:spacing w:after="0" w:line="240" w:lineRule="auto"/>
        <w:jc w:val="center"/>
        <w:rPr>
          <w:rFonts w:ascii="Times New Roman" w:hAnsi="Times New Roman" w:cs="Times New Roman"/>
        </w:rPr>
      </w:pPr>
    </w:p>
    <w:p w14:paraId="0883E952" w14:textId="77777777" w:rsidR="00D63A3B" w:rsidRPr="002E7BF5" w:rsidRDefault="00D63A3B" w:rsidP="00D63A3B">
      <w:pPr>
        <w:spacing w:after="0" w:line="240" w:lineRule="auto"/>
        <w:jc w:val="center"/>
        <w:rPr>
          <w:rFonts w:ascii="Times New Roman" w:hAnsi="Times New Roman" w:cs="Times New Roman"/>
        </w:rPr>
      </w:pPr>
    </w:p>
    <w:p w14:paraId="479A971A" w14:textId="77777777" w:rsidR="00D63A3B" w:rsidRPr="002E7BF5" w:rsidRDefault="00D63A3B" w:rsidP="00D63A3B">
      <w:pPr>
        <w:spacing w:after="0" w:line="240" w:lineRule="auto"/>
        <w:jc w:val="center"/>
        <w:rPr>
          <w:rFonts w:ascii="Times New Roman" w:hAnsi="Times New Roman" w:cs="Times New Roman"/>
        </w:rPr>
      </w:pPr>
    </w:p>
    <w:p w14:paraId="10A38FA6" w14:textId="77777777" w:rsidR="00D63A3B" w:rsidRPr="002E7BF5" w:rsidRDefault="00D63A3B" w:rsidP="00D63A3B">
      <w:pPr>
        <w:spacing w:after="0" w:line="240" w:lineRule="auto"/>
        <w:jc w:val="center"/>
        <w:rPr>
          <w:rFonts w:ascii="Times New Roman" w:hAnsi="Times New Roman" w:cs="Times New Roman"/>
        </w:rPr>
      </w:pPr>
    </w:p>
    <w:p w14:paraId="6DCA868E" w14:textId="77777777" w:rsidR="00D63A3B" w:rsidRPr="002E7BF5" w:rsidRDefault="00D63A3B" w:rsidP="00D63A3B">
      <w:pPr>
        <w:spacing w:after="0" w:line="240" w:lineRule="auto"/>
        <w:jc w:val="center"/>
        <w:rPr>
          <w:rFonts w:ascii="Times New Roman" w:hAnsi="Times New Roman" w:cs="Times New Roman"/>
        </w:rPr>
      </w:pPr>
      <w:r w:rsidRPr="002E7BF5">
        <w:rPr>
          <w:rFonts w:ascii="Times New Roman" w:hAnsi="Times New Roman" w:cs="Times New Roman"/>
        </w:rPr>
        <w:t>Request for Office of Management and Budget Review and Approval for Federally Sponsored Data Collection</w:t>
      </w:r>
    </w:p>
    <w:p w14:paraId="0D98D8B8" w14:textId="77777777" w:rsidR="00D63A3B" w:rsidRPr="002E7BF5" w:rsidRDefault="00D63A3B" w:rsidP="00D63A3B">
      <w:pPr>
        <w:spacing w:after="0" w:line="240" w:lineRule="auto"/>
        <w:jc w:val="center"/>
        <w:rPr>
          <w:rFonts w:ascii="Times New Roman" w:hAnsi="Times New Roman" w:cs="Times New Roman"/>
          <w:b/>
          <w:sz w:val="28"/>
        </w:rPr>
      </w:pPr>
    </w:p>
    <w:p w14:paraId="3BBECA4F" w14:textId="77777777" w:rsidR="00D63A3B" w:rsidRPr="002E7BF5" w:rsidRDefault="00D63A3B" w:rsidP="00D63A3B">
      <w:pPr>
        <w:spacing w:after="0" w:line="240" w:lineRule="auto"/>
        <w:jc w:val="center"/>
        <w:rPr>
          <w:rFonts w:ascii="Times New Roman" w:hAnsi="Times New Roman" w:cs="Times New Roman"/>
          <w:b/>
          <w:sz w:val="28"/>
        </w:rPr>
      </w:pPr>
    </w:p>
    <w:p w14:paraId="21640CC5" w14:textId="77777777" w:rsidR="00D63A3B" w:rsidRPr="002E7BF5" w:rsidRDefault="00D63A3B" w:rsidP="00D63A3B">
      <w:pPr>
        <w:spacing w:after="0" w:line="240" w:lineRule="auto"/>
        <w:jc w:val="center"/>
        <w:rPr>
          <w:rFonts w:ascii="Times New Roman" w:hAnsi="Times New Roman" w:cs="Times New Roman"/>
          <w:b/>
          <w:sz w:val="28"/>
        </w:rPr>
      </w:pPr>
      <w:r w:rsidRPr="002E7BF5">
        <w:rPr>
          <w:rFonts w:ascii="Times New Roman" w:hAnsi="Times New Roman" w:cs="Times New Roman"/>
          <w:b/>
          <w:sz w:val="28"/>
        </w:rPr>
        <w:t>Mobile Proximity Initial User Feedback</w:t>
      </w:r>
    </w:p>
    <w:p w14:paraId="164AB3C4" w14:textId="77777777" w:rsidR="00D63A3B" w:rsidRPr="002E7BF5" w:rsidRDefault="00D63A3B" w:rsidP="00D63A3B">
      <w:pPr>
        <w:spacing w:after="0" w:line="240" w:lineRule="auto"/>
        <w:rPr>
          <w:rFonts w:ascii="Times New Roman" w:hAnsi="Times New Roman" w:cs="Times New Roman"/>
        </w:rPr>
      </w:pPr>
    </w:p>
    <w:p w14:paraId="4ADF23A5" w14:textId="77777777" w:rsidR="00D63A3B" w:rsidRPr="002E7BF5" w:rsidRDefault="00D63A3B" w:rsidP="00D63A3B">
      <w:pPr>
        <w:spacing w:after="0" w:line="240" w:lineRule="auto"/>
        <w:jc w:val="center"/>
        <w:rPr>
          <w:rFonts w:ascii="Times New Roman" w:hAnsi="Times New Roman" w:cs="Times New Roman"/>
        </w:rPr>
      </w:pPr>
      <w:r w:rsidRPr="002E7BF5">
        <w:rPr>
          <w:rFonts w:ascii="Times New Roman" w:hAnsi="Times New Roman" w:cs="Times New Roman"/>
        </w:rPr>
        <w:t>LaTasha R. Swanson, Ph.D.</w:t>
      </w:r>
    </w:p>
    <w:p w14:paraId="6D6748AE" w14:textId="77777777" w:rsidR="00D63A3B" w:rsidRPr="002E7BF5" w:rsidRDefault="00D63A3B" w:rsidP="00D63A3B">
      <w:pPr>
        <w:spacing w:after="0" w:line="240" w:lineRule="auto"/>
        <w:jc w:val="center"/>
        <w:rPr>
          <w:rFonts w:ascii="Times New Roman" w:hAnsi="Times New Roman" w:cs="Times New Roman"/>
        </w:rPr>
      </w:pPr>
      <w:r w:rsidRPr="002E7BF5">
        <w:rPr>
          <w:rFonts w:ascii="Times New Roman" w:hAnsi="Times New Roman" w:cs="Times New Roman"/>
        </w:rPr>
        <w:t>National Institute for Occupational Safety and Health</w:t>
      </w:r>
    </w:p>
    <w:p w14:paraId="2E5C2FF3" w14:textId="77777777" w:rsidR="00D63A3B" w:rsidRPr="002E7BF5" w:rsidRDefault="00D63A3B" w:rsidP="00D63A3B">
      <w:pPr>
        <w:spacing w:after="0" w:line="240" w:lineRule="auto"/>
        <w:jc w:val="center"/>
        <w:rPr>
          <w:rFonts w:ascii="Times New Roman" w:hAnsi="Times New Roman" w:cs="Times New Roman"/>
        </w:rPr>
      </w:pPr>
      <w:r w:rsidRPr="002E7BF5">
        <w:rPr>
          <w:rFonts w:ascii="Times New Roman" w:hAnsi="Times New Roman" w:cs="Times New Roman"/>
        </w:rPr>
        <w:t>Office of Mine Safety and Health Research</w:t>
      </w:r>
    </w:p>
    <w:p w14:paraId="21A8571E" w14:textId="77777777" w:rsidR="00D63A3B" w:rsidRPr="002E7BF5" w:rsidRDefault="00D63A3B" w:rsidP="00D63A3B">
      <w:pPr>
        <w:spacing w:after="0" w:line="240" w:lineRule="auto"/>
        <w:jc w:val="center"/>
        <w:rPr>
          <w:rFonts w:ascii="Times New Roman" w:hAnsi="Times New Roman" w:cs="Times New Roman"/>
        </w:rPr>
      </w:pPr>
      <w:r w:rsidRPr="002E7BF5">
        <w:rPr>
          <w:rFonts w:ascii="Times New Roman" w:hAnsi="Times New Roman" w:cs="Times New Roman"/>
        </w:rPr>
        <w:t>Associate Service Fellow</w:t>
      </w:r>
    </w:p>
    <w:p w14:paraId="5222EB92" w14:textId="77777777" w:rsidR="00D63A3B" w:rsidRPr="002E7BF5" w:rsidRDefault="00D63A3B" w:rsidP="00D63A3B">
      <w:pPr>
        <w:spacing w:after="0" w:line="240" w:lineRule="auto"/>
        <w:jc w:val="center"/>
        <w:rPr>
          <w:rFonts w:ascii="Times New Roman" w:hAnsi="Times New Roman" w:cs="Times New Roman"/>
        </w:rPr>
      </w:pPr>
      <w:r w:rsidRPr="002E7BF5">
        <w:rPr>
          <w:rFonts w:ascii="Times New Roman" w:hAnsi="Times New Roman" w:cs="Times New Roman"/>
        </w:rPr>
        <w:t>Phone: (412) 386-6163/Fax: (412) 386-6710</w:t>
      </w:r>
    </w:p>
    <w:p w14:paraId="20B4196E" w14:textId="77777777" w:rsidR="00D63A3B" w:rsidRPr="002E7BF5" w:rsidRDefault="00D63A3B" w:rsidP="00D63A3B">
      <w:pPr>
        <w:spacing w:after="0" w:line="240" w:lineRule="auto"/>
        <w:jc w:val="center"/>
        <w:rPr>
          <w:rFonts w:ascii="Times New Roman" w:hAnsi="Times New Roman" w:cs="Times New Roman"/>
        </w:rPr>
      </w:pPr>
      <w:r w:rsidRPr="002E7BF5">
        <w:rPr>
          <w:rFonts w:ascii="Times New Roman" w:hAnsi="Times New Roman" w:cs="Times New Roman"/>
        </w:rPr>
        <w:t xml:space="preserve">lswanson@cdc.gov </w:t>
      </w:r>
    </w:p>
    <w:p w14:paraId="38405F30" w14:textId="77777777" w:rsidR="00D63A3B" w:rsidRPr="002E7BF5" w:rsidRDefault="00D63A3B" w:rsidP="00D63A3B">
      <w:pPr>
        <w:spacing w:after="0" w:line="240" w:lineRule="auto"/>
        <w:jc w:val="center"/>
        <w:rPr>
          <w:rFonts w:ascii="Times New Roman" w:hAnsi="Times New Roman" w:cs="Times New Roman"/>
        </w:rPr>
      </w:pPr>
    </w:p>
    <w:p w14:paraId="18908031" w14:textId="77777777" w:rsidR="00D63A3B" w:rsidRPr="002E7BF5" w:rsidRDefault="00D63A3B" w:rsidP="00D63A3B">
      <w:pPr>
        <w:spacing w:after="0" w:line="240" w:lineRule="auto"/>
        <w:jc w:val="center"/>
        <w:rPr>
          <w:rFonts w:ascii="Times New Roman" w:hAnsi="Times New Roman" w:cs="Times New Roman"/>
        </w:rPr>
      </w:pPr>
    </w:p>
    <w:p w14:paraId="7A92A3C6" w14:textId="77777777" w:rsidR="00D63A3B" w:rsidRPr="002E7BF5" w:rsidRDefault="00D63A3B" w:rsidP="00D63A3B">
      <w:pPr>
        <w:spacing w:after="0" w:line="240" w:lineRule="auto"/>
        <w:jc w:val="center"/>
        <w:rPr>
          <w:rFonts w:ascii="Times New Roman" w:hAnsi="Times New Roman" w:cs="Times New Roman"/>
        </w:rPr>
      </w:pPr>
      <w:r w:rsidRPr="002E7BF5">
        <w:rPr>
          <w:rFonts w:ascii="Times New Roman" w:hAnsi="Times New Roman" w:cs="Times New Roman"/>
        </w:rPr>
        <w:t>Supporting Statement B</w:t>
      </w:r>
    </w:p>
    <w:p w14:paraId="4E5CB098" w14:textId="77777777" w:rsidR="005E0CFF" w:rsidRDefault="005E0CFF" w:rsidP="00D63A3B">
      <w:pPr>
        <w:spacing w:after="0" w:line="240" w:lineRule="auto"/>
        <w:jc w:val="center"/>
        <w:rPr>
          <w:rFonts w:ascii="Times New Roman" w:hAnsi="Times New Roman" w:cs="Times New Roman"/>
        </w:rPr>
      </w:pPr>
    </w:p>
    <w:p w14:paraId="6A48D3F0" w14:textId="77777777" w:rsidR="005E0CFF" w:rsidRDefault="005E0CFF" w:rsidP="00D63A3B">
      <w:pPr>
        <w:spacing w:after="0" w:line="240" w:lineRule="auto"/>
        <w:jc w:val="center"/>
        <w:rPr>
          <w:rFonts w:ascii="Times New Roman" w:hAnsi="Times New Roman" w:cs="Times New Roman"/>
        </w:rPr>
      </w:pPr>
    </w:p>
    <w:p w14:paraId="4E425E7F" w14:textId="77777777" w:rsidR="005E0CFF" w:rsidRDefault="005E0CFF" w:rsidP="00D63A3B">
      <w:pPr>
        <w:spacing w:after="0" w:line="240" w:lineRule="auto"/>
        <w:jc w:val="center"/>
        <w:rPr>
          <w:rFonts w:ascii="Times New Roman" w:hAnsi="Times New Roman" w:cs="Times New Roman"/>
        </w:rPr>
      </w:pPr>
    </w:p>
    <w:p w14:paraId="66A1EA2C" w14:textId="1FEEA9D7" w:rsidR="00D63A3B" w:rsidRPr="002E7BF5" w:rsidRDefault="004527D4" w:rsidP="00D63A3B">
      <w:pPr>
        <w:spacing w:after="0" w:line="240" w:lineRule="auto"/>
        <w:jc w:val="center"/>
        <w:rPr>
          <w:rFonts w:ascii="Times New Roman" w:hAnsi="Times New Roman" w:cs="Times New Roman"/>
        </w:rPr>
      </w:pPr>
      <w:r>
        <w:rPr>
          <w:rFonts w:ascii="Times New Roman" w:hAnsi="Times New Roman" w:cs="Times New Roman"/>
        </w:rPr>
        <w:t>November 13, 2017</w:t>
      </w:r>
    </w:p>
    <w:p w14:paraId="6CA194F0" w14:textId="77777777" w:rsidR="00D63A3B" w:rsidRPr="002E7BF5" w:rsidRDefault="00D63A3B" w:rsidP="00D63A3B">
      <w:pPr>
        <w:spacing w:after="0" w:line="240" w:lineRule="auto"/>
        <w:rPr>
          <w:rFonts w:ascii="Times New Roman" w:hAnsi="Times New Roman" w:cs="Times New Roman"/>
        </w:rPr>
      </w:pPr>
    </w:p>
    <w:p w14:paraId="0DDBBE2A" w14:textId="77777777" w:rsidR="00D63A3B" w:rsidRPr="002E7BF5" w:rsidRDefault="00D63A3B" w:rsidP="00D63A3B">
      <w:pPr>
        <w:spacing w:after="0" w:line="240" w:lineRule="auto"/>
        <w:rPr>
          <w:rFonts w:ascii="Times New Roman" w:hAnsi="Times New Roman" w:cs="Times New Roman"/>
        </w:rPr>
      </w:pPr>
    </w:p>
    <w:p w14:paraId="421B1837" w14:textId="77777777" w:rsidR="00D63A3B" w:rsidRPr="002E7BF5" w:rsidRDefault="00D63A3B" w:rsidP="00D63A3B">
      <w:pPr>
        <w:spacing w:after="0" w:line="240" w:lineRule="auto"/>
        <w:rPr>
          <w:rFonts w:ascii="Times New Roman" w:hAnsi="Times New Roman" w:cs="Times New Roman"/>
        </w:rPr>
      </w:pPr>
    </w:p>
    <w:p w14:paraId="247CD059" w14:textId="77777777" w:rsidR="00D63A3B" w:rsidRPr="002E7BF5" w:rsidRDefault="00D63A3B" w:rsidP="00D63A3B">
      <w:pPr>
        <w:spacing w:after="0" w:line="240" w:lineRule="auto"/>
        <w:rPr>
          <w:rFonts w:ascii="Times New Roman" w:hAnsi="Times New Roman" w:cs="Times New Roman"/>
        </w:rPr>
      </w:pPr>
    </w:p>
    <w:p w14:paraId="63519C0E" w14:textId="77777777" w:rsidR="00D63A3B" w:rsidRPr="002E7BF5" w:rsidRDefault="00D63A3B" w:rsidP="00D63A3B">
      <w:pPr>
        <w:spacing w:after="0" w:line="240" w:lineRule="auto"/>
        <w:rPr>
          <w:rFonts w:ascii="Times New Roman" w:hAnsi="Times New Roman" w:cs="Times New Roman"/>
        </w:rPr>
      </w:pPr>
    </w:p>
    <w:p w14:paraId="4CDCA7FE" w14:textId="77777777" w:rsidR="00D63A3B" w:rsidRPr="002E7BF5" w:rsidRDefault="00D63A3B" w:rsidP="00D63A3B">
      <w:pPr>
        <w:spacing w:after="0" w:line="240" w:lineRule="auto"/>
        <w:rPr>
          <w:rFonts w:ascii="Times New Roman" w:hAnsi="Times New Roman" w:cs="Times New Roman"/>
        </w:rPr>
      </w:pPr>
    </w:p>
    <w:p w14:paraId="48258C1F" w14:textId="77777777" w:rsidR="00D63A3B" w:rsidRPr="002E7BF5" w:rsidRDefault="00D63A3B" w:rsidP="00D63A3B">
      <w:pPr>
        <w:spacing w:after="0" w:line="240" w:lineRule="auto"/>
        <w:rPr>
          <w:rFonts w:ascii="Times New Roman" w:hAnsi="Times New Roman" w:cs="Times New Roman"/>
        </w:rPr>
      </w:pPr>
    </w:p>
    <w:p w14:paraId="637D5AB9" w14:textId="77777777" w:rsidR="00D63A3B" w:rsidRPr="002E7BF5" w:rsidRDefault="00D63A3B" w:rsidP="00D63A3B">
      <w:pPr>
        <w:spacing w:after="0" w:line="240" w:lineRule="auto"/>
        <w:rPr>
          <w:rFonts w:ascii="Times New Roman" w:hAnsi="Times New Roman" w:cs="Times New Roman"/>
        </w:rPr>
      </w:pPr>
    </w:p>
    <w:p w14:paraId="5B0E66C3" w14:textId="77777777" w:rsidR="00D63A3B" w:rsidRPr="002E7BF5" w:rsidRDefault="00D63A3B" w:rsidP="00D63A3B">
      <w:pPr>
        <w:spacing w:after="0" w:line="240" w:lineRule="auto"/>
        <w:rPr>
          <w:rFonts w:ascii="Times New Roman" w:hAnsi="Times New Roman" w:cs="Times New Roman"/>
        </w:rPr>
      </w:pPr>
    </w:p>
    <w:p w14:paraId="528934D5" w14:textId="77777777" w:rsidR="00D63A3B" w:rsidRPr="002E7BF5" w:rsidRDefault="00D63A3B" w:rsidP="00D63A3B">
      <w:pPr>
        <w:spacing w:after="0" w:line="240" w:lineRule="auto"/>
        <w:rPr>
          <w:rFonts w:ascii="Times New Roman" w:hAnsi="Times New Roman" w:cs="Times New Roman"/>
        </w:rPr>
      </w:pPr>
    </w:p>
    <w:p w14:paraId="74BCC217" w14:textId="77777777" w:rsidR="00D63A3B" w:rsidRPr="002E7BF5" w:rsidRDefault="00D63A3B" w:rsidP="00D63A3B">
      <w:pPr>
        <w:spacing w:after="0" w:line="240" w:lineRule="auto"/>
        <w:rPr>
          <w:rFonts w:ascii="Times New Roman" w:hAnsi="Times New Roman" w:cs="Times New Roman"/>
        </w:rPr>
      </w:pPr>
    </w:p>
    <w:p w14:paraId="086EF015" w14:textId="77777777" w:rsidR="00D63A3B" w:rsidRPr="002E7BF5" w:rsidRDefault="00D63A3B" w:rsidP="00D63A3B">
      <w:pPr>
        <w:spacing w:after="0" w:line="240" w:lineRule="auto"/>
        <w:rPr>
          <w:rFonts w:ascii="Times New Roman" w:hAnsi="Times New Roman" w:cs="Times New Roman"/>
        </w:rPr>
      </w:pPr>
    </w:p>
    <w:p w14:paraId="22FD15B2" w14:textId="77777777" w:rsidR="00D63A3B" w:rsidRPr="002E7BF5" w:rsidRDefault="00D63A3B" w:rsidP="00D63A3B">
      <w:pPr>
        <w:spacing w:after="0" w:line="240" w:lineRule="auto"/>
        <w:rPr>
          <w:rFonts w:ascii="Times New Roman" w:hAnsi="Times New Roman" w:cs="Times New Roman"/>
        </w:rPr>
      </w:pPr>
    </w:p>
    <w:p w14:paraId="62360CC0" w14:textId="77777777" w:rsidR="00D63A3B" w:rsidRPr="002E7BF5" w:rsidRDefault="00D63A3B" w:rsidP="00D63A3B">
      <w:pPr>
        <w:spacing w:after="0" w:line="240" w:lineRule="auto"/>
        <w:rPr>
          <w:rFonts w:ascii="Times New Roman" w:hAnsi="Times New Roman" w:cs="Times New Roman"/>
        </w:rPr>
      </w:pPr>
    </w:p>
    <w:p w14:paraId="4E941FB4" w14:textId="77777777" w:rsidR="00D63A3B" w:rsidRPr="002E7BF5" w:rsidRDefault="00D63A3B" w:rsidP="00D63A3B">
      <w:pPr>
        <w:spacing w:after="0" w:line="240" w:lineRule="auto"/>
        <w:rPr>
          <w:rFonts w:ascii="Times New Roman" w:hAnsi="Times New Roman" w:cs="Times New Roman"/>
        </w:rPr>
      </w:pPr>
    </w:p>
    <w:p w14:paraId="23912332" w14:textId="77777777" w:rsidR="00D63A3B" w:rsidRPr="002E7BF5" w:rsidRDefault="00D63A3B" w:rsidP="00D63A3B">
      <w:pPr>
        <w:spacing w:after="0" w:line="240" w:lineRule="auto"/>
        <w:rPr>
          <w:rFonts w:ascii="Times New Roman" w:hAnsi="Times New Roman" w:cs="Times New Roman"/>
        </w:rPr>
      </w:pPr>
    </w:p>
    <w:p w14:paraId="11FFF0BC" w14:textId="77777777" w:rsidR="00D63A3B" w:rsidRPr="002E7BF5" w:rsidRDefault="00D63A3B" w:rsidP="00D63A3B">
      <w:pPr>
        <w:spacing w:after="0" w:line="240" w:lineRule="auto"/>
        <w:rPr>
          <w:rFonts w:ascii="Times New Roman" w:hAnsi="Times New Roman" w:cs="Times New Roman"/>
        </w:rPr>
      </w:pPr>
    </w:p>
    <w:p w14:paraId="22C31F49" w14:textId="77777777" w:rsidR="00D63A3B" w:rsidRPr="002E7BF5" w:rsidRDefault="00D63A3B" w:rsidP="00D63A3B">
      <w:pPr>
        <w:spacing w:after="0" w:line="240" w:lineRule="auto"/>
        <w:rPr>
          <w:rFonts w:ascii="Times New Roman" w:hAnsi="Times New Roman" w:cs="Times New Roman"/>
        </w:rPr>
      </w:pPr>
    </w:p>
    <w:p w14:paraId="3293F5D5" w14:textId="77777777" w:rsidR="00D63A3B" w:rsidRPr="002E7BF5" w:rsidRDefault="00D63A3B" w:rsidP="00D63A3B">
      <w:pPr>
        <w:spacing w:after="0" w:line="240" w:lineRule="auto"/>
        <w:rPr>
          <w:rFonts w:ascii="Times New Roman" w:hAnsi="Times New Roman" w:cs="Times New Roman"/>
        </w:rPr>
      </w:pPr>
    </w:p>
    <w:p w14:paraId="714ABCB3" w14:textId="77777777" w:rsidR="00D63A3B" w:rsidRPr="002E7BF5" w:rsidRDefault="00D63A3B" w:rsidP="00D63A3B">
      <w:pPr>
        <w:spacing w:after="0" w:line="240" w:lineRule="auto"/>
        <w:rPr>
          <w:rFonts w:ascii="Times New Roman" w:hAnsi="Times New Roman" w:cs="Times New Roman"/>
        </w:rPr>
      </w:pPr>
    </w:p>
    <w:p w14:paraId="5B361470" w14:textId="77777777" w:rsidR="00D63A3B" w:rsidRPr="002E7BF5" w:rsidRDefault="00D63A3B" w:rsidP="00D63A3B">
      <w:pPr>
        <w:spacing w:after="0" w:line="240" w:lineRule="auto"/>
        <w:rPr>
          <w:rFonts w:ascii="Times New Roman" w:hAnsi="Times New Roman" w:cs="Times New Roman"/>
        </w:rPr>
      </w:pPr>
    </w:p>
    <w:p w14:paraId="44BAFECE" w14:textId="77777777" w:rsidR="00D63A3B" w:rsidRPr="002E7BF5" w:rsidRDefault="00D63A3B" w:rsidP="00D63A3B">
      <w:pPr>
        <w:spacing w:after="0" w:line="240" w:lineRule="auto"/>
        <w:rPr>
          <w:rFonts w:ascii="Times New Roman" w:hAnsi="Times New Roman" w:cs="Times New Roman"/>
        </w:rPr>
      </w:pPr>
    </w:p>
    <w:p w14:paraId="54CDF0D0" w14:textId="77777777" w:rsidR="00D63A3B" w:rsidRPr="002E7BF5" w:rsidRDefault="00D63A3B" w:rsidP="00D63A3B">
      <w:pPr>
        <w:spacing w:after="0" w:line="240" w:lineRule="auto"/>
        <w:rPr>
          <w:rFonts w:ascii="Times New Roman" w:hAnsi="Times New Roman" w:cs="Times New Roman"/>
        </w:rPr>
      </w:pPr>
    </w:p>
    <w:p w14:paraId="7B9C3C71" w14:textId="77777777" w:rsidR="00D63A3B" w:rsidRPr="002E7BF5" w:rsidRDefault="00D63A3B" w:rsidP="00D63A3B">
      <w:pPr>
        <w:spacing w:after="0" w:line="240" w:lineRule="auto"/>
        <w:rPr>
          <w:rFonts w:ascii="Times New Roman" w:hAnsi="Times New Roman" w:cs="Times New Roman"/>
        </w:rPr>
      </w:pPr>
    </w:p>
    <w:sdt>
      <w:sdtPr>
        <w:rPr>
          <w:rFonts w:ascii="Times New Roman" w:eastAsiaTheme="minorHAnsi" w:hAnsi="Times New Roman" w:cs="Times New Roman"/>
          <w:color w:val="auto"/>
          <w:sz w:val="22"/>
          <w:szCs w:val="22"/>
        </w:rPr>
        <w:id w:val="-1828968844"/>
        <w:docPartObj>
          <w:docPartGallery w:val="Table of Contents"/>
          <w:docPartUnique/>
        </w:docPartObj>
      </w:sdtPr>
      <w:sdtEndPr>
        <w:rPr>
          <w:b/>
          <w:bCs/>
          <w:noProof/>
        </w:rPr>
      </w:sdtEndPr>
      <w:sdtContent>
        <w:p w14:paraId="30F9AC6D" w14:textId="75F4FADF" w:rsidR="002E7BF5" w:rsidRPr="000635A5" w:rsidRDefault="000635A5">
          <w:pPr>
            <w:pStyle w:val="TOCHeading"/>
            <w:rPr>
              <w:rFonts w:ascii="Times New Roman" w:hAnsi="Times New Roman" w:cs="Times New Roman"/>
              <w:b/>
              <w:color w:val="auto"/>
            </w:rPr>
          </w:pPr>
          <w:r w:rsidRPr="000635A5">
            <w:rPr>
              <w:rFonts w:ascii="Times New Roman" w:hAnsi="Times New Roman" w:cs="Times New Roman"/>
              <w:b/>
              <w:color w:val="auto"/>
            </w:rPr>
            <w:t xml:space="preserve">Table of </w:t>
          </w:r>
          <w:r w:rsidR="002E7BF5" w:rsidRPr="000635A5">
            <w:rPr>
              <w:rFonts w:ascii="Times New Roman" w:hAnsi="Times New Roman" w:cs="Times New Roman"/>
              <w:b/>
              <w:color w:val="auto"/>
            </w:rPr>
            <w:t>Contents</w:t>
          </w:r>
        </w:p>
        <w:p w14:paraId="52492FBA" w14:textId="21872EDD" w:rsidR="000635A5" w:rsidRPr="002625AA" w:rsidRDefault="00023AC4" w:rsidP="000635A5">
          <w:pPr>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625AA">
            <w:rPr>
              <w:rFonts w:ascii="Times New Roman" w:hAnsi="Times New Roman" w:cs="Times New Roman"/>
              <w:i/>
            </w:rPr>
            <w:t>Page</w:t>
          </w:r>
        </w:p>
        <w:p w14:paraId="02BC5C6A" w14:textId="77777777" w:rsidR="0094053E" w:rsidRDefault="002E7BF5">
          <w:pPr>
            <w:pStyle w:val="TOC1"/>
            <w:tabs>
              <w:tab w:val="right" w:leader="dot" w:pos="10070"/>
            </w:tabs>
            <w:rPr>
              <w:rFonts w:eastAsiaTheme="minorEastAsia"/>
              <w:noProof/>
            </w:rPr>
          </w:pPr>
          <w:r w:rsidRPr="000635A5">
            <w:rPr>
              <w:rFonts w:ascii="Times New Roman" w:hAnsi="Times New Roman" w:cs="Times New Roman"/>
            </w:rPr>
            <w:fldChar w:fldCharType="begin"/>
          </w:r>
          <w:r w:rsidRPr="000635A5">
            <w:rPr>
              <w:rFonts w:ascii="Times New Roman" w:hAnsi="Times New Roman" w:cs="Times New Roman"/>
            </w:rPr>
            <w:instrText xml:space="preserve"> TOC \o "1-3" \h \z \u </w:instrText>
          </w:r>
          <w:r w:rsidRPr="000635A5">
            <w:rPr>
              <w:rFonts w:ascii="Times New Roman" w:hAnsi="Times New Roman" w:cs="Times New Roman"/>
            </w:rPr>
            <w:fldChar w:fldCharType="separate"/>
          </w:r>
          <w:hyperlink w:anchor="_Toc483206467" w:history="1">
            <w:r w:rsidR="0094053E" w:rsidRPr="00292D09">
              <w:rPr>
                <w:rStyle w:val="Hyperlink"/>
                <w:b/>
                <w:noProof/>
              </w:rPr>
              <w:t>Supporting Statement B</w:t>
            </w:r>
            <w:r w:rsidR="0094053E">
              <w:rPr>
                <w:noProof/>
                <w:webHidden/>
              </w:rPr>
              <w:tab/>
            </w:r>
            <w:r w:rsidR="0094053E">
              <w:rPr>
                <w:noProof/>
                <w:webHidden/>
              </w:rPr>
              <w:fldChar w:fldCharType="begin"/>
            </w:r>
            <w:r w:rsidR="0094053E">
              <w:rPr>
                <w:noProof/>
                <w:webHidden/>
              </w:rPr>
              <w:instrText xml:space="preserve"> PAGEREF _Toc483206467 \h </w:instrText>
            </w:r>
            <w:r w:rsidR="0094053E">
              <w:rPr>
                <w:noProof/>
                <w:webHidden/>
              </w:rPr>
            </w:r>
            <w:r w:rsidR="0094053E">
              <w:rPr>
                <w:noProof/>
                <w:webHidden/>
              </w:rPr>
              <w:fldChar w:fldCharType="separate"/>
            </w:r>
            <w:r w:rsidR="0094053E">
              <w:rPr>
                <w:noProof/>
                <w:webHidden/>
              </w:rPr>
              <w:t>3</w:t>
            </w:r>
            <w:r w:rsidR="0094053E">
              <w:rPr>
                <w:noProof/>
                <w:webHidden/>
              </w:rPr>
              <w:fldChar w:fldCharType="end"/>
            </w:r>
          </w:hyperlink>
        </w:p>
        <w:p w14:paraId="0F31F77F" w14:textId="77777777" w:rsidR="0094053E" w:rsidRDefault="006005C4">
          <w:pPr>
            <w:pStyle w:val="TOC2"/>
            <w:tabs>
              <w:tab w:val="right" w:leader="dot" w:pos="10070"/>
            </w:tabs>
            <w:rPr>
              <w:rFonts w:eastAsiaTheme="minorEastAsia"/>
              <w:noProof/>
            </w:rPr>
          </w:pPr>
          <w:hyperlink w:anchor="_Toc483206468" w:history="1">
            <w:r w:rsidR="0094053E" w:rsidRPr="00292D09">
              <w:rPr>
                <w:rStyle w:val="Hyperlink"/>
                <w:b/>
                <w:bCs/>
                <w:noProof/>
              </w:rPr>
              <w:t>1.</w:t>
            </w:r>
            <w:r w:rsidR="0094053E" w:rsidRPr="00292D09">
              <w:rPr>
                <w:rStyle w:val="Hyperlink"/>
                <w:b/>
                <w:noProof/>
              </w:rPr>
              <w:t xml:space="preserve"> Respondent Universe and Sampling Methods</w:t>
            </w:r>
            <w:r w:rsidR="0094053E">
              <w:rPr>
                <w:noProof/>
                <w:webHidden/>
              </w:rPr>
              <w:tab/>
            </w:r>
            <w:r w:rsidR="0094053E">
              <w:rPr>
                <w:noProof/>
                <w:webHidden/>
              </w:rPr>
              <w:fldChar w:fldCharType="begin"/>
            </w:r>
            <w:r w:rsidR="0094053E">
              <w:rPr>
                <w:noProof/>
                <w:webHidden/>
              </w:rPr>
              <w:instrText xml:space="preserve"> PAGEREF _Toc483206468 \h </w:instrText>
            </w:r>
            <w:r w:rsidR="0094053E">
              <w:rPr>
                <w:noProof/>
                <w:webHidden/>
              </w:rPr>
            </w:r>
            <w:r w:rsidR="0094053E">
              <w:rPr>
                <w:noProof/>
                <w:webHidden/>
              </w:rPr>
              <w:fldChar w:fldCharType="separate"/>
            </w:r>
            <w:r w:rsidR="0094053E">
              <w:rPr>
                <w:noProof/>
                <w:webHidden/>
              </w:rPr>
              <w:t>3</w:t>
            </w:r>
            <w:r w:rsidR="0094053E">
              <w:rPr>
                <w:noProof/>
                <w:webHidden/>
              </w:rPr>
              <w:fldChar w:fldCharType="end"/>
            </w:r>
          </w:hyperlink>
        </w:p>
        <w:p w14:paraId="0AF08455" w14:textId="77777777" w:rsidR="0094053E" w:rsidRDefault="006005C4">
          <w:pPr>
            <w:pStyle w:val="TOC2"/>
            <w:tabs>
              <w:tab w:val="right" w:leader="dot" w:pos="10070"/>
            </w:tabs>
            <w:rPr>
              <w:rFonts w:eastAsiaTheme="minorEastAsia"/>
              <w:noProof/>
            </w:rPr>
          </w:pPr>
          <w:hyperlink w:anchor="_Toc483206469" w:history="1">
            <w:r w:rsidR="0094053E" w:rsidRPr="00292D09">
              <w:rPr>
                <w:rStyle w:val="Hyperlink"/>
                <w:b/>
                <w:noProof/>
              </w:rPr>
              <w:t>2. Procedures for the Collection of Information</w:t>
            </w:r>
            <w:r w:rsidR="0094053E">
              <w:rPr>
                <w:noProof/>
                <w:webHidden/>
              </w:rPr>
              <w:tab/>
            </w:r>
            <w:r w:rsidR="0094053E">
              <w:rPr>
                <w:noProof/>
                <w:webHidden/>
              </w:rPr>
              <w:fldChar w:fldCharType="begin"/>
            </w:r>
            <w:r w:rsidR="0094053E">
              <w:rPr>
                <w:noProof/>
                <w:webHidden/>
              </w:rPr>
              <w:instrText xml:space="preserve"> PAGEREF _Toc483206469 \h </w:instrText>
            </w:r>
            <w:r w:rsidR="0094053E">
              <w:rPr>
                <w:noProof/>
                <w:webHidden/>
              </w:rPr>
            </w:r>
            <w:r w:rsidR="0094053E">
              <w:rPr>
                <w:noProof/>
                <w:webHidden/>
              </w:rPr>
              <w:fldChar w:fldCharType="separate"/>
            </w:r>
            <w:r w:rsidR="0094053E">
              <w:rPr>
                <w:noProof/>
                <w:webHidden/>
              </w:rPr>
              <w:t>3</w:t>
            </w:r>
            <w:r w:rsidR="0094053E">
              <w:rPr>
                <w:noProof/>
                <w:webHidden/>
              </w:rPr>
              <w:fldChar w:fldCharType="end"/>
            </w:r>
          </w:hyperlink>
        </w:p>
        <w:p w14:paraId="4811560B" w14:textId="77777777" w:rsidR="0094053E" w:rsidRDefault="006005C4">
          <w:pPr>
            <w:pStyle w:val="TOC2"/>
            <w:tabs>
              <w:tab w:val="right" w:leader="dot" w:pos="10070"/>
            </w:tabs>
            <w:rPr>
              <w:rFonts w:eastAsiaTheme="minorEastAsia"/>
              <w:noProof/>
            </w:rPr>
          </w:pPr>
          <w:hyperlink w:anchor="_Toc483206470" w:history="1">
            <w:r w:rsidR="0094053E" w:rsidRPr="00292D09">
              <w:rPr>
                <w:rStyle w:val="Hyperlink"/>
                <w:b/>
                <w:noProof/>
              </w:rPr>
              <w:t>3. Methods to Maximize Response Rates and Deal with No Response</w:t>
            </w:r>
            <w:r w:rsidR="0094053E">
              <w:rPr>
                <w:noProof/>
                <w:webHidden/>
              </w:rPr>
              <w:tab/>
            </w:r>
            <w:r w:rsidR="0094053E">
              <w:rPr>
                <w:noProof/>
                <w:webHidden/>
              </w:rPr>
              <w:fldChar w:fldCharType="begin"/>
            </w:r>
            <w:r w:rsidR="0094053E">
              <w:rPr>
                <w:noProof/>
                <w:webHidden/>
              </w:rPr>
              <w:instrText xml:space="preserve"> PAGEREF _Toc483206470 \h </w:instrText>
            </w:r>
            <w:r w:rsidR="0094053E">
              <w:rPr>
                <w:noProof/>
                <w:webHidden/>
              </w:rPr>
            </w:r>
            <w:r w:rsidR="0094053E">
              <w:rPr>
                <w:noProof/>
                <w:webHidden/>
              </w:rPr>
              <w:fldChar w:fldCharType="separate"/>
            </w:r>
            <w:r w:rsidR="0094053E">
              <w:rPr>
                <w:noProof/>
                <w:webHidden/>
              </w:rPr>
              <w:t>5</w:t>
            </w:r>
            <w:r w:rsidR="0094053E">
              <w:rPr>
                <w:noProof/>
                <w:webHidden/>
              </w:rPr>
              <w:fldChar w:fldCharType="end"/>
            </w:r>
          </w:hyperlink>
        </w:p>
        <w:p w14:paraId="5C1EC16E" w14:textId="77777777" w:rsidR="0094053E" w:rsidRDefault="006005C4">
          <w:pPr>
            <w:pStyle w:val="TOC2"/>
            <w:tabs>
              <w:tab w:val="right" w:leader="dot" w:pos="10070"/>
            </w:tabs>
            <w:rPr>
              <w:rFonts w:eastAsiaTheme="minorEastAsia"/>
              <w:noProof/>
            </w:rPr>
          </w:pPr>
          <w:hyperlink w:anchor="_Toc483206471" w:history="1">
            <w:r w:rsidR="0094053E" w:rsidRPr="00292D09">
              <w:rPr>
                <w:rStyle w:val="Hyperlink"/>
                <w:b/>
                <w:noProof/>
              </w:rPr>
              <w:t>4. Tests of Procedures or Methods to be Undertaken</w:t>
            </w:r>
            <w:r w:rsidR="0094053E">
              <w:rPr>
                <w:noProof/>
                <w:webHidden/>
              </w:rPr>
              <w:tab/>
            </w:r>
            <w:r w:rsidR="0094053E">
              <w:rPr>
                <w:noProof/>
                <w:webHidden/>
              </w:rPr>
              <w:fldChar w:fldCharType="begin"/>
            </w:r>
            <w:r w:rsidR="0094053E">
              <w:rPr>
                <w:noProof/>
                <w:webHidden/>
              </w:rPr>
              <w:instrText xml:space="preserve"> PAGEREF _Toc483206471 \h </w:instrText>
            </w:r>
            <w:r w:rsidR="0094053E">
              <w:rPr>
                <w:noProof/>
                <w:webHidden/>
              </w:rPr>
            </w:r>
            <w:r w:rsidR="0094053E">
              <w:rPr>
                <w:noProof/>
                <w:webHidden/>
              </w:rPr>
              <w:fldChar w:fldCharType="separate"/>
            </w:r>
            <w:r w:rsidR="0094053E">
              <w:rPr>
                <w:noProof/>
                <w:webHidden/>
              </w:rPr>
              <w:t>5</w:t>
            </w:r>
            <w:r w:rsidR="0094053E">
              <w:rPr>
                <w:noProof/>
                <w:webHidden/>
              </w:rPr>
              <w:fldChar w:fldCharType="end"/>
            </w:r>
          </w:hyperlink>
        </w:p>
        <w:p w14:paraId="22EF8635" w14:textId="70F0F792" w:rsidR="0094053E" w:rsidRDefault="006005C4">
          <w:pPr>
            <w:pStyle w:val="TOC2"/>
            <w:tabs>
              <w:tab w:val="right" w:leader="dot" w:pos="10070"/>
            </w:tabs>
            <w:rPr>
              <w:rFonts w:eastAsiaTheme="minorEastAsia"/>
              <w:noProof/>
            </w:rPr>
          </w:pPr>
          <w:hyperlink w:anchor="_Toc483206472" w:history="1">
            <w:r w:rsidR="0094053E" w:rsidRPr="00292D09">
              <w:rPr>
                <w:rStyle w:val="Hyperlink"/>
                <w:b/>
                <w:noProof/>
              </w:rPr>
              <w:t>5. Individuals Consulted on Statistical Aspects</w:t>
            </w:r>
            <w:r w:rsidR="00535234">
              <w:rPr>
                <w:rStyle w:val="Hyperlink"/>
                <w:b/>
                <w:noProof/>
              </w:rPr>
              <w:t xml:space="preserve"> and </w:t>
            </w:r>
            <w:r w:rsidR="0094053E" w:rsidRPr="00292D09">
              <w:rPr>
                <w:rStyle w:val="Hyperlink"/>
                <w:b/>
                <w:noProof/>
              </w:rPr>
              <w:t>Individuals Collecting and/or Analyzing Data</w:t>
            </w:r>
            <w:r w:rsidR="0094053E">
              <w:rPr>
                <w:noProof/>
                <w:webHidden/>
              </w:rPr>
              <w:tab/>
            </w:r>
            <w:r w:rsidR="0094053E">
              <w:rPr>
                <w:noProof/>
                <w:webHidden/>
              </w:rPr>
              <w:fldChar w:fldCharType="begin"/>
            </w:r>
            <w:r w:rsidR="0094053E">
              <w:rPr>
                <w:noProof/>
                <w:webHidden/>
              </w:rPr>
              <w:instrText xml:space="preserve"> PAGEREF _Toc483206472 \h </w:instrText>
            </w:r>
            <w:r w:rsidR="0094053E">
              <w:rPr>
                <w:noProof/>
                <w:webHidden/>
              </w:rPr>
            </w:r>
            <w:r w:rsidR="0094053E">
              <w:rPr>
                <w:noProof/>
                <w:webHidden/>
              </w:rPr>
              <w:fldChar w:fldCharType="separate"/>
            </w:r>
            <w:r w:rsidR="0094053E">
              <w:rPr>
                <w:noProof/>
                <w:webHidden/>
              </w:rPr>
              <w:t>5</w:t>
            </w:r>
            <w:r w:rsidR="0094053E">
              <w:rPr>
                <w:noProof/>
                <w:webHidden/>
              </w:rPr>
              <w:fldChar w:fldCharType="end"/>
            </w:r>
          </w:hyperlink>
        </w:p>
        <w:p w14:paraId="59FC72A6" w14:textId="77777777" w:rsidR="0094053E" w:rsidRDefault="006005C4">
          <w:pPr>
            <w:pStyle w:val="TOC2"/>
            <w:tabs>
              <w:tab w:val="right" w:leader="dot" w:pos="10070"/>
            </w:tabs>
            <w:rPr>
              <w:rFonts w:eastAsiaTheme="minorEastAsia"/>
              <w:noProof/>
            </w:rPr>
          </w:pPr>
          <w:hyperlink w:anchor="_Toc483206473" w:history="1">
            <w:r w:rsidR="0094053E" w:rsidRPr="00292D09">
              <w:rPr>
                <w:rStyle w:val="Hyperlink"/>
                <w:b/>
                <w:noProof/>
              </w:rPr>
              <w:t>References</w:t>
            </w:r>
            <w:r w:rsidR="0094053E">
              <w:rPr>
                <w:noProof/>
                <w:webHidden/>
              </w:rPr>
              <w:tab/>
            </w:r>
            <w:r w:rsidR="0094053E">
              <w:rPr>
                <w:noProof/>
                <w:webHidden/>
              </w:rPr>
              <w:fldChar w:fldCharType="begin"/>
            </w:r>
            <w:r w:rsidR="0094053E">
              <w:rPr>
                <w:noProof/>
                <w:webHidden/>
              </w:rPr>
              <w:instrText xml:space="preserve"> PAGEREF _Toc483206473 \h </w:instrText>
            </w:r>
            <w:r w:rsidR="0094053E">
              <w:rPr>
                <w:noProof/>
                <w:webHidden/>
              </w:rPr>
            </w:r>
            <w:r w:rsidR="0094053E">
              <w:rPr>
                <w:noProof/>
                <w:webHidden/>
              </w:rPr>
              <w:fldChar w:fldCharType="separate"/>
            </w:r>
            <w:r w:rsidR="0094053E">
              <w:rPr>
                <w:noProof/>
                <w:webHidden/>
              </w:rPr>
              <w:t>6</w:t>
            </w:r>
            <w:r w:rsidR="0094053E">
              <w:rPr>
                <w:noProof/>
                <w:webHidden/>
              </w:rPr>
              <w:fldChar w:fldCharType="end"/>
            </w:r>
          </w:hyperlink>
        </w:p>
        <w:p w14:paraId="7558AB22" w14:textId="3C58E7B6" w:rsidR="002E7BF5" w:rsidRPr="000635A5" w:rsidRDefault="002E7BF5">
          <w:pPr>
            <w:rPr>
              <w:rFonts w:ascii="Times New Roman" w:hAnsi="Times New Roman" w:cs="Times New Roman"/>
            </w:rPr>
          </w:pPr>
          <w:r w:rsidRPr="000635A5">
            <w:rPr>
              <w:rFonts w:ascii="Times New Roman" w:hAnsi="Times New Roman" w:cs="Times New Roman"/>
              <w:b/>
              <w:bCs/>
              <w:noProof/>
            </w:rPr>
            <w:fldChar w:fldCharType="end"/>
          </w:r>
        </w:p>
      </w:sdtContent>
    </w:sdt>
    <w:p w14:paraId="64DDBEB9" w14:textId="24EC779B" w:rsidR="00D63A3B" w:rsidRPr="000635A5" w:rsidRDefault="00DE5266">
      <w:pPr>
        <w:rPr>
          <w:rFonts w:ascii="Times New Roman" w:hAnsi="Times New Roman" w:cs="Times New Roman"/>
          <w:b/>
        </w:rPr>
      </w:pPr>
      <w:r w:rsidRPr="000635A5">
        <w:rPr>
          <w:rFonts w:ascii="Times New Roman" w:hAnsi="Times New Roman" w:cs="Times New Roman"/>
          <w:b/>
        </w:rPr>
        <w:t>List of Attachments</w:t>
      </w:r>
    </w:p>
    <w:p w14:paraId="29EAB72B" w14:textId="3EE941A5" w:rsidR="00D63A3B" w:rsidRDefault="00DE5266" w:rsidP="000635A5">
      <w:pPr>
        <w:ind w:firstLine="720"/>
        <w:rPr>
          <w:rFonts w:ascii="Times New Roman" w:hAnsi="Times New Roman" w:cs="Times New Roman"/>
          <w:sz w:val="20"/>
          <w:szCs w:val="20"/>
        </w:rPr>
      </w:pPr>
      <w:r w:rsidRPr="000635A5">
        <w:rPr>
          <w:rFonts w:ascii="Times New Roman" w:hAnsi="Times New Roman" w:cs="Times New Roman"/>
          <w:sz w:val="20"/>
          <w:szCs w:val="20"/>
        </w:rPr>
        <w:t>Attachment E – IRB Approval/Exemption Letter</w:t>
      </w:r>
    </w:p>
    <w:p w14:paraId="15883BDF" w14:textId="136FF816" w:rsidR="008971ED" w:rsidRDefault="008971ED" w:rsidP="000635A5">
      <w:pPr>
        <w:ind w:firstLine="720"/>
        <w:rPr>
          <w:rFonts w:ascii="Times New Roman" w:hAnsi="Times New Roman" w:cs="Times New Roman"/>
          <w:sz w:val="20"/>
          <w:szCs w:val="20"/>
        </w:rPr>
      </w:pPr>
      <w:r>
        <w:rPr>
          <w:rFonts w:ascii="Times New Roman" w:hAnsi="Times New Roman" w:cs="Times New Roman"/>
          <w:sz w:val="20"/>
          <w:szCs w:val="20"/>
        </w:rPr>
        <w:t>Attachment F</w:t>
      </w:r>
      <w:r w:rsidRPr="00F33E6E">
        <w:rPr>
          <w:rFonts w:ascii="Times New Roman" w:hAnsi="Times New Roman" w:cs="Times New Roman"/>
          <w:sz w:val="20"/>
          <w:szCs w:val="20"/>
        </w:rPr>
        <w:t xml:space="preserve"> – Interview Protocol</w:t>
      </w:r>
      <w:r w:rsidRPr="00F33E6E">
        <w:rPr>
          <w:rFonts w:ascii="Times New Roman" w:hAnsi="Times New Roman" w:cs="Times New Roman"/>
          <w:sz w:val="20"/>
          <w:szCs w:val="20"/>
        </w:rPr>
        <w:tab/>
      </w:r>
    </w:p>
    <w:p w14:paraId="16A1E09D" w14:textId="2B9E80E2" w:rsidR="006245D7" w:rsidRDefault="006245D7" w:rsidP="000635A5">
      <w:pPr>
        <w:ind w:firstLine="720"/>
        <w:rPr>
          <w:rFonts w:ascii="Times New Roman" w:hAnsi="Times New Roman" w:cs="Times New Roman"/>
          <w:sz w:val="20"/>
          <w:szCs w:val="20"/>
        </w:rPr>
      </w:pPr>
      <w:r w:rsidRPr="00F33E6E">
        <w:rPr>
          <w:rFonts w:ascii="Times New Roman" w:hAnsi="Times New Roman" w:cs="Times New Roman"/>
          <w:sz w:val="20"/>
          <w:szCs w:val="20"/>
        </w:rPr>
        <w:t>Attachment H – Mine Recruitment Script</w:t>
      </w:r>
      <w:r w:rsidRPr="00F33E6E">
        <w:rPr>
          <w:rFonts w:ascii="Times New Roman" w:hAnsi="Times New Roman" w:cs="Times New Roman"/>
          <w:sz w:val="20"/>
          <w:szCs w:val="20"/>
        </w:rPr>
        <w:tab/>
      </w:r>
    </w:p>
    <w:p w14:paraId="7AC32774" w14:textId="39086DD6" w:rsidR="00D03B64" w:rsidRPr="000635A5" w:rsidRDefault="00D03B64" w:rsidP="000635A5">
      <w:pPr>
        <w:ind w:firstLine="720"/>
        <w:rPr>
          <w:rFonts w:ascii="Times New Roman" w:hAnsi="Times New Roman" w:cs="Times New Roman"/>
        </w:rPr>
      </w:pPr>
      <w:r>
        <w:rPr>
          <w:rFonts w:ascii="Times New Roman" w:hAnsi="Times New Roman" w:cs="Times New Roman"/>
          <w:sz w:val="20"/>
          <w:szCs w:val="20"/>
        </w:rPr>
        <w:t>Attachment I – Informed Consent Script</w:t>
      </w:r>
    </w:p>
    <w:p w14:paraId="2C81BF0B" w14:textId="1AB412F9" w:rsidR="0094053E" w:rsidRDefault="0094053E">
      <w:pPr>
        <w:rPr>
          <w:rFonts w:ascii="Times New Roman" w:hAnsi="Times New Roman" w:cs="Times New Roman"/>
        </w:rPr>
      </w:pPr>
      <w:r>
        <w:rPr>
          <w:rFonts w:ascii="Times New Roman" w:hAnsi="Times New Roman" w:cs="Times New Roman"/>
        </w:rPr>
        <w:br w:type="page"/>
      </w:r>
    </w:p>
    <w:p w14:paraId="4EF29C94" w14:textId="0C01B14C" w:rsidR="00D63A3B" w:rsidRPr="008871EA" w:rsidRDefault="002E7BF5" w:rsidP="0094053E">
      <w:pPr>
        <w:pStyle w:val="Heading1"/>
        <w:tabs>
          <w:tab w:val="left" w:pos="5940"/>
        </w:tabs>
        <w:rPr>
          <w:b/>
          <w:color w:val="auto"/>
        </w:rPr>
      </w:pPr>
      <w:bookmarkStart w:id="1" w:name="_Toc483206467"/>
      <w:r w:rsidRPr="008871EA">
        <w:rPr>
          <w:b/>
          <w:color w:val="auto"/>
        </w:rPr>
        <w:t>Supporting Statement B</w:t>
      </w:r>
      <w:bookmarkEnd w:id="1"/>
    </w:p>
    <w:p w14:paraId="37FB59D2" w14:textId="77777777" w:rsidR="002E7BF5" w:rsidRPr="002E7BF5" w:rsidRDefault="002E7BF5" w:rsidP="002E7BF5"/>
    <w:p w14:paraId="2659A0F3" w14:textId="48C66F39" w:rsidR="00D840B8" w:rsidRPr="00023AC4" w:rsidRDefault="00023AC4" w:rsidP="00023AC4">
      <w:pPr>
        <w:pStyle w:val="Heading2"/>
        <w:rPr>
          <w:color w:val="auto"/>
        </w:rPr>
      </w:pPr>
      <w:bookmarkStart w:id="2" w:name="_Toc483206468"/>
      <w:r w:rsidRPr="00023AC4">
        <w:rPr>
          <w:rStyle w:val="Strong"/>
          <w:color w:val="auto"/>
        </w:rPr>
        <w:t>1.</w:t>
      </w:r>
      <w:r w:rsidRPr="00023AC4">
        <w:rPr>
          <w:rStyle w:val="Strong"/>
          <w:bCs w:val="0"/>
          <w:color w:val="auto"/>
        </w:rPr>
        <w:t xml:space="preserve"> </w:t>
      </w:r>
      <w:r w:rsidR="00D63A3B" w:rsidRPr="00023AC4">
        <w:rPr>
          <w:rStyle w:val="Strong"/>
          <w:bCs w:val="0"/>
          <w:color w:val="auto"/>
        </w:rPr>
        <w:t>Respondent Universe and Sampling Methods</w:t>
      </w:r>
      <w:bookmarkEnd w:id="2"/>
    </w:p>
    <w:p w14:paraId="57805461" w14:textId="086A9535" w:rsidR="00237D10" w:rsidRPr="002E7BF5" w:rsidRDefault="00D63A3B" w:rsidP="00D840B8">
      <w:pPr>
        <w:spacing w:after="0" w:line="240" w:lineRule="auto"/>
        <w:rPr>
          <w:rFonts w:ascii="Times New Roman" w:hAnsi="Times New Roman" w:cs="Times New Roman"/>
        </w:rPr>
      </w:pPr>
      <w:r w:rsidRPr="002E7BF5">
        <w:rPr>
          <w:rFonts w:ascii="Times New Roman" w:hAnsi="Times New Roman" w:cs="Times New Roman"/>
        </w:rPr>
        <w:t>The proposed s</w:t>
      </w:r>
      <w:r w:rsidR="00FB2200" w:rsidRPr="002E7BF5">
        <w:rPr>
          <w:rFonts w:ascii="Times New Roman" w:hAnsi="Times New Roman" w:cs="Times New Roman"/>
        </w:rPr>
        <w:t xml:space="preserve">tudy will focus on underground </w:t>
      </w:r>
      <w:r w:rsidRPr="002E7BF5">
        <w:rPr>
          <w:rFonts w:ascii="Times New Roman" w:hAnsi="Times New Roman" w:cs="Times New Roman"/>
        </w:rPr>
        <w:t>coal mines</w:t>
      </w:r>
      <w:r w:rsidR="00FB2200" w:rsidRPr="002E7BF5">
        <w:rPr>
          <w:rFonts w:ascii="Times New Roman" w:hAnsi="Times New Roman" w:cs="Times New Roman"/>
        </w:rPr>
        <w:t xml:space="preserve"> located in the U.S</w:t>
      </w:r>
      <w:r w:rsidRPr="002E7BF5">
        <w:rPr>
          <w:rFonts w:ascii="Times New Roman" w:hAnsi="Times New Roman" w:cs="Times New Roman"/>
        </w:rPr>
        <w:t xml:space="preserve">. </w:t>
      </w:r>
      <w:r w:rsidR="00D272C9" w:rsidRPr="002E7BF5">
        <w:rPr>
          <w:rFonts w:ascii="Times New Roman" w:hAnsi="Times New Roman" w:cs="Times New Roman"/>
        </w:rPr>
        <w:t>In 2014</w:t>
      </w:r>
      <w:r w:rsidR="00237D10" w:rsidRPr="002E7BF5">
        <w:rPr>
          <w:rFonts w:ascii="Times New Roman" w:hAnsi="Times New Roman" w:cs="Times New Roman"/>
        </w:rPr>
        <w:t>, the Mine Safety and Health Administration (MSHA) reported a total</w:t>
      </w:r>
      <w:r w:rsidR="00FB2200" w:rsidRPr="002E7BF5">
        <w:rPr>
          <w:rFonts w:ascii="Times New Roman" w:hAnsi="Times New Roman" w:cs="Times New Roman"/>
        </w:rPr>
        <w:t xml:space="preserve"> of 447 </w:t>
      </w:r>
      <w:r w:rsidR="00237D10" w:rsidRPr="002E7BF5">
        <w:rPr>
          <w:rFonts w:ascii="Times New Roman" w:hAnsi="Times New Roman" w:cs="Times New Roman"/>
        </w:rPr>
        <w:t>active</w:t>
      </w:r>
      <w:r w:rsidR="00FB2200" w:rsidRPr="002E7BF5">
        <w:rPr>
          <w:rFonts w:ascii="Times New Roman" w:hAnsi="Times New Roman" w:cs="Times New Roman"/>
        </w:rPr>
        <w:t>,</w:t>
      </w:r>
      <w:r w:rsidR="00237D10" w:rsidRPr="002E7BF5">
        <w:rPr>
          <w:rFonts w:ascii="Times New Roman" w:hAnsi="Times New Roman" w:cs="Times New Roman"/>
        </w:rPr>
        <w:t xml:space="preserve"> </w:t>
      </w:r>
      <w:r w:rsidR="00FB2200" w:rsidRPr="002E7BF5">
        <w:rPr>
          <w:rFonts w:ascii="Times New Roman" w:hAnsi="Times New Roman" w:cs="Times New Roman"/>
        </w:rPr>
        <w:t xml:space="preserve">underground </w:t>
      </w:r>
      <w:r w:rsidR="00237D10" w:rsidRPr="002E7BF5">
        <w:rPr>
          <w:rFonts w:ascii="Times New Roman" w:hAnsi="Times New Roman" w:cs="Times New Roman"/>
        </w:rPr>
        <w:t>coal mines</w:t>
      </w:r>
      <w:r w:rsidR="00FB2200" w:rsidRPr="002E7BF5">
        <w:rPr>
          <w:rFonts w:ascii="Times New Roman" w:hAnsi="Times New Roman" w:cs="Times New Roman"/>
        </w:rPr>
        <w:t xml:space="preserve"> (NIOSH, 2014</w:t>
      </w:r>
      <w:r w:rsidR="00D866D8" w:rsidRPr="002E7BF5">
        <w:rPr>
          <w:rFonts w:ascii="Times New Roman" w:hAnsi="Times New Roman" w:cs="Times New Roman"/>
        </w:rPr>
        <w:t>)</w:t>
      </w:r>
      <w:r w:rsidR="00237D10" w:rsidRPr="002E7BF5">
        <w:rPr>
          <w:rFonts w:ascii="Times New Roman" w:hAnsi="Times New Roman" w:cs="Times New Roman"/>
        </w:rPr>
        <w:t xml:space="preserve">. </w:t>
      </w:r>
      <w:r w:rsidR="00D840B8" w:rsidRPr="002E7BF5">
        <w:rPr>
          <w:rFonts w:ascii="Times New Roman" w:hAnsi="Times New Roman" w:cs="Times New Roman"/>
        </w:rPr>
        <w:t xml:space="preserve">An active mine can be defined as a mine operation which reported the employment of a mine operator during the </w:t>
      </w:r>
      <w:r w:rsidR="00FB2200" w:rsidRPr="002E7BF5">
        <w:rPr>
          <w:rFonts w:ascii="Times New Roman" w:hAnsi="Times New Roman" w:cs="Times New Roman"/>
        </w:rPr>
        <w:t xml:space="preserve">survey </w:t>
      </w:r>
      <w:r w:rsidR="00D840B8" w:rsidRPr="002E7BF5">
        <w:rPr>
          <w:rFonts w:ascii="Times New Roman" w:hAnsi="Times New Roman" w:cs="Times New Roman"/>
        </w:rPr>
        <w:t>year</w:t>
      </w:r>
      <w:r w:rsidR="00FB2200" w:rsidRPr="002E7BF5">
        <w:rPr>
          <w:rFonts w:ascii="Times New Roman" w:hAnsi="Times New Roman" w:cs="Times New Roman"/>
        </w:rPr>
        <w:t xml:space="preserve"> (NIOSH, 2014</w:t>
      </w:r>
      <w:r w:rsidR="00D866D8" w:rsidRPr="002E7BF5">
        <w:rPr>
          <w:rFonts w:ascii="Times New Roman" w:hAnsi="Times New Roman" w:cs="Times New Roman"/>
        </w:rPr>
        <w:t>)</w:t>
      </w:r>
      <w:r w:rsidR="00D840B8" w:rsidRPr="002E7BF5">
        <w:rPr>
          <w:rFonts w:ascii="Times New Roman" w:hAnsi="Times New Roman" w:cs="Times New Roman"/>
        </w:rPr>
        <w:t>.</w:t>
      </w:r>
    </w:p>
    <w:p w14:paraId="6B79DB73" w14:textId="77777777" w:rsidR="00D272C9" w:rsidRPr="002E7BF5" w:rsidRDefault="00D272C9" w:rsidP="00D840B8">
      <w:pPr>
        <w:spacing w:after="0" w:line="240" w:lineRule="auto"/>
        <w:rPr>
          <w:rFonts w:ascii="Times New Roman" w:hAnsi="Times New Roman" w:cs="Times New Roman"/>
        </w:rPr>
      </w:pPr>
    </w:p>
    <w:p w14:paraId="3ECA33A8" w14:textId="0BE771A2" w:rsidR="00404992" w:rsidRPr="002E7BF5" w:rsidRDefault="0094053E" w:rsidP="00D840B8">
      <w:pPr>
        <w:spacing w:after="0" w:line="240" w:lineRule="auto"/>
        <w:rPr>
          <w:rFonts w:ascii="Times New Roman" w:hAnsi="Times New Roman" w:cs="Times New Roman"/>
          <w:shd w:val="clear" w:color="auto" w:fill="FFFFFF" w:themeFill="background1"/>
        </w:rPr>
      </w:pPr>
      <w:r>
        <w:rPr>
          <w:rFonts w:ascii="Times New Roman" w:hAnsi="Times New Roman" w:cs="Times New Roman"/>
          <w:shd w:val="clear" w:color="auto" w:fill="FFFFFF" w:themeFill="background1"/>
        </w:rPr>
        <w:t xml:space="preserve">According to </w:t>
      </w:r>
      <w:r w:rsidR="00FB2200" w:rsidRPr="002E7BF5">
        <w:rPr>
          <w:rFonts w:ascii="Times New Roman" w:hAnsi="Times New Roman" w:cs="Times New Roman"/>
          <w:shd w:val="clear" w:color="auto" w:fill="FFFFFF" w:themeFill="background1"/>
        </w:rPr>
        <w:t>MSHA</w:t>
      </w:r>
      <w:r>
        <w:rPr>
          <w:rFonts w:ascii="Times New Roman" w:hAnsi="Times New Roman" w:cs="Times New Roman"/>
          <w:shd w:val="clear" w:color="auto" w:fill="FFFFFF" w:themeFill="background1"/>
        </w:rPr>
        <w:t>, the</w:t>
      </w:r>
      <w:r w:rsidR="00C37812" w:rsidRPr="002E7BF5">
        <w:rPr>
          <w:rFonts w:ascii="Times New Roman" w:hAnsi="Times New Roman" w:cs="Times New Roman"/>
          <w:shd w:val="clear" w:color="auto" w:fill="FFFFFF" w:themeFill="background1"/>
        </w:rPr>
        <w:t xml:space="preserve"> proposed rule, which requires proximity detection systems on mobile equipment,</w:t>
      </w:r>
      <w:r w:rsidR="00C37812" w:rsidRPr="002E7BF5">
        <w:rPr>
          <w:rFonts w:ascii="Times New Roman" w:hAnsi="Times New Roman" w:cs="Times New Roman"/>
        </w:rPr>
        <w:t xml:space="preserve"> has the potential to affect 300 active, underground coal mines. </w:t>
      </w:r>
      <w:r w:rsidR="00FB2200" w:rsidRPr="002E7BF5">
        <w:rPr>
          <w:rFonts w:ascii="Times New Roman" w:hAnsi="Times New Roman" w:cs="Times New Roman"/>
          <w:shd w:val="clear" w:color="auto" w:fill="FFFFFF" w:themeFill="background1"/>
        </w:rPr>
        <w:t>Moreover</w:t>
      </w:r>
      <w:r w:rsidR="00C37812" w:rsidRPr="002E7BF5">
        <w:rPr>
          <w:rFonts w:ascii="Times New Roman" w:hAnsi="Times New Roman" w:cs="Times New Roman"/>
          <w:shd w:val="clear" w:color="auto" w:fill="FFFFFF" w:themeFill="background1"/>
        </w:rPr>
        <w:t xml:space="preserve">, </w:t>
      </w:r>
      <w:r w:rsidR="00B807A8" w:rsidRPr="002E7BF5">
        <w:rPr>
          <w:rFonts w:ascii="Times New Roman" w:hAnsi="Times New Roman" w:cs="Times New Roman"/>
          <w:shd w:val="clear" w:color="auto" w:fill="FFFFFF" w:themeFill="background1"/>
        </w:rPr>
        <w:t xml:space="preserve">in 2014, </w:t>
      </w:r>
      <w:r w:rsidR="00FB2200" w:rsidRPr="002E7BF5">
        <w:rPr>
          <w:rFonts w:ascii="Times New Roman" w:hAnsi="Times New Roman" w:cs="Times New Roman"/>
          <w:shd w:val="clear" w:color="auto" w:fill="FFFFFF" w:themeFill="background1"/>
        </w:rPr>
        <w:t>MSHA</w:t>
      </w:r>
      <w:r w:rsidR="00B807A8" w:rsidRPr="002E7BF5">
        <w:rPr>
          <w:rFonts w:ascii="Times New Roman" w:hAnsi="Times New Roman" w:cs="Times New Roman"/>
          <w:shd w:val="clear" w:color="auto" w:fill="FFFFFF" w:themeFill="background1"/>
        </w:rPr>
        <w:t xml:space="preserve"> estimated</w:t>
      </w:r>
      <w:r w:rsidR="00FB2200" w:rsidRPr="002E7BF5">
        <w:rPr>
          <w:rFonts w:ascii="Times New Roman" w:hAnsi="Times New Roman" w:cs="Times New Roman"/>
          <w:shd w:val="clear" w:color="auto" w:fill="FFFFFF" w:themeFill="background1"/>
        </w:rPr>
        <w:t xml:space="preserve"> that</w:t>
      </w:r>
      <w:r w:rsidR="00B807A8" w:rsidRPr="002E7BF5">
        <w:rPr>
          <w:rFonts w:ascii="Times New Roman" w:hAnsi="Times New Roman" w:cs="Times New Roman"/>
          <w:shd w:val="clear" w:color="auto" w:fill="FFFFFF" w:themeFill="background1"/>
        </w:rPr>
        <w:t xml:space="preserve"> 1,987</w:t>
      </w:r>
      <w:r w:rsidR="00FF5A2A" w:rsidRPr="002E7BF5">
        <w:rPr>
          <w:rFonts w:ascii="Times New Roman" w:hAnsi="Times New Roman" w:cs="Times New Roman"/>
          <w:shd w:val="clear" w:color="auto" w:fill="FFFFFF" w:themeFill="background1"/>
        </w:rPr>
        <w:t xml:space="preserve"> coal hauling machines and scoops </w:t>
      </w:r>
      <w:r w:rsidR="00B807A8" w:rsidRPr="002E7BF5">
        <w:rPr>
          <w:rFonts w:ascii="Times New Roman" w:hAnsi="Times New Roman" w:cs="Times New Roman"/>
          <w:shd w:val="clear" w:color="auto" w:fill="FFFFFF" w:themeFill="background1"/>
        </w:rPr>
        <w:t>would</w:t>
      </w:r>
      <w:r w:rsidR="00FF5A2A" w:rsidRPr="002E7BF5">
        <w:rPr>
          <w:rFonts w:ascii="Times New Roman" w:hAnsi="Times New Roman" w:cs="Times New Roman"/>
          <w:shd w:val="clear" w:color="auto" w:fill="FFFFFF" w:themeFill="background1"/>
        </w:rPr>
        <w:t xml:space="preserve"> </w:t>
      </w:r>
      <w:r w:rsidR="00B807A8" w:rsidRPr="002E7BF5">
        <w:rPr>
          <w:rFonts w:ascii="Times New Roman" w:hAnsi="Times New Roman" w:cs="Times New Roman"/>
          <w:shd w:val="clear" w:color="auto" w:fill="FFFFFF" w:themeFill="background1"/>
        </w:rPr>
        <w:t>be affected by the proposed rule</w:t>
      </w:r>
      <w:r w:rsidR="00FF5A2A" w:rsidRPr="002E7BF5">
        <w:rPr>
          <w:rFonts w:ascii="Times New Roman" w:hAnsi="Times New Roman" w:cs="Times New Roman"/>
          <w:shd w:val="clear" w:color="auto" w:fill="FFFFFF" w:themeFill="background1"/>
        </w:rPr>
        <w:t xml:space="preserve">. </w:t>
      </w:r>
      <w:r w:rsidR="002F5BA1" w:rsidRPr="002E7BF5">
        <w:rPr>
          <w:rFonts w:ascii="Times New Roman" w:hAnsi="Times New Roman" w:cs="Times New Roman"/>
          <w:shd w:val="clear" w:color="auto" w:fill="FFFFFF" w:themeFill="background1"/>
        </w:rPr>
        <w:t xml:space="preserve">As of </w:t>
      </w:r>
      <w:r w:rsidR="00FF5A2A" w:rsidRPr="002E7BF5">
        <w:rPr>
          <w:rFonts w:ascii="Times New Roman" w:hAnsi="Times New Roman" w:cs="Times New Roman"/>
          <w:shd w:val="clear" w:color="auto" w:fill="FFFFFF" w:themeFill="background1"/>
        </w:rPr>
        <w:t>June 2015</w:t>
      </w:r>
      <w:r w:rsidR="002F5BA1" w:rsidRPr="002E7BF5">
        <w:rPr>
          <w:rFonts w:ascii="Times New Roman" w:hAnsi="Times New Roman" w:cs="Times New Roman"/>
          <w:shd w:val="clear" w:color="auto" w:fill="FFFFFF" w:themeFill="background1"/>
        </w:rPr>
        <w:t xml:space="preserve">, </w:t>
      </w:r>
      <w:r w:rsidR="00FF5A2A" w:rsidRPr="002E7BF5">
        <w:rPr>
          <w:rFonts w:ascii="Times New Roman" w:hAnsi="Times New Roman" w:cs="Times New Roman"/>
          <w:shd w:val="clear" w:color="auto" w:fill="FFFFFF" w:themeFill="background1"/>
        </w:rPr>
        <w:t xml:space="preserve">approximately, 155 underground coal hauling machines and scoops had been </w:t>
      </w:r>
      <w:r w:rsidR="00C37812" w:rsidRPr="002E7BF5">
        <w:rPr>
          <w:rFonts w:ascii="Times New Roman" w:hAnsi="Times New Roman" w:cs="Times New Roman"/>
          <w:shd w:val="clear" w:color="auto" w:fill="FFFFFF" w:themeFill="background1"/>
        </w:rPr>
        <w:t xml:space="preserve">voluntarily </w:t>
      </w:r>
      <w:r w:rsidR="00FF5A2A" w:rsidRPr="002E7BF5">
        <w:rPr>
          <w:rFonts w:ascii="Times New Roman" w:hAnsi="Times New Roman" w:cs="Times New Roman"/>
          <w:shd w:val="clear" w:color="auto" w:fill="FFFFFF" w:themeFill="background1"/>
        </w:rPr>
        <w:t>equipped wi</w:t>
      </w:r>
      <w:r w:rsidR="00FB2200" w:rsidRPr="002E7BF5">
        <w:rPr>
          <w:rFonts w:ascii="Times New Roman" w:hAnsi="Times New Roman" w:cs="Times New Roman"/>
          <w:shd w:val="clear" w:color="auto" w:fill="FFFFFF" w:themeFill="background1"/>
        </w:rPr>
        <w:t>th proximity detection systems</w:t>
      </w:r>
      <w:r w:rsidR="00FF5A2A" w:rsidRPr="002E7BF5">
        <w:rPr>
          <w:rFonts w:ascii="Times New Roman" w:hAnsi="Times New Roman" w:cs="Times New Roman"/>
          <w:shd w:val="clear" w:color="auto" w:fill="FFFFFF" w:themeFill="background1"/>
        </w:rPr>
        <w:t xml:space="preserve">. </w:t>
      </w:r>
    </w:p>
    <w:p w14:paraId="02D44885" w14:textId="77777777" w:rsidR="00404992" w:rsidRPr="002E7BF5" w:rsidRDefault="00404992" w:rsidP="00D840B8">
      <w:pPr>
        <w:spacing w:after="0" w:line="240" w:lineRule="auto"/>
        <w:rPr>
          <w:rFonts w:ascii="Times New Roman" w:hAnsi="Times New Roman" w:cs="Times New Roman"/>
          <w:shd w:val="clear" w:color="auto" w:fill="FFFFFF" w:themeFill="background1"/>
        </w:rPr>
      </w:pPr>
    </w:p>
    <w:p w14:paraId="2CCFBF05" w14:textId="3B2B1E75" w:rsidR="00D272C9" w:rsidRPr="002E7BF5" w:rsidRDefault="00D272C9" w:rsidP="00D840B8">
      <w:pPr>
        <w:spacing w:after="0" w:line="240" w:lineRule="auto"/>
        <w:rPr>
          <w:rFonts w:ascii="Times New Roman" w:hAnsi="Times New Roman" w:cs="Times New Roman"/>
        </w:rPr>
      </w:pPr>
      <w:r w:rsidRPr="002E7BF5">
        <w:rPr>
          <w:rFonts w:ascii="Times New Roman" w:hAnsi="Times New Roman" w:cs="Times New Roman"/>
          <w:shd w:val="clear" w:color="auto" w:fill="FFFFFF" w:themeFill="background1"/>
        </w:rPr>
        <w:t xml:space="preserve">Following a recent downturn in </w:t>
      </w:r>
      <w:r w:rsidR="00404992" w:rsidRPr="002E7BF5">
        <w:rPr>
          <w:rFonts w:ascii="Times New Roman" w:hAnsi="Times New Roman" w:cs="Times New Roman"/>
          <w:shd w:val="clear" w:color="auto" w:fill="FFFFFF" w:themeFill="background1"/>
        </w:rPr>
        <w:t>underground coal mining, many</w:t>
      </w:r>
      <w:r w:rsidRPr="002E7BF5">
        <w:rPr>
          <w:rFonts w:ascii="Times New Roman" w:hAnsi="Times New Roman" w:cs="Times New Roman"/>
          <w:shd w:val="clear" w:color="auto" w:fill="FFFFFF" w:themeFill="background1"/>
        </w:rPr>
        <w:t xml:space="preserve"> mines have been reported as temporarily idled or abandoned (MSHA, 2017)</w:t>
      </w:r>
      <w:r w:rsidR="00404992" w:rsidRPr="002E7BF5">
        <w:rPr>
          <w:rFonts w:ascii="Times New Roman" w:hAnsi="Times New Roman" w:cs="Times New Roman"/>
          <w:shd w:val="clear" w:color="auto" w:fill="FFFFFF" w:themeFill="background1"/>
        </w:rPr>
        <w:t xml:space="preserve">. </w:t>
      </w:r>
      <w:r w:rsidRPr="002E7BF5">
        <w:rPr>
          <w:rFonts w:ascii="Times New Roman" w:hAnsi="Times New Roman" w:cs="Times New Roman"/>
          <w:shd w:val="clear" w:color="auto" w:fill="FFFFFF" w:themeFill="background1"/>
        </w:rPr>
        <w:t xml:space="preserve">A report generated in May of 2017 from the MSHA Mine Data Retrieval System, showed a total of 210 active underground coal mines (MSHA, 2017). </w:t>
      </w:r>
      <w:r w:rsidR="00FF5A2A" w:rsidRPr="002E7BF5">
        <w:rPr>
          <w:rFonts w:ascii="Times New Roman" w:hAnsi="Times New Roman" w:cs="Times New Roman"/>
        </w:rPr>
        <w:t>The</w:t>
      </w:r>
      <w:r w:rsidR="00C37812" w:rsidRPr="002E7BF5">
        <w:rPr>
          <w:rFonts w:ascii="Times New Roman" w:hAnsi="Times New Roman" w:cs="Times New Roman"/>
        </w:rPr>
        <w:t xml:space="preserve"> proposed study will focus </w:t>
      </w:r>
      <w:r w:rsidR="00FB2200" w:rsidRPr="002E7BF5">
        <w:rPr>
          <w:rFonts w:ascii="Times New Roman" w:hAnsi="Times New Roman" w:cs="Times New Roman"/>
        </w:rPr>
        <w:t xml:space="preserve">on </w:t>
      </w:r>
      <w:r w:rsidR="00C37812" w:rsidRPr="002E7BF5">
        <w:rPr>
          <w:rFonts w:ascii="Times New Roman" w:hAnsi="Times New Roman" w:cs="Times New Roman"/>
        </w:rPr>
        <w:t xml:space="preserve">the </w:t>
      </w:r>
      <w:r w:rsidR="00FB2200" w:rsidRPr="002E7BF5">
        <w:rPr>
          <w:rFonts w:ascii="Times New Roman" w:hAnsi="Times New Roman" w:cs="Times New Roman"/>
        </w:rPr>
        <w:t xml:space="preserve">active, underground </w:t>
      </w:r>
      <w:r w:rsidR="00C37812" w:rsidRPr="002E7BF5">
        <w:rPr>
          <w:rFonts w:ascii="Times New Roman" w:hAnsi="Times New Roman" w:cs="Times New Roman"/>
        </w:rPr>
        <w:t>coal mines</w:t>
      </w:r>
      <w:r w:rsidR="00FF5A2A" w:rsidRPr="002E7BF5">
        <w:rPr>
          <w:rFonts w:ascii="Times New Roman" w:hAnsi="Times New Roman" w:cs="Times New Roman"/>
        </w:rPr>
        <w:t xml:space="preserve"> </w:t>
      </w:r>
      <w:r w:rsidR="00C37812" w:rsidRPr="002E7BF5">
        <w:rPr>
          <w:rFonts w:ascii="Times New Roman" w:hAnsi="Times New Roman" w:cs="Times New Roman"/>
        </w:rPr>
        <w:t xml:space="preserve">that are </w:t>
      </w:r>
      <w:r w:rsidR="00FF5A2A" w:rsidRPr="002E7BF5">
        <w:rPr>
          <w:rFonts w:ascii="Times New Roman" w:hAnsi="Times New Roman" w:cs="Times New Roman"/>
        </w:rPr>
        <w:t>currently using pro</w:t>
      </w:r>
      <w:r w:rsidR="00C37812" w:rsidRPr="002E7BF5">
        <w:rPr>
          <w:rFonts w:ascii="Times New Roman" w:hAnsi="Times New Roman" w:cs="Times New Roman"/>
        </w:rPr>
        <w:t>ximity detection systems for</w:t>
      </w:r>
      <w:r w:rsidR="00FF5A2A" w:rsidRPr="002E7BF5">
        <w:rPr>
          <w:rFonts w:ascii="Times New Roman" w:hAnsi="Times New Roman" w:cs="Times New Roman"/>
        </w:rPr>
        <w:t xml:space="preserve"> mobile equipment. Participants</w:t>
      </w:r>
      <w:r w:rsidR="00D866D8" w:rsidRPr="002E7BF5">
        <w:rPr>
          <w:rFonts w:ascii="Times New Roman" w:hAnsi="Times New Roman" w:cs="Times New Roman"/>
        </w:rPr>
        <w:t xml:space="preserve"> for the study will be employed by </w:t>
      </w:r>
      <w:r w:rsidR="00EB6FD5" w:rsidRPr="002E7BF5">
        <w:rPr>
          <w:rFonts w:ascii="Times New Roman" w:hAnsi="Times New Roman" w:cs="Times New Roman"/>
        </w:rPr>
        <w:t xml:space="preserve">these mines. </w:t>
      </w:r>
      <w:r w:rsidRPr="002E7BF5">
        <w:rPr>
          <w:rFonts w:ascii="Times New Roman" w:hAnsi="Times New Roman" w:cs="Times New Roman"/>
        </w:rPr>
        <w:t xml:space="preserve">In early 2017, MSHA reported that 12 underground coal mines were using proximity detection systems on mobile equipment. </w:t>
      </w:r>
      <w:r w:rsidR="003F000F">
        <w:rPr>
          <w:rFonts w:ascii="Times New Roman" w:hAnsi="Times New Roman" w:cs="Times New Roman"/>
        </w:rPr>
        <w:t xml:space="preserve">Currently, there are two MSHA-approved mobile proximity models, with approximately half of the mines using one or the other. </w:t>
      </w:r>
      <w:r w:rsidRPr="002E7BF5">
        <w:rPr>
          <w:rFonts w:ascii="Times New Roman" w:hAnsi="Times New Roman" w:cs="Times New Roman"/>
        </w:rPr>
        <w:t xml:space="preserve">Information for these mines is provided in </w:t>
      </w:r>
      <w:r w:rsidR="005C718E" w:rsidRPr="002E7BF5">
        <w:rPr>
          <w:rFonts w:ascii="Times New Roman" w:hAnsi="Times New Roman" w:cs="Times New Roman"/>
        </w:rPr>
        <w:t>Table 1</w:t>
      </w:r>
      <w:r w:rsidRPr="002E7BF5">
        <w:rPr>
          <w:rFonts w:ascii="Times New Roman" w:hAnsi="Times New Roman" w:cs="Times New Roman"/>
        </w:rPr>
        <w:t xml:space="preserve">. </w:t>
      </w:r>
    </w:p>
    <w:p w14:paraId="6DC9D0AD" w14:textId="311F3B87" w:rsidR="00BC66E8" w:rsidRPr="002E7BF5" w:rsidRDefault="00BC66E8" w:rsidP="00D840B8">
      <w:pPr>
        <w:spacing w:after="0" w:line="240" w:lineRule="auto"/>
        <w:rPr>
          <w:rFonts w:ascii="Times New Roman" w:hAnsi="Times New Roman" w:cs="Times New Roman"/>
        </w:rPr>
      </w:pPr>
    </w:p>
    <w:p w14:paraId="38BF7EC6" w14:textId="386A472F" w:rsidR="00BC66E8" w:rsidRPr="002E7BF5" w:rsidRDefault="00BC66E8" w:rsidP="00D840B8">
      <w:pPr>
        <w:spacing w:after="0" w:line="240" w:lineRule="auto"/>
        <w:rPr>
          <w:rFonts w:ascii="Times New Roman" w:hAnsi="Times New Roman" w:cs="Times New Roman"/>
          <w:b/>
          <w:i/>
        </w:rPr>
      </w:pPr>
      <w:r w:rsidRPr="002E7BF5">
        <w:rPr>
          <w:rFonts w:ascii="Times New Roman" w:hAnsi="Times New Roman" w:cs="Times New Roman"/>
          <w:b/>
          <w:i/>
        </w:rPr>
        <w:t>Table 1. Active Underground Coal Mines Using Proximity Detection on Mobile Equipment</w:t>
      </w:r>
    </w:p>
    <w:tbl>
      <w:tblPr>
        <w:tblStyle w:val="PlainTable1"/>
        <w:tblW w:w="0" w:type="auto"/>
        <w:tblLayout w:type="fixed"/>
        <w:tblLook w:val="04A0" w:firstRow="1" w:lastRow="0" w:firstColumn="1" w:lastColumn="0" w:noHBand="0" w:noVBand="1"/>
      </w:tblPr>
      <w:tblGrid>
        <w:gridCol w:w="895"/>
        <w:gridCol w:w="895"/>
        <w:gridCol w:w="1217"/>
        <w:gridCol w:w="1734"/>
      </w:tblGrid>
      <w:tr w:rsidR="0094053E" w:rsidRPr="005E0CFF" w14:paraId="5449D9A9" w14:textId="3F26EFF7" w:rsidTr="004C7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A6E81D2" w14:textId="47681FB0" w:rsidR="0094053E" w:rsidRPr="005E0CFF" w:rsidRDefault="0094053E" w:rsidP="00D840B8">
            <w:pPr>
              <w:rPr>
                <w:rFonts w:ascii="Times New Roman" w:hAnsi="Times New Roman" w:cs="Times New Roman"/>
                <w:sz w:val="18"/>
                <w:szCs w:val="18"/>
              </w:rPr>
            </w:pPr>
            <w:r>
              <w:rPr>
                <w:rFonts w:ascii="Times New Roman" w:hAnsi="Times New Roman" w:cs="Times New Roman"/>
                <w:sz w:val="18"/>
                <w:szCs w:val="18"/>
              </w:rPr>
              <w:t>Mine</w:t>
            </w:r>
          </w:p>
        </w:tc>
        <w:tc>
          <w:tcPr>
            <w:tcW w:w="895" w:type="dxa"/>
          </w:tcPr>
          <w:p w14:paraId="643E2562" w14:textId="6F82DD3E" w:rsidR="0094053E" w:rsidRPr="005E0CFF" w:rsidRDefault="0094053E" w:rsidP="00D840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5E0CFF">
              <w:rPr>
                <w:rFonts w:ascii="Times New Roman" w:hAnsi="Times New Roman" w:cs="Times New Roman"/>
                <w:b w:val="0"/>
                <w:sz w:val="18"/>
                <w:szCs w:val="18"/>
              </w:rPr>
              <w:t xml:space="preserve">MSHA </w:t>
            </w:r>
          </w:p>
          <w:p w14:paraId="7D45DC35" w14:textId="1B4FECDA" w:rsidR="0094053E" w:rsidRPr="005E0CFF" w:rsidRDefault="0094053E" w:rsidP="00D840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5E0CFF">
              <w:rPr>
                <w:rFonts w:ascii="Times New Roman" w:hAnsi="Times New Roman" w:cs="Times New Roman"/>
                <w:b w:val="0"/>
                <w:sz w:val="18"/>
                <w:szCs w:val="18"/>
              </w:rPr>
              <w:t>District</w:t>
            </w:r>
          </w:p>
        </w:tc>
        <w:tc>
          <w:tcPr>
            <w:tcW w:w="1217" w:type="dxa"/>
          </w:tcPr>
          <w:p w14:paraId="5F0EC289" w14:textId="711A527E" w:rsidR="0094053E" w:rsidRPr="005E0CFF" w:rsidRDefault="0094053E" w:rsidP="00D840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5E0CFF">
              <w:rPr>
                <w:rFonts w:ascii="Times New Roman" w:hAnsi="Times New Roman" w:cs="Times New Roman"/>
                <w:b w:val="0"/>
                <w:sz w:val="18"/>
                <w:szCs w:val="18"/>
              </w:rPr>
              <w:t>Number of Employees</w:t>
            </w:r>
          </w:p>
        </w:tc>
        <w:tc>
          <w:tcPr>
            <w:tcW w:w="1734" w:type="dxa"/>
          </w:tcPr>
          <w:p w14:paraId="53D0A0AF" w14:textId="70EEB584" w:rsidR="0094053E" w:rsidRPr="005E0CFF" w:rsidRDefault="0094053E" w:rsidP="00D840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5E0CFF">
              <w:rPr>
                <w:rFonts w:ascii="Times New Roman" w:hAnsi="Times New Roman" w:cs="Times New Roman"/>
                <w:b w:val="0"/>
                <w:sz w:val="18"/>
                <w:szCs w:val="18"/>
              </w:rPr>
              <w:t>Mine Type</w:t>
            </w:r>
          </w:p>
        </w:tc>
      </w:tr>
      <w:tr w:rsidR="0094053E" w:rsidRPr="005E0CFF" w14:paraId="74BC756F" w14:textId="28565378" w:rsidTr="004C7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FC0000C" w14:textId="0094761D" w:rsidR="0094053E" w:rsidRPr="005E0CFF" w:rsidRDefault="0094053E" w:rsidP="00D840B8">
            <w:pPr>
              <w:rPr>
                <w:rFonts w:ascii="Times New Roman" w:hAnsi="Times New Roman" w:cs="Times New Roman"/>
                <w:sz w:val="18"/>
                <w:szCs w:val="18"/>
              </w:rPr>
            </w:pPr>
            <w:r>
              <w:rPr>
                <w:rFonts w:ascii="Times New Roman" w:hAnsi="Times New Roman" w:cs="Times New Roman"/>
                <w:sz w:val="18"/>
                <w:szCs w:val="18"/>
              </w:rPr>
              <w:t>1</w:t>
            </w:r>
          </w:p>
        </w:tc>
        <w:tc>
          <w:tcPr>
            <w:tcW w:w="895" w:type="dxa"/>
          </w:tcPr>
          <w:p w14:paraId="392CC534" w14:textId="4C771727" w:rsidR="0094053E" w:rsidRPr="005E0CFF" w:rsidRDefault="0094053E" w:rsidP="00D840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2</w:t>
            </w:r>
          </w:p>
        </w:tc>
        <w:tc>
          <w:tcPr>
            <w:tcW w:w="1217" w:type="dxa"/>
          </w:tcPr>
          <w:p w14:paraId="77B1A2B8" w14:textId="60DDADA1" w:rsidR="0094053E" w:rsidRPr="005E0CFF" w:rsidRDefault="0094053E" w:rsidP="00875BF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608</w:t>
            </w:r>
          </w:p>
        </w:tc>
        <w:tc>
          <w:tcPr>
            <w:tcW w:w="1734" w:type="dxa"/>
          </w:tcPr>
          <w:p w14:paraId="12CCD9AB" w14:textId="327F581B" w:rsidR="0094053E" w:rsidRPr="005E0CFF" w:rsidRDefault="0094053E" w:rsidP="00D840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09727078" w14:textId="77777777" w:rsidTr="004C7CA8">
        <w:tc>
          <w:tcPr>
            <w:cnfStyle w:val="001000000000" w:firstRow="0" w:lastRow="0" w:firstColumn="1" w:lastColumn="0" w:oddVBand="0" w:evenVBand="0" w:oddHBand="0" w:evenHBand="0" w:firstRowFirstColumn="0" w:firstRowLastColumn="0" w:lastRowFirstColumn="0" w:lastRowLastColumn="0"/>
            <w:tcW w:w="895" w:type="dxa"/>
          </w:tcPr>
          <w:p w14:paraId="3621AE5C" w14:textId="5A83DB79" w:rsidR="0094053E" w:rsidRPr="005E0CFF" w:rsidRDefault="0094053E" w:rsidP="00D840B8">
            <w:pPr>
              <w:rPr>
                <w:rFonts w:ascii="Times New Roman" w:hAnsi="Times New Roman" w:cs="Times New Roman"/>
                <w:sz w:val="18"/>
                <w:szCs w:val="18"/>
              </w:rPr>
            </w:pPr>
            <w:r>
              <w:rPr>
                <w:rFonts w:ascii="Times New Roman" w:hAnsi="Times New Roman" w:cs="Times New Roman"/>
                <w:sz w:val="18"/>
                <w:szCs w:val="18"/>
              </w:rPr>
              <w:t>2</w:t>
            </w:r>
          </w:p>
        </w:tc>
        <w:tc>
          <w:tcPr>
            <w:tcW w:w="895" w:type="dxa"/>
          </w:tcPr>
          <w:p w14:paraId="07E6E039" w14:textId="53CE8DC5" w:rsidR="0094053E" w:rsidRPr="005E0CFF" w:rsidRDefault="0094053E" w:rsidP="00D840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2</w:t>
            </w:r>
          </w:p>
        </w:tc>
        <w:tc>
          <w:tcPr>
            <w:tcW w:w="1217" w:type="dxa"/>
          </w:tcPr>
          <w:p w14:paraId="029BA6DB" w14:textId="18F86FFF" w:rsidR="0094053E" w:rsidRPr="005E0CFF" w:rsidRDefault="0094053E" w:rsidP="00875BF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605</w:t>
            </w:r>
          </w:p>
        </w:tc>
        <w:tc>
          <w:tcPr>
            <w:tcW w:w="1734" w:type="dxa"/>
          </w:tcPr>
          <w:p w14:paraId="285CC15A" w14:textId="44415A94" w:rsidR="0094053E" w:rsidRPr="005E0CFF" w:rsidRDefault="0094053E" w:rsidP="00D840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7BBD5415" w14:textId="57C73C01" w:rsidTr="004C7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7E9307F" w14:textId="0F879FDB" w:rsidR="0094053E" w:rsidRPr="005E0CFF" w:rsidRDefault="0094053E" w:rsidP="00BC66E8">
            <w:pP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895" w:type="dxa"/>
          </w:tcPr>
          <w:p w14:paraId="7CF2289E" w14:textId="452AD990" w:rsidR="0094053E" w:rsidRPr="005E0CFF" w:rsidRDefault="0094053E" w:rsidP="00BC66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color w:val="000000"/>
                <w:sz w:val="18"/>
                <w:szCs w:val="18"/>
              </w:rPr>
              <w:t>2</w:t>
            </w:r>
          </w:p>
        </w:tc>
        <w:tc>
          <w:tcPr>
            <w:tcW w:w="1217" w:type="dxa"/>
          </w:tcPr>
          <w:p w14:paraId="1EFD6FF9" w14:textId="0F086AAA" w:rsidR="0094053E" w:rsidRPr="005E0CFF" w:rsidRDefault="0094053E" w:rsidP="00875BF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224</w:t>
            </w:r>
          </w:p>
        </w:tc>
        <w:tc>
          <w:tcPr>
            <w:tcW w:w="1734" w:type="dxa"/>
          </w:tcPr>
          <w:p w14:paraId="1155C5C3" w14:textId="65240B52" w:rsidR="0094053E" w:rsidRPr="005E0CFF" w:rsidRDefault="0094053E" w:rsidP="00BC66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4D96037F" w14:textId="229083B0" w:rsidTr="004C7CA8">
        <w:tc>
          <w:tcPr>
            <w:cnfStyle w:val="001000000000" w:firstRow="0" w:lastRow="0" w:firstColumn="1" w:lastColumn="0" w:oddVBand="0" w:evenVBand="0" w:oddHBand="0" w:evenHBand="0" w:firstRowFirstColumn="0" w:firstRowLastColumn="0" w:lastRowFirstColumn="0" w:lastRowLastColumn="0"/>
            <w:tcW w:w="895" w:type="dxa"/>
          </w:tcPr>
          <w:p w14:paraId="6D2A12B8" w14:textId="610C4CE7" w:rsidR="0094053E" w:rsidRPr="005E0CFF" w:rsidRDefault="0094053E" w:rsidP="00BC66E8">
            <w:pP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895" w:type="dxa"/>
          </w:tcPr>
          <w:p w14:paraId="294FA56A" w14:textId="67F6410A" w:rsidR="0094053E" w:rsidRPr="005E0CFF" w:rsidRDefault="0094053E" w:rsidP="00BC6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color w:val="000000"/>
                <w:sz w:val="18"/>
                <w:szCs w:val="18"/>
              </w:rPr>
              <w:t>3</w:t>
            </w:r>
          </w:p>
        </w:tc>
        <w:tc>
          <w:tcPr>
            <w:tcW w:w="1217" w:type="dxa"/>
          </w:tcPr>
          <w:p w14:paraId="7DC6C58F" w14:textId="1E51A405" w:rsidR="0094053E" w:rsidRPr="005E0CFF" w:rsidRDefault="0094053E" w:rsidP="00875BF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167</w:t>
            </w:r>
          </w:p>
        </w:tc>
        <w:tc>
          <w:tcPr>
            <w:tcW w:w="1734" w:type="dxa"/>
          </w:tcPr>
          <w:p w14:paraId="1D18B31B" w14:textId="5A14F012" w:rsidR="0094053E" w:rsidRPr="005E0CFF" w:rsidRDefault="0094053E" w:rsidP="00BC6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6D256EFE" w14:textId="579BE72D" w:rsidTr="004C7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DB757BC" w14:textId="2FEF2A89" w:rsidR="0094053E" w:rsidRPr="005E0CFF" w:rsidRDefault="0094053E" w:rsidP="00BC66E8">
            <w:pP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895" w:type="dxa"/>
          </w:tcPr>
          <w:p w14:paraId="0F11056B" w14:textId="021D00E1" w:rsidR="0094053E" w:rsidRPr="005E0CFF" w:rsidRDefault="0094053E" w:rsidP="00BC66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color w:val="000000"/>
                <w:sz w:val="18"/>
                <w:szCs w:val="18"/>
              </w:rPr>
              <w:t>4</w:t>
            </w:r>
          </w:p>
        </w:tc>
        <w:tc>
          <w:tcPr>
            <w:tcW w:w="1217" w:type="dxa"/>
          </w:tcPr>
          <w:p w14:paraId="19E7D00E" w14:textId="46E27EA7" w:rsidR="0094053E" w:rsidRPr="005E0CFF" w:rsidRDefault="0094053E" w:rsidP="00875BF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234</w:t>
            </w:r>
          </w:p>
        </w:tc>
        <w:tc>
          <w:tcPr>
            <w:tcW w:w="1734" w:type="dxa"/>
          </w:tcPr>
          <w:p w14:paraId="1300976C" w14:textId="6231C440" w:rsidR="0094053E" w:rsidRPr="005E0CFF" w:rsidRDefault="0094053E" w:rsidP="00BC66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28FB8C3D" w14:textId="18BDB732" w:rsidTr="004C7CA8">
        <w:tc>
          <w:tcPr>
            <w:cnfStyle w:val="001000000000" w:firstRow="0" w:lastRow="0" w:firstColumn="1" w:lastColumn="0" w:oddVBand="0" w:evenVBand="0" w:oddHBand="0" w:evenHBand="0" w:firstRowFirstColumn="0" w:firstRowLastColumn="0" w:lastRowFirstColumn="0" w:lastRowLastColumn="0"/>
            <w:tcW w:w="895" w:type="dxa"/>
          </w:tcPr>
          <w:p w14:paraId="3684E17D" w14:textId="053FA3D6" w:rsidR="0094053E" w:rsidRPr="005E0CFF" w:rsidRDefault="0094053E" w:rsidP="00BC66E8">
            <w:pP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895" w:type="dxa"/>
          </w:tcPr>
          <w:p w14:paraId="501FF22B" w14:textId="6DAD9047" w:rsidR="0094053E" w:rsidRPr="005E0CFF" w:rsidRDefault="0094053E" w:rsidP="00BC6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color w:val="000000"/>
                <w:sz w:val="18"/>
                <w:szCs w:val="18"/>
              </w:rPr>
              <w:t>5</w:t>
            </w:r>
          </w:p>
        </w:tc>
        <w:tc>
          <w:tcPr>
            <w:tcW w:w="1217" w:type="dxa"/>
          </w:tcPr>
          <w:p w14:paraId="6516710A" w14:textId="66F82206" w:rsidR="0094053E" w:rsidRPr="005E0CFF" w:rsidRDefault="0094053E" w:rsidP="00875BF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127</w:t>
            </w:r>
          </w:p>
        </w:tc>
        <w:tc>
          <w:tcPr>
            <w:tcW w:w="1734" w:type="dxa"/>
          </w:tcPr>
          <w:p w14:paraId="4129AC0A" w14:textId="3D1F53F2" w:rsidR="0094053E" w:rsidRPr="005E0CFF" w:rsidRDefault="0094053E" w:rsidP="00BC6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6959A7E8" w14:textId="76B9E248" w:rsidTr="004C7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CAC3818" w14:textId="757D08F4" w:rsidR="0094053E" w:rsidRPr="005E0CFF" w:rsidRDefault="0094053E" w:rsidP="00BC66E8">
            <w:pP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895" w:type="dxa"/>
          </w:tcPr>
          <w:p w14:paraId="553FC073" w14:textId="22CB4F41" w:rsidR="0094053E" w:rsidRPr="005E0CFF" w:rsidRDefault="0094053E" w:rsidP="00BC66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color w:val="000000"/>
                <w:sz w:val="18"/>
                <w:szCs w:val="18"/>
              </w:rPr>
              <w:t>5</w:t>
            </w:r>
          </w:p>
        </w:tc>
        <w:tc>
          <w:tcPr>
            <w:tcW w:w="1217" w:type="dxa"/>
          </w:tcPr>
          <w:p w14:paraId="55EC67DF" w14:textId="6674CD4D" w:rsidR="0094053E" w:rsidRPr="005E0CFF" w:rsidRDefault="0094053E" w:rsidP="00875BF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463</w:t>
            </w:r>
          </w:p>
        </w:tc>
        <w:tc>
          <w:tcPr>
            <w:tcW w:w="1734" w:type="dxa"/>
          </w:tcPr>
          <w:p w14:paraId="542ADE83" w14:textId="70A2191C" w:rsidR="0094053E" w:rsidRPr="005E0CFF" w:rsidRDefault="0094053E" w:rsidP="00BC66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48C1EE0C" w14:textId="0BA73942" w:rsidTr="004C7CA8">
        <w:tc>
          <w:tcPr>
            <w:cnfStyle w:val="001000000000" w:firstRow="0" w:lastRow="0" w:firstColumn="1" w:lastColumn="0" w:oddVBand="0" w:evenVBand="0" w:oddHBand="0" w:evenHBand="0" w:firstRowFirstColumn="0" w:firstRowLastColumn="0" w:lastRowFirstColumn="0" w:lastRowLastColumn="0"/>
            <w:tcW w:w="895" w:type="dxa"/>
          </w:tcPr>
          <w:p w14:paraId="233B4ED1" w14:textId="58CD6C07" w:rsidR="0094053E" w:rsidRPr="005E0CFF" w:rsidRDefault="0094053E" w:rsidP="00BC66E8">
            <w:pP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895" w:type="dxa"/>
          </w:tcPr>
          <w:p w14:paraId="60E109DB" w14:textId="25F0D580" w:rsidR="0094053E" w:rsidRPr="005E0CFF" w:rsidRDefault="0094053E" w:rsidP="00BC6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color w:val="000000"/>
                <w:sz w:val="18"/>
                <w:szCs w:val="18"/>
              </w:rPr>
              <w:t>8</w:t>
            </w:r>
          </w:p>
        </w:tc>
        <w:tc>
          <w:tcPr>
            <w:tcW w:w="1217" w:type="dxa"/>
          </w:tcPr>
          <w:p w14:paraId="44213382" w14:textId="71427199" w:rsidR="0094053E" w:rsidRPr="005E0CFF" w:rsidRDefault="0094053E" w:rsidP="00875BF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291</w:t>
            </w:r>
          </w:p>
        </w:tc>
        <w:tc>
          <w:tcPr>
            <w:tcW w:w="1734" w:type="dxa"/>
          </w:tcPr>
          <w:p w14:paraId="294C6182" w14:textId="2E8B34E4" w:rsidR="0094053E" w:rsidRPr="005E0CFF" w:rsidRDefault="0094053E" w:rsidP="00BC6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0DDB5AD9" w14:textId="72458B78" w:rsidTr="004C7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9CA0FE4" w14:textId="5BB63E41" w:rsidR="0094053E" w:rsidRPr="005E0CFF" w:rsidRDefault="0094053E" w:rsidP="00BC66E8">
            <w:pP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895" w:type="dxa"/>
          </w:tcPr>
          <w:p w14:paraId="52D62ACF" w14:textId="354B6E0F" w:rsidR="0094053E" w:rsidRPr="005E0CFF" w:rsidRDefault="0094053E" w:rsidP="00BC66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color w:val="000000"/>
                <w:sz w:val="18"/>
                <w:szCs w:val="18"/>
              </w:rPr>
              <w:t>8</w:t>
            </w:r>
          </w:p>
        </w:tc>
        <w:tc>
          <w:tcPr>
            <w:tcW w:w="1217" w:type="dxa"/>
          </w:tcPr>
          <w:p w14:paraId="5ADDE65D" w14:textId="198FED92" w:rsidR="0094053E" w:rsidRPr="005E0CFF" w:rsidRDefault="0094053E" w:rsidP="00875BF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270</w:t>
            </w:r>
          </w:p>
        </w:tc>
        <w:tc>
          <w:tcPr>
            <w:tcW w:w="1734" w:type="dxa"/>
          </w:tcPr>
          <w:p w14:paraId="7104733A" w14:textId="68734127" w:rsidR="0094053E" w:rsidRPr="005E0CFF" w:rsidRDefault="0094053E" w:rsidP="00BC66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0B44558F" w14:textId="52C562FE" w:rsidTr="004C7CA8">
        <w:tc>
          <w:tcPr>
            <w:cnfStyle w:val="001000000000" w:firstRow="0" w:lastRow="0" w:firstColumn="1" w:lastColumn="0" w:oddVBand="0" w:evenVBand="0" w:oddHBand="0" w:evenHBand="0" w:firstRowFirstColumn="0" w:firstRowLastColumn="0" w:lastRowFirstColumn="0" w:lastRowLastColumn="0"/>
            <w:tcW w:w="895" w:type="dxa"/>
          </w:tcPr>
          <w:p w14:paraId="1F2D7F1A" w14:textId="797F2B29" w:rsidR="0094053E" w:rsidRPr="005E0CFF" w:rsidRDefault="0094053E" w:rsidP="00BC66E8">
            <w:pP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895" w:type="dxa"/>
          </w:tcPr>
          <w:p w14:paraId="27C8C6E0" w14:textId="47D05A85" w:rsidR="0094053E" w:rsidRPr="005E0CFF" w:rsidRDefault="0094053E" w:rsidP="00BC6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E0CFF">
              <w:rPr>
                <w:rFonts w:ascii="Times New Roman" w:hAnsi="Times New Roman" w:cs="Times New Roman"/>
                <w:color w:val="000000"/>
                <w:sz w:val="18"/>
                <w:szCs w:val="18"/>
              </w:rPr>
              <w:t>8</w:t>
            </w:r>
          </w:p>
        </w:tc>
        <w:tc>
          <w:tcPr>
            <w:tcW w:w="1217" w:type="dxa"/>
          </w:tcPr>
          <w:p w14:paraId="1C192244" w14:textId="2D7720E5" w:rsidR="0094053E" w:rsidRPr="005E0CFF" w:rsidRDefault="0094053E" w:rsidP="00875BF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147</w:t>
            </w:r>
          </w:p>
        </w:tc>
        <w:tc>
          <w:tcPr>
            <w:tcW w:w="1734" w:type="dxa"/>
          </w:tcPr>
          <w:p w14:paraId="79738BE7" w14:textId="6B3A60E7" w:rsidR="0094053E" w:rsidRPr="005E0CFF" w:rsidRDefault="0094053E" w:rsidP="00BC6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700CDD82" w14:textId="60CB10C1" w:rsidTr="004C7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DB84B10" w14:textId="1EA7C526" w:rsidR="0094053E" w:rsidRPr="005E0CFF" w:rsidRDefault="0094053E" w:rsidP="00BC66E8">
            <w:pP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895" w:type="dxa"/>
          </w:tcPr>
          <w:p w14:paraId="3339013D" w14:textId="2F71D9AB" w:rsidR="0094053E" w:rsidRPr="005E0CFF" w:rsidRDefault="0094053E" w:rsidP="00BC66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color w:val="000000"/>
                <w:sz w:val="18"/>
                <w:szCs w:val="18"/>
              </w:rPr>
              <w:t>9</w:t>
            </w:r>
          </w:p>
        </w:tc>
        <w:tc>
          <w:tcPr>
            <w:tcW w:w="1217" w:type="dxa"/>
          </w:tcPr>
          <w:p w14:paraId="1DB2D11C" w14:textId="3A38E5AE" w:rsidR="0094053E" w:rsidRPr="005E0CFF" w:rsidRDefault="0094053E" w:rsidP="00875BF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257</w:t>
            </w:r>
          </w:p>
        </w:tc>
        <w:tc>
          <w:tcPr>
            <w:tcW w:w="1734" w:type="dxa"/>
          </w:tcPr>
          <w:p w14:paraId="694EB56C" w14:textId="2EE7484D" w:rsidR="0094053E" w:rsidRPr="005E0CFF" w:rsidRDefault="0094053E" w:rsidP="00BC66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7DDA2838" w14:textId="0B92CD00" w:rsidTr="004C7CA8">
        <w:tc>
          <w:tcPr>
            <w:cnfStyle w:val="001000000000" w:firstRow="0" w:lastRow="0" w:firstColumn="1" w:lastColumn="0" w:oddVBand="0" w:evenVBand="0" w:oddHBand="0" w:evenHBand="0" w:firstRowFirstColumn="0" w:firstRowLastColumn="0" w:lastRowFirstColumn="0" w:lastRowLastColumn="0"/>
            <w:tcW w:w="895" w:type="dxa"/>
          </w:tcPr>
          <w:p w14:paraId="2F12A7B6" w14:textId="25430305" w:rsidR="0094053E" w:rsidRPr="005E0CFF" w:rsidRDefault="0094053E" w:rsidP="00BC66E8">
            <w:pP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895" w:type="dxa"/>
          </w:tcPr>
          <w:p w14:paraId="389AC93A" w14:textId="62248BC3" w:rsidR="0094053E" w:rsidRPr="005E0CFF" w:rsidRDefault="0094053E" w:rsidP="00BC6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color w:val="000000"/>
                <w:sz w:val="18"/>
                <w:szCs w:val="18"/>
              </w:rPr>
              <w:t>9</w:t>
            </w:r>
          </w:p>
        </w:tc>
        <w:tc>
          <w:tcPr>
            <w:tcW w:w="1217" w:type="dxa"/>
          </w:tcPr>
          <w:p w14:paraId="5BF91652" w14:textId="7C5C2C0E" w:rsidR="0094053E" w:rsidRPr="005E0CFF" w:rsidRDefault="0094053E" w:rsidP="00875BF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203</w:t>
            </w:r>
          </w:p>
        </w:tc>
        <w:tc>
          <w:tcPr>
            <w:tcW w:w="1734" w:type="dxa"/>
          </w:tcPr>
          <w:p w14:paraId="19CF2788" w14:textId="1B558CBE" w:rsidR="0094053E" w:rsidRPr="005E0CFF" w:rsidRDefault="0094053E" w:rsidP="00BC6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E0CFF">
              <w:rPr>
                <w:rFonts w:ascii="Times New Roman" w:hAnsi="Times New Roman" w:cs="Times New Roman"/>
                <w:sz w:val="18"/>
                <w:szCs w:val="18"/>
              </w:rPr>
              <w:t>Underground</w:t>
            </w:r>
          </w:p>
        </w:tc>
      </w:tr>
      <w:tr w:rsidR="0094053E" w:rsidRPr="005E0CFF" w14:paraId="5D0C3114" w14:textId="77777777" w:rsidTr="004C7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gridSpan w:val="2"/>
          </w:tcPr>
          <w:p w14:paraId="457202FC" w14:textId="6F2D2F51" w:rsidR="0094053E" w:rsidRPr="005E0CFF" w:rsidRDefault="0094053E" w:rsidP="008871EA">
            <w:pPr>
              <w:rPr>
                <w:rFonts w:ascii="Times New Roman" w:hAnsi="Times New Roman" w:cs="Times New Roman"/>
                <w:bCs w:val="0"/>
                <w:sz w:val="18"/>
                <w:szCs w:val="18"/>
              </w:rPr>
            </w:pPr>
            <w:r>
              <w:rPr>
                <w:rFonts w:ascii="Times New Roman" w:hAnsi="Times New Roman" w:cs="Times New Roman"/>
                <w:sz w:val="18"/>
                <w:szCs w:val="18"/>
              </w:rPr>
              <w:t>Total</w:t>
            </w:r>
          </w:p>
        </w:tc>
        <w:tc>
          <w:tcPr>
            <w:tcW w:w="1217" w:type="dxa"/>
          </w:tcPr>
          <w:p w14:paraId="41E94B2C" w14:textId="647DB40F" w:rsidR="0094053E" w:rsidRPr="005E0CFF" w:rsidRDefault="0094053E" w:rsidP="00875BF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
                <w:sz w:val="18"/>
                <w:szCs w:val="18"/>
              </w:rPr>
              <w:t>3,596</w:t>
            </w:r>
          </w:p>
        </w:tc>
        <w:tc>
          <w:tcPr>
            <w:tcW w:w="1734" w:type="dxa"/>
          </w:tcPr>
          <w:p w14:paraId="0649547D" w14:textId="25017F01" w:rsidR="0094053E" w:rsidRPr="005E0CFF" w:rsidRDefault="0094053E" w:rsidP="00875BF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r>
    </w:tbl>
    <w:p w14:paraId="5D863451" w14:textId="781D6AB6" w:rsidR="00D866D8" w:rsidRPr="002E7BF5" w:rsidRDefault="00D866D8" w:rsidP="008871EA"/>
    <w:p w14:paraId="4F42B1FD" w14:textId="02F7E740" w:rsidR="002E7BF5" w:rsidRPr="00023AC4" w:rsidRDefault="00023AC4" w:rsidP="00023AC4">
      <w:pPr>
        <w:pStyle w:val="Heading2"/>
        <w:rPr>
          <w:color w:val="auto"/>
        </w:rPr>
      </w:pPr>
      <w:bookmarkStart w:id="3" w:name="_Toc483206469"/>
      <w:r>
        <w:rPr>
          <w:rStyle w:val="Strong"/>
          <w:bCs w:val="0"/>
          <w:color w:val="auto"/>
        </w:rPr>
        <w:t xml:space="preserve">2. </w:t>
      </w:r>
      <w:r w:rsidR="00D866D8" w:rsidRPr="00023AC4">
        <w:rPr>
          <w:rStyle w:val="Strong"/>
          <w:bCs w:val="0"/>
          <w:color w:val="auto"/>
        </w:rPr>
        <w:t>Procedures for the Collection of Information</w:t>
      </w:r>
      <w:bookmarkEnd w:id="3"/>
    </w:p>
    <w:p w14:paraId="06E2CCA9" w14:textId="63226313" w:rsidR="00A160F3" w:rsidRPr="002E7BF5" w:rsidRDefault="00D866D8" w:rsidP="00A160F3">
      <w:pPr>
        <w:spacing w:after="0" w:line="240" w:lineRule="auto"/>
        <w:rPr>
          <w:rFonts w:ascii="Times New Roman" w:hAnsi="Times New Roman" w:cs="Times New Roman"/>
        </w:rPr>
      </w:pPr>
      <w:r w:rsidRPr="002E7BF5">
        <w:rPr>
          <w:rFonts w:ascii="Times New Roman" w:hAnsi="Times New Roman" w:cs="Times New Roman"/>
        </w:rPr>
        <w:t>Data will be collected using semi-structured interv</w:t>
      </w:r>
      <w:r w:rsidR="003E407E" w:rsidRPr="002E7BF5">
        <w:rPr>
          <w:rFonts w:ascii="Times New Roman" w:hAnsi="Times New Roman" w:cs="Times New Roman"/>
        </w:rPr>
        <w:t>iews. A semi-structured interview is a qualitative research method, which allows the research</w:t>
      </w:r>
      <w:r w:rsidR="008971ED">
        <w:rPr>
          <w:rFonts w:ascii="Times New Roman" w:hAnsi="Times New Roman" w:cs="Times New Roman"/>
        </w:rPr>
        <w:t>er</w:t>
      </w:r>
      <w:r w:rsidR="003E407E" w:rsidRPr="002E7BF5">
        <w:rPr>
          <w:rFonts w:ascii="Times New Roman" w:hAnsi="Times New Roman" w:cs="Times New Roman"/>
        </w:rPr>
        <w:t xml:space="preserve"> to collect participant interpretations by asking open-ended questions and probing for additional information and clarification (Galletta, 2013). For the proposed study, semi-structured interview</w:t>
      </w:r>
      <w:r w:rsidR="008971ED">
        <w:rPr>
          <w:rFonts w:ascii="Times New Roman" w:hAnsi="Times New Roman" w:cs="Times New Roman"/>
        </w:rPr>
        <w:t>s</w:t>
      </w:r>
      <w:r w:rsidR="003E407E" w:rsidRPr="002E7BF5">
        <w:rPr>
          <w:rFonts w:ascii="Times New Roman" w:hAnsi="Times New Roman" w:cs="Times New Roman"/>
        </w:rPr>
        <w:t xml:space="preserve"> will allow researchers</w:t>
      </w:r>
      <w:r w:rsidR="005012A3" w:rsidRPr="002E7BF5">
        <w:rPr>
          <w:rFonts w:ascii="Times New Roman" w:hAnsi="Times New Roman" w:cs="Times New Roman"/>
        </w:rPr>
        <w:t xml:space="preserve"> </w:t>
      </w:r>
      <w:r w:rsidR="008971ED">
        <w:rPr>
          <w:rFonts w:ascii="Times New Roman" w:hAnsi="Times New Roman" w:cs="Times New Roman"/>
        </w:rPr>
        <w:t>to collect</w:t>
      </w:r>
      <w:r w:rsidR="003E407E" w:rsidRPr="002E7BF5">
        <w:rPr>
          <w:rFonts w:ascii="Times New Roman" w:hAnsi="Times New Roman" w:cs="Times New Roman"/>
        </w:rPr>
        <w:t xml:space="preserve"> </w:t>
      </w:r>
      <w:r w:rsidR="005012A3" w:rsidRPr="002E7BF5">
        <w:rPr>
          <w:rFonts w:ascii="Times New Roman" w:hAnsi="Times New Roman" w:cs="Times New Roman"/>
        </w:rPr>
        <w:t>various perspectives</w:t>
      </w:r>
      <w:r w:rsidR="003E407E" w:rsidRPr="002E7BF5">
        <w:rPr>
          <w:rFonts w:ascii="Times New Roman" w:hAnsi="Times New Roman" w:cs="Times New Roman"/>
        </w:rPr>
        <w:t xml:space="preserve"> and interpretations</w:t>
      </w:r>
      <w:r w:rsidR="005012A3" w:rsidRPr="002E7BF5">
        <w:rPr>
          <w:rFonts w:ascii="Times New Roman" w:hAnsi="Times New Roman" w:cs="Times New Roman"/>
        </w:rPr>
        <w:t xml:space="preserve"> related to</w:t>
      </w:r>
      <w:r w:rsidR="003E407E" w:rsidRPr="002E7BF5">
        <w:rPr>
          <w:rFonts w:ascii="Times New Roman" w:hAnsi="Times New Roman" w:cs="Times New Roman"/>
        </w:rPr>
        <w:t xml:space="preserve"> how workers </w:t>
      </w:r>
      <w:r w:rsidR="000F0EA5" w:rsidRPr="002E7BF5">
        <w:rPr>
          <w:rFonts w:ascii="Times New Roman" w:hAnsi="Times New Roman" w:cs="Times New Roman"/>
        </w:rPr>
        <w:t xml:space="preserve">currently </w:t>
      </w:r>
      <w:r w:rsidR="003E407E" w:rsidRPr="002E7BF5">
        <w:rPr>
          <w:rFonts w:ascii="Times New Roman" w:hAnsi="Times New Roman" w:cs="Times New Roman"/>
        </w:rPr>
        <w:t>experience, use, and understand</w:t>
      </w:r>
      <w:r w:rsidR="005012A3" w:rsidRPr="002E7BF5">
        <w:rPr>
          <w:rFonts w:ascii="Times New Roman" w:hAnsi="Times New Roman" w:cs="Times New Roman"/>
        </w:rPr>
        <w:t xml:space="preserve"> proximity systems on mobile equipment.</w:t>
      </w:r>
      <w:r w:rsidR="00505DD9" w:rsidRPr="002E7BF5">
        <w:rPr>
          <w:rFonts w:ascii="Times New Roman" w:hAnsi="Times New Roman" w:cs="Times New Roman"/>
        </w:rPr>
        <w:t xml:space="preserve"> A maximum of </w:t>
      </w:r>
      <w:r w:rsidR="003F3343">
        <w:rPr>
          <w:rFonts w:ascii="Times New Roman" w:hAnsi="Times New Roman" w:cs="Times New Roman"/>
        </w:rPr>
        <w:t>250</w:t>
      </w:r>
      <w:r w:rsidR="008971ED">
        <w:rPr>
          <w:rFonts w:ascii="Times New Roman" w:hAnsi="Times New Roman" w:cs="Times New Roman"/>
        </w:rPr>
        <w:t>, 10-</w:t>
      </w:r>
      <w:r w:rsidR="000F0EA5" w:rsidRPr="002E7BF5">
        <w:rPr>
          <w:rFonts w:ascii="Times New Roman" w:hAnsi="Times New Roman" w:cs="Times New Roman"/>
        </w:rPr>
        <w:t>minute</w:t>
      </w:r>
      <w:r w:rsidR="00505DD9" w:rsidRPr="002E7BF5">
        <w:rPr>
          <w:rFonts w:ascii="Times New Roman" w:hAnsi="Times New Roman" w:cs="Times New Roman"/>
        </w:rPr>
        <w:t xml:space="preserve"> interviews will be conducted. Data collection will conclude when data saturation is achieved.</w:t>
      </w:r>
      <w:r w:rsidR="000F0EA5" w:rsidRPr="002E7BF5">
        <w:rPr>
          <w:rFonts w:ascii="Times New Roman" w:hAnsi="Times New Roman" w:cs="Times New Roman"/>
        </w:rPr>
        <w:t xml:space="preserve"> Past literature claims that d</w:t>
      </w:r>
      <w:r w:rsidR="00A160F3" w:rsidRPr="002E7BF5">
        <w:rPr>
          <w:rFonts w:ascii="Times New Roman" w:hAnsi="Times New Roman" w:cs="Times New Roman"/>
        </w:rPr>
        <w:t>ata saturation has been achieved when (1) the study can be replicated</w:t>
      </w:r>
      <w:r w:rsidR="00205C0E" w:rsidRPr="002E7BF5">
        <w:rPr>
          <w:rFonts w:ascii="Times New Roman" w:hAnsi="Times New Roman" w:cs="Times New Roman"/>
        </w:rPr>
        <w:t xml:space="preserve"> (O’Reilly &amp; Parker, 2012)</w:t>
      </w:r>
      <w:r w:rsidR="00A160F3" w:rsidRPr="002E7BF5">
        <w:rPr>
          <w:rFonts w:ascii="Times New Roman" w:hAnsi="Times New Roman" w:cs="Times New Roman"/>
        </w:rPr>
        <w:t>, (2) new findings have been identified</w:t>
      </w:r>
      <w:r w:rsidR="00205C0E" w:rsidRPr="002E7BF5">
        <w:rPr>
          <w:rFonts w:ascii="Times New Roman" w:hAnsi="Times New Roman" w:cs="Times New Roman"/>
        </w:rPr>
        <w:t xml:space="preserve"> (Guest et al., 2006), and</w:t>
      </w:r>
      <w:r w:rsidR="00A160F3" w:rsidRPr="002E7BF5">
        <w:rPr>
          <w:rFonts w:ascii="Times New Roman" w:hAnsi="Times New Roman" w:cs="Times New Roman"/>
        </w:rPr>
        <w:t xml:space="preserve"> (3) </w:t>
      </w:r>
      <w:r w:rsidR="00205C0E" w:rsidRPr="002E7BF5">
        <w:rPr>
          <w:rFonts w:ascii="Times New Roman" w:hAnsi="Times New Roman" w:cs="Times New Roman"/>
        </w:rPr>
        <w:t xml:space="preserve">coding possibilities have been exhausted (Guest et al., 2006). </w:t>
      </w:r>
    </w:p>
    <w:p w14:paraId="45D2172E" w14:textId="77777777" w:rsidR="007A0647" w:rsidRPr="002E7BF5" w:rsidRDefault="007A0647" w:rsidP="005012A3">
      <w:pPr>
        <w:spacing w:after="0" w:line="240" w:lineRule="auto"/>
        <w:rPr>
          <w:rFonts w:ascii="Times New Roman" w:hAnsi="Times New Roman" w:cs="Times New Roman"/>
        </w:rPr>
      </w:pPr>
    </w:p>
    <w:p w14:paraId="27D02ADC" w14:textId="77C5F57A" w:rsidR="003E407E" w:rsidRPr="002E7BF5" w:rsidRDefault="007A0647" w:rsidP="005012A3">
      <w:pPr>
        <w:spacing w:after="0" w:line="240" w:lineRule="auto"/>
        <w:rPr>
          <w:rFonts w:ascii="Times New Roman" w:hAnsi="Times New Roman" w:cs="Times New Roman"/>
        </w:rPr>
      </w:pPr>
      <w:r w:rsidRPr="002E7BF5">
        <w:rPr>
          <w:rFonts w:ascii="Times New Roman" w:hAnsi="Times New Roman" w:cs="Times New Roman"/>
        </w:rPr>
        <w:t xml:space="preserve">To collect additional data regarding how mine workers are using proximity systems on mobile equipment, researchers will observe select interview participants while they are performing their assigned job duties. Observations will be </w:t>
      </w:r>
      <w:r w:rsidR="008971ED">
        <w:rPr>
          <w:rFonts w:ascii="Times New Roman" w:hAnsi="Times New Roman" w:cs="Times New Roman"/>
        </w:rPr>
        <w:t xml:space="preserve">at the discretion of the mine operator and </w:t>
      </w:r>
      <w:r w:rsidRPr="002E7BF5">
        <w:rPr>
          <w:rFonts w:ascii="Times New Roman" w:hAnsi="Times New Roman" w:cs="Times New Roman"/>
        </w:rPr>
        <w:t>optional for participants. During observations, researchers will occupy a safe location in the mine and observe participant</w:t>
      </w:r>
      <w:r w:rsidR="008971ED">
        <w:rPr>
          <w:rFonts w:ascii="Times New Roman" w:hAnsi="Times New Roman" w:cs="Times New Roman"/>
        </w:rPr>
        <w:t>s</w:t>
      </w:r>
      <w:r w:rsidRPr="002E7BF5">
        <w:rPr>
          <w:rFonts w:ascii="Times New Roman" w:hAnsi="Times New Roman" w:cs="Times New Roman"/>
        </w:rPr>
        <w:t xml:space="preserve"> </w:t>
      </w:r>
      <w:r w:rsidR="0094053E">
        <w:rPr>
          <w:rFonts w:ascii="Times New Roman" w:hAnsi="Times New Roman" w:cs="Times New Roman"/>
        </w:rPr>
        <w:t xml:space="preserve">as a group </w:t>
      </w:r>
      <w:r w:rsidRPr="002E7BF5">
        <w:rPr>
          <w:rFonts w:ascii="Times New Roman" w:hAnsi="Times New Roman" w:cs="Times New Roman"/>
        </w:rPr>
        <w:t xml:space="preserve">working for approximately one hour. </w:t>
      </w:r>
      <w:r w:rsidR="008971ED">
        <w:rPr>
          <w:rFonts w:ascii="Times New Roman" w:hAnsi="Times New Roman" w:cs="Times New Roman"/>
        </w:rPr>
        <w:t xml:space="preserve">Researchers will observe multiple workers as they interact with proximity systems on mobile equipment. </w:t>
      </w:r>
      <w:r w:rsidR="000F0EA5" w:rsidRPr="002E7BF5">
        <w:rPr>
          <w:rFonts w:ascii="Times New Roman" w:hAnsi="Times New Roman" w:cs="Times New Roman"/>
        </w:rPr>
        <w:t>A total of f</w:t>
      </w:r>
      <w:r w:rsidR="00DA07A7" w:rsidRPr="002E7BF5">
        <w:rPr>
          <w:rFonts w:ascii="Times New Roman" w:hAnsi="Times New Roman" w:cs="Times New Roman"/>
        </w:rPr>
        <w:t>ive researchers will be designated to facilitate interviews. However, to reduce the potential burden on the mine, only 1-3 facilitators will visit each mine. All interviewers will utilize the interview protocol to ask questions</w:t>
      </w:r>
      <w:r w:rsidR="000F0EA5" w:rsidRPr="002E7BF5">
        <w:rPr>
          <w:rFonts w:ascii="Times New Roman" w:hAnsi="Times New Roman" w:cs="Times New Roman"/>
        </w:rPr>
        <w:t xml:space="preserve"> (</w:t>
      </w:r>
      <w:r w:rsidR="00DE5266" w:rsidRPr="002E7BF5">
        <w:rPr>
          <w:rFonts w:ascii="Times New Roman" w:hAnsi="Times New Roman" w:cs="Times New Roman"/>
        </w:rPr>
        <w:t>see Attachment B</w:t>
      </w:r>
      <w:r w:rsidR="000F0EA5" w:rsidRPr="002E7BF5">
        <w:rPr>
          <w:rFonts w:ascii="Times New Roman" w:hAnsi="Times New Roman" w:cs="Times New Roman"/>
        </w:rPr>
        <w:t>)</w:t>
      </w:r>
      <w:r w:rsidR="00DA07A7" w:rsidRPr="002E7BF5">
        <w:rPr>
          <w:rFonts w:ascii="Times New Roman" w:hAnsi="Times New Roman" w:cs="Times New Roman"/>
        </w:rPr>
        <w:t xml:space="preserve">. </w:t>
      </w:r>
      <w:r w:rsidR="003E407E" w:rsidRPr="002E7BF5">
        <w:rPr>
          <w:rFonts w:ascii="Times New Roman" w:hAnsi="Times New Roman" w:cs="Times New Roman"/>
        </w:rPr>
        <w:t xml:space="preserve">The following outlines the specific steps used to recruit participants and collect data. </w:t>
      </w:r>
    </w:p>
    <w:p w14:paraId="78090A04" w14:textId="77777777" w:rsidR="003E407E" w:rsidRPr="00CF5441" w:rsidRDefault="003E407E" w:rsidP="00CF5441">
      <w:pPr>
        <w:spacing w:after="0" w:line="240" w:lineRule="auto"/>
        <w:rPr>
          <w:rFonts w:ascii="Times New Roman" w:hAnsi="Times New Roman" w:cs="Times New Roman"/>
        </w:rPr>
      </w:pPr>
    </w:p>
    <w:p w14:paraId="3AF36E80" w14:textId="21B68094" w:rsidR="004C7CA8" w:rsidRPr="00FA72F5" w:rsidRDefault="00FA72F5" w:rsidP="00107FBF">
      <w:pPr>
        <w:spacing w:after="0" w:line="240" w:lineRule="auto"/>
        <w:ind w:left="720"/>
        <w:contextualSpacing/>
        <w:rPr>
          <w:rFonts w:ascii="Times New Roman" w:hAnsi="Times New Roman" w:cs="Times New Roman"/>
          <w:color w:val="FF0000"/>
        </w:rPr>
      </w:pPr>
      <w:r>
        <w:rPr>
          <w:rFonts w:ascii="Times New Roman" w:hAnsi="Times New Roman" w:cs="Times New Roman"/>
          <w:b/>
          <w:i/>
        </w:rPr>
        <w:t xml:space="preserve">(1) </w:t>
      </w:r>
      <w:r w:rsidR="000C3341" w:rsidRPr="00FA72F5">
        <w:rPr>
          <w:rFonts w:ascii="Times New Roman" w:hAnsi="Times New Roman" w:cs="Times New Roman"/>
          <w:b/>
          <w:i/>
        </w:rPr>
        <w:t xml:space="preserve">Recruiting </w:t>
      </w:r>
      <w:r w:rsidR="00DA07A7" w:rsidRPr="00FA72F5">
        <w:rPr>
          <w:rFonts w:ascii="Times New Roman" w:hAnsi="Times New Roman" w:cs="Times New Roman"/>
          <w:b/>
          <w:i/>
        </w:rPr>
        <w:t xml:space="preserve">the </w:t>
      </w:r>
      <w:r w:rsidR="000C3341" w:rsidRPr="00FA72F5">
        <w:rPr>
          <w:rFonts w:ascii="Times New Roman" w:hAnsi="Times New Roman" w:cs="Times New Roman"/>
          <w:b/>
          <w:i/>
        </w:rPr>
        <w:t>Mines</w:t>
      </w:r>
      <w:r w:rsidR="000C3341" w:rsidRPr="00FA72F5">
        <w:rPr>
          <w:rFonts w:ascii="Times New Roman" w:hAnsi="Times New Roman" w:cs="Times New Roman"/>
          <w:b/>
        </w:rPr>
        <w:t>.</w:t>
      </w:r>
      <w:r w:rsidR="000C3341" w:rsidRPr="00FA72F5">
        <w:rPr>
          <w:rFonts w:ascii="Times New Roman" w:hAnsi="Times New Roman" w:cs="Times New Roman"/>
        </w:rPr>
        <w:t xml:space="preserve"> Since proximity detection systems on mobile equipment has not been widely adopted, mines will be recruited through existing professional relationships with mine operators who have adopted the new technology. </w:t>
      </w:r>
      <w:r w:rsidR="00DD56D9" w:rsidRPr="00FA72F5">
        <w:rPr>
          <w:rFonts w:ascii="Times New Roman" w:hAnsi="Times New Roman" w:cs="Times New Roman"/>
        </w:rPr>
        <w:t>More specifically, researchers will use their p</w:t>
      </w:r>
      <w:r w:rsidR="003F000F">
        <w:rPr>
          <w:rFonts w:ascii="Times New Roman" w:hAnsi="Times New Roman" w:cs="Times New Roman"/>
        </w:rPr>
        <w:t xml:space="preserve">rofessional networks, </w:t>
      </w:r>
      <w:r w:rsidR="00DD56D9" w:rsidRPr="00FA72F5">
        <w:rPr>
          <w:rFonts w:ascii="Times New Roman" w:hAnsi="Times New Roman" w:cs="Times New Roman"/>
        </w:rPr>
        <w:t>the geographic location of the mine</w:t>
      </w:r>
      <w:r w:rsidR="003F000F">
        <w:rPr>
          <w:rFonts w:ascii="Times New Roman" w:hAnsi="Times New Roman" w:cs="Times New Roman"/>
        </w:rPr>
        <w:t>, and the model of mobile proximity systems used</w:t>
      </w:r>
      <w:r w:rsidR="00DD56D9" w:rsidRPr="00FA72F5">
        <w:rPr>
          <w:rFonts w:ascii="Times New Roman" w:hAnsi="Times New Roman" w:cs="Times New Roman"/>
        </w:rPr>
        <w:t xml:space="preserve"> to </w:t>
      </w:r>
      <w:r w:rsidR="00B216C1" w:rsidRPr="00FA72F5">
        <w:rPr>
          <w:rFonts w:ascii="Times New Roman" w:hAnsi="Times New Roman" w:cs="Times New Roman"/>
        </w:rPr>
        <w:t>determine</w:t>
      </w:r>
      <w:r w:rsidR="00DD56D9" w:rsidRPr="00FA72F5">
        <w:rPr>
          <w:rFonts w:ascii="Times New Roman" w:hAnsi="Times New Roman" w:cs="Times New Roman"/>
        </w:rPr>
        <w:t xml:space="preserve"> which mi</w:t>
      </w:r>
      <w:r w:rsidR="004C7CA8" w:rsidRPr="00FA72F5">
        <w:rPr>
          <w:rFonts w:ascii="Times New Roman" w:hAnsi="Times New Roman" w:cs="Times New Roman"/>
        </w:rPr>
        <w:t>nes will be</w:t>
      </w:r>
      <w:r w:rsidR="00DD56D9" w:rsidRPr="00FA72F5">
        <w:rPr>
          <w:rFonts w:ascii="Times New Roman" w:hAnsi="Times New Roman" w:cs="Times New Roman"/>
        </w:rPr>
        <w:t xml:space="preserve"> contact</w:t>
      </w:r>
      <w:r w:rsidR="00B216C1" w:rsidRPr="00FA72F5">
        <w:rPr>
          <w:rFonts w:ascii="Times New Roman" w:hAnsi="Times New Roman" w:cs="Times New Roman"/>
        </w:rPr>
        <w:t>ed</w:t>
      </w:r>
      <w:r w:rsidR="00DD56D9" w:rsidRPr="00FA72F5">
        <w:rPr>
          <w:rFonts w:ascii="Times New Roman" w:hAnsi="Times New Roman" w:cs="Times New Roman"/>
        </w:rPr>
        <w:t xml:space="preserve"> for the study. </w:t>
      </w:r>
      <w:r w:rsidR="004C7CA8" w:rsidRPr="00FA72F5">
        <w:rPr>
          <w:rFonts w:ascii="Times New Roman" w:hAnsi="Times New Roman" w:cs="Times New Roman"/>
        </w:rPr>
        <w:t xml:space="preserve">For example, if a researcher has worked with a particular mine in the past and has established rapport with the health and safety manager, this mine may be approached to participate. </w:t>
      </w:r>
    </w:p>
    <w:p w14:paraId="679B505F" w14:textId="77777777" w:rsidR="004C7CA8" w:rsidRDefault="004C7CA8" w:rsidP="00107FBF">
      <w:pPr>
        <w:pStyle w:val="ListParagraph"/>
        <w:spacing w:after="0" w:line="240" w:lineRule="auto"/>
        <w:rPr>
          <w:rFonts w:ascii="Times New Roman" w:hAnsi="Times New Roman" w:cs="Times New Roman"/>
          <w:b/>
          <w:i/>
        </w:rPr>
      </w:pPr>
    </w:p>
    <w:p w14:paraId="4CA5E88E" w14:textId="39605623" w:rsidR="00D03B64" w:rsidRPr="004C7CA8" w:rsidRDefault="00494A4B" w:rsidP="00107FBF">
      <w:pPr>
        <w:pStyle w:val="ListParagraph"/>
        <w:spacing w:after="0" w:line="240" w:lineRule="auto"/>
        <w:rPr>
          <w:rFonts w:ascii="Times New Roman" w:hAnsi="Times New Roman" w:cs="Times New Roman"/>
          <w:color w:val="FF0000"/>
        </w:rPr>
      </w:pPr>
      <w:r w:rsidRPr="004C7CA8">
        <w:rPr>
          <w:rFonts w:ascii="Times New Roman" w:hAnsi="Times New Roman" w:cs="Times New Roman"/>
        </w:rPr>
        <w:t xml:space="preserve">Ideally, two mines from each of the following coal regions will be recruited: West, </w:t>
      </w:r>
      <w:r w:rsidR="00B216C1" w:rsidRPr="004C7CA8">
        <w:rPr>
          <w:rFonts w:ascii="Times New Roman" w:hAnsi="Times New Roman" w:cs="Times New Roman"/>
        </w:rPr>
        <w:t xml:space="preserve">Illinois Basin, and </w:t>
      </w:r>
      <w:r w:rsidRPr="004C7CA8">
        <w:rPr>
          <w:rFonts w:ascii="Times New Roman" w:hAnsi="Times New Roman" w:cs="Times New Roman"/>
        </w:rPr>
        <w:t>Appalachian region</w:t>
      </w:r>
      <w:r w:rsidR="00B216C1" w:rsidRPr="004C7CA8">
        <w:rPr>
          <w:rFonts w:ascii="Times New Roman" w:hAnsi="Times New Roman" w:cs="Times New Roman"/>
        </w:rPr>
        <w:t>s</w:t>
      </w:r>
      <w:r w:rsidRPr="004C7CA8">
        <w:rPr>
          <w:rFonts w:ascii="Times New Roman" w:hAnsi="Times New Roman" w:cs="Times New Roman"/>
        </w:rPr>
        <w:t xml:space="preserve">. </w:t>
      </w:r>
      <w:r w:rsidR="00BC40B4" w:rsidRPr="004C7CA8">
        <w:rPr>
          <w:rFonts w:ascii="Times New Roman" w:hAnsi="Times New Roman" w:cs="Times New Roman"/>
        </w:rPr>
        <w:t xml:space="preserve"> </w:t>
      </w:r>
      <w:r w:rsidR="00DD56D9" w:rsidRPr="004C7CA8">
        <w:rPr>
          <w:rFonts w:ascii="Times New Roman" w:hAnsi="Times New Roman" w:cs="Times New Roman"/>
        </w:rPr>
        <w:t>Qualifying mines</w:t>
      </w:r>
      <w:r w:rsidR="008971ED" w:rsidRPr="004C7CA8">
        <w:rPr>
          <w:rFonts w:ascii="Times New Roman" w:hAnsi="Times New Roman" w:cs="Times New Roman"/>
        </w:rPr>
        <w:t xml:space="preserve"> will be contacted</w:t>
      </w:r>
      <w:r w:rsidR="00DD56D9" w:rsidRPr="004C7CA8">
        <w:rPr>
          <w:rFonts w:ascii="Times New Roman" w:hAnsi="Times New Roman" w:cs="Times New Roman"/>
        </w:rPr>
        <w:t xml:space="preserve"> by phone or email. A recruitment script will be used to develop </w:t>
      </w:r>
      <w:r w:rsidR="004C7CA8">
        <w:rPr>
          <w:rFonts w:ascii="Times New Roman" w:hAnsi="Times New Roman" w:cs="Times New Roman"/>
        </w:rPr>
        <w:t xml:space="preserve">initial </w:t>
      </w:r>
      <w:r w:rsidR="00DD56D9" w:rsidRPr="004C7CA8">
        <w:rPr>
          <w:rFonts w:ascii="Times New Roman" w:hAnsi="Times New Roman" w:cs="Times New Roman"/>
        </w:rPr>
        <w:t>emails and guide phone conversations (see Attachment H)</w:t>
      </w:r>
      <w:r w:rsidR="008971ED" w:rsidRPr="004C7CA8">
        <w:rPr>
          <w:rFonts w:ascii="Times New Roman" w:hAnsi="Times New Roman" w:cs="Times New Roman"/>
        </w:rPr>
        <w:t>. Mines fitting the criteria may</w:t>
      </w:r>
      <w:r w:rsidR="000C3341" w:rsidRPr="004C7CA8">
        <w:rPr>
          <w:rFonts w:ascii="Times New Roman" w:hAnsi="Times New Roman" w:cs="Times New Roman"/>
        </w:rPr>
        <w:t xml:space="preserve"> also be recruited during interactions at industry-specific conferences. </w:t>
      </w:r>
      <w:r w:rsidR="00505B48" w:rsidRPr="004C7CA8">
        <w:rPr>
          <w:rFonts w:ascii="Times New Roman" w:hAnsi="Times New Roman" w:cs="Times New Roman"/>
        </w:rPr>
        <w:t>A follow-</w:t>
      </w:r>
      <w:r w:rsidR="00DD56D9" w:rsidRPr="004C7CA8">
        <w:rPr>
          <w:rFonts w:ascii="Times New Roman" w:hAnsi="Times New Roman" w:cs="Times New Roman"/>
        </w:rPr>
        <w:t xml:space="preserve">up call or email will also be used to recruit these mines. </w:t>
      </w:r>
      <w:r w:rsidR="000C3341" w:rsidRPr="004C7CA8">
        <w:rPr>
          <w:rFonts w:ascii="Times New Roman" w:hAnsi="Times New Roman" w:cs="Times New Roman"/>
        </w:rPr>
        <w:t>After the mine operator agrees to support the study, researchers will work to coordinate a convenient date and time</w:t>
      </w:r>
      <w:r w:rsidR="00505DD9" w:rsidRPr="004C7CA8">
        <w:rPr>
          <w:rFonts w:ascii="Times New Roman" w:hAnsi="Times New Roman" w:cs="Times New Roman"/>
        </w:rPr>
        <w:t xml:space="preserve"> </w:t>
      </w:r>
      <w:r w:rsidR="000C3341" w:rsidRPr="004C7CA8">
        <w:rPr>
          <w:rFonts w:ascii="Times New Roman" w:hAnsi="Times New Roman" w:cs="Times New Roman"/>
        </w:rPr>
        <w:t>to visit the mine site</w:t>
      </w:r>
      <w:r w:rsidR="00505DD9" w:rsidRPr="004C7CA8">
        <w:rPr>
          <w:rFonts w:ascii="Times New Roman" w:hAnsi="Times New Roman" w:cs="Times New Roman"/>
        </w:rPr>
        <w:t xml:space="preserve"> during standard hours of mine operation</w:t>
      </w:r>
      <w:r w:rsidR="000C3341" w:rsidRPr="004C7CA8">
        <w:rPr>
          <w:rFonts w:ascii="Times New Roman" w:hAnsi="Times New Roman" w:cs="Times New Roman"/>
        </w:rPr>
        <w:t xml:space="preserve">. </w:t>
      </w:r>
    </w:p>
    <w:p w14:paraId="6AE6DD28" w14:textId="77777777" w:rsidR="00D03B64" w:rsidRPr="004C7CA8" w:rsidRDefault="00D03B64" w:rsidP="00107FBF">
      <w:pPr>
        <w:pStyle w:val="ListParagraph"/>
        <w:spacing w:after="0" w:line="240" w:lineRule="auto"/>
        <w:rPr>
          <w:rFonts w:ascii="Times New Roman" w:hAnsi="Times New Roman" w:cs="Times New Roman"/>
          <w:color w:val="FF0000"/>
        </w:rPr>
      </w:pPr>
    </w:p>
    <w:p w14:paraId="31423BB6" w14:textId="62BD8FB9" w:rsidR="00CF5441" w:rsidRDefault="00FA72F5" w:rsidP="00107FBF">
      <w:pPr>
        <w:spacing w:after="0" w:line="240" w:lineRule="auto"/>
        <w:ind w:left="720"/>
        <w:rPr>
          <w:rFonts w:ascii="Times New Roman" w:hAnsi="Times New Roman" w:cs="Times New Roman"/>
        </w:rPr>
      </w:pPr>
      <w:r>
        <w:rPr>
          <w:rFonts w:ascii="Times New Roman" w:hAnsi="Times New Roman" w:cs="Times New Roman"/>
          <w:b/>
          <w:i/>
        </w:rPr>
        <w:t xml:space="preserve">(2) </w:t>
      </w:r>
      <w:r w:rsidR="000C3341" w:rsidRPr="00FA72F5">
        <w:rPr>
          <w:rFonts w:ascii="Times New Roman" w:hAnsi="Times New Roman" w:cs="Times New Roman"/>
          <w:b/>
          <w:i/>
        </w:rPr>
        <w:t xml:space="preserve">Recruiting </w:t>
      </w:r>
      <w:r w:rsidR="00DA07A7" w:rsidRPr="00FA72F5">
        <w:rPr>
          <w:rFonts w:ascii="Times New Roman" w:hAnsi="Times New Roman" w:cs="Times New Roman"/>
          <w:b/>
          <w:i/>
        </w:rPr>
        <w:t xml:space="preserve">the </w:t>
      </w:r>
      <w:r w:rsidR="000C3341" w:rsidRPr="00FA72F5">
        <w:rPr>
          <w:rFonts w:ascii="Times New Roman" w:hAnsi="Times New Roman" w:cs="Times New Roman"/>
          <w:b/>
          <w:i/>
        </w:rPr>
        <w:t>Mine Workers</w:t>
      </w:r>
      <w:r w:rsidR="000C3341" w:rsidRPr="00FA72F5">
        <w:rPr>
          <w:rFonts w:ascii="Times New Roman" w:hAnsi="Times New Roman" w:cs="Times New Roman"/>
          <w:b/>
        </w:rPr>
        <w:t>.</w:t>
      </w:r>
      <w:r w:rsidR="000C3341" w:rsidRPr="00FA72F5">
        <w:rPr>
          <w:rFonts w:ascii="Times New Roman" w:hAnsi="Times New Roman" w:cs="Times New Roman"/>
        </w:rPr>
        <w:t xml:space="preserve"> </w:t>
      </w:r>
      <w:r w:rsidR="00D549B4" w:rsidRPr="00FA72F5">
        <w:rPr>
          <w:rFonts w:ascii="Times New Roman" w:hAnsi="Times New Roman" w:cs="Times New Roman"/>
        </w:rPr>
        <w:t xml:space="preserve">A convenience sampling approach will be used to recruit mine workers. During the shift, mine workers will be notified of the study and invited to participate. </w:t>
      </w:r>
      <w:r w:rsidR="000C3341" w:rsidRPr="00FA72F5">
        <w:rPr>
          <w:rFonts w:ascii="Times New Roman" w:hAnsi="Times New Roman" w:cs="Times New Roman"/>
        </w:rPr>
        <w:t>Researchers will work with the mine operator and shift supervisor</w:t>
      </w:r>
      <w:r w:rsidR="0094053E" w:rsidRPr="00FA72F5">
        <w:rPr>
          <w:rFonts w:ascii="Times New Roman" w:hAnsi="Times New Roman" w:cs="Times New Roman"/>
        </w:rPr>
        <w:t>(s)</w:t>
      </w:r>
      <w:r w:rsidR="000C3341" w:rsidRPr="00FA72F5">
        <w:rPr>
          <w:rFonts w:ascii="Times New Roman" w:hAnsi="Times New Roman" w:cs="Times New Roman"/>
        </w:rPr>
        <w:t xml:space="preserve"> to designate a place at the mine to conduct observations and interviews with the crew members. </w:t>
      </w:r>
      <w:r w:rsidR="00725D95" w:rsidRPr="00FA72F5">
        <w:rPr>
          <w:rFonts w:ascii="Times New Roman" w:hAnsi="Times New Roman" w:cs="Times New Roman"/>
        </w:rPr>
        <w:t>To capture a variety of perspectives, various members of the section crews will be invited to participate in t</w:t>
      </w:r>
      <w:r w:rsidR="003F000F">
        <w:rPr>
          <w:rFonts w:ascii="Times New Roman" w:hAnsi="Times New Roman" w:cs="Times New Roman"/>
        </w:rPr>
        <w:t>he interviews, minimally including</w:t>
      </w:r>
      <w:r w:rsidR="00725D95" w:rsidRPr="00FA72F5">
        <w:rPr>
          <w:rFonts w:ascii="Times New Roman" w:hAnsi="Times New Roman" w:cs="Times New Roman"/>
        </w:rPr>
        <w:t xml:space="preserve"> the following crew members</w:t>
      </w:r>
      <w:r w:rsidR="00BC40B4" w:rsidRPr="00FA72F5">
        <w:rPr>
          <w:rFonts w:ascii="Times New Roman" w:hAnsi="Times New Roman" w:cs="Times New Roman"/>
        </w:rPr>
        <w:t xml:space="preserve"> (see Table 2)</w:t>
      </w:r>
      <w:r w:rsidR="00725D95" w:rsidRPr="00FA72F5">
        <w:rPr>
          <w:rFonts w:ascii="Times New Roman" w:hAnsi="Times New Roman" w:cs="Times New Roman"/>
        </w:rPr>
        <w:t>.</w:t>
      </w:r>
      <w:r w:rsidR="007A0647" w:rsidRPr="00FA72F5">
        <w:rPr>
          <w:rFonts w:ascii="Times New Roman" w:hAnsi="Times New Roman" w:cs="Times New Roman"/>
        </w:rPr>
        <w:t xml:space="preserve">The purpose of the study will </w:t>
      </w:r>
      <w:r w:rsidR="000F0EA5" w:rsidRPr="00FA72F5">
        <w:rPr>
          <w:rFonts w:ascii="Times New Roman" w:hAnsi="Times New Roman" w:cs="Times New Roman"/>
        </w:rPr>
        <w:t xml:space="preserve">be </w:t>
      </w:r>
      <w:r w:rsidR="007A0647" w:rsidRPr="00FA72F5">
        <w:rPr>
          <w:rFonts w:ascii="Times New Roman" w:hAnsi="Times New Roman" w:cs="Times New Roman"/>
        </w:rPr>
        <w:t xml:space="preserve">described to the participants. Researchers will emphasize that participation </w:t>
      </w:r>
      <w:r w:rsidR="00DA07A7" w:rsidRPr="00FA72F5">
        <w:rPr>
          <w:rFonts w:ascii="Times New Roman" w:hAnsi="Times New Roman" w:cs="Times New Roman"/>
        </w:rPr>
        <w:t xml:space="preserve">is voluntary and that participants will not receive compensation. </w:t>
      </w:r>
      <w:r w:rsidR="008F2716" w:rsidRPr="00FA72F5">
        <w:rPr>
          <w:rFonts w:ascii="Times New Roman" w:hAnsi="Times New Roman" w:cs="Times New Roman"/>
        </w:rPr>
        <w:t xml:space="preserve">Any mine worker fitting the inclusion criteria will be invited to participate in the study. </w:t>
      </w:r>
    </w:p>
    <w:p w14:paraId="2AE47EC4" w14:textId="09434B51" w:rsidR="00FA72F5" w:rsidRDefault="00FA72F5" w:rsidP="00107FBF">
      <w:pPr>
        <w:spacing w:after="0" w:line="240" w:lineRule="auto"/>
        <w:ind w:left="720"/>
        <w:rPr>
          <w:rFonts w:ascii="Times New Roman" w:hAnsi="Times New Roman" w:cs="Times New Roman"/>
          <w:color w:val="FF0000"/>
        </w:rPr>
      </w:pPr>
    </w:p>
    <w:p w14:paraId="425FA818" w14:textId="6B9FC615" w:rsidR="00BD49D3" w:rsidRPr="009746F1" w:rsidRDefault="00FA72F5" w:rsidP="00107FBF">
      <w:pPr>
        <w:spacing w:after="0" w:line="240" w:lineRule="auto"/>
        <w:ind w:left="720"/>
        <w:rPr>
          <w:rFonts w:ascii="Times New Roman" w:hAnsi="Times New Roman" w:cs="Times New Roman"/>
          <w:b/>
          <w:i/>
        </w:rPr>
      </w:pPr>
      <w:r w:rsidRPr="009746F1">
        <w:rPr>
          <w:rFonts w:ascii="Times New Roman" w:hAnsi="Times New Roman" w:cs="Times New Roman"/>
          <w:b/>
          <w:i/>
        </w:rPr>
        <w:t xml:space="preserve">Table 2. </w:t>
      </w:r>
      <w:r w:rsidR="00BD49D3" w:rsidRPr="009746F1">
        <w:rPr>
          <w:rFonts w:ascii="Times New Roman" w:hAnsi="Times New Roman" w:cs="Times New Roman"/>
          <w:b/>
          <w:i/>
        </w:rPr>
        <w:t>Job Titles of Qualifying Participants</w:t>
      </w:r>
    </w:p>
    <w:tbl>
      <w:tblPr>
        <w:tblStyle w:val="GridTable2"/>
        <w:tblW w:w="0" w:type="auto"/>
        <w:tblInd w:w="720" w:type="dxa"/>
        <w:tblLook w:val="0420" w:firstRow="1" w:lastRow="0" w:firstColumn="0" w:lastColumn="0" w:noHBand="0" w:noVBand="1"/>
      </w:tblPr>
      <w:tblGrid>
        <w:gridCol w:w="4315"/>
        <w:gridCol w:w="4235"/>
      </w:tblGrid>
      <w:tr w:rsidR="00BD49D3" w14:paraId="76604904" w14:textId="77777777" w:rsidTr="00107FBF">
        <w:trPr>
          <w:cnfStyle w:val="100000000000" w:firstRow="1" w:lastRow="0" w:firstColumn="0" w:lastColumn="0" w:oddVBand="0" w:evenVBand="0" w:oddHBand="0" w:evenHBand="0" w:firstRowFirstColumn="0" w:firstRowLastColumn="0" w:lastRowFirstColumn="0" w:lastRowLastColumn="0"/>
        </w:trPr>
        <w:tc>
          <w:tcPr>
            <w:tcW w:w="4315" w:type="dxa"/>
          </w:tcPr>
          <w:p w14:paraId="62A32975" w14:textId="77777777" w:rsidR="00BD49D3" w:rsidRPr="00107FBF" w:rsidRDefault="00BD49D3" w:rsidP="00A549DF">
            <w:pPr>
              <w:rPr>
                <w:sz w:val="18"/>
                <w:szCs w:val="18"/>
              </w:rPr>
            </w:pPr>
            <w:r w:rsidRPr="00107FBF">
              <w:rPr>
                <w:sz w:val="18"/>
                <w:szCs w:val="18"/>
              </w:rPr>
              <w:t>Production Crew</w:t>
            </w:r>
          </w:p>
        </w:tc>
        <w:tc>
          <w:tcPr>
            <w:tcW w:w="4235" w:type="dxa"/>
          </w:tcPr>
          <w:p w14:paraId="287A4971" w14:textId="77777777" w:rsidR="00BD49D3" w:rsidRPr="00107FBF" w:rsidRDefault="00BD49D3" w:rsidP="00A549DF">
            <w:pPr>
              <w:rPr>
                <w:sz w:val="18"/>
                <w:szCs w:val="18"/>
              </w:rPr>
            </w:pPr>
            <w:r w:rsidRPr="00107FBF">
              <w:rPr>
                <w:sz w:val="18"/>
                <w:szCs w:val="18"/>
              </w:rPr>
              <w:t>Maintenance Crew</w:t>
            </w:r>
          </w:p>
        </w:tc>
      </w:tr>
      <w:tr w:rsidR="00BD49D3" w14:paraId="6F7763BE" w14:textId="77777777" w:rsidTr="00107FBF">
        <w:trPr>
          <w:cnfStyle w:val="000000100000" w:firstRow="0" w:lastRow="0" w:firstColumn="0" w:lastColumn="0" w:oddVBand="0" w:evenVBand="0" w:oddHBand="1" w:evenHBand="0" w:firstRowFirstColumn="0" w:firstRowLastColumn="0" w:lastRowFirstColumn="0" w:lastRowLastColumn="0"/>
        </w:trPr>
        <w:tc>
          <w:tcPr>
            <w:tcW w:w="4315" w:type="dxa"/>
          </w:tcPr>
          <w:p w14:paraId="66DE1DE7" w14:textId="77777777" w:rsidR="00BD49D3" w:rsidRPr="00107FBF" w:rsidRDefault="00BD49D3" w:rsidP="00A549DF">
            <w:pPr>
              <w:rPr>
                <w:sz w:val="18"/>
                <w:szCs w:val="18"/>
              </w:rPr>
            </w:pPr>
            <w:r w:rsidRPr="00107FBF">
              <w:rPr>
                <w:sz w:val="18"/>
                <w:szCs w:val="18"/>
              </w:rPr>
              <w:t xml:space="preserve">Ram Car Operator </w:t>
            </w:r>
          </w:p>
        </w:tc>
        <w:tc>
          <w:tcPr>
            <w:tcW w:w="4235" w:type="dxa"/>
          </w:tcPr>
          <w:p w14:paraId="722E2612" w14:textId="77777777" w:rsidR="00BD49D3" w:rsidRPr="00107FBF" w:rsidRDefault="00BD49D3" w:rsidP="00A549DF">
            <w:pPr>
              <w:rPr>
                <w:sz w:val="18"/>
                <w:szCs w:val="18"/>
              </w:rPr>
            </w:pPr>
            <w:r w:rsidRPr="00107FBF">
              <w:rPr>
                <w:sz w:val="18"/>
                <w:szCs w:val="18"/>
              </w:rPr>
              <w:t>Ram Car Operator</w:t>
            </w:r>
          </w:p>
        </w:tc>
      </w:tr>
      <w:tr w:rsidR="00BD49D3" w14:paraId="6856D0B6" w14:textId="77777777" w:rsidTr="00107FBF">
        <w:tc>
          <w:tcPr>
            <w:tcW w:w="4315" w:type="dxa"/>
          </w:tcPr>
          <w:p w14:paraId="523A5CBE" w14:textId="77777777" w:rsidR="00BD49D3" w:rsidRPr="00107FBF" w:rsidRDefault="00BD49D3" w:rsidP="00A549DF">
            <w:pPr>
              <w:rPr>
                <w:sz w:val="18"/>
                <w:szCs w:val="18"/>
              </w:rPr>
            </w:pPr>
            <w:r w:rsidRPr="00107FBF">
              <w:rPr>
                <w:sz w:val="18"/>
                <w:szCs w:val="18"/>
              </w:rPr>
              <w:t>Continuous Miner Operator</w:t>
            </w:r>
          </w:p>
        </w:tc>
        <w:tc>
          <w:tcPr>
            <w:tcW w:w="4235" w:type="dxa"/>
          </w:tcPr>
          <w:p w14:paraId="2404D472" w14:textId="77777777" w:rsidR="00BD49D3" w:rsidRPr="00107FBF" w:rsidRDefault="00BD49D3" w:rsidP="00A549DF">
            <w:pPr>
              <w:rPr>
                <w:sz w:val="18"/>
                <w:szCs w:val="18"/>
              </w:rPr>
            </w:pPr>
            <w:r w:rsidRPr="00107FBF">
              <w:rPr>
                <w:sz w:val="18"/>
                <w:szCs w:val="18"/>
              </w:rPr>
              <w:t>Maintenance Worker</w:t>
            </w:r>
          </w:p>
        </w:tc>
      </w:tr>
      <w:tr w:rsidR="00BD49D3" w14:paraId="68115664" w14:textId="77777777" w:rsidTr="00107FBF">
        <w:trPr>
          <w:cnfStyle w:val="000000100000" w:firstRow="0" w:lastRow="0" w:firstColumn="0" w:lastColumn="0" w:oddVBand="0" w:evenVBand="0" w:oddHBand="1" w:evenHBand="0" w:firstRowFirstColumn="0" w:firstRowLastColumn="0" w:lastRowFirstColumn="0" w:lastRowLastColumn="0"/>
        </w:trPr>
        <w:tc>
          <w:tcPr>
            <w:tcW w:w="4315" w:type="dxa"/>
          </w:tcPr>
          <w:p w14:paraId="6591B1E7" w14:textId="77777777" w:rsidR="00BD49D3" w:rsidRPr="00107FBF" w:rsidRDefault="00BD49D3" w:rsidP="00A549DF">
            <w:pPr>
              <w:rPr>
                <w:sz w:val="18"/>
                <w:szCs w:val="18"/>
              </w:rPr>
            </w:pPr>
            <w:r w:rsidRPr="00107FBF">
              <w:rPr>
                <w:sz w:val="18"/>
                <w:szCs w:val="18"/>
              </w:rPr>
              <w:t>Section Foreman</w:t>
            </w:r>
          </w:p>
        </w:tc>
        <w:tc>
          <w:tcPr>
            <w:tcW w:w="4235" w:type="dxa"/>
          </w:tcPr>
          <w:p w14:paraId="2162D851" w14:textId="77777777" w:rsidR="00BD49D3" w:rsidRPr="00107FBF" w:rsidRDefault="00BD49D3" w:rsidP="00A549DF">
            <w:pPr>
              <w:rPr>
                <w:sz w:val="18"/>
                <w:szCs w:val="18"/>
              </w:rPr>
            </w:pPr>
            <w:r w:rsidRPr="00107FBF">
              <w:rPr>
                <w:sz w:val="18"/>
                <w:szCs w:val="18"/>
              </w:rPr>
              <w:t>Section Foreman</w:t>
            </w:r>
          </w:p>
        </w:tc>
      </w:tr>
    </w:tbl>
    <w:p w14:paraId="4C4F3B38" w14:textId="77777777" w:rsidR="00CF5441" w:rsidRPr="00FA72F5" w:rsidRDefault="00CF5441" w:rsidP="00107FBF">
      <w:pPr>
        <w:spacing w:after="0" w:line="240" w:lineRule="auto"/>
        <w:ind w:left="720"/>
        <w:rPr>
          <w:rFonts w:ascii="Times New Roman" w:hAnsi="Times New Roman" w:cs="Times New Roman"/>
          <w:color w:val="FF0000"/>
        </w:rPr>
      </w:pPr>
    </w:p>
    <w:p w14:paraId="7370B1BA" w14:textId="30C20A6E" w:rsidR="00FA72F5" w:rsidRDefault="00FA72F5" w:rsidP="00107FBF">
      <w:pPr>
        <w:pStyle w:val="ListParagraph"/>
        <w:spacing w:after="0" w:line="240" w:lineRule="auto"/>
        <w:rPr>
          <w:rFonts w:ascii="Times New Roman" w:hAnsi="Times New Roman" w:cs="Times New Roman"/>
        </w:rPr>
      </w:pPr>
      <w:r>
        <w:rPr>
          <w:rFonts w:ascii="Times New Roman" w:hAnsi="Times New Roman" w:cs="Times New Roman"/>
          <w:b/>
          <w:i/>
        </w:rPr>
        <w:t xml:space="preserve">(3) </w:t>
      </w:r>
      <w:r w:rsidR="007A0647" w:rsidRPr="00FD0E7E">
        <w:rPr>
          <w:rFonts w:ascii="Times New Roman" w:hAnsi="Times New Roman" w:cs="Times New Roman"/>
          <w:b/>
          <w:i/>
        </w:rPr>
        <w:t>Gaining Informed Consent</w:t>
      </w:r>
      <w:r w:rsidR="007A0647" w:rsidRPr="00FD0E7E">
        <w:rPr>
          <w:rFonts w:ascii="Times New Roman" w:hAnsi="Times New Roman" w:cs="Times New Roman"/>
          <w:b/>
        </w:rPr>
        <w:t>.</w:t>
      </w:r>
      <w:r w:rsidR="007A0647" w:rsidRPr="00FD0E7E">
        <w:rPr>
          <w:rFonts w:ascii="Times New Roman" w:hAnsi="Times New Roman" w:cs="Times New Roman"/>
        </w:rPr>
        <w:t xml:space="preserve"> Prior to the interview, </w:t>
      </w:r>
      <w:r w:rsidR="004C7CA8">
        <w:rPr>
          <w:rFonts w:ascii="Times New Roman" w:hAnsi="Times New Roman" w:cs="Times New Roman"/>
        </w:rPr>
        <w:t>mine workers will be approached individually or as a group to gain informed consent. The researcher will review the consent script</w:t>
      </w:r>
      <w:r w:rsidR="008F2716">
        <w:rPr>
          <w:rFonts w:ascii="Times New Roman" w:hAnsi="Times New Roman" w:cs="Times New Roman"/>
        </w:rPr>
        <w:t xml:space="preserve"> (see Attachment I)</w:t>
      </w:r>
      <w:r w:rsidR="004C7CA8">
        <w:rPr>
          <w:rFonts w:ascii="Times New Roman" w:hAnsi="Times New Roman" w:cs="Times New Roman"/>
        </w:rPr>
        <w:t xml:space="preserve"> with the individual or group. A hardcopy of the consent will be offered</w:t>
      </w:r>
      <w:r w:rsidR="008F2716">
        <w:rPr>
          <w:rFonts w:ascii="Times New Roman" w:hAnsi="Times New Roman" w:cs="Times New Roman"/>
        </w:rPr>
        <w:t xml:space="preserve"> to the mine workers</w:t>
      </w:r>
      <w:r w:rsidR="004C7CA8">
        <w:rPr>
          <w:rFonts w:ascii="Times New Roman" w:hAnsi="Times New Roman" w:cs="Times New Roman"/>
        </w:rPr>
        <w:t>. I</w:t>
      </w:r>
      <w:r w:rsidR="008F2716">
        <w:rPr>
          <w:rFonts w:ascii="Times New Roman" w:hAnsi="Times New Roman" w:cs="Times New Roman"/>
        </w:rPr>
        <w:t>mmediately before an</w:t>
      </w:r>
      <w:r w:rsidR="004C7CA8">
        <w:rPr>
          <w:rFonts w:ascii="Times New Roman" w:hAnsi="Times New Roman" w:cs="Times New Roman"/>
        </w:rPr>
        <w:t xml:space="preserve"> interview, </w:t>
      </w:r>
      <w:r>
        <w:rPr>
          <w:rFonts w:ascii="Times New Roman" w:hAnsi="Times New Roman" w:cs="Times New Roman"/>
        </w:rPr>
        <w:t>the mine worker</w:t>
      </w:r>
      <w:r w:rsidR="004C7CA8">
        <w:rPr>
          <w:rFonts w:ascii="Times New Roman" w:hAnsi="Times New Roman" w:cs="Times New Roman"/>
        </w:rPr>
        <w:t xml:space="preserve"> will be individually asked for verbal consent. Mine workers will be informed that the study is voluntary and they will have the option to not participate. </w:t>
      </w:r>
      <w:r w:rsidR="00B72EA4" w:rsidRPr="00FD0E7E">
        <w:rPr>
          <w:rFonts w:ascii="Times New Roman" w:hAnsi="Times New Roman" w:cs="Times New Roman"/>
        </w:rPr>
        <w:t>Since the study presents no more than minimal risk of harm to subjects and involves no procedures for which written consent is normally required outside of the research context, a</w:t>
      </w:r>
      <w:r w:rsidR="007A0647" w:rsidRPr="00FD0E7E">
        <w:rPr>
          <w:rFonts w:ascii="Times New Roman" w:hAnsi="Times New Roman" w:cs="Times New Roman"/>
        </w:rPr>
        <w:t xml:space="preserve"> waiver of documentation of informed consent was approved by the </w:t>
      </w:r>
      <w:r w:rsidR="00DE5266" w:rsidRPr="00FD0E7E">
        <w:rPr>
          <w:rFonts w:ascii="Times New Roman" w:hAnsi="Times New Roman" w:cs="Times New Roman"/>
        </w:rPr>
        <w:t xml:space="preserve">NIOSH IRB, </w:t>
      </w:r>
      <w:r w:rsidR="007A0647" w:rsidRPr="00FD0E7E">
        <w:rPr>
          <w:rFonts w:ascii="Times New Roman" w:hAnsi="Times New Roman" w:cs="Times New Roman"/>
        </w:rPr>
        <w:t xml:space="preserve">HSRB on </w:t>
      </w:r>
      <w:r w:rsidR="00B63832" w:rsidRPr="00FD0E7E">
        <w:rPr>
          <w:rFonts w:ascii="Times New Roman" w:hAnsi="Times New Roman" w:cs="Times New Roman"/>
        </w:rPr>
        <w:t>May 25</w:t>
      </w:r>
      <w:r w:rsidR="00DE5266" w:rsidRPr="00FD0E7E">
        <w:rPr>
          <w:rFonts w:ascii="Times New Roman" w:hAnsi="Times New Roman" w:cs="Times New Roman"/>
        </w:rPr>
        <w:t>, 2017 (see A</w:t>
      </w:r>
      <w:r w:rsidR="000F0EA5" w:rsidRPr="00FD0E7E">
        <w:rPr>
          <w:rFonts w:ascii="Times New Roman" w:hAnsi="Times New Roman" w:cs="Times New Roman"/>
        </w:rPr>
        <w:t>ttachment</w:t>
      </w:r>
      <w:r w:rsidR="00DE5266" w:rsidRPr="00FD0E7E">
        <w:rPr>
          <w:rFonts w:ascii="Times New Roman" w:hAnsi="Times New Roman" w:cs="Times New Roman"/>
        </w:rPr>
        <w:t xml:space="preserve"> E</w:t>
      </w:r>
      <w:r w:rsidR="000F0EA5" w:rsidRPr="00FD0E7E">
        <w:rPr>
          <w:rFonts w:ascii="Times New Roman" w:hAnsi="Times New Roman" w:cs="Times New Roman"/>
        </w:rPr>
        <w:t>)</w:t>
      </w:r>
      <w:r w:rsidR="007A0647" w:rsidRPr="00FD0E7E">
        <w:rPr>
          <w:rFonts w:ascii="Times New Roman" w:hAnsi="Times New Roman" w:cs="Times New Roman"/>
        </w:rPr>
        <w:t xml:space="preserve">. </w:t>
      </w:r>
    </w:p>
    <w:p w14:paraId="13513128" w14:textId="77777777" w:rsidR="005B6A4F" w:rsidRDefault="005B6A4F" w:rsidP="00107FBF">
      <w:pPr>
        <w:pStyle w:val="ListParagraph"/>
        <w:spacing w:after="0" w:line="240" w:lineRule="auto"/>
        <w:rPr>
          <w:rFonts w:ascii="Times New Roman" w:hAnsi="Times New Roman" w:cs="Times New Roman"/>
          <w:b/>
          <w:i/>
        </w:rPr>
      </w:pPr>
    </w:p>
    <w:p w14:paraId="1D5B6D66" w14:textId="1F16DBDB" w:rsidR="00FA72F5" w:rsidRDefault="00FA72F5" w:rsidP="00107FBF">
      <w:pPr>
        <w:spacing w:after="0" w:line="240" w:lineRule="auto"/>
        <w:ind w:left="720"/>
        <w:rPr>
          <w:rFonts w:ascii="Times New Roman" w:hAnsi="Times New Roman" w:cs="Times New Roman"/>
          <w:b/>
          <w:i/>
        </w:rPr>
      </w:pPr>
      <w:r>
        <w:rPr>
          <w:rFonts w:ascii="Times New Roman" w:hAnsi="Times New Roman" w:cs="Times New Roman"/>
          <w:b/>
          <w:i/>
        </w:rPr>
        <w:t xml:space="preserve">(4) </w:t>
      </w:r>
      <w:r w:rsidR="00B72EA4" w:rsidRPr="00FA72F5">
        <w:rPr>
          <w:rFonts w:ascii="Times New Roman" w:hAnsi="Times New Roman" w:cs="Times New Roman"/>
          <w:b/>
          <w:i/>
        </w:rPr>
        <w:t>Conducting the Interviews.</w:t>
      </w:r>
      <w:r w:rsidR="00B72EA4" w:rsidRPr="00FA72F5">
        <w:rPr>
          <w:rFonts w:ascii="Times New Roman" w:hAnsi="Times New Roman" w:cs="Times New Roman"/>
          <w:b/>
        </w:rPr>
        <w:t xml:space="preserve"> </w:t>
      </w:r>
      <w:r w:rsidR="00942757" w:rsidRPr="00FA72F5">
        <w:rPr>
          <w:rFonts w:ascii="Times New Roman" w:hAnsi="Times New Roman" w:cs="Times New Roman"/>
        </w:rPr>
        <w:t>Face-to-</w:t>
      </w:r>
      <w:r w:rsidR="00B72EA4" w:rsidRPr="00FA72F5">
        <w:rPr>
          <w:rFonts w:ascii="Times New Roman" w:hAnsi="Times New Roman" w:cs="Times New Roman"/>
        </w:rPr>
        <w:t>face</w:t>
      </w:r>
      <w:r w:rsidR="0094053E" w:rsidRPr="00FA72F5">
        <w:rPr>
          <w:rFonts w:ascii="Times New Roman" w:hAnsi="Times New Roman" w:cs="Times New Roman"/>
        </w:rPr>
        <w:t xml:space="preserve"> </w:t>
      </w:r>
      <w:r w:rsidR="00B72EA4" w:rsidRPr="00FA72F5">
        <w:rPr>
          <w:rFonts w:ascii="Times New Roman" w:hAnsi="Times New Roman" w:cs="Times New Roman"/>
        </w:rPr>
        <w:t xml:space="preserve">interviews will be conducted. </w:t>
      </w:r>
      <w:r w:rsidR="002F5BA1" w:rsidRPr="00FA72F5">
        <w:rPr>
          <w:rFonts w:ascii="Times New Roman" w:hAnsi="Times New Roman" w:cs="Times New Roman"/>
        </w:rPr>
        <w:t xml:space="preserve">Interviews will last </w:t>
      </w:r>
      <w:r w:rsidR="00125085" w:rsidRPr="00FA72F5">
        <w:rPr>
          <w:rFonts w:ascii="Times New Roman" w:hAnsi="Times New Roman" w:cs="Times New Roman"/>
        </w:rPr>
        <w:t>a maximum of 1</w:t>
      </w:r>
      <w:r w:rsidR="001755F5" w:rsidRPr="00FA72F5">
        <w:rPr>
          <w:rFonts w:ascii="Times New Roman" w:hAnsi="Times New Roman" w:cs="Times New Roman"/>
        </w:rPr>
        <w:t>0 minutes depending on the depth of the participant’s responses. Most interviews are expected to take 5 to 10 minutes.</w:t>
      </w:r>
      <w:r w:rsidR="002F5BA1" w:rsidRPr="00FA72F5">
        <w:rPr>
          <w:rFonts w:ascii="Times New Roman" w:hAnsi="Times New Roman" w:cs="Times New Roman"/>
        </w:rPr>
        <w:t xml:space="preserve"> </w:t>
      </w:r>
      <w:r w:rsidR="00B72EA4" w:rsidRPr="00FA72F5">
        <w:rPr>
          <w:rFonts w:ascii="Times New Roman" w:hAnsi="Times New Roman" w:cs="Times New Roman"/>
        </w:rPr>
        <w:t xml:space="preserve">Depending on the number of facilitators present at the mine site, multiple interviews may be conducted simultaneously to reduce the </w:t>
      </w:r>
      <w:r w:rsidR="000F0EA5" w:rsidRPr="00FA72F5">
        <w:rPr>
          <w:rFonts w:ascii="Times New Roman" w:hAnsi="Times New Roman" w:cs="Times New Roman"/>
        </w:rPr>
        <w:t>burden to the mine</w:t>
      </w:r>
      <w:r w:rsidR="00B72EA4" w:rsidRPr="00FA72F5">
        <w:rPr>
          <w:rFonts w:ascii="Times New Roman" w:hAnsi="Times New Roman" w:cs="Times New Roman"/>
        </w:rPr>
        <w:t xml:space="preserve">. The facilitator will ask questions based on the interview protocol and probe for clarification and additional information. The facilitator will take notes during the interaction. </w:t>
      </w:r>
      <w:r w:rsidR="00505DD9" w:rsidRPr="00FA72F5">
        <w:rPr>
          <w:rFonts w:ascii="Times New Roman" w:hAnsi="Times New Roman" w:cs="Times New Roman"/>
        </w:rPr>
        <w:t xml:space="preserve">The facilitator will not collect any </w:t>
      </w:r>
      <w:r w:rsidR="00605B9E" w:rsidRPr="00FA72F5">
        <w:rPr>
          <w:rFonts w:ascii="Times New Roman" w:hAnsi="Times New Roman" w:cs="Times New Roman"/>
        </w:rPr>
        <w:t>personally</w:t>
      </w:r>
      <w:r w:rsidR="00505DD9" w:rsidRPr="00FA72F5">
        <w:rPr>
          <w:rFonts w:ascii="Times New Roman" w:hAnsi="Times New Roman" w:cs="Times New Roman"/>
        </w:rPr>
        <w:t xml:space="preserve"> identifiable information. </w:t>
      </w:r>
    </w:p>
    <w:p w14:paraId="47E0A309" w14:textId="77777777" w:rsidR="00EE3D91" w:rsidRDefault="00EE3D91" w:rsidP="00107FBF">
      <w:pPr>
        <w:spacing w:after="0" w:line="240" w:lineRule="auto"/>
        <w:ind w:left="720"/>
        <w:rPr>
          <w:rFonts w:ascii="Times New Roman" w:hAnsi="Times New Roman" w:cs="Times New Roman"/>
          <w:b/>
          <w:i/>
        </w:rPr>
      </w:pPr>
    </w:p>
    <w:p w14:paraId="6BF483FE" w14:textId="1DA46C6F" w:rsidR="00023AC4" w:rsidRPr="00FA72F5" w:rsidRDefault="00FA72F5" w:rsidP="00107FBF">
      <w:pPr>
        <w:spacing w:after="0" w:line="240" w:lineRule="auto"/>
        <w:ind w:left="720"/>
        <w:rPr>
          <w:rFonts w:ascii="Times New Roman" w:hAnsi="Times New Roman" w:cs="Times New Roman"/>
        </w:rPr>
      </w:pPr>
      <w:r>
        <w:rPr>
          <w:rFonts w:ascii="Times New Roman" w:hAnsi="Times New Roman" w:cs="Times New Roman"/>
          <w:b/>
          <w:i/>
        </w:rPr>
        <w:t xml:space="preserve">(5) </w:t>
      </w:r>
      <w:r w:rsidR="002F5BA1" w:rsidRPr="00FA72F5">
        <w:rPr>
          <w:rFonts w:ascii="Times New Roman" w:hAnsi="Times New Roman" w:cs="Times New Roman"/>
          <w:b/>
          <w:i/>
        </w:rPr>
        <w:t>Conducting Optional Observations.</w:t>
      </w:r>
      <w:r w:rsidR="002F5BA1" w:rsidRPr="00FA72F5">
        <w:rPr>
          <w:rFonts w:ascii="Times New Roman" w:hAnsi="Times New Roman" w:cs="Times New Roman"/>
        </w:rPr>
        <w:t xml:space="preserve"> </w:t>
      </w:r>
      <w:r w:rsidR="000F0EA5" w:rsidRPr="00FA72F5">
        <w:rPr>
          <w:rFonts w:ascii="Times New Roman" w:hAnsi="Times New Roman" w:cs="Times New Roman"/>
        </w:rPr>
        <w:t>Following the interview</w:t>
      </w:r>
      <w:r w:rsidR="004A716A" w:rsidRPr="00FA72F5">
        <w:rPr>
          <w:rFonts w:ascii="Times New Roman" w:hAnsi="Times New Roman" w:cs="Times New Roman"/>
        </w:rPr>
        <w:t>s</w:t>
      </w:r>
      <w:r w:rsidR="000F0EA5" w:rsidRPr="00FA72F5">
        <w:rPr>
          <w:rFonts w:ascii="Times New Roman" w:hAnsi="Times New Roman" w:cs="Times New Roman"/>
        </w:rPr>
        <w:t xml:space="preserve">, some mine workers may be observed </w:t>
      </w:r>
      <w:r w:rsidR="0094053E" w:rsidRPr="00FA72F5">
        <w:rPr>
          <w:rFonts w:ascii="Times New Roman" w:hAnsi="Times New Roman" w:cs="Times New Roman"/>
        </w:rPr>
        <w:t xml:space="preserve">as a group </w:t>
      </w:r>
      <w:r w:rsidR="000F0EA5" w:rsidRPr="00FA72F5">
        <w:rPr>
          <w:rFonts w:ascii="Times New Roman" w:hAnsi="Times New Roman" w:cs="Times New Roman"/>
        </w:rPr>
        <w:t>performing t</w:t>
      </w:r>
      <w:r w:rsidR="004A716A" w:rsidRPr="00FA72F5">
        <w:rPr>
          <w:rFonts w:ascii="Times New Roman" w:hAnsi="Times New Roman" w:cs="Times New Roman"/>
        </w:rPr>
        <w:t xml:space="preserve">heir normal duties for up to </w:t>
      </w:r>
      <w:r w:rsidR="001755F5" w:rsidRPr="00FA72F5">
        <w:rPr>
          <w:rFonts w:ascii="Times New Roman" w:hAnsi="Times New Roman" w:cs="Times New Roman"/>
        </w:rPr>
        <w:t>one hour</w:t>
      </w:r>
      <w:r w:rsidR="000F0EA5" w:rsidRPr="00FA72F5">
        <w:rPr>
          <w:rFonts w:ascii="Times New Roman" w:hAnsi="Times New Roman" w:cs="Times New Roman"/>
        </w:rPr>
        <w:t xml:space="preserve">. </w:t>
      </w:r>
      <w:r w:rsidR="001755F5" w:rsidRPr="00FA72F5">
        <w:rPr>
          <w:rFonts w:ascii="Times New Roman" w:hAnsi="Times New Roman" w:cs="Times New Roman"/>
        </w:rPr>
        <w:t xml:space="preserve">Observations will be conducted at the discretion of the mine operator. </w:t>
      </w:r>
      <w:r w:rsidR="004A716A" w:rsidRPr="00FA72F5">
        <w:rPr>
          <w:rFonts w:ascii="Times New Roman" w:hAnsi="Times New Roman" w:cs="Times New Roman"/>
        </w:rPr>
        <w:t>From a safe</w:t>
      </w:r>
      <w:r w:rsidR="001755F5" w:rsidRPr="00FA72F5">
        <w:rPr>
          <w:rFonts w:ascii="Times New Roman" w:hAnsi="Times New Roman" w:cs="Times New Roman"/>
        </w:rPr>
        <w:t>, designated</w:t>
      </w:r>
      <w:r w:rsidR="004A716A" w:rsidRPr="00FA72F5">
        <w:rPr>
          <w:rFonts w:ascii="Times New Roman" w:hAnsi="Times New Roman" w:cs="Times New Roman"/>
        </w:rPr>
        <w:t xml:space="preserve"> location in the mine, researchers will observe </w:t>
      </w:r>
      <w:r w:rsidR="001755F5" w:rsidRPr="00FA72F5">
        <w:rPr>
          <w:rFonts w:ascii="Times New Roman" w:hAnsi="Times New Roman" w:cs="Times New Roman"/>
        </w:rPr>
        <w:t xml:space="preserve">multiple shift workers </w:t>
      </w:r>
      <w:r w:rsidR="004A716A" w:rsidRPr="00FA72F5">
        <w:rPr>
          <w:rFonts w:ascii="Times New Roman" w:hAnsi="Times New Roman" w:cs="Times New Roman"/>
        </w:rPr>
        <w:t xml:space="preserve">and take field notes. </w:t>
      </w:r>
      <w:r w:rsidR="00732881" w:rsidRPr="00FA72F5">
        <w:rPr>
          <w:rFonts w:ascii="Times New Roman" w:hAnsi="Times New Roman" w:cs="Times New Roman"/>
        </w:rPr>
        <w:t xml:space="preserve">To observe crew members in a designated section, researchers will obtain verbal consent from all miners who may be observed. If a crew member in the designated section choses to be excluded from the study, the section will not be observed. </w:t>
      </w:r>
      <w:r w:rsidR="000F0EA5" w:rsidRPr="00FA72F5">
        <w:rPr>
          <w:rFonts w:ascii="Times New Roman" w:hAnsi="Times New Roman" w:cs="Times New Roman"/>
        </w:rPr>
        <w:t>Specific focus will be given to the following factors.</w:t>
      </w:r>
    </w:p>
    <w:p w14:paraId="0C8EDD12" w14:textId="77777777" w:rsidR="00023AC4" w:rsidRPr="00CF5441" w:rsidRDefault="00023AC4" w:rsidP="00107FBF">
      <w:pPr>
        <w:pStyle w:val="ListParagraph"/>
        <w:spacing w:after="0" w:line="240" w:lineRule="auto"/>
        <w:rPr>
          <w:rFonts w:ascii="Times New Roman" w:hAnsi="Times New Roman" w:cs="Times New Roman"/>
        </w:rPr>
      </w:pPr>
    </w:p>
    <w:p w14:paraId="7E522965" w14:textId="77777777" w:rsidR="000F0EA5" w:rsidRPr="00107FBF" w:rsidRDefault="000F0EA5" w:rsidP="00107FBF">
      <w:pPr>
        <w:pStyle w:val="ListParagraph"/>
        <w:numPr>
          <w:ilvl w:val="0"/>
          <w:numId w:val="22"/>
        </w:numPr>
        <w:spacing w:after="0" w:line="240" w:lineRule="auto"/>
        <w:rPr>
          <w:rFonts w:ascii="Times New Roman" w:hAnsi="Times New Roman" w:cs="Times New Roman"/>
        </w:rPr>
      </w:pPr>
      <w:r w:rsidRPr="00107FBF">
        <w:rPr>
          <w:rFonts w:ascii="Times New Roman" w:hAnsi="Times New Roman" w:cs="Times New Roman"/>
        </w:rPr>
        <w:t>How the miners interact with the proximity system</w:t>
      </w:r>
    </w:p>
    <w:p w14:paraId="310B087F" w14:textId="77777777" w:rsidR="000F0EA5" w:rsidRPr="00107FBF" w:rsidRDefault="000F0EA5" w:rsidP="00107FBF">
      <w:pPr>
        <w:pStyle w:val="ListParagraph"/>
        <w:numPr>
          <w:ilvl w:val="0"/>
          <w:numId w:val="22"/>
        </w:numPr>
        <w:spacing w:after="0" w:line="240" w:lineRule="auto"/>
        <w:rPr>
          <w:rFonts w:ascii="Times New Roman" w:hAnsi="Times New Roman" w:cs="Times New Roman"/>
        </w:rPr>
      </w:pPr>
      <w:r w:rsidRPr="00107FBF">
        <w:rPr>
          <w:rFonts w:ascii="Times New Roman" w:hAnsi="Times New Roman" w:cs="Times New Roman"/>
        </w:rPr>
        <w:t>Any errors that may occur during use</w:t>
      </w:r>
    </w:p>
    <w:p w14:paraId="167437CA" w14:textId="5E4353E5" w:rsidR="00FD0E7E" w:rsidRPr="00107FBF" w:rsidRDefault="000F0EA5" w:rsidP="00107FBF">
      <w:pPr>
        <w:pStyle w:val="ListParagraph"/>
        <w:numPr>
          <w:ilvl w:val="0"/>
          <w:numId w:val="22"/>
        </w:numPr>
        <w:spacing w:after="0" w:line="240" w:lineRule="auto"/>
        <w:rPr>
          <w:rFonts w:ascii="Times New Roman" w:hAnsi="Times New Roman" w:cs="Times New Roman"/>
        </w:rPr>
      </w:pPr>
      <w:r w:rsidRPr="00107FBF">
        <w:rPr>
          <w:rFonts w:ascii="Times New Roman" w:hAnsi="Times New Roman" w:cs="Times New Roman"/>
        </w:rPr>
        <w:t>Any problems with the system</w:t>
      </w:r>
    </w:p>
    <w:p w14:paraId="05FC1A41" w14:textId="57F662AA" w:rsidR="00FD0E7E" w:rsidRPr="00107FBF" w:rsidRDefault="000F0EA5" w:rsidP="00107FBF">
      <w:pPr>
        <w:pStyle w:val="ListParagraph"/>
        <w:numPr>
          <w:ilvl w:val="0"/>
          <w:numId w:val="22"/>
        </w:numPr>
        <w:spacing w:after="0" w:line="240" w:lineRule="auto"/>
        <w:rPr>
          <w:rFonts w:ascii="Times New Roman" w:hAnsi="Times New Roman" w:cs="Times New Roman"/>
        </w:rPr>
      </w:pPr>
      <w:r w:rsidRPr="00107FBF">
        <w:rPr>
          <w:rFonts w:ascii="Times New Roman" w:hAnsi="Times New Roman" w:cs="Times New Roman"/>
        </w:rPr>
        <w:t>If outside help or counsel is necessary to use the system</w:t>
      </w:r>
    </w:p>
    <w:p w14:paraId="05CA93A7" w14:textId="77777777" w:rsidR="00FD0E7E" w:rsidRPr="00107FBF" w:rsidRDefault="000F0EA5" w:rsidP="00107FBF">
      <w:pPr>
        <w:pStyle w:val="ListParagraph"/>
        <w:numPr>
          <w:ilvl w:val="0"/>
          <w:numId w:val="22"/>
        </w:numPr>
        <w:spacing w:after="0" w:line="240" w:lineRule="auto"/>
        <w:rPr>
          <w:rFonts w:ascii="Times New Roman" w:hAnsi="Times New Roman" w:cs="Times New Roman"/>
        </w:rPr>
      </w:pPr>
      <w:r w:rsidRPr="00107FBF">
        <w:rPr>
          <w:rFonts w:ascii="Times New Roman" w:hAnsi="Times New Roman" w:cs="Times New Roman"/>
        </w:rPr>
        <w:t>Any deviation from typical mining behavior required to accommodate the system</w:t>
      </w:r>
    </w:p>
    <w:p w14:paraId="39F5EECF" w14:textId="433C926F" w:rsidR="000F0EA5" w:rsidRPr="00107FBF" w:rsidRDefault="000F0EA5" w:rsidP="00107FBF">
      <w:pPr>
        <w:pStyle w:val="ListParagraph"/>
        <w:numPr>
          <w:ilvl w:val="0"/>
          <w:numId w:val="22"/>
        </w:numPr>
        <w:spacing w:after="0" w:line="240" w:lineRule="auto"/>
        <w:rPr>
          <w:rFonts w:ascii="Times New Roman" w:hAnsi="Times New Roman" w:cs="Times New Roman"/>
        </w:rPr>
      </w:pPr>
      <w:r w:rsidRPr="00107FBF">
        <w:rPr>
          <w:rFonts w:ascii="Times New Roman" w:hAnsi="Times New Roman" w:cs="Times New Roman"/>
        </w:rPr>
        <w:t xml:space="preserve">Any environmental factors that appear </w:t>
      </w:r>
      <w:r w:rsidR="00605B9E" w:rsidRPr="00107FBF">
        <w:rPr>
          <w:rFonts w:ascii="Times New Roman" w:hAnsi="Times New Roman" w:cs="Times New Roman"/>
        </w:rPr>
        <w:t>to cause difficulty or change the</w:t>
      </w:r>
      <w:r w:rsidRPr="00107FBF">
        <w:rPr>
          <w:rFonts w:ascii="Times New Roman" w:hAnsi="Times New Roman" w:cs="Times New Roman"/>
        </w:rPr>
        <w:t xml:space="preserve"> use of the system </w:t>
      </w:r>
    </w:p>
    <w:p w14:paraId="3A59A5BB" w14:textId="4292AA67" w:rsidR="000F0EA5" w:rsidRPr="00CF5441" w:rsidRDefault="000F0EA5" w:rsidP="00107FBF">
      <w:pPr>
        <w:pStyle w:val="ListParagraph"/>
        <w:spacing w:after="0" w:line="240" w:lineRule="auto"/>
        <w:rPr>
          <w:rFonts w:ascii="Times New Roman" w:hAnsi="Times New Roman" w:cs="Times New Roman"/>
        </w:rPr>
      </w:pPr>
    </w:p>
    <w:p w14:paraId="6F6CFB96" w14:textId="705FE25C" w:rsidR="00023AC4" w:rsidRPr="00FA72F5" w:rsidRDefault="00FA72F5" w:rsidP="00107FBF">
      <w:pPr>
        <w:spacing w:after="0" w:line="240" w:lineRule="auto"/>
        <w:ind w:left="720"/>
        <w:rPr>
          <w:rFonts w:ascii="Times New Roman" w:hAnsi="Times New Roman" w:cs="Times New Roman"/>
        </w:rPr>
      </w:pPr>
      <w:r>
        <w:rPr>
          <w:rFonts w:ascii="Times New Roman" w:hAnsi="Times New Roman" w:cs="Times New Roman"/>
          <w:b/>
          <w:i/>
        </w:rPr>
        <w:t xml:space="preserve">(6) </w:t>
      </w:r>
      <w:r w:rsidR="00023AC4" w:rsidRPr="00FA72F5">
        <w:rPr>
          <w:rFonts w:ascii="Times New Roman" w:hAnsi="Times New Roman" w:cs="Times New Roman"/>
          <w:b/>
          <w:i/>
        </w:rPr>
        <w:t>Managing the Data</w:t>
      </w:r>
      <w:r w:rsidR="00023AC4" w:rsidRPr="00FA72F5">
        <w:rPr>
          <w:rFonts w:ascii="Times New Roman" w:hAnsi="Times New Roman" w:cs="Times New Roman"/>
          <w:b/>
        </w:rPr>
        <w:t>.</w:t>
      </w:r>
      <w:r w:rsidR="00023AC4" w:rsidRPr="00FA72F5">
        <w:rPr>
          <w:rFonts w:ascii="Times New Roman" w:hAnsi="Times New Roman" w:cs="Times New Roman"/>
        </w:rPr>
        <w:t xml:space="preserve"> Once the interviews are completed, the facilitators will place all interview notes in a secure location. To protect the confidentiality of the participants, the notes will not be shared with the mine operators or supervisors. The name and location of the mine also will be removed from all data. Participants will be identifiable by an assigned identification number.  </w:t>
      </w:r>
    </w:p>
    <w:p w14:paraId="24037118" w14:textId="77777777" w:rsidR="00237D10" w:rsidRPr="00CF5441" w:rsidRDefault="00237D10" w:rsidP="00FA72F5">
      <w:pPr>
        <w:spacing w:after="0" w:line="240" w:lineRule="auto"/>
        <w:rPr>
          <w:rFonts w:ascii="Times New Roman" w:hAnsi="Times New Roman" w:cs="Times New Roman"/>
        </w:rPr>
      </w:pPr>
    </w:p>
    <w:p w14:paraId="6CA8CFC2" w14:textId="3EFE7897" w:rsidR="002E7BF5" w:rsidRPr="00023AC4" w:rsidRDefault="00023AC4" w:rsidP="00023AC4">
      <w:pPr>
        <w:pStyle w:val="Heading2"/>
        <w:rPr>
          <w:rStyle w:val="Strong"/>
          <w:bCs w:val="0"/>
          <w:color w:val="auto"/>
        </w:rPr>
      </w:pPr>
      <w:bookmarkStart w:id="4" w:name="_Toc483206470"/>
      <w:r>
        <w:rPr>
          <w:rStyle w:val="Strong"/>
          <w:bCs w:val="0"/>
          <w:color w:val="auto"/>
        </w:rPr>
        <w:t xml:space="preserve">3. </w:t>
      </w:r>
      <w:r w:rsidR="00BC6FF0" w:rsidRPr="00023AC4">
        <w:rPr>
          <w:rStyle w:val="Strong"/>
          <w:bCs w:val="0"/>
          <w:color w:val="auto"/>
        </w:rPr>
        <w:t>Methods to Maximize Response Rates and Deal with No Response</w:t>
      </w:r>
      <w:bookmarkEnd w:id="4"/>
    </w:p>
    <w:p w14:paraId="008489FF" w14:textId="77777777" w:rsidR="00237D10" w:rsidRPr="008871EA" w:rsidRDefault="00307933" w:rsidP="008871EA">
      <w:pPr>
        <w:spacing w:after="0"/>
        <w:contextualSpacing/>
        <w:rPr>
          <w:rFonts w:ascii="Times New Roman" w:hAnsi="Times New Roman" w:cs="Times New Roman"/>
        </w:rPr>
      </w:pPr>
      <w:r w:rsidRPr="008871EA">
        <w:rPr>
          <w:rFonts w:ascii="Times New Roman" w:hAnsi="Times New Roman" w:cs="Times New Roman"/>
        </w:rPr>
        <w:t>Since the study is being conducted to explore mine workers’ experiences with a new technology (i.e., proximity systems for mobile equipment), it is anticipated that any data collected will offer valuable information. However, t</w:t>
      </w:r>
      <w:r w:rsidR="00D549B4" w:rsidRPr="008871EA">
        <w:rPr>
          <w:rFonts w:ascii="Times New Roman" w:hAnsi="Times New Roman" w:cs="Times New Roman"/>
        </w:rPr>
        <w:t xml:space="preserve">he quality of the data </w:t>
      </w:r>
      <w:r w:rsidRPr="008871EA">
        <w:rPr>
          <w:rFonts w:ascii="Times New Roman" w:hAnsi="Times New Roman" w:cs="Times New Roman"/>
        </w:rPr>
        <w:t xml:space="preserve">and findings </w:t>
      </w:r>
      <w:r w:rsidR="00D549B4" w:rsidRPr="008871EA">
        <w:rPr>
          <w:rFonts w:ascii="Times New Roman" w:hAnsi="Times New Roman" w:cs="Times New Roman"/>
        </w:rPr>
        <w:t>will be significantly influenced if researchers do not recruit an adequate number of partici</w:t>
      </w:r>
      <w:r w:rsidRPr="008871EA">
        <w:rPr>
          <w:rFonts w:ascii="Times New Roman" w:hAnsi="Times New Roman" w:cs="Times New Roman"/>
        </w:rPr>
        <w:t xml:space="preserve">pants to reach data saturation. </w:t>
      </w:r>
      <w:r w:rsidR="00DB684E" w:rsidRPr="008871EA">
        <w:rPr>
          <w:rFonts w:ascii="Times New Roman" w:hAnsi="Times New Roman" w:cs="Times New Roman"/>
        </w:rPr>
        <w:t>For example, a lo</w:t>
      </w:r>
      <w:r w:rsidR="004A716A" w:rsidRPr="008871EA">
        <w:rPr>
          <w:rFonts w:ascii="Times New Roman" w:hAnsi="Times New Roman" w:cs="Times New Roman"/>
        </w:rPr>
        <w:t>w response rate may result in limited diversity across</w:t>
      </w:r>
      <w:r w:rsidR="00DB684E" w:rsidRPr="008871EA">
        <w:rPr>
          <w:rFonts w:ascii="Times New Roman" w:hAnsi="Times New Roman" w:cs="Times New Roman"/>
        </w:rPr>
        <w:t xml:space="preserve"> the roles and duties of the workers represented in the sample. This would affect the types of recommendations which can be made regarding the use of proximity systems on mobile equipment. </w:t>
      </w:r>
      <w:r w:rsidRPr="008871EA">
        <w:rPr>
          <w:rFonts w:ascii="Times New Roman" w:hAnsi="Times New Roman" w:cs="Times New Roman"/>
        </w:rPr>
        <w:t xml:space="preserve"> </w:t>
      </w:r>
    </w:p>
    <w:p w14:paraId="77AEB361" w14:textId="437757BA" w:rsidR="00307933" w:rsidRPr="002E7BF5" w:rsidRDefault="00307933" w:rsidP="008871EA">
      <w:pPr>
        <w:pStyle w:val="ListParagraph"/>
        <w:spacing w:after="0"/>
        <w:rPr>
          <w:rFonts w:ascii="Times New Roman" w:hAnsi="Times New Roman" w:cs="Times New Roman"/>
        </w:rPr>
      </w:pPr>
    </w:p>
    <w:p w14:paraId="042495D7" w14:textId="7F7D4E43" w:rsidR="00DB684E" w:rsidRPr="008871EA" w:rsidRDefault="001755F5" w:rsidP="008871EA">
      <w:pPr>
        <w:spacing w:after="0"/>
        <w:contextualSpacing/>
        <w:rPr>
          <w:rFonts w:ascii="Times New Roman" w:hAnsi="Times New Roman" w:cs="Times New Roman"/>
        </w:rPr>
      </w:pPr>
      <w:r w:rsidRPr="008871EA">
        <w:rPr>
          <w:rFonts w:ascii="Times New Roman" w:hAnsi="Times New Roman" w:cs="Times New Roman"/>
        </w:rPr>
        <w:t xml:space="preserve">Based on the consent rate from </w:t>
      </w:r>
      <w:r w:rsidR="00125085" w:rsidRPr="008871EA">
        <w:rPr>
          <w:rFonts w:ascii="Times New Roman" w:hAnsi="Times New Roman" w:cs="Times New Roman"/>
        </w:rPr>
        <w:t xml:space="preserve">previous studies involving a similar sample, an </w:t>
      </w:r>
      <w:r w:rsidR="00DB684E" w:rsidRPr="008871EA">
        <w:rPr>
          <w:rFonts w:ascii="Times New Roman" w:hAnsi="Times New Roman" w:cs="Times New Roman"/>
        </w:rPr>
        <w:t xml:space="preserve">80% </w:t>
      </w:r>
      <w:r w:rsidR="00125085" w:rsidRPr="008871EA">
        <w:rPr>
          <w:rFonts w:ascii="Times New Roman" w:hAnsi="Times New Roman" w:cs="Times New Roman"/>
        </w:rPr>
        <w:t>response rate is expected. For example, the response rate for a safety culture assessment conducted by NIOSH Office of Mine Safety and Health Research (OMSHR) was between 80</w:t>
      </w:r>
      <w:r w:rsidR="00605B9E" w:rsidRPr="008871EA">
        <w:rPr>
          <w:rFonts w:ascii="Times New Roman" w:hAnsi="Times New Roman" w:cs="Times New Roman"/>
        </w:rPr>
        <w:t>%</w:t>
      </w:r>
      <w:r w:rsidR="00125085" w:rsidRPr="008871EA">
        <w:rPr>
          <w:rFonts w:ascii="Times New Roman" w:hAnsi="Times New Roman" w:cs="Times New Roman"/>
        </w:rPr>
        <w:t xml:space="preserve"> and 90% (see Peters &amp; Kosmoski, 2014).</w:t>
      </w:r>
      <w:r w:rsidR="00DB684E" w:rsidRPr="008871EA">
        <w:rPr>
          <w:rFonts w:ascii="Times New Roman" w:hAnsi="Times New Roman" w:cs="Times New Roman"/>
        </w:rPr>
        <w:t xml:space="preserve"> </w:t>
      </w:r>
    </w:p>
    <w:p w14:paraId="245BD2D3" w14:textId="546D6292" w:rsidR="001755F5" w:rsidRPr="002E7BF5" w:rsidRDefault="001755F5" w:rsidP="008871EA">
      <w:pPr>
        <w:pStyle w:val="ListParagraph"/>
        <w:spacing w:after="0"/>
        <w:rPr>
          <w:rFonts w:ascii="Times New Roman" w:hAnsi="Times New Roman" w:cs="Times New Roman"/>
        </w:rPr>
      </w:pPr>
    </w:p>
    <w:p w14:paraId="533680F9" w14:textId="46EDB24B" w:rsidR="00B807A8" w:rsidRPr="008871EA" w:rsidRDefault="00DB684E" w:rsidP="008871EA">
      <w:pPr>
        <w:spacing w:after="0"/>
        <w:contextualSpacing/>
        <w:rPr>
          <w:rFonts w:ascii="Times New Roman" w:hAnsi="Times New Roman" w:cs="Times New Roman"/>
        </w:rPr>
      </w:pPr>
      <w:r w:rsidRPr="008871EA">
        <w:rPr>
          <w:rFonts w:ascii="Times New Roman" w:hAnsi="Times New Roman" w:cs="Times New Roman"/>
        </w:rPr>
        <w:t>Unfortunately</w:t>
      </w:r>
      <w:r w:rsidR="004A716A" w:rsidRPr="008871EA">
        <w:rPr>
          <w:rFonts w:ascii="Times New Roman" w:hAnsi="Times New Roman" w:cs="Times New Roman"/>
        </w:rPr>
        <w:t>, due to the nature of field research</w:t>
      </w:r>
      <w:r w:rsidRPr="008871EA">
        <w:rPr>
          <w:rFonts w:ascii="Times New Roman" w:hAnsi="Times New Roman" w:cs="Times New Roman"/>
        </w:rPr>
        <w:t xml:space="preserve">, it will be difficult to ensure participation. In an effort to maximize the response rate, NIOSH researchers will work to (1) clearly communicate expectations with mine operators, (2) schedule mine visits on days and during shifts where the maximum number of mine workers can be reached, </w:t>
      </w:r>
      <w:r w:rsidR="00125085" w:rsidRPr="008871EA">
        <w:rPr>
          <w:rFonts w:ascii="Times New Roman" w:hAnsi="Times New Roman" w:cs="Times New Roman"/>
        </w:rPr>
        <w:t>(3) ensure the interview takes 1</w:t>
      </w:r>
      <w:r w:rsidRPr="008871EA">
        <w:rPr>
          <w:rFonts w:ascii="Times New Roman" w:hAnsi="Times New Roman" w:cs="Times New Roman"/>
        </w:rPr>
        <w:t>0 minutes to complete to minimize disruptions</w:t>
      </w:r>
      <w:r w:rsidR="00605B9E" w:rsidRPr="008871EA">
        <w:rPr>
          <w:rFonts w:ascii="Times New Roman" w:hAnsi="Times New Roman" w:cs="Times New Roman"/>
        </w:rPr>
        <w:t xml:space="preserve"> to daily operations</w:t>
      </w:r>
      <w:r w:rsidRPr="008871EA">
        <w:rPr>
          <w:rFonts w:ascii="Times New Roman" w:hAnsi="Times New Roman" w:cs="Times New Roman"/>
        </w:rPr>
        <w:t>.</w:t>
      </w:r>
    </w:p>
    <w:p w14:paraId="6CFEBFF3" w14:textId="77777777" w:rsidR="00307933" w:rsidRPr="002E7BF5" w:rsidRDefault="00307933" w:rsidP="008871EA">
      <w:pPr>
        <w:pStyle w:val="ListParagraph"/>
        <w:spacing w:after="0"/>
        <w:rPr>
          <w:rFonts w:ascii="Times New Roman" w:hAnsi="Times New Roman" w:cs="Times New Roman"/>
        </w:rPr>
      </w:pPr>
    </w:p>
    <w:p w14:paraId="7A416FCE" w14:textId="3515CB2A" w:rsidR="002E7BF5" w:rsidRPr="00023AC4" w:rsidRDefault="00023AC4" w:rsidP="00023AC4">
      <w:pPr>
        <w:pStyle w:val="Heading2"/>
        <w:rPr>
          <w:rStyle w:val="Strong"/>
          <w:bCs w:val="0"/>
          <w:color w:val="auto"/>
        </w:rPr>
      </w:pPr>
      <w:bookmarkStart w:id="5" w:name="_Toc483206471"/>
      <w:r>
        <w:rPr>
          <w:rStyle w:val="Strong"/>
          <w:bCs w:val="0"/>
          <w:color w:val="auto"/>
        </w:rPr>
        <w:t xml:space="preserve">4. </w:t>
      </w:r>
      <w:r w:rsidR="001C3570" w:rsidRPr="00023AC4">
        <w:rPr>
          <w:rStyle w:val="Strong"/>
          <w:bCs w:val="0"/>
          <w:color w:val="auto"/>
        </w:rPr>
        <w:t>Tests of Procedures or Methods to be Undertaken</w:t>
      </w:r>
      <w:bookmarkEnd w:id="5"/>
    </w:p>
    <w:p w14:paraId="75B3E905" w14:textId="06B7304C" w:rsidR="00FB6E35" w:rsidRDefault="001755F5" w:rsidP="008871EA">
      <w:pPr>
        <w:rPr>
          <w:rFonts w:ascii="Times New Roman" w:hAnsi="Times New Roman" w:cs="Times New Roman"/>
        </w:rPr>
      </w:pPr>
      <w:r w:rsidRPr="008871EA">
        <w:rPr>
          <w:rFonts w:ascii="Times New Roman" w:hAnsi="Times New Roman" w:cs="Times New Roman"/>
        </w:rPr>
        <w:t xml:space="preserve">The interview protocol was reviewed internally by </w:t>
      </w:r>
      <w:r w:rsidR="001250A9" w:rsidRPr="008871EA">
        <w:rPr>
          <w:rFonts w:ascii="Times New Roman" w:hAnsi="Times New Roman" w:cs="Times New Roman"/>
        </w:rPr>
        <w:t xml:space="preserve">CDC/NIOSH </w:t>
      </w:r>
      <w:r w:rsidRPr="008871EA">
        <w:rPr>
          <w:rFonts w:ascii="Times New Roman" w:hAnsi="Times New Roman" w:cs="Times New Roman"/>
        </w:rPr>
        <w:t>behavioral research scientist</w:t>
      </w:r>
      <w:r w:rsidR="001250A9" w:rsidRPr="008871EA">
        <w:rPr>
          <w:rFonts w:ascii="Times New Roman" w:hAnsi="Times New Roman" w:cs="Times New Roman"/>
        </w:rPr>
        <w:t>s</w:t>
      </w:r>
      <w:r w:rsidRPr="008871EA">
        <w:rPr>
          <w:rFonts w:ascii="Times New Roman" w:hAnsi="Times New Roman" w:cs="Times New Roman"/>
        </w:rPr>
        <w:t>, engineers, and former mine workers to ensure readability and relevance. A time test was also conducted to ensure the interview could be comp</w:t>
      </w:r>
      <w:r w:rsidR="00125085" w:rsidRPr="008871EA">
        <w:rPr>
          <w:rFonts w:ascii="Times New Roman" w:hAnsi="Times New Roman" w:cs="Times New Roman"/>
        </w:rPr>
        <w:t>leted in 1</w:t>
      </w:r>
      <w:r w:rsidR="001250A9" w:rsidRPr="008871EA">
        <w:rPr>
          <w:rFonts w:ascii="Times New Roman" w:hAnsi="Times New Roman" w:cs="Times New Roman"/>
        </w:rPr>
        <w:t xml:space="preserve">0 minutes. </w:t>
      </w:r>
    </w:p>
    <w:p w14:paraId="3CC49060" w14:textId="0088C78D" w:rsidR="00C33952" w:rsidRDefault="00C33952" w:rsidP="008871EA">
      <w:pPr>
        <w:rPr>
          <w:rFonts w:ascii="Times New Roman" w:hAnsi="Times New Roman" w:cs="Times New Roman"/>
        </w:rPr>
      </w:pPr>
    </w:p>
    <w:p w14:paraId="1A5C252C" w14:textId="531DAF2E" w:rsidR="00C33952" w:rsidRDefault="00C33952" w:rsidP="008871EA">
      <w:pPr>
        <w:rPr>
          <w:rFonts w:ascii="Times New Roman" w:hAnsi="Times New Roman" w:cs="Times New Roman"/>
        </w:rPr>
      </w:pPr>
    </w:p>
    <w:p w14:paraId="34D65F0A" w14:textId="637B6105" w:rsidR="00C33952" w:rsidRDefault="00C33952" w:rsidP="008871EA">
      <w:pPr>
        <w:rPr>
          <w:rFonts w:ascii="Times New Roman" w:hAnsi="Times New Roman" w:cs="Times New Roman"/>
        </w:rPr>
      </w:pPr>
    </w:p>
    <w:p w14:paraId="0F45E9EA" w14:textId="77777777" w:rsidR="00C33952" w:rsidRPr="008871EA" w:rsidRDefault="00C33952" w:rsidP="008871EA">
      <w:pPr>
        <w:rPr>
          <w:rFonts w:ascii="Times New Roman" w:hAnsi="Times New Roman" w:cs="Times New Roman"/>
        </w:rPr>
      </w:pPr>
    </w:p>
    <w:p w14:paraId="7F6C4563" w14:textId="40C34F28" w:rsidR="002E7BF5" w:rsidRPr="00023AC4" w:rsidRDefault="00023AC4" w:rsidP="00023AC4">
      <w:pPr>
        <w:pStyle w:val="Heading2"/>
        <w:rPr>
          <w:color w:val="auto"/>
        </w:rPr>
      </w:pPr>
      <w:bookmarkStart w:id="6" w:name="_Toc483206472"/>
      <w:r w:rsidRPr="00023AC4">
        <w:rPr>
          <w:rStyle w:val="Strong"/>
          <w:bCs w:val="0"/>
          <w:color w:val="auto"/>
        </w:rPr>
        <w:t xml:space="preserve">5. </w:t>
      </w:r>
      <w:r w:rsidR="001C3570" w:rsidRPr="00023AC4">
        <w:rPr>
          <w:rStyle w:val="Strong"/>
          <w:bCs w:val="0"/>
          <w:color w:val="auto"/>
        </w:rPr>
        <w:t>Individuals Consu</w:t>
      </w:r>
      <w:r w:rsidR="002E7BF5" w:rsidRPr="00023AC4">
        <w:rPr>
          <w:rStyle w:val="Strong"/>
          <w:bCs w:val="0"/>
          <w:color w:val="auto"/>
        </w:rPr>
        <w:t>lted on Statistical Aspects/</w:t>
      </w:r>
      <w:r w:rsidR="001C3570" w:rsidRPr="00023AC4">
        <w:rPr>
          <w:rStyle w:val="Strong"/>
          <w:bCs w:val="0"/>
          <w:color w:val="auto"/>
        </w:rPr>
        <w:t>Individuals Collecting and/or Analyzing Data</w:t>
      </w:r>
      <w:bookmarkEnd w:id="6"/>
    </w:p>
    <w:p w14:paraId="149B0546" w14:textId="5EB926B6" w:rsidR="00237D10" w:rsidRPr="002E7BF5" w:rsidRDefault="001C3570" w:rsidP="008871EA">
      <w:pPr>
        <w:rPr>
          <w:rFonts w:ascii="Times New Roman" w:hAnsi="Times New Roman" w:cs="Times New Roman"/>
        </w:rPr>
      </w:pPr>
      <w:r w:rsidRPr="002E7BF5">
        <w:rPr>
          <w:rFonts w:ascii="Times New Roman" w:hAnsi="Times New Roman" w:cs="Times New Roman"/>
        </w:rPr>
        <w:t xml:space="preserve">The proposed study does not require </w:t>
      </w:r>
      <w:r w:rsidR="00FF5931" w:rsidRPr="002E7BF5">
        <w:rPr>
          <w:rFonts w:ascii="Times New Roman" w:hAnsi="Times New Roman" w:cs="Times New Roman"/>
        </w:rPr>
        <w:t xml:space="preserve">in-depth </w:t>
      </w:r>
      <w:r w:rsidRPr="002E7BF5">
        <w:rPr>
          <w:rFonts w:ascii="Times New Roman" w:hAnsi="Times New Roman" w:cs="Times New Roman"/>
        </w:rPr>
        <w:t xml:space="preserve">statistical analysis. </w:t>
      </w:r>
      <w:r w:rsidR="00FB1731" w:rsidRPr="002E7BF5">
        <w:rPr>
          <w:rFonts w:ascii="Times New Roman" w:hAnsi="Times New Roman" w:cs="Times New Roman"/>
        </w:rPr>
        <w:t xml:space="preserve">The data will be coded and themes will </w:t>
      </w:r>
      <w:r w:rsidR="00942757">
        <w:rPr>
          <w:rFonts w:ascii="Times New Roman" w:hAnsi="Times New Roman" w:cs="Times New Roman"/>
        </w:rPr>
        <w:t xml:space="preserve">be </w:t>
      </w:r>
      <w:r w:rsidR="00FB1731" w:rsidRPr="002E7BF5">
        <w:rPr>
          <w:rFonts w:ascii="Times New Roman" w:hAnsi="Times New Roman" w:cs="Times New Roman"/>
        </w:rPr>
        <w:t xml:space="preserve">identified. </w:t>
      </w:r>
      <w:r w:rsidR="00FF5931" w:rsidRPr="002E7BF5">
        <w:rPr>
          <w:rFonts w:ascii="Times New Roman" w:hAnsi="Times New Roman" w:cs="Times New Roman"/>
        </w:rPr>
        <w:t>Descriptive statistics will be used to summarize the data including counts and means.</w:t>
      </w:r>
    </w:p>
    <w:p w14:paraId="1A260175" w14:textId="77777777" w:rsidR="001C3570" w:rsidRPr="002E7BF5" w:rsidRDefault="001C3570" w:rsidP="008871EA">
      <w:pPr>
        <w:rPr>
          <w:rFonts w:ascii="Times New Roman" w:hAnsi="Times New Roman" w:cs="Times New Roman"/>
        </w:rPr>
      </w:pPr>
      <w:r w:rsidRPr="002E7BF5">
        <w:rPr>
          <w:rFonts w:ascii="Times New Roman" w:hAnsi="Times New Roman" w:cs="Times New Roman"/>
        </w:rPr>
        <w:t xml:space="preserve">The following individuals will </w:t>
      </w:r>
      <w:r w:rsidR="00552207" w:rsidRPr="002E7BF5">
        <w:rPr>
          <w:rFonts w:ascii="Times New Roman" w:hAnsi="Times New Roman" w:cs="Times New Roman"/>
        </w:rPr>
        <w:t>assist with leading study design, data collection, and data analysis</w:t>
      </w:r>
      <w:r w:rsidRPr="002E7BF5">
        <w:rPr>
          <w:rFonts w:ascii="Times New Roman" w:hAnsi="Times New Roman" w:cs="Times New Roman"/>
        </w:rPr>
        <w:t>.</w:t>
      </w:r>
      <w:r w:rsidR="00552207" w:rsidRPr="002E7BF5">
        <w:rPr>
          <w:rFonts w:ascii="Times New Roman" w:hAnsi="Times New Roman" w:cs="Times New Roman"/>
        </w:rPr>
        <w:t xml:space="preserve"> If additional assistance or guidance is required regarding data collection, analysis, or management, other internal resources are available through teams within the project staff’s branch.</w:t>
      </w:r>
    </w:p>
    <w:tbl>
      <w:tblPr>
        <w:tblStyle w:val="PlainTable1"/>
        <w:tblW w:w="0" w:type="auto"/>
        <w:jc w:val="center"/>
        <w:tblLook w:val="04A0" w:firstRow="1" w:lastRow="0" w:firstColumn="1" w:lastColumn="0" w:noHBand="0" w:noVBand="1"/>
      </w:tblPr>
      <w:tblGrid>
        <w:gridCol w:w="2070"/>
        <w:gridCol w:w="2250"/>
        <w:gridCol w:w="1350"/>
        <w:gridCol w:w="1350"/>
        <w:gridCol w:w="1710"/>
      </w:tblGrid>
      <w:tr w:rsidR="00E8111A" w:rsidRPr="002E7BF5" w14:paraId="162136FA" w14:textId="77777777" w:rsidTr="002E7B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3F12B3BB" w14:textId="77777777" w:rsidR="001C3570" w:rsidRPr="002E7BF5" w:rsidRDefault="001C3570" w:rsidP="001C3570">
            <w:pPr>
              <w:rPr>
                <w:rFonts w:ascii="Times New Roman" w:hAnsi="Times New Roman" w:cs="Times New Roman"/>
                <w:b w:val="0"/>
                <w:sz w:val="18"/>
                <w:szCs w:val="18"/>
              </w:rPr>
            </w:pPr>
            <w:r w:rsidRPr="002E7BF5">
              <w:rPr>
                <w:rFonts w:ascii="Times New Roman" w:hAnsi="Times New Roman" w:cs="Times New Roman"/>
                <w:sz w:val="18"/>
                <w:szCs w:val="18"/>
              </w:rPr>
              <w:t>Personnel</w:t>
            </w:r>
          </w:p>
        </w:tc>
        <w:tc>
          <w:tcPr>
            <w:tcW w:w="2250" w:type="dxa"/>
          </w:tcPr>
          <w:p w14:paraId="4B85D8B0" w14:textId="77777777" w:rsidR="001C3570" w:rsidRPr="002E7BF5" w:rsidRDefault="001C3570" w:rsidP="001C357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2E7BF5">
              <w:rPr>
                <w:rFonts w:ascii="Times New Roman" w:hAnsi="Times New Roman" w:cs="Times New Roman"/>
                <w:sz w:val="18"/>
                <w:szCs w:val="18"/>
              </w:rPr>
              <w:t>Title</w:t>
            </w:r>
          </w:p>
        </w:tc>
        <w:tc>
          <w:tcPr>
            <w:tcW w:w="1350" w:type="dxa"/>
          </w:tcPr>
          <w:p w14:paraId="68D6A3EA" w14:textId="77777777" w:rsidR="001C3570" w:rsidRPr="002E7BF5" w:rsidRDefault="001C3570" w:rsidP="001C357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2E7BF5">
              <w:rPr>
                <w:rFonts w:ascii="Times New Roman" w:hAnsi="Times New Roman" w:cs="Times New Roman"/>
                <w:sz w:val="18"/>
                <w:szCs w:val="18"/>
              </w:rPr>
              <w:t>Organization</w:t>
            </w:r>
          </w:p>
        </w:tc>
        <w:tc>
          <w:tcPr>
            <w:tcW w:w="1350" w:type="dxa"/>
          </w:tcPr>
          <w:p w14:paraId="0D5B28E5" w14:textId="77777777" w:rsidR="001C3570" w:rsidRPr="002E7BF5" w:rsidRDefault="001C3570" w:rsidP="001C357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2E7BF5">
              <w:rPr>
                <w:rFonts w:ascii="Times New Roman" w:hAnsi="Times New Roman" w:cs="Times New Roman"/>
                <w:sz w:val="18"/>
                <w:szCs w:val="18"/>
              </w:rPr>
              <w:t>Phone</w:t>
            </w:r>
          </w:p>
        </w:tc>
        <w:tc>
          <w:tcPr>
            <w:tcW w:w="1710" w:type="dxa"/>
          </w:tcPr>
          <w:p w14:paraId="7D3C8758" w14:textId="77777777" w:rsidR="001C3570" w:rsidRPr="002E7BF5" w:rsidRDefault="001C3570" w:rsidP="001C357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2E7BF5">
              <w:rPr>
                <w:rFonts w:ascii="Times New Roman" w:hAnsi="Times New Roman" w:cs="Times New Roman"/>
                <w:sz w:val="18"/>
                <w:szCs w:val="18"/>
              </w:rPr>
              <w:t>Email</w:t>
            </w:r>
          </w:p>
        </w:tc>
      </w:tr>
      <w:tr w:rsidR="00E8111A" w:rsidRPr="002E7BF5" w14:paraId="7EDDC9CC" w14:textId="77777777" w:rsidTr="002E7B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1346DFFA" w14:textId="77777777" w:rsidR="001C3570" w:rsidRPr="001850DD" w:rsidRDefault="001C3570" w:rsidP="001C3570">
            <w:pPr>
              <w:rPr>
                <w:rFonts w:ascii="Times New Roman" w:hAnsi="Times New Roman" w:cs="Times New Roman"/>
                <w:b w:val="0"/>
                <w:sz w:val="18"/>
                <w:szCs w:val="18"/>
              </w:rPr>
            </w:pPr>
            <w:r w:rsidRPr="001850DD">
              <w:rPr>
                <w:rFonts w:ascii="Times New Roman" w:hAnsi="Times New Roman" w:cs="Times New Roman"/>
                <w:b w:val="0"/>
                <w:sz w:val="18"/>
                <w:szCs w:val="18"/>
              </w:rPr>
              <w:t>Jennica Bellanca</w:t>
            </w:r>
            <w:r w:rsidR="00E8111A" w:rsidRPr="001850DD">
              <w:rPr>
                <w:rFonts w:ascii="Times New Roman" w:hAnsi="Times New Roman" w:cs="Times New Roman"/>
                <w:b w:val="0"/>
                <w:sz w:val="18"/>
                <w:szCs w:val="18"/>
              </w:rPr>
              <w:t>, MS</w:t>
            </w:r>
          </w:p>
        </w:tc>
        <w:tc>
          <w:tcPr>
            <w:tcW w:w="2250" w:type="dxa"/>
          </w:tcPr>
          <w:p w14:paraId="210B346B" w14:textId="5D2E920D" w:rsidR="001C3570" w:rsidRPr="002E7BF5" w:rsidRDefault="00E811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Mechanical Engineer</w:t>
            </w:r>
          </w:p>
        </w:tc>
        <w:tc>
          <w:tcPr>
            <w:tcW w:w="1350" w:type="dxa"/>
          </w:tcPr>
          <w:p w14:paraId="45E6A1FF" w14:textId="77777777" w:rsidR="001C3570" w:rsidRPr="002E7BF5" w:rsidRDefault="001C3570" w:rsidP="001C35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N</w:t>
            </w:r>
            <w:r w:rsidR="00E8111A" w:rsidRPr="002E7BF5">
              <w:rPr>
                <w:rFonts w:ascii="Times New Roman" w:hAnsi="Times New Roman" w:cs="Times New Roman"/>
                <w:sz w:val="18"/>
                <w:szCs w:val="18"/>
              </w:rPr>
              <w:t>IOSH/PMRD</w:t>
            </w:r>
          </w:p>
        </w:tc>
        <w:tc>
          <w:tcPr>
            <w:tcW w:w="1350" w:type="dxa"/>
          </w:tcPr>
          <w:p w14:paraId="3BE18529" w14:textId="77777777" w:rsidR="001C3570" w:rsidRPr="002E7BF5" w:rsidRDefault="00E8111A" w:rsidP="001C35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(412) 386-6445</w:t>
            </w:r>
          </w:p>
        </w:tc>
        <w:tc>
          <w:tcPr>
            <w:tcW w:w="1710" w:type="dxa"/>
          </w:tcPr>
          <w:p w14:paraId="55BE4159" w14:textId="77777777" w:rsidR="001C3570" w:rsidRPr="002E7BF5" w:rsidRDefault="00E8111A" w:rsidP="001C35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jbellanca@cdc.gov</w:t>
            </w:r>
          </w:p>
        </w:tc>
      </w:tr>
      <w:tr w:rsidR="00E8111A" w:rsidRPr="002E7BF5" w14:paraId="5206E1F6" w14:textId="77777777" w:rsidTr="002E7BF5">
        <w:trPr>
          <w:jc w:val="center"/>
        </w:trPr>
        <w:tc>
          <w:tcPr>
            <w:cnfStyle w:val="001000000000" w:firstRow="0" w:lastRow="0" w:firstColumn="1" w:lastColumn="0" w:oddVBand="0" w:evenVBand="0" w:oddHBand="0" w:evenHBand="0" w:firstRowFirstColumn="0" w:firstRowLastColumn="0" w:lastRowFirstColumn="0" w:lastRowLastColumn="0"/>
            <w:tcW w:w="2070" w:type="dxa"/>
          </w:tcPr>
          <w:p w14:paraId="1D93887A" w14:textId="77777777" w:rsidR="001C3570" w:rsidRPr="001850DD" w:rsidRDefault="00E8111A" w:rsidP="001C3570">
            <w:pPr>
              <w:rPr>
                <w:rFonts w:ascii="Times New Roman" w:hAnsi="Times New Roman" w:cs="Times New Roman"/>
                <w:b w:val="0"/>
                <w:sz w:val="18"/>
                <w:szCs w:val="18"/>
              </w:rPr>
            </w:pPr>
            <w:r w:rsidRPr="001850DD">
              <w:rPr>
                <w:rFonts w:ascii="Times New Roman" w:hAnsi="Times New Roman" w:cs="Times New Roman"/>
                <w:b w:val="0"/>
                <w:sz w:val="18"/>
                <w:szCs w:val="18"/>
              </w:rPr>
              <w:t>Justin Helton</w:t>
            </w:r>
          </w:p>
        </w:tc>
        <w:tc>
          <w:tcPr>
            <w:tcW w:w="2250" w:type="dxa"/>
          </w:tcPr>
          <w:p w14:paraId="3FE7836B" w14:textId="77777777" w:rsidR="001C3570" w:rsidRPr="002E7BF5" w:rsidRDefault="00E8111A" w:rsidP="001C35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Mining Engineer</w:t>
            </w:r>
          </w:p>
        </w:tc>
        <w:tc>
          <w:tcPr>
            <w:tcW w:w="1350" w:type="dxa"/>
          </w:tcPr>
          <w:p w14:paraId="2FA96435" w14:textId="77777777" w:rsidR="001C3570" w:rsidRPr="002E7BF5" w:rsidRDefault="00E8111A" w:rsidP="001C35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NIOSH/PMRD</w:t>
            </w:r>
          </w:p>
        </w:tc>
        <w:tc>
          <w:tcPr>
            <w:tcW w:w="1350" w:type="dxa"/>
          </w:tcPr>
          <w:p w14:paraId="107611E9" w14:textId="77777777" w:rsidR="001C3570" w:rsidRPr="002E7BF5" w:rsidRDefault="00E8111A" w:rsidP="001C35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(412) 386-5810</w:t>
            </w:r>
          </w:p>
        </w:tc>
        <w:tc>
          <w:tcPr>
            <w:tcW w:w="1710" w:type="dxa"/>
          </w:tcPr>
          <w:p w14:paraId="1C99C428" w14:textId="3A4491A8" w:rsidR="001C3570" w:rsidRPr="002E7BF5" w:rsidRDefault="00E8111A" w:rsidP="001C357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jhelton@cdc.gov</w:t>
            </w:r>
          </w:p>
        </w:tc>
      </w:tr>
      <w:tr w:rsidR="002E7BF5" w:rsidRPr="002E7BF5" w14:paraId="094D28FF" w14:textId="77777777" w:rsidTr="002E7B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788C314E" w14:textId="1BB75031" w:rsidR="002E7BF5" w:rsidRPr="001850DD" w:rsidRDefault="002E7BF5" w:rsidP="002E7BF5">
            <w:pPr>
              <w:rPr>
                <w:rFonts w:ascii="Times New Roman" w:hAnsi="Times New Roman" w:cs="Times New Roman"/>
                <w:b w:val="0"/>
                <w:sz w:val="18"/>
                <w:szCs w:val="18"/>
              </w:rPr>
            </w:pPr>
            <w:r w:rsidRPr="001850DD">
              <w:rPr>
                <w:rFonts w:ascii="Times New Roman" w:hAnsi="Times New Roman" w:cs="Times New Roman"/>
                <w:b w:val="0"/>
                <w:sz w:val="18"/>
                <w:szCs w:val="18"/>
              </w:rPr>
              <w:t>Dana Willmer, PhD</w:t>
            </w:r>
          </w:p>
        </w:tc>
        <w:tc>
          <w:tcPr>
            <w:tcW w:w="2250" w:type="dxa"/>
          </w:tcPr>
          <w:p w14:paraId="354C827C" w14:textId="5EA5E060" w:rsidR="002E7BF5" w:rsidRPr="002E7BF5" w:rsidRDefault="006648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Lead Behavioral Scientist</w:t>
            </w:r>
          </w:p>
        </w:tc>
        <w:tc>
          <w:tcPr>
            <w:tcW w:w="1350" w:type="dxa"/>
          </w:tcPr>
          <w:p w14:paraId="5336A058" w14:textId="37DC17FA" w:rsidR="002E7BF5" w:rsidRPr="002E7BF5" w:rsidRDefault="002E7BF5" w:rsidP="002E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NIOSH/PMRD</w:t>
            </w:r>
          </w:p>
        </w:tc>
        <w:tc>
          <w:tcPr>
            <w:tcW w:w="1350" w:type="dxa"/>
          </w:tcPr>
          <w:p w14:paraId="71B22CE1" w14:textId="1190AD03" w:rsidR="002E7BF5" w:rsidRPr="002E7BF5" w:rsidRDefault="002E7BF5" w:rsidP="002E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(412) 386-6648</w:t>
            </w:r>
          </w:p>
        </w:tc>
        <w:tc>
          <w:tcPr>
            <w:tcW w:w="1710" w:type="dxa"/>
          </w:tcPr>
          <w:p w14:paraId="5B709691" w14:textId="764A01BC" w:rsidR="002E7BF5" w:rsidRPr="002E7BF5" w:rsidRDefault="002E7BF5" w:rsidP="002E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dwillmer@cdc.gov</w:t>
            </w:r>
          </w:p>
        </w:tc>
      </w:tr>
      <w:tr w:rsidR="00E8111A" w:rsidRPr="002E7BF5" w14:paraId="6D56E64D" w14:textId="77777777" w:rsidTr="002E7BF5">
        <w:trPr>
          <w:jc w:val="center"/>
        </w:trPr>
        <w:tc>
          <w:tcPr>
            <w:cnfStyle w:val="001000000000" w:firstRow="0" w:lastRow="0" w:firstColumn="1" w:lastColumn="0" w:oddVBand="0" w:evenVBand="0" w:oddHBand="0" w:evenHBand="0" w:firstRowFirstColumn="0" w:firstRowLastColumn="0" w:lastRowFirstColumn="0" w:lastRowLastColumn="0"/>
            <w:tcW w:w="2070" w:type="dxa"/>
          </w:tcPr>
          <w:p w14:paraId="6D177361" w14:textId="77777777" w:rsidR="00E8111A" w:rsidRPr="001850DD" w:rsidRDefault="00E8111A" w:rsidP="00E8111A">
            <w:pPr>
              <w:rPr>
                <w:rFonts w:ascii="Times New Roman" w:hAnsi="Times New Roman" w:cs="Times New Roman"/>
                <w:b w:val="0"/>
                <w:sz w:val="18"/>
                <w:szCs w:val="18"/>
              </w:rPr>
            </w:pPr>
            <w:r w:rsidRPr="001850DD">
              <w:rPr>
                <w:rFonts w:ascii="Times New Roman" w:hAnsi="Times New Roman" w:cs="Times New Roman"/>
                <w:b w:val="0"/>
                <w:sz w:val="18"/>
                <w:szCs w:val="18"/>
              </w:rPr>
              <w:t>LaTasha Swanson, PhD</w:t>
            </w:r>
          </w:p>
        </w:tc>
        <w:tc>
          <w:tcPr>
            <w:tcW w:w="2250" w:type="dxa"/>
          </w:tcPr>
          <w:p w14:paraId="37B24859" w14:textId="77777777" w:rsidR="00E8111A" w:rsidRPr="002E7BF5" w:rsidRDefault="00E8111A" w:rsidP="00E811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Associate Service Fellow/Behavioral Science</w:t>
            </w:r>
          </w:p>
        </w:tc>
        <w:tc>
          <w:tcPr>
            <w:tcW w:w="1350" w:type="dxa"/>
          </w:tcPr>
          <w:p w14:paraId="4D8E5EC4" w14:textId="77777777" w:rsidR="00E8111A" w:rsidRPr="002E7BF5" w:rsidRDefault="00E8111A" w:rsidP="00E811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NIOSH/PMRD</w:t>
            </w:r>
          </w:p>
        </w:tc>
        <w:tc>
          <w:tcPr>
            <w:tcW w:w="1350" w:type="dxa"/>
          </w:tcPr>
          <w:p w14:paraId="69D65646" w14:textId="77777777" w:rsidR="00E8111A" w:rsidRPr="002E7BF5" w:rsidRDefault="00E8111A" w:rsidP="00E811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(412) 386-6163</w:t>
            </w:r>
          </w:p>
        </w:tc>
        <w:tc>
          <w:tcPr>
            <w:tcW w:w="1710" w:type="dxa"/>
          </w:tcPr>
          <w:p w14:paraId="5EB8A9CC" w14:textId="77777777" w:rsidR="00E8111A" w:rsidRPr="002E7BF5" w:rsidRDefault="00E8111A" w:rsidP="00E811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E7BF5">
              <w:rPr>
                <w:rFonts w:ascii="Times New Roman" w:hAnsi="Times New Roman" w:cs="Times New Roman"/>
                <w:sz w:val="18"/>
                <w:szCs w:val="18"/>
              </w:rPr>
              <w:t>lswanson@cdc.gov</w:t>
            </w:r>
          </w:p>
        </w:tc>
      </w:tr>
    </w:tbl>
    <w:p w14:paraId="0D78DF32" w14:textId="01621D9E" w:rsidR="00B807A8" w:rsidRDefault="00B807A8" w:rsidP="00552207">
      <w:pPr>
        <w:rPr>
          <w:rFonts w:ascii="Times New Roman" w:hAnsi="Times New Roman" w:cs="Times New Roman"/>
        </w:rPr>
      </w:pPr>
    </w:p>
    <w:p w14:paraId="2C16DE69" w14:textId="77777777" w:rsidR="002E7BF5" w:rsidRPr="002E7BF5" w:rsidRDefault="002E7BF5" w:rsidP="00552207">
      <w:pPr>
        <w:rPr>
          <w:rFonts w:ascii="Times New Roman" w:hAnsi="Times New Roman" w:cs="Times New Roman"/>
          <w:b/>
        </w:rPr>
      </w:pPr>
    </w:p>
    <w:p w14:paraId="1FAE47FD" w14:textId="4CFD1607" w:rsidR="001250A9" w:rsidRDefault="001250A9" w:rsidP="00552207">
      <w:pPr>
        <w:rPr>
          <w:rFonts w:ascii="Times New Roman" w:hAnsi="Times New Roman" w:cs="Times New Roman"/>
          <w:b/>
        </w:rPr>
      </w:pPr>
    </w:p>
    <w:p w14:paraId="2442FB50" w14:textId="25546AB7" w:rsidR="000635A5" w:rsidRDefault="000635A5" w:rsidP="00552207">
      <w:pPr>
        <w:rPr>
          <w:rFonts w:ascii="Times New Roman" w:hAnsi="Times New Roman" w:cs="Times New Roman"/>
          <w:b/>
        </w:rPr>
      </w:pPr>
    </w:p>
    <w:p w14:paraId="24B623E0" w14:textId="4DE33F04" w:rsidR="000635A5" w:rsidRDefault="000635A5" w:rsidP="00552207">
      <w:pPr>
        <w:rPr>
          <w:rFonts w:ascii="Times New Roman" w:hAnsi="Times New Roman" w:cs="Times New Roman"/>
          <w:b/>
        </w:rPr>
      </w:pPr>
    </w:p>
    <w:p w14:paraId="569B0B87" w14:textId="0AED6A05" w:rsidR="00023AC4" w:rsidRPr="002E7BF5" w:rsidRDefault="00023AC4" w:rsidP="00552207">
      <w:pPr>
        <w:rPr>
          <w:rFonts w:ascii="Times New Roman" w:hAnsi="Times New Roman" w:cs="Times New Roman"/>
          <w:b/>
        </w:rPr>
      </w:pPr>
      <w:r>
        <w:rPr>
          <w:rFonts w:ascii="Times New Roman" w:hAnsi="Times New Roman" w:cs="Times New Roman"/>
          <w:b/>
        </w:rPr>
        <w:br w:type="page"/>
      </w:r>
    </w:p>
    <w:p w14:paraId="572707E4" w14:textId="5CCDE27D" w:rsidR="00287DD5" w:rsidRPr="004E06AF" w:rsidRDefault="00505DD9" w:rsidP="00605B9E">
      <w:pPr>
        <w:pStyle w:val="Heading2"/>
        <w:spacing w:before="0" w:line="240" w:lineRule="auto"/>
        <w:jc w:val="center"/>
        <w:rPr>
          <w:rStyle w:val="Strong"/>
          <w:rFonts w:ascii="Times New Roman" w:hAnsi="Times New Roman" w:cs="Times New Roman"/>
          <w:bCs w:val="0"/>
          <w:color w:val="auto"/>
        </w:rPr>
      </w:pPr>
      <w:bookmarkStart w:id="7" w:name="_Toc483206473"/>
      <w:r w:rsidRPr="004E06AF">
        <w:rPr>
          <w:rStyle w:val="Strong"/>
          <w:rFonts w:ascii="Times New Roman" w:hAnsi="Times New Roman" w:cs="Times New Roman"/>
          <w:bCs w:val="0"/>
          <w:color w:val="auto"/>
        </w:rPr>
        <w:t>References</w:t>
      </w:r>
      <w:bookmarkEnd w:id="7"/>
    </w:p>
    <w:p w14:paraId="05703D7E" w14:textId="15E5A8D2" w:rsidR="00023AC4" w:rsidRPr="004E06AF" w:rsidRDefault="00023AC4" w:rsidP="00605B9E">
      <w:pPr>
        <w:spacing w:after="0" w:line="240" w:lineRule="auto"/>
        <w:rPr>
          <w:rFonts w:ascii="Times New Roman" w:hAnsi="Times New Roman" w:cs="Times New Roman"/>
        </w:rPr>
      </w:pPr>
    </w:p>
    <w:p w14:paraId="20C17AF8" w14:textId="1532C11C" w:rsidR="00DE5266" w:rsidRPr="004E06AF" w:rsidRDefault="00A160F3" w:rsidP="00605B9E">
      <w:pPr>
        <w:spacing w:after="0" w:line="240" w:lineRule="auto"/>
        <w:rPr>
          <w:rFonts w:ascii="Times New Roman" w:hAnsi="Times New Roman" w:cs="Times New Roman"/>
        </w:rPr>
      </w:pPr>
      <w:r w:rsidRPr="004E06AF">
        <w:rPr>
          <w:rFonts w:ascii="Times New Roman" w:hAnsi="Times New Roman" w:cs="Times New Roman"/>
        </w:rPr>
        <w:t xml:space="preserve">Galletta, A. (2013). Mastering the semi-structured interview and beyond. New York University Press: New York, NY. </w:t>
      </w:r>
    </w:p>
    <w:p w14:paraId="5CEFF990" w14:textId="77777777" w:rsidR="003E23F6" w:rsidRPr="004E06AF" w:rsidRDefault="003E23F6" w:rsidP="00605B9E">
      <w:pPr>
        <w:spacing w:after="0" w:line="240" w:lineRule="auto"/>
        <w:rPr>
          <w:rFonts w:ascii="Times New Roman" w:hAnsi="Times New Roman" w:cs="Times New Roman"/>
        </w:rPr>
      </w:pPr>
    </w:p>
    <w:p w14:paraId="39974AB2" w14:textId="088E7A21" w:rsidR="00205C0E" w:rsidRPr="004E06AF" w:rsidRDefault="00205C0E" w:rsidP="00605B9E">
      <w:pPr>
        <w:spacing w:after="0" w:line="240" w:lineRule="auto"/>
        <w:rPr>
          <w:rFonts w:ascii="Times New Roman" w:hAnsi="Times New Roman" w:cs="Times New Roman"/>
        </w:rPr>
      </w:pPr>
      <w:r w:rsidRPr="004E06AF">
        <w:rPr>
          <w:rFonts w:ascii="Times New Roman" w:hAnsi="Times New Roman" w:cs="Times New Roman"/>
        </w:rPr>
        <w:t xml:space="preserve">Guest, G., Brunce, A., &amp; Johnson, L. (2006). How many interviews are enough? An experiment with data saturation and variability. </w:t>
      </w:r>
      <w:r w:rsidRPr="004E06AF">
        <w:rPr>
          <w:rFonts w:ascii="Times New Roman" w:hAnsi="Times New Roman" w:cs="Times New Roman"/>
          <w:i/>
        </w:rPr>
        <w:t>Field Methods</w:t>
      </w:r>
      <w:r w:rsidRPr="004E06AF">
        <w:rPr>
          <w:rFonts w:ascii="Times New Roman" w:hAnsi="Times New Roman" w:cs="Times New Roman"/>
        </w:rPr>
        <w:t xml:space="preserve">, 18(1), 59-82. </w:t>
      </w:r>
    </w:p>
    <w:p w14:paraId="32199A52" w14:textId="3EAAA148" w:rsidR="00605B9E" w:rsidRPr="004E06AF" w:rsidRDefault="00605B9E" w:rsidP="00605B9E">
      <w:pPr>
        <w:spacing w:after="0" w:line="240" w:lineRule="auto"/>
        <w:rPr>
          <w:rFonts w:ascii="Times New Roman" w:hAnsi="Times New Roman" w:cs="Times New Roman"/>
        </w:rPr>
      </w:pPr>
    </w:p>
    <w:p w14:paraId="32FA2AF6" w14:textId="761FEF46" w:rsidR="00605B9E" w:rsidRPr="004E06AF" w:rsidRDefault="00605B9E" w:rsidP="00605B9E">
      <w:pPr>
        <w:spacing w:after="0" w:line="240" w:lineRule="auto"/>
        <w:rPr>
          <w:rFonts w:ascii="Times New Roman" w:hAnsi="Times New Roman" w:cs="Times New Roman"/>
        </w:rPr>
      </w:pPr>
      <w:r w:rsidRPr="004E06AF">
        <w:rPr>
          <w:rFonts w:ascii="Times New Roman" w:hAnsi="Times New Roman" w:cs="Times New Roman"/>
        </w:rPr>
        <w:t>Mine Safety and Health Administration. (2017). Mine data retrieval system: Basic Mine Information. https://arlweb.msha.gov/drs/ASP/BasicMineInfonew.asp. Accessed May 18, 2017.</w:t>
      </w:r>
    </w:p>
    <w:p w14:paraId="57548DEC" w14:textId="77777777" w:rsidR="00605B9E" w:rsidRPr="004E06AF" w:rsidRDefault="00605B9E" w:rsidP="00605B9E">
      <w:pPr>
        <w:spacing w:after="0" w:line="240" w:lineRule="auto"/>
        <w:rPr>
          <w:rFonts w:ascii="Times New Roman" w:hAnsi="Times New Roman" w:cs="Times New Roman"/>
        </w:rPr>
      </w:pPr>
    </w:p>
    <w:p w14:paraId="7C1956E4" w14:textId="78CD4EA1" w:rsidR="00DE5266" w:rsidRPr="004E06AF" w:rsidRDefault="00DE5266" w:rsidP="00605B9E">
      <w:pPr>
        <w:spacing w:after="0" w:line="240" w:lineRule="auto"/>
        <w:rPr>
          <w:rFonts w:ascii="Times New Roman" w:hAnsi="Times New Roman" w:cs="Times New Roman"/>
        </w:rPr>
      </w:pPr>
      <w:r w:rsidRPr="004E06AF">
        <w:rPr>
          <w:rFonts w:ascii="Times New Roman" w:hAnsi="Times New Roman" w:cs="Times New Roman"/>
        </w:rPr>
        <w:t>National Institute of Occu</w:t>
      </w:r>
      <w:r w:rsidR="00FB2200" w:rsidRPr="004E06AF">
        <w:rPr>
          <w:rFonts w:ascii="Times New Roman" w:hAnsi="Times New Roman" w:cs="Times New Roman"/>
        </w:rPr>
        <w:t>pational Health and Safety</w:t>
      </w:r>
      <w:r w:rsidR="002E7BF5" w:rsidRPr="004E06AF">
        <w:rPr>
          <w:rFonts w:ascii="Times New Roman" w:hAnsi="Times New Roman" w:cs="Times New Roman"/>
        </w:rPr>
        <w:t>.</w:t>
      </w:r>
      <w:r w:rsidR="00FB2200" w:rsidRPr="004E06AF">
        <w:rPr>
          <w:rFonts w:ascii="Times New Roman" w:hAnsi="Times New Roman" w:cs="Times New Roman"/>
        </w:rPr>
        <w:t xml:space="preserve"> (2014</w:t>
      </w:r>
      <w:r w:rsidRPr="004E06AF">
        <w:rPr>
          <w:rFonts w:ascii="Times New Roman" w:hAnsi="Times New Roman" w:cs="Times New Roman"/>
        </w:rPr>
        <w:t xml:space="preserve">). </w:t>
      </w:r>
      <w:r w:rsidR="00FB2200" w:rsidRPr="004E06AF">
        <w:rPr>
          <w:rFonts w:ascii="Times New Roman" w:hAnsi="Times New Roman" w:cs="Times New Roman"/>
        </w:rPr>
        <w:t>https://www.cdc.gov/niosh/mining/statistics/coaloperators.html. Accessed May 8, 2017.</w:t>
      </w:r>
    </w:p>
    <w:p w14:paraId="669581B5" w14:textId="77777777" w:rsidR="00605B9E" w:rsidRPr="004E06AF" w:rsidRDefault="00605B9E" w:rsidP="00605B9E">
      <w:pPr>
        <w:spacing w:after="0" w:line="240" w:lineRule="auto"/>
        <w:rPr>
          <w:rFonts w:ascii="Times New Roman" w:hAnsi="Times New Roman" w:cs="Times New Roman"/>
        </w:rPr>
      </w:pPr>
    </w:p>
    <w:p w14:paraId="73276CED" w14:textId="075BC4B1" w:rsidR="00205C0E" w:rsidRPr="004E06AF" w:rsidRDefault="00205C0E" w:rsidP="00605B9E">
      <w:pPr>
        <w:spacing w:after="0" w:line="240" w:lineRule="auto"/>
        <w:rPr>
          <w:rFonts w:ascii="Times New Roman" w:hAnsi="Times New Roman" w:cs="Times New Roman"/>
        </w:rPr>
      </w:pPr>
      <w:r w:rsidRPr="004E06AF">
        <w:rPr>
          <w:rFonts w:ascii="Times New Roman" w:hAnsi="Times New Roman" w:cs="Times New Roman"/>
        </w:rPr>
        <w:t xml:space="preserve">O’Reilly, M., &amp; Parker, N. (2012). Unsatisfactory saturation: A critical exploration of the notion of saturated sample sizes in qualitative research. </w:t>
      </w:r>
      <w:r w:rsidRPr="004E06AF">
        <w:rPr>
          <w:rFonts w:ascii="Times New Roman" w:hAnsi="Times New Roman" w:cs="Times New Roman"/>
          <w:i/>
        </w:rPr>
        <w:t>Qualitative Research Journal</w:t>
      </w:r>
      <w:r w:rsidRPr="004E06AF">
        <w:rPr>
          <w:rFonts w:ascii="Times New Roman" w:hAnsi="Times New Roman" w:cs="Times New Roman"/>
        </w:rPr>
        <w:t xml:space="preserve">, 1-8. </w:t>
      </w:r>
    </w:p>
    <w:p w14:paraId="05224F30" w14:textId="77777777" w:rsidR="00605B9E" w:rsidRPr="004E06AF" w:rsidRDefault="00605B9E" w:rsidP="00605B9E">
      <w:pPr>
        <w:spacing w:after="0" w:line="240" w:lineRule="auto"/>
        <w:rPr>
          <w:rFonts w:ascii="Times New Roman" w:hAnsi="Times New Roman" w:cs="Times New Roman"/>
        </w:rPr>
      </w:pPr>
    </w:p>
    <w:p w14:paraId="1B7E55CA" w14:textId="24A5BBCC" w:rsidR="00125085" w:rsidRPr="004E06AF" w:rsidRDefault="00125085" w:rsidP="00605B9E">
      <w:pPr>
        <w:spacing w:after="0" w:line="240" w:lineRule="auto"/>
        <w:rPr>
          <w:rFonts w:ascii="Times New Roman" w:hAnsi="Times New Roman" w:cs="Times New Roman"/>
        </w:rPr>
      </w:pPr>
      <w:r w:rsidRPr="004E06AF">
        <w:rPr>
          <w:rFonts w:ascii="Times New Roman" w:hAnsi="Times New Roman" w:cs="Times New Roman"/>
        </w:rPr>
        <w:t xml:space="preserve">Peters, R. H., &amp; Kosmoski, C. (2014). Why miners report (or do not report) safety – relevant information. </w:t>
      </w:r>
      <w:r w:rsidRPr="004E06AF">
        <w:rPr>
          <w:rFonts w:ascii="Times New Roman" w:hAnsi="Times New Roman" w:cs="Times New Roman"/>
          <w:i/>
        </w:rPr>
        <w:t>Engineering and Mining Journal</w:t>
      </w:r>
      <w:r w:rsidR="002E7BF5" w:rsidRPr="004E06AF">
        <w:rPr>
          <w:rFonts w:ascii="Times New Roman" w:hAnsi="Times New Roman" w:cs="Times New Roman"/>
        </w:rPr>
        <w:t>, 215(11), 56-60</w:t>
      </w:r>
      <w:r w:rsidRPr="004E06AF">
        <w:rPr>
          <w:rFonts w:ascii="Times New Roman" w:hAnsi="Times New Roman" w:cs="Times New Roman"/>
        </w:rPr>
        <w:t xml:space="preserve">. </w:t>
      </w:r>
    </w:p>
    <w:p w14:paraId="4A8AA2EE" w14:textId="77777777" w:rsidR="00205C0E" w:rsidRPr="004E06AF" w:rsidRDefault="00205C0E" w:rsidP="00605B9E">
      <w:pPr>
        <w:spacing w:after="0" w:line="240" w:lineRule="auto"/>
        <w:rPr>
          <w:rFonts w:ascii="Times New Roman" w:hAnsi="Times New Roman" w:cs="Times New Roman"/>
        </w:rPr>
      </w:pPr>
    </w:p>
    <w:sectPr w:rsidR="00205C0E" w:rsidRPr="004E06AF" w:rsidSect="00552207">
      <w:headerReference w:type="defaul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66017" w14:textId="77777777" w:rsidR="004C7CA8" w:rsidRDefault="004C7CA8" w:rsidP="00552207">
      <w:pPr>
        <w:spacing w:after="0" w:line="240" w:lineRule="auto"/>
      </w:pPr>
      <w:r>
        <w:separator/>
      </w:r>
    </w:p>
  </w:endnote>
  <w:endnote w:type="continuationSeparator" w:id="0">
    <w:p w14:paraId="2ECB649D" w14:textId="77777777" w:rsidR="004C7CA8" w:rsidRDefault="004C7CA8" w:rsidP="0055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761ED" w14:textId="77777777" w:rsidR="004C7CA8" w:rsidRDefault="004C7CA8" w:rsidP="00552207">
      <w:pPr>
        <w:spacing w:after="0" w:line="240" w:lineRule="auto"/>
      </w:pPr>
      <w:r>
        <w:separator/>
      </w:r>
    </w:p>
  </w:footnote>
  <w:footnote w:type="continuationSeparator" w:id="0">
    <w:p w14:paraId="4FF899D4" w14:textId="77777777" w:rsidR="004C7CA8" w:rsidRDefault="004C7CA8" w:rsidP="00552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481393"/>
      <w:docPartObj>
        <w:docPartGallery w:val="Page Numbers (Top of Page)"/>
        <w:docPartUnique/>
      </w:docPartObj>
    </w:sdtPr>
    <w:sdtEndPr>
      <w:rPr>
        <w:noProof/>
      </w:rPr>
    </w:sdtEndPr>
    <w:sdtContent>
      <w:p w14:paraId="2D7AE783" w14:textId="51150FC9" w:rsidR="004C7CA8" w:rsidRDefault="004C7CA8">
        <w:pPr>
          <w:pStyle w:val="Header"/>
          <w:jc w:val="right"/>
        </w:pPr>
        <w:r>
          <w:fldChar w:fldCharType="begin"/>
        </w:r>
        <w:r>
          <w:instrText xml:space="preserve"> PAGE   \* MERGEFORMAT </w:instrText>
        </w:r>
        <w:r>
          <w:fldChar w:fldCharType="separate"/>
        </w:r>
        <w:r w:rsidR="00EE3D91">
          <w:rPr>
            <w:noProof/>
          </w:rPr>
          <w:t>5</w:t>
        </w:r>
        <w:r>
          <w:rPr>
            <w:noProof/>
          </w:rPr>
          <w:fldChar w:fldCharType="end"/>
        </w:r>
      </w:p>
    </w:sdtContent>
  </w:sdt>
  <w:p w14:paraId="5F105D23" w14:textId="77777777" w:rsidR="004C7CA8" w:rsidRDefault="004C7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0AC0"/>
    <w:multiLevelType w:val="hybridMultilevel"/>
    <w:tmpl w:val="C3485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D5470"/>
    <w:multiLevelType w:val="hybridMultilevel"/>
    <w:tmpl w:val="E550E23A"/>
    <w:lvl w:ilvl="0" w:tplc="F87A2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81C3A"/>
    <w:multiLevelType w:val="hybridMultilevel"/>
    <w:tmpl w:val="B0AEBA84"/>
    <w:lvl w:ilvl="0" w:tplc="11D47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90935"/>
    <w:multiLevelType w:val="hybridMultilevel"/>
    <w:tmpl w:val="E88C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C29E2"/>
    <w:multiLevelType w:val="hybridMultilevel"/>
    <w:tmpl w:val="DA4A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50022E"/>
    <w:multiLevelType w:val="hybridMultilevel"/>
    <w:tmpl w:val="E88C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D40AD"/>
    <w:multiLevelType w:val="hybridMultilevel"/>
    <w:tmpl w:val="F79A72EE"/>
    <w:lvl w:ilvl="0" w:tplc="A9C6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295378"/>
    <w:multiLevelType w:val="hybridMultilevel"/>
    <w:tmpl w:val="1236EDA8"/>
    <w:lvl w:ilvl="0" w:tplc="187CA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75B11"/>
    <w:multiLevelType w:val="hybridMultilevel"/>
    <w:tmpl w:val="F9D88654"/>
    <w:lvl w:ilvl="0" w:tplc="E648F970">
      <w:start w:val="1"/>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B51FEE"/>
    <w:multiLevelType w:val="hybridMultilevel"/>
    <w:tmpl w:val="69D6CDBC"/>
    <w:lvl w:ilvl="0" w:tplc="A9C6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263A22"/>
    <w:multiLevelType w:val="hybridMultilevel"/>
    <w:tmpl w:val="BAD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057EC"/>
    <w:multiLevelType w:val="hybridMultilevel"/>
    <w:tmpl w:val="5FACE1BA"/>
    <w:lvl w:ilvl="0" w:tplc="A9C6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7D1C15"/>
    <w:multiLevelType w:val="hybridMultilevel"/>
    <w:tmpl w:val="2F8A0E2A"/>
    <w:lvl w:ilvl="0" w:tplc="A9C6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D665D"/>
    <w:multiLevelType w:val="hybridMultilevel"/>
    <w:tmpl w:val="83501A40"/>
    <w:lvl w:ilvl="0" w:tplc="0E182F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4B2004"/>
    <w:multiLevelType w:val="hybridMultilevel"/>
    <w:tmpl w:val="62E44002"/>
    <w:lvl w:ilvl="0" w:tplc="85603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A52F94"/>
    <w:multiLevelType w:val="hybridMultilevel"/>
    <w:tmpl w:val="05EEC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21F7E89"/>
    <w:multiLevelType w:val="hybridMultilevel"/>
    <w:tmpl w:val="ABFC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765974"/>
    <w:multiLevelType w:val="hybridMultilevel"/>
    <w:tmpl w:val="EE3E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508D5"/>
    <w:multiLevelType w:val="hybridMultilevel"/>
    <w:tmpl w:val="0A5CED92"/>
    <w:lvl w:ilvl="0" w:tplc="11262544">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0B53D1"/>
    <w:multiLevelType w:val="hybridMultilevel"/>
    <w:tmpl w:val="82DE1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AD16F61"/>
    <w:multiLevelType w:val="hybridMultilevel"/>
    <w:tmpl w:val="6D8AB2DC"/>
    <w:lvl w:ilvl="0" w:tplc="04090001">
      <w:start w:val="1"/>
      <w:numFmt w:val="bullet"/>
      <w:lvlText w:val=""/>
      <w:lvlJc w:val="left"/>
      <w:pPr>
        <w:ind w:left="1080" w:hanging="360"/>
      </w:pPr>
      <w:rPr>
        <w:rFonts w:ascii="Symbol" w:hAnsi="Symbol"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460F7B"/>
    <w:multiLevelType w:val="hybridMultilevel"/>
    <w:tmpl w:val="31FC1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5"/>
  </w:num>
  <w:num w:numId="4">
    <w:abstractNumId w:val="16"/>
  </w:num>
  <w:num w:numId="5">
    <w:abstractNumId w:val="21"/>
  </w:num>
  <w:num w:numId="6">
    <w:abstractNumId w:val="18"/>
  </w:num>
  <w:num w:numId="7">
    <w:abstractNumId w:val="0"/>
  </w:num>
  <w:num w:numId="8">
    <w:abstractNumId w:val="2"/>
  </w:num>
  <w:num w:numId="9">
    <w:abstractNumId w:val="4"/>
  </w:num>
  <w:num w:numId="10">
    <w:abstractNumId w:val="1"/>
  </w:num>
  <w:num w:numId="11">
    <w:abstractNumId w:val="7"/>
  </w:num>
  <w:num w:numId="12">
    <w:abstractNumId w:val="17"/>
  </w:num>
  <w:num w:numId="13">
    <w:abstractNumId w:val="13"/>
  </w:num>
  <w:num w:numId="14">
    <w:abstractNumId w:val="9"/>
  </w:num>
  <w:num w:numId="15">
    <w:abstractNumId w:val="20"/>
  </w:num>
  <w:num w:numId="16">
    <w:abstractNumId w:val="6"/>
  </w:num>
  <w:num w:numId="17">
    <w:abstractNumId w:val="11"/>
  </w:num>
  <w:num w:numId="18">
    <w:abstractNumId w:val="8"/>
  </w:num>
  <w:num w:numId="19">
    <w:abstractNumId w:val="12"/>
  </w:num>
  <w:num w:numId="20">
    <w:abstractNumId w:val="10"/>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3B"/>
    <w:rsid w:val="00002DE3"/>
    <w:rsid w:val="00023AC4"/>
    <w:rsid w:val="00027F7C"/>
    <w:rsid w:val="000635A5"/>
    <w:rsid w:val="000B28E6"/>
    <w:rsid w:val="000B5316"/>
    <w:rsid w:val="000C3341"/>
    <w:rsid w:val="000C581E"/>
    <w:rsid w:val="000F0EA5"/>
    <w:rsid w:val="00107FBF"/>
    <w:rsid w:val="00125085"/>
    <w:rsid w:val="001250A9"/>
    <w:rsid w:val="00134E0B"/>
    <w:rsid w:val="00172A6F"/>
    <w:rsid w:val="001755F5"/>
    <w:rsid w:val="001850DD"/>
    <w:rsid w:val="00195E40"/>
    <w:rsid w:val="001C3570"/>
    <w:rsid w:val="00205C0E"/>
    <w:rsid w:val="00237D10"/>
    <w:rsid w:val="002625AA"/>
    <w:rsid w:val="00271BBA"/>
    <w:rsid w:val="00287DD5"/>
    <w:rsid w:val="002C3EC0"/>
    <w:rsid w:val="002D0D5F"/>
    <w:rsid w:val="002E7BF5"/>
    <w:rsid w:val="002F5BA1"/>
    <w:rsid w:val="00307933"/>
    <w:rsid w:val="003B73FD"/>
    <w:rsid w:val="003E23F6"/>
    <w:rsid w:val="003E407E"/>
    <w:rsid w:val="003F000F"/>
    <w:rsid w:val="003F0782"/>
    <w:rsid w:val="003F3343"/>
    <w:rsid w:val="00404992"/>
    <w:rsid w:val="004527D4"/>
    <w:rsid w:val="00494A4B"/>
    <w:rsid w:val="004A716A"/>
    <w:rsid w:val="004C7CA8"/>
    <w:rsid w:val="004E06AF"/>
    <w:rsid w:val="005012A3"/>
    <w:rsid w:val="00505B48"/>
    <w:rsid w:val="00505DD9"/>
    <w:rsid w:val="00535234"/>
    <w:rsid w:val="00552207"/>
    <w:rsid w:val="00581510"/>
    <w:rsid w:val="005B6A4F"/>
    <w:rsid w:val="005C718E"/>
    <w:rsid w:val="005D7A54"/>
    <w:rsid w:val="005E0CFF"/>
    <w:rsid w:val="006005C4"/>
    <w:rsid w:val="00605B9E"/>
    <w:rsid w:val="0060752A"/>
    <w:rsid w:val="006245D7"/>
    <w:rsid w:val="006648EC"/>
    <w:rsid w:val="006D0745"/>
    <w:rsid w:val="00725D95"/>
    <w:rsid w:val="00732881"/>
    <w:rsid w:val="00741F57"/>
    <w:rsid w:val="007A0647"/>
    <w:rsid w:val="00875BF7"/>
    <w:rsid w:val="00884C87"/>
    <w:rsid w:val="008871EA"/>
    <w:rsid w:val="008971ED"/>
    <w:rsid w:val="008B7EB6"/>
    <w:rsid w:val="008F2716"/>
    <w:rsid w:val="0094053E"/>
    <w:rsid w:val="00942757"/>
    <w:rsid w:val="009746F1"/>
    <w:rsid w:val="00A1310F"/>
    <w:rsid w:val="00A160F3"/>
    <w:rsid w:val="00A16421"/>
    <w:rsid w:val="00A96937"/>
    <w:rsid w:val="00AC1364"/>
    <w:rsid w:val="00B216C1"/>
    <w:rsid w:val="00B3074B"/>
    <w:rsid w:val="00B3763E"/>
    <w:rsid w:val="00B47C0D"/>
    <w:rsid w:val="00B63832"/>
    <w:rsid w:val="00B65B0C"/>
    <w:rsid w:val="00B72EA4"/>
    <w:rsid w:val="00B77210"/>
    <w:rsid w:val="00B807A8"/>
    <w:rsid w:val="00BC40B4"/>
    <w:rsid w:val="00BC66E8"/>
    <w:rsid w:val="00BC6FF0"/>
    <w:rsid w:val="00BD49D3"/>
    <w:rsid w:val="00C10A7C"/>
    <w:rsid w:val="00C33952"/>
    <w:rsid w:val="00C37812"/>
    <w:rsid w:val="00CF5441"/>
    <w:rsid w:val="00D03B64"/>
    <w:rsid w:val="00D26908"/>
    <w:rsid w:val="00D272C9"/>
    <w:rsid w:val="00D549B4"/>
    <w:rsid w:val="00D63A3B"/>
    <w:rsid w:val="00D840B8"/>
    <w:rsid w:val="00D866D8"/>
    <w:rsid w:val="00D875B2"/>
    <w:rsid w:val="00DA07A7"/>
    <w:rsid w:val="00DB684E"/>
    <w:rsid w:val="00DD56D9"/>
    <w:rsid w:val="00DE5266"/>
    <w:rsid w:val="00E8111A"/>
    <w:rsid w:val="00EB6FD5"/>
    <w:rsid w:val="00ED73C6"/>
    <w:rsid w:val="00ED7AAC"/>
    <w:rsid w:val="00EE3D91"/>
    <w:rsid w:val="00F949F8"/>
    <w:rsid w:val="00FA72F5"/>
    <w:rsid w:val="00FB1731"/>
    <w:rsid w:val="00FB2200"/>
    <w:rsid w:val="00FB6E35"/>
    <w:rsid w:val="00FC70C6"/>
    <w:rsid w:val="00FD0E7E"/>
    <w:rsid w:val="00FF5931"/>
    <w:rsid w:val="00FF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A3B"/>
  </w:style>
  <w:style w:type="paragraph" w:styleId="Heading1">
    <w:name w:val="heading 1"/>
    <w:basedOn w:val="Normal"/>
    <w:next w:val="Normal"/>
    <w:link w:val="Heading1Char"/>
    <w:uiPriority w:val="9"/>
    <w:qFormat/>
    <w:rsid w:val="002E7B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7B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3B"/>
    <w:pPr>
      <w:ind w:left="720"/>
      <w:contextualSpacing/>
    </w:pPr>
  </w:style>
  <w:style w:type="table" w:styleId="TableGrid">
    <w:name w:val="Table Grid"/>
    <w:basedOn w:val="TableNormal"/>
    <w:uiPriority w:val="39"/>
    <w:rsid w:val="001C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EA5"/>
    <w:rPr>
      <w:rFonts w:ascii="Segoe UI" w:hAnsi="Segoe UI" w:cs="Segoe UI"/>
      <w:sz w:val="18"/>
      <w:szCs w:val="18"/>
    </w:rPr>
  </w:style>
  <w:style w:type="paragraph" w:styleId="Header">
    <w:name w:val="header"/>
    <w:basedOn w:val="Normal"/>
    <w:link w:val="HeaderChar"/>
    <w:uiPriority w:val="99"/>
    <w:unhideWhenUsed/>
    <w:rsid w:val="00552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07"/>
  </w:style>
  <w:style w:type="paragraph" w:styleId="Footer">
    <w:name w:val="footer"/>
    <w:basedOn w:val="Normal"/>
    <w:link w:val="FooterChar"/>
    <w:uiPriority w:val="99"/>
    <w:unhideWhenUsed/>
    <w:rsid w:val="00552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07"/>
  </w:style>
  <w:style w:type="character" w:styleId="Hyperlink">
    <w:name w:val="Hyperlink"/>
    <w:basedOn w:val="DefaultParagraphFont"/>
    <w:uiPriority w:val="99"/>
    <w:unhideWhenUsed/>
    <w:rsid w:val="00FB2200"/>
    <w:rPr>
      <w:color w:val="0563C1" w:themeColor="hyperlink"/>
      <w:u w:val="single"/>
    </w:rPr>
  </w:style>
  <w:style w:type="character" w:styleId="CommentReference">
    <w:name w:val="annotation reference"/>
    <w:basedOn w:val="DefaultParagraphFont"/>
    <w:uiPriority w:val="99"/>
    <w:semiHidden/>
    <w:unhideWhenUsed/>
    <w:rsid w:val="00271BBA"/>
    <w:rPr>
      <w:sz w:val="16"/>
      <w:szCs w:val="16"/>
    </w:rPr>
  </w:style>
  <w:style w:type="paragraph" w:styleId="CommentText">
    <w:name w:val="annotation text"/>
    <w:basedOn w:val="Normal"/>
    <w:link w:val="CommentTextChar"/>
    <w:uiPriority w:val="99"/>
    <w:semiHidden/>
    <w:unhideWhenUsed/>
    <w:rsid w:val="00271BBA"/>
    <w:pPr>
      <w:spacing w:line="240" w:lineRule="auto"/>
    </w:pPr>
    <w:rPr>
      <w:sz w:val="20"/>
      <w:szCs w:val="20"/>
    </w:rPr>
  </w:style>
  <w:style w:type="character" w:customStyle="1" w:styleId="CommentTextChar">
    <w:name w:val="Comment Text Char"/>
    <w:basedOn w:val="DefaultParagraphFont"/>
    <w:link w:val="CommentText"/>
    <w:uiPriority w:val="99"/>
    <w:semiHidden/>
    <w:rsid w:val="00271BBA"/>
    <w:rPr>
      <w:sz w:val="20"/>
      <w:szCs w:val="20"/>
    </w:rPr>
  </w:style>
  <w:style w:type="paragraph" w:styleId="CommentSubject">
    <w:name w:val="annotation subject"/>
    <w:basedOn w:val="CommentText"/>
    <w:next w:val="CommentText"/>
    <w:link w:val="CommentSubjectChar"/>
    <w:uiPriority w:val="99"/>
    <w:semiHidden/>
    <w:unhideWhenUsed/>
    <w:rsid w:val="00271BBA"/>
    <w:rPr>
      <w:b/>
      <w:bCs/>
    </w:rPr>
  </w:style>
  <w:style w:type="character" w:customStyle="1" w:styleId="CommentSubjectChar">
    <w:name w:val="Comment Subject Char"/>
    <w:basedOn w:val="CommentTextChar"/>
    <w:link w:val="CommentSubject"/>
    <w:uiPriority w:val="99"/>
    <w:semiHidden/>
    <w:rsid w:val="00271BBA"/>
    <w:rPr>
      <w:b/>
      <w:bCs/>
      <w:sz w:val="20"/>
      <w:szCs w:val="20"/>
    </w:rPr>
  </w:style>
  <w:style w:type="character" w:styleId="Strong">
    <w:name w:val="Strong"/>
    <w:basedOn w:val="DefaultParagraphFont"/>
    <w:uiPriority w:val="22"/>
    <w:qFormat/>
    <w:rsid w:val="001250A9"/>
    <w:rPr>
      <w:b/>
      <w:bCs/>
    </w:rPr>
  </w:style>
  <w:style w:type="table" w:customStyle="1" w:styleId="PlainTable1">
    <w:name w:val="Plain Table 1"/>
    <w:basedOn w:val="TableNormal"/>
    <w:uiPriority w:val="41"/>
    <w:rsid w:val="005C71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E7BF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7BF5"/>
    <w:pPr>
      <w:outlineLvl w:val="9"/>
    </w:pPr>
  </w:style>
  <w:style w:type="character" w:customStyle="1" w:styleId="Heading2Char">
    <w:name w:val="Heading 2 Char"/>
    <w:basedOn w:val="DefaultParagraphFont"/>
    <w:link w:val="Heading2"/>
    <w:uiPriority w:val="9"/>
    <w:rsid w:val="002E7BF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2E7BF5"/>
    <w:pPr>
      <w:spacing w:after="100"/>
    </w:pPr>
  </w:style>
  <w:style w:type="paragraph" w:styleId="TOC2">
    <w:name w:val="toc 2"/>
    <w:basedOn w:val="Normal"/>
    <w:next w:val="Normal"/>
    <w:autoRedefine/>
    <w:uiPriority w:val="39"/>
    <w:unhideWhenUsed/>
    <w:rsid w:val="002E7BF5"/>
    <w:pPr>
      <w:spacing w:after="100"/>
      <w:ind w:left="220"/>
    </w:pPr>
  </w:style>
  <w:style w:type="table" w:customStyle="1" w:styleId="GridTable2">
    <w:name w:val="Grid Table 2"/>
    <w:basedOn w:val="TableNormal"/>
    <w:uiPriority w:val="47"/>
    <w:rsid w:val="00725D95"/>
    <w:pPr>
      <w:spacing w:after="0" w:line="240" w:lineRule="auto"/>
    </w:pPr>
    <w:rPr>
      <w:rFonts w:eastAsiaTheme="minorEastAsia"/>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4C7C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A3B"/>
  </w:style>
  <w:style w:type="paragraph" w:styleId="Heading1">
    <w:name w:val="heading 1"/>
    <w:basedOn w:val="Normal"/>
    <w:next w:val="Normal"/>
    <w:link w:val="Heading1Char"/>
    <w:uiPriority w:val="9"/>
    <w:qFormat/>
    <w:rsid w:val="002E7B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7B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3B"/>
    <w:pPr>
      <w:ind w:left="720"/>
      <w:contextualSpacing/>
    </w:pPr>
  </w:style>
  <w:style w:type="table" w:styleId="TableGrid">
    <w:name w:val="Table Grid"/>
    <w:basedOn w:val="TableNormal"/>
    <w:uiPriority w:val="39"/>
    <w:rsid w:val="001C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EA5"/>
    <w:rPr>
      <w:rFonts w:ascii="Segoe UI" w:hAnsi="Segoe UI" w:cs="Segoe UI"/>
      <w:sz w:val="18"/>
      <w:szCs w:val="18"/>
    </w:rPr>
  </w:style>
  <w:style w:type="paragraph" w:styleId="Header">
    <w:name w:val="header"/>
    <w:basedOn w:val="Normal"/>
    <w:link w:val="HeaderChar"/>
    <w:uiPriority w:val="99"/>
    <w:unhideWhenUsed/>
    <w:rsid w:val="00552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07"/>
  </w:style>
  <w:style w:type="paragraph" w:styleId="Footer">
    <w:name w:val="footer"/>
    <w:basedOn w:val="Normal"/>
    <w:link w:val="FooterChar"/>
    <w:uiPriority w:val="99"/>
    <w:unhideWhenUsed/>
    <w:rsid w:val="00552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07"/>
  </w:style>
  <w:style w:type="character" w:styleId="Hyperlink">
    <w:name w:val="Hyperlink"/>
    <w:basedOn w:val="DefaultParagraphFont"/>
    <w:uiPriority w:val="99"/>
    <w:unhideWhenUsed/>
    <w:rsid w:val="00FB2200"/>
    <w:rPr>
      <w:color w:val="0563C1" w:themeColor="hyperlink"/>
      <w:u w:val="single"/>
    </w:rPr>
  </w:style>
  <w:style w:type="character" w:styleId="CommentReference">
    <w:name w:val="annotation reference"/>
    <w:basedOn w:val="DefaultParagraphFont"/>
    <w:uiPriority w:val="99"/>
    <w:semiHidden/>
    <w:unhideWhenUsed/>
    <w:rsid w:val="00271BBA"/>
    <w:rPr>
      <w:sz w:val="16"/>
      <w:szCs w:val="16"/>
    </w:rPr>
  </w:style>
  <w:style w:type="paragraph" w:styleId="CommentText">
    <w:name w:val="annotation text"/>
    <w:basedOn w:val="Normal"/>
    <w:link w:val="CommentTextChar"/>
    <w:uiPriority w:val="99"/>
    <w:semiHidden/>
    <w:unhideWhenUsed/>
    <w:rsid w:val="00271BBA"/>
    <w:pPr>
      <w:spacing w:line="240" w:lineRule="auto"/>
    </w:pPr>
    <w:rPr>
      <w:sz w:val="20"/>
      <w:szCs w:val="20"/>
    </w:rPr>
  </w:style>
  <w:style w:type="character" w:customStyle="1" w:styleId="CommentTextChar">
    <w:name w:val="Comment Text Char"/>
    <w:basedOn w:val="DefaultParagraphFont"/>
    <w:link w:val="CommentText"/>
    <w:uiPriority w:val="99"/>
    <w:semiHidden/>
    <w:rsid w:val="00271BBA"/>
    <w:rPr>
      <w:sz w:val="20"/>
      <w:szCs w:val="20"/>
    </w:rPr>
  </w:style>
  <w:style w:type="paragraph" w:styleId="CommentSubject">
    <w:name w:val="annotation subject"/>
    <w:basedOn w:val="CommentText"/>
    <w:next w:val="CommentText"/>
    <w:link w:val="CommentSubjectChar"/>
    <w:uiPriority w:val="99"/>
    <w:semiHidden/>
    <w:unhideWhenUsed/>
    <w:rsid w:val="00271BBA"/>
    <w:rPr>
      <w:b/>
      <w:bCs/>
    </w:rPr>
  </w:style>
  <w:style w:type="character" w:customStyle="1" w:styleId="CommentSubjectChar">
    <w:name w:val="Comment Subject Char"/>
    <w:basedOn w:val="CommentTextChar"/>
    <w:link w:val="CommentSubject"/>
    <w:uiPriority w:val="99"/>
    <w:semiHidden/>
    <w:rsid w:val="00271BBA"/>
    <w:rPr>
      <w:b/>
      <w:bCs/>
      <w:sz w:val="20"/>
      <w:szCs w:val="20"/>
    </w:rPr>
  </w:style>
  <w:style w:type="character" w:styleId="Strong">
    <w:name w:val="Strong"/>
    <w:basedOn w:val="DefaultParagraphFont"/>
    <w:uiPriority w:val="22"/>
    <w:qFormat/>
    <w:rsid w:val="001250A9"/>
    <w:rPr>
      <w:b/>
      <w:bCs/>
    </w:rPr>
  </w:style>
  <w:style w:type="table" w:customStyle="1" w:styleId="PlainTable1">
    <w:name w:val="Plain Table 1"/>
    <w:basedOn w:val="TableNormal"/>
    <w:uiPriority w:val="41"/>
    <w:rsid w:val="005C71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E7BF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7BF5"/>
    <w:pPr>
      <w:outlineLvl w:val="9"/>
    </w:pPr>
  </w:style>
  <w:style w:type="character" w:customStyle="1" w:styleId="Heading2Char">
    <w:name w:val="Heading 2 Char"/>
    <w:basedOn w:val="DefaultParagraphFont"/>
    <w:link w:val="Heading2"/>
    <w:uiPriority w:val="9"/>
    <w:rsid w:val="002E7BF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2E7BF5"/>
    <w:pPr>
      <w:spacing w:after="100"/>
    </w:pPr>
  </w:style>
  <w:style w:type="paragraph" w:styleId="TOC2">
    <w:name w:val="toc 2"/>
    <w:basedOn w:val="Normal"/>
    <w:next w:val="Normal"/>
    <w:autoRedefine/>
    <w:uiPriority w:val="39"/>
    <w:unhideWhenUsed/>
    <w:rsid w:val="002E7BF5"/>
    <w:pPr>
      <w:spacing w:after="100"/>
      <w:ind w:left="220"/>
    </w:pPr>
  </w:style>
  <w:style w:type="table" w:customStyle="1" w:styleId="GridTable2">
    <w:name w:val="Grid Table 2"/>
    <w:basedOn w:val="TableNormal"/>
    <w:uiPriority w:val="47"/>
    <w:rsid w:val="00725D95"/>
    <w:pPr>
      <w:spacing w:after="0" w:line="240" w:lineRule="auto"/>
    </w:pPr>
    <w:rPr>
      <w:rFonts w:eastAsiaTheme="minorEastAsia"/>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4C7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E57D-D48D-4C4A-BC4D-2F262339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dc:creator>
  <cp:keywords/>
  <dc:description/>
  <cp:lastModifiedBy>SYSTEM</cp:lastModifiedBy>
  <cp:revision>2</cp:revision>
  <cp:lastPrinted>2017-05-19T15:18:00Z</cp:lastPrinted>
  <dcterms:created xsi:type="dcterms:W3CDTF">2018-04-12T13:34:00Z</dcterms:created>
  <dcterms:modified xsi:type="dcterms:W3CDTF">2018-04-12T13:34:00Z</dcterms:modified>
</cp:coreProperties>
</file>