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2038B" w14:textId="77777777" w:rsidR="00B73138" w:rsidRPr="009F0DFE" w:rsidRDefault="00B73138" w:rsidP="000763C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14:paraId="45DEC4D0" w14:textId="77777777" w:rsidR="00B30E81" w:rsidRDefault="00B30E81" w:rsidP="008246C2">
      <w:pPr>
        <w:spacing w:after="0" w:line="240" w:lineRule="auto"/>
        <w:rPr>
          <w:b/>
          <w:sz w:val="28"/>
          <w:szCs w:val="28"/>
        </w:rPr>
      </w:pPr>
      <w:r w:rsidRPr="009F0DFE">
        <w:rPr>
          <w:b/>
          <w:sz w:val="28"/>
          <w:szCs w:val="28"/>
        </w:rPr>
        <w:t xml:space="preserve">PrEP </w:t>
      </w:r>
      <w:r w:rsidR="009F0DFE">
        <w:rPr>
          <w:b/>
          <w:sz w:val="28"/>
          <w:szCs w:val="28"/>
        </w:rPr>
        <w:t>Survey for IHS Providers</w:t>
      </w:r>
    </w:p>
    <w:p w14:paraId="0E3126D3" w14:textId="77777777" w:rsidR="009F0DFE" w:rsidRDefault="009F0DFE" w:rsidP="008246C2">
      <w:pPr>
        <w:spacing w:after="0" w:line="240" w:lineRule="auto"/>
        <w:rPr>
          <w:b/>
          <w:sz w:val="28"/>
          <w:szCs w:val="28"/>
        </w:rPr>
      </w:pPr>
    </w:p>
    <w:p w14:paraId="0EAB162A" w14:textId="0416F176" w:rsidR="00BA78CB" w:rsidRPr="00BA78CB" w:rsidRDefault="004B5B70" w:rsidP="00BA78CB">
      <w:pPr>
        <w:spacing w:line="256" w:lineRule="auto"/>
        <w:rPr>
          <w:rFonts w:cstheme="minorHAnsi"/>
        </w:rPr>
      </w:pPr>
      <w:r>
        <w:rPr>
          <w:rFonts w:ascii="Calibri" w:eastAsia="Calibri" w:hAnsi="Calibri" w:cs="Times New Roman"/>
          <w:u w:val="single"/>
        </w:rPr>
        <w:t xml:space="preserve">Background: </w:t>
      </w:r>
      <w:r w:rsidR="0033283B">
        <w:rPr>
          <w:rFonts w:ascii="Arial" w:hAnsi="Arial" w:cs="Arial"/>
          <w:sz w:val="23"/>
          <w:szCs w:val="23"/>
        </w:rPr>
        <w:t xml:space="preserve"> </w:t>
      </w:r>
      <w:r w:rsidR="00BA78CB" w:rsidRPr="00BA78CB">
        <w:rPr>
          <w:rFonts w:cstheme="minorHAnsi"/>
        </w:rPr>
        <w:t>HIV remains a public health challenge among American Indian and Alaska Native (AI</w:t>
      </w:r>
      <w:r w:rsidR="003B3232">
        <w:rPr>
          <w:rFonts w:cstheme="minorHAnsi"/>
        </w:rPr>
        <w:t>/</w:t>
      </w:r>
      <w:r w:rsidR="00BA78CB" w:rsidRPr="00BA78CB">
        <w:rPr>
          <w:rFonts w:cstheme="minorHAnsi"/>
        </w:rPr>
        <w:t>AN) populations. Among IHS-serviced populations, the average annual rate of new HIV diagnoses among AI/ANs from 2005-2014 was 15.1 per 100,000 persons.</w:t>
      </w:r>
      <w:r w:rsidR="00A93F08">
        <w:rPr>
          <w:rStyle w:val="FootnoteReference"/>
          <w:rFonts w:cstheme="minorHAnsi"/>
        </w:rPr>
        <w:footnoteReference w:id="1"/>
      </w:r>
      <w:r w:rsidR="00BA78CB" w:rsidRPr="00BA78CB">
        <w:rPr>
          <w:rFonts w:cstheme="minorHAnsi"/>
        </w:rPr>
        <w:t xml:space="preserve"> </w:t>
      </w:r>
      <w:commentRangeStart w:id="1"/>
      <w:r w:rsidR="00BA78CB" w:rsidRPr="00BA78CB">
        <w:rPr>
          <w:rFonts w:cstheme="minorHAnsi"/>
        </w:rPr>
        <w:t>This rate is among the highest in the US</w:t>
      </w:r>
      <w:commentRangeEnd w:id="1"/>
      <w:r w:rsidR="003B3232">
        <w:rPr>
          <w:rStyle w:val="CommentReference"/>
        </w:rPr>
        <w:commentReference w:id="1"/>
      </w:r>
      <w:r w:rsidR="00BA78CB" w:rsidRPr="00BA78CB">
        <w:rPr>
          <w:rFonts w:cstheme="minorHAnsi"/>
        </w:rPr>
        <w:t xml:space="preserve">.  AI/AN populations at risk for HIV transmission remain vulnerable: </w:t>
      </w:r>
      <w:r w:rsidR="0033283B" w:rsidRPr="00BA78CB">
        <w:rPr>
          <w:rFonts w:cstheme="minorHAnsi"/>
        </w:rPr>
        <w:t>F</w:t>
      </w:r>
      <w:r w:rsidRPr="00BA78CB">
        <w:rPr>
          <w:rFonts w:cstheme="minorHAnsi"/>
        </w:rPr>
        <w:t xml:space="preserve">rom </w:t>
      </w:r>
      <w:r w:rsidR="0033283B" w:rsidRPr="00BA78CB">
        <w:rPr>
          <w:rFonts w:cstheme="minorHAnsi"/>
        </w:rPr>
        <w:t xml:space="preserve">2011 to 2015, there was a 54% increase in HIV diagnoses among gay and bisexual AI/AN men, while </w:t>
      </w:r>
      <w:r w:rsidR="00BA78CB" w:rsidRPr="00BA78CB">
        <w:rPr>
          <w:rFonts w:cstheme="minorHAnsi"/>
        </w:rPr>
        <w:t>31%</w:t>
      </w:r>
      <w:r w:rsidR="0033283B" w:rsidRPr="00BA78CB">
        <w:rPr>
          <w:rFonts w:cstheme="minorHAnsi"/>
        </w:rPr>
        <w:t xml:space="preserve"> of new diagnoses</w:t>
      </w:r>
      <w:r w:rsidRPr="00BA78CB">
        <w:rPr>
          <w:rFonts w:cstheme="minorHAnsi"/>
        </w:rPr>
        <w:t xml:space="preserve"> </w:t>
      </w:r>
      <w:r w:rsidR="0033283B" w:rsidRPr="00BA78CB">
        <w:rPr>
          <w:rFonts w:cstheme="minorHAnsi"/>
        </w:rPr>
        <w:t>of HIV among AI/AN women had injection drug use as the mode of transmission.</w:t>
      </w:r>
      <w:r w:rsidR="00A93F08">
        <w:rPr>
          <w:rStyle w:val="FootnoteReference"/>
          <w:rFonts w:cstheme="minorHAnsi"/>
        </w:rPr>
        <w:footnoteReference w:id="2"/>
      </w:r>
      <w:r w:rsidR="0033283B" w:rsidRPr="00BA78CB">
        <w:rPr>
          <w:rFonts w:cstheme="minorHAnsi"/>
        </w:rPr>
        <w:t xml:space="preserve">  Once diagnosed</w:t>
      </w:r>
      <w:r w:rsidR="00A93F08">
        <w:rPr>
          <w:rFonts w:cstheme="minorHAnsi"/>
        </w:rPr>
        <w:t xml:space="preserve"> with HI</w:t>
      </w:r>
      <w:r w:rsidR="0033283B" w:rsidRPr="00BA78CB">
        <w:rPr>
          <w:rFonts w:cstheme="minorHAnsi"/>
        </w:rPr>
        <w:t>V/AIDS, AI/ANs have one of the lowest survival rates of any r</w:t>
      </w:r>
      <w:r w:rsidR="00BA78CB" w:rsidRPr="00BA78CB">
        <w:rPr>
          <w:rFonts w:cstheme="minorHAnsi"/>
        </w:rPr>
        <w:t>acial/ethnic group in the US.</w:t>
      </w:r>
      <w:r w:rsidR="00A93F08">
        <w:rPr>
          <w:rFonts w:cstheme="minorHAnsi"/>
          <w:vertAlign w:val="superscript"/>
        </w:rPr>
        <w:t>2</w:t>
      </w:r>
      <w:r w:rsidR="00BA78CB" w:rsidRPr="00BA78CB">
        <w:rPr>
          <w:rFonts w:cstheme="minorHAnsi"/>
        </w:rPr>
        <w:t xml:space="preserve">  </w:t>
      </w:r>
    </w:p>
    <w:p w14:paraId="547E14DC" w14:textId="3EA2D04A" w:rsidR="00F15223" w:rsidRPr="00BA78CB" w:rsidRDefault="00BA78CB" w:rsidP="009F0DFE">
      <w:pPr>
        <w:spacing w:line="256" w:lineRule="auto"/>
        <w:rPr>
          <w:rFonts w:cstheme="minorHAnsi"/>
        </w:rPr>
      </w:pPr>
      <w:r w:rsidRPr="00BA78CB">
        <w:rPr>
          <w:rFonts w:cstheme="minorHAnsi"/>
        </w:rPr>
        <w:t>In response, IHS and tribal health organizations are working to curb new HIV infections by supporting sexual risk reduction evidence-based interventions (EBIs) in AI</w:t>
      </w:r>
      <w:r w:rsidR="003B3232">
        <w:rPr>
          <w:rFonts w:cstheme="minorHAnsi"/>
        </w:rPr>
        <w:t>/</w:t>
      </w:r>
      <w:r w:rsidRPr="00BA78CB">
        <w:rPr>
          <w:rFonts w:cstheme="minorHAnsi"/>
        </w:rPr>
        <w:t xml:space="preserve">AN-serving organizations and promoting greater screening and linkage to care for HIV. This includes an agenda to enhance pre-exposure prophylaxis (PrEP) provisions within IHS and tribal clinics and promote uptake among AI/AN populations at risk. </w:t>
      </w:r>
      <w:r>
        <w:rPr>
          <w:rFonts w:cstheme="minorHAnsi"/>
        </w:rPr>
        <w:t xml:space="preserve">As part of this initiative, IHS seeks to gather information about current PrEP prescribing and utilization trends in </w:t>
      </w:r>
      <w:r w:rsidR="003B3232">
        <w:rPr>
          <w:rFonts w:cstheme="minorHAnsi"/>
        </w:rPr>
        <w:t>IH</w:t>
      </w:r>
      <w:r>
        <w:rPr>
          <w:rFonts w:cstheme="minorHAnsi"/>
        </w:rPr>
        <w:t xml:space="preserve">S facilities and to identify any provider-perceived barriers that may limit more widespread use of PrEP in AI/AN patient </w:t>
      </w:r>
      <w:r w:rsidR="004E4276">
        <w:rPr>
          <w:rFonts w:cstheme="minorHAnsi"/>
        </w:rPr>
        <w:t>populations</w:t>
      </w:r>
      <w:r w:rsidR="003B3232">
        <w:rPr>
          <w:rFonts w:cstheme="minorHAnsi"/>
        </w:rPr>
        <w:t xml:space="preserve"> </w:t>
      </w:r>
      <w:r>
        <w:rPr>
          <w:rFonts w:cstheme="minorHAnsi"/>
        </w:rPr>
        <w:t>at risk for HIV infection.</w:t>
      </w:r>
    </w:p>
    <w:p w14:paraId="03F32054" w14:textId="77777777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Purpose of survey</w:t>
      </w:r>
      <w:r>
        <w:rPr>
          <w:rFonts w:ascii="Calibri" w:eastAsia="Calibri" w:hAnsi="Calibri" w:cs="Times New Roman"/>
        </w:rPr>
        <w:t xml:space="preserve">: The survey will assess current availability of Pre-Exposure Prophylaxis for HIV (PrEP) with IHS facilities servicing AI/ANs and seeks to determine provider-perceived barriers that may be preventing a more widespread uptake and utilization of PrEP within IHS. </w:t>
      </w:r>
    </w:p>
    <w:p w14:paraId="212BF947" w14:textId="10FFD4F8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Intended audience</w:t>
      </w:r>
      <w:r w:rsidRPr="00345712">
        <w:rPr>
          <w:rFonts w:ascii="Calibri" w:eastAsia="Calibri" w:hAnsi="Calibri" w:cs="Times New Roman"/>
        </w:rPr>
        <w:t xml:space="preserve">: </w:t>
      </w:r>
      <w:commentRangeStart w:id="2"/>
      <w:r>
        <w:rPr>
          <w:rFonts w:ascii="Calibri" w:eastAsia="Calibri" w:hAnsi="Calibri" w:cs="Times New Roman"/>
        </w:rPr>
        <w:t>All IHS clinical providers working in a federal facility treating adolescents and adults may be eligible for inclusion in the survey.</w:t>
      </w:r>
      <w:r w:rsidR="00C921AC" w:rsidDel="00C921AC">
        <w:rPr>
          <w:rFonts w:ascii="Calibri" w:eastAsia="Calibri" w:hAnsi="Calibri" w:cs="Times New Roman"/>
        </w:rPr>
        <w:t xml:space="preserve"> </w:t>
      </w:r>
      <w:commentRangeEnd w:id="2"/>
    </w:p>
    <w:p w14:paraId="2F06EC90" w14:textId="77777777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Modality of survey administration</w:t>
      </w:r>
      <w:r w:rsidRPr="00345712">
        <w:rPr>
          <w:rFonts w:ascii="Calibri" w:eastAsia="Calibri" w:hAnsi="Calibri" w:cs="Times New Roman"/>
        </w:rPr>
        <w:t xml:space="preserve">: The survey will be administered </w:t>
      </w:r>
      <w:r>
        <w:rPr>
          <w:rFonts w:ascii="Calibri" w:eastAsia="Calibri" w:hAnsi="Calibri" w:cs="Times New Roman"/>
        </w:rPr>
        <w:t>via email containing a</w:t>
      </w:r>
      <w:r w:rsidRPr="00345712">
        <w:rPr>
          <w:rFonts w:ascii="Calibri" w:eastAsia="Calibri" w:hAnsi="Calibri" w:cs="Times New Roman"/>
        </w:rPr>
        <w:t xml:space="preserve"> hyperlink using </w:t>
      </w:r>
      <w:r w:rsidRPr="009F0DFE">
        <w:rPr>
          <w:rFonts w:ascii="Calibri" w:eastAsia="Calibri" w:hAnsi="Calibri" w:cs="Times New Roman"/>
        </w:rPr>
        <w:t xml:space="preserve">SurveyMonkey.  </w:t>
      </w:r>
      <w:r w:rsidRPr="00916E53">
        <w:rPr>
          <w:rFonts w:ascii="Calibri" w:eastAsia="Calibri" w:hAnsi="Calibri" w:cs="Times New Roman"/>
        </w:rPr>
        <w:t xml:space="preserve">Respondents </w:t>
      </w:r>
      <w:r>
        <w:rPr>
          <w:rFonts w:ascii="Calibri" w:eastAsia="Calibri" w:hAnsi="Calibri" w:cs="Times New Roman"/>
        </w:rPr>
        <w:t>will be</w:t>
      </w:r>
      <w:r w:rsidRPr="00916E53">
        <w:rPr>
          <w:rFonts w:ascii="Calibri" w:eastAsia="Calibri" w:hAnsi="Calibri" w:cs="Times New Roman"/>
        </w:rPr>
        <w:t xml:space="preserve"> contacted 3 times by email</w:t>
      </w:r>
      <w:r>
        <w:rPr>
          <w:rFonts w:ascii="Calibri" w:eastAsia="Calibri" w:hAnsi="Calibri" w:cs="Times New Roman"/>
        </w:rPr>
        <w:t xml:space="preserve"> to complete the survey. </w:t>
      </w:r>
      <w:r w:rsidRPr="00345712">
        <w:rPr>
          <w:rFonts w:ascii="Calibri" w:eastAsia="Calibri" w:hAnsi="Calibri" w:cs="Times New Roman"/>
        </w:rPr>
        <w:t>Responses will be anonymous by provider.</w:t>
      </w:r>
    </w:p>
    <w:p w14:paraId="37AE2D00" w14:textId="77777777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  <w:u w:val="single"/>
        </w:rPr>
      </w:pPr>
      <w:r w:rsidRPr="00345712">
        <w:rPr>
          <w:rFonts w:ascii="Calibri" w:eastAsia="Calibri" w:hAnsi="Calibri" w:cs="Times New Roman"/>
          <w:u w:val="single"/>
        </w:rPr>
        <w:t>Proposed administration dates</w:t>
      </w:r>
      <w:r w:rsidRPr="00345712">
        <w:rPr>
          <w:rFonts w:ascii="Calibri" w:eastAsia="Calibri" w:hAnsi="Calibri" w:cs="Times New Roman"/>
        </w:rPr>
        <w:t xml:space="preserve">: </w:t>
      </w:r>
      <w:r w:rsidR="00BB7266">
        <w:rPr>
          <w:rFonts w:ascii="Calibri" w:eastAsia="Calibri" w:hAnsi="Calibri" w:cs="Times New Roman"/>
        </w:rPr>
        <w:t>April</w:t>
      </w:r>
      <w:r w:rsidRPr="00345712">
        <w:rPr>
          <w:rFonts w:ascii="Calibri" w:eastAsia="Calibri" w:hAnsi="Calibri" w:cs="Times New Roman"/>
        </w:rPr>
        <w:t xml:space="preserve"> 2019</w:t>
      </w:r>
      <w:r w:rsidRPr="00345712">
        <w:rPr>
          <w:rFonts w:ascii="Calibri" w:eastAsia="Calibri" w:hAnsi="Calibri" w:cs="Times New Roman"/>
          <w:u w:val="single"/>
        </w:rPr>
        <w:t xml:space="preserve"> </w:t>
      </w:r>
    </w:p>
    <w:p w14:paraId="300126ED" w14:textId="77777777" w:rsidR="009F0DFE" w:rsidRPr="009F0DFE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Copy of survey</w:t>
      </w:r>
      <w:r w:rsidRPr="00345712">
        <w:rPr>
          <w:rFonts w:ascii="Calibri" w:eastAsia="Calibri" w:hAnsi="Calibri" w:cs="Times New Roman"/>
        </w:rPr>
        <w:t xml:space="preserve">: A hard copy of the survey questions and available responses can be found at </w:t>
      </w:r>
      <w:r>
        <w:rPr>
          <w:rFonts w:ascii="Calibri" w:eastAsia="Calibri" w:hAnsi="Calibri" w:cs="Times New Roman"/>
        </w:rPr>
        <w:t>[Insert location if applicable].</w:t>
      </w:r>
    </w:p>
    <w:p w14:paraId="373F2857" w14:textId="4199EFA8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Plan to disseminate survey to your target respondent group</w:t>
      </w:r>
      <w:r w:rsidRPr="00345712">
        <w:rPr>
          <w:rFonts w:ascii="Calibri" w:eastAsia="Calibri" w:hAnsi="Calibri" w:cs="Times New Roman"/>
        </w:rPr>
        <w:t>: The survey will be submitted by hard copy for review of content by leadership at the IHS Office of Clinical and Preventive Services (OCPS)</w:t>
      </w:r>
      <w:r>
        <w:rPr>
          <w:rFonts w:ascii="Calibri" w:eastAsia="Calibri" w:hAnsi="Calibri" w:cs="Times New Roman"/>
        </w:rPr>
        <w:t xml:space="preserve"> </w:t>
      </w:r>
      <w:r w:rsidRPr="00345712">
        <w:rPr>
          <w:rFonts w:ascii="Calibri" w:eastAsia="Calibri" w:hAnsi="Calibri" w:cs="Times New Roman"/>
        </w:rPr>
        <w:t xml:space="preserve">in the </w:t>
      </w:r>
      <w:r>
        <w:rPr>
          <w:rFonts w:ascii="Calibri" w:eastAsia="Calibri" w:hAnsi="Calibri" w:cs="Times New Roman"/>
        </w:rPr>
        <w:t>first week of March</w:t>
      </w:r>
      <w:r w:rsidRPr="00345712">
        <w:rPr>
          <w:rFonts w:ascii="Calibri" w:eastAsia="Calibri" w:hAnsi="Calibri" w:cs="Times New Roman"/>
        </w:rPr>
        <w:t xml:space="preserve"> 2019. After subsequent revisions (as necessary) the survey will be submitted to appropriate parties for review </w:t>
      </w:r>
      <w:r w:rsidR="00746061">
        <w:rPr>
          <w:rFonts w:ascii="Calibri" w:eastAsia="Calibri" w:hAnsi="Calibri" w:cs="Times New Roman"/>
        </w:rPr>
        <w:t xml:space="preserve">at </w:t>
      </w:r>
      <w:r>
        <w:rPr>
          <w:rFonts w:ascii="Calibri" w:eastAsia="Calibri" w:hAnsi="Calibri" w:cs="Times New Roman"/>
        </w:rPr>
        <w:t>I</w:t>
      </w:r>
      <w:r w:rsidR="00746061">
        <w:rPr>
          <w:rFonts w:ascii="Calibri" w:eastAsia="Calibri" w:hAnsi="Calibri" w:cs="Times New Roman"/>
        </w:rPr>
        <w:t>H</w:t>
      </w:r>
      <w:r>
        <w:rPr>
          <w:rFonts w:ascii="Calibri" w:eastAsia="Calibri" w:hAnsi="Calibri" w:cs="Times New Roman"/>
        </w:rPr>
        <w:t>S, including the Privacy Act Office</w:t>
      </w:r>
      <w:r w:rsidRPr="00345712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This will also include a Third Party Website Assessment to ensure the survey, its delivery vehicle, and responses are compliant with </w:t>
      </w:r>
      <w:r w:rsidR="003B3232">
        <w:rPr>
          <w:rFonts w:ascii="Calibri" w:eastAsia="Calibri" w:hAnsi="Calibri" w:cs="Times New Roman"/>
        </w:rPr>
        <w:t>IH</w:t>
      </w:r>
      <w:r>
        <w:rPr>
          <w:rFonts w:ascii="Calibri" w:eastAsia="Calibri" w:hAnsi="Calibri" w:cs="Times New Roman"/>
        </w:rPr>
        <w:t xml:space="preserve">S and HHS mandated guidelines. </w:t>
      </w:r>
      <w:r w:rsidRPr="00345712">
        <w:rPr>
          <w:rFonts w:ascii="Calibri" w:eastAsia="Calibri" w:hAnsi="Calibri" w:cs="Times New Roman"/>
        </w:rPr>
        <w:t xml:space="preserve">After approval for dissemination, information regarding the survey and links to electronically accessing it will be emailed to a list serve of target respondents. An anticipated </w:t>
      </w:r>
      <w:r w:rsidRPr="00345712">
        <w:rPr>
          <w:rFonts w:ascii="Calibri" w:eastAsia="Calibri" w:hAnsi="Calibri" w:cs="Times New Roman"/>
        </w:rPr>
        <w:lastRenderedPageBreak/>
        <w:t>recruitment time of 3 weeks will be appropriated for data collection, with a subsequent reminder email to be sent out sent at the midpoint of this period to facilitate greater participation.  After collection results will be generated and prepared for di</w:t>
      </w:r>
      <w:r w:rsidR="00746061">
        <w:rPr>
          <w:rFonts w:ascii="Calibri" w:eastAsia="Calibri" w:hAnsi="Calibri" w:cs="Times New Roman"/>
        </w:rPr>
        <w:t xml:space="preserve">stribution to personnel within </w:t>
      </w:r>
      <w:r w:rsidRPr="00345712">
        <w:rPr>
          <w:rFonts w:ascii="Calibri" w:eastAsia="Calibri" w:hAnsi="Calibri" w:cs="Times New Roman"/>
        </w:rPr>
        <w:t>I</w:t>
      </w:r>
      <w:r w:rsidR="00746061">
        <w:rPr>
          <w:rFonts w:ascii="Calibri" w:eastAsia="Calibri" w:hAnsi="Calibri" w:cs="Times New Roman"/>
        </w:rPr>
        <w:t>H</w:t>
      </w:r>
      <w:r w:rsidRPr="00345712">
        <w:rPr>
          <w:rFonts w:ascii="Calibri" w:eastAsia="Calibri" w:hAnsi="Calibri" w:cs="Times New Roman"/>
        </w:rPr>
        <w:t xml:space="preserve">S and respondents over a two-week period. </w:t>
      </w:r>
    </w:p>
    <w:p w14:paraId="0CFB6E12" w14:textId="498BD766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Anticipated use of results</w:t>
      </w:r>
      <w:r w:rsidRPr="00345712">
        <w:rPr>
          <w:rFonts w:ascii="Calibri" w:eastAsia="Calibri" w:hAnsi="Calibri" w:cs="Times New Roman"/>
        </w:rPr>
        <w:t xml:space="preserve">: Results of the survey will be distributed within OCPS and to </w:t>
      </w:r>
      <w:r>
        <w:rPr>
          <w:rFonts w:ascii="Calibri" w:eastAsia="Calibri" w:hAnsi="Calibri" w:cs="Times New Roman"/>
        </w:rPr>
        <w:t>IHS</w:t>
      </w:r>
      <w:r w:rsidRPr="00345712">
        <w:rPr>
          <w:rFonts w:ascii="Calibri" w:eastAsia="Calibri" w:hAnsi="Calibri" w:cs="Times New Roman"/>
        </w:rPr>
        <w:t xml:space="preserve"> leadership for review.  It is the objective of the survey that it be used to assess the current status of </w:t>
      </w:r>
      <w:r>
        <w:rPr>
          <w:rFonts w:ascii="Calibri" w:eastAsia="Calibri" w:hAnsi="Calibri" w:cs="Times New Roman"/>
        </w:rPr>
        <w:t xml:space="preserve">PrEP within </w:t>
      </w:r>
      <w:r w:rsidR="003B3232">
        <w:rPr>
          <w:rFonts w:ascii="Calibri" w:eastAsia="Calibri" w:hAnsi="Calibri" w:cs="Times New Roman"/>
        </w:rPr>
        <w:t>IH</w:t>
      </w:r>
      <w:r>
        <w:rPr>
          <w:rFonts w:ascii="Calibri" w:eastAsia="Calibri" w:hAnsi="Calibri" w:cs="Times New Roman"/>
        </w:rPr>
        <w:t xml:space="preserve">S </w:t>
      </w:r>
      <w:r w:rsidRPr="00345712">
        <w:rPr>
          <w:rFonts w:ascii="Calibri" w:eastAsia="Calibri" w:hAnsi="Calibri" w:cs="Times New Roman"/>
        </w:rPr>
        <w:t>and any policy and/or personnel limitations that may affect a</w:t>
      </w:r>
      <w:r>
        <w:rPr>
          <w:rFonts w:ascii="Calibri" w:eastAsia="Calibri" w:hAnsi="Calibri" w:cs="Times New Roman"/>
        </w:rPr>
        <w:t>chieving goals of the prevention of new cases of HIV going forward and HIV</w:t>
      </w:r>
      <w:r w:rsidRPr="00345712">
        <w:rPr>
          <w:rFonts w:ascii="Calibri" w:eastAsia="Calibri" w:hAnsi="Calibri" w:cs="Times New Roman"/>
        </w:rPr>
        <w:t xml:space="preserve"> eradication in </w:t>
      </w:r>
      <w:r>
        <w:rPr>
          <w:rFonts w:ascii="Calibri" w:eastAsia="Calibri" w:hAnsi="Calibri" w:cs="Times New Roman"/>
        </w:rPr>
        <w:t>AI/AN populations over time.</w:t>
      </w:r>
      <w:r w:rsidR="003B3232">
        <w:rPr>
          <w:rFonts w:ascii="Calibri" w:eastAsia="Calibri" w:hAnsi="Calibri" w:cs="Times New Roman"/>
        </w:rPr>
        <w:t xml:space="preserve">  The survey may be also be used to monitor trends over time.</w:t>
      </w:r>
    </w:p>
    <w:p w14:paraId="24BA6190" w14:textId="77777777" w:rsidR="009F0DFE" w:rsidRPr="00345712" w:rsidRDefault="009F0DFE" w:rsidP="009F0DFE">
      <w:pPr>
        <w:spacing w:line="256" w:lineRule="auto"/>
        <w:rPr>
          <w:rFonts w:ascii="Calibri" w:eastAsia="Calibri" w:hAnsi="Calibri" w:cs="Times New Roman"/>
          <w:u w:val="single"/>
        </w:rPr>
      </w:pPr>
      <w:r w:rsidRPr="00345712">
        <w:rPr>
          <w:rFonts w:ascii="Calibri" w:eastAsia="Calibri" w:hAnsi="Calibri" w:cs="Times New Roman"/>
          <w:u w:val="single"/>
        </w:rPr>
        <w:t>Contact person</w:t>
      </w:r>
      <w:r w:rsidRPr="00345712">
        <w:rPr>
          <w:rFonts w:ascii="Calibri" w:eastAsia="Calibri" w:hAnsi="Calibri" w:cs="Times New Roman"/>
        </w:rPr>
        <w:t>:  Matthew Hudson, MD, MPH (matthew.hudson@ihs.gov)</w:t>
      </w:r>
    </w:p>
    <w:p w14:paraId="1D3D8D8F" w14:textId="2C4611D7" w:rsidR="009F0DFE" w:rsidRDefault="009F0DFE" w:rsidP="009F0DFE">
      <w:pPr>
        <w:spacing w:line="256" w:lineRule="auto"/>
        <w:rPr>
          <w:rFonts w:ascii="Calibri" w:eastAsia="Calibri" w:hAnsi="Calibri" w:cs="Times New Roman"/>
        </w:rPr>
      </w:pPr>
      <w:r w:rsidRPr="00345712">
        <w:rPr>
          <w:rFonts w:ascii="Calibri" w:eastAsia="Calibri" w:hAnsi="Calibri" w:cs="Times New Roman"/>
          <w:u w:val="single"/>
        </w:rPr>
        <w:t>Project director</w:t>
      </w:r>
      <w:r>
        <w:rPr>
          <w:rFonts w:ascii="Calibri" w:eastAsia="Calibri" w:hAnsi="Calibri" w:cs="Times New Roman"/>
          <w:u w:val="single"/>
        </w:rPr>
        <w:t>s</w:t>
      </w:r>
      <w:r w:rsidRPr="00345712">
        <w:rPr>
          <w:rFonts w:ascii="Calibri" w:eastAsia="Calibri" w:hAnsi="Calibri" w:cs="Times New Roman"/>
          <w:u w:val="single"/>
        </w:rPr>
        <w:t>:</w:t>
      </w:r>
      <w:r w:rsidRPr="00345712">
        <w:rPr>
          <w:rFonts w:ascii="Calibri" w:eastAsia="Calibri" w:hAnsi="Calibri" w:cs="Times New Roman"/>
        </w:rPr>
        <w:t xml:space="preserve"> Brigg Reilley, MPH; </w:t>
      </w:r>
      <w:r w:rsidR="00C921AC">
        <w:rPr>
          <w:rFonts w:ascii="Calibri" w:eastAsia="Calibri" w:hAnsi="Calibri" w:cs="Times New Roman"/>
        </w:rPr>
        <w:t xml:space="preserve">Rick Haverkate, MPH; </w:t>
      </w:r>
      <w:r w:rsidRPr="00345712">
        <w:rPr>
          <w:rFonts w:ascii="Calibri" w:eastAsia="Calibri" w:hAnsi="Calibri" w:cs="Times New Roman"/>
        </w:rPr>
        <w:t xml:space="preserve">Marcy Ronyak, </w:t>
      </w:r>
      <w:commentRangeStart w:id="3"/>
      <w:commentRangeStart w:id="4"/>
      <w:r w:rsidRPr="00345712">
        <w:rPr>
          <w:rFonts w:ascii="Calibri" w:eastAsia="Calibri" w:hAnsi="Calibri" w:cs="Times New Roman"/>
        </w:rPr>
        <w:t>PhD</w:t>
      </w:r>
      <w:commentRangeEnd w:id="3"/>
      <w:r w:rsidR="003B3232">
        <w:rPr>
          <w:rStyle w:val="CommentReference"/>
        </w:rPr>
        <w:commentReference w:id="3"/>
      </w:r>
      <w:commentRangeEnd w:id="4"/>
      <w:r w:rsidR="00E87D0C">
        <w:rPr>
          <w:rStyle w:val="CommentReference"/>
        </w:rPr>
        <w:commentReference w:id="4"/>
      </w:r>
      <w:r w:rsidR="003B3232">
        <w:rPr>
          <w:rFonts w:ascii="Calibri" w:eastAsia="Calibri" w:hAnsi="Calibri" w:cs="Times New Roman"/>
        </w:rPr>
        <w:t xml:space="preserve"> </w:t>
      </w:r>
    </w:p>
    <w:p w14:paraId="5D6C5BEC" w14:textId="40236488" w:rsidR="009F0DFE" w:rsidRDefault="009F0DFE" w:rsidP="008246C2">
      <w:pPr>
        <w:spacing w:after="0" w:line="240" w:lineRule="auto"/>
        <w:rPr>
          <w:b/>
          <w:sz w:val="28"/>
          <w:szCs w:val="28"/>
        </w:rPr>
      </w:pPr>
    </w:p>
    <w:p w14:paraId="5D923E7E" w14:textId="5933377C" w:rsidR="00F12B7C" w:rsidRPr="00CC5E0A" w:rsidRDefault="00F12B7C" w:rsidP="00F12B7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CC5E0A">
        <w:rPr>
          <w:rFonts w:eastAsia="Times New Roman" w:cstheme="minorHAnsi"/>
          <w:b/>
          <w:color w:val="000000"/>
        </w:rPr>
        <w:t>What best describes your facility?</w:t>
      </w:r>
    </w:p>
    <w:p w14:paraId="4E743E3D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Urban facility</w:t>
      </w:r>
    </w:p>
    <w:p w14:paraId="5C849B86" w14:textId="77777777" w:rsidR="00F12B7C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IHS (Federal) facility</w:t>
      </w:r>
    </w:p>
    <w:p w14:paraId="664F5D10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Tribal (638) health center/clinic </w:t>
      </w:r>
    </w:p>
    <w:p w14:paraId="0DB2128C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Other</w:t>
      </w:r>
    </w:p>
    <w:p w14:paraId="037E2F46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</w:p>
    <w:p w14:paraId="1AE83C91" w14:textId="5A0117BE" w:rsidR="00F12B7C" w:rsidRPr="00CC5E0A" w:rsidRDefault="00F12B7C" w:rsidP="00F12B7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CC5E0A">
        <w:rPr>
          <w:rFonts w:eastAsia="Times New Roman" w:cstheme="minorHAnsi"/>
          <w:b/>
          <w:color w:val="000000"/>
        </w:rPr>
        <w:t>What state do you work in?</w:t>
      </w:r>
    </w:p>
    <w:p w14:paraId="5A6839A0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Text Box</w:t>
      </w:r>
    </w:p>
    <w:p w14:paraId="6B779CBE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</w:p>
    <w:p w14:paraId="66C51B42" w14:textId="5CFA76E9" w:rsidR="00F12B7C" w:rsidRPr="00CC5E0A" w:rsidRDefault="00F12B7C" w:rsidP="00F12B7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CC5E0A">
        <w:rPr>
          <w:rFonts w:eastAsia="Times New Roman" w:cstheme="minorHAnsi"/>
          <w:b/>
          <w:color w:val="000000"/>
        </w:rPr>
        <w:t>What facility do you work in?</w:t>
      </w:r>
    </w:p>
    <w:p w14:paraId="32B3A518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Text</w:t>
      </w:r>
    </w:p>
    <w:p w14:paraId="30D155B3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</w:p>
    <w:p w14:paraId="69D16E8B" w14:textId="6648F53F" w:rsidR="00F12B7C" w:rsidRPr="00CC5E0A" w:rsidRDefault="00F12B7C" w:rsidP="00F12B7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CC5E0A">
        <w:rPr>
          <w:rFonts w:eastAsia="Times New Roman" w:cstheme="minorHAnsi"/>
          <w:b/>
          <w:color w:val="000000"/>
        </w:rPr>
        <w:t>Please let us know your licensure</w:t>
      </w:r>
    </w:p>
    <w:p w14:paraId="228AC561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Physician</w:t>
      </w:r>
    </w:p>
    <w:p w14:paraId="40C2EFE2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Advanced Practice Nurse/NP</w:t>
      </w:r>
    </w:p>
    <w:p w14:paraId="11797C2F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Physician Assistant</w:t>
      </w:r>
    </w:p>
    <w:p w14:paraId="7C9DCAB2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Pharmacist</w:t>
      </w:r>
    </w:p>
    <w:p w14:paraId="4C7614A3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Registered Nurse</w:t>
      </w:r>
    </w:p>
    <w:p w14:paraId="6902825C" w14:textId="77777777" w:rsidR="00F12B7C" w:rsidRPr="00CC5E0A" w:rsidRDefault="00F12B7C" w:rsidP="00F12B7C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 xml:space="preserve">Social Worker/Counselor </w:t>
      </w:r>
    </w:p>
    <w:p w14:paraId="28D48701" w14:textId="6AA25C69" w:rsidR="00F12B7C" w:rsidRPr="00CF61A7" w:rsidRDefault="00F12B7C" w:rsidP="008246C2">
      <w:pPr>
        <w:spacing w:after="0" w:line="240" w:lineRule="auto"/>
        <w:rPr>
          <w:rFonts w:eastAsia="Times New Roman" w:cstheme="minorHAnsi"/>
          <w:color w:val="000000"/>
        </w:rPr>
      </w:pPr>
      <w:r w:rsidRPr="00CC5E0A">
        <w:rPr>
          <w:rFonts w:eastAsia="Times New Roman" w:cstheme="minorHAnsi"/>
          <w:color w:val="000000"/>
        </w:rPr>
        <w:t>Other (please specify)</w:t>
      </w:r>
    </w:p>
    <w:p w14:paraId="210F56AF" w14:textId="77777777" w:rsidR="00B30E81" w:rsidRDefault="00B30E81" w:rsidP="008246C2">
      <w:pPr>
        <w:spacing w:after="0" w:line="240" w:lineRule="auto"/>
        <w:rPr>
          <w:b/>
        </w:rPr>
      </w:pPr>
    </w:p>
    <w:p w14:paraId="647D4B44" w14:textId="77777777" w:rsidR="008246C2" w:rsidRPr="00E744D2" w:rsidRDefault="008246C2" w:rsidP="008246C2">
      <w:pPr>
        <w:spacing w:after="0" w:line="240" w:lineRule="auto"/>
        <w:rPr>
          <w:b/>
        </w:rPr>
      </w:pPr>
      <w:r w:rsidRPr="00E744D2">
        <w:rPr>
          <w:b/>
        </w:rPr>
        <w:t>Do you regularly see any HIV-negative patients who are over 14 years old for any of the following: primary care, walk-in or emergency care, STD or family planning, obstetric or gynecologic care?</w:t>
      </w:r>
    </w:p>
    <w:p w14:paraId="35BD6BC9" w14:textId="77777777" w:rsidR="008246C2" w:rsidRDefault="008246C2" w:rsidP="008246C2">
      <w:pPr>
        <w:spacing w:after="0" w:line="240" w:lineRule="auto"/>
      </w:pPr>
      <w:r>
        <w:t>Yes</w:t>
      </w:r>
    </w:p>
    <w:p w14:paraId="3EDCD011" w14:textId="77777777" w:rsidR="008246C2" w:rsidRDefault="008246C2" w:rsidP="008246C2">
      <w:pPr>
        <w:spacing w:after="0" w:line="240" w:lineRule="auto"/>
      </w:pPr>
      <w:r>
        <w:t xml:space="preserve">No (Skip to </w:t>
      </w:r>
      <w:r w:rsidRPr="002C1F58">
        <w:rPr>
          <w:color w:val="FF0000"/>
        </w:rPr>
        <w:t>“End of Survey”</w:t>
      </w:r>
      <w:r>
        <w:t>)</w:t>
      </w:r>
    </w:p>
    <w:p w14:paraId="3826F20B" w14:textId="77777777" w:rsidR="00B73138" w:rsidRDefault="00B73138" w:rsidP="00B73138">
      <w:pPr>
        <w:spacing w:after="0" w:line="240" w:lineRule="auto"/>
      </w:pPr>
    </w:p>
    <w:p w14:paraId="49206FFB" w14:textId="77777777" w:rsidR="00234993" w:rsidRDefault="00234993" w:rsidP="008246C2">
      <w:pPr>
        <w:spacing w:after="0" w:line="240" w:lineRule="auto"/>
        <w:rPr>
          <w:b/>
        </w:rPr>
      </w:pPr>
    </w:p>
    <w:p w14:paraId="7C74BDCE" w14:textId="77777777" w:rsidR="00BD6FBB" w:rsidRDefault="008246C2" w:rsidP="008246C2">
      <w:pPr>
        <w:spacing w:after="0" w:line="240" w:lineRule="auto"/>
        <w:rPr>
          <w:b/>
        </w:rPr>
      </w:pPr>
      <w:r w:rsidRPr="008246C2">
        <w:rPr>
          <w:b/>
        </w:rPr>
        <w:t xml:space="preserve">Rate your comfort level initiating conversations about sexual </w:t>
      </w:r>
      <w:r w:rsidR="00BD6FBB">
        <w:rPr>
          <w:b/>
        </w:rPr>
        <w:t xml:space="preserve">preferences and </w:t>
      </w:r>
      <w:r w:rsidR="004E4276">
        <w:rPr>
          <w:b/>
        </w:rPr>
        <w:t>sexual practices</w:t>
      </w:r>
      <w:r w:rsidRPr="008246C2">
        <w:rPr>
          <w:b/>
        </w:rPr>
        <w:t xml:space="preserve"> with your </w:t>
      </w:r>
      <w:r w:rsidR="00BD6FBB">
        <w:rPr>
          <w:b/>
        </w:rPr>
        <w:t>patients</w:t>
      </w:r>
      <w:r w:rsidR="001A2995">
        <w:rPr>
          <w:b/>
        </w:rPr>
        <w:t>: (Likert Scale 4-5 responses)</w:t>
      </w:r>
    </w:p>
    <w:p w14:paraId="25A28EEF" w14:textId="77777777" w:rsidR="008246C2" w:rsidRPr="008246C2" w:rsidRDefault="008246C2" w:rsidP="008246C2">
      <w:pPr>
        <w:spacing w:after="0" w:line="240" w:lineRule="auto"/>
      </w:pPr>
      <w:r>
        <w:t xml:space="preserve">Not comfortable at all </w:t>
      </w:r>
      <w:r>
        <w:sym w:font="Wingdings" w:char="F0E0"/>
      </w:r>
      <w:r>
        <w:t xml:space="preserve"> </w:t>
      </w:r>
      <w:r w:rsidRPr="008246C2">
        <w:t>Very Comfortable</w:t>
      </w:r>
    </w:p>
    <w:p w14:paraId="68522D7B" w14:textId="77777777" w:rsidR="004E4276" w:rsidRDefault="004E4276" w:rsidP="008246C2">
      <w:pPr>
        <w:spacing w:after="0" w:line="240" w:lineRule="auto"/>
        <w:rPr>
          <w:b/>
        </w:rPr>
      </w:pPr>
    </w:p>
    <w:p w14:paraId="33A7AC8A" w14:textId="77777777" w:rsidR="008246C2" w:rsidRPr="008246C2" w:rsidRDefault="008246C2" w:rsidP="008246C2">
      <w:pPr>
        <w:spacing w:after="0" w:line="240" w:lineRule="auto"/>
        <w:rPr>
          <w:b/>
        </w:rPr>
      </w:pPr>
      <w:r w:rsidRPr="008246C2">
        <w:rPr>
          <w:b/>
        </w:rPr>
        <w:t xml:space="preserve">Rate your comfort level initiating conversations about sexual practices with your </w:t>
      </w:r>
      <w:r w:rsidRPr="00BD6FBB">
        <w:rPr>
          <w:b/>
          <w:i/>
        </w:rPr>
        <w:t>older</w:t>
      </w:r>
      <w:r w:rsidRPr="008246C2">
        <w:rPr>
          <w:b/>
        </w:rPr>
        <w:t xml:space="preserve"> patients</w:t>
      </w:r>
      <w:r w:rsidR="001A2995">
        <w:rPr>
          <w:b/>
        </w:rPr>
        <w:t xml:space="preserve"> (age 55 and older):</w:t>
      </w:r>
      <w:r w:rsidR="001A2995" w:rsidRPr="001A2995">
        <w:rPr>
          <w:b/>
        </w:rPr>
        <w:t xml:space="preserve"> </w:t>
      </w:r>
      <w:r w:rsidR="001A2995">
        <w:rPr>
          <w:b/>
        </w:rPr>
        <w:t>(Likert Scale 4-5 responses)</w:t>
      </w:r>
    </w:p>
    <w:p w14:paraId="4292F057" w14:textId="77777777" w:rsidR="008246C2" w:rsidRPr="008246C2" w:rsidRDefault="008246C2" w:rsidP="008246C2">
      <w:pPr>
        <w:spacing w:after="0" w:line="240" w:lineRule="auto"/>
      </w:pPr>
      <w:r>
        <w:t xml:space="preserve">Not comfortable at all </w:t>
      </w:r>
      <w:r>
        <w:sym w:font="Wingdings" w:char="F0E0"/>
      </w:r>
      <w:r w:rsidRPr="008246C2">
        <w:t xml:space="preserve">  Very Comfortable</w:t>
      </w:r>
      <w:r>
        <w:t xml:space="preserve"> &amp; “N/A--I do not see older patients”</w:t>
      </w:r>
    </w:p>
    <w:p w14:paraId="1A1B1B04" w14:textId="77777777" w:rsidR="004E4276" w:rsidRDefault="004E4276" w:rsidP="00B73138">
      <w:pPr>
        <w:spacing w:after="0" w:line="240" w:lineRule="auto"/>
        <w:rPr>
          <w:b/>
        </w:rPr>
      </w:pPr>
    </w:p>
    <w:p w14:paraId="1CE82107" w14:textId="77777777" w:rsidR="00234993" w:rsidRPr="00234993" w:rsidRDefault="00234993" w:rsidP="00234993">
      <w:pPr>
        <w:spacing w:after="0" w:line="240" w:lineRule="auto"/>
        <w:rPr>
          <w:b/>
        </w:rPr>
      </w:pPr>
      <w:r w:rsidRPr="00234993">
        <w:rPr>
          <w:b/>
        </w:rPr>
        <w:t xml:space="preserve">To what degree has your facility expressed interest in expanding and/or promoting HIV prevention services? (Likert, </w:t>
      </w:r>
      <w:r>
        <w:rPr>
          <w:b/>
        </w:rPr>
        <w:t>5</w:t>
      </w:r>
      <w:r w:rsidRPr="00234993">
        <w:rPr>
          <w:b/>
        </w:rPr>
        <w:t xml:space="preserve"> choices)</w:t>
      </w:r>
    </w:p>
    <w:p w14:paraId="1047C258" w14:textId="77777777" w:rsidR="00234993" w:rsidRPr="00234993" w:rsidRDefault="00234993" w:rsidP="00234993">
      <w:pPr>
        <w:spacing w:after="0" w:line="240" w:lineRule="auto"/>
      </w:pPr>
      <w:r>
        <w:t>Not sure, no interest, v</w:t>
      </w:r>
      <w:r w:rsidRPr="00234993">
        <w:t>ery little interest, some</w:t>
      </w:r>
      <w:r>
        <w:t xml:space="preserve"> interest, s</w:t>
      </w:r>
      <w:r w:rsidRPr="00234993">
        <w:t>ubstantial interest</w:t>
      </w:r>
    </w:p>
    <w:p w14:paraId="2BF7514F" w14:textId="77777777" w:rsidR="00234993" w:rsidRDefault="00234993" w:rsidP="00B73138">
      <w:pPr>
        <w:spacing w:after="0" w:line="240" w:lineRule="auto"/>
        <w:rPr>
          <w:b/>
        </w:rPr>
      </w:pPr>
    </w:p>
    <w:p w14:paraId="49F70509" w14:textId="77777777" w:rsidR="00D92AF9" w:rsidRDefault="00D92AF9" w:rsidP="00B73138">
      <w:pPr>
        <w:spacing w:after="0" w:line="240" w:lineRule="auto"/>
        <w:rPr>
          <w:b/>
        </w:rPr>
      </w:pPr>
      <w:r>
        <w:rPr>
          <w:b/>
        </w:rPr>
        <w:t>Can the patients at your facility currently access PrEP?</w:t>
      </w:r>
    </w:p>
    <w:p w14:paraId="24891319" w14:textId="77777777" w:rsidR="00D92AF9" w:rsidRDefault="00D92AF9" w:rsidP="00D92AF9">
      <w:pPr>
        <w:spacing w:after="0" w:line="240" w:lineRule="auto"/>
      </w:pPr>
      <w:r>
        <w:t>Not sure</w:t>
      </w:r>
    </w:p>
    <w:p w14:paraId="39AE5DFB" w14:textId="77777777" w:rsidR="00D92AF9" w:rsidRDefault="00D92AF9" w:rsidP="00D92AF9">
      <w:pPr>
        <w:spacing w:after="0" w:line="240" w:lineRule="auto"/>
      </w:pPr>
      <w:r>
        <w:t>Not available in our area (within 30 minutes)</w:t>
      </w:r>
    </w:p>
    <w:p w14:paraId="71582CFD" w14:textId="77777777" w:rsidR="00D92AF9" w:rsidRDefault="00D92AF9" w:rsidP="00D92AF9">
      <w:pPr>
        <w:spacing w:after="0" w:line="240" w:lineRule="auto"/>
      </w:pPr>
      <w:r w:rsidRPr="00D92AF9">
        <w:t>Yes, PrEP is available in our facility</w:t>
      </w:r>
    </w:p>
    <w:p w14:paraId="5EC2D8B3" w14:textId="77777777" w:rsidR="004E4276" w:rsidRPr="004E4276" w:rsidRDefault="00D92AF9" w:rsidP="00B73138">
      <w:pPr>
        <w:spacing w:after="0" w:line="240" w:lineRule="auto"/>
      </w:pPr>
      <w:r>
        <w:t>Yes, PrEP is available in a nearby facility (within 30 minutes)</w:t>
      </w:r>
    </w:p>
    <w:p w14:paraId="74002F5A" w14:textId="77777777" w:rsidR="004E4276" w:rsidRDefault="004E4276" w:rsidP="00B73138">
      <w:pPr>
        <w:spacing w:after="0" w:line="240" w:lineRule="auto"/>
        <w:rPr>
          <w:b/>
        </w:rPr>
      </w:pPr>
    </w:p>
    <w:p w14:paraId="46259837" w14:textId="77777777" w:rsidR="00B73138" w:rsidRPr="00307371" w:rsidRDefault="00B73138" w:rsidP="00B73138">
      <w:pPr>
        <w:spacing w:after="0" w:line="240" w:lineRule="auto"/>
        <w:rPr>
          <w:b/>
        </w:rPr>
      </w:pPr>
      <w:r w:rsidRPr="00307371">
        <w:rPr>
          <w:b/>
        </w:rPr>
        <w:t xml:space="preserve">What role does PrEP play in </w:t>
      </w:r>
      <w:r w:rsidRPr="00D92AF9">
        <w:rPr>
          <w:b/>
          <w:i/>
        </w:rPr>
        <w:t>your</w:t>
      </w:r>
      <w:r w:rsidRPr="00307371">
        <w:rPr>
          <w:b/>
        </w:rPr>
        <w:t xml:space="preserve"> current practice?</w:t>
      </w:r>
    </w:p>
    <w:p w14:paraId="2B4D4E06" w14:textId="77777777" w:rsidR="008246C2" w:rsidRDefault="00B73138" w:rsidP="00B73138">
      <w:pPr>
        <w:spacing w:after="0" w:line="240" w:lineRule="auto"/>
        <w:rPr>
          <w:rFonts w:eastAsia="Times New Roman" w:cstheme="minorHAnsi"/>
          <w:color w:val="000000"/>
        </w:rPr>
      </w:pPr>
      <w:r w:rsidRPr="00E744D2">
        <w:rPr>
          <w:rFonts w:eastAsia="Times New Roman" w:cstheme="minorHAnsi"/>
          <w:color w:val="000000"/>
        </w:rPr>
        <w:t xml:space="preserve">I am not familiar with PrEP </w:t>
      </w:r>
    </w:p>
    <w:p w14:paraId="4FB70010" w14:textId="77777777" w:rsidR="00B73138" w:rsidRPr="008246C2" w:rsidRDefault="00B73138" w:rsidP="00B73138">
      <w:pPr>
        <w:spacing w:after="0" w:line="240" w:lineRule="auto"/>
        <w:rPr>
          <w:rFonts w:eastAsia="Times New Roman" w:cstheme="minorHAnsi"/>
          <w:color w:val="ED7D31" w:themeColor="accent2"/>
        </w:rPr>
      </w:pPr>
      <w:r w:rsidRPr="0046404D">
        <w:rPr>
          <w:rFonts w:eastAsia="Times New Roman" w:cstheme="minorHAnsi"/>
        </w:rPr>
        <w:t xml:space="preserve">I am not interested in prescribing PrEP </w:t>
      </w:r>
      <w:r w:rsidRPr="008246C2">
        <w:rPr>
          <w:rFonts w:eastAsia="Times New Roman" w:cstheme="minorHAnsi"/>
          <w:color w:val="ED7D31" w:themeColor="accent2"/>
        </w:rPr>
        <w:t>(Skip logic</w:t>
      </w:r>
      <w:r w:rsidR="0046404D">
        <w:rPr>
          <w:rFonts w:eastAsia="Times New Roman" w:cstheme="minorHAnsi"/>
          <w:color w:val="ED7D31" w:themeColor="accent2"/>
        </w:rPr>
        <w:t xml:space="preserve"> </w:t>
      </w:r>
      <w:r w:rsidRPr="008246C2">
        <w:rPr>
          <w:rFonts w:eastAsia="Times New Roman" w:cstheme="minorHAnsi"/>
          <w:color w:val="ED7D31" w:themeColor="accent2"/>
        </w:rPr>
        <w:t>)</w:t>
      </w:r>
    </w:p>
    <w:p w14:paraId="3A8A5562" w14:textId="77777777" w:rsidR="00B73138" w:rsidRPr="008246C2" w:rsidRDefault="00B73138" w:rsidP="00B73138">
      <w:pPr>
        <w:spacing w:after="0" w:line="240" w:lineRule="auto"/>
        <w:rPr>
          <w:rFonts w:eastAsia="Times New Roman" w:cstheme="minorHAnsi"/>
          <w:color w:val="ED7D31" w:themeColor="accent2"/>
        </w:rPr>
      </w:pPr>
      <w:r w:rsidRPr="0046404D">
        <w:rPr>
          <w:rFonts w:eastAsia="Times New Roman" w:cstheme="minorHAnsi"/>
        </w:rPr>
        <w:t xml:space="preserve">I’ve considered PrEP in my practice, but “see many pros and cons” </w:t>
      </w:r>
      <w:r w:rsidRPr="0046404D">
        <w:rPr>
          <w:rFonts w:eastAsia="Times New Roman" w:cstheme="minorHAnsi"/>
          <w:color w:val="FFC000" w:themeColor="accent4"/>
        </w:rPr>
        <w:t>(Skip logic)</w:t>
      </w:r>
    </w:p>
    <w:p w14:paraId="67FA55D5" w14:textId="77777777" w:rsidR="00B73138" w:rsidRPr="0046404D" w:rsidRDefault="00B73138" w:rsidP="00B73138">
      <w:pPr>
        <w:spacing w:after="0" w:line="240" w:lineRule="auto"/>
        <w:rPr>
          <w:rFonts w:eastAsia="Times New Roman" w:cstheme="minorHAnsi"/>
        </w:rPr>
      </w:pPr>
      <w:r w:rsidRPr="0046404D">
        <w:rPr>
          <w:rFonts w:eastAsia="Times New Roman" w:cstheme="minorHAnsi"/>
        </w:rPr>
        <w:t>I’m planning on prescribing PrEP but have not used it yet</w:t>
      </w:r>
      <w:r w:rsidR="0046404D">
        <w:rPr>
          <w:rFonts w:eastAsia="Times New Roman" w:cstheme="minorHAnsi"/>
        </w:rPr>
        <w:t xml:space="preserve"> </w:t>
      </w:r>
      <w:r w:rsidR="0046404D" w:rsidRPr="0046404D">
        <w:rPr>
          <w:rFonts w:eastAsia="Times New Roman" w:cstheme="minorHAnsi"/>
          <w:color w:val="FFC000" w:themeColor="accent4"/>
        </w:rPr>
        <w:t>(Skip logic)</w:t>
      </w:r>
    </w:p>
    <w:p w14:paraId="09BBC64A" w14:textId="77777777" w:rsidR="008246C2" w:rsidRPr="0046404D" w:rsidRDefault="008246C2" w:rsidP="00B73138">
      <w:pPr>
        <w:spacing w:after="0" w:line="240" w:lineRule="auto"/>
        <w:rPr>
          <w:rFonts w:eastAsia="Times New Roman" w:cstheme="minorHAnsi"/>
          <w:color w:val="FFC000" w:themeColor="accent4"/>
        </w:rPr>
      </w:pPr>
      <w:r w:rsidRPr="0046404D">
        <w:rPr>
          <w:rFonts w:eastAsia="Times New Roman" w:cstheme="minorHAnsi"/>
        </w:rPr>
        <w:t>I screen for HIV but refer at-risk patients to other providers for PrEP</w:t>
      </w:r>
      <w:r w:rsidR="0046404D">
        <w:rPr>
          <w:rFonts w:eastAsia="Times New Roman" w:cstheme="minorHAnsi"/>
        </w:rPr>
        <w:t xml:space="preserve"> </w:t>
      </w:r>
      <w:r w:rsidR="0046404D">
        <w:rPr>
          <w:rFonts w:eastAsia="Times New Roman" w:cstheme="minorHAnsi"/>
          <w:color w:val="FFC000" w:themeColor="accent4"/>
        </w:rPr>
        <w:t>(Skip logic)</w:t>
      </w:r>
    </w:p>
    <w:p w14:paraId="03B2CCAB" w14:textId="77777777" w:rsidR="00B73138" w:rsidRPr="008246C2" w:rsidRDefault="001A2995" w:rsidP="00B73138">
      <w:pPr>
        <w:spacing w:after="0" w:line="240" w:lineRule="auto"/>
        <w:rPr>
          <w:rFonts w:eastAsia="Times New Roman" w:cstheme="minorHAnsi"/>
          <w:color w:val="70AD47" w:themeColor="accent6"/>
        </w:rPr>
      </w:pPr>
      <w:r>
        <w:rPr>
          <w:rFonts w:eastAsia="Times New Roman" w:cstheme="minorHAnsi"/>
        </w:rPr>
        <w:t>I</w:t>
      </w:r>
      <w:r w:rsidR="00B73138" w:rsidRPr="0046404D">
        <w:rPr>
          <w:rFonts w:eastAsia="Times New Roman" w:cstheme="minorHAnsi"/>
        </w:rPr>
        <w:t xml:space="preserve"> currently prescribe PrEP to my patients </w:t>
      </w:r>
      <w:r w:rsidR="00B73138" w:rsidRPr="008246C2">
        <w:rPr>
          <w:rFonts w:eastAsia="Times New Roman" w:cstheme="minorHAnsi"/>
          <w:color w:val="70AD47" w:themeColor="accent6"/>
        </w:rPr>
        <w:t>(Skip coding)</w:t>
      </w:r>
    </w:p>
    <w:p w14:paraId="7D62700B" w14:textId="77777777" w:rsidR="00B73138" w:rsidRDefault="00B73138" w:rsidP="00B73138">
      <w:pPr>
        <w:spacing w:after="0" w:line="240" w:lineRule="auto"/>
        <w:rPr>
          <w:rFonts w:eastAsia="Times New Roman" w:cstheme="minorHAnsi"/>
          <w:color w:val="000000"/>
        </w:rPr>
      </w:pPr>
    </w:p>
    <w:p w14:paraId="4471517A" w14:textId="77777777" w:rsidR="00B73138" w:rsidRDefault="00B73138" w:rsidP="000763C2">
      <w:pPr>
        <w:spacing w:after="0" w:line="240" w:lineRule="auto"/>
        <w:rPr>
          <w:b/>
        </w:rPr>
      </w:pPr>
    </w:p>
    <w:p w14:paraId="4A4F9C59" w14:textId="77777777" w:rsidR="00E744D2" w:rsidRPr="008246C2" w:rsidRDefault="0046404D" w:rsidP="000763C2">
      <w:pPr>
        <w:spacing w:after="0" w:line="240" w:lineRule="auto"/>
        <w:rPr>
          <w:b/>
          <w:color w:val="ED7D31" w:themeColor="accent2"/>
        </w:rPr>
      </w:pPr>
      <w:r>
        <w:rPr>
          <w:b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2C07" wp14:editId="7597ED8B">
                <wp:simplePos x="0" y="0"/>
                <wp:positionH relativeFrom="column">
                  <wp:posOffset>-504825</wp:posOffset>
                </wp:positionH>
                <wp:positionV relativeFrom="paragraph">
                  <wp:posOffset>111125</wp:posOffset>
                </wp:positionV>
                <wp:extent cx="247650" cy="2095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50B99A6" id="Rounded Rectangle 1" o:spid="_x0000_s1026" style="position:absolute;margin-left:-39.75pt;margin-top:8.75pt;width:19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" fillcolor="#ed7d31 [3205]" strokecolor="#1f4d78 [1604]" strokeweight="1pt">
                <v:stroke joinstyle="miter"/>
              </v:roundrect>
            </w:pict>
          </mc:Fallback>
        </mc:AlternateContent>
      </w:r>
      <w:r w:rsidR="00E744D2" w:rsidRPr="008246C2">
        <w:rPr>
          <w:b/>
          <w:color w:val="ED7D31" w:themeColor="accent2"/>
        </w:rPr>
        <w:t xml:space="preserve">What are </w:t>
      </w:r>
      <w:r w:rsidR="008246C2">
        <w:rPr>
          <w:b/>
          <w:color w:val="ED7D31" w:themeColor="accent2"/>
        </w:rPr>
        <w:t>your concerns with</w:t>
      </w:r>
      <w:r w:rsidR="00E744D2" w:rsidRPr="008246C2">
        <w:rPr>
          <w:b/>
          <w:color w:val="ED7D31" w:themeColor="accent2"/>
        </w:rPr>
        <w:t xml:space="preserve"> prescribing PrEP in your practice?</w:t>
      </w:r>
      <w:r w:rsidR="00B73138" w:rsidRPr="008246C2">
        <w:rPr>
          <w:b/>
          <w:color w:val="ED7D31" w:themeColor="accent2"/>
        </w:rPr>
        <w:t xml:space="preserve"> (Select all that apply)</w:t>
      </w:r>
    </w:p>
    <w:p w14:paraId="6B2DD2CD" w14:textId="77777777" w:rsidR="00BD6FBB" w:rsidRPr="00BD6FBB" w:rsidRDefault="00BD6FBB" w:rsidP="00BD6FBB">
      <w:pPr>
        <w:spacing w:after="0" w:line="240" w:lineRule="auto"/>
        <w:rPr>
          <w:color w:val="ED7D31" w:themeColor="accent2"/>
        </w:rPr>
      </w:pPr>
      <w:r w:rsidRPr="00BD6FBB">
        <w:rPr>
          <w:color w:val="ED7D31" w:themeColor="accent2"/>
        </w:rPr>
        <w:t>My patients are not high-risk for acquiring HIV</w:t>
      </w:r>
    </w:p>
    <w:p w14:paraId="57FD05D2" w14:textId="77777777" w:rsidR="00BD6FBB" w:rsidRDefault="00BD6FBB" w:rsidP="00BD6FBB">
      <w:pPr>
        <w:spacing w:after="0" w:line="240" w:lineRule="auto"/>
        <w:rPr>
          <w:color w:val="ED7D31" w:themeColor="accent2"/>
        </w:rPr>
      </w:pPr>
      <w:r w:rsidRPr="00BD6FBB">
        <w:rPr>
          <w:color w:val="ED7D31" w:themeColor="accent2"/>
        </w:rPr>
        <w:t>My patients get their PrEP prescribed elsewhere</w:t>
      </w:r>
    </w:p>
    <w:p w14:paraId="20D5332A" w14:textId="77777777" w:rsidR="00BD6FBB" w:rsidRDefault="0046404D" w:rsidP="000763C2">
      <w:pPr>
        <w:spacing w:after="0" w:line="240" w:lineRule="auto"/>
        <w:rPr>
          <w:color w:val="ED7D31" w:themeColor="accent2"/>
        </w:rPr>
      </w:pP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0E801" wp14:editId="4C51479A">
                <wp:simplePos x="0" y="0"/>
                <wp:positionH relativeFrom="column">
                  <wp:posOffset>-485775</wp:posOffset>
                </wp:positionH>
                <wp:positionV relativeFrom="paragraph">
                  <wp:posOffset>226695</wp:posOffset>
                </wp:positionV>
                <wp:extent cx="238125" cy="2190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56CE2CB" id="Rounded Rectangle 2" o:spid="_x0000_s1026" style="position:absolute;margin-left:-38.25pt;margin-top:17.85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" fillcolor="#ffc000 [3207]" strokecolor="#7f5f00 [1607]" strokeweight="1pt">
                <v:stroke joinstyle="miter"/>
              </v:roundrect>
            </w:pict>
          </mc:Fallback>
        </mc:AlternateContent>
      </w:r>
      <w:r w:rsidR="00BD6FBB">
        <w:rPr>
          <w:color w:val="ED7D31" w:themeColor="accent2"/>
        </w:rPr>
        <w:t>Cost/payer issues</w:t>
      </w:r>
    </w:p>
    <w:p w14:paraId="2E189EFC" w14:textId="77777777" w:rsidR="00E744D2" w:rsidRPr="008246C2" w:rsidRDefault="00E744D2" w:rsidP="000763C2">
      <w:pPr>
        <w:spacing w:after="0" w:line="240" w:lineRule="auto"/>
        <w:rPr>
          <w:color w:val="ED7D31" w:themeColor="accent2"/>
        </w:rPr>
      </w:pPr>
      <w:r w:rsidRPr="008246C2">
        <w:rPr>
          <w:color w:val="ED7D31" w:themeColor="accent2"/>
        </w:rPr>
        <w:t>Concerns about</w:t>
      </w:r>
      <w:r w:rsidR="00BD6FBB">
        <w:rPr>
          <w:color w:val="ED7D31" w:themeColor="accent2"/>
        </w:rPr>
        <w:t xml:space="preserve"> using</w:t>
      </w:r>
      <w:r w:rsidRPr="008246C2">
        <w:rPr>
          <w:color w:val="ED7D31" w:themeColor="accent2"/>
        </w:rPr>
        <w:t xml:space="preserve"> </w:t>
      </w:r>
      <w:r w:rsidR="00BD6FBB">
        <w:rPr>
          <w:color w:val="ED7D31" w:themeColor="accent2"/>
        </w:rPr>
        <w:t>potentially toxic drugs in healthy persons</w:t>
      </w:r>
    </w:p>
    <w:p w14:paraId="01980364" w14:textId="77777777" w:rsidR="00E744D2" w:rsidRPr="008246C2" w:rsidRDefault="00E744D2" w:rsidP="000763C2">
      <w:pPr>
        <w:spacing w:after="0" w:line="240" w:lineRule="auto"/>
        <w:rPr>
          <w:color w:val="ED7D31" w:themeColor="accent2"/>
        </w:rPr>
      </w:pPr>
      <w:r w:rsidRPr="008246C2">
        <w:rPr>
          <w:color w:val="ED7D31" w:themeColor="accent2"/>
        </w:rPr>
        <w:t xml:space="preserve">Concerns about </w:t>
      </w:r>
      <w:r w:rsidR="00BD6FBB">
        <w:rPr>
          <w:color w:val="ED7D31" w:themeColor="accent2"/>
        </w:rPr>
        <w:t xml:space="preserve">higher risk sexual activities after starting PrEP (e.g., </w:t>
      </w:r>
      <w:r w:rsidRPr="008246C2">
        <w:rPr>
          <w:color w:val="ED7D31" w:themeColor="accent2"/>
        </w:rPr>
        <w:t>condomless sex</w:t>
      </w:r>
      <w:r w:rsidR="00BD6FBB">
        <w:rPr>
          <w:color w:val="ED7D31" w:themeColor="accent2"/>
        </w:rPr>
        <w:t>, etc).</w:t>
      </w:r>
    </w:p>
    <w:p w14:paraId="3FC6BEA3" w14:textId="77777777" w:rsidR="00E744D2" w:rsidRPr="008246C2" w:rsidRDefault="00E744D2" w:rsidP="000763C2">
      <w:pPr>
        <w:spacing w:after="0" w:line="240" w:lineRule="auto"/>
        <w:rPr>
          <w:color w:val="ED7D31" w:themeColor="accent2"/>
        </w:rPr>
      </w:pPr>
      <w:r w:rsidRPr="008246C2">
        <w:rPr>
          <w:color w:val="ED7D31" w:themeColor="accent2"/>
        </w:rPr>
        <w:t xml:space="preserve">Concerns about </w:t>
      </w:r>
      <w:r w:rsidR="00BD6FBB">
        <w:rPr>
          <w:color w:val="ED7D31" w:themeColor="accent2"/>
        </w:rPr>
        <w:t xml:space="preserve">compliance and future </w:t>
      </w:r>
      <w:r w:rsidRPr="008246C2">
        <w:rPr>
          <w:color w:val="ED7D31" w:themeColor="accent2"/>
        </w:rPr>
        <w:t>HIV drug resistance</w:t>
      </w:r>
    </w:p>
    <w:p w14:paraId="468C4C9B" w14:textId="77777777" w:rsidR="00E744D2" w:rsidRPr="008246C2" w:rsidRDefault="000763C2" w:rsidP="000763C2">
      <w:pPr>
        <w:spacing w:after="0" w:line="240" w:lineRule="auto"/>
        <w:rPr>
          <w:color w:val="ED7D31" w:themeColor="accent2"/>
        </w:rPr>
      </w:pPr>
      <w:r w:rsidRPr="008246C2">
        <w:rPr>
          <w:color w:val="ED7D31" w:themeColor="accent2"/>
        </w:rPr>
        <w:t>Insufficient data on PrEP effectiveness in real-world settings</w:t>
      </w:r>
    </w:p>
    <w:p w14:paraId="0F63B000" w14:textId="77777777" w:rsidR="0046404D" w:rsidRDefault="0046404D" w:rsidP="000763C2">
      <w:pPr>
        <w:spacing w:after="0" w:line="240" w:lineRule="auto"/>
      </w:pPr>
    </w:p>
    <w:p w14:paraId="7E63B3BB" w14:textId="77777777" w:rsidR="0046404D" w:rsidRPr="0046404D" w:rsidRDefault="0046404D" w:rsidP="0046404D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4C598" wp14:editId="348D5294">
                <wp:simplePos x="0" y="0"/>
                <wp:positionH relativeFrom="column">
                  <wp:posOffset>-523875</wp:posOffset>
                </wp:positionH>
                <wp:positionV relativeFrom="paragraph">
                  <wp:posOffset>191770</wp:posOffset>
                </wp:positionV>
                <wp:extent cx="228600" cy="2000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D19FD87" id="Rounded Rectangle 3" o:spid="_x0000_s1026" style="position:absolute;margin-left:-41.25pt;margin-top:15.1pt;width:18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" fillcolor="#70ad47" strokecolor="#507e32" strokeweight="1pt">
                <v:stroke joinstyle="miter"/>
              </v:roundrect>
            </w:pict>
          </mc:Fallback>
        </mc:AlternateContent>
      </w:r>
      <w:r w:rsidRPr="0046404D">
        <w:rPr>
          <w:rFonts w:eastAsia="Times New Roman" w:cstheme="minorHAnsi"/>
          <w:b/>
        </w:rPr>
        <w:t>Approximately how many patients do you estimate you are treating with PrEP?</w:t>
      </w:r>
    </w:p>
    <w:p w14:paraId="51F314ED" w14:textId="77777777" w:rsidR="0046404D" w:rsidRPr="0046404D" w:rsidRDefault="0046404D" w:rsidP="0046404D">
      <w:pPr>
        <w:spacing w:after="0" w:line="240" w:lineRule="auto"/>
      </w:pPr>
      <w:r w:rsidRPr="0046404D">
        <w:t>1-3</w:t>
      </w:r>
    </w:p>
    <w:p w14:paraId="7576BC02" w14:textId="77777777" w:rsidR="0046404D" w:rsidRPr="0046404D" w:rsidRDefault="0046404D" w:rsidP="0046404D">
      <w:pPr>
        <w:spacing w:after="0" w:line="240" w:lineRule="auto"/>
      </w:pPr>
      <w:r w:rsidRPr="0046404D">
        <w:t>3-5</w:t>
      </w:r>
    </w:p>
    <w:p w14:paraId="671798DA" w14:textId="77777777" w:rsidR="0046404D" w:rsidRPr="0046404D" w:rsidRDefault="0046404D" w:rsidP="0046404D">
      <w:pPr>
        <w:spacing w:after="0" w:line="240" w:lineRule="auto"/>
      </w:pPr>
      <w:r w:rsidRPr="0046404D">
        <w:t>5-10</w:t>
      </w:r>
    </w:p>
    <w:p w14:paraId="0F4FD46A" w14:textId="77777777" w:rsidR="0046404D" w:rsidRPr="0046404D" w:rsidRDefault="0046404D" w:rsidP="0046404D">
      <w:pPr>
        <w:spacing w:after="0" w:line="240" w:lineRule="auto"/>
      </w:pPr>
      <w:r w:rsidRPr="0046404D">
        <w:t>Greater than 10</w:t>
      </w:r>
    </w:p>
    <w:p w14:paraId="0494AB98" w14:textId="77777777" w:rsidR="0046404D" w:rsidRDefault="0046404D" w:rsidP="000763C2">
      <w:pPr>
        <w:spacing w:after="0" w:line="240" w:lineRule="auto"/>
      </w:pPr>
    </w:p>
    <w:p w14:paraId="5687ABD3" w14:textId="77777777" w:rsidR="000763C2" w:rsidRDefault="0046404D" w:rsidP="000763C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5C2FF" wp14:editId="6E367232">
                <wp:simplePos x="0" y="0"/>
                <wp:positionH relativeFrom="column">
                  <wp:posOffset>-495300</wp:posOffset>
                </wp:positionH>
                <wp:positionV relativeFrom="paragraph">
                  <wp:posOffset>184785</wp:posOffset>
                </wp:positionV>
                <wp:extent cx="247650" cy="2095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C051B27" id="Rounded Rectangle 4" o:spid="_x0000_s1026" style="position:absolute;margin-left:-39pt;margin-top:14.55pt;width:19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" fillcolor="#70ad47 [3209]" strokecolor="#375623 [1609]" strokeweight="1pt">
                <v:stroke joinstyle="miter"/>
              </v:roundrect>
            </w:pict>
          </mc:Fallback>
        </mc:AlternateContent>
      </w:r>
    </w:p>
    <w:p w14:paraId="2DD7B40A" w14:textId="77777777" w:rsidR="008246C2" w:rsidRPr="0046404D" w:rsidRDefault="008246C2" w:rsidP="008246C2">
      <w:pPr>
        <w:spacing w:after="0" w:line="240" w:lineRule="auto"/>
        <w:rPr>
          <w:b/>
        </w:rPr>
      </w:pPr>
      <w:r w:rsidRPr="0046404D">
        <w:rPr>
          <w:b/>
        </w:rPr>
        <w:t>Rate your comfort level with prescribing PrEP in persons actively using drugs:</w:t>
      </w:r>
      <w:r w:rsidR="001A2995" w:rsidRPr="001A2995">
        <w:t xml:space="preserve"> </w:t>
      </w:r>
      <w:r w:rsidR="001A2995" w:rsidRPr="001A2995">
        <w:rPr>
          <w:b/>
        </w:rPr>
        <w:t>(Likert Scale 4-5 responses)</w:t>
      </w:r>
    </w:p>
    <w:p w14:paraId="4722BD2C" w14:textId="77777777" w:rsidR="008246C2" w:rsidRPr="0046404D" w:rsidRDefault="008246C2" w:rsidP="008246C2">
      <w:pPr>
        <w:spacing w:after="0" w:line="240" w:lineRule="auto"/>
      </w:pPr>
      <w:r w:rsidRPr="0046404D">
        <w:t xml:space="preserve">Not comfortable at all  </w:t>
      </w:r>
      <w:r w:rsidRPr="0046404D">
        <w:sym w:font="Wingdings" w:char="F0E0"/>
      </w:r>
      <w:r w:rsidRPr="0046404D">
        <w:t xml:space="preserve">  Very Comfortable </w:t>
      </w:r>
    </w:p>
    <w:p w14:paraId="1AC01D26" w14:textId="77777777" w:rsidR="008246C2" w:rsidRDefault="008246C2" w:rsidP="000763C2">
      <w:pPr>
        <w:spacing w:after="0" w:line="240" w:lineRule="auto"/>
      </w:pPr>
    </w:p>
    <w:p w14:paraId="572AFE50" w14:textId="77777777" w:rsidR="00307371" w:rsidRDefault="00307371" w:rsidP="000763C2">
      <w:pPr>
        <w:spacing w:after="0" w:line="240" w:lineRule="auto"/>
        <w:rPr>
          <w:rFonts w:eastAsia="Times New Roman" w:cstheme="minorHAnsi"/>
          <w:color w:val="000000"/>
        </w:rPr>
      </w:pPr>
    </w:p>
    <w:p w14:paraId="276B3627" w14:textId="77777777" w:rsidR="00992DBD" w:rsidRPr="00992DBD" w:rsidRDefault="0046404D" w:rsidP="00992DBD">
      <w:pPr>
        <w:spacing w:after="0" w:line="240" w:lineRule="auto"/>
        <w:rPr>
          <w:b/>
        </w:rPr>
      </w:pP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7E5E5" wp14:editId="44CB543D">
                <wp:simplePos x="0" y="0"/>
                <wp:positionH relativeFrom="column">
                  <wp:posOffset>-495300</wp:posOffset>
                </wp:positionH>
                <wp:positionV relativeFrom="paragraph">
                  <wp:posOffset>181611</wp:posOffset>
                </wp:positionV>
                <wp:extent cx="238125" cy="2095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C66F214" id="Rounded Rectangle 7" o:spid="_x0000_s1026" style="position:absolute;margin-left:-39pt;margin-top:14.3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" fillcolor="#ffc000" strokecolor="#bc8c00" strokeweight="1pt">
                <v:stroke joinstyle="miter"/>
              </v:roundrect>
            </w:pict>
          </mc:Fallback>
        </mc:AlternateContent>
      </w:r>
      <w:r w:rsidR="000763C2" w:rsidRPr="000763C2">
        <w:rPr>
          <w:rFonts w:eastAsia="Times New Roman" w:cstheme="minorHAnsi"/>
          <w:b/>
          <w:color w:val="000000"/>
        </w:rPr>
        <w:t>Rate your comfort level with the following:</w:t>
      </w:r>
      <w:r w:rsidR="00992DBD">
        <w:rPr>
          <w:rFonts w:eastAsia="Times New Roman" w:cstheme="minorHAnsi"/>
          <w:b/>
          <w:color w:val="000000"/>
        </w:rPr>
        <w:t xml:space="preserve"> (</w:t>
      </w:r>
      <w:r w:rsidR="00992DBD" w:rsidRPr="00992DBD">
        <w:rPr>
          <w:b/>
        </w:rPr>
        <w:t xml:space="preserve">Not comfortable at all  </w:t>
      </w:r>
      <w:r w:rsidR="00992DBD" w:rsidRPr="00992DBD">
        <w:rPr>
          <w:b/>
        </w:rPr>
        <w:sym w:font="Wingdings" w:char="F0E0"/>
      </w:r>
      <w:r w:rsidR="00992DBD" w:rsidRPr="00992DBD">
        <w:rPr>
          <w:b/>
        </w:rPr>
        <w:t xml:space="preserve">  Very Comfortable </w:t>
      </w:r>
    </w:p>
    <w:p w14:paraId="57095002" w14:textId="77777777" w:rsidR="000763C2" w:rsidRPr="00992DBD" w:rsidRDefault="00992DBD" w:rsidP="000763C2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992DBD">
        <w:rPr>
          <w:rFonts w:eastAsia="Times New Roman" w:cstheme="minorHAnsi"/>
          <w:b/>
          <w:color w:val="000000"/>
        </w:rPr>
        <w:t>)</w:t>
      </w:r>
    </w:p>
    <w:p w14:paraId="1B4F2E67" w14:textId="77777777" w:rsidR="000763C2" w:rsidRDefault="000763C2" w:rsidP="000763C2">
      <w:pPr>
        <w:spacing w:after="0" w:line="240" w:lineRule="auto"/>
      </w:pPr>
      <w:r>
        <w:t>Assessing HIV risk and PrEP candidacy</w:t>
      </w:r>
    </w:p>
    <w:p w14:paraId="47B3D872" w14:textId="77777777" w:rsidR="000763C2" w:rsidRDefault="0046404D" w:rsidP="000763C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6B7E07" wp14:editId="01CEB288">
                <wp:simplePos x="0" y="0"/>
                <wp:positionH relativeFrom="column">
                  <wp:posOffset>-495300</wp:posOffset>
                </wp:positionH>
                <wp:positionV relativeFrom="paragraph">
                  <wp:posOffset>179705</wp:posOffset>
                </wp:positionV>
                <wp:extent cx="247650" cy="2095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2B4CA7F" id="Rounded Rectangle 8" o:spid="_x0000_s1026" style="position:absolute;margin-left:-39pt;margin-top:14.15pt;width:19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" fillcolor="#70ad47" strokecolor="#507e32" strokeweight="1pt">
                <v:stroke joinstyle="miter"/>
              </v:roundrect>
            </w:pict>
          </mc:Fallback>
        </mc:AlternateContent>
      </w:r>
      <w:r w:rsidR="000763C2">
        <w:t>Discussing PrEP efficacy with patients</w:t>
      </w:r>
    </w:p>
    <w:p w14:paraId="59835BA3" w14:textId="77777777" w:rsidR="000763C2" w:rsidRDefault="000763C2" w:rsidP="000763C2">
      <w:pPr>
        <w:spacing w:after="0" w:line="240" w:lineRule="auto"/>
      </w:pPr>
      <w:r>
        <w:t>Discussing PrEP s</w:t>
      </w:r>
      <w:r w:rsidR="00BB4612">
        <w:t>ide effects</w:t>
      </w:r>
    </w:p>
    <w:p w14:paraId="1F5F6E55" w14:textId="77777777" w:rsidR="000763C2" w:rsidRDefault="000763C2" w:rsidP="000763C2">
      <w:pPr>
        <w:spacing w:after="0" w:line="240" w:lineRule="auto"/>
      </w:pPr>
      <w:r>
        <w:t>Disc</w:t>
      </w:r>
      <w:r w:rsidR="00891FE7">
        <w:t xml:space="preserve">ussing </w:t>
      </w:r>
      <w:r>
        <w:t>costs/insurance access</w:t>
      </w:r>
      <w:r w:rsidR="00891FE7">
        <w:t xml:space="preserve"> with patients</w:t>
      </w:r>
    </w:p>
    <w:p w14:paraId="2B187EDC" w14:textId="77777777" w:rsidR="00BB4612" w:rsidRDefault="000763C2" w:rsidP="000763C2">
      <w:pPr>
        <w:spacing w:after="0" w:line="240" w:lineRule="auto"/>
      </w:pPr>
      <w:r>
        <w:t>Adherence issues</w:t>
      </w:r>
    </w:p>
    <w:p w14:paraId="65C77870" w14:textId="77777777" w:rsidR="000763C2" w:rsidRDefault="000763C2" w:rsidP="000763C2">
      <w:pPr>
        <w:spacing w:after="0" w:line="240" w:lineRule="auto"/>
      </w:pPr>
      <w:r>
        <w:t>Risks of drug resistance</w:t>
      </w:r>
    </w:p>
    <w:p w14:paraId="30645B92" w14:textId="77777777" w:rsidR="000763C2" w:rsidRDefault="000763C2" w:rsidP="000763C2">
      <w:pPr>
        <w:spacing w:after="0" w:line="240" w:lineRule="auto"/>
      </w:pPr>
      <w:r>
        <w:t>M</w:t>
      </w:r>
      <w:r w:rsidR="00BB4612">
        <w:t>onitoring pro</w:t>
      </w:r>
      <w:r>
        <w:t>tocols</w:t>
      </w:r>
    </w:p>
    <w:p w14:paraId="1519C5AF" w14:textId="77777777" w:rsidR="000763C2" w:rsidRDefault="000763C2" w:rsidP="000763C2">
      <w:pPr>
        <w:spacing w:after="0" w:line="240" w:lineRule="auto"/>
      </w:pPr>
    </w:p>
    <w:p w14:paraId="18C195A8" w14:textId="77777777" w:rsidR="000763C2" w:rsidRPr="0046404D" w:rsidRDefault="0046404D" w:rsidP="000763C2">
      <w:pPr>
        <w:spacing w:after="0" w:line="240" w:lineRule="auto"/>
        <w:rPr>
          <w:b/>
        </w:rPr>
      </w:pPr>
      <w:r w:rsidRPr="004640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3B2AA" wp14:editId="300A2ADB">
                <wp:simplePos x="0" y="0"/>
                <wp:positionH relativeFrom="column">
                  <wp:posOffset>-485775</wp:posOffset>
                </wp:positionH>
                <wp:positionV relativeFrom="paragraph">
                  <wp:posOffset>189230</wp:posOffset>
                </wp:positionV>
                <wp:extent cx="247650" cy="2095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3BA4A84" id="Rounded Rectangle 9" o:spid="_x0000_s1026" style="position:absolute;margin-left:-38.25pt;margin-top:14.9pt;width:19.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" fillcolor="#70ad47" strokecolor="#507e32" strokeweight="1pt">
                <v:stroke joinstyle="miter"/>
              </v:roundrect>
            </w:pict>
          </mc:Fallback>
        </mc:AlternateContent>
      </w:r>
      <w:r w:rsidR="000763C2" w:rsidRPr="0046404D">
        <w:rPr>
          <w:b/>
        </w:rPr>
        <w:t>My ability to prescribe PrEP has been limited by (Likert scale- Strongly disagree to strongly agree)</w:t>
      </w:r>
    </w:p>
    <w:p w14:paraId="559701A8" w14:textId="77777777" w:rsidR="000763C2" w:rsidRPr="0046404D" w:rsidRDefault="000763C2" w:rsidP="000763C2">
      <w:pPr>
        <w:spacing w:after="0" w:line="240" w:lineRule="auto"/>
      </w:pPr>
      <w:r w:rsidRPr="0046404D">
        <w:t>C</w:t>
      </w:r>
      <w:r w:rsidR="00BB4612" w:rsidRPr="0046404D">
        <w:t xml:space="preserve">ost </w:t>
      </w:r>
      <w:r w:rsidR="00EE240F" w:rsidRPr="0046404D">
        <w:t xml:space="preserve">of PrEP </w:t>
      </w:r>
      <w:r w:rsidR="00BB4612" w:rsidRPr="0046404D">
        <w:t xml:space="preserve">or insurance access </w:t>
      </w:r>
    </w:p>
    <w:p w14:paraId="1D2769A4" w14:textId="77777777" w:rsidR="000763C2" w:rsidRPr="0046404D" w:rsidRDefault="0046404D" w:rsidP="000763C2">
      <w:pPr>
        <w:spacing w:after="0" w:line="240" w:lineRule="auto"/>
      </w:pP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1AF126" wp14:editId="51A1ED42">
                <wp:simplePos x="0" y="0"/>
                <wp:positionH relativeFrom="column">
                  <wp:posOffset>-485775</wp:posOffset>
                </wp:positionH>
                <wp:positionV relativeFrom="paragraph">
                  <wp:posOffset>187960</wp:posOffset>
                </wp:positionV>
                <wp:extent cx="238125" cy="20955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65E5010" id="Rounded Rectangle 10" o:spid="_x0000_s1026" style="position:absolute;margin-left:-38.25pt;margin-top:14.8pt;width:18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" fillcolor="#ffc000" strokecolor="#bc8c00" strokeweight="1pt">
                <v:stroke joinstyle="miter"/>
              </v:roundrect>
            </w:pict>
          </mc:Fallback>
        </mc:AlternateContent>
      </w:r>
      <w:r w:rsidR="000763C2" w:rsidRPr="0046404D">
        <w:t>Di</w:t>
      </w:r>
      <w:r w:rsidR="00EE240F" w:rsidRPr="0046404D">
        <w:t xml:space="preserve">fficulty </w:t>
      </w:r>
      <w:r w:rsidR="000763C2" w:rsidRPr="0046404D">
        <w:t xml:space="preserve">discussing sexual </w:t>
      </w:r>
      <w:r w:rsidR="00BD6FBB">
        <w:t>activity/sexual preferences</w:t>
      </w:r>
      <w:r w:rsidR="000763C2" w:rsidRPr="0046404D">
        <w:t xml:space="preserve"> with my patients</w:t>
      </w:r>
    </w:p>
    <w:p w14:paraId="0C0C89BB" w14:textId="77777777" w:rsidR="00EE240F" w:rsidRPr="0046404D" w:rsidRDefault="00EE240F" w:rsidP="000763C2">
      <w:pPr>
        <w:spacing w:after="0" w:line="240" w:lineRule="auto"/>
      </w:pPr>
      <w:r w:rsidRPr="0046404D">
        <w:t>Lack of patient knowledge about PrEP</w:t>
      </w:r>
    </w:p>
    <w:p w14:paraId="580C738B" w14:textId="77777777" w:rsidR="00EE240F" w:rsidRPr="0046404D" w:rsidRDefault="00EE240F" w:rsidP="000763C2">
      <w:pPr>
        <w:spacing w:after="0" w:line="240" w:lineRule="auto"/>
      </w:pPr>
      <w:r w:rsidRPr="0046404D">
        <w:t>Lack of patient interest in PrEP</w:t>
      </w:r>
    </w:p>
    <w:p w14:paraId="70B98691" w14:textId="77777777" w:rsidR="00EE240F" w:rsidRPr="0046404D" w:rsidRDefault="00EE240F" w:rsidP="000763C2">
      <w:pPr>
        <w:spacing w:after="0" w:line="240" w:lineRule="auto"/>
      </w:pPr>
      <w:r w:rsidRPr="0046404D">
        <w:t>Competing demands on my practice</w:t>
      </w:r>
      <w:r w:rsidR="00622014">
        <w:t xml:space="preserve">/Time constraints </w:t>
      </w:r>
    </w:p>
    <w:p w14:paraId="186C582C" w14:textId="77777777" w:rsidR="00EE240F" w:rsidRDefault="00EE240F" w:rsidP="000763C2">
      <w:pPr>
        <w:spacing w:after="0" w:line="240" w:lineRule="auto"/>
      </w:pPr>
    </w:p>
    <w:p w14:paraId="0F7F4E41" w14:textId="77777777" w:rsidR="00EE240F" w:rsidRDefault="00EE240F" w:rsidP="000763C2">
      <w:pPr>
        <w:spacing w:after="0" w:line="240" w:lineRule="auto"/>
      </w:pPr>
    </w:p>
    <w:p w14:paraId="21E9C4EB" w14:textId="77777777" w:rsidR="000763C2" w:rsidRPr="0046404D" w:rsidRDefault="0046404D" w:rsidP="000763C2">
      <w:pPr>
        <w:spacing w:after="0" w:line="240" w:lineRule="auto"/>
        <w:rPr>
          <w:b/>
        </w:rPr>
      </w:pPr>
      <w:r w:rsidRPr="0046404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7EE7E" wp14:editId="4D2538BB">
                <wp:simplePos x="0" y="0"/>
                <wp:positionH relativeFrom="column">
                  <wp:posOffset>-409575</wp:posOffset>
                </wp:positionH>
                <wp:positionV relativeFrom="paragraph">
                  <wp:posOffset>154940</wp:posOffset>
                </wp:positionV>
                <wp:extent cx="247650" cy="2095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305A526" id="Rounded Rectangle 13" o:spid="_x0000_s1026" style="position:absolute;margin-left:-32.25pt;margin-top:12.2pt;width:19.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" fillcolor="#70ad47" strokecolor="#507e32" strokeweight="1pt">
                <v:stroke joinstyle="miter"/>
              </v:roundrect>
            </w:pict>
          </mc:Fallback>
        </mc:AlternateContent>
      </w:r>
      <w:r w:rsidR="000763C2" w:rsidRPr="0046404D">
        <w:rPr>
          <w:b/>
        </w:rPr>
        <w:t xml:space="preserve">What would be most helpful in </w:t>
      </w:r>
      <w:r>
        <w:rPr>
          <w:b/>
        </w:rPr>
        <w:t>facilitating</w:t>
      </w:r>
      <w:r w:rsidR="000763C2" w:rsidRPr="0046404D">
        <w:rPr>
          <w:b/>
        </w:rPr>
        <w:t xml:space="preserve"> PrEP prescribing in your practice: (</w:t>
      </w:r>
      <w:r w:rsidR="001A2995">
        <w:rPr>
          <w:b/>
        </w:rPr>
        <w:t xml:space="preserve">Likert: </w:t>
      </w:r>
      <w:r w:rsidR="00622014">
        <w:rPr>
          <w:b/>
        </w:rPr>
        <w:t>Not helpful</w:t>
      </w:r>
      <w:r w:rsidR="00622014" w:rsidRPr="00622014">
        <w:rPr>
          <w:b/>
        </w:rPr>
        <w:sym w:font="Wingdings" w:char="F0E0"/>
      </w:r>
      <w:r w:rsidR="00622014">
        <w:rPr>
          <w:b/>
        </w:rPr>
        <w:t xml:space="preserve">Very </w:t>
      </w:r>
      <w:commentRangeStart w:id="5"/>
      <w:r w:rsidR="00622014">
        <w:rPr>
          <w:b/>
        </w:rPr>
        <w:t>helpful</w:t>
      </w:r>
      <w:commentRangeEnd w:id="5"/>
      <w:r w:rsidR="00E87D0C">
        <w:rPr>
          <w:rStyle w:val="CommentReference"/>
        </w:rPr>
        <w:commentReference w:id="5"/>
      </w:r>
      <w:r w:rsidR="000763C2" w:rsidRPr="0046404D">
        <w:rPr>
          <w:b/>
        </w:rPr>
        <w:t>)</w:t>
      </w:r>
    </w:p>
    <w:p w14:paraId="203432C8" w14:textId="77777777" w:rsidR="000763C2" w:rsidRPr="0046404D" w:rsidRDefault="000763C2" w:rsidP="000763C2">
      <w:pPr>
        <w:spacing w:after="0" w:line="240" w:lineRule="auto"/>
        <w:rPr>
          <w:rFonts w:cstheme="minorHAnsi"/>
        </w:rPr>
      </w:pPr>
      <w:r w:rsidRPr="0046404D">
        <w:rPr>
          <w:rFonts w:cstheme="minorHAnsi"/>
        </w:rPr>
        <w:t xml:space="preserve">Patient </w:t>
      </w:r>
      <w:r w:rsidR="00B65937" w:rsidRPr="0046404D">
        <w:rPr>
          <w:rFonts w:cstheme="minorHAnsi"/>
        </w:rPr>
        <w:t xml:space="preserve">materials </w:t>
      </w:r>
      <w:r w:rsidRPr="0046404D">
        <w:rPr>
          <w:rFonts w:cstheme="minorHAnsi"/>
        </w:rPr>
        <w:t xml:space="preserve">(print) </w:t>
      </w:r>
      <w:r w:rsidR="00B65937" w:rsidRPr="0046404D">
        <w:rPr>
          <w:rFonts w:cstheme="minorHAnsi"/>
        </w:rPr>
        <w:t>available</w:t>
      </w:r>
      <w:r w:rsidRPr="0046404D">
        <w:rPr>
          <w:rFonts w:cstheme="minorHAnsi"/>
        </w:rPr>
        <w:t xml:space="preserve"> for patients regarding PrEP </w:t>
      </w:r>
    </w:p>
    <w:p w14:paraId="0D8CDA1B" w14:textId="77777777" w:rsidR="000763C2" w:rsidRPr="0046404D" w:rsidRDefault="0046404D" w:rsidP="000763C2">
      <w:pPr>
        <w:spacing w:after="0" w:line="240" w:lineRule="auto"/>
        <w:rPr>
          <w:rFonts w:cstheme="minorHAnsi"/>
        </w:rPr>
      </w:pP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FE396C" wp14:editId="5EEDB5C1">
                <wp:simplePos x="0" y="0"/>
                <wp:positionH relativeFrom="column">
                  <wp:posOffset>-400050</wp:posOffset>
                </wp:positionH>
                <wp:positionV relativeFrom="paragraph">
                  <wp:posOffset>187325</wp:posOffset>
                </wp:positionV>
                <wp:extent cx="238125" cy="20955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1E39096" id="Rounded Rectangle 12" o:spid="_x0000_s1026" style="position:absolute;margin-left:-31.5pt;margin-top:14.75pt;width:18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" fillcolor="#ffc000" strokecolor="#bc8c00" strokeweight="1pt">
                <v:stroke joinstyle="miter"/>
              </v:roundrect>
            </w:pict>
          </mc:Fallback>
        </mc:AlternateContent>
      </w:r>
      <w:r w:rsidR="000763C2" w:rsidRPr="0046404D">
        <w:rPr>
          <w:rFonts w:cstheme="minorHAnsi"/>
        </w:rPr>
        <w:t>Provider-oriented materials that review:</w:t>
      </w:r>
    </w:p>
    <w:p w14:paraId="6F98012B" w14:textId="77777777" w:rsidR="00B65937" w:rsidRPr="0046404D" w:rsidRDefault="000763C2" w:rsidP="000763C2">
      <w:pPr>
        <w:spacing w:after="0" w:line="240" w:lineRule="auto"/>
        <w:rPr>
          <w:rFonts w:cstheme="minorHAnsi"/>
        </w:rPr>
      </w:pPr>
      <w:r w:rsidRPr="0046404D">
        <w:rPr>
          <w:rFonts w:cstheme="minorHAnsi"/>
        </w:rPr>
        <w:t xml:space="preserve">      </w:t>
      </w:r>
      <w:r w:rsidR="00EE240F" w:rsidRPr="0046404D">
        <w:rPr>
          <w:rFonts w:cstheme="minorHAnsi"/>
        </w:rPr>
        <w:t xml:space="preserve">  </w:t>
      </w:r>
      <w:r w:rsidRPr="0046404D">
        <w:rPr>
          <w:rFonts w:cstheme="minorHAnsi"/>
        </w:rPr>
        <w:t xml:space="preserve"> Current guidelines for PrEP</w:t>
      </w:r>
    </w:p>
    <w:p w14:paraId="3571B3C6" w14:textId="17272060" w:rsidR="000763C2" w:rsidRDefault="000763C2" w:rsidP="000763C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404D">
        <w:rPr>
          <w:rFonts w:cstheme="minorHAnsi"/>
        </w:rPr>
        <w:t xml:space="preserve">      </w:t>
      </w:r>
      <w:r w:rsidR="00EE240F" w:rsidRPr="0046404D">
        <w:rPr>
          <w:rFonts w:cstheme="minorHAnsi"/>
        </w:rPr>
        <w:t xml:space="preserve">  </w:t>
      </w:r>
      <w:r w:rsidRPr="0046404D">
        <w:rPr>
          <w:rFonts w:cstheme="minorHAnsi"/>
        </w:rPr>
        <w:t xml:space="preserve"> How to</w:t>
      </w:r>
      <w:r w:rsidR="00B65937" w:rsidRPr="0046404D">
        <w:rPr>
          <w:rFonts w:cstheme="minorHAnsi"/>
        </w:rPr>
        <w:t xml:space="preserve"> </w:t>
      </w:r>
      <w:r w:rsidRPr="0046404D">
        <w:rPr>
          <w:rFonts w:cstheme="minorHAnsi"/>
        </w:rPr>
        <w:t xml:space="preserve">assess candidates for PrEP </w:t>
      </w:r>
    </w:p>
    <w:p w14:paraId="5311D05A" w14:textId="569D92F9" w:rsidR="00C921AC" w:rsidRPr="0046404D" w:rsidRDefault="00C921AC" w:rsidP="000763C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Sample dialogues to help initiate PrEP discussions</w:t>
      </w:r>
    </w:p>
    <w:p w14:paraId="660A9529" w14:textId="77777777" w:rsidR="00B65937" w:rsidRPr="0046404D" w:rsidRDefault="000763C2" w:rsidP="000763C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404D">
        <w:rPr>
          <w:rFonts w:cstheme="minorHAnsi"/>
        </w:rPr>
        <w:t xml:space="preserve">       </w:t>
      </w:r>
      <w:r w:rsidR="00EE240F" w:rsidRPr="0046404D">
        <w:rPr>
          <w:rFonts w:cstheme="minorHAnsi"/>
        </w:rPr>
        <w:t xml:space="preserve">  </w:t>
      </w:r>
      <w:r w:rsidRPr="0046404D">
        <w:rPr>
          <w:rFonts w:cstheme="minorHAnsi"/>
        </w:rPr>
        <w:t xml:space="preserve">The efficacy of </w:t>
      </w:r>
      <w:r w:rsidR="00B65937" w:rsidRPr="0046404D">
        <w:rPr>
          <w:rFonts w:cstheme="minorHAnsi"/>
        </w:rPr>
        <w:t xml:space="preserve">PrEP </w:t>
      </w:r>
    </w:p>
    <w:p w14:paraId="3F0924C1" w14:textId="77777777" w:rsidR="00B65937" w:rsidRPr="0046404D" w:rsidRDefault="000763C2" w:rsidP="000763C2">
      <w:pPr>
        <w:spacing w:after="0" w:line="240" w:lineRule="auto"/>
        <w:rPr>
          <w:rFonts w:cstheme="minorHAnsi"/>
        </w:rPr>
      </w:pPr>
      <w:r w:rsidRPr="0046404D">
        <w:rPr>
          <w:rFonts w:cstheme="minorHAnsi"/>
        </w:rPr>
        <w:t xml:space="preserve">      </w:t>
      </w:r>
      <w:r w:rsidR="00EE240F" w:rsidRPr="0046404D">
        <w:rPr>
          <w:rFonts w:cstheme="minorHAnsi"/>
        </w:rPr>
        <w:t xml:space="preserve"> </w:t>
      </w:r>
      <w:r w:rsidRPr="0046404D">
        <w:rPr>
          <w:rFonts w:cstheme="minorHAnsi"/>
        </w:rPr>
        <w:t xml:space="preserve"> </w:t>
      </w:r>
      <w:r w:rsidR="00EE240F" w:rsidRPr="0046404D">
        <w:rPr>
          <w:rFonts w:cstheme="minorHAnsi"/>
        </w:rPr>
        <w:t xml:space="preserve"> </w:t>
      </w:r>
      <w:r w:rsidRPr="0046404D">
        <w:rPr>
          <w:rFonts w:cstheme="minorHAnsi"/>
        </w:rPr>
        <w:t>Prescribing p</w:t>
      </w:r>
      <w:r w:rsidR="00B65937" w:rsidRPr="0046404D">
        <w:rPr>
          <w:rFonts w:cstheme="minorHAnsi"/>
        </w:rPr>
        <w:t xml:space="preserve">rotocols and visit checklists </w:t>
      </w:r>
    </w:p>
    <w:p w14:paraId="5CD3D84D" w14:textId="77777777" w:rsidR="000763C2" w:rsidRPr="0046404D" w:rsidRDefault="002C1F58" w:rsidP="000763C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629EED" wp14:editId="4277E6EE">
                <wp:simplePos x="0" y="0"/>
                <wp:positionH relativeFrom="column">
                  <wp:posOffset>-638175</wp:posOffset>
                </wp:positionH>
                <wp:positionV relativeFrom="paragraph">
                  <wp:posOffset>207010</wp:posOffset>
                </wp:positionV>
                <wp:extent cx="257175" cy="20955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EBDE3E9" id="Rounded Rectangle 17" o:spid="_x0000_s1026" style="position:absolute;margin-left:-50.25pt;margin-top:16.3pt;width:20.2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" fillcolor="red" strokecolor="#1f4d78 [1604]" strokeweight="1pt">
                <v:stroke joinstyle="miter"/>
              </v:roundrect>
            </w:pict>
          </mc:Fallback>
        </mc:AlternateContent>
      </w:r>
      <w:r w:rsidR="000763C2" w:rsidRPr="0046404D">
        <w:rPr>
          <w:rFonts w:cstheme="minorHAnsi"/>
        </w:rPr>
        <w:t xml:space="preserve">      </w:t>
      </w:r>
      <w:r w:rsidR="00EE240F" w:rsidRPr="0046404D">
        <w:rPr>
          <w:rFonts w:cstheme="minorHAnsi"/>
        </w:rPr>
        <w:t xml:space="preserve"> </w:t>
      </w:r>
      <w:r w:rsidR="000763C2" w:rsidRPr="0046404D">
        <w:rPr>
          <w:rFonts w:cstheme="minorHAnsi"/>
        </w:rPr>
        <w:t xml:space="preserve"> </w:t>
      </w:r>
      <w:r w:rsidR="00EE240F" w:rsidRPr="0046404D">
        <w:rPr>
          <w:rFonts w:cstheme="minorHAnsi"/>
        </w:rPr>
        <w:t xml:space="preserve"> </w:t>
      </w:r>
      <w:r w:rsidR="000763C2" w:rsidRPr="0046404D">
        <w:rPr>
          <w:rFonts w:cstheme="minorHAnsi"/>
        </w:rPr>
        <w:t>Information on insurance and financial access for PrEP</w:t>
      </w:r>
    </w:p>
    <w:p w14:paraId="461DFA28" w14:textId="77777777" w:rsidR="00B65937" w:rsidRDefault="00EE240F" w:rsidP="000763C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404D">
        <w:rPr>
          <w:rFonts w:cstheme="minorHAnsi"/>
        </w:rPr>
        <w:t xml:space="preserve">Tablet-based or computer based behavioral/risk assessments </w:t>
      </w:r>
    </w:p>
    <w:p w14:paraId="0712B7DC" w14:textId="77777777" w:rsidR="00615739" w:rsidRDefault="00615739" w:rsidP="000763C2">
      <w:pPr>
        <w:pStyle w:val="Default"/>
        <w:rPr>
          <w:sz w:val="22"/>
          <w:szCs w:val="22"/>
        </w:rPr>
      </w:pPr>
    </w:p>
    <w:p w14:paraId="742438E7" w14:textId="77777777" w:rsidR="00072EE8" w:rsidRPr="000763C2" w:rsidRDefault="002C1F58" w:rsidP="000763C2">
      <w:pPr>
        <w:pStyle w:val="Default"/>
        <w:rPr>
          <w:sz w:val="22"/>
          <w:szCs w:val="22"/>
        </w:rPr>
      </w:pPr>
      <w:r>
        <w:rPr>
          <w:b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E30378" wp14:editId="7C08BF3F">
                <wp:simplePos x="0" y="0"/>
                <wp:positionH relativeFrom="column">
                  <wp:posOffset>-638175</wp:posOffset>
                </wp:positionH>
                <wp:positionV relativeFrom="paragraph">
                  <wp:posOffset>123190</wp:posOffset>
                </wp:positionV>
                <wp:extent cx="247650" cy="1905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A165B64" id="Rounded Rectangle 14" o:spid="_x0000_s1026" style="position:absolute;margin-left:-50.25pt;margin-top:9.7pt;width:19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" fillcolor="#ed7d31" strokecolor="#41719c" strokeweight="1pt">
                <v:stroke joinstyle="miter"/>
              </v:roundrect>
            </w:pict>
          </mc:Fallback>
        </mc:AlternateContent>
      </w:r>
    </w:p>
    <w:p w14:paraId="2CA7E8C9" w14:textId="77777777" w:rsidR="00072EE8" w:rsidRPr="0046404D" w:rsidRDefault="0046404D" w:rsidP="000763C2">
      <w:pPr>
        <w:spacing w:after="0" w:line="240" w:lineRule="auto"/>
        <w:rPr>
          <w:b/>
        </w:rPr>
      </w:pPr>
      <w:r w:rsidRPr="0046404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9DDDFA" wp14:editId="2159B709">
                <wp:simplePos x="0" y="0"/>
                <wp:positionH relativeFrom="column">
                  <wp:posOffset>-638175</wp:posOffset>
                </wp:positionH>
                <wp:positionV relativeFrom="paragraph">
                  <wp:posOffset>190500</wp:posOffset>
                </wp:positionV>
                <wp:extent cx="247650" cy="20955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CFA094E" id="Rounded Rectangle 15" o:spid="_x0000_s1026" style="position:absolute;margin-left:-50.25pt;margin-top:15pt;width:19.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" fillcolor="#70ad47" strokecolor="#507e32" strokeweight="1pt">
                <v:stroke joinstyle="miter"/>
              </v:roundrect>
            </w:pict>
          </mc:Fallback>
        </mc:AlternateContent>
      </w: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F8773" wp14:editId="798BFC93">
                <wp:simplePos x="0" y="0"/>
                <wp:positionH relativeFrom="margin">
                  <wp:posOffset>-638175</wp:posOffset>
                </wp:positionH>
                <wp:positionV relativeFrom="paragraph">
                  <wp:posOffset>438785</wp:posOffset>
                </wp:positionV>
                <wp:extent cx="238125" cy="1905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7669166" id="Rounded Rectangle 16" o:spid="_x0000_s1026" style="position:absolute;margin-left:-50.25pt;margin-top:34.55pt;width:18.75pt;height: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" fillcolor="#ffc000" strokecolor="#bc8c00" strokeweight="1pt">
                <v:stroke joinstyle="miter"/>
                <w10:wrap anchorx="margin"/>
              </v:roundrect>
            </w:pict>
          </mc:Fallback>
        </mc:AlternateContent>
      </w:r>
      <w:r w:rsidRPr="0046404D">
        <w:rPr>
          <w:b/>
        </w:rPr>
        <w:t>End of Survey</w:t>
      </w:r>
    </w:p>
    <w:sectPr w:rsidR="00072EE8" w:rsidRPr="0046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ork" w:date="2019-03-21T10:03:00Z" w:initials="W">
    <w:p w14:paraId="2578261A" w14:textId="4A4EAEE0" w:rsidR="003B3232" w:rsidRDefault="003B3232">
      <w:pPr>
        <w:pStyle w:val="CommentText"/>
      </w:pPr>
      <w:r>
        <w:rPr>
          <w:rStyle w:val="CommentReference"/>
        </w:rPr>
        <w:annotationRef/>
      </w:r>
      <w:r>
        <w:t>Not sure I think AI/AN are ‘in the middle’ but not a concern at this stage of the project/report</w:t>
      </w:r>
    </w:p>
  </w:comment>
  <w:comment w:id="3" w:author="Work" w:date="2019-03-21T10:03:00Z" w:initials="W">
    <w:p w14:paraId="28389E17" w14:textId="584D5B1D" w:rsidR="003B3232" w:rsidRDefault="003B3232">
      <w:pPr>
        <w:pStyle w:val="CommentText"/>
      </w:pPr>
      <w:r>
        <w:rPr>
          <w:rStyle w:val="CommentReference"/>
        </w:rPr>
        <w:annotationRef/>
      </w:r>
      <w:r>
        <w:t>Can we drop Rick back in now that the shutdown is over?</w:t>
      </w:r>
    </w:p>
  </w:comment>
  <w:comment w:id="4" w:author="Work" w:date="2019-03-21T10:03:00Z" w:initials="W">
    <w:p w14:paraId="79B8224A" w14:textId="2808689F" w:rsidR="00E87D0C" w:rsidRDefault="00E87D0C">
      <w:pPr>
        <w:pStyle w:val="CommentText"/>
      </w:pPr>
      <w:r>
        <w:rPr>
          <w:rStyle w:val="CommentReference"/>
        </w:rPr>
        <w:annotationRef/>
      </w:r>
    </w:p>
  </w:comment>
  <w:comment w:id="5" w:author="Work" w:date="2019-03-21T10:03:00Z" w:initials="W">
    <w:p w14:paraId="1A5DA0B8" w14:textId="1E8378F9" w:rsidR="00E87D0C" w:rsidRDefault="00E87D0C">
      <w:pPr>
        <w:pStyle w:val="CommentText"/>
      </w:pPr>
      <w:r>
        <w:rPr>
          <w:rStyle w:val="CommentReference"/>
        </w:rPr>
        <w:annotationRef/>
      </w:r>
      <w:r>
        <w:t>I’ve heard sample dialogues for initiating discussions on this topic might be helpful.  Did any literature mention this?  It sort of overlaps with How to Assess yet is different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78261A" w15:done="1"/>
  <w15:commentEx w15:paraId="2AAD3AC9" w15:done="1"/>
  <w15:commentEx w15:paraId="28389E17" w15:done="1"/>
  <w15:commentEx w15:paraId="79B8224A" w15:done="0"/>
  <w15:commentEx w15:paraId="1A5DA0B8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78261A" w16cid:durableId="2039D708"/>
  <w16cid:commentId w16cid:paraId="2AAD3AC9" w16cid:durableId="2039D7D4"/>
  <w16cid:commentId w16cid:paraId="28389E17" w16cid:durableId="2039D7B9"/>
  <w16cid:commentId w16cid:paraId="79B8224A" w16cid:durableId="2039D976"/>
  <w16cid:commentId w16cid:paraId="65A2596D" w16cid:durableId="2039D981"/>
  <w16cid:commentId w16cid:paraId="1A5DA0B8" w16cid:durableId="2039D9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9C28D" w14:textId="77777777" w:rsidR="00F74D43" w:rsidRDefault="00F74D43" w:rsidP="00A93F08">
      <w:pPr>
        <w:spacing w:after="0" w:line="240" w:lineRule="auto"/>
      </w:pPr>
      <w:r>
        <w:separator/>
      </w:r>
    </w:p>
  </w:endnote>
  <w:endnote w:type="continuationSeparator" w:id="0">
    <w:p w14:paraId="22864674" w14:textId="77777777" w:rsidR="00F74D43" w:rsidRDefault="00F74D43" w:rsidP="00A9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6B6EF" w14:textId="77777777" w:rsidR="00F74D43" w:rsidRDefault="00F74D43" w:rsidP="00A93F08">
      <w:pPr>
        <w:spacing w:after="0" w:line="240" w:lineRule="auto"/>
      </w:pPr>
      <w:r>
        <w:separator/>
      </w:r>
    </w:p>
  </w:footnote>
  <w:footnote w:type="continuationSeparator" w:id="0">
    <w:p w14:paraId="1F5EE4E4" w14:textId="77777777" w:rsidR="00F74D43" w:rsidRDefault="00F74D43" w:rsidP="00A93F08">
      <w:pPr>
        <w:spacing w:after="0" w:line="240" w:lineRule="auto"/>
      </w:pPr>
      <w:r>
        <w:continuationSeparator/>
      </w:r>
    </w:p>
  </w:footnote>
  <w:footnote w:id="1">
    <w:p w14:paraId="7AC82F5A" w14:textId="77777777" w:rsidR="00A93F08" w:rsidRDefault="00A93F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3F08">
        <w:t xml:space="preserve">   </w:t>
      </w:r>
      <w:r w:rsidRPr="00A93F08">
        <w:rPr>
          <w:sz w:val="16"/>
          <w:szCs w:val="16"/>
        </w:rPr>
        <w:t>Reilley, B., Haberling, D. L., Person, M., Leston, J., Iralu, J., Haverkate, R., &amp; Siddiqi, A. (2018). Assessing New Diagnoses of HIV Among American Indian/Alaska Natives Served by the Indian Health Service, 2005-2014. Public Health Reports, 133(2), 163-168. doi:10.1177/0033354917753118</w:t>
      </w:r>
    </w:p>
  </w:footnote>
  <w:footnote w:id="2">
    <w:p w14:paraId="6CCD90F2" w14:textId="77777777" w:rsidR="00A93F08" w:rsidRDefault="00A93F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3F08">
        <w:t xml:space="preserve">    </w:t>
      </w:r>
      <w:r w:rsidRPr="00A93F08">
        <w:rPr>
          <w:sz w:val="16"/>
          <w:szCs w:val="16"/>
        </w:rPr>
        <w:t>Centers for Disease Control and Prevention. (2018). HIV Among American Indians and Alaska Natives in the United States. Retrieved from https://www.cdc.gov/hiv/group/racialethnic/aian/index.ht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rk">
    <w15:presenceInfo w15:providerId="None" w15:userId="Work"/>
  </w15:person>
  <w15:person w15:author="Hudson, Matthew J (IHS/HQ)">
    <w15:presenceInfo w15:providerId="AD" w15:userId="S-1-5-21-1547161642-606747145-682003330-62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12"/>
    <w:rsid w:val="00041977"/>
    <w:rsid w:val="00072EE8"/>
    <w:rsid w:val="000763C2"/>
    <w:rsid w:val="001A2995"/>
    <w:rsid w:val="00234993"/>
    <w:rsid w:val="002B6D36"/>
    <w:rsid w:val="002C1F58"/>
    <w:rsid w:val="00307371"/>
    <w:rsid w:val="0033283B"/>
    <w:rsid w:val="003B3232"/>
    <w:rsid w:val="0046404D"/>
    <w:rsid w:val="004B5B70"/>
    <w:rsid w:val="004E4276"/>
    <w:rsid w:val="0053579A"/>
    <w:rsid w:val="0056713C"/>
    <w:rsid w:val="00605874"/>
    <w:rsid w:val="00615739"/>
    <w:rsid w:val="00622014"/>
    <w:rsid w:val="00746061"/>
    <w:rsid w:val="008246C2"/>
    <w:rsid w:val="00891FE7"/>
    <w:rsid w:val="00992DBD"/>
    <w:rsid w:val="009F0DFE"/>
    <w:rsid w:val="00A154FF"/>
    <w:rsid w:val="00A651CB"/>
    <w:rsid w:val="00A93F08"/>
    <w:rsid w:val="00AD7D9A"/>
    <w:rsid w:val="00B30E81"/>
    <w:rsid w:val="00B65937"/>
    <w:rsid w:val="00B73138"/>
    <w:rsid w:val="00BA78CB"/>
    <w:rsid w:val="00BB4612"/>
    <w:rsid w:val="00BB7266"/>
    <w:rsid w:val="00BD6FBB"/>
    <w:rsid w:val="00BF63C2"/>
    <w:rsid w:val="00C921AC"/>
    <w:rsid w:val="00CF61A7"/>
    <w:rsid w:val="00D92AF9"/>
    <w:rsid w:val="00DE0A4A"/>
    <w:rsid w:val="00E744D2"/>
    <w:rsid w:val="00E87D0C"/>
    <w:rsid w:val="00EE240F"/>
    <w:rsid w:val="00F12B7C"/>
    <w:rsid w:val="00F15223"/>
    <w:rsid w:val="00F37C30"/>
    <w:rsid w:val="00F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6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2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3F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F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3F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F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F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3F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2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2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3F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F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3F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F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F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3F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C465-898B-43CB-AFBF-3D7BC91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Matthew J (IHS/HQ)</dc:creator>
  <cp:keywords/>
  <dc:description/>
  <cp:lastModifiedBy>SYSTEM</cp:lastModifiedBy>
  <cp:revision>2</cp:revision>
  <dcterms:created xsi:type="dcterms:W3CDTF">2019-03-21T14:03:00Z</dcterms:created>
  <dcterms:modified xsi:type="dcterms:W3CDTF">2019-03-21T14:03:00Z</dcterms:modified>
</cp:coreProperties>
</file>