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4B9FE0" w14:textId="77777777" w:rsidR="00A62F3A" w:rsidRDefault="002074A7">
      <w:pPr>
        <w:tabs>
          <w:tab w:val="left" w:pos="7539"/>
        </w:tabs>
        <w:spacing w:before="75"/>
        <w:ind w:left="220"/>
        <w:rPr>
          <w:b/>
          <w:sz w:val="20"/>
        </w:rPr>
      </w:pPr>
      <w:bookmarkStart w:id="0" w:name="_GoBack"/>
      <w:bookmarkEnd w:id="0"/>
      <w:r>
        <w:rPr>
          <w:sz w:val="20"/>
        </w:rPr>
        <w:t>Revised:</w:t>
      </w:r>
      <w:r>
        <w:rPr>
          <w:spacing w:val="-6"/>
          <w:sz w:val="20"/>
        </w:rPr>
        <w:t xml:space="preserve"> </w:t>
      </w:r>
      <w:r>
        <w:rPr>
          <w:b/>
          <w:sz w:val="20"/>
        </w:rPr>
        <w:t>0</w:t>
      </w:r>
      <w:r w:rsidR="00D86FE3">
        <w:rPr>
          <w:b/>
          <w:sz w:val="20"/>
        </w:rPr>
        <w:t>1</w:t>
      </w:r>
      <w:r>
        <w:rPr>
          <w:b/>
          <w:sz w:val="20"/>
        </w:rPr>
        <w:t>/2</w:t>
      </w:r>
      <w:r w:rsidR="00D86FE3">
        <w:rPr>
          <w:b/>
          <w:sz w:val="20"/>
        </w:rPr>
        <w:t>4</w:t>
      </w:r>
      <w:r w:rsidR="00456AA4">
        <w:rPr>
          <w:b/>
          <w:sz w:val="20"/>
        </w:rPr>
        <w:t>/2018</w:t>
      </w:r>
      <w:r>
        <w:rPr>
          <w:b/>
          <w:sz w:val="20"/>
        </w:rPr>
        <w:tab/>
      </w:r>
      <w:r>
        <w:rPr>
          <w:sz w:val="20"/>
        </w:rPr>
        <w:t>OMB Control No.</w:t>
      </w:r>
      <w:r>
        <w:rPr>
          <w:spacing w:val="-9"/>
          <w:sz w:val="20"/>
        </w:rPr>
        <w:t xml:space="preserve"> </w:t>
      </w:r>
      <w:r>
        <w:rPr>
          <w:b/>
          <w:sz w:val="20"/>
        </w:rPr>
        <w:t>0648-0633</w:t>
      </w:r>
    </w:p>
    <w:p w14:paraId="0F412680" w14:textId="425BB7EF" w:rsidR="00A62F3A" w:rsidRDefault="002074A7">
      <w:pPr>
        <w:pStyle w:val="BodyText"/>
        <w:spacing w:before="2"/>
        <w:ind w:right="882"/>
        <w:jc w:val="right"/>
      </w:pPr>
      <w:r>
        <w:t>Expiration Date: 5/31/</w:t>
      </w:r>
      <w:r w:rsidR="00077D3C">
        <w:t>20</w:t>
      </w:r>
      <w:r w:rsidR="009037BC">
        <w:t>18</w:t>
      </w:r>
    </w:p>
    <w:p w14:paraId="516EB2F9" w14:textId="77777777" w:rsidR="00A62F3A" w:rsidRDefault="002074A7">
      <w:pPr>
        <w:pStyle w:val="Heading1"/>
        <w:ind w:left="595"/>
      </w:pPr>
      <w:r>
        <w:t>ANNUAL</w:t>
      </w:r>
    </w:p>
    <w:p w14:paraId="1ED4D652" w14:textId="77777777" w:rsidR="00A62F3A" w:rsidRDefault="002074A7">
      <w:pPr>
        <w:spacing w:before="239"/>
        <w:ind w:left="752" w:right="595"/>
        <w:jc w:val="center"/>
        <w:rPr>
          <w:b/>
          <w:sz w:val="60"/>
        </w:rPr>
      </w:pPr>
      <w:r>
        <w:rPr>
          <w:b/>
          <w:sz w:val="60"/>
        </w:rPr>
        <w:t>AMENDMENT 91/CHINOOK EDR AFA POLLOCK FISHERY</w:t>
      </w:r>
    </w:p>
    <w:p w14:paraId="662ED5CA" w14:textId="77777777" w:rsidR="00A62F3A" w:rsidRDefault="002074A7">
      <w:pPr>
        <w:spacing w:before="241" w:line="735" w:lineRule="exact"/>
        <w:ind w:left="594" w:right="595"/>
        <w:jc w:val="center"/>
        <w:rPr>
          <w:b/>
          <w:sz w:val="64"/>
        </w:rPr>
      </w:pPr>
      <w:r>
        <w:rPr>
          <w:b/>
          <w:sz w:val="64"/>
        </w:rPr>
        <w:t>VESSEL FUEL SURVEY</w:t>
      </w:r>
    </w:p>
    <w:p w14:paraId="2DCC8398" w14:textId="77777777" w:rsidR="00A62F3A" w:rsidRDefault="002074A7">
      <w:pPr>
        <w:pStyle w:val="Heading1"/>
      </w:pPr>
      <w:r>
        <w:t>CALENDAR YEAR 201</w:t>
      </w:r>
      <w:r w:rsidR="00D86FE3">
        <w:t>7</w:t>
      </w:r>
    </w:p>
    <w:p w14:paraId="19E13690" w14:textId="77777777" w:rsidR="00A62F3A" w:rsidRDefault="002074A7">
      <w:pPr>
        <w:tabs>
          <w:tab w:val="left" w:pos="4492"/>
        </w:tabs>
        <w:spacing w:before="370"/>
        <w:jc w:val="center"/>
        <w:rPr>
          <w:rFonts w:ascii="Times New Roman"/>
          <w:b/>
          <w:sz w:val="19"/>
        </w:rPr>
      </w:pPr>
      <w:r>
        <w:rPr>
          <w:rFonts w:ascii="Times New Roman"/>
          <w:b/>
          <w:color w:val="C0504D"/>
          <w:sz w:val="19"/>
          <w:u w:val="thick" w:color="C0504D"/>
        </w:rPr>
        <w:t xml:space="preserve">EXAMPLE ONLY. </w:t>
      </w:r>
      <w:r>
        <w:rPr>
          <w:rFonts w:ascii="Times New Roman"/>
          <w:b/>
          <w:color w:val="C0504D"/>
          <w:spacing w:val="2"/>
          <w:sz w:val="19"/>
          <w:u w:val="thick" w:color="C0504D"/>
        </w:rPr>
        <w:t>SUBMI EDR ONLINE</w:t>
      </w:r>
      <w:r>
        <w:rPr>
          <w:rFonts w:ascii="Times New Roman"/>
          <w:b/>
          <w:color w:val="C0504D"/>
          <w:spacing w:val="25"/>
          <w:sz w:val="19"/>
          <w:u w:val="thick" w:color="C0504D"/>
        </w:rPr>
        <w:t xml:space="preserve"> </w:t>
      </w:r>
      <w:r>
        <w:rPr>
          <w:rFonts w:ascii="Times New Roman"/>
          <w:b/>
          <w:color w:val="C0504D"/>
          <w:sz w:val="19"/>
          <w:u w:val="thick" w:color="C0504D"/>
        </w:rPr>
        <w:t>AT</w:t>
      </w:r>
      <w:r>
        <w:rPr>
          <w:rFonts w:ascii="Times New Roman"/>
          <w:b/>
          <w:color w:val="C0504D"/>
          <w:sz w:val="19"/>
          <w:u w:val="thick" w:color="C0504D"/>
        </w:rPr>
        <w:tab/>
      </w:r>
    </w:p>
    <w:p w14:paraId="6FF6EBB4" w14:textId="77777777" w:rsidR="00A62F3A" w:rsidRDefault="00D922B5">
      <w:pPr>
        <w:pStyle w:val="Heading2"/>
        <w:tabs>
          <w:tab w:val="left" w:pos="3827"/>
        </w:tabs>
        <w:spacing w:before="10"/>
        <w:ind w:left="0"/>
        <w:jc w:val="center"/>
      </w:pPr>
      <w:hyperlink r:id="rId8">
        <w:r w:rsidR="002074A7">
          <w:rPr>
            <w:color w:val="0000FF"/>
            <w:u w:val="single" w:color="0000FF"/>
          </w:rPr>
          <w:t>https://chinookedr.psmfc.org</w:t>
        </w:r>
        <w:r w:rsidR="002074A7">
          <w:rPr>
            <w:color w:val="0000FF"/>
            <w:u w:val="single" w:color="0000FF"/>
          </w:rPr>
          <w:tab/>
        </w:r>
      </w:hyperlink>
    </w:p>
    <w:p w14:paraId="6EBD5DD6" w14:textId="77777777" w:rsidR="00A62F3A" w:rsidRDefault="00A62F3A">
      <w:pPr>
        <w:pStyle w:val="BodyText"/>
      </w:pPr>
    </w:p>
    <w:p w14:paraId="71C5C7E9" w14:textId="77777777" w:rsidR="00A62F3A" w:rsidRDefault="00A62F3A">
      <w:pPr>
        <w:pStyle w:val="BodyText"/>
      </w:pPr>
    </w:p>
    <w:p w14:paraId="4B932882" w14:textId="77777777" w:rsidR="00A62F3A" w:rsidRDefault="002074A7">
      <w:pPr>
        <w:pStyle w:val="BodyText"/>
        <w:spacing w:before="7"/>
        <w:rPr>
          <w:sz w:val="13"/>
        </w:rPr>
      </w:pPr>
      <w:r>
        <w:rPr>
          <w:noProof/>
        </w:rPr>
        <w:drawing>
          <wp:anchor distT="0" distB="0" distL="0" distR="0" simplePos="0" relativeHeight="251658240" behindDoc="0" locked="0" layoutInCell="1" allowOverlap="1" wp14:anchorId="7812F535" wp14:editId="0A55FA7A">
            <wp:simplePos x="0" y="0"/>
            <wp:positionH relativeFrom="page">
              <wp:posOffset>3294646</wp:posOffset>
            </wp:positionH>
            <wp:positionV relativeFrom="paragraph">
              <wp:posOffset>124741</wp:posOffset>
            </wp:positionV>
            <wp:extent cx="1240095" cy="107632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240095" cy="1076325"/>
                    </a:xfrm>
                    <a:prstGeom prst="rect">
                      <a:avLst/>
                    </a:prstGeom>
                  </pic:spPr>
                </pic:pic>
              </a:graphicData>
            </a:graphic>
          </wp:anchor>
        </w:drawing>
      </w:r>
    </w:p>
    <w:p w14:paraId="6785EE99" w14:textId="77777777" w:rsidR="00777F3B" w:rsidRDefault="00777F3B" w:rsidP="00777F3B">
      <w:pPr>
        <w:pStyle w:val="BodyText"/>
      </w:pPr>
    </w:p>
    <w:p w14:paraId="181F4897" w14:textId="77777777" w:rsidR="00777F3B" w:rsidRDefault="00777F3B" w:rsidP="00777F3B">
      <w:pPr>
        <w:pStyle w:val="BodyText"/>
      </w:pPr>
    </w:p>
    <w:p w14:paraId="033076A4" w14:textId="77777777" w:rsidR="00777F3B" w:rsidRDefault="00777F3B" w:rsidP="00777F3B">
      <w:pPr>
        <w:pStyle w:val="BodyText"/>
      </w:pPr>
    </w:p>
    <w:p w14:paraId="75442460" w14:textId="77777777" w:rsidR="00777F3B" w:rsidRDefault="00777F3B" w:rsidP="00777F3B">
      <w:pPr>
        <w:pStyle w:val="BodyText"/>
        <w:spacing w:before="10"/>
        <w:jc w:val="center"/>
        <w:rPr>
          <w:sz w:val="16"/>
        </w:rPr>
      </w:pPr>
    </w:p>
    <w:p w14:paraId="52347CEC" w14:textId="18B8EB62" w:rsidR="00777F3B" w:rsidRDefault="0033410B" w:rsidP="00777F3B">
      <w:pPr>
        <w:rPr>
          <w:sz w:val="16"/>
        </w:rPr>
      </w:pPr>
      <w:r>
        <w:rPr>
          <w:noProof/>
          <w:sz w:val="20"/>
        </w:rPr>
        <w:lastRenderedPageBreak/>
        <mc:AlternateContent>
          <mc:Choice Requires="wps">
            <w:drawing>
              <wp:anchor distT="0" distB="0" distL="0" distR="0" simplePos="0" relativeHeight="251660288" behindDoc="0" locked="0" layoutInCell="1" allowOverlap="1" wp14:anchorId="1F76D67D" wp14:editId="0B175231">
                <wp:simplePos x="0" y="0"/>
                <wp:positionH relativeFrom="page">
                  <wp:align>center</wp:align>
                </wp:positionH>
                <wp:positionV relativeFrom="paragraph">
                  <wp:posOffset>1108075</wp:posOffset>
                </wp:positionV>
                <wp:extent cx="5598160" cy="6613525"/>
                <wp:effectExtent l="9525" t="12700" r="12065" b="1270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160" cy="661352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83DE27" w14:textId="77777777" w:rsidR="00777F3B" w:rsidRDefault="00777F3B" w:rsidP="00777F3B">
                            <w:pPr>
                              <w:ind w:left="723" w:right="877" w:hanging="1"/>
                              <w:jc w:val="center"/>
                              <w:rPr>
                                <w:sz w:val="20"/>
                              </w:rPr>
                            </w:pPr>
                          </w:p>
                          <w:p w14:paraId="55EE6DBC" w14:textId="77777777" w:rsidR="00777F3B" w:rsidRDefault="00777F3B" w:rsidP="00777F3B">
                            <w:pPr>
                              <w:ind w:left="144" w:right="144"/>
                              <w:jc w:val="center"/>
                              <w:rPr>
                                <w:sz w:val="20"/>
                              </w:rPr>
                            </w:pPr>
                            <w:r>
                              <w:rPr>
                                <w:b/>
                                <w:i/>
                                <w:sz w:val="20"/>
                              </w:rPr>
                              <w:t>PUBLIC REPORTING BURDEN STATEMENT</w:t>
                            </w:r>
                          </w:p>
                          <w:p w14:paraId="36F4B0E5" w14:textId="77777777" w:rsidR="00777F3B" w:rsidRDefault="00777F3B" w:rsidP="00777F3B">
                            <w:pPr>
                              <w:ind w:left="144" w:right="144"/>
                              <w:rPr>
                                <w:sz w:val="20"/>
                              </w:rPr>
                            </w:pPr>
                            <w:r>
                              <w:rPr>
                                <w:sz w:val="20"/>
                              </w:rPr>
                              <w:t>Public reporting burden for this collection of information is estimated to average 4 hours per response, including time for reviewing the instructions, searching existing data sources, gathering and maintaining the data needed, and completing and reviewing the collection of information. Send comments regarding this burden to Assistant Regional Administrator, Sustainable Fisheries Division, NOAA National Marine Fisheries Service, P.O. Box 21668, Juneau, AK 99802-1668.</w:t>
                            </w:r>
                          </w:p>
                          <w:p w14:paraId="643314BC" w14:textId="77777777" w:rsidR="00777F3B" w:rsidRDefault="00777F3B" w:rsidP="00777F3B">
                            <w:pPr>
                              <w:pStyle w:val="BodyText"/>
                              <w:ind w:left="107" w:right="83"/>
                              <w:rPr>
                                <w:sz w:val="18"/>
                              </w:rPr>
                            </w:pPr>
                          </w:p>
                          <w:p w14:paraId="16AF5E72" w14:textId="77777777" w:rsidR="00777F3B" w:rsidRDefault="00777F3B" w:rsidP="00777F3B">
                            <w:pPr>
                              <w:spacing w:before="100" w:line="229" w:lineRule="exact"/>
                              <w:jc w:val="center"/>
                              <w:rPr>
                                <w:b/>
                                <w:i/>
                                <w:sz w:val="20"/>
                              </w:rPr>
                            </w:pPr>
                            <w:r>
                              <w:rPr>
                                <w:b/>
                                <w:i/>
                                <w:sz w:val="20"/>
                              </w:rPr>
                              <w:t>ADDITIONAL INFORMATION</w:t>
                            </w:r>
                          </w:p>
                          <w:p w14:paraId="60C6EF56" w14:textId="77777777" w:rsidR="00777F3B" w:rsidRDefault="00777F3B" w:rsidP="00777F3B">
                            <w:pPr>
                              <w:ind w:left="144" w:right="144"/>
                              <w:rPr>
                                <w:sz w:val="20"/>
                              </w:rPr>
                            </w:pPr>
                            <w:r>
                              <w:rPr>
                                <w:sz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for groundfish under 50 CFR part 679 and under section 402(a) of the Magnuson-Stevens Act (16 U.S.C. 1801, </w:t>
                            </w:r>
                            <w:r w:rsidRPr="00101DC5">
                              <w:rPr>
                                <w:sz w:val="20"/>
                              </w:rPr>
                              <w:t>et seq</w:t>
                            </w:r>
                            <w:r>
                              <w:rPr>
                                <w:sz w:val="20"/>
                              </w:rPr>
                              <w:t>.) as amended in 2006; 3) Responses to this information request are confidential under section 402(b) of the Magnuson-Stevens Act. They are also confidential under NOAA Administrative Order 216-100, which sets forth procedures to protect confidentiality of fishery statistics.</w:t>
                            </w:r>
                          </w:p>
                          <w:p w14:paraId="4AD8B1B9" w14:textId="77777777" w:rsidR="00777F3B" w:rsidRDefault="00777F3B" w:rsidP="00777F3B">
                            <w:pPr>
                              <w:spacing w:before="102" w:line="229" w:lineRule="exact"/>
                              <w:jc w:val="center"/>
                              <w:rPr>
                                <w:b/>
                                <w:i/>
                                <w:sz w:val="20"/>
                              </w:rPr>
                            </w:pPr>
                            <w:r>
                              <w:rPr>
                                <w:b/>
                                <w:i/>
                                <w:sz w:val="20"/>
                              </w:rPr>
                              <w:t>PRIVACY ACT STATEMENT</w:t>
                            </w:r>
                          </w:p>
                          <w:p w14:paraId="7626ED3B" w14:textId="77777777" w:rsidR="00777F3B" w:rsidRDefault="00777F3B" w:rsidP="00777F3B">
                            <w:pPr>
                              <w:pStyle w:val="BodyText"/>
                              <w:ind w:left="107" w:right="83"/>
                            </w:pPr>
                            <w:r>
                              <w:rPr>
                                <w:b/>
                              </w:rPr>
                              <w:t xml:space="preserve">Authority: </w:t>
                            </w:r>
                            <w:r>
                              <w:t>The collection of this information is authorized under the Magnuson-Stevens Fishery Conservation and Management Act, 16 U.S.C 1801 et seq.</w:t>
                            </w:r>
                          </w:p>
                          <w:p w14:paraId="4E67E745" w14:textId="77777777" w:rsidR="00777F3B" w:rsidRDefault="00777F3B" w:rsidP="00777F3B">
                            <w:pPr>
                              <w:pStyle w:val="BodyText"/>
                              <w:ind w:left="107" w:right="83"/>
                              <w:rPr>
                                <w:sz w:val="18"/>
                              </w:rPr>
                            </w:pPr>
                          </w:p>
                          <w:p w14:paraId="03201F35" w14:textId="265AE853" w:rsidR="00777F3B" w:rsidRDefault="00777F3B" w:rsidP="00777F3B">
                            <w:pPr>
                              <w:pStyle w:val="BodyText"/>
                              <w:ind w:left="107" w:right="83"/>
                            </w:pPr>
                            <w:r>
                              <w:rPr>
                                <w:b/>
                              </w:rPr>
                              <w:t xml:space="preserve">Purpose: </w:t>
                            </w:r>
                            <w:r>
                              <w:t xml:space="preserve">In order to manage U.S. fisheries, the NOAA National Marine Fisheries Service uses economic data reports (EDRs) under </w:t>
                            </w:r>
                            <w:r w:rsidRPr="0033410B">
                              <w:t xml:space="preserve">the </w:t>
                            </w:r>
                            <w:r w:rsidR="0033410B">
                              <w:t xml:space="preserve">Amendment 91 Bering Sea Chinook Salmon Bycatch </w:t>
                            </w:r>
                            <w:r w:rsidR="0033410B" w:rsidRPr="0033410B">
                              <w:t xml:space="preserve">Management </w:t>
                            </w:r>
                            <w:r w:rsidRPr="0033410B">
                              <w:t>EDR Program to collect baseline information to inform the North Pacific Fishery Management Council (NPFMC) when making conservation and management decisions. The primary purpose for requesting costs and revenues from each participant is to develop baseline information on harvesters, processors, and communities. NOAA and the NPFMC will use this information in aggregate form</w:t>
                            </w:r>
                            <w:r>
                              <w:t>.</w:t>
                            </w:r>
                          </w:p>
                          <w:p w14:paraId="0259DF44" w14:textId="77777777" w:rsidR="00777F3B" w:rsidRDefault="00777F3B" w:rsidP="00777F3B">
                            <w:pPr>
                              <w:pStyle w:val="BodyText"/>
                              <w:ind w:left="107" w:right="83"/>
                              <w:rPr>
                                <w:sz w:val="18"/>
                              </w:rPr>
                            </w:pPr>
                          </w:p>
                          <w:p w14:paraId="4CD6F139" w14:textId="77777777" w:rsidR="00777F3B" w:rsidRDefault="00777F3B" w:rsidP="00777F3B">
                            <w:pPr>
                              <w:pStyle w:val="BodyText"/>
                              <w:ind w:left="107" w:right="83"/>
                            </w:pPr>
                            <w:r>
                              <w:rPr>
                                <w:b/>
                              </w:rPr>
                              <w:t xml:space="preserve">Routine Uses: </w:t>
                            </w:r>
                            <w:r>
                              <w:t>The Department will use this information to identify fishery participants and assess management impacts on harvesters, processors, and the surrounding communities. Disclosure of this information is permitted under the Privacy Act of 1974 (5 U.S.C. Section 552a</w:t>
                            </w:r>
                            <w:r>
                              <w:rPr>
                                <w:b/>
                              </w:rPr>
                              <w:t>)</w:t>
                            </w:r>
                            <w:r>
                              <w:t xml:space="preserve">, to be shared within NMFS offices, in order to coordinate monitoring and management of sustainability of fisheries and protected resources, as well as with the applicable State or Regional Marine Fisheries Commissions and International Organizations. Disclosure of this information is also subject to all of the published routine uses as identified in the </w:t>
                            </w:r>
                            <w:r>
                              <w:rPr>
                                <w:color w:val="0000FF"/>
                                <w:u w:val="single" w:color="0000FF"/>
                              </w:rPr>
                              <w:t>Privacy Act System of Records Notice COMMERCE/NOAA-16</w:t>
                            </w:r>
                            <w:r>
                              <w:t>, Economic Data Reports for Alaska Federally Regulated Fisheries off the Coast of Alaska.</w:t>
                            </w:r>
                          </w:p>
                          <w:p w14:paraId="6CF0E70D" w14:textId="77777777" w:rsidR="00777F3B" w:rsidRDefault="00777F3B" w:rsidP="00777F3B">
                            <w:pPr>
                              <w:pStyle w:val="BodyText"/>
                              <w:ind w:left="107" w:right="83"/>
                              <w:rPr>
                                <w:sz w:val="18"/>
                              </w:rPr>
                            </w:pPr>
                          </w:p>
                          <w:p w14:paraId="70DCBDA1" w14:textId="77777777" w:rsidR="00777F3B" w:rsidRPr="00101DC5" w:rsidRDefault="00777F3B" w:rsidP="00777F3B">
                            <w:pPr>
                              <w:pStyle w:val="BodyText"/>
                              <w:ind w:left="107" w:right="83"/>
                            </w:pPr>
                            <w:r>
                              <w:rPr>
                                <w:b/>
                              </w:rPr>
                              <w:t xml:space="preserve">Disclosure: </w:t>
                            </w:r>
                            <w:r w:rsidRPr="0033410B">
                              <w:rPr>
                                <w:highlight w:val="yellow"/>
                              </w:rPr>
                              <w:t>Furnishing this information is required to retain federal fishing permits or federal processing permits; failure to provide complete and accurate information will result in NMFS revoking these permits.</w:t>
                            </w:r>
                          </w:p>
                          <w:p w14:paraId="5F63B682" w14:textId="77777777" w:rsidR="00777F3B" w:rsidRDefault="00777F3B" w:rsidP="00777F3B">
                            <w:pPr>
                              <w:pStyle w:val="BodyText"/>
                              <w:ind w:left="107" w:right="83"/>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87.25pt;width:440.8pt;height:520.75pt;z-index:251660288;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" filled="f" strokeweight=".96pt">
                <v:textbox inset="0,0,0,0">
                  <w:txbxContent>
                    <w:p w14:paraId="5883DE27" w14:textId="77777777" w:rsidR="00777F3B" w:rsidRDefault="00777F3B" w:rsidP="00777F3B">
                      <w:pPr>
                        <w:ind w:left="723" w:right="877" w:hanging="1"/>
                        <w:jc w:val="center"/>
                        <w:rPr>
                          <w:sz w:val="20"/>
                        </w:rPr>
                      </w:pPr>
                    </w:p>
                    <w:p w14:paraId="55EE6DBC" w14:textId="77777777" w:rsidR="00777F3B" w:rsidRDefault="00777F3B" w:rsidP="00777F3B">
                      <w:pPr>
                        <w:ind w:left="144" w:right="144"/>
                        <w:jc w:val="center"/>
                        <w:rPr>
                          <w:sz w:val="20"/>
                        </w:rPr>
                      </w:pPr>
                      <w:r>
                        <w:rPr>
                          <w:b/>
                          <w:i/>
                          <w:sz w:val="20"/>
                        </w:rPr>
                        <w:t>PUBLIC REPORTING BURDEN STATEMENT</w:t>
                      </w:r>
                    </w:p>
                    <w:p w14:paraId="36F4B0E5" w14:textId="77777777" w:rsidR="00777F3B" w:rsidRDefault="00777F3B" w:rsidP="00777F3B">
                      <w:pPr>
                        <w:ind w:left="144" w:right="144"/>
                        <w:rPr>
                          <w:sz w:val="20"/>
                        </w:rPr>
                      </w:pPr>
                      <w:r>
                        <w:rPr>
                          <w:sz w:val="20"/>
                        </w:rPr>
                        <w:t>Public reporting burden for this collection of information is estimated to average 4 hours per response, including time for reviewing the instructions, searching existing data sources, gathering and maintaining the data needed, and completing and reviewing the collection of information. Send comments regarding this burden to Assistant Regional Administrator, Sustainable Fisheries Division, NOAA National Marine Fisheries Service, P.O. Box 21668, Juneau, AK 99802-1668.</w:t>
                      </w:r>
                    </w:p>
                    <w:p w14:paraId="643314BC" w14:textId="77777777" w:rsidR="00777F3B" w:rsidRDefault="00777F3B" w:rsidP="00777F3B">
                      <w:pPr>
                        <w:pStyle w:val="BodyText"/>
                        <w:ind w:left="107" w:right="83"/>
                        <w:rPr>
                          <w:sz w:val="18"/>
                        </w:rPr>
                      </w:pPr>
                    </w:p>
                    <w:p w14:paraId="16AF5E72" w14:textId="77777777" w:rsidR="00777F3B" w:rsidRDefault="00777F3B" w:rsidP="00777F3B">
                      <w:pPr>
                        <w:spacing w:before="100" w:line="229" w:lineRule="exact"/>
                        <w:jc w:val="center"/>
                        <w:rPr>
                          <w:b/>
                          <w:i/>
                          <w:sz w:val="20"/>
                        </w:rPr>
                      </w:pPr>
                      <w:r>
                        <w:rPr>
                          <w:b/>
                          <w:i/>
                          <w:sz w:val="20"/>
                        </w:rPr>
                        <w:t>ADDITIONAL INFORMATION</w:t>
                      </w:r>
                    </w:p>
                    <w:p w14:paraId="60C6EF56" w14:textId="77777777" w:rsidR="00777F3B" w:rsidRDefault="00777F3B" w:rsidP="00777F3B">
                      <w:pPr>
                        <w:ind w:left="144" w:right="144"/>
                        <w:rPr>
                          <w:sz w:val="20"/>
                        </w:rPr>
                      </w:pPr>
                      <w:r>
                        <w:rPr>
                          <w:sz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for groundfish under 50 CFR part 679 and under section 402(a) of the Magnuson-Stevens Act (16 U.S.C. 1801, </w:t>
                      </w:r>
                      <w:r w:rsidRPr="00101DC5">
                        <w:rPr>
                          <w:sz w:val="20"/>
                        </w:rPr>
                        <w:t>et seq</w:t>
                      </w:r>
                      <w:r>
                        <w:rPr>
                          <w:sz w:val="20"/>
                        </w:rPr>
                        <w:t>.) as amended in 2006; 3) Responses to this information request are confidential under section 402(b) of the Magnuson-Stevens Act. They are also confidential under NOAA Administrative Order 216-100, which sets forth procedures to protect confidentiality of fishery statistics.</w:t>
                      </w:r>
                    </w:p>
                    <w:p w14:paraId="4AD8B1B9" w14:textId="77777777" w:rsidR="00777F3B" w:rsidRDefault="00777F3B" w:rsidP="00777F3B">
                      <w:pPr>
                        <w:spacing w:before="102" w:line="229" w:lineRule="exact"/>
                        <w:jc w:val="center"/>
                        <w:rPr>
                          <w:b/>
                          <w:i/>
                          <w:sz w:val="20"/>
                        </w:rPr>
                      </w:pPr>
                      <w:r>
                        <w:rPr>
                          <w:b/>
                          <w:i/>
                          <w:sz w:val="20"/>
                        </w:rPr>
                        <w:t>PRIVACY ACT STATEMENT</w:t>
                      </w:r>
                    </w:p>
                    <w:p w14:paraId="7626ED3B" w14:textId="77777777" w:rsidR="00777F3B" w:rsidRDefault="00777F3B" w:rsidP="00777F3B">
                      <w:pPr>
                        <w:pStyle w:val="BodyText"/>
                        <w:ind w:left="107" w:right="83"/>
                      </w:pPr>
                      <w:r>
                        <w:rPr>
                          <w:b/>
                        </w:rPr>
                        <w:t xml:space="preserve">Authority: </w:t>
                      </w:r>
                      <w:r>
                        <w:t>The collection of this information is authorized under the Magnuson-Stevens Fishery Conservation and Management Act, 16 U.S.C 1801 et seq.</w:t>
                      </w:r>
                    </w:p>
                    <w:p w14:paraId="4E67E745" w14:textId="77777777" w:rsidR="00777F3B" w:rsidRDefault="00777F3B" w:rsidP="00777F3B">
                      <w:pPr>
                        <w:pStyle w:val="BodyText"/>
                        <w:ind w:left="107" w:right="83"/>
                        <w:rPr>
                          <w:sz w:val="18"/>
                        </w:rPr>
                      </w:pPr>
                    </w:p>
                    <w:p w14:paraId="03201F35" w14:textId="265AE853" w:rsidR="00777F3B" w:rsidRDefault="00777F3B" w:rsidP="00777F3B">
                      <w:pPr>
                        <w:pStyle w:val="BodyText"/>
                        <w:ind w:left="107" w:right="83"/>
                      </w:pPr>
                      <w:r>
                        <w:rPr>
                          <w:b/>
                        </w:rPr>
                        <w:t xml:space="preserve">Purpose: </w:t>
                      </w:r>
                      <w:r>
                        <w:t xml:space="preserve">In order to manage U.S. fisheries, the NOAA National Marine Fisheries Service uses economic data reports (EDRs) under </w:t>
                      </w:r>
                      <w:r w:rsidRPr="0033410B">
                        <w:t xml:space="preserve">the </w:t>
                      </w:r>
                      <w:r w:rsidR="0033410B">
                        <w:t xml:space="preserve">Amendment 91 Bering Sea Chinook Salmon Bycatch </w:t>
                      </w:r>
                      <w:r w:rsidR="0033410B" w:rsidRPr="0033410B">
                        <w:t xml:space="preserve">Management </w:t>
                      </w:r>
                      <w:r w:rsidRPr="0033410B">
                        <w:t>EDR Program to collect baseline information to inform the North Pacific Fishery Management Council (NPFMC) when making conservation and management decisions. The primary purpose for requesting costs and revenues from each participant is to develop baseline information on harvesters, processors, and communities. NOAA and the NPFMC will use this information in aggregate form</w:t>
                      </w:r>
                      <w:r>
                        <w:t>.</w:t>
                      </w:r>
                    </w:p>
                    <w:p w14:paraId="0259DF44" w14:textId="77777777" w:rsidR="00777F3B" w:rsidRDefault="00777F3B" w:rsidP="00777F3B">
                      <w:pPr>
                        <w:pStyle w:val="BodyText"/>
                        <w:ind w:left="107" w:right="83"/>
                        <w:rPr>
                          <w:sz w:val="18"/>
                        </w:rPr>
                      </w:pPr>
                    </w:p>
                    <w:p w14:paraId="4CD6F139" w14:textId="77777777" w:rsidR="00777F3B" w:rsidRDefault="00777F3B" w:rsidP="00777F3B">
                      <w:pPr>
                        <w:pStyle w:val="BodyText"/>
                        <w:ind w:left="107" w:right="83"/>
                      </w:pPr>
                      <w:r>
                        <w:rPr>
                          <w:b/>
                        </w:rPr>
                        <w:t xml:space="preserve">Routine Uses: </w:t>
                      </w:r>
                      <w:r>
                        <w:t>The Department will use this information to identify fishery participants and assess management impacts on harvesters, processors, and the surrounding communities. Disclosure of this information is permitted under the Privacy Act of 1974 (5 U.S.C. Section 552a</w:t>
                      </w:r>
                      <w:r>
                        <w:rPr>
                          <w:b/>
                        </w:rPr>
                        <w:t>)</w:t>
                      </w:r>
                      <w:r>
                        <w:t xml:space="preserve">, to be shared within NMFS offices, in order to coordinate monitoring and management of sustainability of fisheries and protected resources, as well as with the applicable State or Regional Marine Fisheries Commissions and International Organizations. Disclosure of this information is also subject to all of the published routine uses as identified in the </w:t>
                      </w:r>
                      <w:r>
                        <w:rPr>
                          <w:color w:val="0000FF"/>
                          <w:u w:val="single" w:color="0000FF"/>
                        </w:rPr>
                        <w:t>Privacy Act System of Records Notice COMMERCE/NOAA-16</w:t>
                      </w:r>
                      <w:r>
                        <w:t>, Economic Data Reports for Alaska Federally Regulated Fisheries off the Coast of Alaska.</w:t>
                      </w:r>
                    </w:p>
                    <w:p w14:paraId="6CF0E70D" w14:textId="77777777" w:rsidR="00777F3B" w:rsidRDefault="00777F3B" w:rsidP="00777F3B">
                      <w:pPr>
                        <w:pStyle w:val="BodyText"/>
                        <w:ind w:left="107" w:right="83"/>
                        <w:rPr>
                          <w:sz w:val="18"/>
                        </w:rPr>
                      </w:pPr>
                    </w:p>
                    <w:p w14:paraId="70DCBDA1" w14:textId="77777777" w:rsidR="00777F3B" w:rsidRPr="00101DC5" w:rsidRDefault="00777F3B" w:rsidP="00777F3B">
                      <w:pPr>
                        <w:pStyle w:val="BodyText"/>
                        <w:ind w:left="107" w:right="83"/>
                      </w:pPr>
                      <w:r>
                        <w:rPr>
                          <w:b/>
                        </w:rPr>
                        <w:t xml:space="preserve">Disclosure: </w:t>
                      </w:r>
                      <w:r w:rsidRPr="0033410B">
                        <w:rPr>
                          <w:highlight w:val="yellow"/>
                        </w:rPr>
                        <w:t>Furnishing this information is required to retain federal fishing permits or federal processing permits; failure to provide complete and accurate information will result in NMFS revoking these permits.</w:t>
                      </w:r>
                    </w:p>
                    <w:p w14:paraId="5F63B682" w14:textId="77777777" w:rsidR="00777F3B" w:rsidRDefault="00777F3B" w:rsidP="00777F3B">
                      <w:pPr>
                        <w:pStyle w:val="BodyText"/>
                        <w:ind w:left="107" w:right="83"/>
                        <w:rPr>
                          <w:sz w:val="18"/>
                        </w:rPr>
                      </w:pPr>
                    </w:p>
                  </w:txbxContent>
                </v:textbox>
                <w10:wrap type="topAndBottom" anchorx="page"/>
              </v:shape>
            </w:pict>
          </mc:Fallback>
        </mc:AlternateContent>
      </w:r>
    </w:p>
    <w:p w14:paraId="42A958DA" w14:textId="77777777" w:rsidR="00A62F3A" w:rsidRDefault="00A62F3A">
      <w:pPr>
        <w:pStyle w:val="BodyText"/>
      </w:pPr>
    </w:p>
    <w:p w14:paraId="75C28B58" w14:textId="77777777" w:rsidR="00A62F3A" w:rsidRDefault="00A62F3A">
      <w:pPr>
        <w:pStyle w:val="BodyText"/>
      </w:pPr>
    </w:p>
    <w:p w14:paraId="43689B3E" w14:textId="77777777" w:rsidR="00A62F3A" w:rsidRDefault="00A62F3A">
      <w:pPr>
        <w:pStyle w:val="BodyText"/>
      </w:pPr>
    </w:p>
    <w:p w14:paraId="1F185F22" w14:textId="77777777" w:rsidR="00A62F3A" w:rsidRDefault="00A62F3A">
      <w:pPr>
        <w:pStyle w:val="BodyText"/>
      </w:pPr>
    </w:p>
    <w:p w14:paraId="05066B61" w14:textId="77777777" w:rsidR="00A62F3A" w:rsidRDefault="00A62F3A">
      <w:pPr>
        <w:pStyle w:val="BodyText"/>
        <w:rPr>
          <w:sz w:val="24"/>
        </w:rPr>
      </w:pPr>
    </w:p>
    <w:p w14:paraId="62521B6A" w14:textId="77777777" w:rsidR="00A62F3A" w:rsidRDefault="00A62F3A">
      <w:pPr>
        <w:rPr>
          <w:sz w:val="24"/>
        </w:rPr>
        <w:sectPr w:rsidR="00A62F3A">
          <w:type w:val="continuous"/>
          <w:pgSz w:w="12240" w:h="15840"/>
          <w:pgMar w:top="640" w:right="860" w:bottom="280" w:left="860" w:header="720" w:footer="720" w:gutter="0"/>
          <w:cols w:space="720"/>
        </w:sectPr>
      </w:pPr>
    </w:p>
    <w:p w14:paraId="02F28DAC" w14:textId="77777777" w:rsidR="00A62F3A" w:rsidRDefault="00A62F3A">
      <w:pPr>
        <w:pStyle w:val="BodyText"/>
        <w:rPr>
          <w:sz w:val="26"/>
        </w:rPr>
      </w:pPr>
    </w:p>
    <w:p w14:paraId="2E31C2FF" w14:textId="77777777" w:rsidR="00A62F3A" w:rsidRDefault="002074A7">
      <w:pPr>
        <w:spacing w:before="94"/>
        <w:ind w:left="220" w:right="291"/>
      </w:pPr>
      <w:r>
        <w:t>The Chinook Salmon Economic Data Report (EDR) Program provides additional data to assess the effectiveness of the Chinook salmon bycatch management measures implemented under Amendment 91 to the Fishery Management Plan for Groundfish of the Bering Sea and Aleutian Islands Management Area. The information collected is a combination of quantitative and qualitative data to conduct descriptive and quantitative analysis and comparisons of the annual and seasonal changes in the pollock fleet under Amendment 91.</w:t>
      </w:r>
    </w:p>
    <w:p w14:paraId="46127D5E" w14:textId="77777777" w:rsidR="00A62F3A" w:rsidRDefault="00A62F3A">
      <w:pPr>
        <w:pStyle w:val="BodyText"/>
        <w:rPr>
          <w:sz w:val="22"/>
        </w:rPr>
      </w:pPr>
    </w:p>
    <w:p w14:paraId="4E6049A0" w14:textId="77777777" w:rsidR="00A62F3A" w:rsidRDefault="002074A7">
      <w:pPr>
        <w:ind w:left="220" w:right="778"/>
      </w:pPr>
      <w:r>
        <w:t>An owner or leaseholder of an American Fisheries Act (AFA) permitted vessel used to harvest or process pollock in the Bering Sea must submit the Vessel Fuel Survey each year, for the previous calendar year.</w:t>
      </w:r>
    </w:p>
    <w:p w14:paraId="5EF56E18" w14:textId="77777777" w:rsidR="00A62F3A" w:rsidRDefault="00A62F3A">
      <w:pPr>
        <w:pStyle w:val="BodyText"/>
        <w:spacing w:before="9"/>
        <w:rPr>
          <w:sz w:val="21"/>
        </w:rPr>
      </w:pPr>
    </w:p>
    <w:p w14:paraId="088D68F0" w14:textId="77777777" w:rsidR="00A62F3A" w:rsidRDefault="002074A7">
      <w:pPr>
        <w:spacing w:before="1"/>
        <w:ind w:left="220" w:right="260" w:hanging="1"/>
        <w:jc w:val="both"/>
      </w:pPr>
      <w:r>
        <w:t>This Fuel Survey is intended to provide information to fishery managers to evaluate the effectiveness of Chinook salmon bycatch management measures. The Fuel Survey collects information on the quantity and cost of all fuel consumed by each AFA vessel harvesting or processing pollock during the calendar year.</w:t>
      </w:r>
    </w:p>
    <w:p w14:paraId="33FF66FA" w14:textId="77777777" w:rsidR="00A62F3A" w:rsidRDefault="00A62F3A">
      <w:pPr>
        <w:pStyle w:val="BodyText"/>
        <w:spacing w:before="8"/>
        <w:rPr>
          <w:sz w:val="21"/>
        </w:rPr>
      </w:pPr>
    </w:p>
    <w:p w14:paraId="681E499A" w14:textId="77777777" w:rsidR="00A62F3A" w:rsidRDefault="002074A7">
      <w:pPr>
        <w:ind w:left="220"/>
        <w:rPr>
          <w:b/>
        </w:rPr>
      </w:pPr>
      <w:r>
        <w:rPr>
          <w:b/>
        </w:rPr>
        <w:t>If you have questions regarding this survey or need additional information, contact:</w:t>
      </w:r>
    </w:p>
    <w:p w14:paraId="6CFA8F68" w14:textId="77777777" w:rsidR="00A62F3A" w:rsidRDefault="00A62F3A">
      <w:pPr>
        <w:pStyle w:val="BodyText"/>
        <w:spacing w:before="5"/>
        <w:rPr>
          <w:b/>
          <w:sz w:val="28"/>
        </w:rPr>
      </w:pPr>
    </w:p>
    <w:p w14:paraId="635C6949" w14:textId="77777777" w:rsidR="00A62F3A" w:rsidRDefault="002074A7">
      <w:pPr>
        <w:ind w:left="2944"/>
        <w:rPr>
          <w:b/>
        </w:rPr>
      </w:pPr>
      <w:r>
        <w:rPr>
          <w:b/>
        </w:rPr>
        <w:t>Pacific States Marine Fisheries Commission</w:t>
      </w:r>
    </w:p>
    <w:p w14:paraId="6B4013EC" w14:textId="77777777" w:rsidR="00A62F3A" w:rsidRDefault="002074A7">
      <w:pPr>
        <w:spacing w:before="4"/>
        <w:ind w:left="2944" w:right="4548"/>
      </w:pPr>
      <w:r>
        <w:t>NMFS Economic Data Reports 205 SE Spokane, Suite 100</w:t>
      </w:r>
    </w:p>
    <w:p w14:paraId="14492EFC" w14:textId="77777777" w:rsidR="00A62F3A" w:rsidRDefault="002074A7">
      <w:pPr>
        <w:spacing w:line="251" w:lineRule="exact"/>
        <w:ind w:left="2944"/>
      </w:pPr>
      <w:r>
        <w:t>Portland, OR 97202</w:t>
      </w:r>
    </w:p>
    <w:p w14:paraId="569C42E7" w14:textId="77777777" w:rsidR="00A62F3A" w:rsidRDefault="00A62F3A">
      <w:pPr>
        <w:pStyle w:val="BodyText"/>
        <w:rPr>
          <w:sz w:val="22"/>
        </w:rPr>
      </w:pPr>
    </w:p>
    <w:p w14:paraId="43BF6B17" w14:textId="77777777" w:rsidR="00A62F3A" w:rsidRDefault="002074A7">
      <w:pPr>
        <w:ind w:left="2944"/>
      </w:pPr>
      <w:r>
        <w:t>FAX: 503-595-3450</w:t>
      </w:r>
    </w:p>
    <w:p w14:paraId="217C1CA9" w14:textId="77777777" w:rsidR="00A62F3A" w:rsidRDefault="00A62F3A">
      <w:pPr>
        <w:pStyle w:val="BodyText"/>
        <w:rPr>
          <w:sz w:val="22"/>
        </w:rPr>
      </w:pPr>
    </w:p>
    <w:p w14:paraId="316447ED" w14:textId="77777777" w:rsidR="00A62F3A" w:rsidRDefault="002074A7">
      <w:pPr>
        <w:spacing w:line="480" w:lineRule="auto"/>
        <w:ind w:left="2944" w:right="3819"/>
      </w:pPr>
      <w:r>
        <w:t xml:space="preserve">EMAIL: </w:t>
      </w:r>
      <w:hyperlink r:id="rId10">
        <w:r>
          <w:t>CTR@psmfc.org</w:t>
        </w:r>
      </w:hyperlink>
      <w:r>
        <w:t xml:space="preserve"> TELEPHONE toll free 1-877-741-8913</w:t>
      </w:r>
    </w:p>
    <w:p w14:paraId="6F282257" w14:textId="77777777" w:rsidR="00A62F3A" w:rsidRDefault="002074A7">
      <w:pPr>
        <w:tabs>
          <w:tab w:val="left" w:pos="2919"/>
        </w:tabs>
        <w:spacing w:before="73" w:line="251" w:lineRule="exact"/>
        <w:ind w:left="220"/>
      </w:pPr>
      <w:r>
        <w:t>OR</w:t>
      </w:r>
      <w:r>
        <w:tab/>
        <w:t>Brian</w:t>
      </w:r>
      <w:r>
        <w:rPr>
          <w:spacing w:val="-1"/>
        </w:rPr>
        <w:t xml:space="preserve"> </w:t>
      </w:r>
      <w:r>
        <w:t>Garber-Yonts</w:t>
      </w:r>
    </w:p>
    <w:p w14:paraId="71BA5C3D" w14:textId="77777777" w:rsidR="00A62F3A" w:rsidRDefault="002074A7">
      <w:pPr>
        <w:spacing w:line="251" w:lineRule="exact"/>
        <w:ind w:left="2919"/>
        <w:rPr>
          <w:b/>
        </w:rPr>
      </w:pPr>
      <w:r>
        <w:rPr>
          <w:b/>
        </w:rPr>
        <w:t>NMFS Alaska Fisheries Science Center</w:t>
      </w:r>
    </w:p>
    <w:p w14:paraId="15717B16" w14:textId="77777777" w:rsidR="00A62F3A" w:rsidRDefault="00A62F3A">
      <w:pPr>
        <w:pStyle w:val="BodyText"/>
        <w:spacing w:before="3"/>
        <w:rPr>
          <w:b/>
          <w:sz w:val="22"/>
        </w:rPr>
      </w:pPr>
    </w:p>
    <w:p w14:paraId="3D8BB643" w14:textId="77777777" w:rsidR="00A62F3A" w:rsidRDefault="002074A7">
      <w:pPr>
        <w:ind w:left="2919"/>
      </w:pPr>
      <w:r>
        <w:t>TELEPHONE: 206-526-6301</w:t>
      </w:r>
    </w:p>
    <w:p w14:paraId="33DBF5D1" w14:textId="77777777" w:rsidR="00A62F3A" w:rsidRDefault="00A62F3A">
      <w:pPr>
        <w:pStyle w:val="BodyText"/>
        <w:rPr>
          <w:sz w:val="22"/>
        </w:rPr>
      </w:pPr>
    </w:p>
    <w:p w14:paraId="187225B9" w14:textId="77777777" w:rsidR="00A62F3A" w:rsidRDefault="002074A7">
      <w:pPr>
        <w:ind w:left="2919"/>
      </w:pPr>
      <w:r>
        <w:t xml:space="preserve">EMAIL: </w:t>
      </w:r>
      <w:hyperlink r:id="rId11">
        <w:r>
          <w:rPr>
            <w:color w:val="0000FF"/>
            <w:u w:val="single" w:color="0000FF"/>
          </w:rPr>
          <w:t>brian.garber-yonts@noaa.gov</w:t>
        </w:r>
      </w:hyperlink>
    </w:p>
    <w:p w14:paraId="6E1DF907" w14:textId="77777777" w:rsidR="00A62F3A" w:rsidRDefault="00A62F3A">
      <w:pPr>
        <w:pStyle w:val="BodyText"/>
      </w:pPr>
    </w:p>
    <w:p w14:paraId="0EE7850C" w14:textId="77777777" w:rsidR="00A62F3A" w:rsidRDefault="00A62F3A">
      <w:pPr>
        <w:pStyle w:val="BodyText"/>
        <w:spacing w:before="1"/>
        <w:rPr>
          <w:sz w:val="16"/>
        </w:rPr>
      </w:pPr>
    </w:p>
    <w:p w14:paraId="62E7C871" w14:textId="77777777" w:rsidR="00A62F3A" w:rsidRDefault="002074A7">
      <w:pPr>
        <w:spacing w:before="90"/>
        <w:ind w:left="2339"/>
        <w:rPr>
          <w:rFonts w:ascii="Times New Roman"/>
          <w:b/>
          <w:sz w:val="19"/>
        </w:rPr>
      </w:pPr>
      <w:r>
        <w:rPr>
          <w:rFonts w:ascii="Times New Roman"/>
          <w:b/>
          <w:color w:val="C0504D"/>
          <w:sz w:val="24"/>
          <w:u w:val="thick" w:color="C0504D"/>
        </w:rPr>
        <w:t>S</w:t>
      </w:r>
      <w:r>
        <w:rPr>
          <w:rFonts w:ascii="Times New Roman"/>
          <w:b/>
          <w:color w:val="C0504D"/>
          <w:sz w:val="19"/>
          <w:u w:val="thick" w:color="C0504D"/>
        </w:rPr>
        <w:t xml:space="preserve">UBMIT </w:t>
      </w:r>
      <w:r>
        <w:rPr>
          <w:rFonts w:ascii="Times New Roman"/>
          <w:b/>
          <w:color w:val="C0504D"/>
          <w:sz w:val="24"/>
          <w:u w:val="thick" w:color="C0504D"/>
        </w:rPr>
        <w:t>V</w:t>
      </w:r>
      <w:r>
        <w:rPr>
          <w:rFonts w:ascii="Times New Roman"/>
          <w:b/>
          <w:color w:val="C0504D"/>
          <w:sz w:val="19"/>
          <w:u w:val="thick" w:color="C0504D"/>
        </w:rPr>
        <w:t xml:space="preserve">ESSEL </w:t>
      </w:r>
      <w:r>
        <w:rPr>
          <w:rFonts w:ascii="Times New Roman"/>
          <w:b/>
          <w:color w:val="C0504D"/>
          <w:sz w:val="24"/>
          <w:u w:val="thick" w:color="C0504D"/>
        </w:rPr>
        <w:t>F</w:t>
      </w:r>
      <w:r>
        <w:rPr>
          <w:rFonts w:ascii="Times New Roman"/>
          <w:b/>
          <w:color w:val="C0504D"/>
          <w:sz w:val="19"/>
          <w:u w:val="thick" w:color="C0504D"/>
        </w:rPr>
        <w:t xml:space="preserve">UEL </w:t>
      </w:r>
      <w:r>
        <w:rPr>
          <w:rFonts w:ascii="Times New Roman"/>
          <w:b/>
          <w:color w:val="C0504D"/>
          <w:sz w:val="24"/>
          <w:u w:val="thick" w:color="C0504D"/>
        </w:rPr>
        <w:t>S</w:t>
      </w:r>
      <w:r>
        <w:rPr>
          <w:rFonts w:ascii="Times New Roman"/>
          <w:b/>
          <w:color w:val="C0504D"/>
          <w:sz w:val="19"/>
          <w:u w:val="thick" w:color="C0504D"/>
        </w:rPr>
        <w:t xml:space="preserve">URVEY </w:t>
      </w:r>
      <w:r>
        <w:rPr>
          <w:rFonts w:ascii="Times New Roman"/>
          <w:b/>
          <w:color w:val="C0504D"/>
          <w:sz w:val="24"/>
          <w:u w:val="thick" w:color="C0504D"/>
        </w:rPr>
        <w:t>C</w:t>
      </w:r>
      <w:r>
        <w:rPr>
          <w:rFonts w:ascii="Times New Roman"/>
          <w:b/>
          <w:color w:val="C0504D"/>
          <w:sz w:val="19"/>
          <w:u w:val="thick" w:color="C0504D"/>
        </w:rPr>
        <w:t xml:space="preserve">ERTIFICATION </w:t>
      </w:r>
      <w:r>
        <w:rPr>
          <w:rFonts w:ascii="Times New Roman"/>
          <w:b/>
          <w:color w:val="C0504D"/>
          <w:sz w:val="24"/>
          <w:u w:val="thick" w:color="C0504D"/>
        </w:rPr>
        <w:t>P</w:t>
      </w:r>
      <w:r>
        <w:rPr>
          <w:rFonts w:ascii="Times New Roman"/>
          <w:b/>
          <w:color w:val="C0504D"/>
          <w:sz w:val="19"/>
          <w:u w:val="thick" w:color="C0504D"/>
        </w:rPr>
        <w:t>AGE OR</w:t>
      </w:r>
    </w:p>
    <w:p w14:paraId="710181E5" w14:textId="77777777" w:rsidR="00A62F3A" w:rsidRDefault="002074A7">
      <w:pPr>
        <w:ind w:left="2730" w:right="2733"/>
        <w:jc w:val="center"/>
        <w:rPr>
          <w:rFonts w:ascii="Times New Roman"/>
          <w:b/>
          <w:sz w:val="24"/>
        </w:rPr>
      </w:pPr>
      <w:r>
        <w:rPr>
          <w:rFonts w:ascii="Times New Roman"/>
          <w:b/>
          <w:color w:val="C0504D"/>
          <w:spacing w:val="2"/>
          <w:sz w:val="24"/>
          <w:u w:val="thick" w:color="C0504D"/>
        </w:rPr>
        <w:t>E</w:t>
      </w:r>
      <w:r>
        <w:rPr>
          <w:rFonts w:ascii="Times New Roman"/>
          <w:b/>
          <w:color w:val="C0504D"/>
          <w:spacing w:val="2"/>
          <w:sz w:val="19"/>
          <w:u w:val="thick" w:color="C0504D"/>
        </w:rPr>
        <w:t xml:space="preserve">NTIRE </w:t>
      </w:r>
      <w:r>
        <w:rPr>
          <w:rFonts w:ascii="Times New Roman"/>
          <w:b/>
          <w:color w:val="C0504D"/>
          <w:spacing w:val="2"/>
          <w:sz w:val="24"/>
          <w:u w:val="thick" w:color="C0504D"/>
        </w:rPr>
        <w:t>V</w:t>
      </w:r>
      <w:r>
        <w:rPr>
          <w:rFonts w:ascii="Times New Roman"/>
          <w:b/>
          <w:color w:val="C0504D"/>
          <w:spacing w:val="2"/>
          <w:sz w:val="19"/>
          <w:u w:val="thick" w:color="C0504D"/>
        </w:rPr>
        <w:t xml:space="preserve">ESSEL </w:t>
      </w:r>
      <w:r>
        <w:rPr>
          <w:rFonts w:ascii="Times New Roman"/>
          <w:b/>
          <w:color w:val="C0504D"/>
          <w:spacing w:val="1"/>
          <w:sz w:val="24"/>
          <w:u w:val="thick" w:color="C0504D"/>
        </w:rPr>
        <w:t>F</w:t>
      </w:r>
      <w:r>
        <w:rPr>
          <w:rFonts w:ascii="Times New Roman"/>
          <w:b/>
          <w:color w:val="C0504D"/>
          <w:spacing w:val="1"/>
          <w:sz w:val="19"/>
          <w:u w:val="thick" w:color="C0504D"/>
        </w:rPr>
        <w:t xml:space="preserve">UEL </w:t>
      </w:r>
      <w:r>
        <w:rPr>
          <w:rFonts w:ascii="Times New Roman"/>
          <w:b/>
          <w:color w:val="C0504D"/>
          <w:spacing w:val="2"/>
          <w:sz w:val="24"/>
          <w:u w:val="thick" w:color="C0504D"/>
        </w:rPr>
        <w:t>S</w:t>
      </w:r>
      <w:r>
        <w:rPr>
          <w:rFonts w:ascii="Times New Roman"/>
          <w:b/>
          <w:color w:val="C0504D"/>
          <w:spacing w:val="2"/>
          <w:sz w:val="19"/>
          <w:u w:val="thick" w:color="C0504D"/>
        </w:rPr>
        <w:t xml:space="preserve">URVEY </w:t>
      </w:r>
      <w:r>
        <w:rPr>
          <w:rFonts w:ascii="Times New Roman"/>
          <w:b/>
          <w:color w:val="C0504D"/>
          <w:spacing w:val="2"/>
          <w:sz w:val="24"/>
          <w:u w:val="thick" w:color="C0504D"/>
        </w:rPr>
        <w:t>E</w:t>
      </w:r>
      <w:r>
        <w:rPr>
          <w:rFonts w:ascii="Times New Roman"/>
          <w:b/>
          <w:color w:val="C0504D"/>
          <w:spacing w:val="2"/>
          <w:sz w:val="19"/>
          <w:u w:val="thick" w:color="C0504D"/>
        </w:rPr>
        <w:t>LECTRONICALLY</w:t>
      </w:r>
      <w:r>
        <w:rPr>
          <w:rFonts w:ascii="Times New Roman"/>
          <w:b/>
          <w:color w:val="C0504D"/>
          <w:spacing w:val="2"/>
          <w:sz w:val="19"/>
        </w:rPr>
        <w:t xml:space="preserve"> </w:t>
      </w:r>
      <w:r>
        <w:rPr>
          <w:rFonts w:ascii="Times New Roman"/>
          <w:b/>
          <w:color w:val="C0504D"/>
          <w:sz w:val="19"/>
          <w:u w:val="thick" w:color="C0504D"/>
        </w:rPr>
        <w:t xml:space="preserve">ON </w:t>
      </w:r>
      <w:r>
        <w:rPr>
          <w:rFonts w:ascii="Times New Roman"/>
          <w:b/>
          <w:color w:val="C0504D"/>
          <w:spacing w:val="1"/>
          <w:sz w:val="19"/>
          <w:u w:val="thick" w:color="C0504D"/>
        </w:rPr>
        <w:t xml:space="preserve">OR </w:t>
      </w:r>
      <w:r>
        <w:rPr>
          <w:rFonts w:ascii="Times New Roman"/>
          <w:b/>
          <w:color w:val="C0504D"/>
          <w:spacing w:val="2"/>
          <w:sz w:val="19"/>
          <w:u w:val="thick" w:color="C0504D"/>
        </w:rPr>
        <w:t xml:space="preserve">BEFORE </w:t>
      </w:r>
      <w:r>
        <w:rPr>
          <w:rFonts w:ascii="Times New Roman"/>
          <w:b/>
          <w:color w:val="C0504D"/>
          <w:spacing w:val="1"/>
          <w:sz w:val="24"/>
          <w:u w:val="thick" w:color="C0504D"/>
        </w:rPr>
        <w:t xml:space="preserve">1700 </w:t>
      </w:r>
      <w:r>
        <w:rPr>
          <w:rFonts w:ascii="Times New Roman"/>
          <w:b/>
          <w:color w:val="C0504D"/>
          <w:spacing w:val="2"/>
          <w:sz w:val="19"/>
          <w:u w:val="thick" w:color="C0504D"/>
        </w:rPr>
        <w:t xml:space="preserve">HOURS </w:t>
      </w:r>
      <w:r>
        <w:rPr>
          <w:rFonts w:ascii="Times New Roman"/>
          <w:b/>
          <w:color w:val="C0504D"/>
          <w:spacing w:val="1"/>
          <w:sz w:val="24"/>
          <w:u w:val="thick" w:color="C0504D"/>
        </w:rPr>
        <w:t>A.</w:t>
      </w:r>
      <w:r>
        <w:rPr>
          <w:rFonts w:ascii="Times New Roman"/>
          <w:b/>
          <w:color w:val="C0504D"/>
          <w:spacing w:val="1"/>
          <w:sz w:val="19"/>
          <w:u w:val="thick" w:color="C0504D"/>
        </w:rPr>
        <w:t>L</w:t>
      </w:r>
      <w:r>
        <w:rPr>
          <w:rFonts w:ascii="Times New Roman"/>
          <w:b/>
          <w:color w:val="C0504D"/>
          <w:spacing w:val="1"/>
          <w:sz w:val="24"/>
          <w:u w:val="thick" w:color="C0504D"/>
        </w:rPr>
        <w:t>.</w:t>
      </w:r>
      <w:r>
        <w:rPr>
          <w:rFonts w:ascii="Times New Roman"/>
          <w:b/>
          <w:color w:val="C0504D"/>
          <w:spacing w:val="1"/>
          <w:sz w:val="19"/>
          <w:u w:val="thick" w:color="C0504D"/>
        </w:rPr>
        <w:t>T</w:t>
      </w:r>
      <w:r>
        <w:rPr>
          <w:rFonts w:ascii="Times New Roman"/>
          <w:b/>
          <w:color w:val="C0504D"/>
          <w:spacing w:val="1"/>
          <w:sz w:val="24"/>
          <w:u w:val="thick" w:color="C0504D"/>
        </w:rPr>
        <w:t xml:space="preserve">. </w:t>
      </w:r>
      <w:r>
        <w:rPr>
          <w:rFonts w:ascii="Times New Roman"/>
          <w:b/>
          <w:color w:val="C0504D"/>
          <w:spacing w:val="1"/>
          <w:sz w:val="19"/>
          <w:u w:val="thick" w:color="C0504D"/>
        </w:rPr>
        <w:t xml:space="preserve">ON </w:t>
      </w:r>
      <w:r>
        <w:rPr>
          <w:rFonts w:ascii="Times New Roman"/>
          <w:b/>
          <w:color w:val="C0504D"/>
          <w:spacing w:val="1"/>
          <w:sz w:val="24"/>
          <w:u w:val="thick" w:color="C0504D"/>
        </w:rPr>
        <w:t>J</w:t>
      </w:r>
      <w:r>
        <w:rPr>
          <w:rFonts w:ascii="Times New Roman"/>
          <w:b/>
          <w:color w:val="C0504D"/>
          <w:spacing w:val="1"/>
          <w:sz w:val="19"/>
          <w:u w:val="thick" w:color="C0504D"/>
        </w:rPr>
        <w:t xml:space="preserve">UNE </w:t>
      </w:r>
      <w:r>
        <w:rPr>
          <w:rFonts w:ascii="Times New Roman"/>
          <w:b/>
          <w:color w:val="C0504D"/>
          <w:sz w:val="24"/>
          <w:u w:val="thick" w:color="C0504D"/>
        </w:rPr>
        <w:t>1</w:t>
      </w:r>
      <w:r>
        <w:rPr>
          <w:rFonts w:ascii="Times New Roman"/>
          <w:b/>
          <w:color w:val="C0504D"/>
          <w:spacing w:val="58"/>
          <w:sz w:val="24"/>
          <w:u w:val="thick" w:color="C0504D"/>
        </w:rPr>
        <w:t xml:space="preserve"> </w:t>
      </w:r>
      <w:r>
        <w:rPr>
          <w:rFonts w:ascii="Times New Roman"/>
          <w:b/>
          <w:color w:val="C0504D"/>
          <w:spacing w:val="2"/>
          <w:sz w:val="19"/>
          <w:u w:val="thick" w:color="C0504D"/>
        </w:rPr>
        <w:t>TO</w:t>
      </w:r>
      <w:r>
        <w:rPr>
          <w:rFonts w:ascii="Times New Roman"/>
          <w:b/>
          <w:color w:val="C0504D"/>
          <w:spacing w:val="2"/>
          <w:sz w:val="24"/>
          <w:u w:val="thick" w:color="C0504D"/>
        </w:rPr>
        <w:t>:</w:t>
      </w:r>
    </w:p>
    <w:p w14:paraId="61E12F24" w14:textId="77777777" w:rsidR="00A62F3A" w:rsidRDefault="00A62F3A">
      <w:pPr>
        <w:pStyle w:val="BodyText"/>
        <w:spacing w:before="11"/>
        <w:rPr>
          <w:rFonts w:ascii="Times New Roman"/>
          <w:b/>
          <w:sz w:val="15"/>
        </w:rPr>
      </w:pPr>
    </w:p>
    <w:p w14:paraId="16DA6926" w14:textId="77777777" w:rsidR="00A62F3A" w:rsidRDefault="00D922B5">
      <w:pPr>
        <w:pStyle w:val="Heading2"/>
        <w:tabs>
          <w:tab w:val="left" w:pos="7172"/>
        </w:tabs>
        <w:spacing w:before="92"/>
        <w:ind w:left="3344"/>
      </w:pPr>
      <w:hyperlink r:id="rId12">
        <w:r w:rsidR="002074A7">
          <w:rPr>
            <w:color w:val="0000FF"/>
            <w:u w:val="single" w:color="0000FF"/>
          </w:rPr>
          <w:t>https://chinookedr.psmfc.org</w:t>
        </w:r>
        <w:r w:rsidR="002074A7">
          <w:rPr>
            <w:color w:val="0000FF"/>
            <w:u w:val="single" w:color="0000FF"/>
          </w:rPr>
          <w:tab/>
        </w:r>
      </w:hyperlink>
    </w:p>
    <w:p w14:paraId="54008DF3" w14:textId="77777777" w:rsidR="00A62F3A" w:rsidRDefault="00A62F3A">
      <w:pPr>
        <w:sectPr w:rsidR="00A62F3A">
          <w:headerReference w:type="default" r:id="rId13"/>
          <w:footerReference w:type="default" r:id="rId14"/>
          <w:pgSz w:w="12240" w:h="15840"/>
          <w:pgMar w:top="1340" w:right="860" w:bottom="1400" w:left="860" w:header="1086" w:footer="1206" w:gutter="0"/>
          <w:pgNumType w:start="2"/>
          <w:cols w:space="720"/>
        </w:sectPr>
      </w:pPr>
    </w:p>
    <w:p w14:paraId="3452977E" w14:textId="77777777" w:rsidR="00A62F3A" w:rsidRDefault="002074A7">
      <w:pPr>
        <w:ind w:left="594" w:right="595"/>
        <w:jc w:val="center"/>
        <w:rPr>
          <w:b/>
          <w:sz w:val="24"/>
        </w:rPr>
      </w:pPr>
      <w:r>
        <w:rPr>
          <w:b/>
          <w:sz w:val="24"/>
        </w:rPr>
        <w:t>PART 1: Certification Page</w:t>
      </w:r>
    </w:p>
    <w:p w14:paraId="5F8A8C0C" w14:textId="77777777" w:rsidR="00A62F3A" w:rsidRDefault="00A62F3A">
      <w:pPr>
        <w:pStyle w:val="BodyText"/>
        <w:spacing w:before="11"/>
        <w:rPr>
          <w:b/>
          <w:sz w:val="23"/>
        </w:rPr>
      </w:pPr>
    </w:p>
    <w:p w14:paraId="612B88F1" w14:textId="77777777" w:rsidR="00A62F3A" w:rsidRDefault="002074A7">
      <w:pPr>
        <w:spacing w:after="4"/>
        <w:ind w:left="220"/>
        <w:rPr>
          <w:b/>
        </w:rPr>
      </w:pPr>
      <w:r>
        <w:rPr>
          <w:b/>
        </w:rPr>
        <w:t>AFA-permitted vessel and owner identification</w:t>
      </w: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1"/>
        <w:gridCol w:w="5220"/>
      </w:tblGrid>
      <w:tr w:rsidR="00A62F3A" w14:paraId="169BD0D9" w14:textId="77777777">
        <w:trPr>
          <w:trHeight w:val="563"/>
        </w:trPr>
        <w:tc>
          <w:tcPr>
            <w:tcW w:w="4951" w:type="dxa"/>
          </w:tcPr>
          <w:p w14:paraId="5E31648F" w14:textId="77777777" w:rsidR="00A62F3A" w:rsidRDefault="002074A7">
            <w:pPr>
              <w:pStyle w:val="TableParagraph"/>
              <w:spacing w:line="229" w:lineRule="exact"/>
              <w:ind w:left="107"/>
              <w:rPr>
                <w:sz w:val="20"/>
              </w:rPr>
            </w:pPr>
            <w:r>
              <w:rPr>
                <w:sz w:val="20"/>
              </w:rPr>
              <w:t>Vessel Owner /Leaseholder Name</w:t>
            </w:r>
          </w:p>
        </w:tc>
        <w:tc>
          <w:tcPr>
            <w:tcW w:w="5220" w:type="dxa"/>
          </w:tcPr>
          <w:p w14:paraId="27EBA814" w14:textId="77777777" w:rsidR="00A62F3A" w:rsidRDefault="002074A7">
            <w:pPr>
              <w:pStyle w:val="TableParagraph"/>
              <w:spacing w:line="229" w:lineRule="exact"/>
              <w:ind w:left="105"/>
              <w:rPr>
                <w:sz w:val="20"/>
              </w:rPr>
            </w:pPr>
            <w:r>
              <w:rPr>
                <w:sz w:val="20"/>
              </w:rPr>
              <w:t>NMFS ID</w:t>
            </w:r>
          </w:p>
        </w:tc>
      </w:tr>
      <w:tr w:rsidR="00A62F3A" w14:paraId="10A6BD21" w14:textId="77777777">
        <w:trPr>
          <w:trHeight w:val="690"/>
        </w:trPr>
        <w:tc>
          <w:tcPr>
            <w:tcW w:w="4951" w:type="dxa"/>
          </w:tcPr>
          <w:p w14:paraId="72A7D68B" w14:textId="77777777" w:rsidR="00A62F3A" w:rsidRDefault="002074A7">
            <w:pPr>
              <w:pStyle w:val="TableParagraph"/>
              <w:spacing w:line="227" w:lineRule="exact"/>
              <w:ind w:left="107"/>
              <w:rPr>
                <w:sz w:val="20"/>
              </w:rPr>
            </w:pPr>
            <w:r>
              <w:rPr>
                <w:sz w:val="20"/>
              </w:rPr>
              <w:t>Vessel Name</w:t>
            </w:r>
          </w:p>
        </w:tc>
        <w:tc>
          <w:tcPr>
            <w:tcW w:w="5220" w:type="dxa"/>
          </w:tcPr>
          <w:p w14:paraId="2BDE77CD" w14:textId="77777777" w:rsidR="00A62F3A" w:rsidRDefault="002074A7">
            <w:pPr>
              <w:pStyle w:val="TableParagraph"/>
              <w:spacing w:line="227" w:lineRule="exact"/>
              <w:ind w:left="105"/>
              <w:rPr>
                <w:sz w:val="20"/>
              </w:rPr>
            </w:pPr>
            <w:r>
              <w:rPr>
                <w:sz w:val="20"/>
              </w:rPr>
              <w:t>AFA Permit Number</w:t>
            </w:r>
          </w:p>
        </w:tc>
      </w:tr>
    </w:tbl>
    <w:p w14:paraId="67B263AB" w14:textId="77777777" w:rsidR="00A62F3A" w:rsidRDefault="00A62F3A">
      <w:pPr>
        <w:pStyle w:val="BodyText"/>
        <w:spacing w:before="4"/>
        <w:rPr>
          <w:b/>
          <w:sz w:val="28"/>
        </w:rPr>
      </w:pPr>
    </w:p>
    <w:p w14:paraId="41A6784E" w14:textId="77777777" w:rsidR="00A62F3A" w:rsidRDefault="002074A7">
      <w:pPr>
        <w:ind w:left="220"/>
        <w:rPr>
          <w:b/>
        </w:rPr>
      </w:pPr>
      <w:r>
        <w:rPr>
          <w:b/>
        </w:rPr>
        <w:t>Submittal of Vessel Fuel Survey: Select one of the following statements (check one box below).</w:t>
      </w:r>
    </w:p>
    <w:p w14:paraId="2A62125E" w14:textId="77777777" w:rsidR="00A62F3A" w:rsidRDefault="00A62F3A">
      <w:pPr>
        <w:pStyle w:val="BodyText"/>
        <w:spacing w:before="5"/>
        <w:rPr>
          <w:b/>
          <w:sz w:val="7"/>
        </w:rPr>
      </w:pPr>
    </w:p>
    <w:tbl>
      <w:tblPr>
        <w:tblW w:w="0" w:type="auto"/>
        <w:tblInd w:w="2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171"/>
      </w:tblGrid>
      <w:tr w:rsidR="00A62F3A" w14:paraId="53C0CD94" w14:textId="77777777">
        <w:trPr>
          <w:trHeight w:val="1329"/>
        </w:trPr>
        <w:tc>
          <w:tcPr>
            <w:tcW w:w="10171" w:type="dxa"/>
          </w:tcPr>
          <w:p w14:paraId="0F67654F" w14:textId="6BF7F6B7" w:rsidR="00A62F3A" w:rsidRDefault="002074A7">
            <w:pPr>
              <w:pStyle w:val="TableParagraph"/>
              <w:tabs>
                <w:tab w:val="left" w:pos="991"/>
              </w:tabs>
              <w:spacing w:before="54" w:line="242" w:lineRule="auto"/>
              <w:ind w:left="993" w:right="123" w:hanging="531"/>
              <w:rPr>
                <w:sz w:val="20"/>
              </w:rPr>
            </w:pPr>
            <w:r>
              <w:rPr>
                <w:b/>
                <w:sz w:val="20"/>
              </w:rPr>
              <w:t>[_]</w:t>
            </w:r>
            <w:r>
              <w:rPr>
                <w:b/>
                <w:sz w:val="20"/>
              </w:rPr>
              <w:tab/>
            </w:r>
            <w:r>
              <w:rPr>
                <w:sz w:val="20"/>
              </w:rPr>
              <w:t>You were the AFA owner or leaseholder for an AFA permitted vessel that harvested or processed AFA pollock during the calendar year</w:t>
            </w:r>
            <w:r>
              <w:rPr>
                <w:spacing w:val="5"/>
                <w:sz w:val="20"/>
              </w:rPr>
              <w:t xml:space="preserve"> </w:t>
            </w:r>
            <w:r>
              <w:rPr>
                <w:sz w:val="20"/>
              </w:rPr>
              <w:t>201</w:t>
            </w:r>
            <w:r w:rsidR="0033410B">
              <w:rPr>
                <w:sz w:val="20"/>
              </w:rPr>
              <w:t>8</w:t>
            </w:r>
            <w:r>
              <w:rPr>
                <w:sz w:val="20"/>
              </w:rPr>
              <w:t>.</w:t>
            </w:r>
          </w:p>
          <w:p w14:paraId="0CA65448" w14:textId="77777777" w:rsidR="00A62F3A" w:rsidRDefault="002074A7">
            <w:pPr>
              <w:pStyle w:val="TableParagraph"/>
              <w:spacing w:before="117"/>
              <w:ind w:left="1027"/>
              <w:rPr>
                <w:b/>
                <w:sz w:val="20"/>
              </w:rPr>
            </w:pPr>
            <w:r>
              <w:rPr>
                <w:sz w:val="20"/>
              </w:rPr>
              <w:t xml:space="preserve">Complete and submit </w:t>
            </w:r>
            <w:r>
              <w:rPr>
                <w:b/>
                <w:sz w:val="20"/>
              </w:rPr>
              <w:t>ENTIRE VESSEL FUEL SURVEY FORM</w:t>
            </w:r>
          </w:p>
          <w:p w14:paraId="63FBF3B2" w14:textId="77777777" w:rsidR="00A62F3A" w:rsidRDefault="002074A7">
            <w:pPr>
              <w:pStyle w:val="TableParagraph"/>
              <w:spacing w:line="230" w:lineRule="atLeast"/>
              <w:ind w:left="1027" w:right="517" w:hanging="1"/>
              <w:rPr>
                <w:sz w:val="20"/>
              </w:rPr>
            </w:pPr>
            <w:r>
              <w:rPr>
                <w:b/>
                <w:sz w:val="20"/>
              </w:rPr>
              <w:t xml:space="preserve">In addition, submit all the Vessel Fuel Surveys </w:t>
            </w:r>
            <w:r>
              <w:rPr>
                <w:sz w:val="20"/>
              </w:rPr>
              <w:t>received from and completed by Hired Masters on that same vessel.</w:t>
            </w:r>
          </w:p>
        </w:tc>
      </w:tr>
      <w:tr w:rsidR="00A62F3A" w14:paraId="0A1D5753" w14:textId="77777777">
        <w:trPr>
          <w:trHeight w:val="887"/>
        </w:trPr>
        <w:tc>
          <w:tcPr>
            <w:tcW w:w="10171" w:type="dxa"/>
          </w:tcPr>
          <w:p w14:paraId="269B7F68" w14:textId="55E7F2E1" w:rsidR="00A62F3A" w:rsidRDefault="002074A7">
            <w:pPr>
              <w:pStyle w:val="TableParagraph"/>
              <w:tabs>
                <w:tab w:val="left" w:pos="993"/>
              </w:tabs>
              <w:spacing w:before="54" w:line="242" w:lineRule="auto"/>
              <w:ind w:left="993" w:right="686" w:hanging="519"/>
              <w:rPr>
                <w:sz w:val="20"/>
              </w:rPr>
            </w:pPr>
            <w:r>
              <w:rPr>
                <w:b/>
                <w:sz w:val="20"/>
              </w:rPr>
              <w:t>[_]</w:t>
            </w:r>
            <w:r>
              <w:rPr>
                <w:b/>
                <w:sz w:val="20"/>
              </w:rPr>
              <w:tab/>
            </w:r>
            <w:r>
              <w:rPr>
                <w:sz w:val="20"/>
              </w:rPr>
              <w:t xml:space="preserve">You were the AFA owner or leaseholder for an AFA permitted vessel that </w:t>
            </w:r>
            <w:r>
              <w:rPr>
                <w:b/>
                <w:sz w:val="18"/>
              </w:rPr>
              <w:t xml:space="preserve">DID NOT HARVEST OR PROCESS </w:t>
            </w:r>
            <w:r>
              <w:rPr>
                <w:sz w:val="20"/>
              </w:rPr>
              <w:t>AFA pollock during the calendar year</w:t>
            </w:r>
            <w:r>
              <w:rPr>
                <w:spacing w:val="-3"/>
                <w:sz w:val="20"/>
              </w:rPr>
              <w:t xml:space="preserve"> </w:t>
            </w:r>
            <w:r>
              <w:rPr>
                <w:sz w:val="20"/>
              </w:rPr>
              <w:t>201</w:t>
            </w:r>
            <w:r w:rsidR="0033410B">
              <w:rPr>
                <w:sz w:val="20"/>
              </w:rPr>
              <w:t>8</w:t>
            </w:r>
            <w:r>
              <w:rPr>
                <w:sz w:val="20"/>
              </w:rPr>
              <w:t>.</w:t>
            </w:r>
          </w:p>
          <w:p w14:paraId="36738E0D" w14:textId="77777777" w:rsidR="00A62F3A" w:rsidRDefault="002074A7">
            <w:pPr>
              <w:pStyle w:val="TableParagraph"/>
              <w:spacing w:before="117"/>
              <w:ind w:left="1003"/>
              <w:rPr>
                <w:b/>
                <w:sz w:val="20"/>
              </w:rPr>
            </w:pPr>
            <w:r>
              <w:rPr>
                <w:sz w:val="20"/>
              </w:rPr>
              <w:t xml:space="preserve">Complete and submit the </w:t>
            </w:r>
            <w:r>
              <w:rPr>
                <w:b/>
                <w:sz w:val="20"/>
              </w:rPr>
              <w:t>Certification Page ONLY</w:t>
            </w:r>
          </w:p>
        </w:tc>
      </w:tr>
    </w:tbl>
    <w:p w14:paraId="22ABD363" w14:textId="77777777" w:rsidR="00A62F3A" w:rsidRDefault="00A62F3A">
      <w:pPr>
        <w:pStyle w:val="BodyText"/>
        <w:spacing w:before="7"/>
        <w:rPr>
          <w:b/>
          <w:sz w:val="23"/>
        </w:rPr>
      </w:pPr>
    </w:p>
    <w:p w14:paraId="34D93456" w14:textId="77777777" w:rsidR="00A62F3A" w:rsidRDefault="002074A7">
      <w:pPr>
        <w:spacing w:after="4"/>
        <w:ind w:left="220"/>
        <w:rPr>
          <w:b/>
        </w:rPr>
      </w:pPr>
      <w:r>
        <w:rPr>
          <w:b/>
        </w:rPr>
        <w:t>Person Submitting this Report</w:t>
      </w:r>
    </w:p>
    <w:tbl>
      <w:tblPr>
        <w:tblW w:w="0" w:type="auto"/>
        <w:tblInd w:w="2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210"/>
        <w:gridCol w:w="4944"/>
      </w:tblGrid>
      <w:tr w:rsidR="00A62F3A" w14:paraId="6CBB84E9" w14:textId="77777777">
        <w:trPr>
          <w:trHeight w:val="230"/>
        </w:trPr>
        <w:tc>
          <w:tcPr>
            <w:tcW w:w="10154" w:type="dxa"/>
            <w:gridSpan w:val="2"/>
          </w:tcPr>
          <w:p w14:paraId="0BB9AA00" w14:textId="77777777" w:rsidR="00A62F3A" w:rsidRDefault="002074A7">
            <w:pPr>
              <w:pStyle w:val="TableParagraph"/>
              <w:spacing w:line="210" w:lineRule="exact"/>
              <w:ind w:left="81"/>
              <w:rPr>
                <w:b/>
                <w:sz w:val="20"/>
              </w:rPr>
            </w:pPr>
            <w:r>
              <w:rPr>
                <w:b/>
                <w:sz w:val="20"/>
              </w:rPr>
              <w:t>Provide the name, title or NMFS ID, and contact information for the individual submitting the form.</w:t>
            </w:r>
          </w:p>
        </w:tc>
      </w:tr>
      <w:tr w:rsidR="00A62F3A" w14:paraId="1C9460D5" w14:textId="77777777">
        <w:trPr>
          <w:trHeight w:val="561"/>
        </w:trPr>
        <w:tc>
          <w:tcPr>
            <w:tcW w:w="5210" w:type="dxa"/>
          </w:tcPr>
          <w:p w14:paraId="70E6C059" w14:textId="77777777" w:rsidR="00A62F3A" w:rsidRDefault="002074A7">
            <w:pPr>
              <w:pStyle w:val="TableParagraph"/>
              <w:spacing w:line="227" w:lineRule="exact"/>
              <w:ind w:left="107"/>
              <w:rPr>
                <w:sz w:val="20"/>
              </w:rPr>
            </w:pPr>
            <w:r>
              <w:rPr>
                <w:sz w:val="20"/>
              </w:rPr>
              <w:t>Name</w:t>
            </w:r>
          </w:p>
        </w:tc>
        <w:tc>
          <w:tcPr>
            <w:tcW w:w="4944" w:type="dxa"/>
          </w:tcPr>
          <w:p w14:paraId="5F6E1123" w14:textId="77777777" w:rsidR="00A62F3A" w:rsidRDefault="002074A7">
            <w:pPr>
              <w:pStyle w:val="TableParagraph"/>
              <w:spacing w:line="227" w:lineRule="exact"/>
              <w:ind w:left="108"/>
              <w:rPr>
                <w:sz w:val="20"/>
              </w:rPr>
            </w:pPr>
            <w:r>
              <w:rPr>
                <w:sz w:val="20"/>
              </w:rPr>
              <w:t>Title or NMFS ID</w:t>
            </w:r>
          </w:p>
        </w:tc>
      </w:tr>
      <w:tr w:rsidR="00A62F3A" w14:paraId="67F5912E" w14:textId="77777777">
        <w:trPr>
          <w:trHeight w:val="561"/>
        </w:trPr>
        <w:tc>
          <w:tcPr>
            <w:tcW w:w="5210" w:type="dxa"/>
          </w:tcPr>
          <w:p w14:paraId="03537B30" w14:textId="77777777" w:rsidR="00A62F3A" w:rsidRDefault="002074A7">
            <w:pPr>
              <w:pStyle w:val="TableParagraph"/>
              <w:spacing w:line="227" w:lineRule="exact"/>
              <w:ind w:left="107"/>
              <w:rPr>
                <w:sz w:val="20"/>
              </w:rPr>
            </w:pPr>
            <w:r>
              <w:rPr>
                <w:sz w:val="20"/>
              </w:rPr>
              <w:t>Business Number Telephone</w:t>
            </w:r>
          </w:p>
        </w:tc>
        <w:tc>
          <w:tcPr>
            <w:tcW w:w="4944" w:type="dxa"/>
          </w:tcPr>
          <w:p w14:paraId="34A98F92" w14:textId="77777777" w:rsidR="00A62F3A" w:rsidRDefault="002074A7">
            <w:pPr>
              <w:pStyle w:val="TableParagraph"/>
              <w:spacing w:line="227" w:lineRule="exact"/>
              <w:ind w:left="108"/>
              <w:rPr>
                <w:sz w:val="20"/>
              </w:rPr>
            </w:pPr>
            <w:r>
              <w:rPr>
                <w:sz w:val="20"/>
              </w:rPr>
              <w:t>Business FAX Number</w:t>
            </w:r>
          </w:p>
        </w:tc>
      </w:tr>
      <w:tr w:rsidR="00A62F3A" w14:paraId="7F123BB4" w14:textId="77777777">
        <w:trPr>
          <w:trHeight w:val="563"/>
        </w:trPr>
        <w:tc>
          <w:tcPr>
            <w:tcW w:w="10154" w:type="dxa"/>
            <w:gridSpan w:val="2"/>
          </w:tcPr>
          <w:p w14:paraId="52CF8AF2" w14:textId="77777777" w:rsidR="00A62F3A" w:rsidRDefault="002074A7">
            <w:pPr>
              <w:pStyle w:val="TableParagraph"/>
              <w:spacing w:line="227" w:lineRule="exact"/>
              <w:ind w:left="107"/>
              <w:rPr>
                <w:sz w:val="20"/>
              </w:rPr>
            </w:pPr>
            <w:r>
              <w:rPr>
                <w:sz w:val="20"/>
              </w:rPr>
              <w:t>Business E-mail address (if available)</w:t>
            </w:r>
          </w:p>
        </w:tc>
      </w:tr>
    </w:tbl>
    <w:p w14:paraId="798967C4" w14:textId="77777777" w:rsidR="00A62F3A" w:rsidRDefault="00A62F3A">
      <w:pPr>
        <w:pStyle w:val="BodyText"/>
        <w:spacing w:before="3"/>
        <w:rPr>
          <w:b/>
          <w:sz w:val="35"/>
        </w:rPr>
      </w:pPr>
    </w:p>
    <w:p w14:paraId="275EC251" w14:textId="77777777" w:rsidR="00A62F3A" w:rsidRDefault="002074A7">
      <w:pPr>
        <w:spacing w:after="6"/>
        <w:ind w:left="220"/>
        <w:rPr>
          <w:b/>
        </w:rPr>
      </w:pPr>
      <w:r>
        <w:rPr>
          <w:b/>
        </w:rPr>
        <w:t>Certification: Read the following statement, and sign and date the box below:</w:t>
      </w:r>
    </w:p>
    <w:tbl>
      <w:tblPr>
        <w:tblW w:w="0" w:type="auto"/>
        <w:tblInd w:w="2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300"/>
        <w:gridCol w:w="3871"/>
      </w:tblGrid>
      <w:tr w:rsidR="00A62F3A" w14:paraId="40967436" w14:textId="77777777">
        <w:trPr>
          <w:trHeight w:val="539"/>
        </w:trPr>
        <w:tc>
          <w:tcPr>
            <w:tcW w:w="10171" w:type="dxa"/>
            <w:gridSpan w:val="2"/>
            <w:shd w:val="clear" w:color="auto" w:fill="DADADA"/>
          </w:tcPr>
          <w:p w14:paraId="7951577E" w14:textId="77777777" w:rsidR="00A62F3A" w:rsidRDefault="002074A7">
            <w:pPr>
              <w:pStyle w:val="TableParagraph"/>
              <w:spacing w:before="38"/>
              <w:ind w:left="107" w:right="123"/>
              <w:rPr>
                <w:b/>
                <w:i/>
                <w:sz w:val="20"/>
              </w:rPr>
            </w:pPr>
            <w:r>
              <w:rPr>
                <w:b/>
                <w:i/>
                <w:sz w:val="20"/>
              </w:rPr>
              <w:t>I certify under penalty of perjury that I have reviewed all the information in this report and that it is true and complete to the best of my knowledge.</w:t>
            </w:r>
          </w:p>
        </w:tc>
      </w:tr>
      <w:tr w:rsidR="00A62F3A" w14:paraId="3F7B288A" w14:textId="77777777">
        <w:trPr>
          <w:trHeight w:val="890"/>
        </w:trPr>
        <w:tc>
          <w:tcPr>
            <w:tcW w:w="6300" w:type="dxa"/>
          </w:tcPr>
          <w:p w14:paraId="66F503C5" w14:textId="77777777" w:rsidR="00A62F3A" w:rsidRDefault="002074A7">
            <w:pPr>
              <w:pStyle w:val="TableParagraph"/>
              <w:spacing w:line="227" w:lineRule="exact"/>
              <w:ind w:left="107"/>
              <w:rPr>
                <w:sz w:val="20"/>
              </w:rPr>
            </w:pPr>
            <w:r>
              <w:rPr>
                <w:sz w:val="20"/>
              </w:rPr>
              <w:t>Signature</w:t>
            </w:r>
          </w:p>
        </w:tc>
        <w:tc>
          <w:tcPr>
            <w:tcW w:w="3871" w:type="dxa"/>
          </w:tcPr>
          <w:p w14:paraId="609E99B2" w14:textId="77777777" w:rsidR="00A62F3A" w:rsidRDefault="002074A7">
            <w:pPr>
              <w:pStyle w:val="TableParagraph"/>
              <w:spacing w:line="227" w:lineRule="exact"/>
              <w:ind w:left="107"/>
              <w:rPr>
                <w:sz w:val="20"/>
              </w:rPr>
            </w:pPr>
            <w:r>
              <w:rPr>
                <w:sz w:val="20"/>
              </w:rPr>
              <w:t>Date signed</w:t>
            </w:r>
          </w:p>
        </w:tc>
      </w:tr>
    </w:tbl>
    <w:p w14:paraId="72CF1F08" w14:textId="77777777" w:rsidR="00A62F3A" w:rsidRDefault="00A62F3A">
      <w:pPr>
        <w:spacing w:line="227" w:lineRule="exact"/>
        <w:rPr>
          <w:sz w:val="20"/>
        </w:rPr>
        <w:sectPr w:rsidR="00A62F3A">
          <w:pgSz w:w="12240" w:h="15840"/>
          <w:pgMar w:top="1340" w:right="860" w:bottom="1400" w:left="860" w:header="1086" w:footer="1206" w:gutter="0"/>
          <w:cols w:space="720"/>
        </w:sectPr>
      </w:pPr>
    </w:p>
    <w:p w14:paraId="0EE65B23" w14:textId="77777777" w:rsidR="00A62F3A" w:rsidRDefault="002074A7">
      <w:pPr>
        <w:ind w:left="2744"/>
        <w:rPr>
          <w:b/>
          <w:sz w:val="24"/>
        </w:rPr>
      </w:pPr>
      <w:r>
        <w:rPr>
          <w:b/>
          <w:sz w:val="24"/>
        </w:rPr>
        <w:t>PART 2: Vessel Fuel Consumption and Cost</w:t>
      </w:r>
    </w:p>
    <w:p w14:paraId="3643107A" w14:textId="77777777" w:rsidR="00A62F3A" w:rsidRDefault="00A62F3A">
      <w:pPr>
        <w:pStyle w:val="BodyText"/>
        <w:rPr>
          <w:b/>
          <w:sz w:val="24"/>
        </w:rPr>
      </w:pPr>
    </w:p>
    <w:p w14:paraId="45DBEC17" w14:textId="77777777" w:rsidR="00A62F3A" w:rsidRDefault="002074A7">
      <w:pPr>
        <w:ind w:left="220"/>
        <w:rPr>
          <w:sz w:val="24"/>
        </w:rPr>
      </w:pPr>
      <w:r>
        <w:rPr>
          <w:sz w:val="24"/>
          <w:u w:val="single"/>
        </w:rPr>
        <w:t>Instructions</w:t>
      </w:r>
    </w:p>
    <w:p w14:paraId="20FD0B0B" w14:textId="24C7BE04" w:rsidR="00A62F3A" w:rsidRDefault="002074A7">
      <w:pPr>
        <w:spacing w:before="138" w:line="360" w:lineRule="auto"/>
        <w:ind w:left="220" w:right="291"/>
        <w:rPr>
          <w:sz w:val="24"/>
        </w:rPr>
      </w:pPr>
      <w:r>
        <w:rPr>
          <w:sz w:val="24"/>
        </w:rPr>
        <w:t>For each vessel operated by you in the AFA pollock fishery during calendar year 201</w:t>
      </w:r>
      <w:r w:rsidR="0033410B">
        <w:rPr>
          <w:sz w:val="24"/>
        </w:rPr>
        <w:t>8</w:t>
      </w:r>
      <w:r>
        <w:rPr>
          <w:sz w:val="24"/>
        </w:rPr>
        <w:t>, report the following information:</w:t>
      </w:r>
    </w:p>
    <w:p w14:paraId="269D72EC" w14:textId="77777777" w:rsidR="00A62F3A" w:rsidRDefault="002074A7">
      <w:pPr>
        <w:pStyle w:val="ListParagraph"/>
        <w:numPr>
          <w:ilvl w:val="0"/>
          <w:numId w:val="1"/>
        </w:numPr>
        <w:tabs>
          <w:tab w:val="left" w:pos="580"/>
        </w:tabs>
        <w:spacing w:before="138"/>
        <w:rPr>
          <w:sz w:val="24"/>
        </w:rPr>
      </w:pPr>
      <w:r>
        <w:rPr>
          <w:sz w:val="24"/>
        </w:rPr>
        <w:t>AFA Vessel Permit Number</w:t>
      </w:r>
    </w:p>
    <w:p w14:paraId="014E9DFB" w14:textId="77777777" w:rsidR="00A62F3A" w:rsidRDefault="00A62F3A">
      <w:pPr>
        <w:pStyle w:val="BodyText"/>
        <w:rPr>
          <w:sz w:val="24"/>
        </w:rPr>
      </w:pPr>
    </w:p>
    <w:p w14:paraId="400F5C48" w14:textId="77777777" w:rsidR="00A62F3A" w:rsidRDefault="002074A7">
      <w:pPr>
        <w:pStyle w:val="ListParagraph"/>
        <w:numPr>
          <w:ilvl w:val="0"/>
          <w:numId w:val="1"/>
        </w:numPr>
        <w:tabs>
          <w:tab w:val="left" w:pos="580"/>
        </w:tabs>
        <w:rPr>
          <w:sz w:val="24"/>
        </w:rPr>
      </w:pPr>
      <w:r>
        <w:rPr>
          <w:sz w:val="24"/>
        </w:rPr>
        <w:t>Average rate of fuel</w:t>
      </w:r>
      <w:r>
        <w:rPr>
          <w:spacing w:val="1"/>
          <w:sz w:val="24"/>
        </w:rPr>
        <w:t xml:space="preserve"> </w:t>
      </w:r>
      <w:r>
        <w:rPr>
          <w:sz w:val="24"/>
        </w:rPr>
        <w:t>consumption.</w:t>
      </w:r>
    </w:p>
    <w:p w14:paraId="2854158B" w14:textId="77777777" w:rsidR="00A62F3A" w:rsidRDefault="00A62F3A">
      <w:pPr>
        <w:pStyle w:val="BodyText"/>
        <w:rPr>
          <w:sz w:val="24"/>
        </w:rPr>
      </w:pPr>
    </w:p>
    <w:p w14:paraId="3CCB3D34" w14:textId="77777777" w:rsidR="00A62F3A" w:rsidRDefault="002074A7">
      <w:pPr>
        <w:ind w:left="580"/>
        <w:rPr>
          <w:sz w:val="24"/>
        </w:rPr>
      </w:pPr>
      <w:r>
        <w:rPr>
          <w:b/>
          <w:i/>
          <w:sz w:val="24"/>
        </w:rPr>
        <w:t>Report fuel consumption rates for the pollock fishery only</w:t>
      </w:r>
      <w:r>
        <w:rPr>
          <w:sz w:val="24"/>
        </w:rPr>
        <w:t>.</w:t>
      </w:r>
    </w:p>
    <w:p w14:paraId="5BF7C736" w14:textId="77777777" w:rsidR="00A62F3A" w:rsidRDefault="00A62F3A">
      <w:pPr>
        <w:pStyle w:val="BodyText"/>
        <w:rPr>
          <w:sz w:val="24"/>
        </w:rPr>
      </w:pPr>
    </w:p>
    <w:p w14:paraId="4BA23BDB" w14:textId="77777777" w:rsidR="00A62F3A" w:rsidRDefault="002074A7">
      <w:pPr>
        <w:ind w:left="580" w:right="527"/>
        <w:rPr>
          <w:sz w:val="24"/>
        </w:rPr>
      </w:pPr>
      <w:r>
        <w:rPr>
          <w:sz w:val="24"/>
        </w:rPr>
        <w:t>For each vessel, report the average rate of fuel consumption under average operating conditions during the calendar year. Report the fuel consumption rate separately for operating while towing and operating while transiting (traveling between points on fishing grounds, but not towing).</w:t>
      </w:r>
    </w:p>
    <w:p w14:paraId="29DF2736" w14:textId="77777777" w:rsidR="00A62F3A" w:rsidRDefault="00A62F3A">
      <w:pPr>
        <w:pStyle w:val="BodyText"/>
        <w:rPr>
          <w:sz w:val="24"/>
        </w:rPr>
      </w:pPr>
    </w:p>
    <w:p w14:paraId="70F0169C" w14:textId="77777777" w:rsidR="00A62F3A" w:rsidRDefault="002074A7">
      <w:pPr>
        <w:ind w:left="580"/>
        <w:rPr>
          <w:sz w:val="24"/>
        </w:rPr>
      </w:pPr>
      <w:r>
        <w:rPr>
          <w:sz w:val="24"/>
        </w:rPr>
        <w:t>For motherships, report the rate of fuel consumption for transiting only. If you do not have equipment on the vessel for actively monitoring the rate of fuel usage, provide the most accurate estimate you can based on the best information you have available.</w:t>
      </w:r>
    </w:p>
    <w:p w14:paraId="45A05043" w14:textId="77777777" w:rsidR="00A62F3A" w:rsidRDefault="00A62F3A">
      <w:pPr>
        <w:pStyle w:val="BodyText"/>
        <w:rPr>
          <w:sz w:val="24"/>
        </w:rPr>
      </w:pPr>
    </w:p>
    <w:p w14:paraId="32340244" w14:textId="77777777" w:rsidR="00A62F3A" w:rsidRDefault="002074A7">
      <w:pPr>
        <w:pStyle w:val="ListParagraph"/>
        <w:numPr>
          <w:ilvl w:val="0"/>
          <w:numId w:val="1"/>
        </w:numPr>
        <w:tabs>
          <w:tab w:val="left" w:pos="580"/>
        </w:tabs>
        <w:rPr>
          <w:sz w:val="24"/>
        </w:rPr>
      </w:pPr>
      <w:r>
        <w:rPr>
          <w:sz w:val="24"/>
        </w:rPr>
        <w:t>Annual Fuel Loaded and Total</w:t>
      </w:r>
      <w:r>
        <w:rPr>
          <w:spacing w:val="-4"/>
          <w:sz w:val="24"/>
        </w:rPr>
        <w:t xml:space="preserve"> </w:t>
      </w:r>
      <w:r>
        <w:rPr>
          <w:sz w:val="24"/>
        </w:rPr>
        <w:t>Cost.</w:t>
      </w:r>
    </w:p>
    <w:p w14:paraId="1047C213" w14:textId="77777777" w:rsidR="00A62F3A" w:rsidRDefault="00A62F3A">
      <w:pPr>
        <w:pStyle w:val="BodyText"/>
        <w:rPr>
          <w:sz w:val="24"/>
        </w:rPr>
      </w:pPr>
    </w:p>
    <w:p w14:paraId="2BECFE70" w14:textId="77777777" w:rsidR="00A62F3A" w:rsidRDefault="002074A7">
      <w:pPr>
        <w:ind w:left="579" w:right="395"/>
        <w:rPr>
          <w:sz w:val="24"/>
        </w:rPr>
      </w:pPr>
      <w:r>
        <w:rPr>
          <w:sz w:val="24"/>
        </w:rPr>
        <w:t>For each vessel, report the total amount of fuel loaded to the vessel, in gallons, during the calendar year and total cost of fuel for this vessel during the calendar year. Include all fuel that was loaded and invoiced, even if not completely used or paid for during the calendar year.</w:t>
      </w:r>
    </w:p>
    <w:p w14:paraId="3DE9D69E" w14:textId="77777777" w:rsidR="00A62F3A" w:rsidRDefault="00A62F3A">
      <w:pPr>
        <w:pStyle w:val="BodyText"/>
        <w:rPr>
          <w:sz w:val="24"/>
        </w:rPr>
      </w:pPr>
    </w:p>
    <w:p w14:paraId="4EDB53A0" w14:textId="77777777" w:rsidR="00A62F3A" w:rsidRDefault="002074A7">
      <w:pPr>
        <w:ind w:left="580"/>
        <w:rPr>
          <w:b/>
          <w:i/>
          <w:sz w:val="24"/>
        </w:rPr>
      </w:pPr>
      <w:r>
        <w:rPr>
          <w:b/>
          <w:i/>
          <w:sz w:val="24"/>
        </w:rPr>
        <w:t>Do not include lubrication and fluids costs other than fuel.</w:t>
      </w:r>
    </w:p>
    <w:p w14:paraId="4F23EE00" w14:textId="77777777" w:rsidR="00A62F3A" w:rsidRDefault="00A62F3A">
      <w:pPr>
        <w:rPr>
          <w:sz w:val="24"/>
        </w:rPr>
        <w:sectPr w:rsidR="00A62F3A">
          <w:pgSz w:w="12240" w:h="15840"/>
          <w:pgMar w:top="1340" w:right="860" w:bottom="1400" w:left="860" w:header="1086" w:footer="1206" w:gutter="0"/>
          <w:cols w:space="720"/>
        </w:sectPr>
      </w:pPr>
    </w:p>
    <w:p w14:paraId="306E5DC7" w14:textId="77777777" w:rsidR="00A62F3A" w:rsidRDefault="002074A7">
      <w:pPr>
        <w:spacing w:before="75"/>
        <w:ind w:left="3385" w:right="3404"/>
        <w:jc w:val="center"/>
        <w:rPr>
          <w:b/>
          <w:sz w:val="24"/>
        </w:rPr>
      </w:pPr>
      <w:r>
        <w:rPr>
          <w:b/>
          <w:sz w:val="24"/>
        </w:rPr>
        <w:t>ANNUAL CHINOOK EDR AFA POLLOCK VESSEL FUEL SURVEY PART 2: VESSEL FUEL CONSUMPTION AND COST</w:t>
      </w:r>
    </w:p>
    <w:p w14:paraId="151064BA" w14:textId="77777777" w:rsidR="00A62F3A" w:rsidRDefault="00A62F3A">
      <w:pPr>
        <w:pStyle w:val="BodyText"/>
        <w:spacing w:before="5"/>
        <w:rPr>
          <w:b/>
          <w:sz w:val="24"/>
        </w:rPr>
      </w:pP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53"/>
        <w:gridCol w:w="2695"/>
        <w:gridCol w:w="2796"/>
        <w:gridCol w:w="2978"/>
        <w:gridCol w:w="2973"/>
      </w:tblGrid>
      <w:tr w:rsidR="00A62F3A" w14:paraId="0F928916" w14:textId="77777777">
        <w:trPr>
          <w:trHeight w:val="680"/>
        </w:trPr>
        <w:tc>
          <w:tcPr>
            <w:tcW w:w="2453" w:type="dxa"/>
            <w:vMerge w:val="restart"/>
          </w:tcPr>
          <w:p w14:paraId="30F4E759" w14:textId="77777777" w:rsidR="00A62F3A" w:rsidRDefault="00A62F3A">
            <w:pPr>
              <w:pStyle w:val="TableParagraph"/>
              <w:rPr>
                <w:b/>
                <w:sz w:val="35"/>
              </w:rPr>
            </w:pPr>
          </w:p>
          <w:p w14:paraId="3E5C0884" w14:textId="77777777" w:rsidR="00A62F3A" w:rsidRDefault="002074A7">
            <w:pPr>
              <w:pStyle w:val="TableParagraph"/>
              <w:spacing w:before="1"/>
              <w:ind w:left="796" w:right="184" w:hanging="581"/>
              <w:rPr>
                <w:sz w:val="24"/>
              </w:rPr>
            </w:pPr>
            <w:r>
              <w:rPr>
                <w:sz w:val="24"/>
              </w:rPr>
              <w:t>AFA Vessel Permit Number</w:t>
            </w:r>
          </w:p>
        </w:tc>
        <w:tc>
          <w:tcPr>
            <w:tcW w:w="5491" w:type="dxa"/>
            <w:gridSpan w:val="2"/>
          </w:tcPr>
          <w:p w14:paraId="6BBF78DB" w14:textId="77777777" w:rsidR="00A62F3A" w:rsidRDefault="002074A7">
            <w:pPr>
              <w:pStyle w:val="TableParagraph"/>
              <w:spacing w:before="60"/>
              <w:ind w:left="1804" w:right="834" w:hanging="936"/>
              <w:rPr>
                <w:sz w:val="24"/>
              </w:rPr>
            </w:pPr>
            <w:r>
              <w:rPr>
                <w:sz w:val="24"/>
              </w:rPr>
              <w:t>Average Rate of Fuel Consumption (gallons per hour)</w:t>
            </w:r>
          </w:p>
        </w:tc>
        <w:tc>
          <w:tcPr>
            <w:tcW w:w="2978" w:type="dxa"/>
            <w:vMerge w:val="restart"/>
          </w:tcPr>
          <w:p w14:paraId="2B8C5FA6" w14:textId="77777777" w:rsidR="00A62F3A" w:rsidRDefault="00A62F3A">
            <w:pPr>
              <w:pStyle w:val="TableParagraph"/>
              <w:rPr>
                <w:b/>
                <w:sz w:val="35"/>
              </w:rPr>
            </w:pPr>
          </w:p>
          <w:p w14:paraId="433E20F9" w14:textId="77777777" w:rsidR="00A62F3A" w:rsidRDefault="002074A7">
            <w:pPr>
              <w:pStyle w:val="TableParagraph"/>
              <w:spacing w:before="1"/>
              <w:ind w:left="1029" w:right="372" w:hanging="612"/>
              <w:rPr>
                <w:sz w:val="24"/>
              </w:rPr>
            </w:pPr>
            <w:r>
              <w:rPr>
                <w:sz w:val="24"/>
              </w:rPr>
              <w:t>Annual Fuel Loaded (gallons)</w:t>
            </w:r>
          </w:p>
        </w:tc>
        <w:tc>
          <w:tcPr>
            <w:tcW w:w="2973" w:type="dxa"/>
            <w:vMerge w:val="restart"/>
          </w:tcPr>
          <w:p w14:paraId="4183B6BD" w14:textId="77777777" w:rsidR="00A62F3A" w:rsidRDefault="00A62F3A">
            <w:pPr>
              <w:pStyle w:val="TableParagraph"/>
              <w:rPr>
                <w:b/>
                <w:sz w:val="35"/>
              </w:rPr>
            </w:pPr>
          </w:p>
          <w:p w14:paraId="75065908" w14:textId="77777777" w:rsidR="00A62F3A" w:rsidRDefault="002074A7">
            <w:pPr>
              <w:pStyle w:val="TableParagraph"/>
              <w:spacing w:before="1"/>
              <w:ind w:left="1139" w:right="526" w:hanging="574"/>
              <w:rPr>
                <w:sz w:val="24"/>
              </w:rPr>
            </w:pPr>
            <w:r>
              <w:rPr>
                <w:sz w:val="24"/>
              </w:rPr>
              <w:t>Annual Fuel Cost ($ US)</w:t>
            </w:r>
          </w:p>
        </w:tc>
      </w:tr>
      <w:tr w:rsidR="00A62F3A" w14:paraId="74993EE0" w14:textId="77777777">
        <w:trPr>
          <w:trHeight w:val="664"/>
        </w:trPr>
        <w:tc>
          <w:tcPr>
            <w:tcW w:w="2453" w:type="dxa"/>
            <w:vMerge/>
            <w:tcBorders>
              <w:top w:val="nil"/>
            </w:tcBorders>
          </w:tcPr>
          <w:p w14:paraId="03A1CA2B" w14:textId="77777777" w:rsidR="00A62F3A" w:rsidRDefault="00A62F3A">
            <w:pPr>
              <w:rPr>
                <w:sz w:val="2"/>
                <w:szCs w:val="2"/>
              </w:rPr>
            </w:pPr>
          </w:p>
        </w:tc>
        <w:tc>
          <w:tcPr>
            <w:tcW w:w="2695" w:type="dxa"/>
          </w:tcPr>
          <w:p w14:paraId="70D5776F" w14:textId="77777777" w:rsidR="00A62F3A" w:rsidRDefault="002074A7">
            <w:pPr>
              <w:pStyle w:val="TableParagraph"/>
              <w:spacing w:before="192"/>
              <w:ind w:left="937" w:right="924"/>
              <w:jc w:val="center"/>
              <w:rPr>
                <w:sz w:val="24"/>
              </w:rPr>
            </w:pPr>
            <w:r>
              <w:rPr>
                <w:sz w:val="24"/>
              </w:rPr>
              <w:t>Fishing</w:t>
            </w:r>
          </w:p>
        </w:tc>
        <w:tc>
          <w:tcPr>
            <w:tcW w:w="2796" w:type="dxa"/>
          </w:tcPr>
          <w:p w14:paraId="4853D6C8" w14:textId="77777777" w:rsidR="00A62F3A" w:rsidRDefault="002074A7">
            <w:pPr>
              <w:pStyle w:val="TableParagraph"/>
              <w:spacing w:before="192"/>
              <w:ind w:left="210"/>
              <w:rPr>
                <w:sz w:val="24"/>
              </w:rPr>
            </w:pPr>
            <w:r>
              <w:rPr>
                <w:sz w:val="24"/>
              </w:rPr>
              <w:t>Transiting (not fishing)</w:t>
            </w:r>
          </w:p>
        </w:tc>
        <w:tc>
          <w:tcPr>
            <w:tcW w:w="2978" w:type="dxa"/>
            <w:vMerge/>
            <w:tcBorders>
              <w:top w:val="nil"/>
            </w:tcBorders>
          </w:tcPr>
          <w:p w14:paraId="5363A16E" w14:textId="77777777" w:rsidR="00A62F3A" w:rsidRDefault="00A62F3A">
            <w:pPr>
              <w:rPr>
                <w:sz w:val="2"/>
                <w:szCs w:val="2"/>
              </w:rPr>
            </w:pPr>
          </w:p>
        </w:tc>
        <w:tc>
          <w:tcPr>
            <w:tcW w:w="2973" w:type="dxa"/>
            <w:vMerge/>
            <w:tcBorders>
              <w:top w:val="nil"/>
            </w:tcBorders>
          </w:tcPr>
          <w:p w14:paraId="3034CC95" w14:textId="77777777" w:rsidR="00A62F3A" w:rsidRDefault="00A62F3A">
            <w:pPr>
              <w:rPr>
                <w:sz w:val="2"/>
                <w:szCs w:val="2"/>
              </w:rPr>
            </w:pPr>
          </w:p>
        </w:tc>
      </w:tr>
      <w:tr w:rsidR="00A62F3A" w14:paraId="0DFF5959" w14:textId="77777777">
        <w:trPr>
          <w:trHeight w:val="594"/>
        </w:trPr>
        <w:tc>
          <w:tcPr>
            <w:tcW w:w="2453" w:type="dxa"/>
          </w:tcPr>
          <w:p w14:paraId="360E13E8" w14:textId="77777777" w:rsidR="00A62F3A" w:rsidRDefault="00A62F3A">
            <w:pPr>
              <w:pStyle w:val="TableParagraph"/>
              <w:rPr>
                <w:rFonts w:ascii="Times New Roman"/>
              </w:rPr>
            </w:pPr>
          </w:p>
        </w:tc>
        <w:tc>
          <w:tcPr>
            <w:tcW w:w="2695" w:type="dxa"/>
          </w:tcPr>
          <w:p w14:paraId="551E80EC" w14:textId="77777777" w:rsidR="00A62F3A" w:rsidRDefault="00A62F3A">
            <w:pPr>
              <w:pStyle w:val="TableParagraph"/>
              <w:rPr>
                <w:rFonts w:ascii="Times New Roman"/>
              </w:rPr>
            </w:pPr>
          </w:p>
        </w:tc>
        <w:tc>
          <w:tcPr>
            <w:tcW w:w="2796" w:type="dxa"/>
          </w:tcPr>
          <w:p w14:paraId="0E44CF2E" w14:textId="77777777" w:rsidR="00A62F3A" w:rsidRDefault="00A62F3A">
            <w:pPr>
              <w:pStyle w:val="TableParagraph"/>
              <w:rPr>
                <w:rFonts w:ascii="Times New Roman"/>
              </w:rPr>
            </w:pPr>
          </w:p>
        </w:tc>
        <w:tc>
          <w:tcPr>
            <w:tcW w:w="2978" w:type="dxa"/>
          </w:tcPr>
          <w:p w14:paraId="00CCCB57" w14:textId="77777777" w:rsidR="00A62F3A" w:rsidRDefault="00A62F3A">
            <w:pPr>
              <w:pStyle w:val="TableParagraph"/>
              <w:rPr>
                <w:rFonts w:ascii="Times New Roman"/>
              </w:rPr>
            </w:pPr>
          </w:p>
        </w:tc>
        <w:tc>
          <w:tcPr>
            <w:tcW w:w="2973" w:type="dxa"/>
          </w:tcPr>
          <w:p w14:paraId="4BA181DA" w14:textId="77777777" w:rsidR="00A62F3A" w:rsidRDefault="00A62F3A">
            <w:pPr>
              <w:pStyle w:val="TableParagraph"/>
              <w:rPr>
                <w:rFonts w:ascii="Times New Roman"/>
              </w:rPr>
            </w:pPr>
          </w:p>
        </w:tc>
      </w:tr>
      <w:tr w:rsidR="00A62F3A" w14:paraId="23CED5E5" w14:textId="77777777">
        <w:trPr>
          <w:trHeight w:val="592"/>
        </w:trPr>
        <w:tc>
          <w:tcPr>
            <w:tcW w:w="2453" w:type="dxa"/>
          </w:tcPr>
          <w:p w14:paraId="18135F69" w14:textId="77777777" w:rsidR="00A62F3A" w:rsidRDefault="00A62F3A">
            <w:pPr>
              <w:pStyle w:val="TableParagraph"/>
              <w:rPr>
                <w:rFonts w:ascii="Times New Roman"/>
              </w:rPr>
            </w:pPr>
          </w:p>
        </w:tc>
        <w:tc>
          <w:tcPr>
            <w:tcW w:w="2695" w:type="dxa"/>
          </w:tcPr>
          <w:p w14:paraId="3A3FFBD6" w14:textId="77777777" w:rsidR="00A62F3A" w:rsidRDefault="00A62F3A">
            <w:pPr>
              <w:pStyle w:val="TableParagraph"/>
              <w:rPr>
                <w:rFonts w:ascii="Times New Roman"/>
              </w:rPr>
            </w:pPr>
          </w:p>
        </w:tc>
        <w:tc>
          <w:tcPr>
            <w:tcW w:w="2796" w:type="dxa"/>
          </w:tcPr>
          <w:p w14:paraId="43AD1F87" w14:textId="77777777" w:rsidR="00A62F3A" w:rsidRDefault="00A62F3A">
            <w:pPr>
              <w:pStyle w:val="TableParagraph"/>
              <w:rPr>
                <w:rFonts w:ascii="Times New Roman"/>
              </w:rPr>
            </w:pPr>
          </w:p>
        </w:tc>
        <w:tc>
          <w:tcPr>
            <w:tcW w:w="2978" w:type="dxa"/>
          </w:tcPr>
          <w:p w14:paraId="639F4F43" w14:textId="77777777" w:rsidR="00A62F3A" w:rsidRDefault="00A62F3A">
            <w:pPr>
              <w:pStyle w:val="TableParagraph"/>
              <w:rPr>
                <w:rFonts w:ascii="Times New Roman"/>
              </w:rPr>
            </w:pPr>
          </w:p>
        </w:tc>
        <w:tc>
          <w:tcPr>
            <w:tcW w:w="2973" w:type="dxa"/>
          </w:tcPr>
          <w:p w14:paraId="71B0B9A5" w14:textId="77777777" w:rsidR="00A62F3A" w:rsidRDefault="00A62F3A">
            <w:pPr>
              <w:pStyle w:val="TableParagraph"/>
              <w:rPr>
                <w:rFonts w:ascii="Times New Roman"/>
              </w:rPr>
            </w:pPr>
          </w:p>
        </w:tc>
      </w:tr>
      <w:tr w:rsidR="00A62F3A" w14:paraId="120B049F" w14:textId="77777777">
        <w:trPr>
          <w:trHeight w:val="594"/>
        </w:trPr>
        <w:tc>
          <w:tcPr>
            <w:tcW w:w="2453" w:type="dxa"/>
          </w:tcPr>
          <w:p w14:paraId="50F07BD8" w14:textId="77777777" w:rsidR="00A62F3A" w:rsidRDefault="00A62F3A">
            <w:pPr>
              <w:pStyle w:val="TableParagraph"/>
              <w:rPr>
                <w:rFonts w:ascii="Times New Roman"/>
              </w:rPr>
            </w:pPr>
          </w:p>
        </w:tc>
        <w:tc>
          <w:tcPr>
            <w:tcW w:w="2695" w:type="dxa"/>
          </w:tcPr>
          <w:p w14:paraId="34CBFC83" w14:textId="77777777" w:rsidR="00A62F3A" w:rsidRDefault="00A62F3A">
            <w:pPr>
              <w:pStyle w:val="TableParagraph"/>
              <w:rPr>
                <w:rFonts w:ascii="Times New Roman"/>
              </w:rPr>
            </w:pPr>
          </w:p>
        </w:tc>
        <w:tc>
          <w:tcPr>
            <w:tcW w:w="2796" w:type="dxa"/>
          </w:tcPr>
          <w:p w14:paraId="10A30EC6" w14:textId="77777777" w:rsidR="00A62F3A" w:rsidRDefault="00A62F3A">
            <w:pPr>
              <w:pStyle w:val="TableParagraph"/>
              <w:rPr>
                <w:rFonts w:ascii="Times New Roman"/>
              </w:rPr>
            </w:pPr>
          </w:p>
        </w:tc>
        <w:tc>
          <w:tcPr>
            <w:tcW w:w="2978" w:type="dxa"/>
          </w:tcPr>
          <w:p w14:paraId="5A7A8BF5" w14:textId="77777777" w:rsidR="00A62F3A" w:rsidRDefault="00A62F3A">
            <w:pPr>
              <w:pStyle w:val="TableParagraph"/>
              <w:rPr>
                <w:rFonts w:ascii="Times New Roman"/>
              </w:rPr>
            </w:pPr>
          </w:p>
        </w:tc>
        <w:tc>
          <w:tcPr>
            <w:tcW w:w="2973" w:type="dxa"/>
          </w:tcPr>
          <w:p w14:paraId="2A582187" w14:textId="77777777" w:rsidR="00A62F3A" w:rsidRDefault="00A62F3A">
            <w:pPr>
              <w:pStyle w:val="TableParagraph"/>
              <w:rPr>
                <w:rFonts w:ascii="Times New Roman"/>
              </w:rPr>
            </w:pPr>
          </w:p>
        </w:tc>
      </w:tr>
      <w:tr w:rsidR="00A62F3A" w14:paraId="36808BFA" w14:textId="77777777">
        <w:trPr>
          <w:trHeight w:val="592"/>
        </w:trPr>
        <w:tc>
          <w:tcPr>
            <w:tcW w:w="2453" w:type="dxa"/>
          </w:tcPr>
          <w:p w14:paraId="4BBD13AA" w14:textId="77777777" w:rsidR="00A62F3A" w:rsidRDefault="00A62F3A">
            <w:pPr>
              <w:pStyle w:val="TableParagraph"/>
              <w:rPr>
                <w:rFonts w:ascii="Times New Roman"/>
              </w:rPr>
            </w:pPr>
          </w:p>
        </w:tc>
        <w:tc>
          <w:tcPr>
            <w:tcW w:w="2695" w:type="dxa"/>
          </w:tcPr>
          <w:p w14:paraId="2FA83AAC" w14:textId="77777777" w:rsidR="00A62F3A" w:rsidRDefault="00A62F3A">
            <w:pPr>
              <w:pStyle w:val="TableParagraph"/>
              <w:rPr>
                <w:rFonts w:ascii="Times New Roman"/>
              </w:rPr>
            </w:pPr>
          </w:p>
        </w:tc>
        <w:tc>
          <w:tcPr>
            <w:tcW w:w="2796" w:type="dxa"/>
          </w:tcPr>
          <w:p w14:paraId="63DFB11F" w14:textId="77777777" w:rsidR="00A62F3A" w:rsidRDefault="00A62F3A">
            <w:pPr>
              <w:pStyle w:val="TableParagraph"/>
              <w:rPr>
                <w:rFonts w:ascii="Times New Roman"/>
              </w:rPr>
            </w:pPr>
          </w:p>
        </w:tc>
        <w:tc>
          <w:tcPr>
            <w:tcW w:w="2978" w:type="dxa"/>
          </w:tcPr>
          <w:p w14:paraId="179AEDE5" w14:textId="77777777" w:rsidR="00A62F3A" w:rsidRDefault="00A62F3A">
            <w:pPr>
              <w:pStyle w:val="TableParagraph"/>
              <w:rPr>
                <w:rFonts w:ascii="Times New Roman"/>
              </w:rPr>
            </w:pPr>
          </w:p>
        </w:tc>
        <w:tc>
          <w:tcPr>
            <w:tcW w:w="2973" w:type="dxa"/>
          </w:tcPr>
          <w:p w14:paraId="2DA538CB" w14:textId="77777777" w:rsidR="00A62F3A" w:rsidRDefault="00A62F3A">
            <w:pPr>
              <w:pStyle w:val="TableParagraph"/>
              <w:rPr>
                <w:rFonts w:ascii="Times New Roman"/>
              </w:rPr>
            </w:pPr>
          </w:p>
        </w:tc>
      </w:tr>
      <w:tr w:rsidR="00A62F3A" w14:paraId="6FE68800" w14:textId="77777777">
        <w:trPr>
          <w:trHeight w:val="594"/>
        </w:trPr>
        <w:tc>
          <w:tcPr>
            <w:tcW w:w="2453" w:type="dxa"/>
          </w:tcPr>
          <w:p w14:paraId="7C86D38D" w14:textId="77777777" w:rsidR="00A62F3A" w:rsidRDefault="00A62F3A">
            <w:pPr>
              <w:pStyle w:val="TableParagraph"/>
              <w:rPr>
                <w:rFonts w:ascii="Times New Roman"/>
              </w:rPr>
            </w:pPr>
          </w:p>
        </w:tc>
        <w:tc>
          <w:tcPr>
            <w:tcW w:w="2695" w:type="dxa"/>
          </w:tcPr>
          <w:p w14:paraId="5B6ED157" w14:textId="77777777" w:rsidR="00A62F3A" w:rsidRDefault="00A62F3A">
            <w:pPr>
              <w:pStyle w:val="TableParagraph"/>
              <w:rPr>
                <w:rFonts w:ascii="Times New Roman"/>
              </w:rPr>
            </w:pPr>
          </w:p>
        </w:tc>
        <w:tc>
          <w:tcPr>
            <w:tcW w:w="2796" w:type="dxa"/>
          </w:tcPr>
          <w:p w14:paraId="4561E008" w14:textId="77777777" w:rsidR="00A62F3A" w:rsidRDefault="00A62F3A">
            <w:pPr>
              <w:pStyle w:val="TableParagraph"/>
              <w:rPr>
                <w:rFonts w:ascii="Times New Roman"/>
              </w:rPr>
            </w:pPr>
          </w:p>
        </w:tc>
        <w:tc>
          <w:tcPr>
            <w:tcW w:w="2978" w:type="dxa"/>
          </w:tcPr>
          <w:p w14:paraId="56DC5C2F" w14:textId="77777777" w:rsidR="00A62F3A" w:rsidRDefault="00A62F3A">
            <w:pPr>
              <w:pStyle w:val="TableParagraph"/>
              <w:rPr>
                <w:rFonts w:ascii="Times New Roman"/>
              </w:rPr>
            </w:pPr>
          </w:p>
        </w:tc>
        <w:tc>
          <w:tcPr>
            <w:tcW w:w="2973" w:type="dxa"/>
          </w:tcPr>
          <w:p w14:paraId="5EC969A3" w14:textId="77777777" w:rsidR="00A62F3A" w:rsidRDefault="00A62F3A">
            <w:pPr>
              <w:pStyle w:val="TableParagraph"/>
              <w:rPr>
                <w:rFonts w:ascii="Times New Roman"/>
              </w:rPr>
            </w:pPr>
          </w:p>
        </w:tc>
      </w:tr>
      <w:tr w:rsidR="00A62F3A" w14:paraId="7B8E16CB" w14:textId="77777777">
        <w:trPr>
          <w:trHeight w:val="592"/>
        </w:trPr>
        <w:tc>
          <w:tcPr>
            <w:tcW w:w="2453" w:type="dxa"/>
          </w:tcPr>
          <w:p w14:paraId="79FC5684" w14:textId="77777777" w:rsidR="00A62F3A" w:rsidRDefault="00A62F3A">
            <w:pPr>
              <w:pStyle w:val="TableParagraph"/>
              <w:rPr>
                <w:rFonts w:ascii="Times New Roman"/>
              </w:rPr>
            </w:pPr>
          </w:p>
        </w:tc>
        <w:tc>
          <w:tcPr>
            <w:tcW w:w="2695" w:type="dxa"/>
          </w:tcPr>
          <w:p w14:paraId="60900328" w14:textId="77777777" w:rsidR="00A62F3A" w:rsidRDefault="00A62F3A">
            <w:pPr>
              <w:pStyle w:val="TableParagraph"/>
              <w:rPr>
                <w:rFonts w:ascii="Times New Roman"/>
              </w:rPr>
            </w:pPr>
          </w:p>
        </w:tc>
        <w:tc>
          <w:tcPr>
            <w:tcW w:w="2796" w:type="dxa"/>
          </w:tcPr>
          <w:p w14:paraId="0FD60374" w14:textId="77777777" w:rsidR="00A62F3A" w:rsidRDefault="00A62F3A">
            <w:pPr>
              <w:pStyle w:val="TableParagraph"/>
              <w:rPr>
                <w:rFonts w:ascii="Times New Roman"/>
              </w:rPr>
            </w:pPr>
          </w:p>
        </w:tc>
        <w:tc>
          <w:tcPr>
            <w:tcW w:w="2978" w:type="dxa"/>
          </w:tcPr>
          <w:p w14:paraId="204F3E87" w14:textId="77777777" w:rsidR="00A62F3A" w:rsidRDefault="00A62F3A">
            <w:pPr>
              <w:pStyle w:val="TableParagraph"/>
              <w:rPr>
                <w:rFonts w:ascii="Times New Roman"/>
              </w:rPr>
            </w:pPr>
          </w:p>
        </w:tc>
        <w:tc>
          <w:tcPr>
            <w:tcW w:w="2973" w:type="dxa"/>
          </w:tcPr>
          <w:p w14:paraId="1B1E7C2A" w14:textId="77777777" w:rsidR="00A62F3A" w:rsidRDefault="00A62F3A">
            <w:pPr>
              <w:pStyle w:val="TableParagraph"/>
              <w:rPr>
                <w:rFonts w:ascii="Times New Roman"/>
              </w:rPr>
            </w:pPr>
          </w:p>
        </w:tc>
      </w:tr>
      <w:tr w:rsidR="00A62F3A" w14:paraId="77C764B6" w14:textId="77777777">
        <w:trPr>
          <w:trHeight w:val="591"/>
        </w:trPr>
        <w:tc>
          <w:tcPr>
            <w:tcW w:w="2453" w:type="dxa"/>
          </w:tcPr>
          <w:p w14:paraId="150D6B26" w14:textId="77777777" w:rsidR="00A62F3A" w:rsidRDefault="00A62F3A">
            <w:pPr>
              <w:pStyle w:val="TableParagraph"/>
              <w:rPr>
                <w:rFonts w:ascii="Times New Roman"/>
              </w:rPr>
            </w:pPr>
          </w:p>
        </w:tc>
        <w:tc>
          <w:tcPr>
            <w:tcW w:w="2695" w:type="dxa"/>
          </w:tcPr>
          <w:p w14:paraId="3ED45EF5" w14:textId="77777777" w:rsidR="00A62F3A" w:rsidRDefault="00A62F3A">
            <w:pPr>
              <w:pStyle w:val="TableParagraph"/>
              <w:rPr>
                <w:rFonts w:ascii="Times New Roman"/>
              </w:rPr>
            </w:pPr>
          </w:p>
        </w:tc>
        <w:tc>
          <w:tcPr>
            <w:tcW w:w="2796" w:type="dxa"/>
          </w:tcPr>
          <w:p w14:paraId="744BA1C9" w14:textId="77777777" w:rsidR="00A62F3A" w:rsidRDefault="00A62F3A">
            <w:pPr>
              <w:pStyle w:val="TableParagraph"/>
              <w:rPr>
                <w:rFonts w:ascii="Times New Roman"/>
              </w:rPr>
            </w:pPr>
          </w:p>
        </w:tc>
        <w:tc>
          <w:tcPr>
            <w:tcW w:w="2978" w:type="dxa"/>
          </w:tcPr>
          <w:p w14:paraId="148A927C" w14:textId="77777777" w:rsidR="00A62F3A" w:rsidRDefault="00A62F3A">
            <w:pPr>
              <w:pStyle w:val="TableParagraph"/>
              <w:rPr>
                <w:rFonts w:ascii="Times New Roman"/>
              </w:rPr>
            </w:pPr>
          </w:p>
        </w:tc>
        <w:tc>
          <w:tcPr>
            <w:tcW w:w="2973" w:type="dxa"/>
          </w:tcPr>
          <w:p w14:paraId="23225945" w14:textId="77777777" w:rsidR="00A62F3A" w:rsidRDefault="00A62F3A">
            <w:pPr>
              <w:pStyle w:val="TableParagraph"/>
              <w:rPr>
                <w:rFonts w:ascii="Times New Roman"/>
              </w:rPr>
            </w:pPr>
          </w:p>
        </w:tc>
      </w:tr>
      <w:tr w:rsidR="00A62F3A" w14:paraId="765BEED8" w14:textId="77777777">
        <w:trPr>
          <w:trHeight w:val="594"/>
        </w:trPr>
        <w:tc>
          <w:tcPr>
            <w:tcW w:w="2453" w:type="dxa"/>
          </w:tcPr>
          <w:p w14:paraId="376F803F" w14:textId="77777777" w:rsidR="00A62F3A" w:rsidRDefault="00A62F3A">
            <w:pPr>
              <w:pStyle w:val="TableParagraph"/>
              <w:rPr>
                <w:rFonts w:ascii="Times New Roman"/>
              </w:rPr>
            </w:pPr>
          </w:p>
        </w:tc>
        <w:tc>
          <w:tcPr>
            <w:tcW w:w="2695" w:type="dxa"/>
          </w:tcPr>
          <w:p w14:paraId="4B97BA8A" w14:textId="77777777" w:rsidR="00A62F3A" w:rsidRDefault="00A62F3A">
            <w:pPr>
              <w:pStyle w:val="TableParagraph"/>
              <w:rPr>
                <w:rFonts w:ascii="Times New Roman"/>
              </w:rPr>
            </w:pPr>
          </w:p>
        </w:tc>
        <w:tc>
          <w:tcPr>
            <w:tcW w:w="2796" w:type="dxa"/>
          </w:tcPr>
          <w:p w14:paraId="16DC2F2E" w14:textId="77777777" w:rsidR="00A62F3A" w:rsidRDefault="00A62F3A">
            <w:pPr>
              <w:pStyle w:val="TableParagraph"/>
              <w:rPr>
                <w:rFonts w:ascii="Times New Roman"/>
              </w:rPr>
            </w:pPr>
          </w:p>
        </w:tc>
        <w:tc>
          <w:tcPr>
            <w:tcW w:w="2978" w:type="dxa"/>
          </w:tcPr>
          <w:p w14:paraId="180AB288" w14:textId="77777777" w:rsidR="00A62F3A" w:rsidRDefault="00A62F3A">
            <w:pPr>
              <w:pStyle w:val="TableParagraph"/>
              <w:rPr>
                <w:rFonts w:ascii="Times New Roman"/>
              </w:rPr>
            </w:pPr>
          </w:p>
        </w:tc>
        <w:tc>
          <w:tcPr>
            <w:tcW w:w="2973" w:type="dxa"/>
          </w:tcPr>
          <w:p w14:paraId="6D6FD56F" w14:textId="77777777" w:rsidR="00A62F3A" w:rsidRDefault="00A62F3A">
            <w:pPr>
              <w:pStyle w:val="TableParagraph"/>
              <w:rPr>
                <w:rFonts w:ascii="Times New Roman"/>
              </w:rPr>
            </w:pPr>
          </w:p>
        </w:tc>
      </w:tr>
      <w:tr w:rsidR="00A62F3A" w14:paraId="03780014" w14:textId="77777777">
        <w:trPr>
          <w:trHeight w:val="591"/>
        </w:trPr>
        <w:tc>
          <w:tcPr>
            <w:tcW w:w="2453" w:type="dxa"/>
          </w:tcPr>
          <w:p w14:paraId="3FE6C77C" w14:textId="77777777" w:rsidR="00A62F3A" w:rsidRDefault="00A62F3A">
            <w:pPr>
              <w:pStyle w:val="TableParagraph"/>
              <w:rPr>
                <w:rFonts w:ascii="Times New Roman"/>
              </w:rPr>
            </w:pPr>
          </w:p>
        </w:tc>
        <w:tc>
          <w:tcPr>
            <w:tcW w:w="2695" w:type="dxa"/>
          </w:tcPr>
          <w:p w14:paraId="137FB2FF" w14:textId="77777777" w:rsidR="00A62F3A" w:rsidRDefault="00A62F3A">
            <w:pPr>
              <w:pStyle w:val="TableParagraph"/>
              <w:rPr>
                <w:rFonts w:ascii="Times New Roman"/>
              </w:rPr>
            </w:pPr>
          </w:p>
        </w:tc>
        <w:tc>
          <w:tcPr>
            <w:tcW w:w="2796" w:type="dxa"/>
          </w:tcPr>
          <w:p w14:paraId="25029709" w14:textId="77777777" w:rsidR="00A62F3A" w:rsidRDefault="00A62F3A">
            <w:pPr>
              <w:pStyle w:val="TableParagraph"/>
              <w:rPr>
                <w:rFonts w:ascii="Times New Roman"/>
              </w:rPr>
            </w:pPr>
          </w:p>
        </w:tc>
        <w:tc>
          <w:tcPr>
            <w:tcW w:w="2978" w:type="dxa"/>
          </w:tcPr>
          <w:p w14:paraId="6F690929" w14:textId="77777777" w:rsidR="00A62F3A" w:rsidRDefault="00A62F3A">
            <w:pPr>
              <w:pStyle w:val="TableParagraph"/>
              <w:rPr>
                <w:rFonts w:ascii="Times New Roman"/>
              </w:rPr>
            </w:pPr>
          </w:p>
        </w:tc>
        <w:tc>
          <w:tcPr>
            <w:tcW w:w="2973" w:type="dxa"/>
          </w:tcPr>
          <w:p w14:paraId="2B916261" w14:textId="77777777" w:rsidR="00A62F3A" w:rsidRDefault="00A62F3A">
            <w:pPr>
              <w:pStyle w:val="TableParagraph"/>
              <w:rPr>
                <w:rFonts w:ascii="Times New Roman"/>
              </w:rPr>
            </w:pPr>
          </w:p>
        </w:tc>
      </w:tr>
      <w:tr w:rsidR="00A62F3A" w14:paraId="26CD0561" w14:textId="77777777">
        <w:trPr>
          <w:trHeight w:val="594"/>
        </w:trPr>
        <w:tc>
          <w:tcPr>
            <w:tcW w:w="2453" w:type="dxa"/>
          </w:tcPr>
          <w:p w14:paraId="2DA7B4C4" w14:textId="77777777" w:rsidR="00A62F3A" w:rsidRDefault="00A62F3A">
            <w:pPr>
              <w:pStyle w:val="TableParagraph"/>
              <w:rPr>
                <w:rFonts w:ascii="Times New Roman"/>
              </w:rPr>
            </w:pPr>
          </w:p>
        </w:tc>
        <w:tc>
          <w:tcPr>
            <w:tcW w:w="2695" w:type="dxa"/>
          </w:tcPr>
          <w:p w14:paraId="15CE9135" w14:textId="77777777" w:rsidR="00A62F3A" w:rsidRDefault="00A62F3A">
            <w:pPr>
              <w:pStyle w:val="TableParagraph"/>
              <w:rPr>
                <w:rFonts w:ascii="Times New Roman"/>
              </w:rPr>
            </w:pPr>
          </w:p>
        </w:tc>
        <w:tc>
          <w:tcPr>
            <w:tcW w:w="2796" w:type="dxa"/>
          </w:tcPr>
          <w:p w14:paraId="30A5551A" w14:textId="77777777" w:rsidR="00A62F3A" w:rsidRDefault="00A62F3A">
            <w:pPr>
              <w:pStyle w:val="TableParagraph"/>
              <w:rPr>
                <w:rFonts w:ascii="Times New Roman"/>
              </w:rPr>
            </w:pPr>
          </w:p>
        </w:tc>
        <w:tc>
          <w:tcPr>
            <w:tcW w:w="2978" w:type="dxa"/>
          </w:tcPr>
          <w:p w14:paraId="51BE9EC9" w14:textId="77777777" w:rsidR="00A62F3A" w:rsidRDefault="00A62F3A">
            <w:pPr>
              <w:pStyle w:val="TableParagraph"/>
              <w:rPr>
                <w:rFonts w:ascii="Times New Roman"/>
              </w:rPr>
            </w:pPr>
          </w:p>
        </w:tc>
        <w:tc>
          <w:tcPr>
            <w:tcW w:w="2973" w:type="dxa"/>
          </w:tcPr>
          <w:p w14:paraId="18DE64C8" w14:textId="77777777" w:rsidR="00A62F3A" w:rsidRDefault="00A62F3A">
            <w:pPr>
              <w:pStyle w:val="TableParagraph"/>
              <w:rPr>
                <w:rFonts w:ascii="Times New Roman"/>
              </w:rPr>
            </w:pPr>
          </w:p>
        </w:tc>
      </w:tr>
      <w:tr w:rsidR="00A62F3A" w14:paraId="574A3660" w14:textId="77777777">
        <w:trPr>
          <w:trHeight w:val="592"/>
        </w:trPr>
        <w:tc>
          <w:tcPr>
            <w:tcW w:w="2453" w:type="dxa"/>
          </w:tcPr>
          <w:p w14:paraId="225420F9" w14:textId="77777777" w:rsidR="00A62F3A" w:rsidRDefault="00A62F3A">
            <w:pPr>
              <w:pStyle w:val="TableParagraph"/>
              <w:rPr>
                <w:rFonts w:ascii="Times New Roman"/>
              </w:rPr>
            </w:pPr>
          </w:p>
        </w:tc>
        <w:tc>
          <w:tcPr>
            <w:tcW w:w="2695" w:type="dxa"/>
          </w:tcPr>
          <w:p w14:paraId="1081B5EB" w14:textId="77777777" w:rsidR="00A62F3A" w:rsidRDefault="00A62F3A">
            <w:pPr>
              <w:pStyle w:val="TableParagraph"/>
              <w:rPr>
                <w:rFonts w:ascii="Times New Roman"/>
              </w:rPr>
            </w:pPr>
          </w:p>
        </w:tc>
        <w:tc>
          <w:tcPr>
            <w:tcW w:w="2796" w:type="dxa"/>
          </w:tcPr>
          <w:p w14:paraId="5B2CBA75" w14:textId="77777777" w:rsidR="00A62F3A" w:rsidRDefault="00A62F3A">
            <w:pPr>
              <w:pStyle w:val="TableParagraph"/>
              <w:rPr>
                <w:rFonts w:ascii="Times New Roman"/>
              </w:rPr>
            </w:pPr>
          </w:p>
        </w:tc>
        <w:tc>
          <w:tcPr>
            <w:tcW w:w="2978" w:type="dxa"/>
          </w:tcPr>
          <w:p w14:paraId="5DF9FC49" w14:textId="77777777" w:rsidR="00A62F3A" w:rsidRDefault="00A62F3A">
            <w:pPr>
              <w:pStyle w:val="TableParagraph"/>
              <w:rPr>
                <w:rFonts w:ascii="Times New Roman"/>
              </w:rPr>
            </w:pPr>
          </w:p>
        </w:tc>
        <w:tc>
          <w:tcPr>
            <w:tcW w:w="2973" w:type="dxa"/>
          </w:tcPr>
          <w:p w14:paraId="5A5057EE" w14:textId="77777777" w:rsidR="00A62F3A" w:rsidRDefault="00A62F3A">
            <w:pPr>
              <w:pStyle w:val="TableParagraph"/>
              <w:rPr>
                <w:rFonts w:ascii="Times New Roman"/>
              </w:rPr>
            </w:pPr>
          </w:p>
        </w:tc>
      </w:tr>
    </w:tbl>
    <w:p w14:paraId="5514F6D0" w14:textId="77777777" w:rsidR="00A62F3A" w:rsidRDefault="00A62F3A">
      <w:pPr>
        <w:pStyle w:val="BodyText"/>
        <w:rPr>
          <w:b/>
          <w:sz w:val="26"/>
        </w:rPr>
      </w:pPr>
    </w:p>
    <w:p w14:paraId="204D5FA8" w14:textId="77777777" w:rsidR="00A62F3A" w:rsidRDefault="00A62F3A">
      <w:pPr>
        <w:pStyle w:val="BodyText"/>
        <w:rPr>
          <w:b/>
          <w:sz w:val="26"/>
        </w:rPr>
      </w:pPr>
    </w:p>
    <w:p w14:paraId="535B7E8E" w14:textId="77777777" w:rsidR="00A62F3A" w:rsidRDefault="002074A7">
      <w:pPr>
        <w:pStyle w:val="BodyText"/>
        <w:spacing w:before="170"/>
        <w:ind w:left="5640" w:right="5659"/>
        <w:jc w:val="center"/>
        <w:rPr>
          <w:rFonts w:ascii="Times New Roman"/>
          <w:b/>
        </w:rPr>
      </w:pPr>
      <w:r>
        <w:rPr>
          <w:rFonts w:ascii="Times New Roman"/>
        </w:rPr>
        <w:t xml:space="preserve">Chinook EDR: Vessel Fuel Survey Page </w:t>
      </w:r>
      <w:r>
        <w:rPr>
          <w:rFonts w:ascii="Times New Roman"/>
          <w:b/>
        </w:rPr>
        <w:t xml:space="preserve">5 </w:t>
      </w:r>
      <w:r>
        <w:rPr>
          <w:rFonts w:ascii="Times New Roman"/>
        </w:rPr>
        <w:t xml:space="preserve">of </w:t>
      </w:r>
      <w:r>
        <w:rPr>
          <w:rFonts w:ascii="Times New Roman"/>
          <w:b/>
        </w:rPr>
        <w:t>5</w:t>
      </w:r>
    </w:p>
    <w:sectPr w:rsidR="00A62F3A">
      <w:headerReference w:type="default" r:id="rId15"/>
      <w:footerReference w:type="default" r:id="rId16"/>
      <w:pgSz w:w="15840" w:h="12240" w:orient="landscape"/>
      <w:pgMar w:top="1000" w:right="840" w:bottom="280" w:left="860" w:header="0" w:footer="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433854" w15:done="0"/>
  <w15:commentEx w15:paraId="3F27B95D" w15:done="0"/>
  <w15:commentEx w15:paraId="7D1A675E" w15:done="0"/>
  <w15:commentEx w15:paraId="3AA2CCD4" w15:done="0"/>
  <w15:commentEx w15:paraId="43BDB2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6C279" w14:textId="77777777" w:rsidR="0038242C" w:rsidRDefault="0038242C">
      <w:r>
        <w:separator/>
      </w:r>
    </w:p>
  </w:endnote>
  <w:endnote w:type="continuationSeparator" w:id="0">
    <w:p w14:paraId="1A80EF21" w14:textId="77777777" w:rsidR="0038242C" w:rsidRDefault="0038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98AC1" w14:textId="7FA45CD3" w:rsidR="00A62F3A" w:rsidRDefault="0033410B">
    <w:pPr>
      <w:pStyle w:val="BodyText"/>
      <w:spacing w:line="14" w:lineRule="auto"/>
    </w:pPr>
    <w:r>
      <w:rPr>
        <w:noProof/>
      </w:rPr>
      <mc:AlternateContent>
        <mc:Choice Requires="wps">
          <w:drawing>
            <wp:anchor distT="0" distB="0" distL="114300" distR="114300" simplePos="0" relativeHeight="503305856" behindDoc="1" locked="0" layoutInCell="1" allowOverlap="1" wp14:anchorId="7724C419" wp14:editId="0B84C5C9">
              <wp:simplePos x="0" y="0"/>
              <wp:positionH relativeFrom="page">
                <wp:posOffset>2967990</wp:posOffset>
              </wp:positionH>
              <wp:positionV relativeFrom="page">
                <wp:posOffset>9152890</wp:posOffset>
              </wp:positionV>
              <wp:extent cx="1835150" cy="310515"/>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79931" w14:textId="1667E7B6" w:rsidR="00A62F3A" w:rsidRDefault="002074A7">
                          <w:pPr>
                            <w:pStyle w:val="BodyText"/>
                            <w:spacing w:before="10"/>
                            <w:ind w:left="991" w:hanging="972"/>
                            <w:rPr>
                              <w:rFonts w:ascii="Times New Roman"/>
                              <w:b/>
                            </w:rPr>
                          </w:pPr>
                          <w:r>
                            <w:rPr>
                              <w:rFonts w:ascii="Times New Roman"/>
                            </w:rPr>
                            <w:t xml:space="preserve">Chinook EDR: Vessel Fuel Survey Page </w:t>
                          </w:r>
                          <w:r>
                            <w:fldChar w:fldCharType="begin"/>
                          </w:r>
                          <w:r>
                            <w:rPr>
                              <w:rFonts w:ascii="Times New Roman"/>
                              <w:b/>
                            </w:rPr>
                            <w:instrText xml:space="preserve"> PAGE </w:instrText>
                          </w:r>
                          <w:r>
                            <w:fldChar w:fldCharType="separate"/>
                          </w:r>
                          <w:r w:rsidR="0033410B">
                            <w:rPr>
                              <w:rFonts w:ascii="Times New Roman"/>
                              <w:b/>
                              <w:noProof/>
                            </w:rPr>
                            <w:t>4</w:t>
                          </w:r>
                          <w:r>
                            <w:fldChar w:fldCharType="end"/>
                          </w:r>
                          <w:r>
                            <w:rPr>
                              <w:rFonts w:ascii="Times New Roman"/>
                              <w:b/>
                            </w:rPr>
                            <w:t xml:space="preserve"> </w:t>
                          </w:r>
                          <w:r>
                            <w:rPr>
                              <w:rFonts w:ascii="Times New Roman"/>
                            </w:rPr>
                            <w:t xml:space="preserve">of </w:t>
                          </w:r>
                          <w:r>
                            <w:rPr>
                              <w:rFonts w:ascii="Times New Roman"/>
                              <w:b/>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33.7pt;margin-top:720.7pt;width:144.5pt;height:24.45pt;z-index:-1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" filled="f" stroked="f">
              <v:textbox inset="0,0,0,0">
                <w:txbxContent>
                  <w:p w14:paraId="1C879931" w14:textId="1667E7B6" w:rsidR="00A62F3A" w:rsidRDefault="002074A7">
                    <w:pPr>
                      <w:pStyle w:val="BodyText"/>
                      <w:spacing w:before="10"/>
                      <w:ind w:left="991" w:hanging="972"/>
                      <w:rPr>
                        <w:rFonts w:ascii="Times New Roman"/>
                        <w:b/>
                      </w:rPr>
                    </w:pPr>
                    <w:r>
                      <w:rPr>
                        <w:rFonts w:ascii="Times New Roman"/>
                      </w:rPr>
                      <w:t xml:space="preserve">Chinook EDR: Vessel Fuel Survey Page </w:t>
                    </w:r>
                    <w:r>
                      <w:fldChar w:fldCharType="begin"/>
                    </w:r>
                    <w:r>
                      <w:rPr>
                        <w:rFonts w:ascii="Times New Roman"/>
                        <w:b/>
                      </w:rPr>
                      <w:instrText xml:space="preserve"> PAGE </w:instrText>
                    </w:r>
                    <w:r>
                      <w:fldChar w:fldCharType="separate"/>
                    </w:r>
                    <w:r w:rsidR="0033410B">
                      <w:rPr>
                        <w:rFonts w:ascii="Times New Roman"/>
                        <w:b/>
                        <w:noProof/>
                      </w:rPr>
                      <w:t>4</w:t>
                    </w:r>
                    <w:r>
                      <w:fldChar w:fldCharType="end"/>
                    </w:r>
                    <w:r>
                      <w:rPr>
                        <w:rFonts w:ascii="Times New Roman"/>
                        <w:b/>
                      </w:rPr>
                      <w:t xml:space="preserve"> </w:t>
                    </w:r>
                    <w:r>
                      <w:rPr>
                        <w:rFonts w:ascii="Times New Roman"/>
                      </w:rPr>
                      <w:t xml:space="preserve">of </w:t>
                    </w:r>
                    <w:r>
                      <w:rPr>
                        <w:rFonts w:ascii="Times New Roman"/>
                        <w:b/>
                      </w:rPr>
                      <w:t>5</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F6D2C" w14:textId="77777777" w:rsidR="00A62F3A" w:rsidRDefault="00A62F3A">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80FD0C" w14:textId="77777777" w:rsidR="0038242C" w:rsidRDefault="0038242C">
      <w:r>
        <w:separator/>
      </w:r>
    </w:p>
  </w:footnote>
  <w:footnote w:type="continuationSeparator" w:id="0">
    <w:p w14:paraId="0608D2F6" w14:textId="77777777" w:rsidR="0038242C" w:rsidRDefault="003824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2981A" w14:textId="78AE631B" w:rsidR="00A62F3A" w:rsidRDefault="0033410B">
    <w:pPr>
      <w:pStyle w:val="BodyText"/>
      <w:spacing w:line="14" w:lineRule="auto"/>
    </w:pPr>
    <w:r>
      <w:rPr>
        <w:noProof/>
      </w:rPr>
      <mc:AlternateContent>
        <mc:Choice Requires="wps">
          <w:drawing>
            <wp:anchor distT="0" distB="0" distL="114300" distR="114300" simplePos="0" relativeHeight="503305832" behindDoc="1" locked="0" layoutInCell="1" allowOverlap="1" wp14:anchorId="7F8046B0" wp14:editId="314D2C6F">
              <wp:simplePos x="0" y="0"/>
              <wp:positionH relativeFrom="page">
                <wp:posOffset>1540510</wp:posOffset>
              </wp:positionH>
              <wp:positionV relativeFrom="page">
                <wp:posOffset>675640</wp:posOffset>
              </wp:positionV>
              <wp:extent cx="4691380" cy="19621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13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BAA0A" w14:textId="77777777" w:rsidR="00A62F3A" w:rsidRDefault="002074A7">
                          <w:pPr>
                            <w:spacing w:before="12"/>
                            <w:ind w:left="20"/>
                            <w:rPr>
                              <w:b/>
                              <w:sz w:val="24"/>
                            </w:rPr>
                          </w:pPr>
                          <w:r>
                            <w:rPr>
                              <w:b/>
                              <w:sz w:val="24"/>
                            </w:rPr>
                            <w:t>ANNUAL CHINOOK EDR AFA POLLOCK VESSEL FUEL SURVEY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21.3pt;margin-top:53.2pt;width:369.4pt;height:15.45pt;z-index:-10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vsJrAIAAKk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" filled="f" stroked="f">
              <v:textbox inset="0,0,0,0">
                <w:txbxContent>
                  <w:p w14:paraId="538BAA0A" w14:textId="77777777" w:rsidR="00A62F3A" w:rsidRDefault="002074A7">
                    <w:pPr>
                      <w:spacing w:before="12"/>
                      <w:ind w:left="20"/>
                      <w:rPr>
                        <w:b/>
                        <w:sz w:val="24"/>
                      </w:rPr>
                    </w:pPr>
                    <w:r>
                      <w:rPr>
                        <w:b/>
                        <w:sz w:val="24"/>
                      </w:rPr>
                      <w:t>ANNUAL CHINOOK EDR AFA POLLOCK VESSEL FUEL SURVEY</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5471A" w14:textId="77777777" w:rsidR="00A62F3A" w:rsidRDefault="00A62F3A">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746F15"/>
    <w:multiLevelType w:val="hybridMultilevel"/>
    <w:tmpl w:val="6C52194C"/>
    <w:lvl w:ilvl="0" w:tplc="BA500684">
      <w:start w:val="1"/>
      <w:numFmt w:val="decimal"/>
      <w:lvlText w:val="%1."/>
      <w:lvlJc w:val="left"/>
      <w:pPr>
        <w:ind w:left="580" w:hanging="360"/>
        <w:jc w:val="left"/>
      </w:pPr>
      <w:rPr>
        <w:rFonts w:ascii="Arial" w:eastAsia="Arial" w:hAnsi="Arial" w:cs="Arial" w:hint="default"/>
        <w:spacing w:val="-4"/>
        <w:w w:val="100"/>
        <w:sz w:val="24"/>
        <w:szCs w:val="24"/>
      </w:rPr>
    </w:lvl>
    <w:lvl w:ilvl="1" w:tplc="38B01E34">
      <w:numFmt w:val="bullet"/>
      <w:lvlText w:val="•"/>
      <w:lvlJc w:val="left"/>
      <w:pPr>
        <w:ind w:left="1574" w:hanging="360"/>
      </w:pPr>
      <w:rPr>
        <w:rFonts w:hint="default"/>
      </w:rPr>
    </w:lvl>
    <w:lvl w:ilvl="2" w:tplc="0B0C0B7A">
      <w:numFmt w:val="bullet"/>
      <w:lvlText w:val="•"/>
      <w:lvlJc w:val="left"/>
      <w:pPr>
        <w:ind w:left="2568" w:hanging="360"/>
      </w:pPr>
      <w:rPr>
        <w:rFonts w:hint="default"/>
      </w:rPr>
    </w:lvl>
    <w:lvl w:ilvl="3" w:tplc="8A64C534">
      <w:numFmt w:val="bullet"/>
      <w:lvlText w:val="•"/>
      <w:lvlJc w:val="left"/>
      <w:pPr>
        <w:ind w:left="3562" w:hanging="360"/>
      </w:pPr>
      <w:rPr>
        <w:rFonts w:hint="default"/>
      </w:rPr>
    </w:lvl>
    <w:lvl w:ilvl="4" w:tplc="D8DA9E72">
      <w:numFmt w:val="bullet"/>
      <w:lvlText w:val="•"/>
      <w:lvlJc w:val="left"/>
      <w:pPr>
        <w:ind w:left="4556" w:hanging="360"/>
      </w:pPr>
      <w:rPr>
        <w:rFonts w:hint="default"/>
      </w:rPr>
    </w:lvl>
    <w:lvl w:ilvl="5" w:tplc="00841EBE">
      <w:numFmt w:val="bullet"/>
      <w:lvlText w:val="•"/>
      <w:lvlJc w:val="left"/>
      <w:pPr>
        <w:ind w:left="5550" w:hanging="360"/>
      </w:pPr>
      <w:rPr>
        <w:rFonts w:hint="default"/>
      </w:rPr>
    </w:lvl>
    <w:lvl w:ilvl="6" w:tplc="EA7E7A00">
      <w:numFmt w:val="bullet"/>
      <w:lvlText w:val="•"/>
      <w:lvlJc w:val="left"/>
      <w:pPr>
        <w:ind w:left="6544" w:hanging="360"/>
      </w:pPr>
      <w:rPr>
        <w:rFonts w:hint="default"/>
      </w:rPr>
    </w:lvl>
    <w:lvl w:ilvl="7" w:tplc="C5E81044">
      <w:numFmt w:val="bullet"/>
      <w:lvlText w:val="•"/>
      <w:lvlJc w:val="left"/>
      <w:pPr>
        <w:ind w:left="7538" w:hanging="360"/>
      </w:pPr>
      <w:rPr>
        <w:rFonts w:hint="default"/>
      </w:rPr>
    </w:lvl>
    <w:lvl w:ilvl="8" w:tplc="4BE01E38">
      <w:numFmt w:val="bullet"/>
      <w:lvlText w:val="•"/>
      <w:lvlJc w:val="left"/>
      <w:pPr>
        <w:ind w:left="8532" w:hanging="36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brielle Aberle">
    <w15:presenceInfo w15:providerId="None" w15:userId="Gabrielle Aber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F3A"/>
    <w:rsid w:val="00077D3C"/>
    <w:rsid w:val="002074A7"/>
    <w:rsid w:val="0033410B"/>
    <w:rsid w:val="0038242C"/>
    <w:rsid w:val="00456AA4"/>
    <w:rsid w:val="00523389"/>
    <w:rsid w:val="00777F3B"/>
    <w:rsid w:val="009037BC"/>
    <w:rsid w:val="00A62F3A"/>
    <w:rsid w:val="00D86FE3"/>
    <w:rsid w:val="00D92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84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505" w:lineRule="exact"/>
      <w:ind w:left="495" w:right="595"/>
      <w:jc w:val="center"/>
      <w:outlineLvl w:val="0"/>
    </w:pPr>
    <w:rPr>
      <w:sz w:val="44"/>
      <w:szCs w:val="44"/>
    </w:rPr>
  </w:style>
  <w:style w:type="paragraph" w:styleId="Heading2">
    <w:name w:val="heading 2"/>
    <w:basedOn w:val="Normal"/>
    <w:uiPriority w:val="1"/>
    <w:qFormat/>
    <w:pPr>
      <w:ind w:left="58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77D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D3C"/>
    <w:rPr>
      <w:rFonts w:ascii="Segoe UI" w:eastAsia="Arial" w:hAnsi="Segoe UI" w:cs="Segoe UI"/>
      <w:sz w:val="18"/>
      <w:szCs w:val="18"/>
    </w:rPr>
  </w:style>
  <w:style w:type="character" w:styleId="CommentReference">
    <w:name w:val="annotation reference"/>
    <w:basedOn w:val="DefaultParagraphFont"/>
    <w:uiPriority w:val="99"/>
    <w:semiHidden/>
    <w:unhideWhenUsed/>
    <w:rsid w:val="00077D3C"/>
    <w:rPr>
      <w:sz w:val="16"/>
      <w:szCs w:val="16"/>
    </w:rPr>
  </w:style>
  <w:style w:type="paragraph" w:styleId="CommentText">
    <w:name w:val="annotation text"/>
    <w:basedOn w:val="Normal"/>
    <w:link w:val="CommentTextChar"/>
    <w:uiPriority w:val="99"/>
    <w:semiHidden/>
    <w:unhideWhenUsed/>
    <w:rsid w:val="00077D3C"/>
    <w:rPr>
      <w:sz w:val="20"/>
      <w:szCs w:val="20"/>
    </w:rPr>
  </w:style>
  <w:style w:type="character" w:customStyle="1" w:styleId="CommentTextChar">
    <w:name w:val="Comment Text Char"/>
    <w:basedOn w:val="DefaultParagraphFont"/>
    <w:link w:val="CommentText"/>
    <w:uiPriority w:val="99"/>
    <w:semiHidden/>
    <w:rsid w:val="00077D3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77D3C"/>
    <w:rPr>
      <w:b/>
      <w:bCs/>
    </w:rPr>
  </w:style>
  <w:style w:type="character" w:customStyle="1" w:styleId="CommentSubjectChar">
    <w:name w:val="Comment Subject Char"/>
    <w:basedOn w:val="CommentTextChar"/>
    <w:link w:val="CommentSubject"/>
    <w:uiPriority w:val="99"/>
    <w:semiHidden/>
    <w:rsid w:val="00077D3C"/>
    <w:rPr>
      <w:rFonts w:ascii="Arial" w:eastAsia="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505" w:lineRule="exact"/>
      <w:ind w:left="495" w:right="595"/>
      <w:jc w:val="center"/>
      <w:outlineLvl w:val="0"/>
    </w:pPr>
    <w:rPr>
      <w:sz w:val="44"/>
      <w:szCs w:val="44"/>
    </w:rPr>
  </w:style>
  <w:style w:type="paragraph" w:styleId="Heading2">
    <w:name w:val="heading 2"/>
    <w:basedOn w:val="Normal"/>
    <w:uiPriority w:val="1"/>
    <w:qFormat/>
    <w:pPr>
      <w:ind w:left="58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77D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D3C"/>
    <w:rPr>
      <w:rFonts w:ascii="Segoe UI" w:eastAsia="Arial" w:hAnsi="Segoe UI" w:cs="Segoe UI"/>
      <w:sz w:val="18"/>
      <w:szCs w:val="18"/>
    </w:rPr>
  </w:style>
  <w:style w:type="character" w:styleId="CommentReference">
    <w:name w:val="annotation reference"/>
    <w:basedOn w:val="DefaultParagraphFont"/>
    <w:uiPriority w:val="99"/>
    <w:semiHidden/>
    <w:unhideWhenUsed/>
    <w:rsid w:val="00077D3C"/>
    <w:rPr>
      <w:sz w:val="16"/>
      <w:szCs w:val="16"/>
    </w:rPr>
  </w:style>
  <w:style w:type="paragraph" w:styleId="CommentText">
    <w:name w:val="annotation text"/>
    <w:basedOn w:val="Normal"/>
    <w:link w:val="CommentTextChar"/>
    <w:uiPriority w:val="99"/>
    <w:semiHidden/>
    <w:unhideWhenUsed/>
    <w:rsid w:val="00077D3C"/>
    <w:rPr>
      <w:sz w:val="20"/>
      <w:szCs w:val="20"/>
    </w:rPr>
  </w:style>
  <w:style w:type="character" w:customStyle="1" w:styleId="CommentTextChar">
    <w:name w:val="Comment Text Char"/>
    <w:basedOn w:val="DefaultParagraphFont"/>
    <w:link w:val="CommentText"/>
    <w:uiPriority w:val="99"/>
    <w:semiHidden/>
    <w:rsid w:val="00077D3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77D3C"/>
    <w:rPr>
      <w:b/>
      <w:bCs/>
    </w:rPr>
  </w:style>
  <w:style w:type="character" w:customStyle="1" w:styleId="CommentSubjectChar">
    <w:name w:val="Comment Subject Char"/>
    <w:basedOn w:val="CommentTextChar"/>
    <w:link w:val="CommentSubject"/>
    <w:uiPriority w:val="99"/>
    <w:semiHidden/>
    <w:rsid w:val="00077D3C"/>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alaskafisheries.noaa.gov/"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laskafisheries.noaa.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rian.garber-yonts@noaa.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TR@psmfc.org"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Chinook Salmon EDR, Pollock Fishery, Vessel Fuel Survey </vt:lpstr>
    </vt:vector>
  </TitlesOfParts>
  <Company/>
  <LinksUpToDate>false</LinksUpToDate>
  <CharactersWithSpaces>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Chinook Salmon EDR, Pollock Fishery, Vessel Fuel Survey</dc:title>
  <dc:subject>Chinook Salmon Bycatch, vessel fuel survey</dc:subject>
  <dc:creator>NOAA Fisheries, NMFS Alaska Science Center</dc:creator>
  <cp:keywords>50 CFR 679, 679.65, Chinook Salmon, Economic Data Report, EDR, pollock fishery, vessel fuel survey, salmon bycatch, Alaska, Alaska fishery regulations, Alaska fisheries</cp:keywords>
  <cp:lastModifiedBy>SYSTEM</cp:lastModifiedBy>
  <cp:revision>2</cp:revision>
  <dcterms:created xsi:type="dcterms:W3CDTF">2018-04-27T16:44:00Z</dcterms:created>
  <dcterms:modified xsi:type="dcterms:W3CDTF">2018-04-27T16:44:00Z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2012-02-09T00:00:00Z</vt:filetime>
  </property>
  <property fmtid="{D5CDD505-2E9C-101B-9397-08002B2CF9AE}" pid="3" name="Creator">
    <vt:lpwstr>Acrobat PDFMaker 10.1 for Word</vt:lpwstr>
  </property>
  <property fmtid="{D5CDD505-2E9C-101B-9397-08002B2CF9AE}" pid="4" name="LastSaved">
    <vt:filetime>2018-01-24T00:00:00Z</vt:filetime>
  </property>
</Properties>
</file>