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086" w:rsidRPr="004A0291" w:rsidRDefault="00411A5D" w:rsidP="00043086">
      <w:pPr>
        <w:pStyle w:val="Heading3"/>
        <w:spacing w:before="56"/>
        <w:ind w:left="0"/>
        <w:jc w:val="center"/>
        <w:rPr>
          <w:rFonts w:cs="Times New Roman"/>
          <w:u w:val="none"/>
        </w:rPr>
      </w:pPr>
      <w:bookmarkStart w:id="0" w:name="_GoBack"/>
      <w:bookmarkEnd w:id="0"/>
      <w:r w:rsidRPr="004A0291">
        <w:rPr>
          <w:rFonts w:cs="Times New Roman"/>
          <w:u w:val="none"/>
        </w:rPr>
        <w:t>JUSTIFICATION FOR CHANGE</w:t>
      </w:r>
    </w:p>
    <w:p w:rsidR="00043086" w:rsidRPr="004A0291" w:rsidRDefault="00043086" w:rsidP="00043086">
      <w:pPr>
        <w:pStyle w:val="Heading3"/>
        <w:spacing w:before="56"/>
        <w:ind w:left="0"/>
        <w:jc w:val="center"/>
        <w:rPr>
          <w:rFonts w:cs="Times New Roman"/>
          <w:b w:val="0"/>
          <w:bCs w:val="0"/>
          <w:u w:val="none"/>
        </w:rPr>
      </w:pPr>
      <w:r w:rsidRPr="004A0291">
        <w:rPr>
          <w:rFonts w:cs="Times New Roman"/>
          <w:u w:val="none"/>
        </w:rPr>
        <w:t>WEST COAST</w:t>
      </w:r>
      <w:r w:rsidRPr="004A0291">
        <w:rPr>
          <w:rFonts w:cs="Times New Roman"/>
          <w:spacing w:val="-7"/>
          <w:u w:val="none"/>
        </w:rPr>
        <w:t xml:space="preserve"> </w:t>
      </w:r>
      <w:r w:rsidRPr="004A0291">
        <w:rPr>
          <w:rFonts w:cs="Times New Roman"/>
          <w:u w:val="none"/>
        </w:rPr>
        <w:t>REGION</w:t>
      </w:r>
    </w:p>
    <w:p w:rsidR="00043086" w:rsidRPr="004A0291" w:rsidRDefault="00043086" w:rsidP="00043086">
      <w:pPr>
        <w:jc w:val="center"/>
        <w:rPr>
          <w:rFonts w:ascii="Times New Roman" w:hAnsi="Times New Roman" w:cs="Times New Roman"/>
          <w:b/>
          <w:spacing w:val="-1"/>
          <w:sz w:val="24"/>
        </w:rPr>
      </w:pPr>
      <w:r w:rsidRPr="004A0291">
        <w:rPr>
          <w:rFonts w:ascii="Times New Roman" w:hAnsi="Times New Roman" w:cs="Times New Roman"/>
          <w:b/>
          <w:sz w:val="24"/>
        </w:rPr>
        <w:t>ELECTRONIC FISH TICKET</w:t>
      </w:r>
      <w:r w:rsidRPr="004A0291">
        <w:rPr>
          <w:rFonts w:ascii="Times New Roman" w:hAnsi="Times New Roman" w:cs="Times New Roman"/>
          <w:b/>
          <w:spacing w:val="-15"/>
          <w:sz w:val="24"/>
        </w:rPr>
        <w:t xml:space="preserve"> </w:t>
      </w:r>
      <w:r w:rsidRPr="004A0291">
        <w:rPr>
          <w:rFonts w:ascii="Times New Roman" w:hAnsi="Times New Roman" w:cs="Times New Roman"/>
          <w:b/>
          <w:sz w:val="24"/>
        </w:rPr>
        <w:t>PROGRAM</w:t>
      </w:r>
      <w:r w:rsidRPr="004A0291">
        <w:rPr>
          <w:rFonts w:ascii="Times New Roman" w:hAnsi="Times New Roman" w:cs="Times New Roman"/>
          <w:b/>
          <w:spacing w:val="-1"/>
          <w:sz w:val="24"/>
        </w:rPr>
        <w:t xml:space="preserve"> </w:t>
      </w:r>
    </w:p>
    <w:p w:rsidR="00043086" w:rsidRPr="004A0291" w:rsidRDefault="00C25E21" w:rsidP="000430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0291">
        <w:rPr>
          <w:rFonts w:ascii="Times New Roman" w:hAnsi="Times New Roman" w:cs="Times New Roman"/>
          <w:b/>
          <w:sz w:val="24"/>
        </w:rPr>
        <w:t xml:space="preserve">OMB CONTROL NO. </w:t>
      </w:r>
      <w:r w:rsidR="00043086" w:rsidRPr="004A0291">
        <w:rPr>
          <w:rFonts w:ascii="Times New Roman" w:hAnsi="Times New Roman" w:cs="Times New Roman"/>
          <w:b/>
          <w:sz w:val="24"/>
        </w:rPr>
        <w:t>0648-0738</w:t>
      </w:r>
    </w:p>
    <w:p w:rsidR="00043086" w:rsidRPr="004A0291" w:rsidRDefault="00043086" w:rsidP="00043086">
      <w:pPr>
        <w:spacing w:before="69"/>
        <w:ind w:right="181"/>
        <w:rPr>
          <w:rFonts w:ascii="Times New Roman" w:eastAsia="Times New Roman" w:hAnsi="Times New Roman" w:cs="Times New Roman"/>
          <w:sz w:val="24"/>
          <w:szCs w:val="24"/>
        </w:rPr>
      </w:pPr>
      <w:r w:rsidRPr="004A0291">
        <w:rPr>
          <w:rFonts w:ascii="Times New Roman" w:hAnsi="Times New Roman" w:cs="Times New Roman"/>
          <w:b/>
          <w:sz w:val="24"/>
        </w:rPr>
        <w:t>INTRODUCTION</w:t>
      </w:r>
    </w:p>
    <w:p w:rsidR="00A27A6C" w:rsidRPr="004A0291" w:rsidRDefault="00043086" w:rsidP="00AA0314">
      <w:pPr>
        <w:rPr>
          <w:rFonts w:ascii="Times New Roman" w:hAnsi="Times New Roman" w:cs="Times New Roman"/>
          <w:sz w:val="24"/>
          <w:szCs w:val="24"/>
        </w:rPr>
      </w:pPr>
      <w:r w:rsidRPr="004A0291">
        <w:rPr>
          <w:rFonts w:ascii="Times New Roman" w:hAnsi="Times New Roman" w:cs="Times New Roman"/>
          <w:sz w:val="24"/>
          <w:szCs w:val="24"/>
        </w:rPr>
        <w:t>This is</w:t>
      </w:r>
      <w:r w:rsidR="002103C2" w:rsidRPr="004A0291">
        <w:rPr>
          <w:rFonts w:ascii="Times New Roman" w:hAnsi="Times New Roman" w:cs="Times New Roman"/>
          <w:sz w:val="24"/>
          <w:szCs w:val="24"/>
        </w:rPr>
        <w:t xml:space="preserve"> a change request to merge the Electronic Fish T</w:t>
      </w:r>
      <w:r w:rsidRPr="004A0291">
        <w:rPr>
          <w:rFonts w:ascii="Times New Roman" w:hAnsi="Times New Roman" w:cs="Times New Roman"/>
          <w:sz w:val="24"/>
          <w:szCs w:val="24"/>
        </w:rPr>
        <w:t>icket information from OMB Control Number 0648-0619 with the information collection known as the West Coast Region Groundfish Electronic Fish</w:t>
      </w:r>
      <w:r w:rsidRPr="004A029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A0291">
        <w:rPr>
          <w:rFonts w:ascii="Times New Roman" w:hAnsi="Times New Roman" w:cs="Times New Roman"/>
          <w:sz w:val="24"/>
          <w:szCs w:val="24"/>
        </w:rPr>
        <w:t>Ticket Program</w:t>
      </w:r>
      <w:r w:rsidR="00F86256" w:rsidRPr="004A0291">
        <w:rPr>
          <w:rFonts w:ascii="Times New Roman" w:hAnsi="Times New Roman" w:cs="Times New Roman"/>
          <w:sz w:val="24"/>
          <w:szCs w:val="24"/>
        </w:rPr>
        <w:t xml:space="preserve"> (OMB Control Number 0648-0738)</w:t>
      </w:r>
      <w:r w:rsidRPr="004A0291">
        <w:rPr>
          <w:rFonts w:ascii="Times New Roman" w:hAnsi="Times New Roman" w:cs="Times New Roman"/>
          <w:sz w:val="24"/>
          <w:szCs w:val="24"/>
        </w:rPr>
        <w:t xml:space="preserve">. </w:t>
      </w:r>
      <w:r w:rsidR="00DC6448" w:rsidRPr="004A0291">
        <w:rPr>
          <w:rFonts w:ascii="Times New Roman" w:hAnsi="Times New Roman" w:cs="Times New Roman"/>
          <w:sz w:val="24"/>
          <w:szCs w:val="24"/>
        </w:rPr>
        <w:t>This will allow all electronic fish ticket collections to be under one</w:t>
      </w:r>
      <w:r w:rsidR="00411A5D" w:rsidRPr="004A0291">
        <w:rPr>
          <w:rFonts w:ascii="Times New Roman" w:hAnsi="Times New Roman" w:cs="Times New Roman"/>
          <w:sz w:val="24"/>
          <w:szCs w:val="24"/>
        </w:rPr>
        <w:t xml:space="preserve"> information collection.</w:t>
      </w:r>
    </w:p>
    <w:p w:rsidR="00A27A6C" w:rsidRPr="004A0291" w:rsidRDefault="00A27A6C" w:rsidP="00984C2A">
      <w:pPr>
        <w:rPr>
          <w:rFonts w:ascii="Times New Roman" w:hAnsi="Times New Roman" w:cs="Times New Roman"/>
          <w:sz w:val="24"/>
          <w:szCs w:val="24"/>
        </w:rPr>
      </w:pPr>
      <w:r w:rsidRPr="004A0291">
        <w:rPr>
          <w:rFonts w:ascii="Times New Roman" w:hAnsi="Times New Roman" w:cs="Times New Roman"/>
          <w:sz w:val="24"/>
          <w:szCs w:val="24"/>
          <w:u w:color="000000"/>
        </w:rPr>
        <w:t>Electronic fish ticket</w:t>
      </w:r>
      <w:r w:rsidRPr="004A0291">
        <w:rPr>
          <w:rFonts w:ascii="Times New Roman" w:hAnsi="Times New Roman" w:cs="Times New Roman"/>
          <w:sz w:val="24"/>
          <w:szCs w:val="24"/>
        </w:rPr>
        <w:t xml:space="preserve">s are submissions of landings data from the first receiver to NMFS. </w:t>
      </w:r>
      <w:r w:rsidR="00AA0314" w:rsidRPr="004A0291">
        <w:rPr>
          <w:rFonts w:ascii="Times New Roman" w:hAnsi="Times New Roman" w:cs="Times New Roman"/>
          <w:sz w:val="24"/>
          <w:szCs w:val="24"/>
        </w:rPr>
        <w:t>Electronic fish tickets are required in all of the shorebased commercial groun</w:t>
      </w:r>
      <w:r w:rsidR="002103C2" w:rsidRPr="004A0291">
        <w:rPr>
          <w:rFonts w:ascii="Times New Roman" w:hAnsi="Times New Roman" w:cs="Times New Roman"/>
          <w:sz w:val="24"/>
          <w:szCs w:val="24"/>
        </w:rPr>
        <w:t>dfish fisheries, including the s</w:t>
      </w:r>
      <w:r w:rsidR="00AA0314" w:rsidRPr="004A0291">
        <w:rPr>
          <w:rFonts w:ascii="Times New Roman" w:hAnsi="Times New Roman" w:cs="Times New Roman"/>
          <w:sz w:val="24"/>
          <w:szCs w:val="24"/>
        </w:rPr>
        <w:t xml:space="preserve">horebased Individual Fishing Quota program, the limited entry fixed gear fishery, and the </w:t>
      </w:r>
      <w:r w:rsidR="004A0291" w:rsidRPr="004A0291">
        <w:rPr>
          <w:rFonts w:ascii="Times New Roman" w:hAnsi="Times New Roman" w:cs="Times New Roman"/>
          <w:sz w:val="24"/>
          <w:szCs w:val="24"/>
        </w:rPr>
        <w:t>open access fixed gear fishery.</w:t>
      </w:r>
    </w:p>
    <w:p w:rsidR="00EC78EE" w:rsidRPr="004A0291" w:rsidRDefault="00B86D56" w:rsidP="00A27A6C">
      <w:pPr>
        <w:pStyle w:val="BodyText"/>
        <w:tabs>
          <w:tab w:val="left" w:pos="0"/>
        </w:tabs>
        <w:spacing w:line="238" w:lineRule="auto"/>
        <w:ind w:left="0" w:right="140"/>
      </w:pPr>
      <w:r w:rsidRPr="004A0291">
        <w:t xml:space="preserve">Table A and Table B </w:t>
      </w:r>
      <w:r w:rsidR="00EC78EE" w:rsidRPr="004A0291">
        <w:t>summ</w:t>
      </w:r>
      <w:r w:rsidR="005D314E" w:rsidRPr="004A0291">
        <w:t>arize the information that will</w:t>
      </w:r>
      <w:r w:rsidR="00EC78EE" w:rsidRPr="004A0291">
        <w:t xml:space="preserve"> now be collected in OMB Control Number 0648-0738 instead of OMB Control Number 0648-0619. </w:t>
      </w:r>
      <w:r w:rsidRPr="004A0291">
        <w:t xml:space="preserve">There is no change to burden </w:t>
      </w:r>
      <w:r w:rsidR="00411A5D" w:rsidRPr="004A0291">
        <w:t>in what is being transferred</w:t>
      </w:r>
      <w:r w:rsidRPr="004A0291">
        <w:t>.</w:t>
      </w:r>
      <w:r w:rsidR="00411A5D" w:rsidRPr="004A0291">
        <w:t xml:space="preserve"> </w:t>
      </w:r>
      <w:r w:rsidR="00C25E21" w:rsidRPr="004A0291">
        <w:t xml:space="preserve">However, the email cost of 5.36 per response has been eliminated to match the $0 email transmission cost in OMB Control No. 0648-0738. </w:t>
      </w:r>
      <w:r w:rsidR="00411A5D" w:rsidRPr="004A0291">
        <w:t xml:space="preserve">See </w:t>
      </w:r>
      <w:r w:rsidR="00C25E21" w:rsidRPr="004A0291">
        <w:t>below and next page</w:t>
      </w:r>
      <w:r w:rsidR="00411A5D" w:rsidRPr="004A0291">
        <w:t xml:space="preserve"> for revised totals.</w:t>
      </w:r>
    </w:p>
    <w:p w:rsidR="00EC78EE" w:rsidRPr="004A0291" w:rsidRDefault="00EC78EE">
      <w:pPr>
        <w:rPr>
          <w:rFonts w:ascii="Times New Roman" w:hAnsi="Times New Roman" w:cs="Times New Roman"/>
        </w:rPr>
      </w:pPr>
    </w:p>
    <w:p w:rsidR="00A27A6C" w:rsidRPr="004A0291" w:rsidRDefault="005D314E">
      <w:pPr>
        <w:rPr>
          <w:rFonts w:ascii="Times New Roman" w:hAnsi="Times New Roman" w:cs="Times New Roman"/>
        </w:rPr>
      </w:pPr>
      <w:r w:rsidRPr="004A0291">
        <w:rPr>
          <w:rFonts w:ascii="Times New Roman" w:hAnsi="Times New Roman" w:cs="Times New Roman"/>
          <w:sz w:val="24"/>
          <w:szCs w:val="24"/>
        </w:rPr>
        <w:t>Table A.</w:t>
      </w:r>
      <w:r w:rsidR="0076736D" w:rsidRPr="004A0291">
        <w:rPr>
          <w:rFonts w:ascii="Times New Roman" w:hAnsi="Times New Roman" w:cs="Times New Roman"/>
          <w:sz w:val="24"/>
          <w:szCs w:val="24"/>
        </w:rPr>
        <w:t xml:space="preserve"> Total Annual Burden Hours, Labor, and Related Costs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3"/>
        <w:gridCol w:w="1080"/>
        <w:gridCol w:w="1080"/>
        <w:gridCol w:w="1170"/>
        <w:gridCol w:w="1662"/>
        <w:gridCol w:w="1260"/>
        <w:gridCol w:w="1170"/>
      </w:tblGrid>
      <w:tr w:rsidR="00A27A6C" w:rsidRPr="004A0291" w:rsidTr="00411A5D">
        <w:trPr>
          <w:jc w:val="center"/>
        </w:trPr>
        <w:tc>
          <w:tcPr>
            <w:tcW w:w="2743" w:type="dxa"/>
            <w:shd w:val="clear" w:color="auto" w:fill="D9D9D9"/>
          </w:tcPr>
          <w:p w:rsidR="00A27A6C" w:rsidRPr="004A0291" w:rsidRDefault="00A27A6C" w:rsidP="00FC1847">
            <w:pPr>
              <w:jc w:val="center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A27A6C" w:rsidRPr="004A0291" w:rsidRDefault="00984C2A" w:rsidP="00FC184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360"/>
              </w:tabs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Number of respondents</w:t>
            </w:r>
          </w:p>
        </w:tc>
        <w:tc>
          <w:tcPr>
            <w:tcW w:w="1080" w:type="dxa"/>
            <w:shd w:val="clear" w:color="auto" w:fill="D9D9D9"/>
          </w:tcPr>
          <w:p w:rsidR="00A27A6C" w:rsidRPr="004A0291" w:rsidRDefault="00A27A6C" w:rsidP="00FC184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360"/>
              </w:tabs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Frequency of annual responses per entity</w:t>
            </w:r>
          </w:p>
        </w:tc>
        <w:tc>
          <w:tcPr>
            <w:tcW w:w="1170" w:type="dxa"/>
            <w:shd w:val="clear" w:color="auto" w:fill="D9D9D9"/>
          </w:tcPr>
          <w:p w:rsidR="00A27A6C" w:rsidRPr="004A0291" w:rsidRDefault="00A27A6C" w:rsidP="00FC184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360"/>
              </w:tabs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 annual responses</w:t>
            </w:r>
          </w:p>
        </w:tc>
        <w:tc>
          <w:tcPr>
            <w:tcW w:w="1662" w:type="dxa"/>
            <w:shd w:val="clear" w:color="auto" w:fill="D9D9D9"/>
          </w:tcPr>
          <w:p w:rsidR="00A27A6C" w:rsidRPr="004A0291" w:rsidRDefault="00A27A6C" w:rsidP="00FC184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360"/>
              </w:tabs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Estimated hours per response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clear" w:color="auto" w:fill="D9D9D9"/>
          </w:tcPr>
          <w:p w:rsidR="00A27A6C" w:rsidRPr="004A0291" w:rsidRDefault="00A27A6C" w:rsidP="00FC184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360"/>
              </w:tabs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 annual burden hours</w:t>
            </w:r>
          </w:p>
        </w:tc>
        <w:tc>
          <w:tcPr>
            <w:tcW w:w="1170" w:type="dxa"/>
            <w:shd w:val="clear" w:color="auto" w:fill="D9D9D9"/>
          </w:tcPr>
          <w:p w:rsidR="00A27A6C" w:rsidRPr="004A0291" w:rsidRDefault="00A27A6C" w:rsidP="00FC184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360"/>
              </w:tabs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 labor cost ($25/hr)</w:t>
            </w:r>
          </w:p>
        </w:tc>
      </w:tr>
      <w:tr w:rsidR="00A27A6C" w:rsidRPr="004A0291" w:rsidTr="00411A5D">
        <w:trPr>
          <w:trHeight w:val="566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8EE" w:rsidRPr="004A0291" w:rsidRDefault="00A27A6C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sz w:val="20"/>
                <w:szCs w:val="20"/>
              </w:rPr>
              <w:t>Electronic fish tickets/</w:t>
            </w:r>
          </w:p>
          <w:p w:rsidR="00A27A6C" w:rsidRPr="004A0291" w:rsidRDefault="00A27A6C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sz w:val="20"/>
                <w:szCs w:val="20"/>
              </w:rPr>
              <w:t>First receivers</w:t>
            </w:r>
            <w:r w:rsidR="00EC78EE" w:rsidRPr="004A0291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Pr="004A0291">
              <w:rPr>
                <w:rFonts w:ascii="Times New Roman" w:hAnsi="Times New Roman" w:cs="Times New Roman"/>
                <w:sz w:val="20"/>
                <w:szCs w:val="20"/>
              </w:rPr>
              <w:t>ubmissions</w:t>
            </w:r>
          </w:p>
          <w:p w:rsidR="00A27A6C" w:rsidRPr="004A0291" w:rsidRDefault="00A27A6C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6C" w:rsidRPr="004A0291" w:rsidRDefault="00C25E21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6C" w:rsidRPr="004A0291" w:rsidRDefault="00A27A6C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6C" w:rsidRPr="004A0291" w:rsidRDefault="00A27A6C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6C" w:rsidRPr="004A0291" w:rsidRDefault="00A27A6C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sz w:val="20"/>
                <w:szCs w:val="20"/>
              </w:rPr>
              <w:t>10 min.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7A6C" w:rsidRPr="004A0291" w:rsidRDefault="00A27A6C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EC78EE" w:rsidRPr="004A0291">
              <w:rPr>
                <w:rFonts w:ascii="Times New Roman" w:hAnsi="Times New Roman" w:cs="Times New Roman"/>
                <w:sz w:val="20"/>
                <w:szCs w:val="20"/>
              </w:rPr>
              <w:t xml:space="preserve"> hrs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6C" w:rsidRPr="004A0291" w:rsidRDefault="00A27A6C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sz w:val="20"/>
                <w:szCs w:val="20"/>
              </w:rPr>
              <w:t>$10,000</w:t>
            </w:r>
          </w:p>
        </w:tc>
      </w:tr>
      <w:tr w:rsidR="00EC78EE" w:rsidRPr="004A0291" w:rsidTr="00411A5D">
        <w:trPr>
          <w:trHeight w:val="593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8EE" w:rsidRPr="004A0291" w:rsidRDefault="00EC78EE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sz w:val="20"/>
                <w:szCs w:val="20"/>
              </w:rPr>
              <w:t>Electronic fish tickets/</w:t>
            </w:r>
          </w:p>
          <w:p w:rsidR="00EC78EE" w:rsidRPr="004A0291" w:rsidRDefault="00EC78EE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sz w:val="20"/>
                <w:szCs w:val="20"/>
              </w:rPr>
              <w:t>First receivers Pacific whiting disposition recordkeeping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8EE" w:rsidRPr="004A0291" w:rsidRDefault="00EC78EE" w:rsidP="00C25E2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sz w:val="20"/>
                <w:szCs w:val="20"/>
              </w:rPr>
              <w:t xml:space="preserve">9 of </w:t>
            </w:r>
            <w:r w:rsidR="00C25E21" w:rsidRPr="004A029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8EE" w:rsidRPr="004A0291" w:rsidRDefault="00EC78EE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8EE" w:rsidRPr="004A0291" w:rsidRDefault="005D314E" w:rsidP="00C25E2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25E21" w:rsidRPr="004A02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8EE" w:rsidRPr="004A0291" w:rsidRDefault="00EC78EE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sz w:val="20"/>
                <w:szCs w:val="20"/>
              </w:rPr>
              <w:t>1 min.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78EE" w:rsidRPr="004A0291" w:rsidRDefault="00EC78EE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sz w:val="20"/>
                <w:szCs w:val="20"/>
              </w:rPr>
              <w:t>4 hrs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8EE" w:rsidRPr="004A0291" w:rsidRDefault="00EC78EE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sz w:val="20"/>
                <w:szCs w:val="20"/>
              </w:rPr>
              <w:t>$100</w:t>
            </w:r>
          </w:p>
        </w:tc>
      </w:tr>
      <w:tr w:rsidR="00411A5D" w:rsidRPr="004A0291" w:rsidTr="00411A5D">
        <w:trPr>
          <w:trHeight w:val="341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5D" w:rsidRPr="004A0291" w:rsidRDefault="00411A5D" w:rsidP="00EC78E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b/>
                <w:sz w:val="20"/>
                <w:szCs w:val="20"/>
              </w:rPr>
              <w:t>TOTALS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5D" w:rsidRPr="004A0291" w:rsidRDefault="00411A5D" w:rsidP="00EC78E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5D" w:rsidRPr="004A0291" w:rsidRDefault="00411A5D" w:rsidP="00EC78E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5D" w:rsidRPr="004A0291" w:rsidRDefault="00411A5D" w:rsidP="00C25E2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b/>
                <w:sz w:val="20"/>
                <w:szCs w:val="20"/>
              </w:rPr>
              <w:t>263</w:t>
            </w:r>
            <w:r w:rsidR="00C25E21" w:rsidRPr="004A029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5D" w:rsidRPr="004A0291" w:rsidRDefault="00411A5D" w:rsidP="00EC78E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11A5D" w:rsidRPr="004A0291" w:rsidRDefault="00411A5D" w:rsidP="00EC78E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b/>
                <w:sz w:val="20"/>
                <w:szCs w:val="20"/>
              </w:rPr>
              <w:t>404 hrs.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5D" w:rsidRPr="004A0291" w:rsidRDefault="00411A5D" w:rsidP="00411A5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b/>
                <w:sz w:val="20"/>
                <w:szCs w:val="20"/>
              </w:rPr>
              <w:t>$10,100</w:t>
            </w:r>
          </w:p>
        </w:tc>
      </w:tr>
    </w:tbl>
    <w:p w:rsidR="00C25E21" w:rsidRPr="004A0291" w:rsidRDefault="00411A5D" w:rsidP="00411A5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A0291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:rsidR="00C25E21" w:rsidRPr="004A0291" w:rsidRDefault="00C25E21" w:rsidP="00411A5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25E21" w:rsidRPr="004A0291" w:rsidRDefault="00C25E21" w:rsidP="00411A5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25E21" w:rsidRPr="004A0291" w:rsidRDefault="00C25E2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A0291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411A5D" w:rsidRPr="004A0291" w:rsidRDefault="00411A5D" w:rsidP="00411A5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A0291">
        <w:rPr>
          <w:rFonts w:ascii="Times New Roman" w:hAnsi="Times New Roman" w:cs="Times New Roman"/>
          <w:color w:val="000000"/>
          <w:sz w:val="24"/>
          <w:szCs w:val="24"/>
        </w:rPr>
        <w:lastRenderedPageBreak/>
        <w:t>Table B. Total Annual Miscellaneous Costs</w:t>
      </w:r>
    </w:p>
    <w:tbl>
      <w:tblPr>
        <w:tblpPr w:leftFromText="180" w:rightFromText="180" w:vertAnchor="text" w:horzAnchor="margin" w:tblpY="337"/>
        <w:tblW w:w="7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1440"/>
        <w:gridCol w:w="1440"/>
        <w:gridCol w:w="1980"/>
      </w:tblGrid>
      <w:tr w:rsidR="00411A5D" w:rsidRPr="004A0291" w:rsidTr="00411A5D">
        <w:tc>
          <w:tcPr>
            <w:tcW w:w="2430" w:type="dxa"/>
            <w:shd w:val="clear" w:color="auto" w:fill="D9D9D9"/>
            <w:vAlign w:val="bottom"/>
          </w:tcPr>
          <w:p w:rsidR="00411A5D" w:rsidRPr="004A0291" w:rsidRDefault="00411A5D" w:rsidP="00411A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/>
            <w:vAlign w:val="bottom"/>
          </w:tcPr>
          <w:p w:rsidR="00411A5D" w:rsidRPr="004A0291" w:rsidRDefault="00411A5D" w:rsidP="00411A5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360"/>
              </w:tabs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 Annual Responses</w:t>
            </w:r>
          </w:p>
        </w:tc>
        <w:tc>
          <w:tcPr>
            <w:tcW w:w="1440" w:type="dxa"/>
            <w:shd w:val="clear" w:color="auto" w:fill="D9D9D9"/>
            <w:vAlign w:val="bottom"/>
          </w:tcPr>
          <w:p w:rsidR="00411A5D" w:rsidRPr="004A0291" w:rsidRDefault="00411A5D" w:rsidP="00411A5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360"/>
              </w:tabs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Misc. costs per response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411A5D" w:rsidRPr="004A0291" w:rsidRDefault="00411A5D" w:rsidP="00411A5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360"/>
              </w:tabs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 Misc. costs for  all respondents</w:t>
            </w:r>
          </w:p>
        </w:tc>
      </w:tr>
      <w:tr w:rsidR="00411A5D" w:rsidRPr="004A0291" w:rsidTr="00411A5D">
        <w:trPr>
          <w:trHeight w:val="129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5D" w:rsidRPr="004A0291" w:rsidRDefault="00411A5D" w:rsidP="00411A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Electronic fish tickets</w:t>
            </w:r>
            <w:r w:rsidR="00DB7A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whiting disposition recordkeeping  </w:t>
            </w:r>
          </w:p>
          <w:p w:rsidR="00411A5D" w:rsidRPr="004A0291" w:rsidRDefault="00DB7A1B" w:rsidP="00411A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Sent</w:t>
            </w:r>
            <w:r w:rsidR="00411A5D" w:rsidRPr="004A0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via email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5D" w:rsidRPr="004A0291" w:rsidRDefault="00411A5D" w:rsidP="00DB7A1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360"/>
              </w:tabs>
              <w:spacing w:after="5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="00DB7A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5D" w:rsidRPr="004A0291" w:rsidRDefault="00411A5D" w:rsidP="005C656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360"/>
              </w:tabs>
              <w:spacing w:after="5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</w:t>
            </w:r>
            <w:r w:rsidR="005C6563" w:rsidRPr="004A0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5D" w:rsidRPr="004A0291" w:rsidRDefault="00411A5D" w:rsidP="00B16EB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360"/>
              </w:tabs>
              <w:spacing w:after="5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0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</w:t>
            </w:r>
            <w:r w:rsidR="00B16EB2" w:rsidRPr="004A0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411A5D" w:rsidRPr="004A0291" w:rsidRDefault="00411A5D">
      <w:pPr>
        <w:rPr>
          <w:rFonts w:ascii="Times New Roman" w:hAnsi="Times New Roman" w:cs="Times New Roman"/>
        </w:rPr>
      </w:pPr>
    </w:p>
    <w:p w:rsidR="00411A5D" w:rsidRPr="004A0291" w:rsidRDefault="00411A5D">
      <w:pPr>
        <w:rPr>
          <w:rFonts w:ascii="Times New Roman" w:hAnsi="Times New Roman" w:cs="Times New Roman"/>
        </w:rPr>
      </w:pPr>
    </w:p>
    <w:p w:rsidR="00411A5D" w:rsidRPr="004A0291" w:rsidRDefault="00411A5D" w:rsidP="00411A5D">
      <w:pPr>
        <w:rPr>
          <w:rFonts w:ascii="Times New Roman" w:hAnsi="Times New Roman" w:cs="Times New Roman"/>
        </w:rPr>
      </w:pPr>
    </w:p>
    <w:p w:rsidR="00411A5D" w:rsidRPr="004A0291" w:rsidRDefault="00411A5D" w:rsidP="00411A5D">
      <w:pPr>
        <w:rPr>
          <w:rFonts w:ascii="Times New Roman" w:hAnsi="Times New Roman" w:cs="Times New Roman"/>
        </w:rPr>
      </w:pPr>
    </w:p>
    <w:p w:rsidR="00A27A6C" w:rsidRPr="004A0291" w:rsidRDefault="00A27A6C" w:rsidP="00411A5D">
      <w:pPr>
        <w:rPr>
          <w:rFonts w:ascii="Times New Roman" w:hAnsi="Times New Roman" w:cs="Times New Roman"/>
        </w:rPr>
      </w:pPr>
    </w:p>
    <w:p w:rsidR="00411A5D" w:rsidRPr="004A0291" w:rsidRDefault="00411A5D" w:rsidP="00411A5D">
      <w:pPr>
        <w:rPr>
          <w:rFonts w:ascii="Times New Roman" w:hAnsi="Times New Roman" w:cs="Times New Roman"/>
        </w:rPr>
      </w:pPr>
    </w:p>
    <w:p w:rsidR="005C6563" w:rsidRPr="004A0291" w:rsidRDefault="001C3FCE" w:rsidP="00411A5D">
      <w:pPr>
        <w:rPr>
          <w:rFonts w:ascii="Times New Roman" w:hAnsi="Times New Roman" w:cs="Times New Roman"/>
        </w:rPr>
      </w:pPr>
      <w:r w:rsidRPr="004A0291">
        <w:rPr>
          <w:rFonts w:ascii="Times New Roman" w:hAnsi="Times New Roman" w:cs="Times New Roman"/>
        </w:rPr>
        <w:t xml:space="preserve">This change adds 45 first receivers to the current 100 </w:t>
      </w:r>
      <w:r w:rsidR="004A0291" w:rsidRPr="004A0291">
        <w:rPr>
          <w:rFonts w:ascii="Times New Roman" w:hAnsi="Times New Roman" w:cs="Times New Roman"/>
        </w:rPr>
        <w:t>respondents</w:t>
      </w:r>
      <w:r w:rsidRPr="004A0291">
        <w:rPr>
          <w:rFonts w:ascii="Times New Roman" w:hAnsi="Times New Roman" w:cs="Times New Roman"/>
        </w:rPr>
        <w:t xml:space="preserve">, now totaling 145. </w:t>
      </w:r>
      <w:r w:rsidR="00411A5D" w:rsidRPr="004A0291">
        <w:rPr>
          <w:rFonts w:ascii="Times New Roman" w:hAnsi="Times New Roman" w:cs="Times New Roman"/>
        </w:rPr>
        <w:t>Adding 2</w:t>
      </w:r>
      <w:r w:rsidR="00C25E21" w:rsidRPr="004A0291">
        <w:rPr>
          <w:rFonts w:ascii="Times New Roman" w:hAnsi="Times New Roman" w:cs="Times New Roman"/>
        </w:rPr>
        <w:t>,</w:t>
      </w:r>
      <w:r w:rsidR="00411A5D" w:rsidRPr="004A0291">
        <w:rPr>
          <w:rFonts w:ascii="Times New Roman" w:hAnsi="Times New Roman" w:cs="Times New Roman"/>
        </w:rPr>
        <w:t>63</w:t>
      </w:r>
      <w:r w:rsidR="00C25E21" w:rsidRPr="004A0291">
        <w:rPr>
          <w:rFonts w:ascii="Times New Roman" w:hAnsi="Times New Roman" w:cs="Times New Roman"/>
        </w:rPr>
        <w:t>4</w:t>
      </w:r>
      <w:r w:rsidR="00411A5D" w:rsidRPr="004A0291">
        <w:rPr>
          <w:rFonts w:ascii="Times New Roman" w:hAnsi="Times New Roman" w:cs="Times New Roman"/>
        </w:rPr>
        <w:t xml:space="preserve"> responses to the current </w:t>
      </w:r>
      <w:r w:rsidR="00066727" w:rsidRPr="004A0291">
        <w:rPr>
          <w:rFonts w:ascii="Times New Roman" w:hAnsi="Times New Roman" w:cs="Times New Roman"/>
        </w:rPr>
        <w:t>4</w:t>
      </w:r>
      <w:r w:rsidR="00C25E21" w:rsidRPr="004A0291">
        <w:rPr>
          <w:rFonts w:ascii="Times New Roman" w:hAnsi="Times New Roman" w:cs="Times New Roman"/>
        </w:rPr>
        <w:t>,</w:t>
      </w:r>
      <w:r w:rsidR="00066727" w:rsidRPr="004A0291">
        <w:rPr>
          <w:rFonts w:ascii="Times New Roman" w:hAnsi="Times New Roman" w:cs="Times New Roman"/>
        </w:rPr>
        <w:t>850</w:t>
      </w:r>
      <w:r w:rsidR="00C25E21" w:rsidRPr="004A0291">
        <w:rPr>
          <w:rFonts w:ascii="Times New Roman" w:hAnsi="Times New Roman" w:cs="Times New Roman"/>
        </w:rPr>
        <w:t xml:space="preserve"> responses will change the total to 7,484. Adding</w:t>
      </w:r>
      <w:r w:rsidR="00066727" w:rsidRPr="004A0291">
        <w:rPr>
          <w:rFonts w:ascii="Times New Roman" w:hAnsi="Times New Roman" w:cs="Times New Roman"/>
        </w:rPr>
        <w:t xml:space="preserve"> 404</w:t>
      </w:r>
      <w:r w:rsidR="00C25E21" w:rsidRPr="004A0291">
        <w:rPr>
          <w:rFonts w:ascii="Times New Roman" w:hAnsi="Times New Roman" w:cs="Times New Roman"/>
        </w:rPr>
        <w:t xml:space="preserve"> hours to the current </w:t>
      </w:r>
      <w:r w:rsidR="00066727" w:rsidRPr="004A0291">
        <w:rPr>
          <w:rFonts w:ascii="Times New Roman" w:hAnsi="Times New Roman" w:cs="Times New Roman"/>
        </w:rPr>
        <w:t xml:space="preserve">666, </w:t>
      </w:r>
      <w:r w:rsidR="00C25E21" w:rsidRPr="004A0291">
        <w:rPr>
          <w:rFonts w:ascii="Times New Roman" w:hAnsi="Times New Roman" w:cs="Times New Roman"/>
        </w:rPr>
        <w:t>will change the total to 1,070.</w:t>
      </w:r>
    </w:p>
    <w:p w:rsidR="005C6563" w:rsidRPr="004A0291" w:rsidRDefault="005C6563" w:rsidP="00411A5D">
      <w:pPr>
        <w:rPr>
          <w:rFonts w:ascii="Times New Roman" w:hAnsi="Times New Roman" w:cs="Times New Roman"/>
        </w:rPr>
      </w:pPr>
      <w:r w:rsidRPr="004A0291">
        <w:rPr>
          <w:rFonts w:ascii="Times New Roman" w:hAnsi="Times New Roman" w:cs="Times New Roman"/>
        </w:rPr>
        <w:t>$</w:t>
      </w:r>
      <w:r w:rsidR="00DB7A1B">
        <w:rPr>
          <w:rFonts w:ascii="Times New Roman" w:hAnsi="Times New Roman" w:cs="Times New Roman"/>
        </w:rPr>
        <w:t>14,100</w:t>
      </w:r>
      <w:r w:rsidRPr="004A0291">
        <w:rPr>
          <w:rFonts w:ascii="Times New Roman" w:hAnsi="Times New Roman" w:cs="Times New Roman"/>
        </w:rPr>
        <w:t xml:space="preserve"> was eliminated to match efishticket costs of $</w:t>
      </w:r>
      <w:r w:rsidR="00C25E21" w:rsidRPr="004A0291">
        <w:rPr>
          <w:rFonts w:ascii="Times New Roman" w:hAnsi="Times New Roman" w:cs="Times New Roman"/>
        </w:rPr>
        <w:t>0</w:t>
      </w:r>
      <w:r w:rsidRPr="004A0291">
        <w:rPr>
          <w:rFonts w:ascii="Times New Roman" w:hAnsi="Times New Roman" w:cs="Times New Roman"/>
        </w:rPr>
        <w:t xml:space="preserve"> in</w:t>
      </w:r>
      <w:r w:rsidR="00C25E21" w:rsidRPr="004A0291">
        <w:rPr>
          <w:rFonts w:ascii="Times New Roman" w:hAnsi="Times New Roman" w:cs="Times New Roman"/>
        </w:rPr>
        <w:t xml:space="preserve"> OMB Control No. 0648-0738</w:t>
      </w:r>
      <w:r w:rsidRPr="004A0291">
        <w:rPr>
          <w:rFonts w:ascii="Times New Roman" w:hAnsi="Times New Roman" w:cs="Times New Roman"/>
        </w:rPr>
        <w:t>.</w:t>
      </w:r>
    </w:p>
    <w:sectPr w:rsidR="005C6563" w:rsidRPr="004A0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6C"/>
    <w:rsid w:val="00043086"/>
    <w:rsid w:val="0005495D"/>
    <w:rsid w:val="00066727"/>
    <w:rsid w:val="000902C6"/>
    <w:rsid w:val="00105E4D"/>
    <w:rsid w:val="001549E8"/>
    <w:rsid w:val="00175AD4"/>
    <w:rsid w:val="001C3FCE"/>
    <w:rsid w:val="002103C2"/>
    <w:rsid w:val="00371B48"/>
    <w:rsid w:val="00411A5D"/>
    <w:rsid w:val="004A0291"/>
    <w:rsid w:val="005052C4"/>
    <w:rsid w:val="005C6563"/>
    <w:rsid w:val="005D314E"/>
    <w:rsid w:val="005F4802"/>
    <w:rsid w:val="00716CF5"/>
    <w:rsid w:val="0076736D"/>
    <w:rsid w:val="00984C2A"/>
    <w:rsid w:val="00A05CB7"/>
    <w:rsid w:val="00A27A6C"/>
    <w:rsid w:val="00AA0314"/>
    <w:rsid w:val="00AB5F39"/>
    <w:rsid w:val="00B16EB2"/>
    <w:rsid w:val="00B86D56"/>
    <w:rsid w:val="00C25E21"/>
    <w:rsid w:val="00DB7A1B"/>
    <w:rsid w:val="00DC6448"/>
    <w:rsid w:val="00E361E4"/>
    <w:rsid w:val="00EA2595"/>
    <w:rsid w:val="00EC78EE"/>
    <w:rsid w:val="00F8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1"/>
    <w:qFormat/>
    <w:rsid w:val="00043086"/>
    <w:pPr>
      <w:widowControl w:val="0"/>
      <w:spacing w:after="0" w:line="240" w:lineRule="auto"/>
      <w:ind w:left="120"/>
      <w:outlineLvl w:val="2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7A6C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A27A6C"/>
    <w:pPr>
      <w:widowControl w:val="0"/>
      <w:spacing w:after="0" w:line="240" w:lineRule="auto"/>
      <w:ind w:left="15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7A6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043086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AA03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1"/>
    <w:qFormat/>
    <w:rsid w:val="00043086"/>
    <w:pPr>
      <w:widowControl w:val="0"/>
      <w:spacing w:after="0" w:line="240" w:lineRule="auto"/>
      <w:ind w:left="120"/>
      <w:outlineLvl w:val="2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7A6C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A27A6C"/>
    <w:pPr>
      <w:widowControl w:val="0"/>
      <w:spacing w:after="0" w:line="240" w:lineRule="auto"/>
      <w:ind w:left="15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7A6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043086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AA03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2A447-5CFF-432C-823E-A1668F63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NWFSC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Keeley.Kent</dc:creator>
  <cp:keywords/>
  <dc:description/>
  <cp:lastModifiedBy>SYSTEM</cp:lastModifiedBy>
  <cp:revision>2</cp:revision>
  <dcterms:created xsi:type="dcterms:W3CDTF">2018-04-25T17:26:00Z</dcterms:created>
  <dcterms:modified xsi:type="dcterms:W3CDTF">2018-04-25T17:26:00Z</dcterms:modified>
</cp:coreProperties>
</file>