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4FB" w:rsidRPr="00B701E8" w:rsidRDefault="009E04FB" w:rsidP="009E04FB">
      <w:pPr>
        <w:jc w:val="center"/>
        <w:rPr>
          <w:rFonts w:ascii="Times New Roman" w:hAnsi="Times New Roman" w:cs="Times New Roman"/>
          <w:b w:val="0"/>
        </w:rPr>
      </w:pPr>
      <w:bookmarkStart w:id="0" w:name="_GoBack"/>
      <w:bookmarkEnd w:id="0"/>
      <w:r w:rsidRPr="00B701E8">
        <w:rPr>
          <w:rFonts w:ascii="Times New Roman" w:hAnsi="Times New Roman" w:cs="Times New Roman"/>
        </w:rPr>
        <w:t>SUPPORTING STATEMENT</w:t>
      </w:r>
    </w:p>
    <w:p w:rsidR="009E04FB" w:rsidRPr="00B701E8" w:rsidRDefault="009E04FB" w:rsidP="009E04FB">
      <w:pPr>
        <w:jc w:val="center"/>
        <w:rPr>
          <w:rFonts w:ascii="Times New Roman" w:hAnsi="Times New Roman" w:cs="Times New Roman"/>
          <w:b w:val="0"/>
        </w:rPr>
      </w:pPr>
      <w:r w:rsidRPr="00B701E8">
        <w:rPr>
          <w:rFonts w:ascii="Times New Roman" w:hAnsi="Times New Roman" w:cs="Times New Roman"/>
        </w:rPr>
        <w:t>U.S. Department of Commerce</w:t>
      </w:r>
    </w:p>
    <w:p w:rsidR="009E04FB" w:rsidRDefault="009E04FB" w:rsidP="009E04FB">
      <w:pPr>
        <w:jc w:val="center"/>
        <w:rPr>
          <w:rFonts w:ascii="Times New Roman" w:hAnsi="Times New Roman" w:cs="Times New Roman"/>
        </w:rPr>
      </w:pPr>
      <w:r w:rsidRPr="00B701E8">
        <w:rPr>
          <w:rFonts w:ascii="Times New Roman" w:hAnsi="Times New Roman" w:cs="Times New Roman"/>
        </w:rPr>
        <w:t>National Oceanic &amp; Atmospheric Administration</w:t>
      </w:r>
    </w:p>
    <w:p w:rsidR="009E04FB" w:rsidRPr="00B701E8" w:rsidRDefault="009E04FB" w:rsidP="009E04FB">
      <w:pPr>
        <w:jc w:val="center"/>
        <w:rPr>
          <w:rFonts w:ascii="Times New Roman" w:hAnsi="Times New Roman" w:cs="Times New Roman"/>
          <w:b w:val="0"/>
        </w:rPr>
      </w:pPr>
      <w:r>
        <w:rPr>
          <w:rFonts w:ascii="Times New Roman" w:hAnsi="Times New Roman" w:cs="Times New Roman"/>
        </w:rPr>
        <w:t>NOAA Customer Surveys</w:t>
      </w:r>
    </w:p>
    <w:p w:rsidR="009E04FB" w:rsidRDefault="009E04FB" w:rsidP="009E04FB">
      <w:pPr>
        <w:autoSpaceDE w:val="0"/>
        <w:autoSpaceDN w:val="0"/>
        <w:adjustRightInd w:val="0"/>
        <w:ind w:left="360"/>
        <w:jc w:val="center"/>
        <w:rPr>
          <w:rFonts w:ascii="Times New Roman" w:hAnsi="Times New Roman" w:cs="Times New Roman"/>
          <w:bCs/>
          <w:color w:val="auto"/>
        </w:rPr>
      </w:pPr>
      <w:r w:rsidRPr="00DE40F6">
        <w:rPr>
          <w:rFonts w:ascii="Times New Roman" w:hAnsi="Times New Roman" w:cs="Times New Roman"/>
          <w:bCs/>
          <w:color w:val="auto"/>
        </w:rPr>
        <w:t>Questionnaire for Soliciting Feedback on Marine</w:t>
      </w:r>
    </w:p>
    <w:p w:rsidR="009E04FB" w:rsidRDefault="009E04FB" w:rsidP="009E04FB">
      <w:pPr>
        <w:autoSpaceDE w:val="0"/>
        <w:autoSpaceDN w:val="0"/>
        <w:adjustRightInd w:val="0"/>
        <w:ind w:left="360"/>
        <w:jc w:val="center"/>
        <w:rPr>
          <w:rFonts w:ascii="Times New Roman" w:hAnsi="Times New Roman" w:cs="Times New Roman"/>
          <w:bCs/>
          <w:color w:val="auto"/>
        </w:rPr>
      </w:pPr>
      <w:r w:rsidRPr="00DE40F6">
        <w:rPr>
          <w:rFonts w:ascii="Times New Roman" w:hAnsi="Times New Roman" w:cs="Times New Roman"/>
          <w:bCs/>
          <w:color w:val="auto"/>
        </w:rPr>
        <w:t>Recreational Information Program Data Products</w:t>
      </w:r>
    </w:p>
    <w:p w:rsidR="009E04FB" w:rsidRPr="00B701E8" w:rsidRDefault="009E04FB" w:rsidP="009E04FB">
      <w:pPr>
        <w:jc w:val="center"/>
        <w:rPr>
          <w:rFonts w:ascii="Times New Roman" w:hAnsi="Times New Roman" w:cs="Times New Roman"/>
          <w:b w:val="0"/>
        </w:rPr>
      </w:pPr>
      <w:r w:rsidRPr="00B701E8">
        <w:rPr>
          <w:rFonts w:ascii="Times New Roman" w:hAnsi="Times New Roman" w:cs="Times New Roman"/>
        </w:rPr>
        <w:t>OMB Control No. 0648-</w:t>
      </w:r>
      <w:r>
        <w:rPr>
          <w:rFonts w:ascii="Times New Roman" w:hAnsi="Times New Roman" w:cs="Times New Roman"/>
        </w:rPr>
        <w:t>0342</w:t>
      </w:r>
    </w:p>
    <w:p w:rsidR="00F9712D" w:rsidRDefault="00F9712D" w:rsidP="000F123D">
      <w:pPr>
        <w:autoSpaceDE w:val="0"/>
        <w:autoSpaceDN w:val="0"/>
        <w:adjustRightInd w:val="0"/>
        <w:rPr>
          <w:rFonts w:ascii="Times New Roman" w:hAnsi="Times New Roman" w:cs="Times New Roman"/>
          <w:bCs/>
          <w:color w:val="auto"/>
        </w:rPr>
      </w:pPr>
    </w:p>
    <w:p w:rsidR="00D00028" w:rsidRPr="00286D55" w:rsidRDefault="00D00028" w:rsidP="00D00028">
      <w:pPr>
        <w:autoSpaceDE w:val="0"/>
        <w:autoSpaceDN w:val="0"/>
        <w:adjustRightInd w:val="0"/>
        <w:ind w:left="360"/>
        <w:rPr>
          <w:rFonts w:ascii="Times New Roman" w:hAnsi="Times New Roman" w:cs="Times New Roman"/>
          <w:bCs/>
        </w:rPr>
      </w:pPr>
      <w:r w:rsidRPr="00286D55">
        <w:rPr>
          <w:rFonts w:ascii="Times New Roman" w:hAnsi="Times New Roman" w:cs="Times New Roman"/>
          <w:bCs/>
        </w:rPr>
        <w:t>B. COLLECTIONS OF INFORMATION EMPLOYING STATISTICAL METHODS</w:t>
      </w:r>
    </w:p>
    <w:p w:rsidR="00210F15" w:rsidRDefault="00210F15" w:rsidP="00F9712D">
      <w:pPr>
        <w:autoSpaceDE w:val="0"/>
        <w:autoSpaceDN w:val="0"/>
        <w:adjustRightInd w:val="0"/>
        <w:ind w:left="360"/>
        <w:rPr>
          <w:rFonts w:ascii="Times New Roman" w:hAnsi="Times New Roman" w:cs="Times New Roman"/>
          <w:bCs/>
          <w:color w:val="auto"/>
        </w:rPr>
      </w:pPr>
    </w:p>
    <w:p w:rsidR="00F9712D" w:rsidRPr="00286D55" w:rsidRDefault="00F9712D" w:rsidP="00F9712D">
      <w:pPr>
        <w:autoSpaceDE w:val="0"/>
        <w:autoSpaceDN w:val="0"/>
        <w:adjustRightInd w:val="0"/>
        <w:ind w:left="360"/>
        <w:rPr>
          <w:rFonts w:ascii="Times New Roman" w:hAnsi="Times New Roman" w:cs="Times New Roman"/>
          <w:b w:val="0"/>
          <w:bCs/>
          <w:sz w:val="20"/>
          <w:szCs w:val="20"/>
        </w:rPr>
      </w:pPr>
      <w:r w:rsidRPr="00286D55">
        <w:rPr>
          <w:rFonts w:ascii="Times New Roman" w:hAnsi="Times New Roman" w:cs="Times New Roman"/>
          <w:bCs/>
          <w:color w:val="auto"/>
        </w:rPr>
        <w:t>Supplemental Questions for DOC/NOAA Customer Survey Clearance</w:t>
      </w:r>
      <w:r w:rsidRPr="00286D55">
        <w:rPr>
          <w:rFonts w:ascii="Times New Roman" w:hAnsi="Times New Roman" w:cs="Times New Roman"/>
          <w:bCs/>
          <w:color w:val="auto"/>
        </w:rPr>
        <w:br/>
      </w:r>
    </w:p>
    <w:p w:rsidR="00210F15" w:rsidRPr="00210F15" w:rsidRDefault="00F9712D" w:rsidP="0036202F">
      <w:pPr>
        <w:numPr>
          <w:ilvl w:val="0"/>
          <w:numId w:val="1"/>
        </w:numPr>
        <w:autoSpaceDE w:val="0"/>
        <w:autoSpaceDN w:val="0"/>
        <w:adjustRightInd w:val="0"/>
        <w:rPr>
          <w:rFonts w:ascii="Times New Roman" w:hAnsi="Times New Roman" w:cs="Times New Roman"/>
          <w:b w:val="0"/>
          <w:bCs/>
        </w:rPr>
      </w:pPr>
      <w:r w:rsidRPr="00210F15">
        <w:rPr>
          <w:rFonts w:ascii="Times New Roman" w:hAnsi="Times New Roman" w:cs="Times New Roman"/>
          <w:bCs/>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210F15" w:rsidRDefault="00210F15" w:rsidP="00210F15">
      <w:pPr>
        <w:autoSpaceDE w:val="0"/>
        <w:autoSpaceDN w:val="0"/>
        <w:adjustRightInd w:val="0"/>
        <w:ind w:left="720"/>
        <w:rPr>
          <w:rFonts w:ascii="Times New Roman" w:hAnsi="Times New Roman" w:cs="Times New Roman"/>
          <w:b w:val="0"/>
          <w:bCs/>
        </w:rPr>
      </w:pPr>
    </w:p>
    <w:p w:rsidR="00210F15" w:rsidRDefault="009039DA" w:rsidP="00210F15">
      <w:pPr>
        <w:autoSpaceDE w:val="0"/>
        <w:autoSpaceDN w:val="0"/>
        <w:adjustRightInd w:val="0"/>
        <w:ind w:left="720"/>
        <w:rPr>
          <w:rFonts w:ascii="Times New Roman" w:hAnsi="Times New Roman" w:cs="Times New Roman"/>
          <w:b w:val="0"/>
          <w:bCs/>
        </w:rPr>
      </w:pPr>
      <w:r w:rsidRPr="009039DA">
        <w:rPr>
          <w:rFonts w:ascii="Times New Roman" w:hAnsi="Times New Roman" w:cs="Times New Roman"/>
          <w:b w:val="0"/>
        </w:rPr>
        <w:t>The universe of potential respondents consists of MRIP’s data customers, who are the direct recipients and users of MRIP data and who include state and federal stock assessors, social scientists, and economists; state and federal fishery management staff; and fishery management councils’ staff, scientific and statistical committees, and advisory panels.</w:t>
      </w:r>
      <w:r>
        <w:rPr>
          <w:rFonts w:ascii="Times New Roman" w:hAnsi="Times New Roman" w:cs="Times New Roman"/>
          <w:b w:val="0"/>
          <w:bCs/>
        </w:rPr>
        <w:t xml:space="preserve">  A </w:t>
      </w:r>
      <w:r w:rsidR="00210F15">
        <w:rPr>
          <w:rFonts w:ascii="Times New Roman" w:hAnsi="Times New Roman" w:cs="Times New Roman"/>
          <w:b w:val="0"/>
          <w:bCs/>
        </w:rPr>
        <w:t>list of customers is available, and the survey will be sent to all of those on the list. This list includes approx</w:t>
      </w:r>
      <w:r w:rsidR="00714302">
        <w:rPr>
          <w:rFonts w:ascii="Times New Roman" w:hAnsi="Times New Roman" w:cs="Times New Roman"/>
          <w:b w:val="0"/>
          <w:bCs/>
        </w:rPr>
        <w:t>imately</w:t>
      </w:r>
      <w:r w:rsidR="00210F15">
        <w:rPr>
          <w:rFonts w:ascii="Times New Roman" w:hAnsi="Times New Roman" w:cs="Times New Roman"/>
          <w:b w:val="0"/>
          <w:bCs/>
        </w:rPr>
        <w:t xml:space="preserve"> 11</w:t>
      </w:r>
      <w:r w:rsidR="00A15791">
        <w:rPr>
          <w:rFonts w:ascii="Times New Roman" w:hAnsi="Times New Roman" w:cs="Times New Roman"/>
          <w:b w:val="0"/>
          <w:bCs/>
        </w:rPr>
        <w:t>6</w:t>
      </w:r>
      <w:r w:rsidR="00210F15">
        <w:rPr>
          <w:rFonts w:ascii="Times New Roman" w:hAnsi="Times New Roman" w:cs="Times New Roman"/>
          <w:b w:val="0"/>
          <w:bCs/>
        </w:rPr>
        <w:t xml:space="preserve"> individuals, who represent 22 government agencies and 12 partner organizations. We anticipate response rates of 15</w:t>
      </w:r>
      <w:r w:rsidR="00714302">
        <w:rPr>
          <w:rFonts w:ascii="Times New Roman" w:hAnsi="Times New Roman" w:cs="Times New Roman"/>
          <w:b w:val="0"/>
          <w:bCs/>
        </w:rPr>
        <w:t>-</w:t>
      </w:r>
      <w:r w:rsidR="00210F15">
        <w:rPr>
          <w:rFonts w:ascii="Times New Roman" w:hAnsi="Times New Roman" w:cs="Times New Roman"/>
          <w:b w:val="0"/>
          <w:bCs/>
        </w:rPr>
        <w:t>20%.</w:t>
      </w:r>
    </w:p>
    <w:p w:rsidR="00A15791" w:rsidRDefault="00A15791" w:rsidP="00210F15">
      <w:pPr>
        <w:autoSpaceDE w:val="0"/>
        <w:autoSpaceDN w:val="0"/>
        <w:adjustRightInd w:val="0"/>
        <w:ind w:left="720"/>
        <w:rPr>
          <w:rFonts w:ascii="Times New Roman" w:hAnsi="Times New Roman" w:cs="Times New Roman"/>
          <w:b w:val="0"/>
          <w:bCs/>
        </w:rPr>
      </w:pPr>
    </w:p>
    <w:tbl>
      <w:tblPr>
        <w:tblW w:w="9306"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0"/>
        <w:gridCol w:w="2520"/>
        <w:gridCol w:w="2340"/>
        <w:gridCol w:w="1476"/>
      </w:tblGrid>
      <w:tr w:rsidR="00A15791" w:rsidRPr="00A15791" w:rsidTr="00A15791">
        <w:trPr>
          <w:trHeight w:val="260"/>
        </w:trPr>
        <w:tc>
          <w:tcPr>
            <w:tcW w:w="2970" w:type="dxa"/>
          </w:tcPr>
          <w:p w:rsidR="00A15791" w:rsidRPr="00A15791" w:rsidRDefault="00A15791" w:rsidP="003B3280">
            <w:pPr>
              <w:rPr>
                <w:rFonts w:ascii="Calibri" w:hAnsi="Calibri" w:cs="Calibri"/>
                <w:sz w:val="20"/>
                <w:szCs w:val="20"/>
              </w:rPr>
            </w:pPr>
            <w:r w:rsidRPr="00A15791">
              <w:rPr>
                <w:rFonts w:ascii="Calibri" w:hAnsi="Calibri" w:cs="Calibri"/>
                <w:sz w:val="20"/>
                <w:szCs w:val="20"/>
              </w:rPr>
              <w:t xml:space="preserve">Category of Respondent </w:t>
            </w:r>
          </w:p>
        </w:tc>
        <w:tc>
          <w:tcPr>
            <w:tcW w:w="2520" w:type="dxa"/>
          </w:tcPr>
          <w:p w:rsidR="00A15791" w:rsidRPr="00A15791" w:rsidRDefault="00A15791" w:rsidP="003B3280">
            <w:pPr>
              <w:rPr>
                <w:rFonts w:ascii="Calibri" w:hAnsi="Calibri" w:cs="Calibri"/>
                <w:sz w:val="20"/>
                <w:szCs w:val="20"/>
              </w:rPr>
            </w:pPr>
            <w:r w:rsidRPr="00A15791">
              <w:rPr>
                <w:rFonts w:ascii="Calibri" w:hAnsi="Calibri" w:cs="Calibri"/>
                <w:sz w:val="20"/>
                <w:szCs w:val="20"/>
              </w:rPr>
              <w:t>No. of Respondents</w:t>
            </w:r>
          </w:p>
        </w:tc>
        <w:tc>
          <w:tcPr>
            <w:tcW w:w="2340" w:type="dxa"/>
          </w:tcPr>
          <w:p w:rsidR="00A15791" w:rsidRPr="00A15791" w:rsidRDefault="00A15791" w:rsidP="003B3280">
            <w:pPr>
              <w:rPr>
                <w:rFonts w:ascii="Calibri" w:hAnsi="Calibri" w:cs="Calibri"/>
                <w:sz w:val="20"/>
                <w:szCs w:val="20"/>
              </w:rPr>
            </w:pPr>
            <w:r w:rsidRPr="00A15791">
              <w:rPr>
                <w:rFonts w:ascii="Calibri" w:hAnsi="Calibri" w:cs="Calibri"/>
                <w:sz w:val="20"/>
                <w:szCs w:val="20"/>
              </w:rPr>
              <w:t>Participation Time</w:t>
            </w:r>
          </w:p>
        </w:tc>
        <w:tc>
          <w:tcPr>
            <w:tcW w:w="1476" w:type="dxa"/>
          </w:tcPr>
          <w:p w:rsidR="00A15791" w:rsidRPr="00A15791" w:rsidRDefault="00A15791" w:rsidP="003B3280">
            <w:pPr>
              <w:rPr>
                <w:rFonts w:ascii="Calibri" w:hAnsi="Calibri" w:cs="Calibri"/>
                <w:sz w:val="20"/>
                <w:szCs w:val="20"/>
              </w:rPr>
            </w:pPr>
            <w:r w:rsidRPr="00A15791">
              <w:rPr>
                <w:rFonts w:ascii="Calibri" w:hAnsi="Calibri" w:cs="Calibri"/>
                <w:sz w:val="20"/>
                <w:szCs w:val="20"/>
              </w:rPr>
              <w:t>Burden</w:t>
            </w:r>
          </w:p>
        </w:tc>
      </w:tr>
      <w:tr w:rsidR="00A15791" w:rsidRPr="00A15791" w:rsidTr="00A15791">
        <w:trPr>
          <w:trHeight w:val="260"/>
        </w:trPr>
        <w:tc>
          <w:tcPr>
            <w:tcW w:w="2970" w:type="dxa"/>
          </w:tcPr>
          <w:p w:rsidR="00A15791" w:rsidRPr="00A15791" w:rsidRDefault="00A15791" w:rsidP="003B3280">
            <w:pPr>
              <w:rPr>
                <w:rFonts w:ascii="Calibri" w:hAnsi="Calibri" w:cs="Calibri"/>
                <w:b w:val="0"/>
                <w:sz w:val="20"/>
                <w:szCs w:val="20"/>
              </w:rPr>
            </w:pPr>
            <w:r w:rsidRPr="00A15791">
              <w:rPr>
                <w:rFonts w:ascii="Calibri" w:hAnsi="Calibri" w:cs="Calibri"/>
                <w:b w:val="0"/>
                <w:sz w:val="20"/>
                <w:szCs w:val="20"/>
              </w:rPr>
              <w:t>Individuals</w:t>
            </w:r>
          </w:p>
        </w:tc>
        <w:tc>
          <w:tcPr>
            <w:tcW w:w="2520" w:type="dxa"/>
          </w:tcPr>
          <w:p w:rsidR="00A15791" w:rsidRPr="00A15791" w:rsidRDefault="00A15791" w:rsidP="003B3280">
            <w:pPr>
              <w:rPr>
                <w:rFonts w:ascii="Calibri" w:hAnsi="Calibri" w:cs="Calibri"/>
                <w:b w:val="0"/>
                <w:sz w:val="20"/>
                <w:szCs w:val="20"/>
              </w:rPr>
            </w:pPr>
            <w:r w:rsidRPr="00A15791">
              <w:rPr>
                <w:rFonts w:ascii="Calibri" w:hAnsi="Calibri" w:cs="Calibri"/>
                <w:b w:val="0"/>
                <w:sz w:val="20"/>
                <w:szCs w:val="20"/>
              </w:rPr>
              <w:t>21</w:t>
            </w:r>
          </w:p>
        </w:tc>
        <w:tc>
          <w:tcPr>
            <w:tcW w:w="2340" w:type="dxa"/>
          </w:tcPr>
          <w:p w:rsidR="00A15791" w:rsidRPr="00A15791" w:rsidRDefault="00A15791" w:rsidP="003B3280">
            <w:pPr>
              <w:rPr>
                <w:rFonts w:ascii="Calibri" w:hAnsi="Calibri" w:cs="Calibri"/>
                <w:b w:val="0"/>
                <w:sz w:val="20"/>
                <w:szCs w:val="20"/>
              </w:rPr>
            </w:pPr>
          </w:p>
        </w:tc>
        <w:tc>
          <w:tcPr>
            <w:tcW w:w="1476" w:type="dxa"/>
          </w:tcPr>
          <w:p w:rsidR="00A15791" w:rsidRPr="00A15791" w:rsidRDefault="00A15791" w:rsidP="003B3280">
            <w:pPr>
              <w:rPr>
                <w:rFonts w:ascii="Calibri" w:hAnsi="Calibri" w:cs="Calibri"/>
                <w:b w:val="0"/>
                <w:sz w:val="20"/>
                <w:szCs w:val="20"/>
              </w:rPr>
            </w:pPr>
          </w:p>
        </w:tc>
      </w:tr>
      <w:tr w:rsidR="00A15791" w:rsidRPr="00A15791" w:rsidTr="00A15791">
        <w:trPr>
          <w:trHeight w:val="260"/>
        </w:trPr>
        <w:tc>
          <w:tcPr>
            <w:tcW w:w="2970" w:type="dxa"/>
          </w:tcPr>
          <w:p w:rsidR="00A15791" w:rsidRPr="00A15791" w:rsidRDefault="00A15791" w:rsidP="003B3280">
            <w:pPr>
              <w:rPr>
                <w:rFonts w:ascii="Calibri" w:hAnsi="Calibri" w:cs="Calibri"/>
                <w:b w:val="0"/>
                <w:sz w:val="20"/>
                <w:szCs w:val="20"/>
              </w:rPr>
            </w:pPr>
            <w:r w:rsidRPr="00A15791">
              <w:rPr>
                <w:rFonts w:ascii="Calibri" w:hAnsi="Calibri" w:cs="Calibri"/>
                <w:b w:val="0"/>
                <w:sz w:val="20"/>
                <w:szCs w:val="20"/>
              </w:rPr>
              <w:t>State Government</w:t>
            </w:r>
          </w:p>
        </w:tc>
        <w:tc>
          <w:tcPr>
            <w:tcW w:w="2520" w:type="dxa"/>
          </w:tcPr>
          <w:p w:rsidR="00A15791" w:rsidRPr="00A15791" w:rsidRDefault="00A15791" w:rsidP="003B3280">
            <w:pPr>
              <w:rPr>
                <w:rFonts w:ascii="Calibri" w:hAnsi="Calibri" w:cs="Calibri"/>
                <w:b w:val="0"/>
                <w:sz w:val="20"/>
                <w:szCs w:val="20"/>
              </w:rPr>
            </w:pPr>
            <w:r w:rsidRPr="00A15791">
              <w:rPr>
                <w:rFonts w:ascii="Calibri" w:hAnsi="Calibri" w:cs="Calibri"/>
                <w:b w:val="0"/>
                <w:sz w:val="20"/>
                <w:szCs w:val="20"/>
              </w:rPr>
              <w:t>54</w:t>
            </w:r>
          </w:p>
        </w:tc>
        <w:tc>
          <w:tcPr>
            <w:tcW w:w="2340" w:type="dxa"/>
          </w:tcPr>
          <w:p w:rsidR="00A15791" w:rsidRPr="00A15791" w:rsidRDefault="00A15791" w:rsidP="003B3280">
            <w:pPr>
              <w:rPr>
                <w:rFonts w:ascii="Calibri" w:hAnsi="Calibri" w:cs="Calibri"/>
                <w:b w:val="0"/>
                <w:sz w:val="20"/>
                <w:szCs w:val="20"/>
              </w:rPr>
            </w:pPr>
          </w:p>
        </w:tc>
        <w:tc>
          <w:tcPr>
            <w:tcW w:w="1476" w:type="dxa"/>
          </w:tcPr>
          <w:p w:rsidR="00A15791" w:rsidRPr="00A15791" w:rsidRDefault="00A15791" w:rsidP="003B3280">
            <w:pPr>
              <w:rPr>
                <w:rFonts w:ascii="Calibri" w:hAnsi="Calibri" w:cs="Calibri"/>
                <w:b w:val="0"/>
                <w:sz w:val="20"/>
                <w:szCs w:val="20"/>
              </w:rPr>
            </w:pPr>
          </w:p>
        </w:tc>
      </w:tr>
      <w:tr w:rsidR="00A15791" w:rsidRPr="00A15791" w:rsidTr="00A15791">
        <w:trPr>
          <w:trHeight w:val="260"/>
        </w:trPr>
        <w:tc>
          <w:tcPr>
            <w:tcW w:w="2970" w:type="dxa"/>
          </w:tcPr>
          <w:p w:rsidR="00A15791" w:rsidRPr="00A15791" w:rsidRDefault="00A15791" w:rsidP="003B3280">
            <w:pPr>
              <w:rPr>
                <w:rFonts w:ascii="Calibri" w:hAnsi="Calibri" w:cs="Calibri"/>
                <w:b w:val="0"/>
                <w:sz w:val="20"/>
                <w:szCs w:val="20"/>
              </w:rPr>
            </w:pPr>
            <w:r w:rsidRPr="00A15791">
              <w:rPr>
                <w:rFonts w:ascii="Calibri" w:hAnsi="Calibri" w:cs="Calibri"/>
                <w:b w:val="0"/>
                <w:sz w:val="20"/>
                <w:szCs w:val="20"/>
              </w:rPr>
              <w:t>Federal Government</w:t>
            </w:r>
          </w:p>
        </w:tc>
        <w:tc>
          <w:tcPr>
            <w:tcW w:w="2520" w:type="dxa"/>
          </w:tcPr>
          <w:p w:rsidR="00A15791" w:rsidRPr="00A15791" w:rsidRDefault="00A15791" w:rsidP="003B3280">
            <w:pPr>
              <w:rPr>
                <w:rFonts w:ascii="Calibri" w:hAnsi="Calibri" w:cs="Calibri"/>
                <w:b w:val="0"/>
                <w:sz w:val="20"/>
                <w:szCs w:val="20"/>
              </w:rPr>
            </w:pPr>
            <w:r w:rsidRPr="00A15791">
              <w:rPr>
                <w:rFonts w:ascii="Calibri" w:hAnsi="Calibri" w:cs="Calibri"/>
                <w:b w:val="0"/>
                <w:sz w:val="20"/>
                <w:szCs w:val="20"/>
              </w:rPr>
              <w:t>41</w:t>
            </w:r>
          </w:p>
        </w:tc>
        <w:tc>
          <w:tcPr>
            <w:tcW w:w="2340" w:type="dxa"/>
          </w:tcPr>
          <w:p w:rsidR="00A15791" w:rsidRPr="00A15791" w:rsidRDefault="00A15791" w:rsidP="003B3280">
            <w:pPr>
              <w:rPr>
                <w:rFonts w:ascii="Calibri" w:hAnsi="Calibri" w:cs="Calibri"/>
                <w:b w:val="0"/>
                <w:sz w:val="20"/>
                <w:szCs w:val="20"/>
              </w:rPr>
            </w:pPr>
          </w:p>
        </w:tc>
        <w:tc>
          <w:tcPr>
            <w:tcW w:w="1476" w:type="dxa"/>
          </w:tcPr>
          <w:p w:rsidR="00A15791" w:rsidRPr="00A15791" w:rsidRDefault="00A15791" w:rsidP="003B3280">
            <w:pPr>
              <w:rPr>
                <w:rFonts w:ascii="Calibri" w:hAnsi="Calibri" w:cs="Calibri"/>
                <w:b w:val="0"/>
                <w:sz w:val="20"/>
                <w:szCs w:val="20"/>
              </w:rPr>
            </w:pPr>
          </w:p>
        </w:tc>
      </w:tr>
      <w:tr w:rsidR="00A15791" w:rsidRPr="00A15791" w:rsidTr="00A15791">
        <w:trPr>
          <w:trHeight w:val="280"/>
        </w:trPr>
        <w:tc>
          <w:tcPr>
            <w:tcW w:w="2970" w:type="dxa"/>
          </w:tcPr>
          <w:p w:rsidR="00A15791" w:rsidRPr="00A15791" w:rsidRDefault="00A15791" w:rsidP="003B3280">
            <w:pPr>
              <w:rPr>
                <w:rFonts w:ascii="Calibri" w:hAnsi="Calibri" w:cs="Calibri"/>
                <w:sz w:val="20"/>
                <w:szCs w:val="20"/>
              </w:rPr>
            </w:pPr>
            <w:r w:rsidRPr="00A15791">
              <w:rPr>
                <w:rFonts w:ascii="Calibri" w:hAnsi="Calibri" w:cs="Calibri"/>
                <w:sz w:val="20"/>
                <w:szCs w:val="20"/>
              </w:rPr>
              <w:t>Totals</w:t>
            </w:r>
          </w:p>
        </w:tc>
        <w:tc>
          <w:tcPr>
            <w:tcW w:w="2520" w:type="dxa"/>
          </w:tcPr>
          <w:p w:rsidR="00A15791" w:rsidRPr="00A15791" w:rsidRDefault="00A15791" w:rsidP="003B3280">
            <w:pPr>
              <w:rPr>
                <w:rFonts w:ascii="Calibri" w:hAnsi="Calibri" w:cs="Calibri"/>
                <w:sz w:val="20"/>
                <w:szCs w:val="20"/>
              </w:rPr>
            </w:pPr>
            <w:r w:rsidRPr="00A15791">
              <w:rPr>
                <w:rFonts w:ascii="Calibri" w:hAnsi="Calibri" w:cs="Calibri"/>
                <w:sz w:val="20"/>
                <w:szCs w:val="20"/>
              </w:rPr>
              <w:t>116</w:t>
            </w:r>
          </w:p>
        </w:tc>
        <w:tc>
          <w:tcPr>
            <w:tcW w:w="2340" w:type="dxa"/>
          </w:tcPr>
          <w:p w:rsidR="00A15791" w:rsidRPr="00A15791" w:rsidRDefault="00A15791" w:rsidP="003B3280">
            <w:pPr>
              <w:rPr>
                <w:rFonts w:ascii="Calibri" w:hAnsi="Calibri" w:cs="Calibri"/>
                <w:sz w:val="20"/>
                <w:szCs w:val="20"/>
              </w:rPr>
            </w:pPr>
            <w:r w:rsidRPr="00A15791">
              <w:rPr>
                <w:rFonts w:ascii="Calibri" w:hAnsi="Calibri" w:cs="Calibri"/>
                <w:sz w:val="20"/>
                <w:szCs w:val="20"/>
              </w:rPr>
              <w:t>12 minutes</w:t>
            </w:r>
          </w:p>
        </w:tc>
        <w:tc>
          <w:tcPr>
            <w:tcW w:w="1476" w:type="dxa"/>
          </w:tcPr>
          <w:p w:rsidR="00A15791" w:rsidRPr="00A15791" w:rsidRDefault="00A15791" w:rsidP="003B3280">
            <w:pPr>
              <w:rPr>
                <w:rFonts w:ascii="Calibri" w:hAnsi="Calibri" w:cs="Calibri"/>
                <w:sz w:val="20"/>
                <w:szCs w:val="20"/>
              </w:rPr>
            </w:pPr>
            <w:r w:rsidRPr="00A15791">
              <w:rPr>
                <w:rFonts w:ascii="Calibri" w:hAnsi="Calibri" w:cs="Calibri"/>
                <w:sz w:val="20"/>
                <w:szCs w:val="20"/>
              </w:rPr>
              <w:t>23.2 hours</w:t>
            </w:r>
          </w:p>
        </w:tc>
      </w:tr>
    </w:tbl>
    <w:p w:rsidR="00A15791" w:rsidRDefault="00A15791" w:rsidP="00210F15">
      <w:pPr>
        <w:autoSpaceDE w:val="0"/>
        <w:autoSpaceDN w:val="0"/>
        <w:adjustRightInd w:val="0"/>
        <w:ind w:left="720"/>
        <w:rPr>
          <w:rFonts w:ascii="Times New Roman" w:hAnsi="Times New Roman" w:cs="Times New Roman"/>
          <w:b w:val="0"/>
          <w:bCs/>
        </w:rPr>
      </w:pPr>
    </w:p>
    <w:p w:rsidR="00210F15" w:rsidRDefault="00210F15" w:rsidP="00210F15">
      <w:pPr>
        <w:autoSpaceDE w:val="0"/>
        <w:autoSpaceDN w:val="0"/>
        <w:adjustRightInd w:val="0"/>
        <w:ind w:left="720"/>
        <w:rPr>
          <w:rFonts w:ascii="Times New Roman" w:hAnsi="Times New Roman" w:cs="Times New Roman"/>
          <w:b w:val="0"/>
          <w:bCs/>
        </w:rPr>
      </w:pPr>
    </w:p>
    <w:p w:rsidR="00F9712D" w:rsidRDefault="00F9712D" w:rsidP="00210F15">
      <w:pPr>
        <w:pStyle w:val="ListParagraph"/>
        <w:numPr>
          <w:ilvl w:val="0"/>
          <w:numId w:val="1"/>
        </w:numPr>
        <w:autoSpaceDE w:val="0"/>
        <w:autoSpaceDN w:val="0"/>
        <w:adjustRightInd w:val="0"/>
        <w:rPr>
          <w:rFonts w:ascii="Times New Roman" w:hAnsi="Times New Roman" w:cs="Times New Roman"/>
          <w:bCs/>
        </w:rPr>
      </w:pPr>
      <w:r w:rsidRPr="00210F15">
        <w:rPr>
          <w:rFonts w:ascii="Times New Roman" w:hAnsi="Times New Roman" w:cs="Times New Roman"/>
          <w:bCs/>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210F15" w:rsidRDefault="00210F15" w:rsidP="00210F15">
      <w:pPr>
        <w:autoSpaceDE w:val="0"/>
        <w:autoSpaceDN w:val="0"/>
        <w:adjustRightInd w:val="0"/>
        <w:ind w:left="720"/>
        <w:rPr>
          <w:rFonts w:ascii="Times New Roman" w:hAnsi="Times New Roman" w:cs="Times New Roman"/>
          <w:b w:val="0"/>
          <w:bCs/>
        </w:rPr>
      </w:pPr>
    </w:p>
    <w:p w:rsidR="00210F15" w:rsidRDefault="00210F15" w:rsidP="00210F15">
      <w:pPr>
        <w:autoSpaceDE w:val="0"/>
        <w:autoSpaceDN w:val="0"/>
        <w:adjustRightInd w:val="0"/>
        <w:ind w:left="720"/>
        <w:rPr>
          <w:rFonts w:ascii="Times New Roman" w:hAnsi="Times New Roman" w:cs="Times New Roman"/>
          <w:b w:val="0"/>
          <w:bCs/>
        </w:rPr>
      </w:pPr>
      <w:r>
        <w:rPr>
          <w:rFonts w:ascii="Times New Roman" w:hAnsi="Times New Roman" w:cs="Times New Roman"/>
          <w:b w:val="0"/>
          <w:bCs/>
        </w:rPr>
        <w:t>Responses will be collected through SurveyMonkey. No statistical sampling will be conducted. All responses will be considered in the analysis of the results.</w:t>
      </w:r>
    </w:p>
    <w:p w:rsidR="00210F15" w:rsidRDefault="00210F15" w:rsidP="00210F15">
      <w:pPr>
        <w:autoSpaceDE w:val="0"/>
        <w:autoSpaceDN w:val="0"/>
        <w:adjustRightInd w:val="0"/>
        <w:ind w:left="720"/>
        <w:rPr>
          <w:rFonts w:ascii="Times New Roman" w:hAnsi="Times New Roman" w:cs="Times New Roman"/>
          <w:b w:val="0"/>
          <w:bCs/>
        </w:rPr>
      </w:pPr>
    </w:p>
    <w:p w:rsidR="00210F15" w:rsidRDefault="00F9712D" w:rsidP="00210F15">
      <w:pPr>
        <w:pStyle w:val="ListParagraph"/>
        <w:numPr>
          <w:ilvl w:val="0"/>
          <w:numId w:val="1"/>
        </w:numPr>
        <w:autoSpaceDE w:val="0"/>
        <w:autoSpaceDN w:val="0"/>
        <w:adjustRightInd w:val="0"/>
        <w:rPr>
          <w:rFonts w:ascii="Times New Roman" w:hAnsi="Times New Roman" w:cs="Times New Roman"/>
          <w:bCs/>
        </w:rPr>
      </w:pPr>
      <w:r w:rsidRPr="00210F15">
        <w:rPr>
          <w:rFonts w:ascii="Times New Roman" w:hAnsi="Times New Roman" w:cs="Times New Roman"/>
          <w:bCs/>
        </w:rPr>
        <w:t xml:space="preserve">Describe the methods used to maximize response rates and to deal with nonresponse. The accuracy and reliability of the information collected must be shown to be adequate for the intended uses. For collections based on sampling, a </w:t>
      </w:r>
      <w:r w:rsidRPr="00210F15">
        <w:rPr>
          <w:rFonts w:ascii="Times New Roman" w:hAnsi="Times New Roman" w:cs="Times New Roman"/>
          <w:bCs/>
        </w:rPr>
        <w:lastRenderedPageBreak/>
        <w:t>special justification must be provided if they will not yield "reliable" data that can be generalized to the universe studied.</w:t>
      </w:r>
    </w:p>
    <w:p w:rsidR="00210F15" w:rsidRDefault="00210F15" w:rsidP="00210F15">
      <w:pPr>
        <w:autoSpaceDE w:val="0"/>
        <w:autoSpaceDN w:val="0"/>
        <w:adjustRightInd w:val="0"/>
        <w:ind w:left="720"/>
        <w:rPr>
          <w:rFonts w:ascii="Times New Roman" w:hAnsi="Times New Roman" w:cs="Times New Roman"/>
          <w:b w:val="0"/>
          <w:bCs/>
        </w:rPr>
      </w:pPr>
    </w:p>
    <w:p w:rsidR="00F9712D" w:rsidRDefault="00210F15" w:rsidP="00210F15">
      <w:pPr>
        <w:autoSpaceDE w:val="0"/>
        <w:autoSpaceDN w:val="0"/>
        <w:adjustRightInd w:val="0"/>
        <w:ind w:left="720"/>
        <w:rPr>
          <w:rFonts w:ascii="Times New Roman" w:hAnsi="Times New Roman" w:cs="Times New Roman"/>
          <w:b w:val="0"/>
          <w:bCs/>
        </w:rPr>
      </w:pPr>
      <w:r>
        <w:rPr>
          <w:rFonts w:ascii="Times New Roman" w:hAnsi="Times New Roman" w:cs="Times New Roman"/>
          <w:b w:val="0"/>
          <w:bCs/>
        </w:rPr>
        <w:t xml:space="preserve">The survey will be sent to participants via email. Follow-up emails and/or telephone calls will be used to maximize response rates during the two-week period the survey will be </w:t>
      </w:r>
      <w:r w:rsidR="00827501">
        <w:rPr>
          <w:rFonts w:ascii="Times New Roman" w:hAnsi="Times New Roman" w:cs="Times New Roman"/>
          <w:b w:val="0"/>
          <w:bCs/>
        </w:rPr>
        <w:t>online</w:t>
      </w:r>
      <w:r>
        <w:rPr>
          <w:rFonts w:ascii="Times New Roman" w:hAnsi="Times New Roman" w:cs="Times New Roman"/>
          <w:b w:val="0"/>
          <w:bCs/>
        </w:rPr>
        <w:t>.</w:t>
      </w:r>
    </w:p>
    <w:p w:rsidR="00210F15" w:rsidRDefault="00210F15" w:rsidP="00210F15">
      <w:pPr>
        <w:autoSpaceDE w:val="0"/>
        <w:autoSpaceDN w:val="0"/>
        <w:adjustRightInd w:val="0"/>
        <w:ind w:left="720"/>
        <w:rPr>
          <w:rFonts w:ascii="Times New Roman" w:hAnsi="Times New Roman" w:cs="Times New Roman"/>
          <w:b w:val="0"/>
          <w:bCs/>
        </w:rPr>
      </w:pPr>
    </w:p>
    <w:p w:rsidR="00F9712D" w:rsidRDefault="00F9712D" w:rsidP="00210F15">
      <w:pPr>
        <w:pStyle w:val="ListParagraph"/>
        <w:numPr>
          <w:ilvl w:val="0"/>
          <w:numId w:val="1"/>
        </w:numPr>
        <w:autoSpaceDE w:val="0"/>
        <w:autoSpaceDN w:val="0"/>
        <w:adjustRightInd w:val="0"/>
        <w:rPr>
          <w:rFonts w:ascii="Times New Roman" w:hAnsi="Times New Roman" w:cs="Times New Roman"/>
          <w:bCs/>
        </w:rPr>
      </w:pPr>
      <w:r w:rsidRPr="00210F15">
        <w:rPr>
          <w:rFonts w:ascii="Times New Roman" w:hAnsi="Times New Roman" w:cs="Times New Roman"/>
          <w:bCs/>
        </w:rPr>
        <w:t>Describe any tests of procedures or methods to be undertaken. Tests are encouraged as effective means to refine collections, but if ten or more test respondents are involved OMB must give prior approval.</w:t>
      </w:r>
    </w:p>
    <w:p w:rsidR="00210F15" w:rsidRDefault="00210F15" w:rsidP="00210F15">
      <w:pPr>
        <w:autoSpaceDE w:val="0"/>
        <w:autoSpaceDN w:val="0"/>
        <w:adjustRightInd w:val="0"/>
        <w:ind w:left="720"/>
        <w:rPr>
          <w:rFonts w:ascii="Times New Roman" w:hAnsi="Times New Roman" w:cs="Times New Roman"/>
          <w:b w:val="0"/>
          <w:bCs/>
        </w:rPr>
      </w:pPr>
    </w:p>
    <w:p w:rsidR="00210F15" w:rsidRDefault="00210F15" w:rsidP="00210F15">
      <w:pPr>
        <w:autoSpaceDE w:val="0"/>
        <w:autoSpaceDN w:val="0"/>
        <w:adjustRightInd w:val="0"/>
        <w:ind w:left="720"/>
        <w:rPr>
          <w:rFonts w:ascii="Times New Roman" w:hAnsi="Times New Roman" w:cs="Times New Roman"/>
          <w:b w:val="0"/>
        </w:rPr>
      </w:pPr>
      <w:r>
        <w:rPr>
          <w:rFonts w:ascii="Times New Roman" w:hAnsi="Times New Roman" w:cs="Times New Roman"/>
          <w:b w:val="0"/>
          <w:bCs/>
        </w:rPr>
        <w:t>A draft of t</w:t>
      </w:r>
      <w:r w:rsidR="00827501">
        <w:rPr>
          <w:rFonts w:ascii="Times New Roman" w:hAnsi="Times New Roman" w:cs="Times New Roman"/>
          <w:b w:val="0"/>
          <w:bCs/>
        </w:rPr>
        <w:t xml:space="preserve">he survey was tested with four colleagues </w:t>
      </w:r>
      <w:r>
        <w:rPr>
          <w:rFonts w:ascii="Times New Roman" w:hAnsi="Times New Roman" w:cs="Times New Roman"/>
          <w:b w:val="0"/>
          <w:bCs/>
        </w:rPr>
        <w:t xml:space="preserve">who work alongside our data customers and who provided feedback on the content and clarity of the questions and the time the survey </w:t>
      </w:r>
      <w:r w:rsidR="00827501">
        <w:rPr>
          <w:rFonts w:ascii="Times New Roman" w:hAnsi="Times New Roman" w:cs="Times New Roman"/>
          <w:b w:val="0"/>
          <w:bCs/>
        </w:rPr>
        <w:t xml:space="preserve">took </w:t>
      </w:r>
      <w:r>
        <w:rPr>
          <w:rFonts w:ascii="Times New Roman" w:hAnsi="Times New Roman" w:cs="Times New Roman"/>
          <w:b w:val="0"/>
          <w:bCs/>
        </w:rPr>
        <w:t>to complete. Where appropriate, their suggestions were incorporated into the final survey.</w:t>
      </w:r>
    </w:p>
    <w:p w:rsidR="00210F15" w:rsidRPr="00210F15" w:rsidRDefault="00210F15" w:rsidP="00210F15">
      <w:pPr>
        <w:autoSpaceDE w:val="0"/>
        <w:autoSpaceDN w:val="0"/>
        <w:adjustRightInd w:val="0"/>
        <w:ind w:left="720"/>
        <w:rPr>
          <w:rFonts w:ascii="Times New Roman" w:hAnsi="Times New Roman" w:cs="Times New Roman"/>
          <w:b w:val="0"/>
        </w:rPr>
      </w:pPr>
    </w:p>
    <w:p w:rsidR="005652B5" w:rsidRPr="00210F15" w:rsidRDefault="00F9712D" w:rsidP="00210F15">
      <w:pPr>
        <w:pStyle w:val="ListParagraph"/>
        <w:numPr>
          <w:ilvl w:val="0"/>
          <w:numId w:val="1"/>
        </w:numPr>
        <w:autoSpaceDE w:val="0"/>
        <w:autoSpaceDN w:val="0"/>
        <w:adjustRightInd w:val="0"/>
        <w:rPr>
          <w:rFonts w:ascii="Times New Roman" w:hAnsi="Times New Roman" w:cs="Times New Roman"/>
          <w:bCs/>
        </w:rPr>
      </w:pPr>
      <w:r w:rsidRPr="00210F15">
        <w:rPr>
          <w:rFonts w:ascii="Times New Roman" w:hAnsi="Times New Roman" w:cs="Times New Roman"/>
          <w:bCs/>
        </w:rPr>
        <w:t>Provide the name and telephone number of individuals consulted on the statistical aspects of the design, and the name of the agency unit, contractor(s), grantee(s), or other person(s) who will actually collect and/or analyze the information for the agency.</w:t>
      </w:r>
    </w:p>
    <w:p w:rsidR="00210F15" w:rsidRDefault="00210F15" w:rsidP="00210F15">
      <w:pPr>
        <w:autoSpaceDE w:val="0"/>
        <w:autoSpaceDN w:val="0"/>
        <w:adjustRightInd w:val="0"/>
        <w:ind w:left="720"/>
        <w:rPr>
          <w:rFonts w:ascii="Times New Roman" w:hAnsi="Times New Roman" w:cs="Times New Roman"/>
          <w:bCs/>
        </w:rPr>
      </w:pPr>
    </w:p>
    <w:p w:rsidR="00210F15" w:rsidRPr="00210F15" w:rsidRDefault="00210F15" w:rsidP="00210F15">
      <w:pPr>
        <w:autoSpaceDE w:val="0"/>
        <w:autoSpaceDN w:val="0"/>
        <w:adjustRightInd w:val="0"/>
        <w:ind w:left="720"/>
        <w:rPr>
          <w:rFonts w:ascii="Times New Roman" w:hAnsi="Times New Roman" w:cs="Times New Roman"/>
          <w:b w:val="0"/>
          <w:bCs/>
        </w:rPr>
      </w:pPr>
      <w:r w:rsidRPr="00210F15">
        <w:rPr>
          <w:rFonts w:ascii="Times New Roman" w:hAnsi="Times New Roman" w:cs="Times New Roman"/>
          <w:b w:val="0"/>
          <w:bCs/>
        </w:rPr>
        <w:t>Catherine Krikstan</w:t>
      </w:r>
    </w:p>
    <w:p w:rsidR="00210F15" w:rsidRDefault="00210F15" w:rsidP="00210F15">
      <w:pPr>
        <w:autoSpaceDE w:val="0"/>
        <w:autoSpaceDN w:val="0"/>
        <w:adjustRightInd w:val="0"/>
        <w:ind w:left="360"/>
        <w:rPr>
          <w:rFonts w:ascii="Times New Roman" w:hAnsi="Times New Roman" w:cs="Times New Roman"/>
          <w:b w:val="0"/>
          <w:bCs/>
        </w:rPr>
      </w:pPr>
      <w:r>
        <w:rPr>
          <w:rFonts w:ascii="Times New Roman" w:hAnsi="Times New Roman" w:cs="Times New Roman"/>
          <w:b w:val="0"/>
          <w:bCs/>
        </w:rPr>
        <w:tab/>
        <w:t>ECS Federal</w:t>
      </w:r>
    </w:p>
    <w:p w:rsidR="00210F15" w:rsidRDefault="00210F15" w:rsidP="00210F15">
      <w:pPr>
        <w:autoSpaceDE w:val="0"/>
        <w:autoSpaceDN w:val="0"/>
        <w:adjustRightInd w:val="0"/>
        <w:ind w:left="360"/>
        <w:rPr>
          <w:rFonts w:ascii="Times New Roman" w:hAnsi="Times New Roman" w:cs="Times New Roman"/>
          <w:b w:val="0"/>
          <w:bCs/>
        </w:rPr>
      </w:pPr>
      <w:r>
        <w:rPr>
          <w:rFonts w:ascii="Times New Roman" w:hAnsi="Times New Roman" w:cs="Times New Roman"/>
          <w:b w:val="0"/>
          <w:bCs/>
        </w:rPr>
        <w:tab/>
      </w:r>
      <w:hyperlink r:id="rId6" w:history="1">
        <w:r w:rsidRPr="00EB78D9">
          <w:rPr>
            <w:rStyle w:val="Hyperlink"/>
            <w:rFonts w:ascii="Times New Roman" w:hAnsi="Times New Roman" w:cs="Times New Roman"/>
            <w:b w:val="0"/>
            <w:bCs/>
          </w:rPr>
          <w:t>catherine.krikstan@noaa.gov</w:t>
        </w:r>
      </w:hyperlink>
    </w:p>
    <w:p w:rsidR="00210F15" w:rsidRPr="00210F15" w:rsidRDefault="00210F15" w:rsidP="00210F15">
      <w:pPr>
        <w:autoSpaceDE w:val="0"/>
        <w:autoSpaceDN w:val="0"/>
        <w:adjustRightInd w:val="0"/>
        <w:ind w:left="360"/>
        <w:rPr>
          <w:b w:val="0"/>
        </w:rPr>
      </w:pPr>
      <w:r>
        <w:rPr>
          <w:rFonts w:ascii="Times New Roman" w:hAnsi="Times New Roman" w:cs="Times New Roman"/>
          <w:b w:val="0"/>
          <w:bCs/>
        </w:rPr>
        <w:tab/>
        <w:t>301-427-8176</w:t>
      </w:r>
    </w:p>
    <w:p w:rsidR="00210F15" w:rsidRPr="00210F15" w:rsidRDefault="00210F15" w:rsidP="00210F15">
      <w:pPr>
        <w:autoSpaceDE w:val="0"/>
        <w:autoSpaceDN w:val="0"/>
        <w:adjustRightInd w:val="0"/>
        <w:ind w:left="360"/>
        <w:rPr>
          <w:b w:val="0"/>
        </w:rPr>
      </w:pPr>
    </w:p>
    <w:sectPr w:rsidR="00210F15" w:rsidRPr="00210F15" w:rsidSect="000533B7">
      <w:pgSz w:w="12240" w:h="15840"/>
      <w:pgMar w:top="99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AE6DEE"/>
    <w:multiLevelType w:val="hybridMultilevel"/>
    <w:tmpl w:val="5AFE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771AD0"/>
    <w:multiLevelType w:val="hybridMultilevel"/>
    <w:tmpl w:val="AA4808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12D"/>
    <w:rsid w:val="00041842"/>
    <w:rsid w:val="000533B7"/>
    <w:rsid w:val="00075348"/>
    <w:rsid w:val="000F123D"/>
    <w:rsid w:val="00210F15"/>
    <w:rsid w:val="004479DD"/>
    <w:rsid w:val="00451280"/>
    <w:rsid w:val="00714302"/>
    <w:rsid w:val="00827501"/>
    <w:rsid w:val="008A5870"/>
    <w:rsid w:val="009039DA"/>
    <w:rsid w:val="009E04FB"/>
    <w:rsid w:val="009F6E19"/>
    <w:rsid w:val="00A15791"/>
    <w:rsid w:val="00BD7C03"/>
    <w:rsid w:val="00C70D80"/>
    <w:rsid w:val="00D00028"/>
    <w:rsid w:val="00D029C0"/>
    <w:rsid w:val="00E66193"/>
    <w:rsid w:val="00F9712D"/>
    <w:rsid w:val="00FC6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12D"/>
    <w:pPr>
      <w:spacing w:after="0" w:line="240" w:lineRule="auto"/>
    </w:pPr>
    <w:rPr>
      <w:rFonts w:ascii="Arial" w:eastAsia="Times New Roman" w:hAnsi="Arial" w:cs="Arial"/>
      <w:b/>
      <w:color w:val="000000"/>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0F15"/>
    <w:rPr>
      <w:color w:val="0563C1" w:themeColor="hyperlink"/>
      <w:u w:val="single"/>
    </w:rPr>
  </w:style>
  <w:style w:type="paragraph" w:styleId="ListParagraph">
    <w:name w:val="List Paragraph"/>
    <w:basedOn w:val="Normal"/>
    <w:uiPriority w:val="34"/>
    <w:qFormat/>
    <w:rsid w:val="00210F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12D"/>
    <w:pPr>
      <w:spacing w:after="0" w:line="240" w:lineRule="auto"/>
    </w:pPr>
    <w:rPr>
      <w:rFonts w:ascii="Arial" w:eastAsia="Times New Roman" w:hAnsi="Arial" w:cs="Arial"/>
      <w:b/>
      <w:color w:val="000000"/>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0F15"/>
    <w:rPr>
      <w:color w:val="0563C1" w:themeColor="hyperlink"/>
      <w:u w:val="single"/>
    </w:rPr>
  </w:style>
  <w:style w:type="paragraph" w:styleId="ListParagraph">
    <w:name w:val="List Paragraph"/>
    <w:basedOn w:val="Normal"/>
    <w:uiPriority w:val="34"/>
    <w:qFormat/>
    <w:rsid w:val="00210F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therine.krikstan@noaa.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Thomas</dc:creator>
  <cp:keywords/>
  <dc:description/>
  <cp:lastModifiedBy>SYSTEM</cp:lastModifiedBy>
  <cp:revision>2</cp:revision>
  <dcterms:created xsi:type="dcterms:W3CDTF">2019-10-25T20:27:00Z</dcterms:created>
  <dcterms:modified xsi:type="dcterms:W3CDTF">2019-10-25T20:27:00Z</dcterms:modified>
</cp:coreProperties>
</file>