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E5B62B" w14:textId="77777777" w:rsidR="00ED1CC8" w:rsidRDefault="00ED1CC8" w:rsidP="00ED1CC8">
      <w:pPr>
        <w:jc w:val="center"/>
      </w:pPr>
      <w:bookmarkStart w:id="0" w:name="_GoBack"/>
      <w:bookmarkEnd w:id="0"/>
    </w:p>
    <w:p w14:paraId="308A5F92" w14:textId="77777777" w:rsidR="00ED1CC8" w:rsidRDefault="00ED1CC8" w:rsidP="00ED1CC8">
      <w:pPr>
        <w:jc w:val="center"/>
      </w:pPr>
      <w:r>
        <w:t>Department of Commerce</w:t>
      </w:r>
    </w:p>
    <w:p w14:paraId="4781369C" w14:textId="77777777" w:rsidR="00ED1CC8" w:rsidRDefault="00ED1CC8" w:rsidP="00ED1CC8">
      <w:pPr>
        <w:jc w:val="center"/>
      </w:pPr>
      <w:r>
        <w:t>U.S. Census Bureau</w:t>
      </w:r>
    </w:p>
    <w:p w14:paraId="4318DEF4" w14:textId="77777777" w:rsidR="00165711" w:rsidRDefault="00165711" w:rsidP="00ED1CC8">
      <w:pPr>
        <w:jc w:val="center"/>
      </w:pPr>
      <w:r>
        <w:t>OMB Information Collection Request</w:t>
      </w:r>
    </w:p>
    <w:p w14:paraId="2C2E2024" w14:textId="77777777" w:rsidR="00ED1CC8" w:rsidRDefault="00ED1CC8" w:rsidP="00ED1CC8">
      <w:pPr>
        <w:jc w:val="center"/>
      </w:pPr>
      <w:r>
        <w:t>Quarterly Survey of Plant Capacity Utilization</w:t>
      </w:r>
    </w:p>
    <w:p w14:paraId="0093D555" w14:textId="77777777" w:rsidR="00ED1CC8" w:rsidRDefault="00ED1CC8" w:rsidP="00ED1CC8">
      <w:pPr>
        <w:jc w:val="center"/>
      </w:pPr>
      <w:r>
        <w:t xml:space="preserve"> (OMB Control No. 0607-0175)</w:t>
      </w:r>
    </w:p>
    <w:p w14:paraId="426BBF99" w14:textId="77777777" w:rsidR="00ED1CC8" w:rsidRDefault="00ED1CC8" w:rsidP="00ED1CC8">
      <w:pPr>
        <w:ind w:firstLine="1440"/>
      </w:pPr>
    </w:p>
    <w:p w14:paraId="3AA22062" w14:textId="77777777" w:rsidR="00ED1CC8" w:rsidRDefault="00ED1CC8" w:rsidP="00ED1CC8">
      <w:pPr>
        <w:pStyle w:val="Level1"/>
        <w:tabs>
          <w:tab w:val="left" w:pos="-1440"/>
          <w:tab w:val="num" w:pos="720"/>
        </w:tabs>
      </w:pPr>
      <w:r>
        <w:rPr>
          <w:u w:val="single"/>
        </w:rPr>
        <w:t>Collection of Information Employing Statistical Methods</w:t>
      </w:r>
    </w:p>
    <w:p w14:paraId="78C11FB2" w14:textId="77777777" w:rsidR="00ED1CC8" w:rsidRDefault="00ED1CC8" w:rsidP="00ED1CC8">
      <w:pPr>
        <w:ind w:firstLine="720"/>
      </w:pPr>
    </w:p>
    <w:p w14:paraId="23E9F689" w14:textId="77777777" w:rsidR="00ED1CC8" w:rsidRDefault="00ED1CC8" w:rsidP="00ED1CC8">
      <w:pPr>
        <w:tabs>
          <w:tab w:val="left" w:pos="-1440"/>
        </w:tabs>
        <w:ind w:left="1440" w:hanging="720"/>
      </w:pPr>
      <w:r>
        <w:t>1.</w:t>
      </w:r>
      <w:r>
        <w:tab/>
      </w:r>
      <w:r>
        <w:rPr>
          <w:u w:val="single"/>
        </w:rPr>
        <w:t>Universe and Respondent Selection</w:t>
      </w:r>
    </w:p>
    <w:p w14:paraId="61A3BDCF" w14:textId="77777777" w:rsidR="00ED1CC8" w:rsidRPr="00040AFF" w:rsidRDefault="00ED1CC8" w:rsidP="00ED1CC8">
      <w:pPr>
        <w:ind w:firstLine="1440"/>
      </w:pPr>
    </w:p>
    <w:p w14:paraId="61B59872" w14:textId="77777777" w:rsidR="00ED1CC8" w:rsidRPr="00040AFF" w:rsidRDefault="00ED1CC8" w:rsidP="00ED1CC8">
      <w:pPr>
        <w:ind w:left="1440"/>
        <w:rPr>
          <w:rFonts w:eastAsia="@MingLiU_HKSCS"/>
        </w:rPr>
      </w:pPr>
      <w:r w:rsidRPr="00040AFF">
        <w:rPr>
          <w:rFonts w:eastAsia="@MingLiU_HKSCS"/>
        </w:rPr>
        <w:t xml:space="preserve">The </w:t>
      </w:r>
      <w:r>
        <w:rPr>
          <w:rFonts w:eastAsia="@MingLiU_HKSCS"/>
        </w:rPr>
        <w:t xml:space="preserve">current </w:t>
      </w:r>
      <w:r w:rsidRPr="00040AFF">
        <w:rPr>
          <w:rFonts w:eastAsia="@MingLiU_HKSCS"/>
        </w:rPr>
        <w:t xml:space="preserve">sample for the </w:t>
      </w:r>
      <w:r>
        <w:rPr>
          <w:rFonts w:eastAsia="@MingLiU_HKSCS"/>
        </w:rPr>
        <w:t>Q</w:t>
      </w:r>
      <w:r w:rsidRPr="00040AFF">
        <w:rPr>
          <w:rFonts w:eastAsia="@MingLiU_HKSCS"/>
        </w:rPr>
        <w:t>uarterly Survey of Pla</w:t>
      </w:r>
      <w:r>
        <w:rPr>
          <w:rFonts w:eastAsia="@MingLiU_HKSCS"/>
        </w:rPr>
        <w:t>nt Capacity Utilization was implemented</w:t>
      </w:r>
      <w:r w:rsidRPr="00040AFF">
        <w:rPr>
          <w:rFonts w:eastAsia="@MingLiU_HKSCS"/>
        </w:rPr>
        <w:t xml:space="preserve"> starting with the f</w:t>
      </w:r>
      <w:r>
        <w:rPr>
          <w:rFonts w:eastAsia="@MingLiU_HKSCS"/>
        </w:rPr>
        <w:t>irst quarter of survey year 2015.  The sample frame for the new sample was based on the Census Bureau’s 2013 Business Register with updated information from the 2012 Economic Census on a 2012 North American Industry Classification System (NAICS) basis.  This sample frame contained records for approximately 190,000 manufacturing establishments and 10,000 publishing establishments.</w:t>
      </w:r>
    </w:p>
    <w:p w14:paraId="0EA63CFC" w14:textId="77777777" w:rsidR="00ED1CC8" w:rsidRPr="00040AFF" w:rsidRDefault="00ED1CC8" w:rsidP="00ED1CC8">
      <w:pPr>
        <w:rPr>
          <w:rFonts w:eastAsia="@MingLiU_HKSCS"/>
        </w:rPr>
      </w:pPr>
    </w:p>
    <w:p w14:paraId="1A7E54C9" w14:textId="77777777" w:rsidR="00ED1CC8" w:rsidRPr="0060582F" w:rsidRDefault="00ED1CC8" w:rsidP="00ED1CC8">
      <w:pPr>
        <w:ind w:firstLine="1440"/>
        <w:rPr>
          <w:rFonts w:eastAsia="@MingLiU_HKSCS"/>
        </w:rPr>
      </w:pPr>
      <w:r w:rsidRPr="0060582F">
        <w:rPr>
          <w:rFonts w:eastAsia="@MingLiU_HKSCS"/>
        </w:rPr>
        <w:t>Sampling probabilities for the quarterly survey are assigned proportionate to</w:t>
      </w:r>
    </w:p>
    <w:p w14:paraId="7B875033" w14:textId="6B948503" w:rsidR="00ED1CC8" w:rsidRPr="0060582F" w:rsidRDefault="00ED1CC8" w:rsidP="0060582F">
      <w:pPr>
        <w:ind w:left="1440"/>
        <w:rPr>
          <w:rFonts w:eastAsia="@MingLiU_HKSCS"/>
        </w:rPr>
      </w:pPr>
      <w:r w:rsidRPr="0060582F">
        <w:rPr>
          <w:rFonts w:eastAsia="@MingLiU_HKSCS"/>
        </w:rPr>
        <w:t>total annual value of shipments</w:t>
      </w:r>
      <w:r w:rsidR="00A21685">
        <w:rPr>
          <w:rFonts w:eastAsia="@MingLiU_HKSCS"/>
        </w:rPr>
        <w:t xml:space="preserve"> (measure of size)</w:t>
      </w:r>
      <w:r w:rsidRPr="0060582F">
        <w:rPr>
          <w:rFonts w:eastAsia="@MingLiU_HKSCS"/>
        </w:rPr>
        <w:t xml:space="preserve">, except for self-representing establishments that are determined </w:t>
      </w:r>
      <w:r w:rsidR="00A21685">
        <w:rPr>
          <w:rFonts w:eastAsia="@MingLiU_HKSCS"/>
        </w:rPr>
        <w:t>based on relative contribution</w:t>
      </w:r>
      <w:r w:rsidR="005C44A2">
        <w:rPr>
          <w:rFonts w:eastAsia="@MingLiU_HKSCS"/>
        </w:rPr>
        <w:t>s</w:t>
      </w:r>
      <w:r w:rsidR="00A21685">
        <w:rPr>
          <w:rFonts w:eastAsia="@MingLiU_HKSCS"/>
        </w:rPr>
        <w:t xml:space="preserve"> to their respective industries</w:t>
      </w:r>
      <w:r w:rsidRPr="0060582F">
        <w:rPr>
          <w:rFonts w:eastAsia="@MingLiU_HKSCS"/>
        </w:rPr>
        <w:t>.  Sample allocation is determined by the priority industry requirements specified by the FRB, which includes 94 industry groups that are used as publication levels and are comprised predominantly of 4-digit NAICS industries or combinations of NAICS industries.  Each of these 94 industry groups is sampled independently to satisfy the total sample size constraint of approximately 7,500 establishments.  The sampling procedure ensures that the allocated sample size for each industry group is exactly realized.</w:t>
      </w:r>
      <w:r w:rsidR="0060582F">
        <w:rPr>
          <w:rFonts w:eastAsia="@MingLiU_HKSCS"/>
        </w:rPr>
        <w:t xml:space="preserve"> </w:t>
      </w:r>
      <w:r w:rsidR="0060582F" w:rsidRPr="0060582F">
        <w:rPr>
          <w:rFonts w:eastAsia="@MingLiU_HKSCS"/>
        </w:rPr>
        <w:t>Due to insufficient response, NAICS industries 31511 and 31519, formerly published separately, are now aggregated and published toget</w:t>
      </w:r>
      <w:r w:rsidR="0060582F">
        <w:rPr>
          <w:rFonts w:eastAsia="@MingLiU_HKSCS"/>
        </w:rPr>
        <w:t>her, effective 3rd-quarter 2015</w:t>
      </w:r>
      <w:r w:rsidR="001A67B6">
        <w:rPr>
          <w:rFonts w:eastAsia="@MingLiU_HKSCS"/>
        </w:rPr>
        <w:t>.  T</w:t>
      </w:r>
      <w:r w:rsidR="0060582F">
        <w:rPr>
          <w:rFonts w:eastAsia="@MingLiU_HKSCS"/>
        </w:rPr>
        <w:t>herefore</w:t>
      </w:r>
      <w:r w:rsidR="001A67B6">
        <w:rPr>
          <w:rFonts w:eastAsia="@MingLiU_HKSCS"/>
        </w:rPr>
        <w:t>, we sample</w:t>
      </w:r>
      <w:r w:rsidR="0060582F">
        <w:rPr>
          <w:rFonts w:eastAsia="@MingLiU_HKSCS"/>
        </w:rPr>
        <w:t xml:space="preserve"> 94 </w:t>
      </w:r>
      <w:r w:rsidR="001A67B6">
        <w:rPr>
          <w:rFonts w:eastAsia="@MingLiU_HKSCS"/>
        </w:rPr>
        <w:t>industry groups,</w:t>
      </w:r>
      <w:r w:rsidR="0060582F">
        <w:rPr>
          <w:rFonts w:eastAsia="@MingLiU_HKSCS"/>
        </w:rPr>
        <w:t xml:space="preserve"> but</w:t>
      </w:r>
      <w:r w:rsidR="0060582F" w:rsidRPr="0060582F">
        <w:rPr>
          <w:rFonts w:eastAsia="@MingLiU_HKSCS"/>
        </w:rPr>
        <w:t xml:space="preserve"> </w:t>
      </w:r>
      <w:r w:rsidR="0060582F">
        <w:rPr>
          <w:rFonts w:eastAsia="@MingLiU_HKSCS"/>
        </w:rPr>
        <w:t>only publish 93</w:t>
      </w:r>
      <w:r w:rsidR="0060582F" w:rsidRPr="0060582F">
        <w:rPr>
          <w:rFonts w:eastAsia="@MingLiU_HKSCS"/>
        </w:rPr>
        <w:t xml:space="preserve"> industry groups.</w:t>
      </w:r>
    </w:p>
    <w:p w14:paraId="111CA2AD" w14:textId="77777777" w:rsidR="00ED1CC8" w:rsidRPr="00040AFF" w:rsidRDefault="00ED1CC8" w:rsidP="00ED1CC8"/>
    <w:p w14:paraId="12997AED" w14:textId="3BBFB9CE" w:rsidR="00ED1CC8" w:rsidRDefault="00ED1CC8" w:rsidP="00ED1CC8">
      <w:pPr>
        <w:ind w:left="1440"/>
      </w:pPr>
      <w:r w:rsidRPr="000E121F">
        <w:t xml:space="preserve">Until the next new sample is implemented, the current sample is supplemented each year with a sample of newly identified establishments from the Business Register in order to accurately reflect the universe for a given survey year and to maintain the initial sample size by offsetting the effects of sample attrition in each intervening survey year.  The next new sample will be selected when the results of the 2017 Economic Census are available. </w:t>
      </w:r>
      <w:r w:rsidR="00984447" w:rsidRPr="000E121F">
        <w:t>Previously, b</w:t>
      </w:r>
      <w:r w:rsidRPr="000E121F">
        <w:t>efore publishing estimates from the new sample, we process</w:t>
      </w:r>
      <w:r w:rsidR="00984447" w:rsidRPr="000E121F">
        <w:t>ed</w:t>
      </w:r>
      <w:r w:rsidRPr="000E121F">
        <w:t xml:space="preserve"> both the new sample and the old sample concurrently for two quarters and compare</w:t>
      </w:r>
      <w:r w:rsidR="00984447" w:rsidRPr="000E121F">
        <w:t>d the estimates.  This allowed</w:t>
      </w:r>
      <w:r w:rsidRPr="000E121F">
        <w:t xml:space="preserve"> us to identify data errors for the new sample and explain differences due to sample composition and response.</w:t>
      </w:r>
      <w:r w:rsidR="00984447">
        <w:t xml:space="preserve"> </w:t>
      </w:r>
    </w:p>
    <w:p w14:paraId="250D92CB" w14:textId="77777777" w:rsidR="007E2AB3" w:rsidRDefault="007E2AB3" w:rsidP="00ED1CC8">
      <w:pPr>
        <w:ind w:left="1440"/>
      </w:pPr>
    </w:p>
    <w:p w14:paraId="14C52E2C" w14:textId="77777777" w:rsidR="007E2AB3" w:rsidRDefault="007E2AB3" w:rsidP="007E2AB3"/>
    <w:p w14:paraId="6B88F8D7" w14:textId="77777777" w:rsidR="00080427" w:rsidRPr="00040AFF" w:rsidRDefault="00080427" w:rsidP="007E2AB3"/>
    <w:p w14:paraId="00BF4C6A" w14:textId="77777777" w:rsidR="00ED1CC8" w:rsidRPr="00040AFF" w:rsidRDefault="00ED1CC8" w:rsidP="00ED1CC8">
      <w:pPr>
        <w:tabs>
          <w:tab w:val="left" w:pos="-1440"/>
        </w:tabs>
        <w:ind w:left="1440" w:hanging="720"/>
      </w:pPr>
      <w:r w:rsidRPr="00040AFF">
        <w:lastRenderedPageBreak/>
        <w:t>2.</w:t>
      </w:r>
      <w:r w:rsidRPr="00040AFF">
        <w:tab/>
      </w:r>
      <w:r w:rsidRPr="00040AFF">
        <w:rPr>
          <w:u w:val="single"/>
        </w:rPr>
        <w:t>Procedures for Collecting Information</w:t>
      </w:r>
    </w:p>
    <w:p w14:paraId="45E33F2C" w14:textId="77777777" w:rsidR="00ED1CC8" w:rsidRDefault="00ED1CC8" w:rsidP="00ED1CC8">
      <w:pPr>
        <w:ind w:firstLine="1440"/>
      </w:pPr>
    </w:p>
    <w:p w14:paraId="39FB4B76" w14:textId="77777777" w:rsidR="00080427" w:rsidRPr="00040AFF" w:rsidRDefault="00080427" w:rsidP="00ED1CC8">
      <w:pPr>
        <w:ind w:firstLine="1440"/>
        <w:sectPr w:rsidR="00080427" w:rsidRPr="00040AFF" w:rsidSect="005939E5">
          <w:headerReference w:type="default" r:id="rId8"/>
          <w:pgSz w:w="12240" w:h="15840"/>
          <w:pgMar w:top="1440" w:right="1440" w:bottom="1440" w:left="1440" w:header="1440" w:footer="1440" w:gutter="0"/>
          <w:pgNumType w:start="1"/>
          <w:cols w:space="720"/>
          <w:noEndnote/>
          <w:titlePg/>
          <w:docGrid w:linePitch="326"/>
        </w:sectPr>
      </w:pPr>
    </w:p>
    <w:p w14:paraId="788AAFF3" w14:textId="77777777" w:rsidR="00ED1CC8" w:rsidRDefault="00ED1CC8" w:rsidP="00ED1CC8">
      <w:pPr>
        <w:ind w:left="1440"/>
        <w:rPr>
          <w:rFonts w:eastAsia="@MingLiU_HKSCS"/>
        </w:rPr>
      </w:pPr>
      <w:r>
        <w:rPr>
          <w:rFonts w:eastAsia="@MingLiU_HKSCS"/>
        </w:rPr>
        <w:lastRenderedPageBreak/>
        <w:t xml:space="preserve">Both </w:t>
      </w:r>
      <w:r w:rsidRPr="00040AFF">
        <w:rPr>
          <w:rFonts w:eastAsia="@MingLiU_HKSCS"/>
        </w:rPr>
        <w:t>full production utilization rates</w:t>
      </w:r>
      <w:r>
        <w:rPr>
          <w:rFonts w:eastAsia="@MingLiU_HKSCS"/>
        </w:rPr>
        <w:t xml:space="preserve"> and national emergency production utilization rates are published from the quarterly survey.  </w:t>
      </w:r>
      <w:r w:rsidRPr="00040AFF">
        <w:rPr>
          <w:rFonts w:eastAsia="@MingLiU_HKSCS"/>
        </w:rPr>
        <w:t>The full production utilization rate for each industry group is estimated based upon those plants reporting both actual value of production</w:t>
      </w:r>
      <w:r>
        <w:rPr>
          <w:rFonts w:eastAsia="@MingLiU_HKSCS"/>
        </w:rPr>
        <w:t xml:space="preserve"> and full value of production.  </w:t>
      </w:r>
      <w:r w:rsidRPr="00040AFF">
        <w:rPr>
          <w:rFonts w:eastAsia="@MingLiU_HKSCS"/>
        </w:rPr>
        <w:t>Simple weighted estimates of these two variables are comput</w:t>
      </w:r>
      <w:r>
        <w:rPr>
          <w:rFonts w:eastAsia="@MingLiU_HKSCS"/>
        </w:rPr>
        <w:t>ed by applying each plan</w:t>
      </w:r>
      <w:r w:rsidRPr="00040AFF">
        <w:rPr>
          <w:rFonts w:eastAsia="@MingLiU_HKSCS"/>
        </w:rPr>
        <w:t>t’s sampling weight to its respective data values and summing these weighted values across all reporting plant</w:t>
      </w:r>
      <w:r>
        <w:rPr>
          <w:rFonts w:eastAsia="@MingLiU_HKSCS"/>
        </w:rPr>
        <w:t xml:space="preserve">s in the given industry group.  </w:t>
      </w:r>
      <w:r w:rsidRPr="00040AFF">
        <w:rPr>
          <w:rFonts w:eastAsia="@MingLiU_HKSCS"/>
        </w:rPr>
        <w:t>The full production utilization rate for each given industry group is then calculated as the ratio of total weighted actual production to t</w:t>
      </w:r>
      <w:r>
        <w:rPr>
          <w:rFonts w:eastAsia="@MingLiU_HKSCS"/>
        </w:rPr>
        <w:t>otal weighted full production.  A similar procedure is used to estimate the national emergency production utilization rates, using weighted values that are reported for the actual value of production and the national emergency production estimate.</w:t>
      </w:r>
    </w:p>
    <w:p w14:paraId="7B8D056B" w14:textId="77777777" w:rsidR="00ED1CC8" w:rsidRDefault="00ED1CC8" w:rsidP="00ED1CC8">
      <w:pPr>
        <w:ind w:left="1440"/>
        <w:rPr>
          <w:rFonts w:eastAsia="@MingLiU_HKSCS"/>
        </w:rPr>
      </w:pPr>
    </w:p>
    <w:p w14:paraId="6C15DBB8" w14:textId="77777777" w:rsidR="00ED1CC8" w:rsidRDefault="00ED1CC8" w:rsidP="00ED1CC8">
      <w:pPr>
        <w:ind w:left="1440"/>
        <w:rPr>
          <w:rFonts w:eastAsia="@MingLiU_HKSCS"/>
        </w:rPr>
      </w:pPr>
      <w:r>
        <w:rPr>
          <w:rFonts w:eastAsia="@MingLiU_HKSCS"/>
        </w:rPr>
        <w:t>The average plant hours per week in operation for each industry group are estimated based on those plants in the industry reporting plant hours.  Simple weighted estimates of the plant hours are formed by applying the plant’s sample weight to its respective values and adding these weighted values across the reporting plants.  The average is formed as the ratio of the plant hours weighted sum to the sum of the weights for the reporting plants.</w:t>
      </w:r>
    </w:p>
    <w:p w14:paraId="1D9B19CE" w14:textId="77777777" w:rsidR="00ED1CC8" w:rsidRDefault="00ED1CC8" w:rsidP="00ED1CC8">
      <w:pPr>
        <w:ind w:left="1440"/>
        <w:rPr>
          <w:rFonts w:eastAsia="@MingLiU_HKSCS"/>
        </w:rPr>
      </w:pPr>
    </w:p>
    <w:p w14:paraId="6239C655" w14:textId="77777777" w:rsidR="00ED1CC8" w:rsidRDefault="00ED1CC8" w:rsidP="00ED1CC8">
      <w:pPr>
        <w:ind w:left="1440"/>
        <w:rPr>
          <w:rFonts w:eastAsia="@MingLiU_HKSCS"/>
        </w:rPr>
      </w:pPr>
      <w:r w:rsidRPr="00006292">
        <w:rPr>
          <w:rFonts w:eastAsia="@MingLiU_HKSCS"/>
        </w:rPr>
        <w:t>Comparisons between actual and full production by industry are made using various checkbox information that is collected in the survey.  This information is collected to determine the primary reasons for changes in full production capability between current quarter and previous quarter, as well as the primary reasons for actual production being less than full production capability for the current quarter.  Beginning with 1st-quarter 2013, these data are summarized in the form of weighted proportions for each of the checkbox data items at the 3-digit NAICS level, and historical estimates as far back as 1st-quarter 2008 are available upon request.  Each proportion is formed from the QPC sample as the ratio of the weighted number of plants checking the particular checkbox data item to the weighted number of plants checking at least one of the checkbox data items</w:t>
      </w:r>
      <w:r>
        <w:rPr>
          <w:rFonts w:eastAsia="@MingLiU_HKSCS"/>
        </w:rPr>
        <w:t xml:space="preserve"> for that particular question.</w:t>
      </w:r>
    </w:p>
    <w:p w14:paraId="5D7A8431" w14:textId="77777777" w:rsidR="00ED1CC8" w:rsidRDefault="00ED1CC8" w:rsidP="00ED1CC8">
      <w:pPr>
        <w:ind w:left="1440"/>
        <w:rPr>
          <w:rFonts w:eastAsia="@MingLiU_HKSCS"/>
        </w:rPr>
      </w:pPr>
    </w:p>
    <w:p w14:paraId="402E396C" w14:textId="77777777" w:rsidR="007E2AB3" w:rsidRPr="00040AFF" w:rsidRDefault="00ED1CC8" w:rsidP="006F58B1">
      <w:pPr>
        <w:ind w:left="1440"/>
        <w:rPr>
          <w:rFonts w:eastAsia="@MingLiU_HKSCS"/>
        </w:rPr>
      </w:pPr>
      <w:r w:rsidRPr="00F418B4">
        <w:rPr>
          <w:rFonts w:eastAsia="@MingLiU_HKSCS"/>
        </w:rPr>
        <w:t xml:space="preserve">The unweighted unit response rate is </w:t>
      </w:r>
      <w:r>
        <w:rPr>
          <w:rFonts w:eastAsia="@MingLiU_HKSCS"/>
        </w:rPr>
        <w:t>approximately 50-55</w:t>
      </w:r>
      <w:r w:rsidRPr="00F418B4">
        <w:rPr>
          <w:rFonts w:eastAsia="@MingLiU_HKSCS"/>
        </w:rPr>
        <w:t>% at the overall survey level.</w:t>
      </w:r>
      <w:r w:rsidR="006F58B1">
        <w:rPr>
          <w:rFonts w:eastAsia="@MingLiU_HKSCS"/>
        </w:rPr>
        <w:t xml:space="preserve">  </w:t>
      </w:r>
      <w:r w:rsidR="006F58B1">
        <w:t xml:space="preserve">A non-response bias study was performed based on the request by OMB during the last OMB approval process. The results of this study are in Appendix C. </w:t>
      </w:r>
    </w:p>
    <w:p w14:paraId="485DB41C" w14:textId="5E39CDBB" w:rsidR="00ED1CC8" w:rsidRDefault="00ED1CC8" w:rsidP="00ED1CC8"/>
    <w:p w14:paraId="6A9658EC" w14:textId="18A732DE" w:rsidR="00B644A0" w:rsidRDefault="00B644A0" w:rsidP="00ED1CC8"/>
    <w:p w14:paraId="61574018" w14:textId="7DFD2ADA" w:rsidR="00B644A0" w:rsidRDefault="00B644A0" w:rsidP="00ED1CC8"/>
    <w:p w14:paraId="7461E275" w14:textId="74FA436C" w:rsidR="00B644A0" w:rsidRDefault="00B644A0" w:rsidP="00ED1CC8"/>
    <w:p w14:paraId="3FF96BD6" w14:textId="77777777" w:rsidR="00B644A0" w:rsidRPr="00040AFF" w:rsidRDefault="00B644A0" w:rsidP="00ED1CC8"/>
    <w:p w14:paraId="4DD361C6" w14:textId="77777777" w:rsidR="00ED1CC8" w:rsidRPr="00040AFF" w:rsidRDefault="00ED1CC8" w:rsidP="00ED1CC8">
      <w:pPr>
        <w:tabs>
          <w:tab w:val="left" w:pos="-1440"/>
        </w:tabs>
        <w:ind w:left="1440" w:hanging="720"/>
      </w:pPr>
      <w:r w:rsidRPr="00040AFF">
        <w:lastRenderedPageBreak/>
        <w:t>3.</w:t>
      </w:r>
      <w:r w:rsidRPr="00040AFF">
        <w:tab/>
      </w:r>
      <w:r w:rsidRPr="00040AFF">
        <w:rPr>
          <w:u w:val="single"/>
        </w:rPr>
        <w:t xml:space="preserve">Methods to Maximize Response </w:t>
      </w:r>
    </w:p>
    <w:p w14:paraId="415ACD55" w14:textId="77777777" w:rsidR="00ED1CC8" w:rsidRPr="00040AFF" w:rsidRDefault="00ED1CC8" w:rsidP="00ED1CC8"/>
    <w:p w14:paraId="53841F01" w14:textId="77777777" w:rsidR="00ED1CC8" w:rsidRPr="00040AFF" w:rsidRDefault="00ED1CC8" w:rsidP="00ED1CC8">
      <w:pPr>
        <w:ind w:firstLine="1440"/>
      </w:pPr>
      <w:r w:rsidRPr="00040AFF">
        <w:t>a.</w:t>
      </w:r>
      <w:r w:rsidRPr="00040AFF">
        <w:tab/>
      </w:r>
      <w:r w:rsidRPr="00040AFF">
        <w:rPr>
          <w:u w:val="single"/>
        </w:rPr>
        <w:t>Follow-up Procedures</w:t>
      </w:r>
    </w:p>
    <w:p w14:paraId="0EA63D23" w14:textId="77777777" w:rsidR="00ED1CC8" w:rsidRPr="00040AFF" w:rsidRDefault="00ED1CC8" w:rsidP="00ED1CC8"/>
    <w:p w14:paraId="1A841E0A" w14:textId="3C4DB3A7" w:rsidR="00ED1CC8" w:rsidRPr="00040AFF" w:rsidRDefault="007E07D0" w:rsidP="00ED1CC8">
      <w:pPr>
        <w:ind w:left="2160"/>
      </w:pPr>
      <w:r>
        <w:t xml:space="preserve">Since the last OMB clearance we have added a few new processes in order to improve our response rates.  We added an email reminder that is sent to </w:t>
      </w:r>
      <w:r w:rsidR="00404500">
        <w:t xml:space="preserve">remind respondents of QPC’s </w:t>
      </w:r>
      <w:r>
        <w:t xml:space="preserve">due date and also added a follow-up email to encourage respondents to submit their data. The follow-up email is sent after the </w:t>
      </w:r>
      <w:r w:rsidR="00404500">
        <w:t xml:space="preserve">paper </w:t>
      </w:r>
      <w:r>
        <w:t>follow</w:t>
      </w:r>
      <w:r w:rsidR="00404500">
        <w:t>-up</w:t>
      </w:r>
      <w:r w:rsidR="00A51AB2">
        <w:t xml:space="preserve">.  We have also improved our telephone follow-up procedures so that we are spending our resources on calls that </w:t>
      </w:r>
      <w:r>
        <w:t xml:space="preserve"> </w:t>
      </w:r>
      <w:r w:rsidR="00A51AB2">
        <w:t xml:space="preserve">have a high chance of reporting data and </w:t>
      </w:r>
      <w:r w:rsidR="00404500">
        <w:t>on cases that will have the greatest impact of</w:t>
      </w:r>
      <w:r w:rsidR="00A51AB2">
        <w:t xml:space="preserve"> increasing our response rate. </w:t>
      </w:r>
      <w:r w:rsidR="00404500">
        <w:t xml:space="preserve">We try to contact as many respondents as possible.  </w:t>
      </w:r>
      <w:r w:rsidR="00A51AB2">
        <w:t xml:space="preserve">Unfortunately, </w:t>
      </w:r>
      <w:r w:rsidR="00404500">
        <w:t xml:space="preserve">due to </w:t>
      </w:r>
      <w:r w:rsidR="00A51AB2">
        <w:t xml:space="preserve">budget constraints </w:t>
      </w:r>
      <w:r w:rsidR="00404500">
        <w:t xml:space="preserve">from our sponsors </w:t>
      </w:r>
      <w:r w:rsidR="00A51AB2">
        <w:t xml:space="preserve">and to </w:t>
      </w:r>
      <w:r w:rsidR="00DD4F66">
        <w:t>a low amount of</w:t>
      </w:r>
      <w:r w:rsidR="00A51AB2">
        <w:t xml:space="preserve"> resources, there is only so much that we can do.  </w:t>
      </w:r>
      <w:r w:rsidR="00ED1CC8">
        <w:t>Respondents are</w:t>
      </w:r>
      <w:r w:rsidR="00ED1CC8" w:rsidRPr="00040AFF">
        <w:t xml:space="preserve"> asked to </w:t>
      </w:r>
      <w:r w:rsidR="00ED1CC8">
        <w:t xml:space="preserve">submit their data within 20 days.  </w:t>
      </w:r>
      <w:r w:rsidR="005939E5">
        <w:t>A due date reminder email is sent to delinquent respondents around 15 days after mail-out</w:t>
      </w:r>
      <w:r w:rsidR="00165711">
        <w:t xml:space="preserve"> to remind them of the surveys due date</w:t>
      </w:r>
      <w:r w:rsidR="005939E5">
        <w:t xml:space="preserve">.  </w:t>
      </w:r>
      <w:r w:rsidR="00ED1CC8" w:rsidRPr="00040AFF">
        <w:t>Those who do</w:t>
      </w:r>
      <w:r w:rsidR="00ED1CC8">
        <w:t xml:space="preserve"> not respond to the survey </w:t>
      </w:r>
      <w:r w:rsidR="00ED1CC8" w:rsidRPr="00040AFF">
        <w:t>receive a follow-up letter</w:t>
      </w:r>
      <w:r w:rsidR="00165711">
        <w:t xml:space="preserve">. </w:t>
      </w:r>
      <w:r w:rsidR="00825B01">
        <w:t>A couple weeks later we</w:t>
      </w:r>
      <w:r w:rsidR="00165711">
        <w:t xml:space="preserve"> send a follow-up </w:t>
      </w:r>
      <w:r w:rsidR="00825B01">
        <w:t>email</w:t>
      </w:r>
      <w:r w:rsidR="00ED1CC8" w:rsidRPr="00040AFF">
        <w:t xml:space="preserve">. </w:t>
      </w:r>
      <w:r w:rsidR="00ED1CC8">
        <w:t xml:space="preserve"> </w:t>
      </w:r>
      <w:r w:rsidR="00B97062">
        <w:t xml:space="preserve">Please see Supporting Statement Part A, Section 16 for a more detailed outline of the follow-up procedures. </w:t>
      </w:r>
    </w:p>
    <w:p w14:paraId="5981338F" w14:textId="77777777" w:rsidR="00ED1CC8" w:rsidRPr="00040AFF" w:rsidRDefault="00ED1CC8" w:rsidP="00ED1CC8"/>
    <w:p w14:paraId="4CA3CB31" w14:textId="67EBE406" w:rsidR="00ED1CC8" w:rsidRPr="00040AFF" w:rsidRDefault="005939E5" w:rsidP="00ED1CC8">
      <w:pPr>
        <w:ind w:left="2160"/>
      </w:pPr>
      <w:r w:rsidRPr="006C48BA">
        <w:t>Analysts</w:t>
      </w:r>
      <w:r w:rsidR="00ED1CC8" w:rsidRPr="006C48BA">
        <w:t xml:space="preserve"> telephone </w:t>
      </w:r>
      <w:r w:rsidRPr="006C48BA">
        <w:t>delinquent respondents begin</w:t>
      </w:r>
      <w:r w:rsidR="00935764" w:rsidRPr="006C48BA">
        <w:t>n</w:t>
      </w:r>
      <w:r w:rsidRPr="006C48BA">
        <w:t xml:space="preserve">ing with plants that have </w:t>
      </w:r>
      <w:r w:rsidR="00A61AB5" w:rsidRPr="006C48BA">
        <w:t>the greatest</w:t>
      </w:r>
      <w:r w:rsidRPr="006C48BA">
        <w:t xml:space="preserve"> impact on the overall response rate.  </w:t>
      </w:r>
      <w:r w:rsidR="007522BA" w:rsidRPr="006C48BA">
        <w:t>They are asked to</w:t>
      </w:r>
      <w:r w:rsidR="00ED1CC8" w:rsidRPr="006C48BA">
        <w:t xml:space="preserve"> provide data via the internet or over the telephone.</w:t>
      </w:r>
      <w:r w:rsidR="00825B01">
        <w:t xml:space="preserve"> </w:t>
      </w:r>
    </w:p>
    <w:p w14:paraId="42B6F343" w14:textId="77777777" w:rsidR="00ED1CC8" w:rsidRPr="00040AFF" w:rsidRDefault="00ED1CC8" w:rsidP="00ED1CC8"/>
    <w:p w14:paraId="7F9F30B8" w14:textId="77777777" w:rsidR="00ED1CC8" w:rsidRPr="00040AFF" w:rsidRDefault="00ED1CC8" w:rsidP="00ED1CC8">
      <w:pPr>
        <w:tabs>
          <w:tab w:val="left" w:pos="-1440"/>
        </w:tabs>
        <w:ind w:left="2160" w:hanging="720"/>
      </w:pPr>
      <w:r w:rsidRPr="00040AFF">
        <w:t>b.</w:t>
      </w:r>
      <w:r w:rsidRPr="00040AFF">
        <w:tab/>
      </w:r>
      <w:r w:rsidRPr="00040AFF">
        <w:rPr>
          <w:u w:val="single"/>
        </w:rPr>
        <w:t>Estimating for Missing Data</w:t>
      </w:r>
    </w:p>
    <w:p w14:paraId="191D0BD1" w14:textId="77777777" w:rsidR="00ED1CC8" w:rsidRPr="00040AFF" w:rsidRDefault="00ED1CC8" w:rsidP="00ED1CC8"/>
    <w:p w14:paraId="0A5B05E7" w14:textId="77777777" w:rsidR="00ED1CC8" w:rsidRPr="00040AFF" w:rsidRDefault="00ED1CC8" w:rsidP="00ED1CC8">
      <w:pPr>
        <w:tabs>
          <w:tab w:val="left" w:pos="-1440"/>
        </w:tabs>
        <w:ind w:left="2160"/>
      </w:pPr>
      <w:r>
        <w:t>Given that</w:t>
      </w:r>
      <w:r w:rsidRPr="00040AFF">
        <w:t xml:space="preserve"> we produce rates, we do not estimate </w:t>
      </w:r>
      <w:r>
        <w:t xml:space="preserve">data </w:t>
      </w:r>
      <w:r w:rsidRPr="00040AFF">
        <w:t>fo</w:t>
      </w:r>
      <w:r>
        <w:t xml:space="preserve">r plants not responding in time </w:t>
      </w:r>
      <w:r w:rsidRPr="00040AFF">
        <w:t>to meet publication deadlines beca</w:t>
      </w:r>
      <w:r>
        <w:t>use the imputation would merely involve ratios of weighted sums from respondents at the industry group level</w:t>
      </w:r>
      <w:r w:rsidRPr="00040AFF">
        <w:t>.</w:t>
      </w:r>
    </w:p>
    <w:p w14:paraId="60FE3280" w14:textId="77777777" w:rsidR="00ED1CC8" w:rsidRPr="00040AFF" w:rsidRDefault="00ED1CC8" w:rsidP="00ED1CC8">
      <w:pPr>
        <w:ind w:firstLine="5040"/>
      </w:pPr>
    </w:p>
    <w:p w14:paraId="12E45290" w14:textId="77777777" w:rsidR="00ED1CC8" w:rsidRPr="00040AFF" w:rsidRDefault="00ED1CC8" w:rsidP="00ED1CC8">
      <w:pPr>
        <w:tabs>
          <w:tab w:val="left" w:pos="-1440"/>
        </w:tabs>
        <w:ind w:left="2160" w:hanging="720"/>
      </w:pPr>
      <w:r w:rsidRPr="00040AFF">
        <w:t>c.</w:t>
      </w:r>
      <w:r w:rsidRPr="00040AFF">
        <w:tab/>
      </w:r>
      <w:r w:rsidRPr="00040AFF">
        <w:rPr>
          <w:u w:val="single"/>
        </w:rPr>
        <w:t>Reliability</w:t>
      </w:r>
    </w:p>
    <w:p w14:paraId="5C400DAA" w14:textId="77777777" w:rsidR="00ED1CC8" w:rsidRPr="00040AFF" w:rsidRDefault="00ED1CC8" w:rsidP="00ED1CC8"/>
    <w:p w14:paraId="20592B2B" w14:textId="77777777" w:rsidR="00ED1CC8" w:rsidRPr="00040AFF" w:rsidRDefault="00ED1CC8" w:rsidP="00ED1CC8">
      <w:pPr>
        <w:ind w:left="2160"/>
      </w:pPr>
      <w:r w:rsidRPr="00040AFF">
        <w:t>For each</w:t>
      </w:r>
      <w:r>
        <w:t xml:space="preserve"> industry group level, standard errors are</w:t>
      </w:r>
      <w:r w:rsidRPr="00040AFF">
        <w:t xml:space="preserve"> published for the full </w:t>
      </w:r>
      <w:r>
        <w:t xml:space="preserve">production utilization rates, the national </w:t>
      </w:r>
      <w:r w:rsidRPr="00040AFF">
        <w:t xml:space="preserve">emergency </w:t>
      </w:r>
      <w:r>
        <w:t xml:space="preserve">production utilization </w:t>
      </w:r>
      <w:r w:rsidRPr="00040AFF">
        <w:t>rates</w:t>
      </w:r>
      <w:r>
        <w:t>, the average plant hours per week, and the checkbox proportions</w:t>
      </w:r>
      <w:r w:rsidRPr="00040AFF">
        <w:t>.</w:t>
      </w:r>
    </w:p>
    <w:p w14:paraId="17D9E67E" w14:textId="77777777" w:rsidR="00ED1CC8" w:rsidRDefault="00ED1CC8" w:rsidP="00ED1CC8"/>
    <w:p w14:paraId="1D6C2965" w14:textId="77777777" w:rsidR="00ED1CC8" w:rsidRPr="00040AFF" w:rsidRDefault="00ED1CC8" w:rsidP="00ED1CC8"/>
    <w:p w14:paraId="597CD551" w14:textId="77777777" w:rsidR="00ED1CC8" w:rsidRPr="00040AFF" w:rsidRDefault="00ED1CC8" w:rsidP="00ED1CC8">
      <w:pPr>
        <w:tabs>
          <w:tab w:val="left" w:pos="-1440"/>
        </w:tabs>
        <w:ind w:left="1440" w:hanging="720"/>
      </w:pPr>
      <w:r w:rsidRPr="00040AFF">
        <w:t>4.</w:t>
      </w:r>
      <w:r w:rsidRPr="00040AFF">
        <w:tab/>
      </w:r>
      <w:r w:rsidRPr="00040AFF">
        <w:rPr>
          <w:u w:val="single"/>
        </w:rPr>
        <w:t>Tests of Procedures or Methods</w:t>
      </w:r>
    </w:p>
    <w:p w14:paraId="25106529" w14:textId="77777777" w:rsidR="00ED1CC8" w:rsidRPr="00040AFF" w:rsidRDefault="00ED1CC8" w:rsidP="00ED1CC8">
      <w:pPr>
        <w:ind w:firstLine="1440"/>
      </w:pPr>
    </w:p>
    <w:p w14:paraId="01059C7B" w14:textId="77777777" w:rsidR="00ED1CC8" w:rsidRPr="00040AFF" w:rsidRDefault="00ED1CC8" w:rsidP="00ED1CC8">
      <w:pPr>
        <w:ind w:left="1440"/>
      </w:pPr>
      <w:r w:rsidRPr="00040AFF">
        <w:t>Periodically</w:t>
      </w:r>
      <w:r>
        <w:t>, Census Bureau staff interview</w:t>
      </w:r>
      <w:r w:rsidRPr="00040AFF">
        <w:t xml:space="preserve"> survey respondents to assess our data requests and to keep abreast of the cur</w:t>
      </w:r>
      <w:r>
        <w:t xml:space="preserve">rent record keeping practices.  </w:t>
      </w:r>
      <w:r w:rsidRPr="00040AFF">
        <w:t xml:space="preserve">For the quarterly survey, </w:t>
      </w:r>
      <w:r>
        <w:t xml:space="preserve">this includes </w:t>
      </w:r>
      <w:r w:rsidRPr="00040AFF">
        <w:t>inquir</w:t>
      </w:r>
      <w:r>
        <w:t>ing</w:t>
      </w:r>
      <w:r w:rsidRPr="00040AFF">
        <w:t xml:space="preserve"> about the frequency of the quarterly collection, response time, electronic reporting</w:t>
      </w:r>
      <w:r>
        <w:t>,</w:t>
      </w:r>
      <w:r w:rsidRPr="00040AFF">
        <w:t xml:space="preserve"> and policy pertaining to voluntary surveys.</w:t>
      </w:r>
    </w:p>
    <w:p w14:paraId="4F50D234" w14:textId="77777777" w:rsidR="00ED1CC8" w:rsidRPr="00040AFF" w:rsidRDefault="00ED1CC8" w:rsidP="00ED1CC8">
      <w:pPr>
        <w:tabs>
          <w:tab w:val="center" w:pos="4680"/>
        </w:tabs>
        <w:ind w:firstLine="3600"/>
      </w:pPr>
      <w:r w:rsidRPr="00040AFF">
        <w:tab/>
      </w:r>
    </w:p>
    <w:p w14:paraId="6A9D0595" w14:textId="77777777" w:rsidR="00ED1CC8" w:rsidRPr="00040AFF" w:rsidRDefault="00ED1CC8" w:rsidP="00ED1CC8">
      <w:pPr>
        <w:tabs>
          <w:tab w:val="left" w:pos="-1440"/>
        </w:tabs>
        <w:ind w:left="1440" w:hanging="720"/>
      </w:pPr>
      <w:r w:rsidRPr="00040AFF">
        <w:t>5.</w:t>
      </w:r>
      <w:r w:rsidRPr="00040AFF">
        <w:tab/>
      </w:r>
      <w:r w:rsidRPr="00040AFF">
        <w:rPr>
          <w:u w:val="single"/>
        </w:rPr>
        <w:t>Contacts for Statistical Aspects and Data Collection</w:t>
      </w:r>
    </w:p>
    <w:p w14:paraId="24EC11A1" w14:textId="77777777" w:rsidR="00ED1CC8" w:rsidRPr="00040AFF" w:rsidRDefault="00ED1CC8" w:rsidP="00ED1CC8"/>
    <w:p w14:paraId="0F6D0191" w14:textId="77777777" w:rsidR="00ED1CC8" w:rsidRPr="00040AFF" w:rsidRDefault="00ED1CC8" w:rsidP="00ED1CC8">
      <w:pPr>
        <w:ind w:left="1440"/>
      </w:pPr>
      <w:r w:rsidRPr="00040AFF">
        <w:t>Person responsible for statistical methodology:</w:t>
      </w:r>
    </w:p>
    <w:p w14:paraId="63E1D45E" w14:textId="77777777" w:rsidR="00ED1CC8" w:rsidRPr="00040AFF" w:rsidRDefault="00ED1CC8" w:rsidP="00ED1CC8"/>
    <w:p w14:paraId="699CF8EE" w14:textId="77777777" w:rsidR="00ED1CC8" w:rsidRDefault="00ED1CC8" w:rsidP="00ED1CC8">
      <w:pPr>
        <w:ind w:left="1440"/>
      </w:pPr>
      <w:r>
        <w:t>Amy Newman-Smith</w:t>
      </w:r>
    </w:p>
    <w:p w14:paraId="4606BA0C" w14:textId="77777777" w:rsidR="00ED1CC8" w:rsidRPr="00040AFF" w:rsidRDefault="00ED1CC8" w:rsidP="00ED1CC8">
      <w:pPr>
        <w:ind w:left="1440"/>
      </w:pPr>
      <w:r>
        <w:t>Methodology Director for Manufacturing, Investment, and Construction Programs</w:t>
      </w:r>
    </w:p>
    <w:p w14:paraId="0B1C344E" w14:textId="77777777" w:rsidR="00ED1CC8" w:rsidRPr="00040AFF" w:rsidRDefault="00ED1CC8" w:rsidP="00ED1CC8">
      <w:pPr>
        <w:ind w:left="1440"/>
      </w:pPr>
      <w:r w:rsidRPr="007E7B71">
        <w:t>Economic Statistical Methods Division</w:t>
      </w:r>
    </w:p>
    <w:p w14:paraId="540F54EC" w14:textId="77777777" w:rsidR="00ED1CC8" w:rsidRPr="00040AFF" w:rsidRDefault="00ED1CC8" w:rsidP="00ED1CC8">
      <w:pPr>
        <w:ind w:left="1440"/>
      </w:pPr>
      <w:r w:rsidRPr="00040AFF">
        <w:t>U. S. Census Bureau</w:t>
      </w:r>
    </w:p>
    <w:p w14:paraId="6B39D19A" w14:textId="77777777" w:rsidR="00ED1CC8" w:rsidRPr="00040AFF" w:rsidRDefault="00ED1CC8" w:rsidP="00ED1CC8">
      <w:pPr>
        <w:ind w:left="1440"/>
      </w:pPr>
      <w:r>
        <w:t>(301) 763-6595</w:t>
      </w:r>
    </w:p>
    <w:p w14:paraId="242AE20E" w14:textId="77777777" w:rsidR="00ED1CC8" w:rsidRPr="00040AFF" w:rsidRDefault="00ED1CC8" w:rsidP="00ED1CC8"/>
    <w:p w14:paraId="1C2EF626" w14:textId="77777777" w:rsidR="00ED1CC8" w:rsidRDefault="00ED1CC8" w:rsidP="00ED1CC8">
      <w:pPr>
        <w:ind w:left="1440"/>
      </w:pPr>
      <w:r w:rsidRPr="00040AFF">
        <w:t>Person responsible for data collection:</w:t>
      </w:r>
    </w:p>
    <w:p w14:paraId="50A5D915" w14:textId="77777777" w:rsidR="00ED1CC8" w:rsidRDefault="00ED1CC8" w:rsidP="00ED1CC8"/>
    <w:p w14:paraId="0585ED33" w14:textId="77777777" w:rsidR="00ED1CC8" w:rsidRPr="00040AFF" w:rsidRDefault="00ED1CC8" w:rsidP="00ED1CC8">
      <w:pPr>
        <w:sectPr w:rsidR="00ED1CC8" w:rsidRPr="00040AFF">
          <w:type w:val="continuous"/>
          <w:pgSz w:w="12240" w:h="15840"/>
          <w:pgMar w:top="1440" w:right="1440" w:bottom="1440" w:left="1440" w:header="1440" w:footer="1440" w:gutter="0"/>
          <w:cols w:space="720"/>
          <w:noEndnote/>
        </w:sectPr>
      </w:pPr>
      <w:r>
        <w:tab/>
      </w:r>
      <w:r>
        <w:tab/>
        <w:t>Richard S. Hough</w:t>
      </w:r>
    </w:p>
    <w:p w14:paraId="7DE96696" w14:textId="77777777" w:rsidR="00ED1CC8" w:rsidRPr="00040AFF" w:rsidRDefault="00ED1CC8" w:rsidP="00ED1CC8">
      <w:pPr>
        <w:ind w:left="1440"/>
      </w:pPr>
      <w:r w:rsidRPr="00040AFF">
        <w:t xml:space="preserve">Assistant </w:t>
      </w:r>
      <w:r>
        <w:t>Division Chief for R&amp;D and Special Surveys</w:t>
      </w:r>
    </w:p>
    <w:p w14:paraId="7E117702" w14:textId="77777777" w:rsidR="00ED1CC8" w:rsidRPr="00040AFF" w:rsidRDefault="00ED1CC8" w:rsidP="00ED1CC8">
      <w:pPr>
        <w:ind w:left="1440"/>
      </w:pPr>
      <w:r>
        <w:t>Economic Reimbursable Surveys</w:t>
      </w:r>
      <w:r w:rsidRPr="00040AFF">
        <w:t xml:space="preserve"> Division</w:t>
      </w:r>
    </w:p>
    <w:p w14:paraId="7F0F84EE" w14:textId="77777777" w:rsidR="00ED1CC8" w:rsidRPr="00040AFF" w:rsidRDefault="00ED1CC8" w:rsidP="00ED1CC8">
      <w:pPr>
        <w:ind w:left="1440"/>
      </w:pPr>
      <w:r w:rsidRPr="00040AFF">
        <w:t>U. S. Census Bureau</w:t>
      </w:r>
    </w:p>
    <w:p w14:paraId="116B8C62" w14:textId="77777777" w:rsidR="00ED1CC8" w:rsidRPr="00040AFF" w:rsidRDefault="00ED1CC8" w:rsidP="00ED1CC8">
      <w:pPr>
        <w:ind w:left="1440"/>
      </w:pPr>
      <w:r w:rsidRPr="00040AFF">
        <w:t>(301) 763-</w:t>
      </w:r>
      <w:r>
        <w:t>4823</w:t>
      </w:r>
    </w:p>
    <w:p w14:paraId="65F5510F" w14:textId="77777777" w:rsidR="00ED1CC8" w:rsidRDefault="00ED1CC8" w:rsidP="00ED1CC8">
      <w:pPr>
        <w:tabs>
          <w:tab w:val="center" w:pos="4680"/>
        </w:tabs>
      </w:pPr>
      <w:r>
        <w:tab/>
      </w:r>
    </w:p>
    <w:p w14:paraId="0F3394E7" w14:textId="77777777" w:rsidR="00ED1CC8" w:rsidRDefault="00ED1CC8" w:rsidP="00ED1CC8">
      <w:pPr>
        <w:ind w:firstLine="2160"/>
      </w:pPr>
    </w:p>
    <w:p w14:paraId="48E41D56" w14:textId="77777777" w:rsidR="00ED1CC8" w:rsidRDefault="00ED1CC8" w:rsidP="00ED1CC8">
      <w:pPr>
        <w:ind w:firstLine="720"/>
      </w:pPr>
    </w:p>
    <w:p w14:paraId="724647A7" w14:textId="77777777" w:rsidR="00ED1CC8" w:rsidRDefault="00ED1CC8" w:rsidP="00ED1CC8"/>
    <w:p w14:paraId="0D37C297" w14:textId="77777777" w:rsidR="00ED1CC8" w:rsidRDefault="00ED1CC8" w:rsidP="00ED1CC8"/>
    <w:p w14:paraId="2F30C424" w14:textId="77777777" w:rsidR="00ED1CC8" w:rsidRDefault="00ED1CC8" w:rsidP="00ED1CC8">
      <w:pPr>
        <w:ind w:firstLine="1440"/>
        <w:rPr>
          <w:u w:val="single"/>
        </w:rPr>
      </w:pPr>
    </w:p>
    <w:p w14:paraId="7CE17623" w14:textId="77777777" w:rsidR="00ED1CC8" w:rsidRDefault="00ED1CC8" w:rsidP="00ED1CC8">
      <w:pPr>
        <w:ind w:firstLine="1440"/>
      </w:pPr>
      <w:r>
        <w:rPr>
          <w:u w:val="single"/>
        </w:rPr>
        <w:t>List Of Appendices</w:t>
      </w:r>
      <w:r>
        <w:tab/>
      </w:r>
    </w:p>
    <w:p w14:paraId="707E0D7B" w14:textId="77777777" w:rsidR="00ED1CC8" w:rsidRDefault="00ED1CC8" w:rsidP="00ED1CC8">
      <w:pPr>
        <w:ind w:firstLine="1440"/>
      </w:pPr>
    </w:p>
    <w:p w14:paraId="2ED80FC3" w14:textId="77777777" w:rsidR="00ED1CC8" w:rsidRDefault="00C15685" w:rsidP="00ED1CC8">
      <w:pPr>
        <w:tabs>
          <w:tab w:val="left" w:pos="-1440"/>
        </w:tabs>
        <w:ind w:left="2880" w:hanging="1440"/>
      </w:pPr>
      <w:r>
        <w:t>Appendix A.</w:t>
      </w:r>
      <w:r>
        <w:tab/>
        <w:t>QPC worksheet</w:t>
      </w:r>
      <w:r w:rsidR="00ED1CC8">
        <w:t>, instructions, and screenshots from the online application.</w:t>
      </w:r>
    </w:p>
    <w:p w14:paraId="31E16ADB" w14:textId="77777777" w:rsidR="00ED1CC8" w:rsidRDefault="00ED1CC8" w:rsidP="00ED1CC8"/>
    <w:p w14:paraId="2FCD242F" w14:textId="77777777" w:rsidR="00ED1CC8" w:rsidRDefault="00ED1CC8" w:rsidP="00ED1CC8">
      <w:pPr>
        <w:tabs>
          <w:tab w:val="left" w:pos="-1440"/>
        </w:tabs>
        <w:ind w:left="2880" w:hanging="1440"/>
      </w:pPr>
      <w:r>
        <w:t>Appendix B.</w:t>
      </w:r>
      <w:r>
        <w:tab/>
        <w:t xml:space="preserve">Copy of cover letter, follow-up letter, reminder email, and follow-up email </w:t>
      </w:r>
    </w:p>
    <w:p w14:paraId="6BF1E3A2" w14:textId="77777777" w:rsidR="00ED1CC8" w:rsidRDefault="00ED1CC8" w:rsidP="00ED1CC8">
      <w:pPr>
        <w:tabs>
          <w:tab w:val="left" w:pos="-1440"/>
        </w:tabs>
        <w:ind w:left="2880" w:hanging="1440"/>
      </w:pPr>
    </w:p>
    <w:p w14:paraId="39B69F69" w14:textId="77777777" w:rsidR="00ED1CC8" w:rsidRDefault="00ED1CC8" w:rsidP="00ED1CC8">
      <w:pPr>
        <w:tabs>
          <w:tab w:val="left" w:pos="-1440"/>
        </w:tabs>
        <w:ind w:left="2880" w:hanging="1440"/>
      </w:pPr>
      <w:r>
        <w:t xml:space="preserve">Appendix C.    </w:t>
      </w:r>
      <w:r w:rsidR="00080427">
        <w:t>Non</w:t>
      </w:r>
      <w:r>
        <w:t xml:space="preserve">response bias study findings </w:t>
      </w:r>
    </w:p>
    <w:p w14:paraId="2E0E45CE" w14:textId="77777777" w:rsidR="00AB41D5" w:rsidRDefault="00AB41D5"/>
    <w:sectPr w:rsidR="00AB41D5" w:rsidSect="005939E5">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7CDD42" w14:textId="77777777" w:rsidR="00A51AB2" w:rsidRDefault="00A51AB2">
      <w:r>
        <w:separator/>
      </w:r>
    </w:p>
  </w:endnote>
  <w:endnote w:type="continuationSeparator" w:id="0">
    <w:p w14:paraId="28DAF231" w14:textId="77777777" w:rsidR="00A51AB2" w:rsidRDefault="00A51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ingLiU_HKSCS">
    <w:altName w:val="@Malgun Gothic Semilight"/>
    <w:panose1 w:val="02020500000000000000"/>
    <w:charset w:val="88"/>
    <w:family w:val="roman"/>
    <w:pitch w:val="variable"/>
    <w:sig w:usb0="A00002FF" w:usb1="3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E895ED" w14:textId="77777777" w:rsidR="00A51AB2" w:rsidRDefault="00A51AB2">
      <w:r>
        <w:separator/>
      </w:r>
    </w:p>
  </w:footnote>
  <w:footnote w:type="continuationSeparator" w:id="0">
    <w:p w14:paraId="121CA199" w14:textId="77777777" w:rsidR="00A51AB2" w:rsidRDefault="00A51A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9820551"/>
      <w:docPartObj>
        <w:docPartGallery w:val="Page Numbers (Top of Page)"/>
        <w:docPartUnique/>
      </w:docPartObj>
    </w:sdtPr>
    <w:sdtEndPr>
      <w:rPr>
        <w:noProof/>
      </w:rPr>
    </w:sdtEndPr>
    <w:sdtContent>
      <w:p w14:paraId="2B1A5280" w14:textId="5E3EB801" w:rsidR="00A51AB2" w:rsidRDefault="00A51AB2">
        <w:pPr>
          <w:pStyle w:val="Header"/>
          <w:jc w:val="right"/>
        </w:pPr>
        <w:r>
          <w:fldChar w:fldCharType="begin"/>
        </w:r>
        <w:r>
          <w:instrText xml:space="preserve"> PAGE   \* MERGEFORMAT </w:instrText>
        </w:r>
        <w:r>
          <w:fldChar w:fldCharType="separate"/>
        </w:r>
        <w:r w:rsidR="00765F53">
          <w:rPr>
            <w:noProof/>
          </w:rPr>
          <w:t>2</w:t>
        </w:r>
        <w:r>
          <w:rPr>
            <w:noProof/>
          </w:rPr>
          <w:fldChar w:fldCharType="end"/>
        </w:r>
      </w:p>
    </w:sdtContent>
  </w:sdt>
  <w:p w14:paraId="2BDBD124" w14:textId="77777777" w:rsidR="00A51AB2" w:rsidRDefault="00A51A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0"/>
    <w:name w:val="AutoList3"/>
    <w:lvl w:ilvl="0">
      <w:start w:val="1"/>
      <w:numFmt w:val="upperLetter"/>
      <w:pStyle w:val="Level1"/>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num w:numId="1">
    <w:abstractNumId w:val="0"/>
    <w:lvlOverride w:ilvl="0">
      <w:startOverride w:val="2"/>
      <w:lvl w:ilvl="0">
        <w:start w:val="2"/>
        <w:numFmt w:val="upperLetter"/>
        <w:pStyle w:val="Level1"/>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CC8"/>
    <w:rsid w:val="00080427"/>
    <w:rsid w:val="000C10FF"/>
    <w:rsid w:val="000E121F"/>
    <w:rsid w:val="00165711"/>
    <w:rsid w:val="00197D47"/>
    <w:rsid w:val="001A67B6"/>
    <w:rsid w:val="00253C6E"/>
    <w:rsid w:val="0033548A"/>
    <w:rsid w:val="003A2053"/>
    <w:rsid w:val="00404500"/>
    <w:rsid w:val="00423101"/>
    <w:rsid w:val="005939E5"/>
    <w:rsid w:val="005C44A2"/>
    <w:rsid w:val="005D3FF6"/>
    <w:rsid w:val="0060582F"/>
    <w:rsid w:val="006210E8"/>
    <w:rsid w:val="006C48BA"/>
    <w:rsid w:val="006F58B1"/>
    <w:rsid w:val="00731680"/>
    <w:rsid w:val="007522BA"/>
    <w:rsid w:val="00765F53"/>
    <w:rsid w:val="007877B1"/>
    <w:rsid w:val="007B204C"/>
    <w:rsid w:val="007E07D0"/>
    <w:rsid w:val="007E0DC5"/>
    <w:rsid w:val="007E26CF"/>
    <w:rsid w:val="007E2AB3"/>
    <w:rsid w:val="00825B01"/>
    <w:rsid w:val="00835332"/>
    <w:rsid w:val="00935764"/>
    <w:rsid w:val="00984447"/>
    <w:rsid w:val="009E064C"/>
    <w:rsid w:val="00A21685"/>
    <w:rsid w:val="00A51AB2"/>
    <w:rsid w:val="00A61AB5"/>
    <w:rsid w:val="00A8673E"/>
    <w:rsid w:val="00AB41D5"/>
    <w:rsid w:val="00B644A0"/>
    <w:rsid w:val="00B97062"/>
    <w:rsid w:val="00BA3383"/>
    <w:rsid w:val="00BC48CE"/>
    <w:rsid w:val="00C15685"/>
    <w:rsid w:val="00C631D0"/>
    <w:rsid w:val="00C87855"/>
    <w:rsid w:val="00C902B2"/>
    <w:rsid w:val="00D174E1"/>
    <w:rsid w:val="00D21607"/>
    <w:rsid w:val="00D7646B"/>
    <w:rsid w:val="00D8166E"/>
    <w:rsid w:val="00DD4F66"/>
    <w:rsid w:val="00E67C85"/>
    <w:rsid w:val="00ED1CC8"/>
    <w:rsid w:val="00EE1CF1"/>
    <w:rsid w:val="00F14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84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CC8"/>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uiPriority w:val="99"/>
    <w:rsid w:val="00ED1CC8"/>
    <w:pPr>
      <w:numPr>
        <w:numId w:val="1"/>
      </w:numPr>
      <w:ind w:left="720" w:hanging="720"/>
      <w:outlineLvl w:val="0"/>
    </w:pPr>
  </w:style>
  <w:style w:type="paragraph" w:styleId="Header">
    <w:name w:val="header"/>
    <w:basedOn w:val="Normal"/>
    <w:link w:val="HeaderChar"/>
    <w:uiPriority w:val="99"/>
    <w:unhideWhenUsed/>
    <w:rsid w:val="00ED1CC8"/>
    <w:pPr>
      <w:tabs>
        <w:tab w:val="center" w:pos="4680"/>
        <w:tab w:val="right" w:pos="9360"/>
      </w:tabs>
    </w:pPr>
  </w:style>
  <w:style w:type="character" w:customStyle="1" w:styleId="HeaderChar">
    <w:name w:val="Header Char"/>
    <w:basedOn w:val="DefaultParagraphFont"/>
    <w:link w:val="Header"/>
    <w:uiPriority w:val="99"/>
    <w:rsid w:val="00ED1CC8"/>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253C6E"/>
    <w:rPr>
      <w:sz w:val="16"/>
      <w:szCs w:val="16"/>
    </w:rPr>
  </w:style>
  <w:style w:type="paragraph" w:styleId="CommentText">
    <w:name w:val="annotation text"/>
    <w:basedOn w:val="Normal"/>
    <w:link w:val="CommentTextChar"/>
    <w:uiPriority w:val="99"/>
    <w:semiHidden/>
    <w:unhideWhenUsed/>
    <w:rsid w:val="00253C6E"/>
    <w:rPr>
      <w:sz w:val="20"/>
      <w:szCs w:val="20"/>
    </w:rPr>
  </w:style>
  <w:style w:type="character" w:customStyle="1" w:styleId="CommentTextChar">
    <w:name w:val="Comment Text Char"/>
    <w:basedOn w:val="DefaultParagraphFont"/>
    <w:link w:val="CommentText"/>
    <w:uiPriority w:val="99"/>
    <w:semiHidden/>
    <w:rsid w:val="00253C6E"/>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53C6E"/>
    <w:rPr>
      <w:b/>
      <w:bCs/>
    </w:rPr>
  </w:style>
  <w:style w:type="character" w:customStyle="1" w:styleId="CommentSubjectChar">
    <w:name w:val="Comment Subject Char"/>
    <w:basedOn w:val="CommentTextChar"/>
    <w:link w:val="CommentSubject"/>
    <w:uiPriority w:val="99"/>
    <w:semiHidden/>
    <w:rsid w:val="00253C6E"/>
    <w:rPr>
      <w:rFonts w:ascii="Times New Roman" w:eastAsiaTheme="minorEastAsia" w:hAnsi="Times New Roman" w:cs="Times New Roman"/>
      <w:b/>
      <w:bCs/>
      <w:sz w:val="20"/>
      <w:szCs w:val="20"/>
    </w:rPr>
  </w:style>
  <w:style w:type="paragraph" w:styleId="BalloonText">
    <w:name w:val="Balloon Text"/>
    <w:basedOn w:val="Normal"/>
    <w:link w:val="BalloonTextChar"/>
    <w:uiPriority w:val="99"/>
    <w:semiHidden/>
    <w:unhideWhenUsed/>
    <w:rsid w:val="00253C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3C6E"/>
    <w:rPr>
      <w:rFonts w:ascii="Segoe UI" w:eastAsiaTheme="minorEastAsia"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CC8"/>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uiPriority w:val="99"/>
    <w:rsid w:val="00ED1CC8"/>
    <w:pPr>
      <w:numPr>
        <w:numId w:val="1"/>
      </w:numPr>
      <w:ind w:left="720" w:hanging="720"/>
      <w:outlineLvl w:val="0"/>
    </w:pPr>
  </w:style>
  <w:style w:type="paragraph" w:styleId="Header">
    <w:name w:val="header"/>
    <w:basedOn w:val="Normal"/>
    <w:link w:val="HeaderChar"/>
    <w:uiPriority w:val="99"/>
    <w:unhideWhenUsed/>
    <w:rsid w:val="00ED1CC8"/>
    <w:pPr>
      <w:tabs>
        <w:tab w:val="center" w:pos="4680"/>
        <w:tab w:val="right" w:pos="9360"/>
      </w:tabs>
    </w:pPr>
  </w:style>
  <w:style w:type="character" w:customStyle="1" w:styleId="HeaderChar">
    <w:name w:val="Header Char"/>
    <w:basedOn w:val="DefaultParagraphFont"/>
    <w:link w:val="Header"/>
    <w:uiPriority w:val="99"/>
    <w:rsid w:val="00ED1CC8"/>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253C6E"/>
    <w:rPr>
      <w:sz w:val="16"/>
      <w:szCs w:val="16"/>
    </w:rPr>
  </w:style>
  <w:style w:type="paragraph" w:styleId="CommentText">
    <w:name w:val="annotation text"/>
    <w:basedOn w:val="Normal"/>
    <w:link w:val="CommentTextChar"/>
    <w:uiPriority w:val="99"/>
    <w:semiHidden/>
    <w:unhideWhenUsed/>
    <w:rsid w:val="00253C6E"/>
    <w:rPr>
      <w:sz w:val="20"/>
      <w:szCs w:val="20"/>
    </w:rPr>
  </w:style>
  <w:style w:type="character" w:customStyle="1" w:styleId="CommentTextChar">
    <w:name w:val="Comment Text Char"/>
    <w:basedOn w:val="DefaultParagraphFont"/>
    <w:link w:val="CommentText"/>
    <w:uiPriority w:val="99"/>
    <w:semiHidden/>
    <w:rsid w:val="00253C6E"/>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53C6E"/>
    <w:rPr>
      <w:b/>
      <w:bCs/>
    </w:rPr>
  </w:style>
  <w:style w:type="character" w:customStyle="1" w:styleId="CommentSubjectChar">
    <w:name w:val="Comment Subject Char"/>
    <w:basedOn w:val="CommentTextChar"/>
    <w:link w:val="CommentSubject"/>
    <w:uiPriority w:val="99"/>
    <w:semiHidden/>
    <w:rsid w:val="00253C6E"/>
    <w:rPr>
      <w:rFonts w:ascii="Times New Roman" w:eastAsiaTheme="minorEastAsia" w:hAnsi="Times New Roman" w:cs="Times New Roman"/>
      <w:b/>
      <w:bCs/>
      <w:sz w:val="20"/>
      <w:szCs w:val="20"/>
    </w:rPr>
  </w:style>
  <w:style w:type="paragraph" w:styleId="BalloonText">
    <w:name w:val="Balloon Text"/>
    <w:basedOn w:val="Normal"/>
    <w:link w:val="BalloonTextChar"/>
    <w:uiPriority w:val="99"/>
    <w:semiHidden/>
    <w:unhideWhenUsed/>
    <w:rsid w:val="00253C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3C6E"/>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1202</Words>
  <Characters>6852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8038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Maryellen B Johnson (CENSUS/ERD FED)</dc:creator>
  <cp:keywords/>
  <dc:description/>
  <cp:lastModifiedBy>SYSTEM</cp:lastModifiedBy>
  <cp:revision>2</cp:revision>
  <dcterms:created xsi:type="dcterms:W3CDTF">2018-09-06T15:39:00Z</dcterms:created>
  <dcterms:modified xsi:type="dcterms:W3CDTF">2018-09-06T15:39:00Z</dcterms:modified>
</cp:coreProperties>
</file>