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89298B" w14:textId="26FBE83F" w:rsidR="00D16406" w:rsidRDefault="009D1437" w:rsidP="00D16406">
      <w:pPr>
        <w:tabs>
          <w:tab w:val="center" w:pos="4680"/>
        </w:tabs>
        <w:spacing w:after="0" w:line="240" w:lineRule="auto"/>
        <w:jc w:val="center"/>
        <w:rPr>
          <w:b/>
          <w:sz w:val="24"/>
        </w:rPr>
      </w:pPr>
      <w:bookmarkStart w:id="0" w:name="_GoBack"/>
      <w:bookmarkEnd w:id="0"/>
      <w:r>
        <w:rPr>
          <w:b/>
          <w:sz w:val="24"/>
        </w:rPr>
        <w:t>Sample, Incentives, and Experiments</w:t>
      </w:r>
      <w:r w:rsidR="00641331">
        <w:rPr>
          <w:b/>
          <w:sz w:val="24"/>
        </w:rPr>
        <w:t xml:space="preserve"> </w:t>
      </w:r>
      <w:r w:rsidR="00641331" w:rsidRPr="001B6A3E">
        <w:rPr>
          <w:b/>
          <w:sz w:val="24"/>
        </w:rPr>
        <w:t>Non-Substantive Change</w:t>
      </w:r>
      <w:r>
        <w:rPr>
          <w:b/>
          <w:sz w:val="24"/>
        </w:rPr>
        <w:t xml:space="preserve"> Request</w:t>
      </w:r>
    </w:p>
    <w:p w14:paraId="0EEE8FB9" w14:textId="74468636" w:rsidR="001B6A3E" w:rsidRPr="0059364E" w:rsidRDefault="001B6A3E" w:rsidP="001B6A3E">
      <w:pPr>
        <w:tabs>
          <w:tab w:val="center" w:pos="4680"/>
        </w:tabs>
        <w:spacing w:after="0" w:line="240" w:lineRule="auto"/>
        <w:jc w:val="center"/>
        <w:rPr>
          <w:b/>
          <w:sz w:val="24"/>
        </w:rPr>
      </w:pPr>
      <w:r w:rsidRPr="0059364E">
        <w:rPr>
          <w:b/>
          <w:sz w:val="24"/>
        </w:rPr>
        <w:t>National Survey of Children's Health</w:t>
      </w:r>
    </w:p>
    <w:p w14:paraId="79523ED6" w14:textId="26721506" w:rsidR="00641331" w:rsidRPr="00641331" w:rsidRDefault="001B6A3E" w:rsidP="00641331">
      <w:pPr>
        <w:tabs>
          <w:tab w:val="center" w:pos="4680"/>
        </w:tabs>
        <w:spacing w:after="0" w:line="240" w:lineRule="auto"/>
        <w:jc w:val="center"/>
        <w:rPr>
          <w:b/>
          <w:sz w:val="24"/>
        </w:rPr>
      </w:pPr>
      <w:r w:rsidRPr="0059364E">
        <w:rPr>
          <w:b/>
          <w:sz w:val="24"/>
        </w:rPr>
        <w:t>OMB Control No. 0607-</w:t>
      </w:r>
      <w:r>
        <w:rPr>
          <w:b/>
          <w:sz w:val="24"/>
        </w:rPr>
        <w:t>0990</w:t>
      </w:r>
    </w:p>
    <w:p w14:paraId="13065AAD" w14:textId="32966417" w:rsidR="000C03D1" w:rsidRDefault="00AF5085" w:rsidP="00AF5085">
      <w:pPr>
        <w:spacing w:before="100" w:beforeAutospacing="1" w:after="100" w:afterAutospacing="1" w:line="240" w:lineRule="auto"/>
        <w:rPr>
          <w:rFonts w:eastAsia="Times New Roman" w:cs="Times New Roman"/>
          <w:color w:val="000000"/>
        </w:rPr>
      </w:pPr>
      <w:r w:rsidRPr="00883C55">
        <w:rPr>
          <w:rFonts w:eastAsia="Times New Roman" w:cs="Times New Roman"/>
          <w:color w:val="000000"/>
        </w:rPr>
        <w:t xml:space="preserve">The </w:t>
      </w:r>
      <w:r w:rsidR="00641331">
        <w:rPr>
          <w:rFonts w:eastAsia="Times New Roman" w:cs="Times New Roman"/>
          <w:color w:val="000000"/>
        </w:rPr>
        <w:t xml:space="preserve">U.S. </w:t>
      </w:r>
      <w:r w:rsidRPr="00883C55">
        <w:rPr>
          <w:rFonts w:eastAsia="Times New Roman" w:cs="Times New Roman"/>
          <w:color w:val="000000"/>
        </w:rPr>
        <w:t xml:space="preserve">Census Bureau requests </w:t>
      </w:r>
      <w:r w:rsidR="00985E7B">
        <w:rPr>
          <w:rFonts w:eastAsia="Times New Roman" w:cs="Times New Roman"/>
          <w:color w:val="000000"/>
        </w:rPr>
        <w:t xml:space="preserve">a </w:t>
      </w:r>
      <w:r w:rsidR="00A06941">
        <w:rPr>
          <w:rFonts w:eastAsia="Times New Roman" w:cs="Times New Roman"/>
          <w:color w:val="000000"/>
        </w:rPr>
        <w:t>non</w:t>
      </w:r>
      <w:r w:rsidR="00DC5BE1">
        <w:rPr>
          <w:rFonts w:eastAsia="Times New Roman" w:cs="Times New Roman"/>
          <w:color w:val="000000"/>
        </w:rPr>
        <w:t>-substantive</w:t>
      </w:r>
      <w:r w:rsidR="00A06941">
        <w:rPr>
          <w:rFonts w:eastAsia="Times New Roman" w:cs="Times New Roman"/>
          <w:color w:val="000000"/>
        </w:rPr>
        <w:t xml:space="preserve"> change</w:t>
      </w:r>
      <w:r w:rsidR="00985E7B">
        <w:rPr>
          <w:rFonts w:eastAsia="Times New Roman" w:cs="Times New Roman"/>
          <w:color w:val="000000"/>
        </w:rPr>
        <w:t xml:space="preserve"> </w:t>
      </w:r>
      <w:r w:rsidRPr="00883C55">
        <w:rPr>
          <w:rFonts w:eastAsia="Times New Roman" w:cs="Times New Roman"/>
          <w:color w:val="000000"/>
        </w:rPr>
        <w:t>to the current</w:t>
      </w:r>
      <w:r w:rsidR="00985E7B">
        <w:rPr>
          <w:rFonts w:eastAsia="Times New Roman" w:cs="Times New Roman"/>
          <w:color w:val="000000"/>
        </w:rPr>
        <w:t>ly</w:t>
      </w:r>
      <w:r w:rsidRPr="00883C55">
        <w:rPr>
          <w:rFonts w:eastAsia="Times New Roman" w:cs="Times New Roman"/>
          <w:color w:val="000000"/>
        </w:rPr>
        <w:t xml:space="preserve"> approved National Survey of Children’s Health (NSCH</w:t>
      </w:r>
      <w:r w:rsidR="00985E7B">
        <w:rPr>
          <w:rFonts w:eastAsia="Times New Roman" w:cs="Times New Roman"/>
          <w:color w:val="000000"/>
        </w:rPr>
        <w:t>) Information Collection</w:t>
      </w:r>
      <w:r w:rsidR="00A06941">
        <w:rPr>
          <w:rFonts w:eastAsia="Times New Roman" w:cs="Times New Roman"/>
          <w:color w:val="000000"/>
        </w:rPr>
        <w:t xml:space="preserve"> Request</w:t>
      </w:r>
      <w:r w:rsidRPr="00883C55">
        <w:rPr>
          <w:rFonts w:eastAsia="Times New Roman" w:cs="Times New Roman"/>
          <w:color w:val="000000"/>
        </w:rPr>
        <w:t xml:space="preserve">. </w:t>
      </w:r>
      <w:r w:rsidR="00985E7B" w:rsidRPr="00985E7B">
        <w:rPr>
          <w:rFonts w:eastAsia="Times New Roman" w:cs="Times New Roman"/>
          <w:color w:val="000000"/>
        </w:rPr>
        <w:t>The Census Bureau receiv</w:t>
      </w:r>
      <w:r w:rsidR="00A81D01">
        <w:rPr>
          <w:rFonts w:eastAsia="Times New Roman" w:cs="Times New Roman"/>
          <w:color w:val="000000"/>
        </w:rPr>
        <w:t>e</w:t>
      </w:r>
      <w:r w:rsidR="00F4447F">
        <w:rPr>
          <w:rFonts w:eastAsia="Times New Roman" w:cs="Times New Roman"/>
          <w:color w:val="000000"/>
        </w:rPr>
        <w:t xml:space="preserve">d </w:t>
      </w:r>
      <w:r w:rsidR="000C03D1">
        <w:rPr>
          <w:rFonts w:eastAsia="Times New Roman" w:cs="Times New Roman"/>
          <w:color w:val="000000"/>
        </w:rPr>
        <w:t xml:space="preserve">a three year </w:t>
      </w:r>
      <w:r w:rsidR="00F4447F">
        <w:rPr>
          <w:rFonts w:eastAsia="Times New Roman" w:cs="Times New Roman"/>
          <w:color w:val="000000"/>
        </w:rPr>
        <w:t xml:space="preserve">clearance by OMB for the </w:t>
      </w:r>
      <w:r w:rsidR="00A81D01">
        <w:rPr>
          <w:rFonts w:eastAsia="Times New Roman" w:cs="Times New Roman"/>
          <w:color w:val="000000"/>
        </w:rPr>
        <w:t>NSCH</w:t>
      </w:r>
      <w:r w:rsidR="00CF1EDC">
        <w:rPr>
          <w:rFonts w:eastAsia="Times New Roman" w:cs="Times New Roman"/>
          <w:color w:val="000000"/>
        </w:rPr>
        <w:t xml:space="preserve"> </w:t>
      </w:r>
      <w:r w:rsidR="00F4447F">
        <w:rPr>
          <w:rFonts w:eastAsia="Times New Roman" w:cs="Times New Roman"/>
          <w:color w:val="000000"/>
        </w:rPr>
        <w:t xml:space="preserve">data collection </w:t>
      </w:r>
      <w:r w:rsidR="00A81D01">
        <w:rPr>
          <w:rFonts w:eastAsia="Times New Roman" w:cs="Times New Roman"/>
          <w:color w:val="000000"/>
        </w:rPr>
        <w:t xml:space="preserve">on May 19, </w:t>
      </w:r>
      <w:r w:rsidR="000625F9">
        <w:rPr>
          <w:rFonts w:eastAsia="Times New Roman" w:cs="Times New Roman"/>
          <w:color w:val="000000"/>
        </w:rPr>
        <w:t xml:space="preserve">2017 (OMB#0607-0990, expires May 31, </w:t>
      </w:r>
      <w:r w:rsidR="00A81D01">
        <w:rPr>
          <w:rFonts w:eastAsia="Times New Roman" w:cs="Times New Roman"/>
          <w:color w:val="000000"/>
        </w:rPr>
        <w:t>2019</w:t>
      </w:r>
      <w:r w:rsidR="00985E7B" w:rsidRPr="00985E7B">
        <w:rPr>
          <w:rFonts w:eastAsia="Times New Roman" w:cs="Times New Roman"/>
          <w:color w:val="000000"/>
        </w:rPr>
        <w:t>)</w:t>
      </w:r>
      <w:r w:rsidR="00B734D8">
        <w:rPr>
          <w:rFonts w:eastAsia="Times New Roman" w:cs="Times New Roman"/>
          <w:color w:val="000000"/>
        </w:rPr>
        <w:t>.</w:t>
      </w:r>
      <w:r w:rsidR="00985E7B" w:rsidRPr="00985E7B">
        <w:rPr>
          <w:rFonts w:eastAsia="Times New Roman" w:cs="Times New Roman"/>
          <w:color w:val="000000"/>
        </w:rPr>
        <w:t xml:space="preserve"> </w:t>
      </w:r>
      <w:r w:rsidR="00A06941">
        <w:rPr>
          <w:rFonts w:eastAsia="Times New Roman" w:cs="Times New Roman"/>
          <w:color w:val="000000"/>
        </w:rPr>
        <w:t>Subsequently, we requested a non</w:t>
      </w:r>
      <w:r w:rsidR="00DC5BE1">
        <w:rPr>
          <w:rFonts w:eastAsia="Times New Roman" w:cs="Times New Roman"/>
          <w:color w:val="000000"/>
        </w:rPr>
        <w:t>-substantive</w:t>
      </w:r>
      <w:r w:rsidR="00A06941">
        <w:rPr>
          <w:rFonts w:eastAsia="Times New Roman" w:cs="Times New Roman"/>
          <w:color w:val="000000"/>
        </w:rPr>
        <w:t xml:space="preserve"> change </w:t>
      </w:r>
      <w:r w:rsidR="009E575D" w:rsidRPr="00CF1EDC">
        <w:rPr>
          <w:rFonts w:eastAsia="Times New Roman" w:cs="Times New Roman"/>
          <w:color w:val="000000"/>
        </w:rPr>
        <w:t>to include an additional incentive in two planned mailings of topical questionnaires</w:t>
      </w:r>
      <w:r w:rsidR="009E575D">
        <w:rPr>
          <w:rFonts w:eastAsia="Times New Roman" w:cs="Times New Roman"/>
          <w:color w:val="000000"/>
        </w:rPr>
        <w:t xml:space="preserve"> </w:t>
      </w:r>
      <w:r w:rsidR="00CF1EDC">
        <w:rPr>
          <w:rFonts w:eastAsia="Times New Roman" w:cs="Times New Roman"/>
          <w:color w:val="000000"/>
        </w:rPr>
        <w:t>in</w:t>
      </w:r>
      <w:r w:rsidR="00CF1EDC" w:rsidRPr="00CF1EDC">
        <w:rPr>
          <w:rFonts w:eastAsia="Times New Roman" w:cs="Times New Roman"/>
          <w:color w:val="000000"/>
        </w:rPr>
        <w:t xml:space="preserve"> order to help improve paper topical response rates</w:t>
      </w:r>
      <w:r w:rsidR="00392944">
        <w:rPr>
          <w:rFonts w:eastAsia="Times New Roman" w:cs="Times New Roman"/>
          <w:color w:val="000000"/>
        </w:rPr>
        <w:t xml:space="preserve"> and reduce non-response bias</w:t>
      </w:r>
      <w:r w:rsidR="00CF1EDC" w:rsidRPr="00CF1EDC">
        <w:rPr>
          <w:rFonts w:eastAsia="Times New Roman" w:cs="Times New Roman"/>
          <w:color w:val="000000"/>
        </w:rPr>
        <w:t xml:space="preserve"> for the 2017 survey</w:t>
      </w:r>
      <w:r w:rsidR="00A06941">
        <w:rPr>
          <w:rFonts w:eastAsia="Times New Roman" w:cs="Times New Roman"/>
          <w:color w:val="000000"/>
        </w:rPr>
        <w:t xml:space="preserve"> for which we received OMB approval on </w:t>
      </w:r>
      <w:r w:rsidR="000625F9">
        <w:rPr>
          <w:rFonts w:eastAsia="Times New Roman" w:cs="Times New Roman"/>
          <w:color w:val="000000"/>
        </w:rPr>
        <w:t xml:space="preserve">November 8, </w:t>
      </w:r>
      <w:r w:rsidR="00A06941">
        <w:rPr>
          <w:rFonts w:eastAsia="Times New Roman" w:cs="Times New Roman"/>
          <w:color w:val="000000"/>
        </w:rPr>
        <w:t>2017.</w:t>
      </w:r>
      <w:r w:rsidR="00CB4AEA">
        <w:rPr>
          <w:rFonts w:eastAsia="Times New Roman" w:cs="Times New Roman"/>
          <w:color w:val="000000"/>
        </w:rPr>
        <w:t xml:space="preserve"> On December 29, 2017, we also received approval </w:t>
      </w:r>
      <w:r w:rsidR="007521DB">
        <w:rPr>
          <w:rFonts w:eastAsia="Times New Roman" w:cs="Times New Roman"/>
          <w:color w:val="000000"/>
        </w:rPr>
        <w:t xml:space="preserve">of a separate non substantive change request </w:t>
      </w:r>
      <w:r w:rsidR="00392944">
        <w:rPr>
          <w:rFonts w:eastAsia="Times New Roman" w:cs="Times New Roman"/>
          <w:color w:val="000000"/>
        </w:rPr>
        <w:t xml:space="preserve">to </w:t>
      </w:r>
      <w:r w:rsidR="007521DB">
        <w:rPr>
          <w:rFonts w:eastAsia="Times New Roman" w:cs="Times New Roman"/>
          <w:color w:val="000000"/>
        </w:rPr>
        <w:t xml:space="preserve">address </w:t>
      </w:r>
      <w:r w:rsidR="00392944">
        <w:rPr>
          <w:rFonts w:eastAsia="Times New Roman" w:cs="Times New Roman"/>
          <w:color w:val="000000"/>
        </w:rPr>
        <w:t xml:space="preserve">a sponsor request </w:t>
      </w:r>
      <w:r w:rsidR="00CB4AEA">
        <w:rPr>
          <w:rFonts w:eastAsia="Times New Roman" w:cs="Times New Roman"/>
          <w:color w:val="000000"/>
        </w:rPr>
        <w:t>for a slight net increase in the number of survey questions, modification to one of the mailing treatment experiments, and the selection of a new, unduplicated sample.</w:t>
      </w:r>
    </w:p>
    <w:p w14:paraId="0877A038" w14:textId="5AFF18B5" w:rsidR="000C03D1" w:rsidRDefault="000C03D1" w:rsidP="00AF5085">
      <w:pPr>
        <w:spacing w:before="100" w:beforeAutospacing="1" w:after="100" w:afterAutospacing="1" w:line="240" w:lineRule="auto"/>
        <w:rPr>
          <w:rFonts w:eastAsia="Times New Roman" w:cs="Times New Roman"/>
          <w:color w:val="000000"/>
        </w:rPr>
      </w:pPr>
      <w:r>
        <w:rPr>
          <w:rFonts w:eastAsia="Times New Roman" w:cs="Times New Roman"/>
          <w:color w:val="000000"/>
        </w:rPr>
        <w:t>For calendar year 2018 data collection t</w:t>
      </w:r>
      <w:r w:rsidR="00B70729" w:rsidRPr="00A27222">
        <w:rPr>
          <w:rFonts w:eastAsia="Times New Roman" w:cs="Times New Roman"/>
          <w:color w:val="000000"/>
        </w:rPr>
        <w:t>he following surv</w:t>
      </w:r>
      <w:r w:rsidR="000625F9" w:rsidRPr="00A27222">
        <w:rPr>
          <w:rFonts w:eastAsia="Times New Roman" w:cs="Times New Roman"/>
          <w:color w:val="000000"/>
        </w:rPr>
        <w:t>ey lifecycle operations</w:t>
      </w:r>
      <w:r>
        <w:rPr>
          <w:rFonts w:eastAsia="Times New Roman" w:cs="Times New Roman"/>
          <w:color w:val="000000"/>
        </w:rPr>
        <w:t>, which already have OMB clearance,</w:t>
      </w:r>
      <w:r w:rsidR="000625F9" w:rsidRPr="00A27222">
        <w:rPr>
          <w:rFonts w:eastAsia="Times New Roman" w:cs="Times New Roman"/>
          <w:color w:val="000000"/>
        </w:rPr>
        <w:t xml:space="preserve"> </w:t>
      </w:r>
      <w:r>
        <w:rPr>
          <w:rFonts w:eastAsia="Times New Roman" w:cs="Times New Roman"/>
          <w:color w:val="000000"/>
        </w:rPr>
        <w:t xml:space="preserve">will </w:t>
      </w:r>
      <w:r w:rsidR="000625F9" w:rsidRPr="00A27222">
        <w:rPr>
          <w:rFonts w:eastAsia="Times New Roman" w:cs="Times New Roman"/>
          <w:color w:val="000000"/>
        </w:rPr>
        <w:t xml:space="preserve">remain </w:t>
      </w:r>
      <w:r w:rsidR="00A9799C" w:rsidRPr="00A27222">
        <w:rPr>
          <w:rFonts w:eastAsia="Times New Roman" w:cs="Times New Roman"/>
          <w:color w:val="000000"/>
        </w:rPr>
        <w:t>unchanged from</w:t>
      </w:r>
      <w:r w:rsidR="000625F9" w:rsidRPr="00A27222">
        <w:rPr>
          <w:rFonts w:eastAsia="Times New Roman" w:cs="Times New Roman"/>
          <w:color w:val="000000"/>
        </w:rPr>
        <w:t xml:space="preserve"> the </w:t>
      </w:r>
      <w:r w:rsidR="00A9799C" w:rsidRPr="00A27222">
        <w:rPr>
          <w:rFonts w:eastAsia="Times New Roman" w:cs="Times New Roman"/>
          <w:color w:val="000000"/>
        </w:rPr>
        <w:t xml:space="preserve">original PRA package </w:t>
      </w:r>
      <w:r w:rsidR="009B5B2B" w:rsidRPr="00A27222">
        <w:rPr>
          <w:rFonts w:eastAsia="Times New Roman" w:cs="Times New Roman"/>
          <w:color w:val="000000"/>
        </w:rPr>
        <w:t>request</w:t>
      </w:r>
      <w:r w:rsidR="000625F9" w:rsidRPr="00A27222">
        <w:rPr>
          <w:rFonts w:eastAsia="Times New Roman" w:cs="Times New Roman"/>
          <w:color w:val="000000"/>
        </w:rPr>
        <w:t>: sample frame development, sampling selection and stratum definition</w:t>
      </w:r>
      <w:r w:rsidR="00A9799C" w:rsidRPr="00A27222">
        <w:rPr>
          <w:rFonts w:eastAsia="Times New Roman" w:cs="Times New Roman"/>
          <w:color w:val="000000"/>
        </w:rPr>
        <w:t xml:space="preserve">, Internet likelihood flag, </w:t>
      </w:r>
      <w:r w:rsidR="009B5B2B" w:rsidRPr="00A27222">
        <w:rPr>
          <w:rFonts w:eastAsia="Times New Roman" w:cs="Times New Roman"/>
          <w:color w:val="000000"/>
        </w:rPr>
        <w:t>use of unconditional incentives, weighting procedures, and within household sampling (also known as subsampling).</w:t>
      </w:r>
      <w:r w:rsidR="00440A8C">
        <w:rPr>
          <w:rFonts w:eastAsia="Times New Roman" w:cs="Times New Roman"/>
          <w:color w:val="000000"/>
        </w:rPr>
        <w:t xml:space="preserve"> In addition, the majority of screener and topical questionnaire content remains </w:t>
      </w:r>
      <w:r w:rsidR="00A27222">
        <w:rPr>
          <w:rFonts w:eastAsia="Times New Roman" w:cs="Times New Roman"/>
          <w:color w:val="000000"/>
        </w:rPr>
        <w:t>consistent with the</w:t>
      </w:r>
      <w:r w:rsidR="00440A8C">
        <w:rPr>
          <w:rFonts w:eastAsia="Times New Roman" w:cs="Times New Roman"/>
          <w:color w:val="000000"/>
        </w:rPr>
        <w:t xml:space="preserve"> 2017 NSCH questionnaire</w:t>
      </w:r>
      <w:r w:rsidR="00A27222">
        <w:rPr>
          <w:rFonts w:eastAsia="Times New Roman" w:cs="Times New Roman"/>
          <w:color w:val="000000"/>
        </w:rPr>
        <w:t>s</w:t>
      </w:r>
      <w:r w:rsidR="00440A8C">
        <w:rPr>
          <w:rFonts w:eastAsia="Times New Roman" w:cs="Times New Roman"/>
          <w:color w:val="000000"/>
        </w:rPr>
        <w:t>.</w:t>
      </w:r>
      <w:r>
        <w:rPr>
          <w:rFonts w:eastAsia="Times New Roman" w:cs="Times New Roman"/>
          <w:color w:val="000000"/>
        </w:rPr>
        <w:t xml:space="preserve"> The only </w:t>
      </w:r>
      <w:r w:rsidR="00E03D15">
        <w:rPr>
          <w:rFonts w:eastAsia="Times New Roman" w:cs="Times New Roman"/>
          <w:color w:val="000000"/>
        </w:rPr>
        <w:t xml:space="preserve">additional </w:t>
      </w:r>
      <w:r>
        <w:rPr>
          <w:rFonts w:eastAsia="Times New Roman" w:cs="Times New Roman"/>
          <w:color w:val="000000"/>
        </w:rPr>
        <w:t xml:space="preserve">changes that will be made </w:t>
      </w:r>
      <w:r w:rsidR="00985E7B" w:rsidRPr="00985E7B">
        <w:rPr>
          <w:rFonts w:eastAsia="Times New Roman" w:cs="Times New Roman"/>
          <w:color w:val="000000"/>
        </w:rPr>
        <w:t xml:space="preserve">for </w:t>
      </w:r>
      <w:r w:rsidR="005016B1">
        <w:rPr>
          <w:rFonts w:eastAsia="Times New Roman" w:cs="Times New Roman"/>
          <w:color w:val="000000"/>
        </w:rPr>
        <w:t>the 2018 NSCH data collection</w:t>
      </w:r>
      <w:r>
        <w:rPr>
          <w:rFonts w:eastAsia="Times New Roman" w:cs="Times New Roman"/>
          <w:color w:val="000000"/>
        </w:rPr>
        <w:t xml:space="preserve"> are described below</w:t>
      </w:r>
      <w:r w:rsidR="005016B1">
        <w:rPr>
          <w:rFonts w:eastAsia="Times New Roman" w:cs="Times New Roman"/>
          <w:color w:val="000000"/>
        </w:rPr>
        <w:t>.</w:t>
      </w:r>
      <w:r w:rsidR="00985E7B" w:rsidRPr="00985E7B">
        <w:rPr>
          <w:rFonts w:eastAsia="Times New Roman" w:cs="Times New Roman"/>
          <w:color w:val="000000"/>
        </w:rPr>
        <w:t xml:space="preserve"> </w:t>
      </w:r>
    </w:p>
    <w:p w14:paraId="20D198A3" w14:textId="30229D48" w:rsidR="00DF5BEF" w:rsidRDefault="00CA29BD" w:rsidP="00AF5085">
      <w:pPr>
        <w:spacing w:before="100" w:beforeAutospacing="1" w:after="100" w:afterAutospacing="1" w:line="240" w:lineRule="auto"/>
        <w:rPr>
          <w:rFonts w:eastAsia="Times New Roman" w:cs="Times New Roman"/>
          <w:color w:val="000000"/>
        </w:rPr>
      </w:pPr>
      <w:r w:rsidRPr="00CA29BD">
        <w:rPr>
          <w:rFonts w:eastAsia="Times New Roman" w:cs="Times New Roman"/>
          <w:color w:val="000000"/>
        </w:rPr>
        <w:t xml:space="preserve">This </w:t>
      </w:r>
      <w:r w:rsidR="000C03D1">
        <w:rPr>
          <w:rFonts w:eastAsia="Times New Roman" w:cs="Times New Roman"/>
          <w:color w:val="000000"/>
        </w:rPr>
        <w:t xml:space="preserve">non-substantive </w:t>
      </w:r>
      <w:r w:rsidR="005016B1">
        <w:rPr>
          <w:rFonts w:eastAsia="Times New Roman" w:cs="Times New Roman"/>
          <w:color w:val="000000"/>
        </w:rPr>
        <w:t>change</w:t>
      </w:r>
      <w:r w:rsidR="000C03D1">
        <w:rPr>
          <w:rFonts w:eastAsia="Times New Roman" w:cs="Times New Roman"/>
          <w:color w:val="000000"/>
        </w:rPr>
        <w:t xml:space="preserve"> request</w:t>
      </w:r>
      <w:r w:rsidR="005016B1">
        <w:rPr>
          <w:rFonts w:eastAsia="Times New Roman" w:cs="Times New Roman"/>
          <w:color w:val="000000"/>
        </w:rPr>
        <w:t xml:space="preserve"> </w:t>
      </w:r>
      <w:r w:rsidR="000C03D1">
        <w:rPr>
          <w:rFonts w:eastAsia="Times New Roman" w:cs="Times New Roman"/>
          <w:color w:val="000000"/>
        </w:rPr>
        <w:t xml:space="preserve">for the 2018 NSCH data collection </w:t>
      </w:r>
      <w:r w:rsidRPr="00CA29BD">
        <w:rPr>
          <w:rFonts w:eastAsia="Times New Roman" w:cs="Times New Roman"/>
          <w:color w:val="000000"/>
        </w:rPr>
        <w:t xml:space="preserve">reflects </w:t>
      </w:r>
      <w:r w:rsidR="00080F3D">
        <w:rPr>
          <w:rFonts w:eastAsia="Times New Roman" w:cs="Times New Roman"/>
          <w:color w:val="000000"/>
        </w:rPr>
        <w:t xml:space="preserve">1) </w:t>
      </w:r>
      <w:r w:rsidR="005773E0">
        <w:rPr>
          <w:rFonts w:eastAsia="Times New Roman" w:cs="Times New Roman"/>
          <w:color w:val="000000"/>
        </w:rPr>
        <w:t>the use of a higher denomination bill for the monetary incentive treatment groups</w:t>
      </w:r>
      <w:r w:rsidR="00811223">
        <w:rPr>
          <w:rFonts w:eastAsia="Times New Roman" w:cs="Times New Roman"/>
          <w:color w:val="000000"/>
        </w:rPr>
        <w:t>,</w:t>
      </w:r>
      <w:r w:rsidR="00F4447F">
        <w:rPr>
          <w:rFonts w:eastAsia="Times New Roman" w:cs="Times New Roman"/>
          <w:color w:val="000000"/>
        </w:rPr>
        <w:t xml:space="preserve"> </w:t>
      </w:r>
      <w:r w:rsidR="00080F3D">
        <w:rPr>
          <w:rFonts w:eastAsia="Times New Roman" w:cs="Times New Roman"/>
          <w:color w:val="000000"/>
        </w:rPr>
        <w:t xml:space="preserve">2) </w:t>
      </w:r>
      <w:r w:rsidR="007D25AC">
        <w:rPr>
          <w:rFonts w:eastAsia="Times New Roman" w:cs="Times New Roman"/>
          <w:color w:val="000000"/>
        </w:rPr>
        <w:t>the</w:t>
      </w:r>
      <w:r w:rsidR="005773E0">
        <w:rPr>
          <w:rFonts w:eastAsia="Times New Roman" w:cs="Times New Roman"/>
          <w:color w:val="000000"/>
        </w:rPr>
        <w:t xml:space="preserve"> addition of a certified test</w:t>
      </w:r>
      <w:r w:rsidR="00E16AFC">
        <w:rPr>
          <w:rFonts w:eastAsia="Times New Roman" w:cs="Times New Roman"/>
          <w:color w:val="000000"/>
        </w:rPr>
        <w:t xml:space="preserve">, which entails </w:t>
      </w:r>
      <w:r w:rsidR="00CC77E6">
        <w:rPr>
          <w:rFonts w:eastAsia="Times New Roman" w:cs="Times New Roman"/>
          <w:color w:val="000000"/>
        </w:rPr>
        <w:t xml:space="preserve">applying an </w:t>
      </w:r>
      <w:r w:rsidR="00CC77E6">
        <w:t>official USPS certified mail sticker on the outside of the mail package envelope</w:t>
      </w:r>
      <w:r w:rsidR="00CC77E6">
        <w:rPr>
          <w:rFonts w:eastAsia="Times New Roman" w:cs="Times New Roman"/>
          <w:color w:val="000000"/>
        </w:rPr>
        <w:t xml:space="preserve"> </w:t>
      </w:r>
      <w:r w:rsidR="00E16AFC">
        <w:rPr>
          <w:rFonts w:eastAsia="Times New Roman" w:cs="Times New Roman"/>
          <w:color w:val="000000"/>
        </w:rPr>
        <w:t xml:space="preserve">, </w:t>
      </w:r>
      <w:r w:rsidR="005773E0">
        <w:rPr>
          <w:rFonts w:eastAsia="Times New Roman" w:cs="Times New Roman"/>
          <w:color w:val="000000"/>
        </w:rPr>
        <w:t>within the topical mail groups</w:t>
      </w:r>
      <w:r w:rsidR="00556A29">
        <w:rPr>
          <w:rFonts w:eastAsia="Times New Roman" w:cs="Times New Roman"/>
          <w:color w:val="000000"/>
        </w:rPr>
        <w:t>,</w:t>
      </w:r>
      <w:r w:rsidR="00811223">
        <w:rPr>
          <w:rFonts w:eastAsia="Times New Roman" w:cs="Times New Roman"/>
          <w:color w:val="000000"/>
        </w:rPr>
        <w:t xml:space="preserve"> </w:t>
      </w:r>
      <w:r w:rsidR="005016B1">
        <w:rPr>
          <w:rFonts w:eastAsia="Times New Roman" w:cs="Times New Roman"/>
          <w:color w:val="000000"/>
        </w:rPr>
        <w:t xml:space="preserve">and </w:t>
      </w:r>
      <w:r w:rsidR="006A2A80">
        <w:rPr>
          <w:rFonts w:eastAsia="Times New Roman" w:cs="Times New Roman"/>
          <w:color w:val="000000"/>
        </w:rPr>
        <w:t xml:space="preserve">3) </w:t>
      </w:r>
      <w:r w:rsidR="00811223">
        <w:rPr>
          <w:rFonts w:eastAsia="Times New Roman" w:cs="Times New Roman"/>
          <w:color w:val="000000"/>
        </w:rPr>
        <w:t>the selection of a</w:t>
      </w:r>
      <w:r w:rsidR="00BA29D6">
        <w:rPr>
          <w:rFonts w:eastAsia="Times New Roman" w:cs="Times New Roman"/>
          <w:color w:val="000000"/>
        </w:rPr>
        <w:t xml:space="preserve">n additional 20,000 </w:t>
      </w:r>
      <w:r w:rsidR="00F44B07">
        <w:rPr>
          <w:rFonts w:eastAsia="Times New Roman" w:cs="Times New Roman"/>
          <w:color w:val="000000"/>
        </w:rPr>
        <w:t xml:space="preserve">unduplicated </w:t>
      </w:r>
      <w:r w:rsidR="00811223">
        <w:rPr>
          <w:rFonts w:eastAsia="Times New Roman" w:cs="Times New Roman"/>
          <w:color w:val="000000"/>
        </w:rPr>
        <w:t>sample addresses</w:t>
      </w:r>
      <w:r w:rsidR="0048788C">
        <w:rPr>
          <w:rFonts w:eastAsia="Times New Roman" w:cs="Times New Roman"/>
          <w:color w:val="000000"/>
        </w:rPr>
        <w:t xml:space="preserve"> than </w:t>
      </w:r>
      <w:r w:rsidR="000C7E3F">
        <w:rPr>
          <w:rFonts w:eastAsia="Times New Roman" w:cs="Times New Roman"/>
          <w:color w:val="000000"/>
        </w:rPr>
        <w:t xml:space="preserve">was selected </w:t>
      </w:r>
      <w:r w:rsidR="0036663F">
        <w:rPr>
          <w:rFonts w:eastAsia="Times New Roman" w:cs="Times New Roman"/>
          <w:color w:val="000000"/>
        </w:rPr>
        <w:t>in</w:t>
      </w:r>
      <w:r w:rsidR="000C7E3F">
        <w:rPr>
          <w:rFonts w:eastAsia="Times New Roman" w:cs="Times New Roman"/>
          <w:color w:val="000000"/>
        </w:rPr>
        <w:t xml:space="preserve"> 2017</w:t>
      </w:r>
      <w:r w:rsidR="00811223">
        <w:rPr>
          <w:rFonts w:eastAsia="Times New Roman" w:cs="Times New Roman"/>
          <w:color w:val="000000"/>
        </w:rPr>
        <w:t xml:space="preserve"> from </w:t>
      </w:r>
      <w:r w:rsidRPr="00CA29BD">
        <w:rPr>
          <w:rFonts w:eastAsia="Times New Roman" w:cs="Times New Roman"/>
          <w:color w:val="000000"/>
        </w:rPr>
        <w:t xml:space="preserve">the </w:t>
      </w:r>
      <w:r w:rsidR="00F44B07">
        <w:rPr>
          <w:rFonts w:eastAsia="Times New Roman" w:cs="Times New Roman"/>
          <w:color w:val="000000"/>
        </w:rPr>
        <w:t>Master Address File (MAF)</w:t>
      </w:r>
      <w:r w:rsidRPr="00CA29BD">
        <w:rPr>
          <w:rFonts w:eastAsia="Times New Roman" w:cs="Times New Roman"/>
          <w:color w:val="000000"/>
        </w:rPr>
        <w:t xml:space="preserve">. </w:t>
      </w:r>
      <w:r w:rsidR="009D7CA5">
        <w:rPr>
          <w:rFonts w:eastAsia="Times New Roman" w:cs="Times New Roman"/>
          <w:color w:val="000000"/>
        </w:rPr>
        <w:t xml:space="preserve">All three </w:t>
      </w:r>
      <w:r w:rsidR="00EF2001">
        <w:rPr>
          <w:rFonts w:eastAsia="Times New Roman" w:cs="Times New Roman"/>
          <w:color w:val="000000"/>
        </w:rPr>
        <w:t>requested revisions</w:t>
      </w:r>
      <w:r w:rsidR="00D15B42">
        <w:rPr>
          <w:rFonts w:eastAsia="Times New Roman" w:cs="Times New Roman"/>
          <w:color w:val="000000"/>
        </w:rPr>
        <w:t xml:space="preserve"> listed above are in response to a </w:t>
      </w:r>
      <w:r w:rsidR="004E78B0">
        <w:rPr>
          <w:rFonts w:eastAsia="Times New Roman" w:cs="Times New Roman"/>
          <w:color w:val="000000"/>
        </w:rPr>
        <w:t>combination of items</w:t>
      </w:r>
      <w:r w:rsidR="00D15B42">
        <w:rPr>
          <w:rFonts w:eastAsia="Times New Roman" w:cs="Times New Roman"/>
          <w:color w:val="000000"/>
        </w:rPr>
        <w:t xml:space="preserve">. </w:t>
      </w:r>
      <w:r w:rsidR="00D6407B">
        <w:rPr>
          <w:rFonts w:eastAsia="Times New Roman" w:cs="Times New Roman"/>
          <w:color w:val="000000"/>
        </w:rPr>
        <w:t xml:space="preserve">Along with streamlining the NSCH processes and creating a mailing </w:t>
      </w:r>
      <w:r w:rsidR="008E0329">
        <w:rPr>
          <w:rFonts w:eastAsia="Times New Roman" w:cs="Times New Roman"/>
          <w:color w:val="000000"/>
        </w:rPr>
        <w:t>strategy</w:t>
      </w:r>
      <w:r w:rsidR="00D6407B">
        <w:rPr>
          <w:rFonts w:eastAsia="Times New Roman" w:cs="Times New Roman"/>
          <w:color w:val="000000"/>
        </w:rPr>
        <w:t xml:space="preserve"> that </w:t>
      </w:r>
      <w:r w:rsidR="004E78B0">
        <w:rPr>
          <w:rFonts w:eastAsia="Times New Roman" w:cs="Times New Roman"/>
          <w:color w:val="000000"/>
        </w:rPr>
        <w:t xml:space="preserve">has </w:t>
      </w:r>
      <w:r w:rsidR="00D6407B">
        <w:rPr>
          <w:rFonts w:eastAsia="Times New Roman" w:cs="Times New Roman"/>
          <w:color w:val="000000"/>
        </w:rPr>
        <w:t>prove</w:t>
      </w:r>
      <w:r w:rsidR="004E78B0">
        <w:rPr>
          <w:rFonts w:eastAsia="Times New Roman" w:cs="Times New Roman"/>
          <w:color w:val="000000"/>
        </w:rPr>
        <w:t>n</w:t>
      </w:r>
      <w:r w:rsidR="00D6407B">
        <w:rPr>
          <w:rFonts w:eastAsia="Times New Roman" w:cs="Times New Roman"/>
          <w:color w:val="000000"/>
        </w:rPr>
        <w:t xml:space="preserve"> effective in increasing early response</w:t>
      </w:r>
      <w:r w:rsidR="0036663F">
        <w:rPr>
          <w:rFonts w:eastAsia="Times New Roman" w:cs="Times New Roman"/>
          <w:color w:val="000000"/>
        </w:rPr>
        <w:t xml:space="preserve"> therefore reducing non-response follow-up</w:t>
      </w:r>
      <w:r w:rsidR="00392944">
        <w:rPr>
          <w:rFonts w:eastAsia="Times New Roman" w:cs="Times New Roman"/>
          <w:color w:val="000000"/>
        </w:rPr>
        <w:t xml:space="preserve"> and bias</w:t>
      </w:r>
      <w:r w:rsidR="00D6407B">
        <w:rPr>
          <w:rFonts w:eastAsia="Times New Roman" w:cs="Times New Roman"/>
          <w:color w:val="000000"/>
        </w:rPr>
        <w:t xml:space="preserve">, </w:t>
      </w:r>
      <w:r w:rsidR="004E78B0">
        <w:rPr>
          <w:rFonts w:eastAsia="Times New Roman" w:cs="Times New Roman"/>
          <w:color w:val="000000"/>
        </w:rPr>
        <w:t xml:space="preserve">there is </w:t>
      </w:r>
      <w:r w:rsidR="008E0329">
        <w:rPr>
          <w:rFonts w:eastAsia="Times New Roman" w:cs="Times New Roman"/>
          <w:color w:val="000000"/>
        </w:rPr>
        <w:t>n</w:t>
      </w:r>
      <w:r w:rsidR="00760ADA">
        <w:rPr>
          <w:rFonts w:eastAsia="Times New Roman" w:cs="Times New Roman"/>
          <w:color w:val="000000"/>
        </w:rPr>
        <w:t>ow a realized cost savings. This</w:t>
      </w:r>
      <w:r w:rsidR="008E0329">
        <w:rPr>
          <w:rFonts w:eastAsia="Times New Roman" w:cs="Times New Roman"/>
          <w:color w:val="000000"/>
        </w:rPr>
        <w:t xml:space="preserve"> additional funding</w:t>
      </w:r>
      <w:r w:rsidR="004E78B0">
        <w:rPr>
          <w:rFonts w:eastAsia="Times New Roman" w:cs="Times New Roman"/>
          <w:color w:val="000000"/>
        </w:rPr>
        <w:t xml:space="preserve"> can be directed towards other </w:t>
      </w:r>
      <w:r w:rsidR="008E0329">
        <w:rPr>
          <w:rFonts w:eastAsia="Times New Roman" w:cs="Times New Roman"/>
          <w:color w:val="000000"/>
        </w:rPr>
        <w:t xml:space="preserve">survey </w:t>
      </w:r>
      <w:r w:rsidR="004E78B0">
        <w:rPr>
          <w:rFonts w:eastAsia="Times New Roman" w:cs="Times New Roman"/>
          <w:color w:val="000000"/>
        </w:rPr>
        <w:t>operations. After consulting with the sponsor of the survey</w:t>
      </w:r>
      <w:r w:rsidR="00F44B07">
        <w:rPr>
          <w:rFonts w:eastAsia="Times New Roman" w:cs="Times New Roman"/>
          <w:color w:val="000000"/>
        </w:rPr>
        <w:t xml:space="preserve">, the Health Resources and Services Administration’s Maternal and Child Health Bureau (HRSA MCHB), </w:t>
      </w:r>
      <w:r w:rsidR="00DF5BEF">
        <w:rPr>
          <w:rFonts w:eastAsia="Times New Roman" w:cs="Times New Roman"/>
          <w:color w:val="000000"/>
        </w:rPr>
        <w:t xml:space="preserve">it was determined that the preferred option would be to seek out ways to obtain additional topical responses in order to increase the power for measuring key indicators and rare conditions. </w:t>
      </w:r>
      <w:r w:rsidR="001D6888">
        <w:rPr>
          <w:rFonts w:eastAsia="Times New Roman" w:cs="Times New Roman"/>
          <w:color w:val="000000"/>
        </w:rPr>
        <w:t xml:space="preserve">Another key piece of information is that preliminary results from the 2017 NSCH </w:t>
      </w:r>
      <w:r w:rsidR="00760ADA">
        <w:rPr>
          <w:rFonts w:eastAsia="Times New Roman" w:cs="Times New Roman"/>
          <w:color w:val="000000"/>
        </w:rPr>
        <w:t xml:space="preserve">production survey </w:t>
      </w:r>
      <w:r w:rsidR="001D6888">
        <w:rPr>
          <w:rFonts w:eastAsia="Times New Roman" w:cs="Times New Roman"/>
          <w:color w:val="000000"/>
        </w:rPr>
        <w:t>show that the same response expectations for</w:t>
      </w:r>
      <w:r w:rsidR="00760ADA">
        <w:rPr>
          <w:rFonts w:eastAsia="Times New Roman" w:cs="Times New Roman"/>
          <w:color w:val="000000"/>
        </w:rPr>
        <w:t xml:space="preserve"> the</w:t>
      </w:r>
      <w:r w:rsidR="001D6888">
        <w:rPr>
          <w:rFonts w:eastAsia="Times New Roman" w:cs="Times New Roman"/>
          <w:color w:val="000000"/>
        </w:rPr>
        <w:t xml:space="preserve"> 2018 NSCH</w:t>
      </w:r>
      <w:r w:rsidR="00760ADA">
        <w:rPr>
          <w:rFonts w:eastAsia="Times New Roman" w:cs="Times New Roman"/>
          <w:color w:val="000000"/>
        </w:rPr>
        <w:t xml:space="preserve"> cycle</w:t>
      </w:r>
      <w:r w:rsidR="001D6888">
        <w:rPr>
          <w:rFonts w:eastAsia="Times New Roman" w:cs="Times New Roman"/>
          <w:color w:val="000000"/>
        </w:rPr>
        <w:t xml:space="preserve"> are no longer realistic</w:t>
      </w:r>
      <w:r w:rsidR="008E0329">
        <w:rPr>
          <w:rFonts w:eastAsia="Times New Roman" w:cs="Times New Roman"/>
          <w:color w:val="000000"/>
        </w:rPr>
        <w:t>. While the survey experienced an increase in early screener response,</w:t>
      </w:r>
      <w:r w:rsidR="00760ADA">
        <w:rPr>
          <w:rFonts w:eastAsia="Times New Roman" w:cs="Times New Roman"/>
          <w:color w:val="000000"/>
        </w:rPr>
        <w:t xml:space="preserve"> obtaining response overall was more difficult due to the inclusion of more households with children in the sample.</w:t>
      </w:r>
      <w:r w:rsidR="008E0329">
        <w:rPr>
          <w:rFonts w:eastAsia="Times New Roman" w:cs="Times New Roman"/>
          <w:color w:val="000000"/>
        </w:rPr>
        <w:t xml:space="preserve"> </w:t>
      </w:r>
      <w:r w:rsidR="00392944">
        <w:rPr>
          <w:rFonts w:eastAsia="Times New Roman" w:cs="Times New Roman"/>
          <w:color w:val="000000"/>
        </w:rPr>
        <w:t>Households without children have very low response effor</w:t>
      </w:r>
      <w:r w:rsidR="00F52010">
        <w:rPr>
          <w:rFonts w:eastAsia="Times New Roman" w:cs="Times New Roman"/>
          <w:color w:val="000000"/>
        </w:rPr>
        <w:t xml:space="preserve">t. Making a more efficient sample, </w:t>
      </w:r>
      <w:r w:rsidR="007521DB">
        <w:rPr>
          <w:rFonts w:eastAsia="Times New Roman" w:cs="Times New Roman"/>
          <w:color w:val="000000"/>
        </w:rPr>
        <w:t xml:space="preserve">by including </w:t>
      </w:r>
      <w:r w:rsidR="00F52010">
        <w:rPr>
          <w:rFonts w:eastAsia="Times New Roman" w:cs="Times New Roman"/>
          <w:color w:val="000000"/>
        </w:rPr>
        <w:t xml:space="preserve"> more households with children, lowered response because a greater proportion of the sample needed to expend more response effort.</w:t>
      </w:r>
      <w:r w:rsidR="00760ADA">
        <w:rPr>
          <w:rFonts w:eastAsia="Times New Roman" w:cs="Times New Roman"/>
          <w:color w:val="000000"/>
        </w:rPr>
        <w:t xml:space="preserve"> </w:t>
      </w:r>
      <w:r w:rsidR="00F52010">
        <w:rPr>
          <w:rFonts w:eastAsia="Times New Roman" w:cs="Times New Roman"/>
          <w:color w:val="000000"/>
        </w:rPr>
        <w:t>However</w:t>
      </w:r>
      <w:r w:rsidR="00760ADA">
        <w:rPr>
          <w:rFonts w:eastAsia="Times New Roman" w:cs="Times New Roman"/>
          <w:color w:val="000000"/>
        </w:rPr>
        <w:t xml:space="preserve">, the </w:t>
      </w:r>
      <w:r w:rsidR="00F52010">
        <w:rPr>
          <w:rFonts w:eastAsia="Times New Roman" w:cs="Times New Roman"/>
          <w:color w:val="000000"/>
        </w:rPr>
        <w:t xml:space="preserve">overall </w:t>
      </w:r>
      <w:r w:rsidR="001D6888">
        <w:rPr>
          <w:rFonts w:eastAsia="Times New Roman" w:cs="Times New Roman"/>
          <w:color w:val="000000"/>
        </w:rPr>
        <w:t xml:space="preserve">total burden hours as well as annualized burden costs </w:t>
      </w:r>
      <w:r w:rsidR="00403F9E">
        <w:rPr>
          <w:rFonts w:eastAsia="Times New Roman" w:cs="Times New Roman"/>
          <w:color w:val="000000"/>
        </w:rPr>
        <w:t xml:space="preserve">from 2017 </w:t>
      </w:r>
      <w:r w:rsidR="00686234">
        <w:rPr>
          <w:rFonts w:eastAsia="Times New Roman" w:cs="Times New Roman"/>
          <w:color w:val="000000"/>
        </w:rPr>
        <w:t xml:space="preserve">remain </w:t>
      </w:r>
      <w:r w:rsidR="001D6888">
        <w:rPr>
          <w:rFonts w:eastAsia="Times New Roman" w:cs="Times New Roman"/>
          <w:color w:val="000000"/>
        </w:rPr>
        <w:t xml:space="preserve">less than </w:t>
      </w:r>
      <w:r w:rsidR="00906323">
        <w:rPr>
          <w:rFonts w:eastAsia="Times New Roman" w:cs="Times New Roman"/>
          <w:color w:val="000000"/>
        </w:rPr>
        <w:t>the estimates provided</w:t>
      </w:r>
      <w:r w:rsidR="001D6888">
        <w:rPr>
          <w:rFonts w:eastAsia="Times New Roman" w:cs="Times New Roman"/>
          <w:color w:val="000000"/>
        </w:rPr>
        <w:t xml:space="preserve"> in the original OMB clearance package.</w:t>
      </w:r>
    </w:p>
    <w:p w14:paraId="315B8E2D" w14:textId="5D185B34" w:rsidR="00CA29BD" w:rsidRDefault="009A2E0B" w:rsidP="00AF5085">
      <w:pPr>
        <w:spacing w:before="100" w:beforeAutospacing="1" w:after="100" w:afterAutospacing="1" w:line="240" w:lineRule="auto"/>
        <w:rPr>
          <w:rFonts w:eastAsia="Times New Roman" w:cs="Times New Roman"/>
          <w:color w:val="000000"/>
        </w:rPr>
      </w:pPr>
      <w:r>
        <w:rPr>
          <w:rFonts w:eastAsia="Times New Roman" w:cs="Times New Roman"/>
          <w:color w:val="000000"/>
        </w:rPr>
        <w:t xml:space="preserve">The request for </w:t>
      </w:r>
      <w:r w:rsidR="006C22AD">
        <w:rPr>
          <w:rFonts w:eastAsia="Times New Roman" w:cs="Times New Roman"/>
          <w:color w:val="000000"/>
        </w:rPr>
        <w:t xml:space="preserve">the addition of a certified test within the topical mail groups would allow </w:t>
      </w:r>
      <w:r w:rsidR="0003761B">
        <w:rPr>
          <w:rFonts w:eastAsia="Times New Roman" w:cs="Times New Roman"/>
          <w:color w:val="000000"/>
        </w:rPr>
        <w:t>for responsive decision making</w:t>
      </w:r>
      <w:r w:rsidR="006C22AD">
        <w:rPr>
          <w:rFonts w:eastAsia="Times New Roman" w:cs="Times New Roman"/>
          <w:color w:val="000000"/>
        </w:rPr>
        <w:t xml:space="preserve"> to proceed with additional certified mailings in the initial topical mail groups if the results of the certified screener mailings prove effective. </w:t>
      </w:r>
      <w:r w:rsidR="006722A7">
        <w:rPr>
          <w:rFonts w:eastAsia="Times New Roman" w:cs="Times New Roman"/>
          <w:color w:val="000000"/>
        </w:rPr>
        <w:t>As holds true from the previous request,</w:t>
      </w:r>
      <w:r w:rsidR="006C22AD">
        <w:rPr>
          <w:rFonts w:eastAsia="Times New Roman" w:cs="Times New Roman"/>
          <w:color w:val="000000"/>
        </w:rPr>
        <w:t xml:space="preserve"> </w:t>
      </w:r>
      <w:r w:rsidR="006722A7">
        <w:t>t</w:t>
      </w:r>
      <w:r w:rsidR="00BC4B11" w:rsidRPr="007F0DFD">
        <w:t xml:space="preserve">he primary goal for this test would be to evaluate whether we can increase the likelihood that households would respond to the survey, and </w:t>
      </w:r>
      <w:r w:rsidR="00686234">
        <w:t xml:space="preserve">correspondingly </w:t>
      </w:r>
      <w:r w:rsidR="00BC4B11" w:rsidRPr="007F0DFD">
        <w:t>reduc</w:t>
      </w:r>
      <w:r w:rsidR="00686234">
        <w:t>e</w:t>
      </w:r>
      <w:r w:rsidR="00BC4B11" w:rsidRPr="007F0DFD">
        <w:t xml:space="preserve"> bias.  The mechanism for increasing response would be through increasing the likelihood that a household respondent would open the survey mailing with </w:t>
      </w:r>
      <w:r w:rsidR="00F47017" w:rsidRPr="007F0DFD">
        <w:t>a certified mail identification.</w:t>
      </w:r>
      <w:r w:rsidR="00BC4B11" w:rsidRPr="007F0DFD">
        <w:t xml:space="preserve"> </w:t>
      </w:r>
      <w:r w:rsidR="00686234">
        <w:t xml:space="preserve">This </w:t>
      </w:r>
      <w:r w:rsidR="00686234">
        <w:lastRenderedPageBreak/>
        <w:t>premise is supported by research advocating for the use of FedEx mailers</w:t>
      </w:r>
      <w:r w:rsidR="00C8173B">
        <w:t xml:space="preserve"> (Hagedorn et al. 2006)</w:t>
      </w:r>
      <w:r w:rsidR="005F642F" w:rsidRPr="00B0151D">
        <w:rPr>
          <w:rStyle w:val="FootnoteReference"/>
          <w:vertAlign w:val="superscript"/>
        </w:rPr>
        <w:footnoteReference w:id="2"/>
      </w:r>
      <w:r w:rsidR="00910B74">
        <w:t xml:space="preserve">, </w:t>
      </w:r>
      <w:r w:rsidR="00686234">
        <w:t xml:space="preserve">but at a substantially lower cost. </w:t>
      </w:r>
      <w:r w:rsidR="00BC4B11" w:rsidRPr="007F0DFD">
        <w:t xml:space="preserve">Higher </w:t>
      </w:r>
      <w:r w:rsidR="00686234">
        <w:t xml:space="preserve">initial </w:t>
      </w:r>
      <w:r w:rsidR="00BC4B11" w:rsidRPr="007F0DFD">
        <w:t xml:space="preserve">response can reduce follow-up costs and nonresponse bias. </w:t>
      </w:r>
      <w:r w:rsidR="00BC4B11" w:rsidRPr="007F0DFD">
        <w:rPr>
          <w:rFonts w:eastAsia="Times New Roman" w:cs="Times New Roman"/>
          <w:color w:val="000000"/>
        </w:rPr>
        <w:t xml:space="preserve">Additional </w:t>
      </w:r>
      <w:r w:rsidR="00884002" w:rsidRPr="007F0DFD">
        <w:rPr>
          <w:rFonts w:eastAsia="Times New Roman" w:cs="Times New Roman"/>
          <w:color w:val="000000"/>
        </w:rPr>
        <w:t>details for this change can be found</w:t>
      </w:r>
      <w:r w:rsidR="00884002">
        <w:rPr>
          <w:rFonts w:eastAsia="Times New Roman" w:cs="Times New Roman"/>
          <w:color w:val="000000"/>
        </w:rPr>
        <w:t xml:space="preserve"> </w:t>
      </w:r>
      <w:r w:rsidR="00366F59">
        <w:rPr>
          <w:rFonts w:eastAsia="Times New Roman" w:cs="Times New Roman"/>
          <w:color w:val="000000"/>
        </w:rPr>
        <w:t>in the tables below</w:t>
      </w:r>
      <w:r w:rsidR="00884002">
        <w:rPr>
          <w:rFonts w:eastAsia="Times New Roman" w:cs="Times New Roman"/>
          <w:color w:val="000000"/>
        </w:rPr>
        <w:t>.</w:t>
      </w:r>
      <w:r w:rsidR="000E0379">
        <w:rPr>
          <w:rFonts w:eastAsia="Times New Roman" w:cs="Times New Roman"/>
          <w:color w:val="000000"/>
        </w:rPr>
        <w:t xml:space="preserve"> </w:t>
      </w:r>
    </w:p>
    <w:p w14:paraId="40B46122" w14:textId="4F2106D9" w:rsidR="000A35C5" w:rsidRPr="000A35C5" w:rsidRDefault="000A35C5" w:rsidP="000A35C5">
      <w:pPr>
        <w:pStyle w:val="BodyTextIndent"/>
        <w:ind w:left="0"/>
        <w:rPr>
          <w:rFonts w:asciiTheme="minorHAnsi" w:hAnsiTheme="minorHAnsi"/>
          <w:sz w:val="22"/>
          <w:u w:val="single"/>
        </w:rPr>
      </w:pPr>
      <w:r w:rsidRPr="000A35C5">
        <w:rPr>
          <w:rFonts w:asciiTheme="minorHAnsi" w:hAnsiTheme="minorHAnsi"/>
          <w:sz w:val="22"/>
          <w:u w:val="single"/>
        </w:rPr>
        <w:t>Estimate of Hour Burden</w:t>
      </w:r>
    </w:p>
    <w:p w14:paraId="743DE052" w14:textId="77777777" w:rsidR="001722F6" w:rsidRDefault="001722F6" w:rsidP="000A35C5">
      <w:pPr>
        <w:pStyle w:val="BodyTextIndent"/>
        <w:ind w:left="0"/>
        <w:rPr>
          <w:rFonts w:asciiTheme="minorHAnsi" w:hAnsiTheme="minorHAnsi"/>
          <w:sz w:val="22"/>
        </w:rPr>
      </w:pPr>
    </w:p>
    <w:p w14:paraId="0B412259" w14:textId="63C814B5" w:rsidR="00642131" w:rsidRDefault="00B65572" w:rsidP="000A35C5">
      <w:pPr>
        <w:pStyle w:val="BodyTextIndent"/>
        <w:ind w:left="0"/>
        <w:rPr>
          <w:rFonts w:asciiTheme="minorHAnsi" w:hAnsiTheme="minorHAnsi"/>
          <w:sz w:val="22"/>
        </w:rPr>
      </w:pPr>
      <w:r w:rsidRPr="00B65572">
        <w:rPr>
          <w:rFonts w:asciiTheme="minorHAnsi" w:hAnsiTheme="minorHAnsi"/>
          <w:sz w:val="22"/>
        </w:rPr>
        <w:t>For the</w:t>
      </w:r>
      <w:r w:rsidR="00596F24">
        <w:rPr>
          <w:rFonts w:asciiTheme="minorHAnsi" w:hAnsiTheme="minorHAnsi"/>
          <w:sz w:val="22"/>
        </w:rPr>
        <w:t xml:space="preserve"> </w:t>
      </w:r>
      <w:r w:rsidR="00820F75">
        <w:rPr>
          <w:rFonts w:asciiTheme="minorHAnsi" w:hAnsiTheme="minorHAnsi"/>
          <w:sz w:val="22"/>
        </w:rPr>
        <w:t xml:space="preserve">2017 NSCH, 58,345 respondents </w:t>
      </w:r>
      <w:r w:rsidR="0003761B">
        <w:rPr>
          <w:rFonts w:asciiTheme="minorHAnsi" w:hAnsiTheme="minorHAnsi"/>
          <w:sz w:val="22"/>
        </w:rPr>
        <w:t>we</w:t>
      </w:r>
      <w:r w:rsidRPr="00B65572">
        <w:rPr>
          <w:rFonts w:asciiTheme="minorHAnsi" w:hAnsiTheme="minorHAnsi"/>
          <w:sz w:val="22"/>
        </w:rPr>
        <w:t>re expected to complete the s</w:t>
      </w:r>
      <w:r w:rsidR="00596F24">
        <w:rPr>
          <w:rFonts w:asciiTheme="minorHAnsi" w:hAnsiTheme="minorHAnsi"/>
          <w:sz w:val="22"/>
        </w:rPr>
        <w:t>c</w:t>
      </w:r>
      <w:r w:rsidR="00820F75">
        <w:rPr>
          <w:rFonts w:asciiTheme="minorHAnsi" w:hAnsiTheme="minorHAnsi"/>
          <w:sz w:val="22"/>
        </w:rPr>
        <w:t xml:space="preserve">reener and 23,460 respondents </w:t>
      </w:r>
      <w:r w:rsidR="0003761B">
        <w:rPr>
          <w:rFonts w:asciiTheme="minorHAnsi" w:hAnsiTheme="minorHAnsi"/>
          <w:sz w:val="22"/>
        </w:rPr>
        <w:t>we</w:t>
      </w:r>
      <w:r w:rsidRPr="00B65572">
        <w:rPr>
          <w:rFonts w:asciiTheme="minorHAnsi" w:hAnsiTheme="minorHAnsi"/>
          <w:sz w:val="22"/>
        </w:rPr>
        <w:t xml:space="preserve">re expected to complete one of the three age-based topical questionnaires. </w:t>
      </w:r>
      <w:r w:rsidR="00642131" w:rsidRPr="00642131">
        <w:rPr>
          <w:rFonts w:asciiTheme="minorHAnsi" w:hAnsiTheme="minorHAnsi"/>
          <w:sz w:val="22"/>
        </w:rPr>
        <w:t>Th</w:t>
      </w:r>
      <w:r w:rsidR="00596F24">
        <w:rPr>
          <w:rFonts w:asciiTheme="minorHAnsi" w:hAnsiTheme="minorHAnsi"/>
          <w:sz w:val="22"/>
        </w:rPr>
        <w:t>is result</w:t>
      </w:r>
      <w:r w:rsidR="00BA29D6">
        <w:rPr>
          <w:rFonts w:asciiTheme="minorHAnsi" w:hAnsiTheme="minorHAnsi"/>
          <w:sz w:val="22"/>
        </w:rPr>
        <w:t>ed</w:t>
      </w:r>
      <w:r>
        <w:rPr>
          <w:rFonts w:asciiTheme="minorHAnsi" w:hAnsiTheme="minorHAnsi"/>
          <w:sz w:val="22"/>
        </w:rPr>
        <w:t xml:space="preserve"> in </w:t>
      </w:r>
      <w:r w:rsidR="00E44E7D">
        <w:rPr>
          <w:rFonts w:asciiTheme="minorHAnsi" w:hAnsiTheme="minorHAnsi"/>
          <w:sz w:val="22"/>
        </w:rPr>
        <w:t xml:space="preserve">an </w:t>
      </w:r>
      <w:r w:rsidR="00642131">
        <w:rPr>
          <w:rFonts w:asciiTheme="minorHAnsi" w:hAnsiTheme="minorHAnsi"/>
          <w:sz w:val="22"/>
        </w:rPr>
        <w:t>estimate</w:t>
      </w:r>
      <w:r w:rsidR="001A63F7">
        <w:rPr>
          <w:rFonts w:asciiTheme="minorHAnsi" w:hAnsiTheme="minorHAnsi"/>
          <w:sz w:val="22"/>
        </w:rPr>
        <w:t>d</w:t>
      </w:r>
      <w:r w:rsidR="00642131" w:rsidRPr="00642131">
        <w:rPr>
          <w:rFonts w:asciiTheme="minorHAnsi" w:hAnsiTheme="minorHAnsi"/>
          <w:sz w:val="22"/>
        </w:rPr>
        <w:t xml:space="preserve"> 81,805 </w:t>
      </w:r>
      <w:r w:rsidR="00217FA7">
        <w:rPr>
          <w:rFonts w:asciiTheme="minorHAnsi" w:hAnsiTheme="minorHAnsi"/>
          <w:sz w:val="22"/>
        </w:rPr>
        <w:t xml:space="preserve">responses </w:t>
      </w:r>
      <w:r w:rsidR="00642131" w:rsidRPr="00642131">
        <w:rPr>
          <w:rFonts w:asciiTheme="minorHAnsi" w:hAnsiTheme="minorHAnsi"/>
          <w:sz w:val="22"/>
        </w:rPr>
        <w:t>annually.</w:t>
      </w:r>
      <w:r w:rsidR="00820F75">
        <w:rPr>
          <w:rFonts w:asciiTheme="minorHAnsi" w:hAnsiTheme="minorHAnsi"/>
          <w:sz w:val="22"/>
        </w:rPr>
        <w:t xml:space="preserve"> </w:t>
      </w:r>
      <w:r w:rsidR="00642131" w:rsidRPr="00642131">
        <w:rPr>
          <w:rFonts w:asciiTheme="minorHAnsi" w:hAnsiTheme="minorHAnsi"/>
          <w:sz w:val="22"/>
        </w:rPr>
        <w:t xml:space="preserve">The total number of annual burden hours </w:t>
      </w:r>
      <w:r w:rsidR="00642131">
        <w:rPr>
          <w:rFonts w:asciiTheme="minorHAnsi" w:hAnsiTheme="minorHAnsi"/>
          <w:sz w:val="22"/>
        </w:rPr>
        <w:t xml:space="preserve">for that estimate </w:t>
      </w:r>
      <w:r w:rsidR="00D77C91">
        <w:rPr>
          <w:rFonts w:asciiTheme="minorHAnsi" w:hAnsiTheme="minorHAnsi"/>
          <w:sz w:val="22"/>
        </w:rPr>
        <w:t>is 16,573. This</w:t>
      </w:r>
      <w:r w:rsidR="00AE0204">
        <w:rPr>
          <w:rFonts w:asciiTheme="minorHAnsi" w:hAnsiTheme="minorHAnsi"/>
          <w:sz w:val="22"/>
        </w:rPr>
        <w:t xml:space="preserve"> include</w:t>
      </w:r>
      <w:r w:rsidR="00BA29D6">
        <w:rPr>
          <w:rFonts w:asciiTheme="minorHAnsi" w:hAnsiTheme="minorHAnsi"/>
          <w:sz w:val="22"/>
        </w:rPr>
        <w:t>d</w:t>
      </w:r>
      <w:r w:rsidR="00AE0204">
        <w:rPr>
          <w:rFonts w:asciiTheme="minorHAnsi" w:hAnsiTheme="minorHAnsi"/>
          <w:sz w:val="22"/>
        </w:rPr>
        <w:t xml:space="preserve"> an average burden per response of 0.083</w:t>
      </w:r>
      <w:r w:rsidR="00D77C91">
        <w:rPr>
          <w:rFonts w:asciiTheme="minorHAnsi" w:hAnsiTheme="minorHAnsi"/>
          <w:sz w:val="22"/>
        </w:rPr>
        <w:t xml:space="preserve"> hours</w:t>
      </w:r>
      <w:r w:rsidR="00AE0204">
        <w:rPr>
          <w:rFonts w:asciiTheme="minorHAnsi" w:hAnsiTheme="minorHAnsi"/>
          <w:sz w:val="22"/>
        </w:rPr>
        <w:t xml:space="preserve"> for the screener and 0.5 </w:t>
      </w:r>
      <w:r w:rsidR="00D77C91">
        <w:rPr>
          <w:rFonts w:asciiTheme="minorHAnsi" w:hAnsiTheme="minorHAnsi"/>
          <w:sz w:val="22"/>
        </w:rPr>
        <w:t xml:space="preserve">hours </w:t>
      </w:r>
      <w:r w:rsidR="00AE0204">
        <w:rPr>
          <w:rFonts w:asciiTheme="minorHAnsi" w:hAnsiTheme="minorHAnsi"/>
          <w:sz w:val="22"/>
        </w:rPr>
        <w:t>for each of the topical instruments.</w:t>
      </w:r>
      <w:r w:rsidR="00642131" w:rsidRPr="00642131">
        <w:rPr>
          <w:rFonts w:asciiTheme="minorHAnsi" w:hAnsiTheme="minorHAnsi"/>
          <w:sz w:val="22"/>
        </w:rPr>
        <w:t xml:space="preserve"> The estimated total annual respondent cost </w:t>
      </w:r>
      <w:r w:rsidR="00BA29D6">
        <w:rPr>
          <w:rFonts w:asciiTheme="minorHAnsi" w:hAnsiTheme="minorHAnsi"/>
          <w:sz w:val="22"/>
        </w:rPr>
        <w:t>wa</w:t>
      </w:r>
      <w:r w:rsidR="00642131" w:rsidRPr="00642131">
        <w:rPr>
          <w:rFonts w:asciiTheme="minorHAnsi" w:hAnsiTheme="minorHAnsi"/>
          <w:sz w:val="22"/>
        </w:rPr>
        <w:t>s $430,898.00.</w:t>
      </w:r>
      <w:r w:rsidR="00820F75">
        <w:rPr>
          <w:rFonts w:asciiTheme="minorHAnsi" w:hAnsiTheme="minorHAnsi"/>
          <w:sz w:val="22"/>
        </w:rPr>
        <w:t xml:space="preserve"> Since the data collection period</w:t>
      </w:r>
      <w:r w:rsidR="00403F9E">
        <w:rPr>
          <w:rFonts w:asciiTheme="minorHAnsi" w:hAnsiTheme="minorHAnsi"/>
          <w:sz w:val="22"/>
        </w:rPr>
        <w:t xml:space="preserve"> has ended for 2017, we were able to use the preliminary results</w:t>
      </w:r>
      <w:r w:rsidR="00AF52E6">
        <w:rPr>
          <w:rFonts w:asciiTheme="minorHAnsi" w:hAnsiTheme="minorHAnsi"/>
          <w:sz w:val="22"/>
        </w:rPr>
        <w:t xml:space="preserve"> to obtain </w:t>
      </w:r>
      <w:r w:rsidR="00403F9E">
        <w:rPr>
          <w:rFonts w:asciiTheme="minorHAnsi" w:hAnsiTheme="minorHAnsi"/>
          <w:sz w:val="22"/>
        </w:rPr>
        <w:t xml:space="preserve">better burden estimates. </w:t>
      </w:r>
      <w:r w:rsidR="00A420FD">
        <w:rPr>
          <w:rFonts w:asciiTheme="minorHAnsi" w:hAnsiTheme="minorHAnsi"/>
          <w:sz w:val="22"/>
        </w:rPr>
        <w:t xml:space="preserve">The actual number of respondents was 75,431 and total number of burden hours for that estimate is 14,819. The different between </w:t>
      </w:r>
      <w:r w:rsidR="0035267B">
        <w:rPr>
          <w:rFonts w:asciiTheme="minorHAnsi" w:hAnsiTheme="minorHAnsi"/>
          <w:sz w:val="22"/>
        </w:rPr>
        <w:t>the two is 1,754</w:t>
      </w:r>
      <w:r w:rsidR="00021158">
        <w:rPr>
          <w:rFonts w:asciiTheme="minorHAnsi" w:hAnsiTheme="minorHAnsi"/>
          <w:sz w:val="22"/>
        </w:rPr>
        <w:t xml:space="preserve"> less actual burden hours and </w:t>
      </w:r>
      <w:r w:rsidR="00EB4365">
        <w:rPr>
          <w:rFonts w:asciiTheme="minorHAnsi" w:hAnsiTheme="minorHAnsi"/>
          <w:sz w:val="22"/>
        </w:rPr>
        <w:t>$</w:t>
      </w:r>
      <w:r w:rsidR="00871176">
        <w:rPr>
          <w:rFonts w:asciiTheme="minorHAnsi" w:hAnsiTheme="minorHAnsi"/>
          <w:sz w:val="22"/>
        </w:rPr>
        <w:t>45,595</w:t>
      </w:r>
      <w:r w:rsidR="00EB4365">
        <w:rPr>
          <w:rFonts w:asciiTheme="minorHAnsi" w:hAnsiTheme="minorHAnsi"/>
          <w:sz w:val="22"/>
        </w:rPr>
        <w:t xml:space="preserve"> less annual respondent cost. </w:t>
      </w:r>
      <w:r w:rsidR="00403F9E">
        <w:rPr>
          <w:rFonts w:asciiTheme="minorHAnsi" w:hAnsiTheme="minorHAnsi"/>
          <w:sz w:val="22"/>
        </w:rPr>
        <w:t xml:space="preserve">See </w:t>
      </w:r>
      <w:r w:rsidR="00403F9E" w:rsidRPr="008C0AFD">
        <w:rPr>
          <w:rFonts w:asciiTheme="minorHAnsi" w:hAnsiTheme="minorHAnsi"/>
          <w:b/>
          <w:sz w:val="22"/>
        </w:rPr>
        <w:t xml:space="preserve">Table </w:t>
      </w:r>
      <w:r w:rsidR="00EB4365">
        <w:rPr>
          <w:rFonts w:asciiTheme="minorHAnsi" w:hAnsiTheme="minorHAnsi"/>
          <w:b/>
          <w:sz w:val="22"/>
        </w:rPr>
        <w:t xml:space="preserve">1 and Table </w:t>
      </w:r>
      <w:r w:rsidR="00403F9E" w:rsidRPr="008C0AFD">
        <w:rPr>
          <w:rFonts w:asciiTheme="minorHAnsi" w:hAnsiTheme="minorHAnsi"/>
          <w:b/>
          <w:sz w:val="22"/>
        </w:rPr>
        <w:t>2</w:t>
      </w:r>
      <w:r w:rsidR="00403F9E">
        <w:rPr>
          <w:rFonts w:asciiTheme="minorHAnsi" w:hAnsiTheme="minorHAnsi"/>
          <w:sz w:val="22"/>
        </w:rPr>
        <w:t>.</w:t>
      </w:r>
    </w:p>
    <w:p w14:paraId="1C76BF64" w14:textId="77777777" w:rsidR="00642131" w:rsidRDefault="00642131" w:rsidP="000A35C5">
      <w:pPr>
        <w:pStyle w:val="BodyTextIndent"/>
        <w:ind w:left="0"/>
        <w:rPr>
          <w:rFonts w:asciiTheme="minorHAnsi" w:hAnsiTheme="minorHAnsi"/>
          <w:sz w:val="22"/>
        </w:rPr>
      </w:pPr>
    </w:p>
    <w:p w14:paraId="1B376E8A" w14:textId="57B61D66" w:rsidR="00552978" w:rsidRPr="00D51C61" w:rsidRDefault="00D51C61" w:rsidP="00D51C61">
      <w:pPr>
        <w:spacing w:after="0"/>
        <w:rPr>
          <w:b/>
        </w:rPr>
      </w:pPr>
      <w:r>
        <w:rPr>
          <w:b/>
        </w:rPr>
        <w:t>Table 1: E</w:t>
      </w:r>
      <w:r w:rsidR="00021158">
        <w:rPr>
          <w:b/>
        </w:rPr>
        <w:t xml:space="preserve">xpected vs. Actual </w:t>
      </w:r>
      <w:r>
        <w:rPr>
          <w:b/>
        </w:rPr>
        <w:t>Annual</w:t>
      </w:r>
      <w:r w:rsidR="00573977">
        <w:rPr>
          <w:b/>
        </w:rPr>
        <w:t>ized</w:t>
      </w:r>
      <w:r>
        <w:rPr>
          <w:b/>
        </w:rPr>
        <w:t xml:space="preserve"> Burden Hours</w:t>
      </w:r>
    </w:p>
    <w:tbl>
      <w:tblPr>
        <w:tblpPr w:leftFromText="180" w:rightFromText="180" w:vertAnchor="text" w:horzAnchor="margin" w:tblpXSpec="center" w:tblpY="34"/>
        <w:tblW w:w="11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1440"/>
        <w:gridCol w:w="1440"/>
        <w:gridCol w:w="1260"/>
        <w:gridCol w:w="1170"/>
        <w:gridCol w:w="1080"/>
        <w:gridCol w:w="1440"/>
        <w:gridCol w:w="1255"/>
        <w:gridCol w:w="1170"/>
      </w:tblGrid>
      <w:tr w:rsidR="00A420FD" w:rsidRPr="00552978" w14:paraId="7E2B5077" w14:textId="1BDD0F2A" w:rsidTr="008C0AFD">
        <w:trPr>
          <w:trHeight w:val="983"/>
        </w:trPr>
        <w:tc>
          <w:tcPr>
            <w:tcW w:w="1260" w:type="dxa"/>
            <w:shd w:val="clear" w:color="auto" w:fill="A6A6A6" w:themeFill="background1" w:themeFillShade="A6"/>
            <w:vAlign w:val="bottom"/>
          </w:tcPr>
          <w:p w14:paraId="0A113829" w14:textId="7320C370" w:rsidR="00410E82" w:rsidRPr="00552978" w:rsidRDefault="00410E82" w:rsidP="00410E82">
            <w:pPr>
              <w:tabs>
                <w:tab w:val="num" w:pos="1080"/>
              </w:tabs>
              <w:spacing w:after="0"/>
              <w:jc w:val="center"/>
              <w:rPr>
                <w:b/>
                <w:bCs/>
                <w:sz w:val="20"/>
              </w:rPr>
            </w:pPr>
            <w:r w:rsidRPr="00552978">
              <w:rPr>
                <w:b/>
                <w:bCs/>
                <w:sz w:val="20"/>
              </w:rPr>
              <w:t>Type of Respondent</w:t>
            </w:r>
          </w:p>
        </w:tc>
        <w:tc>
          <w:tcPr>
            <w:tcW w:w="1440" w:type="dxa"/>
            <w:shd w:val="clear" w:color="auto" w:fill="A6A6A6" w:themeFill="background1" w:themeFillShade="A6"/>
            <w:vAlign w:val="bottom"/>
          </w:tcPr>
          <w:p w14:paraId="51A42056" w14:textId="77777777" w:rsidR="00410E82" w:rsidRPr="00552978" w:rsidRDefault="00410E82" w:rsidP="00410E82">
            <w:pPr>
              <w:tabs>
                <w:tab w:val="num" w:pos="1080"/>
              </w:tabs>
              <w:spacing w:after="0"/>
              <w:jc w:val="center"/>
              <w:rPr>
                <w:b/>
                <w:bCs/>
                <w:sz w:val="20"/>
              </w:rPr>
            </w:pPr>
            <w:r w:rsidRPr="00552978">
              <w:rPr>
                <w:b/>
                <w:bCs/>
                <w:sz w:val="20"/>
              </w:rPr>
              <w:t>Questionnaire Name</w:t>
            </w:r>
          </w:p>
        </w:tc>
        <w:tc>
          <w:tcPr>
            <w:tcW w:w="1440" w:type="dxa"/>
            <w:shd w:val="clear" w:color="auto" w:fill="A6A6A6" w:themeFill="background1" w:themeFillShade="A6"/>
            <w:vAlign w:val="bottom"/>
          </w:tcPr>
          <w:p w14:paraId="207959DD" w14:textId="77777777" w:rsidR="00410E82" w:rsidRPr="00552978" w:rsidRDefault="00410E82" w:rsidP="008C0AFD">
            <w:pPr>
              <w:tabs>
                <w:tab w:val="num" w:pos="1080"/>
              </w:tabs>
              <w:spacing w:after="0"/>
              <w:jc w:val="center"/>
              <w:rPr>
                <w:b/>
                <w:bCs/>
                <w:sz w:val="20"/>
              </w:rPr>
            </w:pPr>
            <w:r w:rsidRPr="00552978">
              <w:rPr>
                <w:b/>
                <w:bCs/>
                <w:sz w:val="20"/>
              </w:rPr>
              <w:t>Expected Number of Respondents</w:t>
            </w:r>
            <w:r w:rsidRPr="00552978">
              <w:rPr>
                <w:rStyle w:val="FootnoteReference"/>
                <w:rFonts w:ascii="Times New Roman Bold" w:hAnsi="Times New Roman Bold"/>
                <w:b/>
                <w:bCs/>
                <w:sz w:val="20"/>
                <w:vertAlign w:val="superscript"/>
              </w:rPr>
              <w:footnoteReference w:id="3"/>
            </w:r>
          </w:p>
        </w:tc>
        <w:tc>
          <w:tcPr>
            <w:tcW w:w="1260" w:type="dxa"/>
            <w:shd w:val="clear" w:color="auto" w:fill="A6A6A6" w:themeFill="background1" w:themeFillShade="A6"/>
            <w:vAlign w:val="bottom"/>
          </w:tcPr>
          <w:p w14:paraId="6A7925DC" w14:textId="77777777" w:rsidR="00410E82" w:rsidRPr="00552978" w:rsidRDefault="00410E82" w:rsidP="00410E82">
            <w:pPr>
              <w:tabs>
                <w:tab w:val="num" w:pos="1080"/>
              </w:tabs>
              <w:spacing w:after="0"/>
              <w:jc w:val="center"/>
              <w:rPr>
                <w:b/>
                <w:bCs/>
                <w:sz w:val="20"/>
              </w:rPr>
            </w:pPr>
            <w:r w:rsidRPr="00552978">
              <w:rPr>
                <w:b/>
                <w:bCs/>
                <w:sz w:val="20"/>
              </w:rPr>
              <w:t>Number of Responses per Respondent</w:t>
            </w:r>
          </w:p>
        </w:tc>
        <w:tc>
          <w:tcPr>
            <w:tcW w:w="1170" w:type="dxa"/>
            <w:shd w:val="clear" w:color="auto" w:fill="A6A6A6" w:themeFill="background1" w:themeFillShade="A6"/>
            <w:vAlign w:val="bottom"/>
          </w:tcPr>
          <w:p w14:paraId="44AE5A10" w14:textId="19D5B3F5" w:rsidR="00410E82" w:rsidRPr="00552978" w:rsidRDefault="00410E82" w:rsidP="00410E82">
            <w:pPr>
              <w:tabs>
                <w:tab w:val="num" w:pos="1080"/>
              </w:tabs>
              <w:spacing w:after="0" w:line="240" w:lineRule="auto"/>
              <w:jc w:val="center"/>
              <w:rPr>
                <w:b/>
                <w:bCs/>
                <w:sz w:val="20"/>
              </w:rPr>
            </w:pPr>
            <w:r>
              <w:rPr>
                <w:b/>
                <w:bCs/>
                <w:sz w:val="20"/>
              </w:rPr>
              <w:t xml:space="preserve"> </w:t>
            </w:r>
            <w:r w:rsidR="00A420FD">
              <w:rPr>
                <w:b/>
                <w:bCs/>
                <w:sz w:val="20"/>
              </w:rPr>
              <w:t xml:space="preserve">Expected </w:t>
            </w:r>
            <w:r w:rsidRPr="00552978">
              <w:rPr>
                <w:b/>
                <w:bCs/>
                <w:sz w:val="20"/>
              </w:rPr>
              <w:t>Average Burden per Response</w:t>
            </w:r>
          </w:p>
          <w:p w14:paraId="6FC1FC4A" w14:textId="77777777" w:rsidR="00410E82" w:rsidRPr="00552978" w:rsidRDefault="00410E82" w:rsidP="00410E82">
            <w:pPr>
              <w:tabs>
                <w:tab w:val="num" w:pos="1080"/>
              </w:tabs>
              <w:spacing w:after="0" w:line="240" w:lineRule="auto"/>
              <w:jc w:val="center"/>
              <w:rPr>
                <w:b/>
                <w:bCs/>
                <w:sz w:val="20"/>
              </w:rPr>
            </w:pPr>
            <w:r w:rsidRPr="00552978">
              <w:rPr>
                <w:b/>
                <w:bCs/>
                <w:sz w:val="20"/>
              </w:rPr>
              <w:t>(in hours)</w:t>
            </w:r>
          </w:p>
        </w:tc>
        <w:tc>
          <w:tcPr>
            <w:tcW w:w="1080" w:type="dxa"/>
            <w:shd w:val="clear" w:color="auto" w:fill="A6A6A6" w:themeFill="background1" w:themeFillShade="A6"/>
            <w:vAlign w:val="bottom"/>
          </w:tcPr>
          <w:p w14:paraId="0C13BD83" w14:textId="6BE7C28E" w:rsidR="00410E82" w:rsidRPr="00552978" w:rsidRDefault="00A420FD" w:rsidP="00410E82">
            <w:pPr>
              <w:tabs>
                <w:tab w:val="num" w:pos="1080"/>
              </w:tabs>
              <w:spacing w:after="0" w:line="240" w:lineRule="auto"/>
              <w:jc w:val="center"/>
              <w:rPr>
                <w:b/>
                <w:bCs/>
                <w:sz w:val="20"/>
              </w:rPr>
            </w:pPr>
            <w:r>
              <w:rPr>
                <w:b/>
                <w:bCs/>
                <w:sz w:val="20"/>
              </w:rPr>
              <w:t>Expected</w:t>
            </w:r>
            <w:r w:rsidRPr="00552978">
              <w:rPr>
                <w:b/>
                <w:bCs/>
                <w:sz w:val="20"/>
              </w:rPr>
              <w:t xml:space="preserve"> </w:t>
            </w:r>
          </w:p>
          <w:p w14:paraId="7FF892F9" w14:textId="2CAD3695" w:rsidR="00410E82" w:rsidRPr="00552978" w:rsidRDefault="00410E82" w:rsidP="00410E82">
            <w:pPr>
              <w:tabs>
                <w:tab w:val="num" w:pos="1080"/>
              </w:tabs>
              <w:spacing w:after="0" w:line="240" w:lineRule="auto"/>
              <w:jc w:val="center"/>
              <w:rPr>
                <w:b/>
                <w:bCs/>
                <w:sz w:val="20"/>
              </w:rPr>
            </w:pPr>
            <w:r w:rsidRPr="00552978">
              <w:rPr>
                <w:b/>
                <w:bCs/>
                <w:sz w:val="20"/>
              </w:rPr>
              <w:t>Total Burden Hours</w:t>
            </w:r>
          </w:p>
        </w:tc>
        <w:tc>
          <w:tcPr>
            <w:tcW w:w="1440" w:type="dxa"/>
            <w:shd w:val="clear" w:color="auto" w:fill="A6A6A6" w:themeFill="background1" w:themeFillShade="A6"/>
            <w:vAlign w:val="bottom"/>
          </w:tcPr>
          <w:p w14:paraId="5AD5C225" w14:textId="65F6970C" w:rsidR="00410E82" w:rsidRDefault="00410E82" w:rsidP="00410E82">
            <w:pPr>
              <w:tabs>
                <w:tab w:val="num" w:pos="1080"/>
              </w:tabs>
              <w:spacing w:after="0" w:line="240" w:lineRule="auto"/>
              <w:jc w:val="center"/>
              <w:rPr>
                <w:b/>
                <w:bCs/>
                <w:sz w:val="20"/>
              </w:rPr>
            </w:pPr>
            <w:r>
              <w:rPr>
                <w:b/>
                <w:bCs/>
                <w:sz w:val="20"/>
              </w:rPr>
              <w:t xml:space="preserve">Actual </w:t>
            </w:r>
            <w:r w:rsidRPr="00552978">
              <w:rPr>
                <w:b/>
                <w:bCs/>
                <w:sz w:val="20"/>
              </w:rPr>
              <w:t>Number of Respondents</w:t>
            </w:r>
            <w:r w:rsidRPr="00552978">
              <w:rPr>
                <w:rStyle w:val="FootnoteReference"/>
                <w:rFonts w:ascii="Times New Roman Bold" w:hAnsi="Times New Roman Bold"/>
                <w:b/>
                <w:bCs/>
                <w:sz w:val="20"/>
                <w:vertAlign w:val="superscript"/>
              </w:rPr>
              <w:footnoteReference w:id="4"/>
            </w:r>
          </w:p>
        </w:tc>
        <w:tc>
          <w:tcPr>
            <w:tcW w:w="1255" w:type="dxa"/>
            <w:shd w:val="clear" w:color="auto" w:fill="A6A6A6" w:themeFill="background1" w:themeFillShade="A6"/>
            <w:vAlign w:val="bottom"/>
          </w:tcPr>
          <w:p w14:paraId="687102E5" w14:textId="1B0FFA19" w:rsidR="00410E82" w:rsidRPr="00552978" w:rsidRDefault="00410E82" w:rsidP="00410E82">
            <w:pPr>
              <w:tabs>
                <w:tab w:val="num" w:pos="1080"/>
              </w:tabs>
              <w:spacing w:after="0" w:line="240" w:lineRule="auto"/>
              <w:jc w:val="center"/>
              <w:rPr>
                <w:b/>
                <w:bCs/>
                <w:sz w:val="20"/>
              </w:rPr>
            </w:pPr>
            <w:r>
              <w:rPr>
                <w:b/>
                <w:bCs/>
                <w:sz w:val="20"/>
              </w:rPr>
              <w:t>Average</w:t>
            </w:r>
            <w:r w:rsidRPr="00552978">
              <w:rPr>
                <w:b/>
                <w:bCs/>
                <w:sz w:val="20"/>
              </w:rPr>
              <w:t xml:space="preserve"> Burden per Response</w:t>
            </w:r>
          </w:p>
          <w:p w14:paraId="0A9B708A" w14:textId="52890446" w:rsidR="00410E82" w:rsidRPr="00552978" w:rsidRDefault="00410E82" w:rsidP="00410E82">
            <w:pPr>
              <w:tabs>
                <w:tab w:val="num" w:pos="1080"/>
              </w:tabs>
              <w:spacing w:after="0"/>
              <w:jc w:val="center"/>
              <w:rPr>
                <w:b/>
                <w:bCs/>
                <w:sz w:val="20"/>
              </w:rPr>
            </w:pPr>
            <w:r w:rsidRPr="00552978">
              <w:rPr>
                <w:b/>
                <w:bCs/>
                <w:sz w:val="20"/>
              </w:rPr>
              <w:t>(in hours)</w:t>
            </w:r>
          </w:p>
        </w:tc>
        <w:tc>
          <w:tcPr>
            <w:tcW w:w="1170" w:type="dxa"/>
            <w:shd w:val="clear" w:color="auto" w:fill="A6A6A6" w:themeFill="background1" w:themeFillShade="A6"/>
            <w:vAlign w:val="bottom"/>
          </w:tcPr>
          <w:p w14:paraId="6D75DFA6" w14:textId="76E4DCEA" w:rsidR="00410E82" w:rsidRPr="00552978" w:rsidRDefault="00A420FD" w:rsidP="00410E82">
            <w:pPr>
              <w:tabs>
                <w:tab w:val="num" w:pos="1080"/>
              </w:tabs>
              <w:spacing w:after="0" w:line="240" w:lineRule="auto"/>
              <w:jc w:val="center"/>
              <w:rPr>
                <w:b/>
                <w:bCs/>
                <w:sz w:val="20"/>
              </w:rPr>
            </w:pPr>
            <w:r>
              <w:rPr>
                <w:b/>
                <w:bCs/>
                <w:sz w:val="20"/>
              </w:rPr>
              <w:t>Actual</w:t>
            </w:r>
          </w:p>
          <w:p w14:paraId="08390D0B" w14:textId="5E11C48F" w:rsidR="00410E82" w:rsidRPr="00552978" w:rsidRDefault="00410E82" w:rsidP="00410E82">
            <w:pPr>
              <w:tabs>
                <w:tab w:val="num" w:pos="1080"/>
              </w:tabs>
              <w:spacing w:after="0"/>
              <w:jc w:val="center"/>
              <w:rPr>
                <w:b/>
                <w:bCs/>
                <w:sz w:val="20"/>
              </w:rPr>
            </w:pPr>
            <w:r w:rsidRPr="00552978">
              <w:rPr>
                <w:b/>
                <w:bCs/>
                <w:sz w:val="20"/>
              </w:rPr>
              <w:t>Total Burden Hours</w:t>
            </w:r>
          </w:p>
        </w:tc>
      </w:tr>
      <w:tr w:rsidR="00410E82" w:rsidRPr="00552978" w14:paraId="437F1F61" w14:textId="0FB6073C" w:rsidTr="008C0AFD">
        <w:trPr>
          <w:trHeight w:val="63"/>
        </w:trPr>
        <w:tc>
          <w:tcPr>
            <w:tcW w:w="7650" w:type="dxa"/>
            <w:gridSpan w:val="6"/>
            <w:shd w:val="clear" w:color="auto" w:fill="000000" w:themeFill="text1"/>
            <w:vAlign w:val="center"/>
          </w:tcPr>
          <w:p w14:paraId="5EBAE8BA" w14:textId="77777777" w:rsidR="00410E82" w:rsidRPr="00552978" w:rsidRDefault="00410E82" w:rsidP="00410E82">
            <w:pPr>
              <w:tabs>
                <w:tab w:val="num" w:pos="1080"/>
              </w:tabs>
              <w:spacing w:before="120"/>
              <w:rPr>
                <w:b/>
                <w:sz w:val="20"/>
              </w:rPr>
            </w:pPr>
            <w:r w:rsidRPr="00552978">
              <w:rPr>
                <w:b/>
                <w:sz w:val="20"/>
              </w:rPr>
              <w:t>NSCH Production</w:t>
            </w:r>
          </w:p>
        </w:tc>
        <w:tc>
          <w:tcPr>
            <w:tcW w:w="1440" w:type="dxa"/>
            <w:shd w:val="clear" w:color="auto" w:fill="000000" w:themeFill="text1"/>
          </w:tcPr>
          <w:p w14:paraId="5627C49D" w14:textId="0A5B9CF7" w:rsidR="00410E82" w:rsidRPr="00552978" w:rsidRDefault="00410E82" w:rsidP="00410E82">
            <w:pPr>
              <w:tabs>
                <w:tab w:val="num" w:pos="1080"/>
              </w:tabs>
              <w:spacing w:before="120"/>
              <w:rPr>
                <w:b/>
                <w:sz w:val="20"/>
              </w:rPr>
            </w:pPr>
          </w:p>
        </w:tc>
        <w:tc>
          <w:tcPr>
            <w:tcW w:w="1255" w:type="dxa"/>
            <w:shd w:val="clear" w:color="auto" w:fill="000000" w:themeFill="text1"/>
          </w:tcPr>
          <w:p w14:paraId="55405107" w14:textId="1504045B" w:rsidR="00410E82" w:rsidRPr="00552978" w:rsidRDefault="00410E82" w:rsidP="00410E82">
            <w:pPr>
              <w:tabs>
                <w:tab w:val="num" w:pos="1080"/>
              </w:tabs>
              <w:spacing w:before="120"/>
              <w:rPr>
                <w:b/>
                <w:sz w:val="20"/>
              </w:rPr>
            </w:pPr>
          </w:p>
        </w:tc>
        <w:tc>
          <w:tcPr>
            <w:tcW w:w="1170" w:type="dxa"/>
            <w:shd w:val="clear" w:color="auto" w:fill="000000" w:themeFill="text1"/>
          </w:tcPr>
          <w:p w14:paraId="1F715748" w14:textId="77777777" w:rsidR="00410E82" w:rsidRPr="00552978" w:rsidRDefault="00410E82" w:rsidP="00410E82">
            <w:pPr>
              <w:tabs>
                <w:tab w:val="num" w:pos="1080"/>
              </w:tabs>
              <w:spacing w:before="120"/>
              <w:rPr>
                <w:b/>
                <w:sz w:val="20"/>
              </w:rPr>
            </w:pPr>
          </w:p>
        </w:tc>
      </w:tr>
      <w:tr w:rsidR="00A420FD" w:rsidRPr="00552978" w14:paraId="08A3A8C9" w14:textId="5A2E218C" w:rsidTr="008C0AFD">
        <w:trPr>
          <w:trHeight w:val="827"/>
        </w:trPr>
        <w:tc>
          <w:tcPr>
            <w:tcW w:w="1260" w:type="dxa"/>
            <w:vAlign w:val="center"/>
          </w:tcPr>
          <w:p w14:paraId="7EE3B715" w14:textId="77777777" w:rsidR="00B1206A" w:rsidRPr="00552978" w:rsidRDefault="00B1206A" w:rsidP="00B1206A">
            <w:pPr>
              <w:tabs>
                <w:tab w:val="num" w:pos="1080"/>
              </w:tabs>
              <w:spacing w:after="0" w:line="240" w:lineRule="auto"/>
              <w:jc w:val="center"/>
              <w:rPr>
                <w:b/>
                <w:bCs/>
                <w:sz w:val="20"/>
              </w:rPr>
            </w:pPr>
            <w:r w:rsidRPr="00552978">
              <w:rPr>
                <w:b/>
                <w:bCs/>
                <w:sz w:val="20"/>
              </w:rPr>
              <w:t>Adult Parent or Caregiver</w:t>
            </w:r>
          </w:p>
        </w:tc>
        <w:tc>
          <w:tcPr>
            <w:tcW w:w="1440" w:type="dxa"/>
            <w:vAlign w:val="center"/>
          </w:tcPr>
          <w:p w14:paraId="00F3A196" w14:textId="77777777" w:rsidR="00B1206A" w:rsidRPr="00552978" w:rsidRDefault="00B1206A" w:rsidP="00B1206A">
            <w:pPr>
              <w:tabs>
                <w:tab w:val="num" w:pos="1080"/>
              </w:tabs>
              <w:spacing w:after="0" w:line="240" w:lineRule="auto"/>
              <w:jc w:val="center"/>
              <w:rPr>
                <w:b/>
                <w:bCs/>
                <w:sz w:val="20"/>
              </w:rPr>
            </w:pPr>
            <w:r w:rsidRPr="00552978">
              <w:rPr>
                <w:b/>
                <w:bCs/>
                <w:sz w:val="20"/>
              </w:rPr>
              <w:t>Screener</w:t>
            </w:r>
          </w:p>
        </w:tc>
        <w:tc>
          <w:tcPr>
            <w:tcW w:w="1440" w:type="dxa"/>
            <w:vAlign w:val="center"/>
          </w:tcPr>
          <w:p w14:paraId="1D8A9BD6" w14:textId="77777777" w:rsidR="00B1206A" w:rsidRPr="00552978" w:rsidRDefault="00B1206A" w:rsidP="00B1206A">
            <w:pPr>
              <w:spacing w:after="0" w:line="240" w:lineRule="auto"/>
              <w:jc w:val="center"/>
              <w:rPr>
                <w:sz w:val="20"/>
              </w:rPr>
            </w:pPr>
            <w:r w:rsidRPr="00552978">
              <w:rPr>
                <w:sz w:val="20"/>
              </w:rPr>
              <w:t>58,345</w:t>
            </w:r>
          </w:p>
        </w:tc>
        <w:tc>
          <w:tcPr>
            <w:tcW w:w="1260" w:type="dxa"/>
            <w:vAlign w:val="center"/>
          </w:tcPr>
          <w:p w14:paraId="698917E3" w14:textId="77777777" w:rsidR="00B1206A" w:rsidRPr="00552978" w:rsidRDefault="00B1206A" w:rsidP="00B1206A">
            <w:pPr>
              <w:tabs>
                <w:tab w:val="num" w:pos="1080"/>
              </w:tabs>
              <w:spacing w:after="0" w:line="240" w:lineRule="auto"/>
              <w:jc w:val="center"/>
              <w:rPr>
                <w:sz w:val="20"/>
              </w:rPr>
            </w:pPr>
            <w:r w:rsidRPr="00552978">
              <w:rPr>
                <w:sz w:val="20"/>
              </w:rPr>
              <w:t>1</w:t>
            </w:r>
          </w:p>
        </w:tc>
        <w:tc>
          <w:tcPr>
            <w:tcW w:w="1170" w:type="dxa"/>
            <w:vAlign w:val="center"/>
          </w:tcPr>
          <w:p w14:paraId="4B665F2E" w14:textId="77777777" w:rsidR="00B1206A" w:rsidRPr="00552978" w:rsidRDefault="00B1206A" w:rsidP="00B1206A">
            <w:pPr>
              <w:tabs>
                <w:tab w:val="num" w:pos="1080"/>
              </w:tabs>
              <w:spacing w:after="0" w:line="240" w:lineRule="auto"/>
              <w:jc w:val="center"/>
              <w:rPr>
                <w:sz w:val="20"/>
              </w:rPr>
            </w:pPr>
            <w:r w:rsidRPr="00552978">
              <w:rPr>
                <w:sz w:val="20"/>
              </w:rPr>
              <w:t>.083</w:t>
            </w:r>
          </w:p>
        </w:tc>
        <w:tc>
          <w:tcPr>
            <w:tcW w:w="1080" w:type="dxa"/>
            <w:vAlign w:val="center"/>
          </w:tcPr>
          <w:p w14:paraId="315E45AC" w14:textId="77777777" w:rsidR="00B1206A" w:rsidRPr="00552978" w:rsidRDefault="00B1206A" w:rsidP="00B1206A">
            <w:pPr>
              <w:spacing w:after="0" w:line="240" w:lineRule="auto"/>
              <w:jc w:val="center"/>
              <w:rPr>
                <w:color w:val="000000"/>
                <w:sz w:val="20"/>
              </w:rPr>
            </w:pPr>
            <w:r w:rsidRPr="00552978">
              <w:rPr>
                <w:color w:val="000000"/>
                <w:sz w:val="20"/>
              </w:rPr>
              <w:t>4,843</w:t>
            </w:r>
          </w:p>
        </w:tc>
        <w:tc>
          <w:tcPr>
            <w:tcW w:w="1440" w:type="dxa"/>
            <w:vAlign w:val="center"/>
          </w:tcPr>
          <w:p w14:paraId="5B4B5165" w14:textId="20D64C1B" w:rsidR="00B1206A" w:rsidRPr="00552978" w:rsidRDefault="00B1206A" w:rsidP="0036663F">
            <w:pPr>
              <w:spacing w:after="0" w:line="240" w:lineRule="auto"/>
              <w:jc w:val="center"/>
              <w:rPr>
                <w:sz w:val="20"/>
              </w:rPr>
            </w:pPr>
            <w:r>
              <w:rPr>
                <w:sz w:val="20"/>
              </w:rPr>
              <w:t>54,907</w:t>
            </w:r>
          </w:p>
        </w:tc>
        <w:tc>
          <w:tcPr>
            <w:tcW w:w="1255" w:type="dxa"/>
            <w:vAlign w:val="center"/>
          </w:tcPr>
          <w:p w14:paraId="36C9E122" w14:textId="718D7841" w:rsidR="00B1206A" w:rsidRPr="00552978" w:rsidRDefault="00B1206A" w:rsidP="00B1206A">
            <w:pPr>
              <w:spacing w:after="0" w:line="240" w:lineRule="auto"/>
              <w:jc w:val="center"/>
              <w:rPr>
                <w:color w:val="000000"/>
                <w:sz w:val="20"/>
              </w:rPr>
            </w:pPr>
            <w:r w:rsidRPr="00552978">
              <w:rPr>
                <w:sz w:val="20"/>
              </w:rPr>
              <w:t>.083</w:t>
            </w:r>
          </w:p>
        </w:tc>
        <w:tc>
          <w:tcPr>
            <w:tcW w:w="1170" w:type="dxa"/>
            <w:vAlign w:val="center"/>
          </w:tcPr>
          <w:p w14:paraId="79CEB70E" w14:textId="44FBEBE7" w:rsidR="00B1206A" w:rsidRPr="00552978" w:rsidRDefault="00B1206A" w:rsidP="00B1206A">
            <w:pPr>
              <w:spacing w:after="0" w:line="240" w:lineRule="auto"/>
              <w:jc w:val="center"/>
              <w:rPr>
                <w:color w:val="000000"/>
                <w:sz w:val="20"/>
              </w:rPr>
            </w:pPr>
            <w:r w:rsidRPr="00552978">
              <w:rPr>
                <w:color w:val="000000"/>
                <w:sz w:val="20"/>
              </w:rPr>
              <w:t>4,</w:t>
            </w:r>
            <w:r>
              <w:rPr>
                <w:color w:val="000000"/>
                <w:sz w:val="20"/>
              </w:rPr>
              <w:t>557</w:t>
            </w:r>
          </w:p>
        </w:tc>
      </w:tr>
      <w:tr w:rsidR="00A420FD" w:rsidRPr="00552978" w14:paraId="08E1BEE0" w14:textId="0A518EE6" w:rsidTr="008C0AFD">
        <w:trPr>
          <w:trHeight w:val="576"/>
        </w:trPr>
        <w:tc>
          <w:tcPr>
            <w:tcW w:w="1260" w:type="dxa"/>
            <w:vAlign w:val="center"/>
          </w:tcPr>
          <w:p w14:paraId="098EDD92" w14:textId="77777777" w:rsidR="00B1206A" w:rsidRPr="00552978" w:rsidRDefault="00B1206A" w:rsidP="00B1206A">
            <w:pPr>
              <w:spacing w:after="0" w:line="240" w:lineRule="auto"/>
              <w:jc w:val="center"/>
              <w:rPr>
                <w:sz w:val="20"/>
              </w:rPr>
            </w:pPr>
            <w:r w:rsidRPr="00552978">
              <w:rPr>
                <w:b/>
                <w:bCs/>
                <w:sz w:val="20"/>
              </w:rPr>
              <w:t>Adult Parent or Caregiver</w:t>
            </w:r>
          </w:p>
        </w:tc>
        <w:tc>
          <w:tcPr>
            <w:tcW w:w="1440" w:type="dxa"/>
            <w:vAlign w:val="center"/>
          </w:tcPr>
          <w:p w14:paraId="48D6E682" w14:textId="77777777" w:rsidR="00B1206A" w:rsidRPr="00552978" w:rsidRDefault="00B1206A" w:rsidP="00B1206A">
            <w:pPr>
              <w:tabs>
                <w:tab w:val="num" w:pos="1080"/>
              </w:tabs>
              <w:spacing w:after="0" w:line="240" w:lineRule="auto"/>
              <w:jc w:val="center"/>
              <w:rPr>
                <w:b/>
                <w:bCs/>
                <w:sz w:val="20"/>
              </w:rPr>
            </w:pPr>
            <w:r w:rsidRPr="00552978">
              <w:rPr>
                <w:b/>
                <w:bCs/>
                <w:sz w:val="20"/>
              </w:rPr>
              <w:t>0-5 Topical Instrument</w:t>
            </w:r>
          </w:p>
        </w:tc>
        <w:tc>
          <w:tcPr>
            <w:tcW w:w="1440" w:type="dxa"/>
            <w:vAlign w:val="center"/>
          </w:tcPr>
          <w:p w14:paraId="7755D31A" w14:textId="77777777" w:rsidR="00B1206A" w:rsidRPr="00552978" w:rsidRDefault="00B1206A" w:rsidP="00B1206A">
            <w:pPr>
              <w:spacing w:after="0" w:line="240" w:lineRule="auto"/>
              <w:jc w:val="center"/>
              <w:rPr>
                <w:sz w:val="20"/>
              </w:rPr>
            </w:pPr>
            <w:r w:rsidRPr="00552978">
              <w:rPr>
                <w:sz w:val="20"/>
              </w:rPr>
              <w:t>7,820</w:t>
            </w:r>
          </w:p>
        </w:tc>
        <w:tc>
          <w:tcPr>
            <w:tcW w:w="1260" w:type="dxa"/>
            <w:vAlign w:val="center"/>
          </w:tcPr>
          <w:p w14:paraId="32909065" w14:textId="77777777" w:rsidR="00B1206A" w:rsidRPr="00552978" w:rsidRDefault="00B1206A" w:rsidP="00B1206A">
            <w:pPr>
              <w:tabs>
                <w:tab w:val="num" w:pos="1080"/>
              </w:tabs>
              <w:spacing w:after="0" w:line="240" w:lineRule="auto"/>
              <w:jc w:val="center"/>
              <w:rPr>
                <w:sz w:val="20"/>
              </w:rPr>
            </w:pPr>
            <w:r w:rsidRPr="00552978">
              <w:rPr>
                <w:sz w:val="20"/>
              </w:rPr>
              <w:t>1</w:t>
            </w:r>
          </w:p>
        </w:tc>
        <w:tc>
          <w:tcPr>
            <w:tcW w:w="1170" w:type="dxa"/>
            <w:vAlign w:val="center"/>
          </w:tcPr>
          <w:p w14:paraId="6F004795" w14:textId="77777777" w:rsidR="00B1206A" w:rsidRPr="00552978" w:rsidRDefault="00B1206A" w:rsidP="00B1206A">
            <w:pPr>
              <w:tabs>
                <w:tab w:val="num" w:pos="1080"/>
              </w:tabs>
              <w:spacing w:after="0" w:line="240" w:lineRule="auto"/>
              <w:jc w:val="center"/>
              <w:rPr>
                <w:sz w:val="20"/>
              </w:rPr>
            </w:pPr>
            <w:r w:rsidRPr="00552978">
              <w:rPr>
                <w:sz w:val="20"/>
              </w:rPr>
              <w:t>.5</w:t>
            </w:r>
          </w:p>
        </w:tc>
        <w:tc>
          <w:tcPr>
            <w:tcW w:w="1080" w:type="dxa"/>
            <w:vAlign w:val="center"/>
          </w:tcPr>
          <w:p w14:paraId="78C7179C" w14:textId="77777777" w:rsidR="00B1206A" w:rsidRPr="00552978" w:rsidRDefault="00B1206A" w:rsidP="00B1206A">
            <w:pPr>
              <w:spacing w:after="0" w:line="240" w:lineRule="auto"/>
              <w:jc w:val="center"/>
              <w:rPr>
                <w:color w:val="000000"/>
                <w:sz w:val="20"/>
              </w:rPr>
            </w:pPr>
            <w:r w:rsidRPr="00552978">
              <w:rPr>
                <w:color w:val="000000"/>
                <w:sz w:val="20"/>
              </w:rPr>
              <w:t>3,910</w:t>
            </w:r>
          </w:p>
        </w:tc>
        <w:tc>
          <w:tcPr>
            <w:tcW w:w="1440" w:type="dxa"/>
            <w:vAlign w:val="center"/>
          </w:tcPr>
          <w:p w14:paraId="2BF0924D" w14:textId="62B5776D" w:rsidR="00B1206A" w:rsidRPr="00552978" w:rsidRDefault="00B1206A" w:rsidP="0036663F">
            <w:pPr>
              <w:spacing w:after="0" w:line="240" w:lineRule="auto"/>
              <w:jc w:val="center"/>
              <w:rPr>
                <w:sz w:val="20"/>
              </w:rPr>
            </w:pPr>
            <w:r>
              <w:rPr>
                <w:sz w:val="20"/>
              </w:rPr>
              <w:t>6,841</w:t>
            </w:r>
          </w:p>
        </w:tc>
        <w:tc>
          <w:tcPr>
            <w:tcW w:w="1255" w:type="dxa"/>
            <w:vAlign w:val="center"/>
          </w:tcPr>
          <w:p w14:paraId="75E3B5F0" w14:textId="0F95D02B" w:rsidR="00B1206A" w:rsidRPr="00552978" w:rsidRDefault="00B1206A" w:rsidP="00B1206A">
            <w:pPr>
              <w:spacing w:after="0" w:line="240" w:lineRule="auto"/>
              <w:jc w:val="center"/>
              <w:rPr>
                <w:color w:val="000000"/>
                <w:sz w:val="20"/>
              </w:rPr>
            </w:pPr>
            <w:r w:rsidRPr="00552978">
              <w:rPr>
                <w:sz w:val="20"/>
              </w:rPr>
              <w:t>.5</w:t>
            </w:r>
          </w:p>
        </w:tc>
        <w:tc>
          <w:tcPr>
            <w:tcW w:w="1170" w:type="dxa"/>
            <w:vAlign w:val="center"/>
          </w:tcPr>
          <w:p w14:paraId="3BC7B4B8" w14:textId="015FAD89" w:rsidR="00B1206A" w:rsidRPr="00552978" w:rsidRDefault="00B1206A" w:rsidP="00B1206A">
            <w:pPr>
              <w:spacing w:after="0" w:line="240" w:lineRule="auto"/>
              <w:jc w:val="center"/>
              <w:rPr>
                <w:color w:val="000000"/>
                <w:sz w:val="20"/>
              </w:rPr>
            </w:pPr>
            <w:r>
              <w:rPr>
                <w:color w:val="000000"/>
                <w:sz w:val="20"/>
              </w:rPr>
              <w:t>3,421</w:t>
            </w:r>
          </w:p>
        </w:tc>
      </w:tr>
      <w:tr w:rsidR="00A420FD" w:rsidRPr="00552978" w14:paraId="42F67BDC" w14:textId="776CCC7C" w:rsidTr="008C0AFD">
        <w:trPr>
          <w:trHeight w:val="576"/>
        </w:trPr>
        <w:tc>
          <w:tcPr>
            <w:tcW w:w="1260" w:type="dxa"/>
            <w:vAlign w:val="center"/>
          </w:tcPr>
          <w:p w14:paraId="57644CF3" w14:textId="77777777" w:rsidR="00B1206A" w:rsidRPr="00552978" w:rsidRDefault="00B1206A" w:rsidP="00B1206A">
            <w:pPr>
              <w:spacing w:after="0" w:line="240" w:lineRule="auto"/>
              <w:jc w:val="center"/>
              <w:rPr>
                <w:sz w:val="20"/>
              </w:rPr>
            </w:pPr>
            <w:r w:rsidRPr="00552978">
              <w:rPr>
                <w:b/>
                <w:bCs/>
                <w:sz w:val="20"/>
              </w:rPr>
              <w:t>Adult Parent or Caregiver</w:t>
            </w:r>
          </w:p>
        </w:tc>
        <w:tc>
          <w:tcPr>
            <w:tcW w:w="1440" w:type="dxa"/>
            <w:vAlign w:val="center"/>
          </w:tcPr>
          <w:p w14:paraId="3DE8DB3F" w14:textId="77777777" w:rsidR="00B1206A" w:rsidRPr="00552978" w:rsidRDefault="00B1206A" w:rsidP="00B1206A">
            <w:pPr>
              <w:tabs>
                <w:tab w:val="num" w:pos="1080"/>
              </w:tabs>
              <w:spacing w:after="0" w:line="240" w:lineRule="auto"/>
              <w:jc w:val="center"/>
              <w:rPr>
                <w:b/>
                <w:bCs/>
                <w:sz w:val="20"/>
              </w:rPr>
            </w:pPr>
            <w:r w:rsidRPr="00552978">
              <w:rPr>
                <w:b/>
                <w:bCs/>
                <w:sz w:val="20"/>
              </w:rPr>
              <w:t>6-11 Topical Instrument</w:t>
            </w:r>
          </w:p>
        </w:tc>
        <w:tc>
          <w:tcPr>
            <w:tcW w:w="1440" w:type="dxa"/>
            <w:vAlign w:val="center"/>
          </w:tcPr>
          <w:p w14:paraId="292FD8FA" w14:textId="77777777" w:rsidR="00B1206A" w:rsidRPr="00552978" w:rsidRDefault="00B1206A" w:rsidP="00B1206A">
            <w:pPr>
              <w:spacing w:after="0" w:line="240" w:lineRule="auto"/>
              <w:jc w:val="center"/>
              <w:rPr>
                <w:sz w:val="20"/>
              </w:rPr>
            </w:pPr>
            <w:r w:rsidRPr="00552978">
              <w:rPr>
                <w:sz w:val="20"/>
              </w:rPr>
              <w:t>7,820</w:t>
            </w:r>
          </w:p>
        </w:tc>
        <w:tc>
          <w:tcPr>
            <w:tcW w:w="1260" w:type="dxa"/>
            <w:vAlign w:val="center"/>
          </w:tcPr>
          <w:p w14:paraId="2BA3C789" w14:textId="77777777" w:rsidR="00B1206A" w:rsidRPr="00552978" w:rsidRDefault="00B1206A" w:rsidP="00B1206A">
            <w:pPr>
              <w:tabs>
                <w:tab w:val="num" w:pos="1080"/>
              </w:tabs>
              <w:spacing w:after="0" w:line="240" w:lineRule="auto"/>
              <w:jc w:val="center"/>
              <w:rPr>
                <w:sz w:val="20"/>
              </w:rPr>
            </w:pPr>
            <w:r w:rsidRPr="00552978">
              <w:rPr>
                <w:sz w:val="20"/>
              </w:rPr>
              <w:t>1</w:t>
            </w:r>
          </w:p>
        </w:tc>
        <w:tc>
          <w:tcPr>
            <w:tcW w:w="1170" w:type="dxa"/>
            <w:vAlign w:val="center"/>
          </w:tcPr>
          <w:p w14:paraId="452AAF02" w14:textId="77777777" w:rsidR="00B1206A" w:rsidRPr="00552978" w:rsidRDefault="00B1206A" w:rsidP="00B1206A">
            <w:pPr>
              <w:tabs>
                <w:tab w:val="num" w:pos="1080"/>
              </w:tabs>
              <w:spacing w:after="0" w:line="240" w:lineRule="auto"/>
              <w:jc w:val="center"/>
              <w:rPr>
                <w:sz w:val="20"/>
              </w:rPr>
            </w:pPr>
            <w:r w:rsidRPr="00552978">
              <w:rPr>
                <w:sz w:val="20"/>
              </w:rPr>
              <w:t>.5</w:t>
            </w:r>
          </w:p>
        </w:tc>
        <w:tc>
          <w:tcPr>
            <w:tcW w:w="1080" w:type="dxa"/>
            <w:vAlign w:val="center"/>
          </w:tcPr>
          <w:p w14:paraId="1188AA35" w14:textId="77777777" w:rsidR="00B1206A" w:rsidRPr="00552978" w:rsidRDefault="00B1206A" w:rsidP="00B1206A">
            <w:pPr>
              <w:spacing w:after="0" w:line="240" w:lineRule="auto"/>
              <w:jc w:val="center"/>
              <w:rPr>
                <w:color w:val="000000"/>
                <w:sz w:val="20"/>
              </w:rPr>
            </w:pPr>
            <w:r w:rsidRPr="00552978">
              <w:rPr>
                <w:color w:val="000000"/>
                <w:sz w:val="20"/>
              </w:rPr>
              <w:t>3,910</w:t>
            </w:r>
          </w:p>
        </w:tc>
        <w:tc>
          <w:tcPr>
            <w:tcW w:w="1440" w:type="dxa"/>
            <w:vAlign w:val="center"/>
          </w:tcPr>
          <w:p w14:paraId="00E0A49C" w14:textId="0AEA2774" w:rsidR="00B1206A" w:rsidRPr="00552978" w:rsidRDefault="00B1206A" w:rsidP="0036663F">
            <w:pPr>
              <w:spacing w:after="0" w:line="240" w:lineRule="auto"/>
              <w:jc w:val="center"/>
              <w:rPr>
                <w:sz w:val="20"/>
              </w:rPr>
            </w:pPr>
            <w:r>
              <w:rPr>
                <w:sz w:val="20"/>
              </w:rPr>
              <w:t>6,841</w:t>
            </w:r>
          </w:p>
        </w:tc>
        <w:tc>
          <w:tcPr>
            <w:tcW w:w="1255" w:type="dxa"/>
            <w:vAlign w:val="center"/>
          </w:tcPr>
          <w:p w14:paraId="23EDA27E" w14:textId="4E90FED1" w:rsidR="00B1206A" w:rsidRPr="00552978" w:rsidRDefault="00B1206A" w:rsidP="00B1206A">
            <w:pPr>
              <w:spacing w:after="0" w:line="240" w:lineRule="auto"/>
              <w:jc w:val="center"/>
              <w:rPr>
                <w:color w:val="000000"/>
                <w:sz w:val="20"/>
              </w:rPr>
            </w:pPr>
            <w:r w:rsidRPr="00552978">
              <w:rPr>
                <w:sz w:val="20"/>
              </w:rPr>
              <w:t>.5</w:t>
            </w:r>
          </w:p>
        </w:tc>
        <w:tc>
          <w:tcPr>
            <w:tcW w:w="1170" w:type="dxa"/>
            <w:vAlign w:val="center"/>
          </w:tcPr>
          <w:p w14:paraId="6E7F6F8C" w14:textId="2B8C6B8C" w:rsidR="00B1206A" w:rsidRPr="00552978" w:rsidRDefault="00B1206A" w:rsidP="00B1206A">
            <w:pPr>
              <w:spacing w:after="0" w:line="240" w:lineRule="auto"/>
              <w:jc w:val="center"/>
              <w:rPr>
                <w:color w:val="000000"/>
                <w:sz w:val="20"/>
              </w:rPr>
            </w:pPr>
            <w:r>
              <w:rPr>
                <w:color w:val="000000"/>
                <w:sz w:val="20"/>
              </w:rPr>
              <w:t>3,421</w:t>
            </w:r>
          </w:p>
        </w:tc>
      </w:tr>
      <w:tr w:rsidR="00A420FD" w:rsidRPr="00552978" w14:paraId="619ECC0F" w14:textId="29E73B68" w:rsidTr="008C0AFD">
        <w:trPr>
          <w:trHeight w:val="576"/>
        </w:trPr>
        <w:tc>
          <w:tcPr>
            <w:tcW w:w="1260" w:type="dxa"/>
            <w:vAlign w:val="center"/>
          </w:tcPr>
          <w:p w14:paraId="04FA8124" w14:textId="77777777" w:rsidR="00B1206A" w:rsidRPr="00552978" w:rsidRDefault="00B1206A" w:rsidP="00B1206A">
            <w:pPr>
              <w:spacing w:after="0" w:line="240" w:lineRule="auto"/>
              <w:jc w:val="center"/>
              <w:rPr>
                <w:sz w:val="20"/>
              </w:rPr>
            </w:pPr>
            <w:r w:rsidRPr="00552978">
              <w:rPr>
                <w:b/>
                <w:bCs/>
                <w:sz w:val="20"/>
              </w:rPr>
              <w:t>Adult Parent or Caregiver</w:t>
            </w:r>
          </w:p>
        </w:tc>
        <w:tc>
          <w:tcPr>
            <w:tcW w:w="1440" w:type="dxa"/>
            <w:vAlign w:val="center"/>
          </w:tcPr>
          <w:p w14:paraId="1938E9DE" w14:textId="77777777" w:rsidR="00B1206A" w:rsidRPr="00552978" w:rsidRDefault="00B1206A" w:rsidP="00B1206A">
            <w:pPr>
              <w:tabs>
                <w:tab w:val="num" w:pos="1080"/>
              </w:tabs>
              <w:spacing w:after="0" w:line="240" w:lineRule="auto"/>
              <w:jc w:val="center"/>
              <w:rPr>
                <w:b/>
                <w:bCs/>
                <w:sz w:val="20"/>
              </w:rPr>
            </w:pPr>
            <w:r w:rsidRPr="00552978">
              <w:rPr>
                <w:b/>
                <w:bCs/>
                <w:sz w:val="20"/>
              </w:rPr>
              <w:t>12-17 Topical Instrument</w:t>
            </w:r>
          </w:p>
        </w:tc>
        <w:tc>
          <w:tcPr>
            <w:tcW w:w="1440" w:type="dxa"/>
            <w:vAlign w:val="center"/>
          </w:tcPr>
          <w:p w14:paraId="3770AE6F" w14:textId="77777777" w:rsidR="00B1206A" w:rsidRPr="00552978" w:rsidRDefault="00B1206A" w:rsidP="00B1206A">
            <w:pPr>
              <w:spacing w:after="0" w:line="240" w:lineRule="auto"/>
              <w:jc w:val="center"/>
              <w:rPr>
                <w:sz w:val="20"/>
              </w:rPr>
            </w:pPr>
            <w:r w:rsidRPr="00552978">
              <w:rPr>
                <w:sz w:val="20"/>
              </w:rPr>
              <w:t>7,820</w:t>
            </w:r>
          </w:p>
        </w:tc>
        <w:tc>
          <w:tcPr>
            <w:tcW w:w="1260" w:type="dxa"/>
            <w:vAlign w:val="center"/>
          </w:tcPr>
          <w:p w14:paraId="78E0A86B" w14:textId="77777777" w:rsidR="00B1206A" w:rsidRPr="00552978" w:rsidRDefault="00B1206A" w:rsidP="00B1206A">
            <w:pPr>
              <w:tabs>
                <w:tab w:val="num" w:pos="1080"/>
              </w:tabs>
              <w:spacing w:after="0" w:line="240" w:lineRule="auto"/>
              <w:jc w:val="center"/>
              <w:rPr>
                <w:sz w:val="20"/>
              </w:rPr>
            </w:pPr>
            <w:r w:rsidRPr="00552978">
              <w:rPr>
                <w:sz w:val="20"/>
              </w:rPr>
              <w:t>1</w:t>
            </w:r>
          </w:p>
        </w:tc>
        <w:tc>
          <w:tcPr>
            <w:tcW w:w="1170" w:type="dxa"/>
            <w:vAlign w:val="center"/>
          </w:tcPr>
          <w:p w14:paraId="5DAA17BE" w14:textId="77777777" w:rsidR="00B1206A" w:rsidRPr="00552978" w:rsidRDefault="00B1206A" w:rsidP="00B1206A">
            <w:pPr>
              <w:tabs>
                <w:tab w:val="num" w:pos="1080"/>
              </w:tabs>
              <w:spacing w:after="0" w:line="240" w:lineRule="auto"/>
              <w:jc w:val="center"/>
              <w:rPr>
                <w:sz w:val="20"/>
              </w:rPr>
            </w:pPr>
            <w:r w:rsidRPr="00552978">
              <w:rPr>
                <w:sz w:val="20"/>
              </w:rPr>
              <w:t>.5</w:t>
            </w:r>
          </w:p>
        </w:tc>
        <w:tc>
          <w:tcPr>
            <w:tcW w:w="1080" w:type="dxa"/>
            <w:vAlign w:val="center"/>
          </w:tcPr>
          <w:p w14:paraId="615DAC10" w14:textId="77777777" w:rsidR="00B1206A" w:rsidRPr="00552978" w:rsidRDefault="00B1206A" w:rsidP="00B1206A">
            <w:pPr>
              <w:spacing w:after="0" w:line="240" w:lineRule="auto"/>
              <w:jc w:val="center"/>
              <w:rPr>
                <w:color w:val="000000"/>
                <w:sz w:val="20"/>
              </w:rPr>
            </w:pPr>
            <w:r w:rsidRPr="00552978">
              <w:rPr>
                <w:color w:val="000000"/>
                <w:sz w:val="20"/>
              </w:rPr>
              <w:t>3,910</w:t>
            </w:r>
          </w:p>
        </w:tc>
        <w:tc>
          <w:tcPr>
            <w:tcW w:w="1440" w:type="dxa"/>
            <w:vAlign w:val="center"/>
          </w:tcPr>
          <w:p w14:paraId="15248098" w14:textId="7C370A18" w:rsidR="00B1206A" w:rsidRPr="00552978" w:rsidRDefault="00B1206A" w:rsidP="0036663F">
            <w:pPr>
              <w:spacing w:after="0" w:line="240" w:lineRule="auto"/>
              <w:jc w:val="center"/>
              <w:rPr>
                <w:sz w:val="20"/>
              </w:rPr>
            </w:pPr>
            <w:r>
              <w:rPr>
                <w:sz w:val="20"/>
              </w:rPr>
              <w:t>6,841</w:t>
            </w:r>
          </w:p>
        </w:tc>
        <w:tc>
          <w:tcPr>
            <w:tcW w:w="1255" w:type="dxa"/>
            <w:vAlign w:val="center"/>
          </w:tcPr>
          <w:p w14:paraId="26DECDD7" w14:textId="4506B413" w:rsidR="00B1206A" w:rsidRPr="00552978" w:rsidRDefault="00B1206A" w:rsidP="00B1206A">
            <w:pPr>
              <w:spacing w:after="0" w:line="240" w:lineRule="auto"/>
              <w:jc w:val="center"/>
              <w:rPr>
                <w:color w:val="000000"/>
                <w:sz w:val="20"/>
              </w:rPr>
            </w:pPr>
            <w:r w:rsidRPr="00552978">
              <w:rPr>
                <w:sz w:val="20"/>
              </w:rPr>
              <w:t>.5</w:t>
            </w:r>
          </w:p>
        </w:tc>
        <w:tc>
          <w:tcPr>
            <w:tcW w:w="1170" w:type="dxa"/>
            <w:vAlign w:val="center"/>
          </w:tcPr>
          <w:p w14:paraId="4C8B6867" w14:textId="2D370B0E" w:rsidR="00B1206A" w:rsidRPr="00552978" w:rsidRDefault="00B1206A" w:rsidP="00B1206A">
            <w:pPr>
              <w:spacing w:after="0" w:line="240" w:lineRule="auto"/>
              <w:jc w:val="center"/>
              <w:rPr>
                <w:color w:val="000000"/>
                <w:sz w:val="20"/>
              </w:rPr>
            </w:pPr>
            <w:r>
              <w:rPr>
                <w:color w:val="000000"/>
                <w:sz w:val="20"/>
              </w:rPr>
              <w:t>3,421</w:t>
            </w:r>
          </w:p>
        </w:tc>
      </w:tr>
      <w:tr w:rsidR="00A420FD" w:rsidRPr="00552978" w14:paraId="20C70944" w14:textId="1B311335" w:rsidTr="008C0AFD">
        <w:trPr>
          <w:trHeight w:val="576"/>
        </w:trPr>
        <w:tc>
          <w:tcPr>
            <w:tcW w:w="1260" w:type="dxa"/>
            <w:vAlign w:val="center"/>
          </w:tcPr>
          <w:p w14:paraId="24074B05" w14:textId="77777777" w:rsidR="00B1206A" w:rsidRPr="00552978" w:rsidRDefault="00B1206A" w:rsidP="00B1206A">
            <w:pPr>
              <w:tabs>
                <w:tab w:val="num" w:pos="1080"/>
              </w:tabs>
              <w:spacing w:after="0" w:line="240" w:lineRule="auto"/>
              <w:jc w:val="center"/>
              <w:rPr>
                <w:b/>
                <w:bCs/>
                <w:sz w:val="20"/>
              </w:rPr>
            </w:pPr>
            <w:r w:rsidRPr="00552978">
              <w:rPr>
                <w:b/>
                <w:bCs/>
                <w:sz w:val="20"/>
              </w:rPr>
              <w:t>Total</w:t>
            </w:r>
          </w:p>
        </w:tc>
        <w:tc>
          <w:tcPr>
            <w:tcW w:w="1440" w:type="dxa"/>
            <w:vAlign w:val="center"/>
          </w:tcPr>
          <w:p w14:paraId="46D5C40D" w14:textId="77777777" w:rsidR="00B1206A" w:rsidRPr="00552978" w:rsidRDefault="00B1206A" w:rsidP="00B1206A">
            <w:pPr>
              <w:tabs>
                <w:tab w:val="num" w:pos="1080"/>
              </w:tabs>
              <w:spacing w:after="0" w:line="240" w:lineRule="auto"/>
              <w:jc w:val="center"/>
              <w:rPr>
                <w:sz w:val="20"/>
              </w:rPr>
            </w:pPr>
          </w:p>
        </w:tc>
        <w:tc>
          <w:tcPr>
            <w:tcW w:w="1440" w:type="dxa"/>
            <w:vAlign w:val="center"/>
          </w:tcPr>
          <w:p w14:paraId="11CEFA45" w14:textId="77777777" w:rsidR="00B1206A" w:rsidRPr="00552978" w:rsidRDefault="00B1206A" w:rsidP="00B1206A">
            <w:pPr>
              <w:tabs>
                <w:tab w:val="num" w:pos="1080"/>
              </w:tabs>
              <w:spacing w:after="0" w:line="240" w:lineRule="auto"/>
              <w:jc w:val="center"/>
              <w:rPr>
                <w:b/>
                <w:sz w:val="20"/>
              </w:rPr>
            </w:pPr>
            <w:r w:rsidRPr="00552978">
              <w:rPr>
                <w:b/>
                <w:sz w:val="20"/>
              </w:rPr>
              <w:t>81,805</w:t>
            </w:r>
          </w:p>
        </w:tc>
        <w:tc>
          <w:tcPr>
            <w:tcW w:w="1260" w:type="dxa"/>
            <w:vAlign w:val="center"/>
          </w:tcPr>
          <w:p w14:paraId="4C63F0D9" w14:textId="77777777" w:rsidR="00B1206A" w:rsidRPr="00552978" w:rsidRDefault="00B1206A" w:rsidP="00B1206A">
            <w:pPr>
              <w:tabs>
                <w:tab w:val="num" w:pos="1080"/>
              </w:tabs>
              <w:spacing w:after="0" w:line="240" w:lineRule="auto"/>
              <w:jc w:val="center"/>
              <w:rPr>
                <w:sz w:val="20"/>
              </w:rPr>
            </w:pPr>
          </w:p>
        </w:tc>
        <w:tc>
          <w:tcPr>
            <w:tcW w:w="1170" w:type="dxa"/>
            <w:vAlign w:val="center"/>
          </w:tcPr>
          <w:p w14:paraId="311B8F1F" w14:textId="77777777" w:rsidR="00B1206A" w:rsidRPr="00552978" w:rsidRDefault="00B1206A" w:rsidP="00B1206A">
            <w:pPr>
              <w:tabs>
                <w:tab w:val="num" w:pos="1080"/>
              </w:tabs>
              <w:spacing w:after="0" w:line="240" w:lineRule="auto"/>
              <w:jc w:val="center"/>
              <w:rPr>
                <w:sz w:val="20"/>
              </w:rPr>
            </w:pPr>
          </w:p>
        </w:tc>
        <w:tc>
          <w:tcPr>
            <w:tcW w:w="1080" w:type="dxa"/>
            <w:vAlign w:val="center"/>
          </w:tcPr>
          <w:p w14:paraId="094E6D62" w14:textId="77777777" w:rsidR="00B1206A" w:rsidRPr="00552978" w:rsidRDefault="00B1206A" w:rsidP="00B1206A">
            <w:pPr>
              <w:tabs>
                <w:tab w:val="num" w:pos="1080"/>
              </w:tabs>
              <w:spacing w:after="0" w:line="240" w:lineRule="auto"/>
              <w:jc w:val="center"/>
              <w:rPr>
                <w:sz w:val="20"/>
              </w:rPr>
            </w:pPr>
            <w:r w:rsidRPr="00552978">
              <w:rPr>
                <w:b/>
                <w:bCs/>
                <w:sz w:val="20"/>
              </w:rPr>
              <w:t>16,573</w:t>
            </w:r>
          </w:p>
        </w:tc>
        <w:tc>
          <w:tcPr>
            <w:tcW w:w="1440" w:type="dxa"/>
            <w:vAlign w:val="center"/>
          </w:tcPr>
          <w:p w14:paraId="138F6910" w14:textId="7E4B0D3F" w:rsidR="00B1206A" w:rsidRPr="00552978" w:rsidRDefault="00B1206A" w:rsidP="0036663F">
            <w:pPr>
              <w:tabs>
                <w:tab w:val="num" w:pos="1080"/>
              </w:tabs>
              <w:spacing w:after="0" w:line="240" w:lineRule="auto"/>
              <w:jc w:val="center"/>
              <w:rPr>
                <w:b/>
                <w:bCs/>
                <w:sz w:val="20"/>
              </w:rPr>
            </w:pPr>
            <w:r>
              <w:rPr>
                <w:b/>
                <w:sz w:val="20"/>
              </w:rPr>
              <w:t>75,431</w:t>
            </w:r>
          </w:p>
        </w:tc>
        <w:tc>
          <w:tcPr>
            <w:tcW w:w="1255" w:type="dxa"/>
            <w:vAlign w:val="center"/>
          </w:tcPr>
          <w:p w14:paraId="44BA9F49" w14:textId="346EA3D1" w:rsidR="00B1206A" w:rsidRPr="00552978" w:rsidRDefault="00B1206A" w:rsidP="00B1206A">
            <w:pPr>
              <w:tabs>
                <w:tab w:val="num" w:pos="1080"/>
              </w:tabs>
              <w:spacing w:after="0" w:line="240" w:lineRule="auto"/>
              <w:jc w:val="center"/>
              <w:rPr>
                <w:b/>
                <w:bCs/>
                <w:sz w:val="20"/>
              </w:rPr>
            </w:pPr>
          </w:p>
        </w:tc>
        <w:tc>
          <w:tcPr>
            <w:tcW w:w="1170" w:type="dxa"/>
            <w:vAlign w:val="center"/>
          </w:tcPr>
          <w:p w14:paraId="467D94DA" w14:textId="33AFDCDF" w:rsidR="00B1206A" w:rsidRPr="00552978" w:rsidRDefault="00B1206A" w:rsidP="00B1206A">
            <w:pPr>
              <w:tabs>
                <w:tab w:val="num" w:pos="1080"/>
              </w:tabs>
              <w:spacing w:after="0" w:line="240" w:lineRule="auto"/>
              <w:jc w:val="center"/>
              <w:rPr>
                <w:b/>
                <w:bCs/>
                <w:sz w:val="20"/>
              </w:rPr>
            </w:pPr>
            <w:r w:rsidRPr="00552978">
              <w:rPr>
                <w:b/>
                <w:bCs/>
                <w:sz w:val="20"/>
              </w:rPr>
              <w:t>1</w:t>
            </w:r>
            <w:r>
              <w:rPr>
                <w:b/>
                <w:bCs/>
                <w:sz w:val="20"/>
              </w:rPr>
              <w:t>4,819</w:t>
            </w:r>
          </w:p>
        </w:tc>
      </w:tr>
    </w:tbl>
    <w:p w14:paraId="1938B58B" w14:textId="77777777" w:rsidR="00F443B3" w:rsidRDefault="00F443B3" w:rsidP="00ED4243">
      <w:pPr>
        <w:spacing w:after="0"/>
        <w:rPr>
          <w:b/>
          <w:szCs w:val="24"/>
        </w:rPr>
      </w:pPr>
    </w:p>
    <w:p w14:paraId="27E2DAC4" w14:textId="77777777" w:rsidR="00000B5F" w:rsidRDefault="00000B5F" w:rsidP="00ED4243">
      <w:pPr>
        <w:spacing w:after="0"/>
        <w:rPr>
          <w:b/>
          <w:szCs w:val="24"/>
        </w:rPr>
      </w:pPr>
    </w:p>
    <w:p w14:paraId="259FBFF8" w14:textId="10BF88B5" w:rsidR="00D51C61" w:rsidRPr="00D51C61" w:rsidRDefault="00D51C61" w:rsidP="00B0151D">
      <w:pPr>
        <w:rPr>
          <w:b/>
          <w:szCs w:val="24"/>
        </w:rPr>
      </w:pPr>
      <w:r w:rsidRPr="00D51C61">
        <w:rPr>
          <w:b/>
          <w:szCs w:val="24"/>
        </w:rPr>
        <w:t xml:space="preserve">Table </w:t>
      </w:r>
      <w:r w:rsidR="00000B5F">
        <w:rPr>
          <w:b/>
          <w:szCs w:val="24"/>
        </w:rPr>
        <w:t>2</w:t>
      </w:r>
      <w:r>
        <w:rPr>
          <w:b/>
          <w:szCs w:val="24"/>
        </w:rPr>
        <w:t xml:space="preserve">: </w:t>
      </w:r>
      <w:r w:rsidR="00000B5F">
        <w:rPr>
          <w:b/>
          <w:szCs w:val="24"/>
        </w:rPr>
        <w:t>Expected vs. Actual</w:t>
      </w:r>
      <w:r>
        <w:rPr>
          <w:b/>
          <w:szCs w:val="24"/>
        </w:rPr>
        <w:t xml:space="preserve"> Annualized Burden Costs</w:t>
      </w:r>
    </w:p>
    <w:tbl>
      <w:tblPr>
        <w:tblW w:w="1071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0"/>
        <w:gridCol w:w="1140"/>
        <w:gridCol w:w="1080"/>
        <w:gridCol w:w="1755"/>
        <w:gridCol w:w="1334"/>
        <w:gridCol w:w="1250"/>
        <w:gridCol w:w="2141"/>
      </w:tblGrid>
      <w:tr w:rsidR="00967780" w:rsidRPr="00552978" w14:paraId="7FA2CBD0" w14:textId="52C6E0BE" w:rsidTr="008C0AFD">
        <w:trPr>
          <w:trHeight w:val="602"/>
        </w:trPr>
        <w:tc>
          <w:tcPr>
            <w:tcW w:w="2010" w:type="dxa"/>
            <w:shd w:val="clear" w:color="auto" w:fill="A6A6A6" w:themeFill="background1" w:themeFillShade="A6"/>
            <w:vAlign w:val="bottom"/>
          </w:tcPr>
          <w:p w14:paraId="178D5A23" w14:textId="2F71EAC4" w:rsidR="0053628B" w:rsidRPr="00552978" w:rsidRDefault="0053628B" w:rsidP="0053628B">
            <w:pPr>
              <w:spacing w:after="0"/>
              <w:jc w:val="center"/>
              <w:rPr>
                <w:b/>
                <w:bCs/>
                <w:sz w:val="20"/>
              </w:rPr>
            </w:pPr>
            <w:r w:rsidRPr="00552978">
              <w:rPr>
                <w:b/>
                <w:bCs/>
                <w:sz w:val="20"/>
              </w:rPr>
              <w:t>Type of</w:t>
            </w:r>
          </w:p>
          <w:p w14:paraId="24C7B8F3" w14:textId="77777777" w:rsidR="0053628B" w:rsidRPr="00552978" w:rsidRDefault="0053628B" w:rsidP="0053628B">
            <w:pPr>
              <w:spacing w:after="0"/>
              <w:jc w:val="center"/>
              <w:rPr>
                <w:sz w:val="20"/>
              </w:rPr>
            </w:pPr>
            <w:r w:rsidRPr="00552978">
              <w:rPr>
                <w:b/>
                <w:bCs/>
                <w:sz w:val="20"/>
              </w:rPr>
              <w:t>Respondent</w:t>
            </w:r>
          </w:p>
        </w:tc>
        <w:tc>
          <w:tcPr>
            <w:tcW w:w="1140" w:type="dxa"/>
            <w:shd w:val="clear" w:color="auto" w:fill="A6A6A6" w:themeFill="background1" w:themeFillShade="A6"/>
            <w:vAlign w:val="bottom"/>
          </w:tcPr>
          <w:p w14:paraId="1D0EF9A7" w14:textId="1EEC4CFD" w:rsidR="0053628B" w:rsidRPr="00552978" w:rsidRDefault="00EB4365" w:rsidP="0053628B">
            <w:pPr>
              <w:spacing w:after="0"/>
              <w:jc w:val="center"/>
              <w:rPr>
                <w:b/>
                <w:bCs/>
                <w:sz w:val="20"/>
              </w:rPr>
            </w:pPr>
            <w:r>
              <w:rPr>
                <w:b/>
                <w:bCs/>
                <w:sz w:val="20"/>
              </w:rPr>
              <w:t xml:space="preserve">Expected </w:t>
            </w:r>
            <w:r w:rsidR="0053628B" w:rsidRPr="00552978">
              <w:rPr>
                <w:b/>
                <w:bCs/>
                <w:sz w:val="20"/>
              </w:rPr>
              <w:t>Total Burden</w:t>
            </w:r>
          </w:p>
          <w:p w14:paraId="628C380F" w14:textId="77777777" w:rsidR="0053628B" w:rsidRPr="00552978" w:rsidRDefault="0053628B" w:rsidP="0053628B">
            <w:pPr>
              <w:spacing w:after="0"/>
              <w:jc w:val="center"/>
              <w:rPr>
                <w:sz w:val="20"/>
              </w:rPr>
            </w:pPr>
            <w:r w:rsidRPr="00552978">
              <w:rPr>
                <w:b/>
                <w:bCs/>
                <w:sz w:val="20"/>
              </w:rPr>
              <w:t>Hours</w:t>
            </w:r>
          </w:p>
        </w:tc>
        <w:tc>
          <w:tcPr>
            <w:tcW w:w="1080" w:type="dxa"/>
            <w:shd w:val="clear" w:color="auto" w:fill="A6A6A6" w:themeFill="background1" w:themeFillShade="A6"/>
            <w:vAlign w:val="bottom"/>
          </w:tcPr>
          <w:p w14:paraId="384F80B9" w14:textId="743EA548" w:rsidR="0053628B" w:rsidRPr="00552978" w:rsidRDefault="00EB4365" w:rsidP="0053628B">
            <w:pPr>
              <w:spacing w:after="0"/>
              <w:jc w:val="center"/>
              <w:rPr>
                <w:b/>
                <w:bCs/>
                <w:sz w:val="20"/>
              </w:rPr>
            </w:pPr>
            <w:r>
              <w:rPr>
                <w:b/>
                <w:bCs/>
                <w:sz w:val="20"/>
              </w:rPr>
              <w:t>Expected</w:t>
            </w:r>
            <w:r w:rsidRPr="00552978">
              <w:rPr>
                <w:b/>
                <w:bCs/>
                <w:sz w:val="20"/>
              </w:rPr>
              <w:t xml:space="preserve"> </w:t>
            </w:r>
            <w:r w:rsidR="0053628B" w:rsidRPr="00552978">
              <w:rPr>
                <w:b/>
                <w:bCs/>
                <w:sz w:val="20"/>
              </w:rPr>
              <w:t>Hourly</w:t>
            </w:r>
          </w:p>
          <w:p w14:paraId="5D0A1AE9" w14:textId="77777777" w:rsidR="0053628B" w:rsidRPr="00552978" w:rsidRDefault="0053628B" w:rsidP="0053628B">
            <w:pPr>
              <w:spacing w:after="0"/>
              <w:jc w:val="center"/>
              <w:rPr>
                <w:sz w:val="20"/>
              </w:rPr>
            </w:pPr>
            <w:r w:rsidRPr="00552978">
              <w:rPr>
                <w:b/>
                <w:bCs/>
                <w:sz w:val="20"/>
              </w:rPr>
              <w:t>Wage Rate</w:t>
            </w:r>
          </w:p>
        </w:tc>
        <w:tc>
          <w:tcPr>
            <w:tcW w:w="1755" w:type="dxa"/>
            <w:shd w:val="clear" w:color="auto" w:fill="A6A6A6" w:themeFill="background1" w:themeFillShade="A6"/>
            <w:vAlign w:val="bottom"/>
          </w:tcPr>
          <w:p w14:paraId="67B75773" w14:textId="1ACCC965" w:rsidR="0053628B" w:rsidRPr="00552978" w:rsidRDefault="00EB4365" w:rsidP="00ED4243">
            <w:pPr>
              <w:spacing w:after="0"/>
              <w:jc w:val="center"/>
              <w:rPr>
                <w:sz w:val="20"/>
              </w:rPr>
            </w:pPr>
            <w:r>
              <w:rPr>
                <w:b/>
                <w:bCs/>
                <w:sz w:val="20"/>
              </w:rPr>
              <w:t xml:space="preserve">Expected </w:t>
            </w:r>
            <w:r w:rsidR="0053628B" w:rsidRPr="00552978">
              <w:rPr>
                <w:b/>
                <w:bCs/>
                <w:sz w:val="20"/>
              </w:rPr>
              <w:t>Total Respondent Costs</w:t>
            </w:r>
          </w:p>
        </w:tc>
        <w:tc>
          <w:tcPr>
            <w:tcW w:w="1334" w:type="dxa"/>
            <w:shd w:val="clear" w:color="auto" w:fill="A6A6A6" w:themeFill="background1" w:themeFillShade="A6"/>
            <w:vAlign w:val="bottom"/>
          </w:tcPr>
          <w:p w14:paraId="1749C443" w14:textId="4B280F81" w:rsidR="0053628B" w:rsidRPr="00552978" w:rsidRDefault="00EB4365" w:rsidP="0053628B">
            <w:pPr>
              <w:spacing w:after="0"/>
              <w:jc w:val="center"/>
              <w:rPr>
                <w:b/>
                <w:bCs/>
                <w:sz w:val="20"/>
              </w:rPr>
            </w:pPr>
            <w:r>
              <w:rPr>
                <w:b/>
                <w:bCs/>
                <w:sz w:val="20"/>
              </w:rPr>
              <w:t>Actual</w:t>
            </w:r>
            <w:r w:rsidRPr="00552978">
              <w:rPr>
                <w:b/>
                <w:bCs/>
                <w:sz w:val="20"/>
              </w:rPr>
              <w:t xml:space="preserve"> </w:t>
            </w:r>
            <w:r w:rsidR="0053628B" w:rsidRPr="00552978">
              <w:rPr>
                <w:b/>
                <w:bCs/>
                <w:sz w:val="20"/>
              </w:rPr>
              <w:t>Total Burden</w:t>
            </w:r>
          </w:p>
          <w:p w14:paraId="32A8CA51" w14:textId="03FAFDCF" w:rsidR="0053628B" w:rsidRPr="00552978" w:rsidRDefault="0053628B" w:rsidP="0053628B">
            <w:pPr>
              <w:spacing w:after="0"/>
              <w:jc w:val="center"/>
              <w:rPr>
                <w:b/>
                <w:bCs/>
                <w:sz w:val="20"/>
              </w:rPr>
            </w:pPr>
            <w:r w:rsidRPr="00552978">
              <w:rPr>
                <w:b/>
                <w:bCs/>
                <w:sz w:val="20"/>
              </w:rPr>
              <w:t>Hours</w:t>
            </w:r>
          </w:p>
        </w:tc>
        <w:tc>
          <w:tcPr>
            <w:tcW w:w="1250" w:type="dxa"/>
            <w:shd w:val="clear" w:color="auto" w:fill="A6A6A6" w:themeFill="background1" w:themeFillShade="A6"/>
            <w:vAlign w:val="bottom"/>
          </w:tcPr>
          <w:p w14:paraId="4EE79BE8" w14:textId="03BA61FD" w:rsidR="0053628B" w:rsidRPr="00552978" w:rsidRDefault="00EB4365" w:rsidP="0053628B">
            <w:pPr>
              <w:spacing w:after="0"/>
              <w:jc w:val="center"/>
              <w:rPr>
                <w:b/>
                <w:bCs/>
                <w:sz w:val="20"/>
              </w:rPr>
            </w:pPr>
            <w:r>
              <w:rPr>
                <w:b/>
                <w:bCs/>
                <w:sz w:val="20"/>
              </w:rPr>
              <w:t xml:space="preserve">Actual </w:t>
            </w:r>
            <w:r w:rsidR="0053628B" w:rsidRPr="00552978">
              <w:rPr>
                <w:b/>
                <w:bCs/>
                <w:sz w:val="20"/>
              </w:rPr>
              <w:t>Hourly</w:t>
            </w:r>
          </w:p>
          <w:p w14:paraId="1066517B" w14:textId="2654E57B" w:rsidR="0053628B" w:rsidRPr="00552978" w:rsidRDefault="0053628B" w:rsidP="0053628B">
            <w:pPr>
              <w:spacing w:after="0"/>
              <w:jc w:val="center"/>
              <w:rPr>
                <w:b/>
                <w:bCs/>
                <w:sz w:val="20"/>
              </w:rPr>
            </w:pPr>
            <w:r w:rsidRPr="00552978">
              <w:rPr>
                <w:b/>
                <w:bCs/>
                <w:sz w:val="20"/>
              </w:rPr>
              <w:t>Wage Rate</w:t>
            </w:r>
          </w:p>
        </w:tc>
        <w:tc>
          <w:tcPr>
            <w:tcW w:w="2141" w:type="dxa"/>
            <w:shd w:val="clear" w:color="auto" w:fill="A6A6A6" w:themeFill="background1" w:themeFillShade="A6"/>
            <w:vAlign w:val="bottom"/>
          </w:tcPr>
          <w:p w14:paraId="40509D2C" w14:textId="6566BDA5" w:rsidR="0053628B" w:rsidRPr="00552978" w:rsidRDefault="00EB4365" w:rsidP="00ED4243">
            <w:pPr>
              <w:spacing w:after="0"/>
              <w:jc w:val="center"/>
              <w:rPr>
                <w:b/>
                <w:bCs/>
                <w:sz w:val="20"/>
              </w:rPr>
            </w:pPr>
            <w:r>
              <w:rPr>
                <w:b/>
                <w:bCs/>
                <w:sz w:val="20"/>
              </w:rPr>
              <w:t>Actual</w:t>
            </w:r>
            <w:r w:rsidRPr="00552978">
              <w:rPr>
                <w:b/>
                <w:bCs/>
                <w:sz w:val="20"/>
              </w:rPr>
              <w:t xml:space="preserve"> </w:t>
            </w:r>
            <w:r w:rsidR="0053628B" w:rsidRPr="00552978">
              <w:rPr>
                <w:b/>
                <w:bCs/>
                <w:sz w:val="20"/>
              </w:rPr>
              <w:t>Total Respondent Costs</w:t>
            </w:r>
          </w:p>
        </w:tc>
      </w:tr>
      <w:tr w:rsidR="00967780" w:rsidRPr="00552978" w14:paraId="62B00550" w14:textId="5B21A551" w:rsidTr="008C0AFD">
        <w:trPr>
          <w:trHeight w:val="440"/>
        </w:trPr>
        <w:tc>
          <w:tcPr>
            <w:tcW w:w="5985" w:type="dxa"/>
            <w:gridSpan w:val="4"/>
            <w:shd w:val="clear" w:color="auto" w:fill="000000" w:themeFill="text1"/>
            <w:vAlign w:val="center"/>
          </w:tcPr>
          <w:p w14:paraId="2371E021" w14:textId="77777777" w:rsidR="0053628B" w:rsidRPr="00552978" w:rsidRDefault="0053628B" w:rsidP="0053628B">
            <w:pPr>
              <w:spacing w:before="100" w:beforeAutospacing="1" w:after="100" w:afterAutospacing="1"/>
              <w:rPr>
                <w:sz w:val="20"/>
              </w:rPr>
            </w:pPr>
            <w:r w:rsidRPr="00552978">
              <w:rPr>
                <w:b/>
                <w:sz w:val="20"/>
              </w:rPr>
              <w:t>NSCH Production</w:t>
            </w:r>
          </w:p>
        </w:tc>
        <w:tc>
          <w:tcPr>
            <w:tcW w:w="1334" w:type="dxa"/>
            <w:shd w:val="clear" w:color="auto" w:fill="000000" w:themeFill="text1"/>
          </w:tcPr>
          <w:p w14:paraId="34D00040" w14:textId="77777777" w:rsidR="0053628B" w:rsidRPr="00552978" w:rsidRDefault="0053628B" w:rsidP="0053628B">
            <w:pPr>
              <w:spacing w:before="100" w:beforeAutospacing="1" w:after="100" w:afterAutospacing="1"/>
              <w:rPr>
                <w:b/>
                <w:sz w:val="20"/>
              </w:rPr>
            </w:pPr>
          </w:p>
        </w:tc>
        <w:tc>
          <w:tcPr>
            <w:tcW w:w="1250" w:type="dxa"/>
            <w:shd w:val="clear" w:color="auto" w:fill="000000" w:themeFill="text1"/>
          </w:tcPr>
          <w:p w14:paraId="2AA65957" w14:textId="77777777" w:rsidR="0053628B" w:rsidRPr="00552978" w:rsidRDefault="0053628B" w:rsidP="0053628B">
            <w:pPr>
              <w:spacing w:before="100" w:beforeAutospacing="1" w:after="100" w:afterAutospacing="1"/>
              <w:rPr>
                <w:b/>
                <w:sz w:val="20"/>
              </w:rPr>
            </w:pPr>
          </w:p>
        </w:tc>
        <w:tc>
          <w:tcPr>
            <w:tcW w:w="2141" w:type="dxa"/>
            <w:shd w:val="clear" w:color="auto" w:fill="000000" w:themeFill="text1"/>
          </w:tcPr>
          <w:p w14:paraId="4ABE1A06" w14:textId="77777777" w:rsidR="0053628B" w:rsidRPr="00552978" w:rsidRDefault="0053628B" w:rsidP="0053628B">
            <w:pPr>
              <w:spacing w:before="100" w:beforeAutospacing="1" w:after="100" w:afterAutospacing="1"/>
              <w:rPr>
                <w:b/>
                <w:sz w:val="20"/>
              </w:rPr>
            </w:pPr>
          </w:p>
        </w:tc>
      </w:tr>
      <w:tr w:rsidR="00967780" w:rsidRPr="00552978" w14:paraId="5B69E25C" w14:textId="0AEC3395" w:rsidTr="008C0AFD">
        <w:trPr>
          <w:trHeight w:val="440"/>
        </w:trPr>
        <w:tc>
          <w:tcPr>
            <w:tcW w:w="2010" w:type="dxa"/>
          </w:tcPr>
          <w:p w14:paraId="15C8B82A" w14:textId="77777777" w:rsidR="0053628B" w:rsidRPr="00552978" w:rsidRDefault="0053628B" w:rsidP="0053628B">
            <w:pPr>
              <w:tabs>
                <w:tab w:val="num" w:pos="1080"/>
              </w:tabs>
              <w:spacing w:before="100" w:beforeAutospacing="1" w:after="100" w:afterAutospacing="1"/>
              <w:rPr>
                <w:b/>
                <w:bCs/>
                <w:sz w:val="20"/>
              </w:rPr>
            </w:pPr>
            <w:r w:rsidRPr="00552978">
              <w:rPr>
                <w:b/>
                <w:bCs/>
                <w:sz w:val="20"/>
              </w:rPr>
              <w:t>Adult Parent or Caregiver (Screener)</w:t>
            </w:r>
          </w:p>
        </w:tc>
        <w:tc>
          <w:tcPr>
            <w:tcW w:w="1140" w:type="dxa"/>
            <w:vAlign w:val="center"/>
          </w:tcPr>
          <w:p w14:paraId="504DDE87" w14:textId="77777777" w:rsidR="0053628B" w:rsidRPr="00552978" w:rsidRDefault="0053628B" w:rsidP="004007BA">
            <w:pPr>
              <w:spacing w:before="100" w:beforeAutospacing="1" w:after="100" w:afterAutospacing="1"/>
              <w:jc w:val="center"/>
              <w:rPr>
                <w:color w:val="000000"/>
                <w:sz w:val="20"/>
              </w:rPr>
            </w:pPr>
            <w:r w:rsidRPr="00552978">
              <w:rPr>
                <w:color w:val="000000"/>
                <w:sz w:val="20"/>
              </w:rPr>
              <w:t>4,843</w:t>
            </w:r>
          </w:p>
        </w:tc>
        <w:tc>
          <w:tcPr>
            <w:tcW w:w="1080" w:type="dxa"/>
            <w:vAlign w:val="center"/>
          </w:tcPr>
          <w:p w14:paraId="565EAE85" w14:textId="5A7B7723" w:rsidR="0053628B" w:rsidRPr="00552978" w:rsidRDefault="0053628B" w:rsidP="004007BA">
            <w:pPr>
              <w:spacing w:before="100" w:beforeAutospacing="1" w:after="100" w:afterAutospacing="1"/>
              <w:jc w:val="center"/>
              <w:rPr>
                <w:sz w:val="20"/>
              </w:rPr>
            </w:pPr>
            <w:r w:rsidRPr="00552978">
              <w:rPr>
                <w:color w:val="000000"/>
                <w:sz w:val="20"/>
              </w:rPr>
              <w:t>$26.00</w:t>
            </w:r>
          </w:p>
        </w:tc>
        <w:tc>
          <w:tcPr>
            <w:tcW w:w="1755" w:type="dxa"/>
            <w:vAlign w:val="center"/>
          </w:tcPr>
          <w:p w14:paraId="0959F71E" w14:textId="4D965CFF" w:rsidR="0053628B" w:rsidRPr="00552978" w:rsidRDefault="0053628B" w:rsidP="004007BA">
            <w:pPr>
              <w:spacing w:before="100" w:beforeAutospacing="1" w:after="100" w:afterAutospacing="1"/>
              <w:jc w:val="center"/>
              <w:rPr>
                <w:color w:val="000000"/>
                <w:sz w:val="20"/>
              </w:rPr>
            </w:pPr>
            <w:r w:rsidRPr="00552978">
              <w:rPr>
                <w:color w:val="000000"/>
                <w:sz w:val="20"/>
              </w:rPr>
              <w:t>$125,918.00</w:t>
            </w:r>
          </w:p>
        </w:tc>
        <w:tc>
          <w:tcPr>
            <w:tcW w:w="1334" w:type="dxa"/>
            <w:vAlign w:val="center"/>
          </w:tcPr>
          <w:p w14:paraId="228391D4" w14:textId="352C334A" w:rsidR="0053628B" w:rsidRPr="00552978" w:rsidRDefault="0053628B" w:rsidP="004007BA">
            <w:pPr>
              <w:spacing w:before="100" w:beforeAutospacing="1" w:after="100" w:afterAutospacing="1"/>
              <w:jc w:val="center"/>
              <w:rPr>
                <w:color w:val="000000"/>
                <w:sz w:val="20"/>
              </w:rPr>
            </w:pPr>
            <w:r w:rsidRPr="00552978">
              <w:rPr>
                <w:color w:val="000000"/>
                <w:sz w:val="20"/>
              </w:rPr>
              <w:t>4,843</w:t>
            </w:r>
          </w:p>
        </w:tc>
        <w:tc>
          <w:tcPr>
            <w:tcW w:w="1250" w:type="dxa"/>
            <w:vAlign w:val="center"/>
          </w:tcPr>
          <w:p w14:paraId="2C7E3C6C" w14:textId="1C7A6FF7" w:rsidR="0053628B" w:rsidRPr="00552978" w:rsidRDefault="0053628B" w:rsidP="004007BA">
            <w:pPr>
              <w:spacing w:before="100" w:beforeAutospacing="1" w:after="100" w:afterAutospacing="1"/>
              <w:jc w:val="center"/>
              <w:rPr>
                <w:color w:val="000000"/>
                <w:sz w:val="20"/>
              </w:rPr>
            </w:pPr>
            <w:r w:rsidRPr="00552978">
              <w:rPr>
                <w:color w:val="000000"/>
                <w:sz w:val="20"/>
              </w:rPr>
              <w:t>$26.00</w:t>
            </w:r>
          </w:p>
        </w:tc>
        <w:tc>
          <w:tcPr>
            <w:tcW w:w="2141" w:type="dxa"/>
            <w:vAlign w:val="center"/>
          </w:tcPr>
          <w:p w14:paraId="01E0BCE0" w14:textId="07AB2140" w:rsidR="0053628B" w:rsidRPr="00552978" w:rsidRDefault="004007BA" w:rsidP="004007BA">
            <w:pPr>
              <w:spacing w:before="100" w:beforeAutospacing="1" w:after="100" w:afterAutospacing="1"/>
              <w:jc w:val="center"/>
              <w:rPr>
                <w:color w:val="000000"/>
                <w:sz w:val="20"/>
              </w:rPr>
            </w:pPr>
            <w:r w:rsidRPr="00552978">
              <w:rPr>
                <w:color w:val="000000"/>
                <w:sz w:val="20"/>
              </w:rPr>
              <w:t>$1</w:t>
            </w:r>
            <w:r w:rsidR="00EB4365">
              <w:rPr>
                <w:color w:val="000000"/>
                <w:sz w:val="20"/>
              </w:rPr>
              <w:t>18</w:t>
            </w:r>
            <w:r w:rsidRPr="00552978">
              <w:rPr>
                <w:color w:val="000000"/>
                <w:sz w:val="20"/>
              </w:rPr>
              <w:t>,</w:t>
            </w:r>
            <w:r w:rsidR="00EB4365">
              <w:rPr>
                <w:color w:val="000000"/>
                <w:sz w:val="20"/>
              </w:rPr>
              <w:t>489</w:t>
            </w:r>
            <w:r w:rsidRPr="00552978">
              <w:rPr>
                <w:color w:val="000000"/>
                <w:sz w:val="20"/>
              </w:rPr>
              <w:t>.00</w:t>
            </w:r>
          </w:p>
        </w:tc>
      </w:tr>
      <w:tr w:rsidR="00967780" w:rsidRPr="00552978" w14:paraId="3E4549CE" w14:textId="5F68227B" w:rsidTr="008C0AFD">
        <w:trPr>
          <w:trHeight w:val="440"/>
        </w:trPr>
        <w:tc>
          <w:tcPr>
            <w:tcW w:w="2010" w:type="dxa"/>
          </w:tcPr>
          <w:p w14:paraId="081DC090" w14:textId="77777777" w:rsidR="0053628B" w:rsidRPr="00552978" w:rsidRDefault="0053628B" w:rsidP="00914A3C">
            <w:pPr>
              <w:tabs>
                <w:tab w:val="num" w:pos="1080"/>
              </w:tabs>
              <w:spacing w:after="0" w:line="240" w:lineRule="auto"/>
              <w:rPr>
                <w:b/>
                <w:bCs/>
                <w:sz w:val="20"/>
              </w:rPr>
            </w:pPr>
            <w:r w:rsidRPr="00552978">
              <w:rPr>
                <w:b/>
                <w:bCs/>
                <w:sz w:val="20"/>
              </w:rPr>
              <w:t xml:space="preserve">Adult Parent or Caregiver </w:t>
            </w:r>
          </w:p>
          <w:p w14:paraId="7870FF51" w14:textId="77777777" w:rsidR="0053628B" w:rsidRPr="00552978" w:rsidRDefault="0053628B" w:rsidP="00914A3C">
            <w:pPr>
              <w:tabs>
                <w:tab w:val="num" w:pos="1080"/>
              </w:tabs>
              <w:spacing w:after="0" w:line="240" w:lineRule="auto"/>
              <w:rPr>
                <w:b/>
                <w:bCs/>
                <w:sz w:val="20"/>
              </w:rPr>
            </w:pPr>
            <w:r w:rsidRPr="00552978">
              <w:rPr>
                <w:b/>
                <w:bCs/>
                <w:sz w:val="20"/>
              </w:rPr>
              <w:t>(0-5 Topical Instrument)</w:t>
            </w:r>
          </w:p>
        </w:tc>
        <w:tc>
          <w:tcPr>
            <w:tcW w:w="1140" w:type="dxa"/>
            <w:vAlign w:val="center"/>
          </w:tcPr>
          <w:p w14:paraId="21FFD0AC" w14:textId="77777777" w:rsidR="0053628B" w:rsidRPr="00552978" w:rsidRDefault="0053628B" w:rsidP="00914A3C">
            <w:pPr>
              <w:spacing w:after="0"/>
              <w:jc w:val="center"/>
              <w:rPr>
                <w:color w:val="000000"/>
                <w:sz w:val="20"/>
              </w:rPr>
            </w:pPr>
            <w:r w:rsidRPr="00552978">
              <w:rPr>
                <w:color w:val="000000"/>
                <w:sz w:val="20"/>
              </w:rPr>
              <w:t>3,910</w:t>
            </w:r>
          </w:p>
        </w:tc>
        <w:tc>
          <w:tcPr>
            <w:tcW w:w="1080" w:type="dxa"/>
            <w:vAlign w:val="center"/>
          </w:tcPr>
          <w:p w14:paraId="6DF50EE7" w14:textId="77777777" w:rsidR="0053628B" w:rsidRPr="00552978" w:rsidRDefault="0053628B" w:rsidP="00914A3C">
            <w:pPr>
              <w:spacing w:after="0"/>
              <w:jc w:val="center"/>
              <w:rPr>
                <w:sz w:val="20"/>
              </w:rPr>
            </w:pPr>
            <w:r w:rsidRPr="00552978">
              <w:rPr>
                <w:color w:val="000000"/>
                <w:sz w:val="20"/>
              </w:rPr>
              <w:t>$26.00</w:t>
            </w:r>
          </w:p>
        </w:tc>
        <w:tc>
          <w:tcPr>
            <w:tcW w:w="1755" w:type="dxa"/>
            <w:vAlign w:val="center"/>
          </w:tcPr>
          <w:p w14:paraId="6D49AB80" w14:textId="20261B98" w:rsidR="0053628B" w:rsidRPr="00552978" w:rsidRDefault="0053628B" w:rsidP="00914A3C">
            <w:pPr>
              <w:spacing w:after="0"/>
              <w:jc w:val="center"/>
              <w:rPr>
                <w:color w:val="000000"/>
                <w:sz w:val="20"/>
              </w:rPr>
            </w:pPr>
            <w:r w:rsidRPr="00552978">
              <w:rPr>
                <w:color w:val="000000"/>
                <w:sz w:val="20"/>
              </w:rPr>
              <w:t>$101,660.00</w:t>
            </w:r>
          </w:p>
        </w:tc>
        <w:tc>
          <w:tcPr>
            <w:tcW w:w="1334" w:type="dxa"/>
            <w:vAlign w:val="center"/>
          </w:tcPr>
          <w:p w14:paraId="38FFA453" w14:textId="4B275A15" w:rsidR="0053628B" w:rsidRPr="00552978" w:rsidRDefault="00EB4365" w:rsidP="00914A3C">
            <w:pPr>
              <w:spacing w:after="0"/>
              <w:jc w:val="center"/>
              <w:rPr>
                <w:color w:val="000000"/>
                <w:sz w:val="20"/>
              </w:rPr>
            </w:pPr>
            <w:r>
              <w:rPr>
                <w:color w:val="000000"/>
                <w:sz w:val="20"/>
              </w:rPr>
              <w:t>3,910</w:t>
            </w:r>
          </w:p>
        </w:tc>
        <w:tc>
          <w:tcPr>
            <w:tcW w:w="1250" w:type="dxa"/>
            <w:vAlign w:val="center"/>
          </w:tcPr>
          <w:p w14:paraId="424FD440" w14:textId="31C19EB8" w:rsidR="0053628B" w:rsidRPr="00552978" w:rsidRDefault="0053628B" w:rsidP="00914A3C">
            <w:pPr>
              <w:spacing w:after="0"/>
              <w:jc w:val="center"/>
              <w:rPr>
                <w:color w:val="000000"/>
                <w:sz w:val="20"/>
              </w:rPr>
            </w:pPr>
            <w:r w:rsidRPr="00552978">
              <w:rPr>
                <w:color w:val="000000"/>
                <w:sz w:val="20"/>
              </w:rPr>
              <w:t>$26.00</w:t>
            </w:r>
          </w:p>
        </w:tc>
        <w:tc>
          <w:tcPr>
            <w:tcW w:w="2141" w:type="dxa"/>
            <w:vAlign w:val="center"/>
          </w:tcPr>
          <w:p w14:paraId="0B8E7BC3" w14:textId="3FB7BC8F" w:rsidR="0053628B" w:rsidRPr="00552978" w:rsidRDefault="004007BA" w:rsidP="00914A3C">
            <w:pPr>
              <w:spacing w:after="0"/>
              <w:jc w:val="center"/>
              <w:rPr>
                <w:color w:val="000000"/>
                <w:sz w:val="20"/>
              </w:rPr>
            </w:pPr>
            <w:r w:rsidRPr="00552978">
              <w:rPr>
                <w:color w:val="000000"/>
                <w:sz w:val="20"/>
              </w:rPr>
              <w:t>$</w:t>
            </w:r>
            <w:r w:rsidR="00D37EBF">
              <w:rPr>
                <w:color w:val="000000"/>
                <w:sz w:val="20"/>
              </w:rPr>
              <w:t>88,938</w:t>
            </w:r>
            <w:r w:rsidRPr="00552978">
              <w:rPr>
                <w:color w:val="000000"/>
                <w:sz w:val="20"/>
              </w:rPr>
              <w:t>.00</w:t>
            </w:r>
          </w:p>
        </w:tc>
      </w:tr>
      <w:tr w:rsidR="00967780" w:rsidRPr="00552978" w14:paraId="64E0F613" w14:textId="16EC5F40" w:rsidTr="008C0AFD">
        <w:trPr>
          <w:trHeight w:val="440"/>
        </w:trPr>
        <w:tc>
          <w:tcPr>
            <w:tcW w:w="2010" w:type="dxa"/>
          </w:tcPr>
          <w:p w14:paraId="032D4ADE" w14:textId="77777777" w:rsidR="004007BA" w:rsidRPr="00552978" w:rsidRDefault="004007BA" w:rsidP="00914A3C">
            <w:pPr>
              <w:tabs>
                <w:tab w:val="num" w:pos="1080"/>
              </w:tabs>
              <w:spacing w:after="0" w:line="240" w:lineRule="auto"/>
              <w:rPr>
                <w:b/>
                <w:bCs/>
                <w:sz w:val="20"/>
              </w:rPr>
            </w:pPr>
            <w:r w:rsidRPr="00552978">
              <w:rPr>
                <w:b/>
                <w:bCs/>
                <w:sz w:val="20"/>
              </w:rPr>
              <w:t xml:space="preserve">Adult Parent or Caregiver </w:t>
            </w:r>
          </w:p>
          <w:p w14:paraId="7B9DD0C1" w14:textId="77777777" w:rsidR="004007BA" w:rsidRPr="00552978" w:rsidRDefault="004007BA" w:rsidP="00914A3C">
            <w:pPr>
              <w:tabs>
                <w:tab w:val="num" w:pos="1080"/>
              </w:tabs>
              <w:spacing w:after="0" w:line="240" w:lineRule="auto"/>
              <w:rPr>
                <w:b/>
                <w:bCs/>
                <w:sz w:val="20"/>
              </w:rPr>
            </w:pPr>
            <w:r w:rsidRPr="00552978">
              <w:rPr>
                <w:b/>
                <w:bCs/>
                <w:sz w:val="20"/>
              </w:rPr>
              <w:t>(6-11 Topical Instrument)</w:t>
            </w:r>
          </w:p>
        </w:tc>
        <w:tc>
          <w:tcPr>
            <w:tcW w:w="1140" w:type="dxa"/>
            <w:vAlign w:val="center"/>
          </w:tcPr>
          <w:p w14:paraId="705E7F76" w14:textId="77777777" w:rsidR="004007BA" w:rsidRPr="00552978" w:rsidRDefault="004007BA" w:rsidP="00914A3C">
            <w:pPr>
              <w:spacing w:before="100" w:beforeAutospacing="1" w:after="0"/>
              <w:jc w:val="center"/>
              <w:rPr>
                <w:color w:val="000000"/>
                <w:sz w:val="20"/>
              </w:rPr>
            </w:pPr>
            <w:r w:rsidRPr="00552978">
              <w:rPr>
                <w:color w:val="000000"/>
                <w:sz w:val="20"/>
              </w:rPr>
              <w:t>3,910</w:t>
            </w:r>
          </w:p>
        </w:tc>
        <w:tc>
          <w:tcPr>
            <w:tcW w:w="1080" w:type="dxa"/>
            <w:vAlign w:val="center"/>
          </w:tcPr>
          <w:p w14:paraId="744CD2AB" w14:textId="77777777" w:rsidR="004007BA" w:rsidRPr="00552978" w:rsidRDefault="004007BA" w:rsidP="00914A3C">
            <w:pPr>
              <w:spacing w:after="0"/>
              <w:jc w:val="center"/>
              <w:rPr>
                <w:sz w:val="20"/>
              </w:rPr>
            </w:pPr>
            <w:r w:rsidRPr="00552978">
              <w:rPr>
                <w:color w:val="000000"/>
                <w:sz w:val="20"/>
              </w:rPr>
              <w:t>$26.00</w:t>
            </w:r>
          </w:p>
        </w:tc>
        <w:tc>
          <w:tcPr>
            <w:tcW w:w="1755" w:type="dxa"/>
            <w:vAlign w:val="center"/>
          </w:tcPr>
          <w:p w14:paraId="423ACD40" w14:textId="70FD46EB" w:rsidR="004007BA" w:rsidRPr="00552978" w:rsidRDefault="004007BA" w:rsidP="00914A3C">
            <w:pPr>
              <w:spacing w:before="100" w:beforeAutospacing="1" w:after="0"/>
              <w:jc w:val="center"/>
              <w:rPr>
                <w:color w:val="000000"/>
                <w:sz w:val="20"/>
              </w:rPr>
            </w:pPr>
            <w:r w:rsidRPr="00552978">
              <w:rPr>
                <w:color w:val="000000"/>
                <w:sz w:val="20"/>
              </w:rPr>
              <w:t>$101,660.00</w:t>
            </w:r>
          </w:p>
        </w:tc>
        <w:tc>
          <w:tcPr>
            <w:tcW w:w="1334" w:type="dxa"/>
            <w:vAlign w:val="center"/>
          </w:tcPr>
          <w:p w14:paraId="050EC710" w14:textId="06C98721" w:rsidR="004007BA" w:rsidRPr="00552978" w:rsidRDefault="00EB4365" w:rsidP="00914A3C">
            <w:pPr>
              <w:spacing w:before="100" w:beforeAutospacing="1" w:after="0"/>
              <w:jc w:val="center"/>
              <w:rPr>
                <w:color w:val="000000"/>
                <w:sz w:val="20"/>
              </w:rPr>
            </w:pPr>
            <w:r>
              <w:rPr>
                <w:color w:val="000000"/>
                <w:sz w:val="20"/>
              </w:rPr>
              <w:t>3,910</w:t>
            </w:r>
          </w:p>
        </w:tc>
        <w:tc>
          <w:tcPr>
            <w:tcW w:w="1250" w:type="dxa"/>
            <w:vAlign w:val="center"/>
          </w:tcPr>
          <w:p w14:paraId="22F755C1" w14:textId="5B8F6C02" w:rsidR="004007BA" w:rsidRPr="00552978" w:rsidRDefault="004007BA" w:rsidP="00914A3C">
            <w:pPr>
              <w:spacing w:before="100" w:beforeAutospacing="1" w:after="0"/>
              <w:jc w:val="center"/>
              <w:rPr>
                <w:color w:val="000000"/>
                <w:sz w:val="20"/>
              </w:rPr>
            </w:pPr>
            <w:r w:rsidRPr="00552978">
              <w:rPr>
                <w:color w:val="000000"/>
                <w:sz w:val="20"/>
              </w:rPr>
              <w:t>$26.00</w:t>
            </w:r>
          </w:p>
        </w:tc>
        <w:tc>
          <w:tcPr>
            <w:tcW w:w="2141" w:type="dxa"/>
            <w:vAlign w:val="center"/>
          </w:tcPr>
          <w:p w14:paraId="05A195A6" w14:textId="7C51B3E8" w:rsidR="004007BA" w:rsidRPr="00552978" w:rsidRDefault="00D37EBF" w:rsidP="00914A3C">
            <w:pPr>
              <w:spacing w:before="100" w:beforeAutospacing="1" w:after="0"/>
              <w:jc w:val="center"/>
              <w:rPr>
                <w:color w:val="000000"/>
                <w:sz w:val="20"/>
              </w:rPr>
            </w:pPr>
            <w:r w:rsidRPr="00552978">
              <w:rPr>
                <w:color w:val="000000"/>
                <w:sz w:val="20"/>
              </w:rPr>
              <w:t>$</w:t>
            </w:r>
            <w:r>
              <w:rPr>
                <w:color w:val="000000"/>
                <w:sz w:val="20"/>
              </w:rPr>
              <w:t>88,938</w:t>
            </w:r>
            <w:r w:rsidRPr="00552978">
              <w:rPr>
                <w:color w:val="000000"/>
                <w:sz w:val="20"/>
              </w:rPr>
              <w:t>.00</w:t>
            </w:r>
          </w:p>
        </w:tc>
      </w:tr>
      <w:tr w:rsidR="00967780" w:rsidRPr="00552978" w14:paraId="22E7AD35" w14:textId="5818FF77" w:rsidTr="008C0AFD">
        <w:trPr>
          <w:trHeight w:val="440"/>
        </w:trPr>
        <w:tc>
          <w:tcPr>
            <w:tcW w:w="2010" w:type="dxa"/>
          </w:tcPr>
          <w:p w14:paraId="254D3156" w14:textId="77777777" w:rsidR="004007BA" w:rsidRPr="00552978" w:rsidRDefault="004007BA" w:rsidP="00914A3C">
            <w:pPr>
              <w:spacing w:after="0" w:line="240" w:lineRule="auto"/>
              <w:rPr>
                <w:b/>
                <w:bCs/>
                <w:sz w:val="20"/>
              </w:rPr>
            </w:pPr>
            <w:r w:rsidRPr="00552978">
              <w:rPr>
                <w:b/>
                <w:bCs/>
                <w:sz w:val="20"/>
              </w:rPr>
              <w:t xml:space="preserve">Adult Parent or Caregiver </w:t>
            </w:r>
          </w:p>
          <w:p w14:paraId="1D6A8271" w14:textId="77777777" w:rsidR="004007BA" w:rsidRPr="00552978" w:rsidRDefault="004007BA" w:rsidP="00914A3C">
            <w:pPr>
              <w:spacing w:after="0" w:line="240" w:lineRule="auto"/>
              <w:rPr>
                <w:sz w:val="20"/>
              </w:rPr>
            </w:pPr>
            <w:r w:rsidRPr="00552978">
              <w:rPr>
                <w:b/>
                <w:bCs/>
                <w:sz w:val="20"/>
              </w:rPr>
              <w:t>(12-17 Topical Instrument)</w:t>
            </w:r>
          </w:p>
        </w:tc>
        <w:tc>
          <w:tcPr>
            <w:tcW w:w="1140" w:type="dxa"/>
            <w:vAlign w:val="center"/>
          </w:tcPr>
          <w:p w14:paraId="1A1AE67F" w14:textId="77777777" w:rsidR="004007BA" w:rsidRPr="00552978" w:rsidRDefault="004007BA" w:rsidP="00914A3C">
            <w:pPr>
              <w:spacing w:before="100" w:beforeAutospacing="1" w:after="0"/>
              <w:jc w:val="center"/>
              <w:rPr>
                <w:color w:val="000000"/>
                <w:sz w:val="20"/>
              </w:rPr>
            </w:pPr>
            <w:r w:rsidRPr="00552978">
              <w:rPr>
                <w:color w:val="000000"/>
                <w:sz w:val="20"/>
              </w:rPr>
              <w:t>3,910</w:t>
            </w:r>
          </w:p>
        </w:tc>
        <w:tc>
          <w:tcPr>
            <w:tcW w:w="1080" w:type="dxa"/>
            <w:vAlign w:val="center"/>
          </w:tcPr>
          <w:p w14:paraId="15094784" w14:textId="77777777" w:rsidR="004007BA" w:rsidRPr="00552978" w:rsidRDefault="004007BA" w:rsidP="00914A3C">
            <w:pPr>
              <w:spacing w:after="0"/>
              <w:jc w:val="center"/>
              <w:rPr>
                <w:sz w:val="20"/>
              </w:rPr>
            </w:pPr>
            <w:r w:rsidRPr="00552978">
              <w:rPr>
                <w:color w:val="000000"/>
                <w:sz w:val="20"/>
              </w:rPr>
              <w:t>$26.00</w:t>
            </w:r>
          </w:p>
        </w:tc>
        <w:tc>
          <w:tcPr>
            <w:tcW w:w="1755" w:type="dxa"/>
            <w:vAlign w:val="center"/>
          </w:tcPr>
          <w:p w14:paraId="20096155" w14:textId="3F96A81F" w:rsidR="004007BA" w:rsidRPr="00552978" w:rsidRDefault="004007BA" w:rsidP="00914A3C">
            <w:pPr>
              <w:spacing w:before="100" w:beforeAutospacing="1" w:after="0"/>
              <w:jc w:val="center"/>
              <w:rPr>
                <w:color w:val="000000"/>
                <w:sz w:val="20"/>
              </w:rPr>
            </w:pPr>
            <w:r w:rsidRPr="00552978">
              <w:rPr>
                <w:color w:val="000000"/>
                <w:sz w:val="20"/>
              </w:rPr>
              <w:t>$101,660.00</w:t>
            </w:r>
          </w:p>
        </w:tc>
        <w:tc>
          <w:tcPr>
            <w:tcW w:w="1334" w:type="dxa"/>
            <w:vAlign w:val="center"/>
          </w:tcPr>
          <w:p w14:paraId="00D771BE" w14:textId="656FD0F4" w:rsidR="004007BA" w:rsidRPr="00552978" w:rsidRDefault="00EB4365" w:rsidP="00914A3C">
            <w:pPr>
              <w:spacing w:before="100" w:beforeAutospacing="1" w:after="0"/>
              <w:jc w:val="center"/>
              <w:rPr>
                <w:color w:val="000000"/>
                <w:sz w:val="20"/>
              </w:rPr>
            </w:pPr>
            <w:r>
              <w:rPr>
                <w:color w:val="000000"/>
                <w:sz w:val="20"/>
              </w:rPr>
              <w:t>3,910</w:t>
            </w:r>
          </w:p>
        </w:tc>
        <w:tc>
          <w:tcPr>
            <w:tcW w:w="1250" w:type="dxa"/>
            <w:vAlign w:val="center"/>
          </w:tcPr>
          <w:p w14:paraId="64333560" w14:textId="3C4FAD13" w:rsidR="004007BA" w:rsidRPr="00552978" w:rsidRDefault="004007BA" w:rsidP="00914A3C">
            <w:pPr>
              <w:spacing w:before="100" w:beforeAutospacing="1" w:after="0"/>
              <w:jc w:val="center"/>
              <w:rPr>
                <w:color w:val="000000"/>
                <w:sz w:val="20"/>
              </w:rPr>
            </w:pPr>
            <w:r w:rsidRPr="00552978">
              <w:rPr>
                <w:color w:val="000000"/>
                <w:sz w:val="20"/>
              </w:rPr>
              <w:t>$26.00</w:t>
            </w:r>
          </w:p>
        </w:tc>
        <w:tc>
          <w:tcPr>
            <w:tcW w:w="2141" w:type="dxa"/>
            <w:vAlign w:val="center"/>
          </w:tcPr>
          <w:p w14:paraId="1B939C4A" w14:textId="0DAFFC48" w:rsidR="004007BA" w:rsidRPr="00552978" w:rsidRDefault="00D37EBF" w:rsidP="00914A3C">
            <w:pPr>
              <w:spacing w:before="100" w:beforeAutospacing="1" w:after="0"/>
              <w:jc w:val="center"/>
              <w:rPr>
                <w:color w:val="000000"/>
                <w:sz w:val="20"/>
              </w:rPr>
            </w:pPr>
            <w:r w:rsidRPr="00552978">
              <w:rPr>
                <w:color w:val="000000"/>
                <w:sz w:val="20"/>
              </w:rPr>
              <w:t>$</w:t>
            </w:r>
            <w:r>
              <w:rPr>
                <w:color w:val="000000"/>
                <w:sz w:val="20"/>
              </w:rPr>
              <w:t>88,938</w:t>
            </w:r>
            <w:r w:rsidRPr="00552978">
              <w:rPr>
                <w:color w:val="000000"/>
                <w:sz w:val="20"/>
              </w:rPr>
              <w:t>.00</w:t>
            </w:r>
          </w:p>
        </w:tc>
      </w:tr>
      <w:tr w:rsidR="00967780" w:rsidRPr="00552978" w14:paraId="2F33C070" w14:textId="75CFC42C" w:rsidTr="008C0AFD">
        <w:trPr>
          <w:trHeight w:val="287"/>
        </w:trPr>
        <w:tc>
          <w:tcPr>
            <w:tcW w:w="2010" w:type="dxa"/>
          </w:tcPr>
          <w:p w14:paraId="2CEC8DFE" w14:textId="77777777" w:rsidR="004007BA" w:rsidRPr="00552978" w:rsidRDefault="004007BA" w:rsidP="004007BA">
            <w:pPr>
              <w:tabs>
                <w:tab w:val="num" w:pos="1080"/>
              </w:tabs>
              <w:spacing w:before="100" w:beforeAutospacing="1" w:after="100" w:afterAutospacing="1"/>
              <w:rPr>
                <w:b/>
                <w:bCs/>
                <w:sz w:val="20"/>
              </w:rPr>
            </w:pPr>
            <w:r w:rsidRPr="00552978">
              <w:rPr>
                <w:b/>
                <w:bCs/>
                <w:sz w:val="20"/>
              </w:rPr>
              <w:t>Total</w:t>
            </w:r>
          </w:p>
        </w:tc>
        <w:tc>
          <w:tcPr>
            <w:tcW w:w="1140" w:type="dxa"/>
            <w:vAlign w:val="center"/>
          </w:tcPr>
          <w:p w14:paraId="0A10048C" w14:textId="77777777" w:rsidR="004007BA" w:rsidRPr="00552978" w:rsidRDefault="004007BA" w:rsidP="004007BA">
            <w:pPr>
              <w:spacing w:before="100" w:beforeAutospacing="1" w:after="100" w:afterAutospacing="1"/>
              <w:jc w:val="right"/>
              <w:rPr>
                <w:b/>
                <w:sz w:val="20"/>
              </w:rPr>
            </w:pPr>
            <w:r w:rsidRPr="00552978">
              <w:rPr>
                <w:b/>
                <w:bCs/>
                <w:sz w:val="20"/>
              </w:rPr>
              <w:t>16,573</w:t>
            </w:r>
          </w:p>
        </w:tc>
        <w:tc>
          <w:tcPr>
            <w:tcW w:w="1080" w:type="dxa"/>
            <w:vAlign w:val="center"/>
          </w:tcPr>
          <w:p w14:paraId="238B15F9" w14:textId="77777777" w:rsidR="004007BA" w:rsidRPr="00552978" w:rsidRDefault="004007BA" w:rsidP="004007BA">
            <w:pPr>
              <w:spacing w:before="100" w:beforeAutospacing="1" w:after="100" w:afterAutospacing="1"/>
              <w:jc w:val="right"/>
              <w:rPr>
                <w:b/>
                <w:sz w:val="20"/>
              </w:rPr>
            </w:pPr>
            <w:r w:rsidRPr="00552978">
              <w:rPr>
                <w:b/>
                <w:bCs/>
                <w:color w:val="000000"/>
                <w:sz w:val="20"/>
              </w:rPr>
              <w:t> </w:t>
            </w:r>
          </w:p>
        </w:tc>
        <w:tc>
          <w:tcPr>
            <w:tcW w:w="1755" w:type="dxa"/>
            <w:vAlign w:val="center"/>
          </w:tcPr>
          <w:p w14:paraId="29D6C441" w14:textId="597926E4" w:rsidR="004007BA" w:rsidRPr="00552978" w:rsidRDefault="004007BA" w:rsidP="004007BA">
            <w:pPr>
              <w:spacing w:before="100" w:beforeAutospacing="1" w:after="100" w:afterAutospacing="1"/>
              <w:jc w:val="right"/>
              <w:rPr>
                <w:b/>
                <w:color w:val="000000"/>
                <w:sz w:val="20"/>
              </w:rPr>
            </w:pPr>
            <w:r w:rsidRPr="00552978">
              <w:rPr>
                <w:b/>
                <w:bCs/>
                <w:color w:val="000000"/>
                <w:sz w:val="20"/>
              </w:rPr>
              <w:t xml:space="preserve">$430,898.00 </w:t>
            </w:r>
          </w:p>
        </w:tc>
        <w:tc>
          <w:tcPr>
            <w:tcW w:w="1334" w:type="dxa"/>
          </w:tcPr>
          <w:p w14:paraId="3EA5BFAD" w14:textId="1163BFFF" w:rsidR="004007BA" w:rsidRPr="00552978" w:rsidRDefault="00871176" w:rsidP="004007BA">
            <w:pPr>
              <w:spacing w:before="100" w:beforeAutospacing="1" w:after="100" w:afterAutospacing="1"/>
              <w:jc w:val="right"/>
              <w:rPr>
                <w:b/>
                <w:bCs/>
                <w:color w:val="000000"/>
                <w:sz w:val="20"/>
              </w:rPr>
            </w:pPr>
            <w:r>
              <w:rPr>
                <w:b/>
                <w:bCs/>
                <w:color w:val="000000"/>
                <w:sz w:val="20"/>
              </w:rPr>
              <w:t>14,819</w:t>
            </w:r>
          </w:p>
        </w:tc>
        <w:tc>
          <w:tcPr>
            <w:tcW w:w="1250" w:type="dxa"/>
          </w:tcPr>
          <w:p w14:paraId="77B7203E" w14:textId="77777777" w:rsidR="004007BA" w:rsidRPr="00552978" w:rsidRDefault="004007BA" w:rsidP="004007BA">
            <w:pPr>
              <w:spacing w:before="100" w:beforeAutospacing="1" w:after="100" w:afterAutospacing="1"/>
              <w:jc w:val="right"/>
              <w:rPr>
                <w:b/>
                <w:bCs/>
                <w:color w:val="000000"/>
                <w:sz w:val="20"/>
              </w:rPr>
            </w:pPr>
          </w:p>
        </w:tc>
        <w:tc>
          <w:tcPr>
            <w:tcW w:w="2141" w:type="dxa"/>
          </w:tcPr>
          <w:p w14:paraId="475CE6E7" w14:textId="336E0F41" w:rsidR="004007BA" w:rsidRPr="00552978" w:rsidRDefault="004007BA" w:rsidP="008C0AFD">
            <w:pPr>
              <w:spacing w:before="100" w:beforeAutospacing="1" w:after="100" w:afterAutospacing="1"/>
              <w:jc w:val="center"/>
              <w:rPr>
                <w:b/>
                <w:bCs/>
                <w:color w:val="000000"/>
                <w:sz w:val="20"/>
              </w:rPr>
            </w:pPr>
            <w:r w:rsidRPr="00552978">
              <w:rPr>
                <w:b/>
                <w:bCs/>
                <w:color w:val="000000"/>
                <w:sz w:val="20"/>
              </w:rPr>
              <w:t>$</w:t>
            </w:r>
            <w:r w:rsidR="00871176">
              <w:rPr>
                <w:b/>
                <w:bCs/>
                <w:color w:val="000000"/>
                <w:sz w:val="20"/>
              </w:rPr>
              <w:t>385,303</w:t>
            </w:r>
            <w:r w:rsidRPr="00552978">
              <w:rPr>
                <w:b/>
                <w:bCs/>
                <w:color w:val="000000"/>
                <w:sz w:val="20"/>
              </w:rPr>
              <w:t>.00</w:t>
            </w:r>
          </w:p>
        </w:tc>
      </w:tr>
    </w:tbl>
    <w:p w14:paraId="53FB2514" w14:textId="6D87B153" w:rsidR="00EB4365" w:rsidRDefault="00EB4365" w:rsidP="003737E3">
      <w:pPr>
        <w:rPr>
          <w:u w:val="single"/>
        </w:rPr>
      </w:pPr>
    </w:p>
    <w:p w14:paraId="4806BAE3" w14:textId="54009A39" w:rsidR="00000B5F" w:rsidRDefault="00000B5F" w:rsidP="00000B5F">
      <w:r w:rsidRPr="000A35C5">
        <w:t xml:space="preserve">With the </w:t>
      </w:r>
      <w:r>
        <w:t>sample, incentive, and experiment modifications we are requesting, the expected screener and topical burden per response is unchanged from the previous non-substantive change (w</w:t>
      </w:r>
      <w:r w:rsidR="007F0558">
        <w:t>hich increased topical burden hours per</w:t>
      </w:r>
      <w:r>
        <w:t xml:space="preserve"> response from .5 to .55) approved on December 29, 2017. However, the expected number of respondents for both the scree</w:t>
      </w:r>
      <w:r w:rsidR="00AF52E6">
        <w:t>ner and topical instruments will increase</w:t>
      </w:r>
      <w:r>
        <w:t xml:space="preserve">. This results in a revised burden estimate for the screener and topical interviews </w:t>
      </w:r>
      <w:r w:rsidR="007F0558">
        <w:t xml:space="preserve">totaling 2,094 hours </w:t>
      </w:r>
      <w:r>
        <w:t>as well as a revised annualized burden cost increase</w:t>
      </w:r>
      <w:r w:rsidR="007F0558">
        <w:t xml:space="preserve"> of $54,433</w:t>
      </w:r>
      <w:r>
        <w:t xml:space="preserve">. The proposed revised burden and cost estimates for the 2018 cycle of the NSCH are detailed in </w:t>
      </w:r>
      <w:r w:rsidRPr="008C0AFD">
        <w:rPr>
          <w:b/>
        </w:rPr>
        <w:t>Table 3</w:t>
      </w:r>
      <w:r>
        <w:t xml:space="preserve"> and </w:t>
      </w:r>
      <w:r w:rsidRPr="008C0AFD">
        <w:rPr>
          <w:b/>
        </w:rPr>
        <w:t>Table 4</w:t>
      </w:r>
      <w:r>
        <w:t>.</w:t>
      </w:r>
    </w:p>
    <w:p w14:paraId="595035E1" w14:textId="77777777" w:rsidR="00ED62CD" w:rsidRDefault="00ED62CD">
      <w:pPr>
        <w:rPr>
          <w:b/>
        </w:rPr>
      </w:pPr>
      <w:r>
        <w:rPr>
          <w:b/>
        </w:rPr>
        <w:br w:type="page"/>
      </w:r>
    </w:p>
    <w:p w14:paraId="444872B5" w14:textId="66F66455" w:rsidR="00000B5F" w:rsidRPr="00D51C61" w:rsidRDefault="00000B5F" w:rsidP="00000B5F">
      <w:pPr>
        <w:spacing w:after="0"/>
        <w:rPr>
          <w:b/>
        </w:rPr>
      </w:pPr>
      <w:r>
        <w:rPr>
          <w:b/>
        </w:rPr>
        <w:t xml:space="preserve">Table 3: Burden Hours Estimate for Increased Sample (+20,000), Increased Incentive ($5), and Addition of </w:t>
      </w:r>
      <w:r w:rsidR="00ED62CD">
        <w:rPr>
          <w:b/>
        </w:rPr>
        <w:t xml:space="preserve">a </w:t>
      </w:r>
      <w:r>
        <w:rPr>
          <w:b/>
        </w:rPr>
        <w:t>Certified Test to the Topical Mailings</w:t>
      </w:r>
    </w:p>
    <w:tbl>
      <w:tblPr>
        <w:tblpPr w:leftFromText="180" w:rightFromText="180" w:vertAnchor="text" w:horzAnchor="margin" w:tblpXSpec="center" w:tblpY="34"/>
        <w:tblW w:w="11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5"/>
        <w:gridCol w:w="1440"/>
        <w:gridCol w:w="1440"/>
        <w:gridCol w:w="1260"/>
        <w:gridCol w:w="1170"/>
        <w:gridCol w:w="1080"/>
        <w:gridCol w:w="1440"/>
        <w:gridCol w:w="1255"/>
        <w:gridCol w:w="1170"/>
      </w:tblGrid>
      <w:tr w:rsidR="00000B5F" w:rsidRPr="00552978" w14:paraId="1A88266E" w14:textId="77777777" w:rsidTr="00000B5F">
        <w:trPr>
          <w:trHeight w:val="983"/>
        </w:trPr>
        <w:tc>
          <w:tcPr>
            <w:tcW w:w="1345" w:type="dxa"/>
            <w:shd w:val="clear" w:color="auto" w:fill="A6A6A6" w:themeFill="background1" w:themeFillShade="A6"/>
            <w:vAlign w:val="bottom"/>
          </w:tcPr>
          <w:p w14:paraId="2A65591B" w14:textId="77777777" w:rsidR="00000B5F" w:rsidRPr="00552978" w:rsidRDefault="00000B5F" w:rsidP="00000B5F">
            <w:pPr>
              <w:tabs>
                <w:tab w:val="num" w:pos="1080"/>
              </w:tabs>
              <w:spacing w:after="0"/>
              <w:jc w:val="center"/>
              <w:rPr>
                <w:b/>
                <w:bCs/>
                <w:sz w:val="20"/>
              </w:rPr>
            </w:pPr>
            <w:r w:rsidRPr="00552978">
              <w:rPr>
                <w:b/>
                <w:bCs/>
                <w:sz w:val="20"/>
              </w:rPr>
              <w:t>Type of Respondent</w:t>
            </w:r>
          </w:p>
        </w:tc>
        <w:tc>
          <w:tcPr>
            <w:tcW w:w="1440" w:type="dxa"/>
            <w:shd w:val="clear" w:color="auto" w:fill="A6A6A6" w:themeFill="background1" w:themeFillShade="A6"/>
            <w:vAlign w:val="bottom"/>
          </w:tcPr>
          <w:p w14:paraId="0D182200" w14:textId="77777777" w:rsidR="00000B5F" w:rsidRPr="00552978" w:rsidRDefault="00000B5F" w:rsidP="00000B5F">
            <w:pPr>
              <w:tabs>
                <w:tab w:val="num" w:pos="1080"/>
              </w:tabs>
              <w:spacing w:after="0"/>
              <w:jc w:val="center"/>
              <w:rPr>
                <w:b/>
                <w:bCs/>
                <w:sz w:val="20"/>
              </w:rPr>
            </w:pPr>
            <w:r w:rsidRPr="00552978">
              <w:rPr>
                <w:b/>
                <w:bCs/>
                <w:sz w:val="20"/>
              </w:rPr>
              <w:t>Questionnaire Name</w:t>
            </w:r>
          </w:p>
        </w:tc>
        <w:tc>
          <w:tcPr>
            <w:tcW w:w="1440" w:type="dxa"/>
            <w:shd w:val="clear" w:color="auto" w:fill="A6A6A6" w:themeFill="background1" w:themeFillShade="A6"/>
            <w:vAlign w:val="bottom"/>
          </w:tcPr>
          <w:p w14:paraId="71DD0E86" w14:textId="77777777" w:rsidR="00000B5F" w:rsidRPr="00552978" w:rsidRDefault="00000B5F" w:rsidP="00000B5F">
            <w:pPr>
              <w:tabs>
                <w:tab w:val="num" w:pos="1080"/>
              </w:tabs>
              <w:spacing w:after="0"/>
              <w:jc w:val="center"/>
              <w:rPr>
                <w:b/>
                <w:bCs/>
                <w:sz w:val="20"/>
              </w:rPr>
            </w:pPr>
            <w:r w:rsidRPr="00552978">
              <w:rPr>
                <w:b/>
                <w:bCs/>
                <w:sz w:val="20"/>
              </w:rPr>
              <w:t>Expected Number of Respondents</w:t>
            </w:r>
            <w:r w:rsidRPr="00552978">
              <w:rPr>
                <w:rStyle w:val="FootnoteReference"/>
                <w:rFonts w:ascii="Times New Roman Bold" w:hAnsi="Times New Roman Bold"/>
                <w:b/>
                <w:bCs/>
                <w:sz w:val="20"/>
                <w:vertAlign w:val="superscript"/>
              </w:rPr>
              <w:footnoteReference w:id="5"/>
            </w:r>
          </w:p>
        </w:tc>
        <w:tc>
          <w:tcPr>
            <w:tcW w:w="1260" w:type="dxa"/>
            <w:shd w:val="clear" w:color="auto" w:fill="A6A6A6" w:themeFill="background1" w:themeFillShade="A6"/>
            <w:vAlign w:val="bottom"/>
          </w:tcPr>
          <w:p w14:paraId="4883112E" w14:textId="77777777" w:rsidR="00000B5F" w:rsidRPr="00552978" w:rsidRDefault="00000B5F" w:rsidP="00000B5F">
            <w:pPr>
              <w:tabs>
                <w:tab w:val="num" w:pos="1080"/>
              </w:tabs>
              <w:spacing w:after="0"/>
              <w:jc w:val="center"/>
              <w:rPr>
                <w:b/>
                <w:bCs/>
                <w:sz w:val="20"/>
              </w:rPr>
            </w:pPr>
            <w:r w:rsidRPr="00552978">
              <w:rPr>
                <w:b/>
                <w:bCs/>
                <w:sz w:val="20"/>
              </w:rPr>
              <w:t>Number of Responses per Respondent</w:t>
            </w:r>
          </w:p>
        </w:tc>
        <w:tc>
          <w:tcPr>
            <w:tcW w:w="1170" w:type="dxa"/>
            <w:shd w:val="clear" w:color="auto" w:fill="A6A6A6" w:themeFill="background1" w:themeFillShade="A6"/>
            <w:vAlign w:val="bottom"/>
          </w:tcPr>
          <w:p w14:paraId="6736FE21" w14:textId="6C0AD6AC" w:rsidR="00000B5F" w:rsidRPr="00552978" w:rsidRDefault="00ED62CD" w:rsidP="00000B5F">
            <w:pPr>
              <w:tabs>
                <w:tab w:val="num" w:pos="1080"/>
              </w:tabs>
              <w:spacing w:after="0" w:line="240" w:lineRule="auto"/>
              <w:jc w:val="center"/>
              <w:rPr>
                <w:b/>
                <w:bCs/>
                <w:sz w:val="20"/>
              </w:rPr>
            </w:pPr>
            <w:r>
              <w:rPr>
                <w:b/>
                <w:bCs/>
                <w:sz w:val="20"/>
              </w:rPr>
              <w:t xml:space="preserve"> OMB Approved </w:t>
            </w:r>
            <w:r w:rsidR="00000B5F" w:rsidRPr="00552978">
              <w:rPr>
                <w:b/>
                <w:bCs/>
                <w:sz w:val="20"/>
              </w:rPr>
              <w:t>Average Burden per Response</w:t>
            </w:r>
          </w:p>
          <w:p w14:paraId="43C031D2" w14:textId="77777777" w:rsidR="00000B5F" w:rsidRPr="00552978" w:rsidRDefault="00000B5F" w:rsidP="00000B5F">
            <w:pPr>
              <w:tabs>
                <w:tab w:val="num" w:pos="1080"/>
              </w:tabs>
              <w:spacing w:after="0" w:line="240" w:lineRule="auto"/>
              <w:jc w:val="center"/>
              <w:rPr>
                <w:b/>
                <w:bCs/>
                <w:sz w:val="20"/>
              </w:rPr>
            </w:pPr>
            <w:r w:rsidRPr="00552978">
              <w:rPr>
                <w:b/>
                <w:bCs/>
                <w:sz w:val="20"/>
              </w:rPr>
              <w:t>(in hours)</w:t>
            </w:r>
          </w:p>
        </w:tc>
        <w:tc>
          <w:tcPr>
            <w:tcW w:w="1080" w:type="dxa"/>
            <w:shd w:val="clear" w:color="auto" w:fill="A6A6A6" w:themeFill="background1" w:themeFillShade="A6"/>
            <w:vAlign w:val="bottom"/>
          </w:tcPr>
          <w:p w14:paraId="3F442C77" w14:textId="1CEA8A64" w:rsidR="00000B5F" w:rsidRPr="00552978" w:rsidRDefault="00ED62CD" w:rsidP="00000B5F">
            <w:pPr>
              <w:tabs>
                <w:tab w:val="num" w:pos="1080"/>
              </w:tabs>
              <w:spacing w:after="0" w:line="240" w:lineRule="auto"/>
              <w:jc w:val="center"/>
              <w:rPr>
                <w:b/>
                <w:bCs/>
                <w:sz w:val="20"/>
              </w:rPr>
            </w:pPr>
            <w:r>
              <w:rPr>
                <w:b/>
                <w:bCs/>
                <w:sz w:val="20"/>
              </w:rPr>
              <w:t>OMB Approved</w:t>
            </w:r>
          </w:p>
          <w:p w14:paraId="356AAFA4" w14:textId="77777777" w:rsidR="00000B5F" w:rsidRPr="00552978" w:rsidRDefault="00000B5F" w:rsidP="00000B5F">
            <w:pPr>
              <w:tabs>
                <w:tab w:val="num" w:pos="1080"/>
              </w:tabs>
              <w:spacing w:after="0" w:line="240" w:lineRule="auto"/>
              <w:jc w:val="center"/>
              <w:rPr>
                <w:b/>
                <w:bCs/>
                <w:sz w:val="20"/>
              </w:rPr>
            </w:pPr>
            <w:r w:rsidRPr="00552978">
              <w:rPr>
                <w:b/>
                <w:bCs/>
                <w:sz w:val="20"/>
              </w:rPr>
              <w:t>Total Burden Hours</w:t>
            </w:r>
          </w:p>
        </w:tc>
        <w:tc>
          <w:tcPr>
            <w:tcW w:w="1440" w:type="dxa"/>
            <w:shd w:val="clear" w:color="auto" w:fill="A6A6A6" w:themeFill="background1" w:themeFillShade="A6"/>
            <w:vAlign w:val="bottom"/>
          </w:tcPr>
          <w:p w14:paraId="58E0FB52" w14:textId="78F8E351" w:rsidR="00000B5F" w:rsidRDefault="00ED62CD" w:rsidP="00000B5F">
            <w:pPr>
              <w:tabs>
                <w:tab w:val="num" w:pos="1080"/>
              </w:tabs>
              <w:spacing w:after="0" w:line="240" w:lineRule="auto"/>
              <w:jc w:val="center"/>
              <w:rPr>
                <w:b/>
                <w:bCs/>
                <w:sz w:val="20"/>
              </w:rPr>
            </w:pPr>
            <w:r>
              <w:rPr>
                <w:b/>
                <w:bCs/>
                <w:sz w:val="20"/>
              </w:rPr>
              <w:t xml:space="preserve">Estimated </w:t>
            </w:r>
            <w:r w:rsidR="00000B5F" w:rsidRPr="00552978">
              <w:rPr>
                <w:b/>
                <w:bCs/>
                <w:sz w:val="20"/>
              </w:rPr>
              <w:t>Number of Respondents</w:t>
            </w:r>
            <w:r w:rsidR="00000B5F" w:rsidRPr="00552978">
              <w:rPr>
                <w:rStyle w:val="FootnoteReference"/>
                <w:rFonts w:ascii="Times New Roman Bold" w:hAnsi="Times New Roman Bold"/>
                <w:b/>
                <w:bCs/>
                <w:sz w:val="20"/>
                <w:vertAlign w:val="superscript"/>
              </w:rPr>
              <w:footnoteReference w:id="6"/>
            </w:r>
          </w:p>
        </w:tc>
        <w:tc>
          <w:tcPr>
            <w:tcW w:w="1255" w:type="dxa"/>
            <w:shd w:val="clear" w:color="auto" w:fill="A6A6A6" w:themeFill="background1" w:themeFillShade="A6"/>
            <w:vAlign w:val="bottom"/>
          </w:tcPr>
          <w:p w14:paraId="4A166356" w14:textId="6F937ABB" w:rsidR="00000B5F" w:rsidRPr="00552978" w:rsidRDefault="00CC42E7" w:rsidP="00000B5F">
            <w:pPr>
              <w:tabs>
                <w:tab w:val="num" w:pos="1080"/>
              </w:tabs>
              <w:spacing w:after="0" w:line="240" w:lineRule="auto"/>
              <w:jc w:val="center"/>
              <w:rPr>
                <w:b/>
                <w:bCs/>
                <w:sz w:val="20"/>
              </w:rPr>
            </w:pPr>
            <w:r>
              <w:rPr>
                <w:b/>
                <w:bCs/>
                <w:sz w:val="20"/>
              </w:rPr>
              <w:t>Estimated</w:t>
            </w:r>
            <w:r w:rsidR="00000B5F" w:rsidRPr="00552978">
              <w:rPr>
                <w:b/>
                <w:bCs/>
                <w:sz w:val="20"/>
              </w:rPr>
              <w:t xml:space="preserve"> Burden per Response</w:t>
            </w:r>
          </w:p>
          <w:p w14:paraId="57EDBF52" w14:textId="77777777" w:rsidR="00000B5F" w:rsidRPr="00552978" w:rsidRDefault="00000B5F" w:rsidP="00000B5F">
            <w:pPr>
              <w:tabs>
                <w:tab w:val="num" w:pos="1080"/>
              </w:tabs>
              <w:spacing w:after="0"/>
              <w:jc w:val="center"/>
              <w:rPr>
                <w:b/>
                <w:bCs/>
                <w:sz w:val="20"/>
              </w:rPr>
            </w:pPr>
            <w:r w:rsidRPr="00552978">
              <w:rPr>
                <w:b/>
                <w:bCs/>
                <w:sz w:val="20"/>
              </w:rPr>
              <w:t>(in hours)</w:t>
            </w:r>
          </w:p>
        </w:tc>
        <w:tc>
          <w:tcPr>
            <w:tcW w:w="1170" w:type="dxa"/>
            <w:shd w:val="clear" w:color="auto" w:fill="A6A6A6" w:themeFill="background1" w:themeFillShade="A6"/>
            <w:vAlign w:val="bottom"/>
          </w:tcPr>
          <w:p w14:paraId="56D187E7" w14:textId="6BFDEA20" w:rsidR="00000B5F" w:rsidRPr="00552978" w:rsidRDefault="00CC42E7" w:rsidP="00000B5F">
            <w:pPr>
              <w:tabs>
                <w:tab w:val="num" w:pos="1080"/>
              </w:tabs>
              <w:spacing w:after="0" w:line="240" w:lineRule="auto"/>
              <w:jc w:val="center"/>
              <w:rPr>
                <w:b/>
                <w:bCs/>
                <w:sz w:val="20"/>
              </w:rPr>
            </w:pPr>
            <w:r>
              <w:rPr>
                <w:b/>
                <w:bCs/>
                <w:sz w:val="20"/>
              </w:rPr>
              <w:t>Estimated</w:t>
            </w:r>
          </w:p>
          <w:p w14:paraId="3F577DF6" w14:textId="77777777" w:rsidR="00000B5F" w:rsidRPr="00552978" w:rsidRDefault="00000B5F" w:rsidP="00000B5F">
            <w:pPr>
              <w:tabs>
                <w:tab w:val="num" w:pos="1080"/>
              </w:tabs>
              <w:spacing w:after="0"/>
              <w:jc w:val="center"/>
              <w:rPr>
                <w:b/>
                <w:bCs/>
                <w:sz w:val="20"/>
              </w:rPr>
            </w:pPr>
            <w:r w:rsidRPr="00552978">
              <w:rPr>
                <w:b/>
                <w:bCs/>
                <w:sz w:val="20"/>
              </w:rPr>
              <w:t>Total Burden Hours</w:t>
            </w:r>
          </w:p>
        </w:tc>
      </w:tr>
      <w:tr w:rsidR="00000B5F" w:rsidRPr="00552978" w14:paraId="3739432D" w14:textId="77777777" w:rsidTr="008C0AFD">
        <w:trPr>
          <w:trHeight w:val="407"/>
        </w:trPr>
        <w:tc>
          <w:tcPr>
            <w:tcW w:w="7735" w:type="dxa"/>
            <w:gridSpan w:val="6"/>
            <w:shd w:val="clear" w:color="auto" w:fill="000000" w:themeFill="text1"/>
            <w:vAlign w:val="center"/>
          </w:tcPr>
          <w:p w14:paraId="7436F830" w14:textId="77777777" w:rsidR="00000B5F" w:rsidRPr="00552978" w:rsidRDefault="00000B5F" w:rsidP="00000B5F">
            <w:pPr>
              <w:tabs>
                <w:tab w:val="num" w:pos="1080"/>
              </w:tabs>
              <w:spacing w:before="120"/>
              <w:rPr>
                <w:b/>
                <w:sz w:val="20"/>
              </w:rPr>
            </w:pPr>
            <w:r w:rsidRPr="00552978">
              <w:rPr>
                <w:b/>
                <w:sz w:val="20"/>
              </w:rPr>
              <w:t>NSCH Production</w:t>
            </w:r>
          </w:p>
        </w:tc>
        <w:tc>
          <w:tcPr>
            <w:tcW w:w="1440" w:type="dxa"/>
            <w:shd w:val="clear" w:color="auto" w:fill="000000" w:themeFill="text1"/>
          </w:tcPr>
          <w:p w14:paraId="7BDC4C69" w14:textId="77777777" w:rsidR="00000B5F" w:rsidRPr="00552978" w:rsidRDefault="00000B5F" w:rsidP="00000B5F">
            <w:pPr>
              <w:tabs>
                <w:tab w:val="num" w:pos="1080"/>
              </w:tabs>
              <w:spacing w:before="120"/>
              <w:rPr>
                <w:b/>
                <w:sz w:val="20"/>
              </w:rPr>
            </w:pPr>
          </w:p>
        </w:tc>
        <w:tc>
          <w:tcPr>
            <w:tcW w:w="1255" w:type="dxa"/>
            <w:shd w:val="clear" w:color="auto" w:fill="000000" w:themeFill="text1"/>
          </w:tcPr>
          <w:p w14:paraId="4D6C4577" w14:textId="77777777" w:rsidR="00000B5F" w:rsidRPr="00552978" w:rsidRDefault="00000B5F" w:rsidP="00000B5F">
            <w:pPr>
              <w:tabs>
                <w:tab w:val="num" w:pos="1080"/>
              </w:tabs>
              <w:spacing w:before="120"/>
              <w:rPr>
                <w:b/>
                <w:sz w:val="20"/>
              </w:rPr>
            </w:pPr>
          </w:p>
        </w:tc>
        <w:tc>
          <w:tcPr>
            <w:tcW w:w="1170" w:type="dxa"/>
            <w:shd w:val="clear" w:color="auto" w:fill="000000" w:themeFill="text1"/>
          </w:tcPr>
          <w:p w14:paraId="4DB1C0AB" w14:textId="77777777" w:rsidR="00000B5F" w:rsidRPr="00552978" w:rsidRDefault="00000B5F" w:rsidP="00000B5F">
            <w:pPr>
              <w:tabs>
                <w:tab w:val="num" w:pos="1080"/>
              </w:tabs>
              <w:spacing w:before="120"/>
              <w:rPr>
                <w:b/>
                <w:sz w:val="20"/>
              </w:rPr>
            </w:pPr>
          </w:p>
        </w:tc>
      </w:tr>
      <w:tr w:rsidR="00000B5F" w:rsidRPr="00552978" w14:paraId="5CD373EE" w14:textId="77777777" w:rsidTr="00000B5F">
        <w:trPr>
          <w:trHeight w:val="827"/>
        </w:trPr>
        <w:tc>
          <w:tcPr>
            <w:tcW w:w="1345" w:type="dxa"/>
            <w:vAlign w:val="center"/>
          </w:tcPr>
          <w:p w14:paraId="2AD2F422" w14:textId="77777777" w:rsidR="00000B5F" w:rsidRPr="00552978" w:rsidRDefault="00000B5F" w:rsidP="00000B5F">
            <w:pPr>
              <w:tabs>
                <w:tab w:val="num" w:pos="1080"/>
              </w:tabs>
              <w:spacing w:after="0" w:line="240" w:lineRule="auto"/>
              <w:jc w:val="center"/>
              <w:rPr>
                <w:b/>
                <w:bCs/>
                <w:sz w:val="20"/>
              </w:rPr>
            </w:pPr>
            <w:r w:rsidRPr="00552978">
              <w:rPr>
                <w:b/>
                <w:bCs/>
                <w:sz w:val="20"/>
              </w:rPr>
              <w:t>Adult Parent or Caregiver</w:t>
            </w:r>
          </w:p>
        </w:tc>
        <w:tc>
          <w:tcPr>
            <w:tcW w:w="1440" w:type="dxa"/>
            <w:vAlign w:val="center"/>
          </w:tcPr>
          <w:p w14:paraId="79EC8D92" w14:textId="77777777" w:rsidR="00000B5F" w:rsidRPr="00552978" w:rsidRDefault="00000B5F" w:rsidP="00000B5F">
            <w:pPr>
              <w:tabs>
                <w:tab w:val="num" w:pos="1080"/>
              </w:tabs>
              <w:spacing w:after="0" w:line="240" w:lineRule="auto"/>
              <w:jc w:val="center"/>
              <w:rPr>
                <w:b/>
                <w:bCs/>
                <w:sz w:val="20"/>
              </w:rPr>
            </w:pPr>
            <w:r w:rsidRPr="00552978">
              <w:rPr>
                <w:b/>
                <w:bCs/>
                <w:sz w:val="20"/>
              </w:rPr>
              <w:t>Screener</w:t>
            </w:r>
          </w:p>
        </w:tc>
        <w:tc>
          <w:tcPr>
            <w:tcW w:w="1440" w:type="dxa"/>
            <w:vAlign w:val="center"/>
          </w:tcPr>
          <w:p w14:paraId="03001659" w14:textId="77777777" w:rsidR="00000B5F" w:rsidRPr="00552978" w:rsidRDefault="00000B5F" w:rsidP="00000B5F">
            <w:pPr>
              <w:spacing w:after="0" w:line="240" w:lineRule="auto"/>
              <w:jc w:val="center"/>
              <w:rPr>
                <w:sz w:val="20"/>
              </w:rPr>
            </w:pPr>
            <w:r w:rsidRPr="00552978">
              <w:rPr>
                <w:sz w:val="20"/>
              </w:rPr>
              <w:t>58,345</w:t>
            </w:r>
          </w:p>
        </w:tc>
        <w:tc>
          <w:tcPr>
            <w:tcW w:w="1260" w:type="dxa"/>
            <w:vAlign w:val="center"/>
          </w:tcPr>
          <w:p w14:paraId="356614FF" w14:textId="77777777" w:rsidR="00000B5F" w:rsidRPr="00552978" w:rsidRDefault="00000B5F" w:rsidP="00000B5F">
            <w:pPr>
              <w:tabs>
                <w:tab w:val="num" w:pos="1080"/>
              </w:tabs>
              <w:spacing w:after="0" w:line="240" w:lineRule="auto"/>
              <w:jc w:val="center"/>
              <w:rPr>
                <w:sz w:val="20"/>
              </w:rPr>
            </w:pPr>
            <w:r w:rsidRPr="00552978">
              <w:rPr>
                <w:sz w:val="20"/>
              </w:rPr>
              <w:t>1</w:t>
            </w:r>
          </w:p>
        </w:tc>
        <w:tc>
          <w:tcPr>
            <w:tcW w:w="1170" w:type="dxa"/>
            <w:vAlign w:val="center"/>
          </w:tcPr>
          <w:p w14:paraId="28404B1D" w14:textId="77777777" w:rsidR="00000B5F" w:rsidRPr="00552978" w:rsidRDefault="00000B5F" w:rsidP="00000B5F">
            <w:pPr>
              <w:tabs>
                <w:tab w:val="num" w:pos="1080"/>
              </w:tabs>
              <w:spacing w:after="0" w:line="240" w:lineRule="auto"/>
              <w:jc w:val="center"/>
              <w:rPr>
                <w:sz w:val="20"/>
              </w:rPr>
            </w:pPr>
            <w:r w:rsidRPr="00552978">
              <w:rPr>
                <w:sz w:val="20"/>
              </w:rPr>
              <w:t>.083</w:t>
            </w:r>
          </w:p>
        </w:tc>
        <w:tc>
          <w:tcPr>
            <w:tcW w:w="1080" w:type="dxa"/>
            <w:vAlign w:val="center"/>
          </w:tcPr>
          <w:p w14:paraId="458E6529" w14:textId="77777777" w:rsidR="00000B5F" w:rsidRPr="00552978" w:rsidRDefault="00000B5F" w:rsidP="00000B5F">
            <w:pPr>
              <w:spacing w:after="0" w:line="240" w:lineRule="auto"/>
              <w:jc w:val="center"/>
              <w:rPr>
                <w:color w:val="000000"/>
                <w:sz w:val="20"/>
              </w:rPr>
            </w:pPr>
            <w:r w:rsidRPr="00552978">
              <w:rPr>
                <w:color w:val="000000"/>
                <w:sz w:val="20"/>
              </w:rPr>
              <w:t>4,843</w:t>
            </w:r>
          </w:p>
        </w:tc>
        <w:tc>
          <w:tcPr>
            <w:tcW w:w="1440" w:type="dxa"/>
            <w:vAlign w:val="center"/>
          </w:tcPr>
          <w:p w14:paraId="02CBB6A2" w14:textId="5EC94E85" w:rsidR="00000B5F" w:rsidRPr="00552978" w:rsidRDefault="0038157D" w:rsidP="00000B5F">
            <w:pPr>
              <w:spacing w:after="0" w:line="240" w:lineRule="auto"/>
              <w:jc w:val="center"/>
              <w:rPr>
                <w:sz w:val="20"/>
              </w:rPr>
            </w:pPr>
            <w:r>
              <w:rPr>
                <w:sz w:val="20"/>
              </w:rPr>
              <w:t>63,306</w:t>
            </w:r>
          </w:p>
        </w:tc>
        <w:tc>
          <w:tcPr>
            <w:tcW w:w="1255" w:type="dxa"/>
            <w:vAlign w:val="center"/>
          </w:tcPr>
          <w:p w14:paraId="5C2A0512" w14:textId="77777777" w:rsidR="00000B5F" w:rsidRPr="00552978" w:rsidRDefault="00000B5F" w:rsidP="00000B5F">
            <w:pPr>
              <w:spacing w:after="0" w:line="240" w:lineRule="auto"/>
              <w:jc w:val="center"/>
              <w:rPr>
                <w:color w:val="000000"/>
                <w:sz w:val="20"/>
              </w:rPr>
            </w:pPr>
            <w:r w:rsidRPr="00552978">
              <w:rPr>
                <w:sz w:val="20"/>
              </w:rPr>
              <w:t>.083</w:t>
            </w:r>
          </w:p>
        </w:tc>
        <w:tc>
          <w:tcPr>
            <w:tcW w:w="1170" w:type="dxa"/>
            <w:vAlign w:val="center"/>
          </w:tcPr>
          <w:p w14:paraId="5311616D" w14:textId="0144C9BE" w:rsidR="00000B5F" w:rsidRPr="00552978" w:rsidRDefault="0038157D" w:rsidP="00000B5F">
            <w:pPr>
              <w:spacing w:after="0" w:line="240" w:lineRule="auto"/>
              <w:jc w:val="center"/>
              <w:rPr>
                <w:color w:val="000000"/>
                <w:sz w:val="20"/>
              </w:rPr>
            </w:pPr>
            <w:r>
              <w:rPr>
                <w:color w:val="000000"/>
                <w:sz w:val="20"/>
              </w:rPr>
              <w:t>5,254</w:t>
            </w:r>
          </w:p>
        </w:tc>
      </w:tr>
      <w:tr w:rsidR="00000B5F" w:rsidRPr="00552978" w14:paraId="652429AA" w14:textId="77777777" w:rsidTr="00000B5F">
        <w:trPr>
          <w:trHeight w:val="576"/>
        </w:trPr>
        <w:tc>
          <w:tcPr>
            <w:tcW w:w="1345" w:type="dxa"/>
            <w:vAlign w:val="center"/>
          </w:tcPr>
          <w:p w14:paraId="3713496D" w14:textId="77777777" w:rsidR="00000B5F" w:rsidRPr="00552978" w:rsidRDefault="00000B5F" w:rsidP="00000B5F">
            <w:pPr>
              <w:spacing w:after="0" w:line="240" w:lineRule="auto"/>
              <w:jc w:val="center"/>
              <w:rPr>
                <w:sz w:val="20"/>
              </w:rPr>
            </w:pPr>
            <w:r w:rsidRPr="00552978">
              <w:rPr>
                <w:b/>
                <w:bCs/>
                <w:sz w:val="20"/>
              </w:rPr>
              <w:t>Adult Parent or Caregiver</w:t>
            </w:r>
          </w:p>
        </w:tc>
        <w:tc>
          <w:tcPr>
            <w:tcW w:w="1440" w:type="dxa"/>
            <w:vAlign w:val="center"/>
          </w:tcPr>
          <w:p w14:paraId="79F4BDE0" w14:textId="77777777" w:rsidR="00000B5F" w:rsidRPr="00552978" w:rsidRDefault="00000B5F" w:rsidP="00000B5F">
            <w:pPr>
              <w:tabs>
                <w:tab w:val="num" w:pos="1080"/>
              </w:tabs>
              <w:spacing w:after="0" w:line="240" w:lineRule="auto"/>
              <w:jc w:val="center"/>
              <w:rPr>
                <w:b/>
                <w:bCs/>
                <w:sz w:val="20"/>
              </w:rPr>
            </w:pPr>
            <w:r w:rsidRPr="00552978">
              <w:rPr>
                <w:b/>
                <w:bCs/>
                <w:sz w:val="20"/>
              </w:rPr>
              <w:t>0-5 Topical Instrument</w:t>
            </w:r>
          </w:p>
        </w:tc>
        <w:tc>
          <w:tcPr>
            <w:tcW w:w="1440" w:type="dxa"/>
            <w:vAlign w:val="center"/>
          </w:tcPr>
          <w:p w14:paraId="3D252E11" w14:textId="77777777" w:rsidR="00000B5F" w:rsidRPr="00552978" w:rsidRDefault="00000B5F" w:rsidP="00000B5F">
            <w:pPr>
              <w:spacing w:after="0" w:line="240" w:lineRule="auto"/>
              <w:jc w:val="center"/>
              <w:rPr>
                <w:sz w:val="20"/>
              </w:rPr>
            </w:pPr>
            <w:r w:rsidRPr="00552978">
              <w:rPr>
                <w:sz w:val="20"/>
              </w:rPr>
              <w:t>7,820</w:t>
            </w:r>
          </w:p>
        </w:tc>
        <w:tc>
          <w:tcPr>
            <w:tcW w:w="1260" w:type="dxa"/>
            <w:vAlign w:val="center"/>
          </w:tcPr>
          <w:p w14:paraId="56650709" w14:textId="77777777" w:rsidR="00000B5F" w:rsidRPr="00552978" w:rsidRDefault="00000B5F" w:rsidP="00000B5F">
            <w:pPr>
              <w:tabs>
                <w:tab w:val="num" w:pos="1080"/>
              </w:tabs>
              <w:spacing w:after="0" w:line="240" w:lineRule="auto"/>
              <w:jc w:val="center"/>
              <w:rPr>
                <w:sz w:val="20"/>
              </w:rPr>
            </w:pPr>
            <w:r w:rsidRPr="00552978">
              <w:rPr>
                <w:sz w:val="20"/>
              </w:rPr>
              <w:t>1</w:t>
            </w:r>
          </w:p>
        </w:tc>
        <w:tc>
          <w:tcPr>
            <w:tcW w:w="1170" w:type="dxa"/>
            <w:vAlign w:val="center"/>
          </w:tcPr>
          <w:p w14:paraId="7CCBBB55" w14:textId="77777777" w:rsidR="00000B5F" w:rsidRPr="00552978" w:rsidRDefault="00000B5F" w:rsidP="00000B5F">
            <w:pPr>
              <w:tabs>
                <w:tab w:val="num" w:pos="1080"/>
              </w:tabs>
              <w:spacing w:after="0" w:line="240" w:lineRule="auto"/>
              <w:jc w:val="center"/>
              <w:rPr>
                <w:sz w:val="20"/>
              </w:rPr>
            </w:pPr>
            <w:r w:rsidRPr="00552978">
              <w:rPr>
                <w:sz w:val="20"/>
              </w:rPr>
              <w:t>.5</w:t>
            </w:r>
          </w:p>
        </w:tc>
        <w:tc>
          <w:tcPr>
            <w:tcW w:w="1080" w:type="dxa"/>
            <w:vAlign w:val="center"/>
          </w:tcPr>
          <w:p w14:paraId="2EDEAEA1" w14:textId="77777777" w:rsidR="00000B5F" w:rsidRPr="00552978" w:rsidRDefault="00000B5F" w:rsidP="00000B5F">
            <w:pPr>
              <w:spacing w:after="0" w:line="240" w:lineRule="auto"/>
              <w:jc w:val="center"/>
              <w:rPr>
                <w:color w:val="000000"/>
                <w:sz w:val="20"/>
              </w:rPr>
            </w:pPr>
            <w:r w:rsidRPr="00552978">
              <w:rPr>
                <w:color w:val="000000"/>
                <w:sz w:val="20"/>
              </w:rPr>
              <w:t>3,910</w:t>
            </w:r>
          </w:p>
        </w:tc>
        <w:tc>
          <w:tcPr>
            <w:tcW w:w="1440" w:type="dxa"/>
            <w:vAlign w:val="center"/>
          </w:tcPr>
          <w:p w14:paraId="2FDE2EFB" w14:textId="5C97D9E6" w:rsidR="00000B5F" w:rsidRPr="00552978" w:rsidRDefault="0038157D" w:rsidP="00000B5F">
            <w:pPr>
              <w:spacing w:after="0" w:line="240" w:lineRule="auto"/>
              <w:jc w:val="center"/>
              <w:rPr>
                <w:sz w:val="20"/>
              </w:rPr>
            </w:pPr>
            <w:r>
              <w:rPr>
                <w:sz w:val="20"/>
              </w:rPr>
              <w:t>8,129</w:t>
            </w:r>
          </w:p>
        </w:tc>
        <w:tc>
          <w:tcPr>
            <w:tcW w:w="1255" w:type="dxa"/>
            <w:vAlign w:val="center"/>
          </w:tcPr>
          <w:p w14:paraId="79BD1A83" w14:textId="070BB6E7" w:rsidR="00000B5F" w:rsidRPr="00552978" w:rsidRDefault="00000B5F" w:rsidP="00000B5F">
            <w:pPr>
              <w:spacing w:after="0" w:line="240" w:lineRule="auto"/>
              <w:jc w:val="center"/>
              <w:rPr>
                <w:color w:val="000000"/>
                <w:sz w:val="20"/>
              </w:rPr>
            </w:pPr>
            <w:r w:rsidRPr="00552978">
              <w:rPr>
                <w:sz w:val="20"/>
              </w:rPr>
              <w:t>.5</w:t>
            </w:r>
            <w:r w:rsidR="00CC42E7">
              <w:rPr>
                <w:sz w:val="20"/>
              </w:rPr>
              <w:t>5</w:t>
            </w:r>
          </w:p>
        </w:tc>
        <w:tc>
          <w:tcPr>
            <w:tcW w:w="1170" w:type="dxa"/>
            <w:vAlign w:val="center"/>
          </w:tcPr>
          <w:p w14:paraId="66AF10CB" w14:textId="70609040" w:rsidR="00000B5F" w:rsidRPr="00552978" w:rsidRDefault="0038157D" w:rsidP="00000B5F">
            <w:pPr>
              <w:spacing w:after="0" w:line="240" w:lineRule="auto"/>
              <w:jc w:val="center"/>
              <w:rPr>
                <w:color w:val="000000"/>
                <w:sz w:val="20"/>
              </w:rPr>
            </w:pPr>
            <w:r>
              <w:rPr>
                <w:color w:val="000000"/>
                <w:sz w:val="20"/>
              </w:rPr>
              <w:t>4,471</w:t>
            </w:r>
          </w:p>
        </w:tc>
      </w:tr>
      <w:tr w:rsidR="00000B5F" w:rsidRPr="00552978" w14:paraId="2DBEB502" w14:textId="77777777" w:rsidTr="00000B5F">
        <w:trPr>
          <w:trHeight w:val="576"/>
        </w:trPr>
        <w:tc>
          <w:tcPr>
            <w:tcW w:w="1345" w:type="dxa"/>
            <w:vAlign w:val="center"/>
          </w:tcPr>
          <w:p w14:paraId="375F4A81" w14:textId="77777777" w:rsidR="00000B5F" w:rsidRPr="00552978" w:rsidRDefault="00000B5F" w:rsidP="00000B5F">
            <w:pPr>
              <w:spacing w:after="0" w:line="240" w:lineRule="auto"/>
              <w:jc w:val="center"/>
              <w:rPr>
                <w:sz w:val="20"/>
              </w:rPr>
            </w:pPr>
            <w:r w:rsidRPr="00552978">
              <w:rPr>
                <w:b/>
                <w:bCs/>
                <w:sz w:val="20"/>
              </w:rPr>
              <w:t>Adult Parent or Caregiver</w:t>
            </w:r>
          </w:p>
        </w:tc>
        <w:tc>
          <w:tcPr>
            <w:tcW w:w="1440" w:type="dxa"/>
            <w:vAlign w:val="center"/>
          </w:tcPr>
          <w:p w14:paraId="5DBA1858" w14:textId="77777777" w:rsidR="00000B5F" w:rsidRPr="00552978" w:rsidRDefault="00000B5F" w:rsidP="00000B5F">
            <w:pPr>
              <w:tabs>
                <w:tab w:val="num" w:pos="1080"/>
              </w:tabs>
              <w:spacing w:after="0" w:line="240" w:lineRule="auto"/>
              <w:jc w:val="center"/>
              <w:rPr>
                <w:b/>
                <w:bCs/>
                <w:sz w:val="20"/>
              </w:rPr>
            </w:pPr>
            <w:r w:rsidRPr="00552978">
              <w:rPr>
                <w:b/>
                <w:bCs/>
                <w:sz w:val="20"/>
              </w:rPr>
              <w:t>6-11 Topical Instrument</w:t>
            </w:r>
          </w:p>
        </w:tc>
        <w:tc>
          <w:tcPr>
            <w:tcW w:w="1440" w:type="dxa"/>
            <w:vAlign w:val="center"/>
          </w:tcPr>
          <w:p w14:paraId="4744CDDF" w14:textId="77777777" w:rsidR="00000B5F" w:rsidRPr="00552978" w:rsidRDefault="00000B5F" w:rsidP="00000B5F">
            <w:pPr>
              <w:spacing w:after="0" w:line="240" w:lineRule="auto"/>
              <w:jc w:val="center"/>
              <w:rPr>
                <w:sz w:val="20"/>
              </w:rPr>
            </w:pPr>
            <w:r w:rsidRPr="00552978">
              <w:rPr>
                <w:sz w:val="20"/>
              </w:rPr>
              <w:t>7,820</w:t>
            </w:r>
          </w:p>
        </w:tc>
        <w:tc>
          <w:tcPr>
            <w:tcW w:w="1260" w:type="dxa"/>
            <w:vAlign w:val="center"/>
          </w:tcPr>
          <w:p w14:paraId="359ABF0D" w14:textId="77777777" w:rsidR="00000B5F" w:rsidRPr="00552978" w:rsidRDefault="00000B5F" w:rsidP="00000B5F">
            <w:pPr>
              <w:tabs>
                <w:tab w:val="num" w:pos="1080"/>
              </w:tabs>
              <w:spacing w:after="0" w:line="240" w:lineRule="auto"/>
              <w:jc w:val="center"/>
              <w:rPr>
                <w:sz w:val="20"/>
              </w:rPr>
            </w:pPr>
            <w:r w:rsidRPr="00552978">
              <w:rPr>
                <w:sz w:val="20"/>
              </w:rPr>
              <w:t>1</w:t>
            </w:r>
          </w:p>
        </w:tc>
        <w:tc>
          <w:tcPr>
            <w:tcW w:w="1170" w:type="dxa"/>
            <w:vAlign w:val="center"/>
          </w:tcPr>
          <w:p w14:paraId="0CA023CD" w14:textId="77777777" w:rsidR="00000B5F" w:rsidRPr="00552978" w:rsidRDefault="00000B5F" w:rsidP="00000B5F">
            <w:pPr>
              <w:tabs>
                <w:tab w:val="num" w:pos="1080"/>
              </w:tabs>
              <w:spacing w:after="0" w:line="240" w:lineRule="auto"/>
              <w:jc w:val="center"/>
              <w:rPr>
                <w:sz w:val="20"/>
              </w:rPr>
            </w:pPr>
            <w:r w:rsidRPr="00552978">
              <w:rPr>
                <w:sz w:val="20"/>
              </w:rPr>
              <w:t>.5</w:t>
            </w:r>
          </w:p>
        </w:tc>
        <w:tc>
          <w:tcPr>
            <w:tcW w:w="1080" w:type="dxa"/>
            <w:vAlign w:val="center"/>
          </w:tcPr>
          <w:p w14:paraId="768A2D49" w14:textId="77777777" w:rsidR="00000B5F" w:rsidRPr="00552978" w:rsidRDefault="00000B5F" w:rsidP="00000B5F">
            <w:pPr>
              <w:spacing w:after="0" w:line="240" w:lineRule="auto"/>
              <w:jc w:val="center"/>
              <w:rPr>
                <w:color w:val="000000"/>
                <w:sz w:val="20"/>
              </w:rPr>
            </w:pPr>
            <w:r w:rsidRPr="00552978">
              <w:rPr>
                <w:color w:val="000000"/>
                <w:sz w:val="20"/>
              </w:rPr>
              <w:t>3,910</w:t>
            </w:r>
          </w:p>
        </w:tc>
        <w:tc>
          <w:tcPr>
            <w:tcW w:w="1440" w:type="dxa"/>
            <w:vAlign w:val="center"/>
          </w:tcPr>
          <w:p w14:paraId="2DF8441B" w14:textId="2972684D" w:rsidR="00000B5F" w:rsidRPr="00552978" w:rsidRDefault="0038157D" w:rsidP="00000B5F">
            <w:pPr>
              <w:spacing w:after="0" w:line="240" w:lineRule="auto"/>
              <w:jc w:val="center"/>
              <w:rPr>
                <w:sz w:val="20"/>
              </w:rPr>
            </w:pPr>
            <w:r>
              <w:rPr>
                <w:sz w:val="20"/>
              </w:rPr>
              <w:t>8,129</w:t>
            </w:r>
          </w:p>
        </w:tc>
        <w:tc>
          <w:tcPr>
            <w:tcW w:w="1255" w:type="dxa"/>
            <w:vAlign w:val="center"/>
          </w:tcPr>
          <w:p w14:paraId="28597995" w14:textId="67747756" w:rsidR="00000B5F" w:rsidRPr="00552978" w:rsidRDefault="00000B5F" w:rsidP="00000B5F">
            <w:pPr>
              <w:spacing w:after="0" w:line="240" w:lineRule="auto"/>
              <w:jc w:val="center"/>
              <w:rPr>
                <w:color w:val="000000"/>
                <w:sz w:val="20"/>
              </w:rPr>
            </w:pPr>
            <w:r w:rsidRPr="00552978">
              <w:rPr>
                <w:sz w:val="20"/>
              </w:rPr>
              <w:t>.5</w:t>
            </w:r>
            <w:r w:rsidR="00CC42E7">
              <w:rPr>
                <w:sz w:val="20"/>
              </w:rPr>
              <w:t>5</w:t>
            </w:r>
          </w:p>
        </w:tc>
        <w:tc>
          <w:tcPr>
            <w:tcW w:w="1170" w:type="dxa"/>
            <w:vAlign w:val="center"/>
          </w:tcPr>
          <w:p w14:paraId="0B99FE55" w14:textId="205730C4" w:rsidR="00000B5F" w:rsidRPr="00552978" w:rsidRDefault="0038157D" w:rsidP="00000B5F">
            <w:pPr>
              <w:spacing w:after="0" w:line="240" w:lineRule="auto"/>
              <w:jc w:val="center"/>
              <w:rPr>
                <w:color w:val="000000"/>
                <w:sz w:val="20"/>
              </w:rPr>
            </w:pPr>
            <w:r>
              <w:rPr>
                <w:color w:val="000000"/>
                <w:sz w:val="20"/>
              </w:rPr>
              <w:t>4,471</w:t>
            </w:r>
          </w:p>
        </w:tc>
      </w:tr>
      <w:tr w:rsidR="00000B5F" w:rsidRPr="00552978" w14:paraId="386314EC" w14:textId="77777777" w:rsidTr="00000B5F">
        <w:trPr>
          <w:trHeight w:val="576"/>
        </w:trPr>
        <w:tc>
          <w:tcPr>
            <w:tcW w:w="1345" w:type="dxa"/>
            <w:vAlign w:val="center"/>
          </w:tcPr>
          <w:p w14:paraId="0832D510" w14:textId="77777777" w:rsidR="00000B5F" w:rsidRPr="00552978" w:rsidRDefault="00000B5F" w:rsidP="00000B5F">
            <w:pPr>
              <w:spacing w:after="0" w:line="240" w:lineRule="auto"/>
              <w:jc w:val="center"/>
              <w:rPr>
                <w:sz w:val="20"/>
              </w:rPr>
            </w:pPr>
            <w:r w:rsidRPr="00552978">
              <w:rPr>
                <w:b/>
                <w:bCs/>
                <w:sz w:val="20"/>
              </w:rPr>
              <w:t>Adult Parent or Caregiver</w:t>
            </w:r>
          </w:p>
        </w:tc>
        <w:tc>
          <w:tcPr>
            <w:tcW w:w="1440" w:type="dxa"/>
            <w:vAlign w:val="center"/>
          </w:tcPr>
          <w:p w14:paraId="2124774B" w14:textId="77777777" w:rsidR="00000B5F" w:rsidRPr="00552978" w:rsidRDefault="00000B5F" w:rsidP="00000B5F">
            <w:pPr>
              <w:tabs>
                <w:tab w:val="num" w:pos="1080"/>
              </w:tabs>
              <w:spacing w:after="0" w:line="240" w:lineRule="auto"/>
              <w:jc w:val="center"/>
              <w:rPr>
                <w:b/>
                <w:bCs/>
                <w:sz w:val="20"/>
              </w:rPr>
            </w:pPr>
            <w:r w:rsidRPr="00552978">
              <w:rPr>
                <w:b/>
                <w:bCs/>
                <w:sz w:val="20"/>
              </w:rPr>
              <w:t>12-17 Topical Instrument</w:t>
            </w:r>
          </w:p>
        </w:tc>
        <w:tc>
          <w:tcPr>
            <w:tcW w:w="1440" w:type="dxa"/>
            <w:vAlign w:val="center"/>
          </w:tcPr>
          <w:p w14:paraId="0F013FBB" w14:textId="77777777" w:rsidR="00000B5F" w:rsidRPr="00552978" w:rsidRDefault="00000B5F" w:rsidP="00000B5F">
            <w:pPr>
              <w:spacing w:after="0" w:line="240" w:lineRule="auto"/>
              <w:jc w:val="center"/>
              <w:rPr>
                <w:sz w:val="20"/>
              </w:rPr>
            </w:pPr>
            <w:r w:rsidRPr="00552978">
              <w:rPr>
                <w:sz w:val="20"/>
              </w:rPr>
              <w:t>7,820</w:t>
            </w:r>
          </w:p>
        </w:tc>
        <w:tc>
          <w:tcPr>
            <w:tcW w:w="1260" w:type="dxa"/>
            <w:vAlign w:val="center"/>
          </w:tcPr>
          <w:p w14:paraId="3DF6A759" w14:textId="77777777" w:rsidR="00000B5F" w:rsidRPr="00552978" w:rsidRDefault="00000B5F" w:rsidP="00000B5F">
            <w:pPr>
              <w:tabs>
                <w:tab w:val="num" w:pos="1080"/>
              </w:tabs>
              <w:spacing w:after="0" w:line="240" w:lineRule="auto"/>
              <w:jc w:val="center"/>
              <w:rPr>
                <w:sz w:val="20"/>
              </w:rPr>
            </w:pPr>
            <w:r w:rsidRPr="00552978">
              <w:rPr>
                <w:sz w:val="20"/>
              </w:rPr>
              <w:t>1</w:t>
            </w:r>
          </w:p>
        </w:tc>
        <w:tc>
          <w:tcPr>
            <w:tcW w:w="1170" w:type="dxa"/>
            <w:vAlign w:val="center"/>
          </w:tcPr>
          <w:p w14:paraId="3A7EE6EF" w14:textId="77777777" w:rsidR="00000B5F" w:rsidRPr="00552978" w:rsidRDefault="00000B5F" w:rsidP="00000B5F">
            <w:pPr>
              <w:tabs>
                <w:tab w:val="num" w:pos="1080"/>
              </w:tabs>
              <w:spacing w:after="0" w:line="240" w:lineRule="auto"/>
              <w:jc w:val="center"/>
              <w:rPr>
                <w:sz w:val="20"/>
              </w:rPr>
            </w:pPr>
            <w:r w:rsidRPr="00552978">
              <w:rPr>
                <w:sz w:val="20"/>
              </w:rPr>
              <w:t>.5</w:t>
            </w:r>
          </w:p>
        </w:tc>
        <w:tc>
          <w:tcPr>
            <w:tcW w:w="1080" w:type="dxa"/>
            <w:vAlign w:val="center"/>
          </w:tcPr>
          <w:p w14:paraId="316E445A" w14:textId="77777777" w:rsidR="00000B5F" w:rsidRPr="00552978" w:rsidRDefault="00000B5F" w:rsidP="00000B5F">
            <w:pPr>
              <w:spacing w:after="0" w:line="240" w:lineRule="auto"/>
              <w:jc w:val="center"/>
              <w:rPr>
                <w:color w:val="000000"/>
                <w:sz w:val="20"/>
              </w:rPr>
            </w:pPr>
            <w:r w:rsidRPr="00552978">
              <w:rPr>
                <w:color w:val="000000"/>
                <w:sz w:val="20"/>
              </w:rPr>
              <w:t>3,910</w:t>
            </w:r>
          </w:p>
        </w:tc>
        <w:tc>
          <w:tcPr>
            <w:tcW w:w="1440" w:type="dxa"/>
            <w:vAlign w:val="center"/>
          </w:tcPr>
          <w:p w14:paraId="6E410F41" w14:textId="3A11B634" w:rsidR="00000B5F" w:rsidRPr="00552978" w:rsidRDefault="0038157D" w:rsidP="00000B5F">
            <w:pPr>
              <w:spacing w:after="0" w:line="240" w:lineRule="auto"/>
              <w:jc w:val="center"/>
              <w:rPr>
                <w:sz w:val="20"/>
              </w:rPr>
            </w:pPr>
            <w:r>
              <w:rPr>
                <w:sz w:val="20"/>
              </w:rPr>
              <w:t>8,129</w:t>
            </w:r>
          </w:p>
        </w:tc>
        <w:tc>
          <w:tcPr>
            <w:tcW w:w="1255" w:type="dxa"/>
            <w:vAlign w:val="center"/>
          </w:tcPr>
          <w:p w14:paraId="50F3134B" w14:textId="7A12F9A7" w:rsidR="00000B5F" w:rsidRPr="00552978" w:rsidRDefault="00000B5F" w:rsidP="00000B5F">
            <w:pPr>
              <w:spacing w:after="0" w:line="240" w:lineRule="auto"/>
              <w:jc w:val="center"/>
              <w:rPr>
                <w:color w:val="000000"/>
                <w:sz w:val="20"/>
              </w:rPr>
            </w:pPr>
            <w:r w:rsidRPr="00552978">
              <w:rPr>
                <w:sz w:val="20"/>
              </w:rPr>
              <w:t>.5</w:t>
            </w:r>
            <w:r w:rsidR="00CC42E7">
              <w:rPr>
                <w:sz w:val="20"/>
              </w:rPr>
              <w:t>5</w:t>
            </w:r>
          </w:p>
        </w:tc>
        <w:tc>
          <w:tcPr>
            <w:tcW w:w="1170" w:type="dxa"/>
            <w:vAlign w:val="center"/>
          </w:tcPr>
          <w:p w14:paraId="183806A1" w14:textId="2F538612" w:rsidR="00000B5F" w:rsidRPr="00552978" w:rsidRDefault="0038157D" w:rsidP="00000B5F">
            <w:pPr>
              <w:spacing w:after="0" w:line="240" w:lineRule="auto"/>
              <w:jc w:val="center"/>
              <w:rPr>
                <w:color w:val="000000"/>
                <w:sz w:val="20"/>
              </w:rPr>
            </w:pPr>
            <w:r>
              <w:rPr>
                <w:color w:val="000000"/>
                <w:sz w:val="20"/>
              </w:rPr>
              <w:t>4,471</w:t>
            </w:r>
          </w:p>
        </w:tc>
      </w:tr>
      <w:tr w:rsidR="00000B5F" w:rsidRPr="00552978" w14:paraId="6C9844DA" w14:textId="77777777" w:rsidTr="00000B5F">
        <w:trPr>
          <w:trHeight w:val="576"/>
        </w:trPr>
        <w:tc>
          <w:tcPr>
            <w:tcW w:w="1345" w:type="dxa"/>
            <w:vAlign w:val="center"/>
          </w:tcPr>
          <w:p w14:paraId="4C2671AF" w14:textId="77777777" w:rsidR="00000B5F" w:rsidRPr="00552978" w:rsidRDefault="00000B5F" w:rsidP="00000B5F">
            <w:pPr>
              <w:tabs>
                <w:tab w:val="num" w:pos="1080"/>
              </w:tabs>
              <w:spacing w:after="0" w:line="240" w:lineRule="auto"/>
              <w:jc w:val="center"/>
              <w:rPr>
                <w:b/>
                <w:bCs/>
                <w:sz w:val="20"/>
              </w:rPr>
            </w:pPr>
            <w:r w:rsidRPr="00552978">
              <w:rPr>
                <w:b/>
                <w:bCs/>
                <w:sz w:val="20"/>
              </w:rPr>
              <w:t>Total</w:t>
            </w:r>
          </w:p>
        </w:tc>
        <w:tc>
          <w:tcPr>
            <w:tcW w:w="1440" w:type="dxa"/>
            <w:vAlign w:val="center"/>
          </w:tcPr>
          <w:p w14:paraId="79E41924" w14:textId="77777777" w:rsidR="00000B5F" w:rsidRPr="00552978" w:rsidRDefault="00000B5F" w:rsidP="00000B5F">
            <w:pPr>
              <w:tabs>
                <w:tab w:val="num" w:pos="1080"/>
              </w:tabs>
              <w:spacing w:after="0" w:line="240" w:lineRule="auto"/>
              <w:jc w:val="center"/>
              <w:rPr>
                <w:sz w:val="20"/>
              </w:rPr>
            </w:pPr>
          </w:p>
        </w:tc>
        <w:tc>
          <w:tcPr>
            <w:tcW w:w="1440" w:type="dxa"/>
            <w:vAlign w:val="center"/>
          </w:tcPr>
          <w:p w14:paraId="3EA580BA" w14:textId="77777777" w:rsidR="00000B5F" w:rsidRPr="00552978" w:rsidRDefault="00000B5F" w:rsidP="00000B5F">
            <w:pPr>
              <w:tabs>
                <w:tab w:val="num" w:pos="1080"/>
              </w:tabs>
              <w:spacing w:after="0" w:line="240" w:lineRule="auto"/>
              <w:jc w:val="center"/>
              <w:rPr>
                <w:b/>
                <w:sz w:val="20"/>
              </w:rPr>
            </w:pPr>
            <w:r w:rsidRPr="00552978">
              <w:rPr>
                <w:b/>
                <w:sz w:val="20"/>
              </w:rPr>
              <w:t>81,805</w:t>
            </w:r>
          </w:p>
        </w:tc>
        <w:tc>
          <w:tcPr>
            <w:tcW w:w="1260" w:type="dxa"/>
            <w:vAlign w:val="center"/>
          </w:tcPr>
          <w:p w14:paraId="6E4822C7" w14:textId="77777777" w:rsidR="00000B5F" w:rsidRPr="00552978" w:rsidRDefault="00000B5F" w:rsidP="00000B5F">
            <w:pPr>
              <w:tabs>
                <w:tab w:val="num" w:pos="1080"/>
              </w:tabs>
              <w:spacing w:after="0" w:line="240" w:lineRule="auto"/>
              <w:jc w:val="center"/>
              <w:rPr>
                <w:sz w:val="20"/>
              </w:rPr>
            </w:pPr>
          </w:p>
        </w:tc>
        <w:tc>
          <w:tcPr>
            <w:tcW w:w="1170" w:type="dxa"/>
            <w:vAlign w:val="center"/>
          </w:tcPr>
          <w:p w14:paraId="606B29DF" w14:textId="77777777" w:rsidR="00000B5F" w:rsidRPr="00552978" w:rsidRDefault="00000B5F" w:rsidP="00000B5F">
            <w:pPr>
              <w:tabs>
                <w:tab w:val="num" w:pos="1080"/>
              </w:tabs>
              <w:spacing w:after="0" w:line="240" w:lineRule="auto"/>
              <w:jc w:val="center"/>
              <w:rPr>
                <w:sz w:val="20"/>
              </w:rPr>
            </w:pPr>
          </w:p>
        </w:tc>
        <w:tc>
          <w:tcPr>
            <w:tcW w:w="1080" w:type="dxa"/>
            <w:vAlign w:val="center"/>
          </w:tcPr>
          <w:p w14:paraId="0A323A57" w14:textId="77777777" w:rsidR="00000B5F" w:rsidRPr="00552978" w:rsidRDefault="00000B5F" w:rsidP="00000B5F">
            <w:pPr>
              <w:tabs>
                <w:tab w:val="num" w:pos="1080"/>
              </w:tabs>
              <w:spacing w:after="0" w:line="240" w:lineRule="auto"/>
              <w:jc w:val="center"/>
              <w:rPr>
                <w:sz w:val="20"/>
              </w:rPr>
            </w:pPr>
            <w:r w:rsidRPr="00552978">
              <w:rPr>
                <w:b/>
                <w:bCs/>
                <w:sz w:val="20"/>
              </w:rPr>
              <w:t>16,573</w:t>
            </w:r>
          </w:p>
        </w:tc>
        <w:tc>
          <w:tcPr>
            <w:tcW w:w="1440" w:type="dxa"/>
            <w:vAlign w:val="center"/>
          </w:tcPr>
          <w:p w14:paraId="43F4C56A" w14:textId="45B674BF" w:rsidR="00000B5F" w:rsidRPr="00552978" w:rsidRDefault="0038157D" w:rsidP="00000B5F">
            <w:pPr>
              <w:tabs>
                <w:tab w:val="num" w:pos="1080"/>
              </w:tabs>
              <w:spacing w:after="0" w:line="240" w:lineRule="auto"/>
              <w:jc w:val="center"/>
              <w:rPr>
                <w:b/>
                <w:bCs/>
                <w:sz w:val="20"/>
              </w:rPr>
            </w:pPr>
            <w:r>
              <w:rPr>
                <w:b/>
                <w:sz w:val="20"/>
              </w:rPr>
              <w:t>87,692</w:t>
            </w:r>
          </w:p>
        </w:tc>
        <w:tc>
          <w:tcPr>
            <w:tcW w:w="1255" w:type="dxa"/>
            <w:vAlign w:val="center"/>
          </w:tcPr>
          <w:p w14:paraId="20465AFC" w14:textId="77777777" w:rsidR="00000B5F" w:rsidRPr="00552978" w:rsidRDefault="00000B5F" w:rsidP="00000B5F">
            <w:pPr>
              <w:tabs>
                <w:tab w:val="num" w:pos="1080"/>
              </w:tabs>
              <w:spacing w:after="0" w:line="240" w:lineRule="auto"/>
              <w:jc w:val="center"/>
              <w:rPr>
                <w:b/>
                <w:bCs/>
                <w:sz w:val="20"/>
              </w:rPr>
            </w:pPr>
          </w:p>
        </w:tc>
        <w:tc>
          <w:tcPr>
            <w:tcW w:w="1170" w:type="dxa"/>
            <w:vAlign w:val="center"/>
          </w:tcPr>
          <w:p w14:paraId="461D4977" w14:textId="7649B816" w:rsidR="00000B5F" w:rsidRPr="00552978" w:rsidRDefault="0038157D" w:rsidP="00000B5F">
            <w:pPr>
              <w:tabs>
                <w:tab w:val="num" w:pos="1080"/>
              </w:tabs>
              <w:spacing w:after="0" w:line="240" w:lineRule="auto"/>
              <w:jc w:val="center"/>
              <w:rPr>
                <w:b/>
                <w:bCs/>
                <w:sz w:val="20"/>
              </w:rPr>
            </w:pPr>
            <w:r>
              <w:rPr>
                <w:b/>
                <w:bCs/>
                <w:sz w:val="20"/>
              </w:rPr>
              <w:t>18,667</w:t>
            </w:r>
          </w:p>
        </w:tc>
      </w:tr>
    </w:tbl>
    <w:p w14:paraId="28964B3E" w14:textId="77777777" w:rsidR="00000B5F" w:rsidRDefault="00000B5F" w:rsidP="00000B5F">
      <w:pPr>
        <w:spacing w:after="0"/>
        <w:rPr>
          <w:b/>
          <w:szCs w:val="24"/>
        </w:rPr>
      </w:pPr>
    </w:p>
    <w:p w14:paraId="22022604" w14:textId="541917BE" w:rsidR="00CC42E7" w:rsidRPr="00D51C61" w:rsidRDefault="00CC42E7" w:rsidP="00CC42E7">
      <w:pPr>
        <w:spacing w:after="0"/>
        <w:rPr>
          <w:b/>
          <w:szCs w:val="24"/>
        </w:rPr>
      </w:pPr>
      <w:r w:rsidRPr="00D51C61">
        <w:rPr>
          <w:b/>
          <w:szCs w:val="24"/>
        </w:rPr>
        <w:t xml:space="preserve">Table </w:t>
      </w:r>
      <w:r>
        <w:rPr>
          <w:b/>
          <w:szCs w:val="24"/>
        </w:rPr>
        <w:t>4: Annualized Burden Cost Estimate</w:t>
      </w:r>
      <w:r w:rsidRPr="00CC42E7">
        <w:rPr>
          <w:b/>
        </w:rPr>
        <w:t xml:space="preserve"> </w:t>
      </w:r>
      <w:r>
        <w:rPr>
          <w:b/>
        </w:rPr>
        <w:t>for Increased Sample (+20,000), Increased Incentive ($5), and Addition of a Certified Test to the Topical Mailings</w:t>
      </w:r>
    </w:p>
    <w:tbl>
      <w:tblPr>
        <w:tblW w:w="1125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1800"/>
        <w:gridCol w:w="1080"/>
        <w:gridCol w:w="1710"/>
        <w:gridCol w:w="1530"/>
        <w:gridCol w:w="1080"/>
        <w:gridCol w:w="1620"/>
      </w:tblGrid>
      <w:tr w:rsidR="005C2642" w:rsidRPr="00552978" w14:paraId="2A759D16" w14:textId="77777777" w:rsidTr="008C0AFD">
        <w:trPr>
          <w:trHeight w:val="602"/>
        </w:trPr>
        <w:tc>
          <w:tcPr>
            <w:tcW w:w="2430" w:type="dxa"/>
            <w:shd w:val="clear" w:color="auto" w:fill="A6A6A6" w:themeFill="background1" w:themeFillShade="A6"/>
            <w:vAlign w:val="bottom"/>
          </w:tcPr>
          <w:p w14:paraId="47791BC1" w14:textId="77777777" w:rsidR="00CC42E7" w:rsidRPr="00552978" w:rsidRDefault="00CC42E7" w:rsidP="00CC42E7">
            <w:pPr>
              <w:spacing w:after="0"/>
              <w:jc w:val="center"/>
              <w:rPr>
                <w:b/>
                <w:bCs/>
                <w:sz w:val="20"/>
              </w:rPr>
            </w:pPr>
            <w:r w:rsidRPr="00552978">
              <w:rPr>
                <w:b/>
                <w:bCs/>
                <w:sz w:val="20"/>
              </w:rPr>
              <w:t>Type of</w:t>
            </w:r>
          </w:p>
          <w:p w14:paraId="0C2A8CB7" w14:textId="77777777" w:rsidR="00CC42E7" w:rsidRPr="00552978" w:rsidRDefault="00CC42E7" w:rsidP="00CC42E7">
            <w:pPr>
              <w:spacing w:after="0"/>
              <w:jc w:val="center"/>
              <w:rPr>
                <w:sz w:val="20"/>
              </w:rPr>
            </w:pPr>
            <w:r w:rsidRPr="00552978">
              <w:rPr>
                <w:b/>
                <w:bCs/>
                <w:sz w:val="20"/>
              </w:rPr>
              <w:t>Respondent</w:t>
            </w:r>
          </w:p>
        </w:tc>
        <w:tc>
          <w:tcPr>
            <w:tcW w:w="1800" w:type="dxa"/>
            <w:shd w:val="clear" w:color="auto" w:fill="A6A6A6" w:themeFill="background1" w:themeFillShade="A6"/>
            <w:vAlign w:val="bottom"/>
          </w:tcPr>
          <w:p w14:paraId="5764F48A" w14:textId="24BC598A" w:rsidR="00CC42E7" w:rsidRPr="00552978" w:rsidRDefault="005C2642" w:rsidP="00CC42E7">
            <w:pPr>
              <w:spacing w:after="0"/>
              <w:jc w:val="center"/>
              <w:rPr>
                <w:b/>
                <w:bCs/>
                <w:sz w:val="20"/>
              </w:rPr>
            </w:pPr>
            <w:r>
              <w:rPr>
                <w:b/>
                <w:bCs/>
                <w:sz w:val="20"/>
              </w:rPr>
              <w:t>OMB Approved</w:t>
            </w:r>
            <w:r w:rsidR="00CC42E7">
              <w:rPr>
                <w:b/>
                <w:bCs/>
                <w:sz w:val="20"/>
              </w:rPr>
              <w:t xml:space="preserve"> </w:t>
            </w:r>
            <w:r w:rsidR="00CC42E7" w:rsidRPr="00552978">
              <w:rPr>
                <w:b/>
                <w:bCs/>
                <w:sz w:val="20"/>
              </w:rPr>
              <w:t>Total Burden</w:t>
            </w:r>
          </w:p>
          <w:p w14:paraId="5706247A" w14:textId="77777777" w:rsidR="00CC42E7" w:rsidRPr="00552978" w:rsidRDefault="00CC42E7" w:rsidP="00CC42E7">
            <w:pPr>
              <w:spacing w:after="0"/>
              <w:jc w:val="center"/>
              <w:rPr>
                <w:sz w:val="20"/>
              </w:rPr>
            </w:pPr>
            <w:r w:rsidRPr="00552978">
              <w:rPr>
                <w:b/>
                <w:bCs/>
                <w:sz w:val="20"/>
              </w:rPr>
              <w:t>Hours</w:t>
            </w:r>
          </w:p>
        </w:tc>
        <w:tc>
          <w:tcPr>
            <w:tcW w:w="1080" w:type="dxa"/>
            <w:shd w:val="clear" w:color="auto" w:fill="A6A6A6" w:themeFill="background1" w:themeFillShade="A6"/>
            <w:vAlign w:val="bottom"/>
          </w:tcPr>
          <w:p w14:paraId="21B24E10" w14:textId="4B06DA8E" w:rsidR="00CC42E7" w:rsidRPr="00552978" w:rsidRDefault="00CC42E7" w:rsidP="00CC42E7">
            <w:pPr>
              <w:spacing w:after="0"/>
              <w:jc w:val="center"/>
              <w:rPr>
                <w:b/>
                <w:bCs/>
                <w:sz w:val="20"/>
              </w:rPr>
            </w:pPr>
            <w:r w:rsidRPr="00552978">
              <w:rPr>
                <w:b/>
                <w:bCs/>
                <w:sz w:val="20"/>
              </w:rPr>
              <w:t>Hourly</w:t>
            </w:r>
          </w:p>
          <w:p w14:paraId="50698B50" w14:textId="77777777" w:rsidR="00CC42E7" w:rsidRPr="00552978" w:rsidRDefault="00CC42E7" w:rsidP="00CC42E7">
            <w:pPr>
              <w:spacing w:after="0"/>
              <w:jc w:val="center"/>
              <w:rPr>
                <w:sz w:val="20"/>
              </w:rPr>
            </w:pPr>
            <w:r w:rsidRPr="00552978">
              <w:rPr>
                <w:b/>
                <w:bCs/>
                <w:sz w:val="20"/>
              </w:rPr>
              <w:t>Wage Rate</w:t>
            </w:r>
          </w:p>
        </w:tc>
        <w:tc>
          <w:tcPr>
            <w:tcW w:w="1710" w:type="dxa"/>
            <w:shd w:val="clear" w:color="auto" w:fill="A6A6A6" w:themeFill="background1" w:themeFillShade="A6"/>
            <w:vAlign w:val="bottom"/>
          </w:tcPr>
          <w:p w14:paraId="7C124B2F" w14:textId="0E56326C" w:rsidR="00CC42E7" w:rsidRPr="00552978" w:rsidRDefault="005C2642" w:rsidP="00CC42E7">
            <w:pPr>
              <w:spacing w:after="0"/>
              <w:jc w:val="center"/>
              <w:rPr>
                <w:sz w:val="20"/>
              </w:rPr>
            </w:pPr>
            <w:r>
              <w:rPr>
                <w:b/>
                <w:bCs/>
                <w:sz w:val="20"/>
              </w:rPr>
              <w:t xml:space="preserve">OMB Approved </w:t>
            </w:r>
            <w:r w:rsidR="00CC42E7" w:rsidRPr="00552978">
              <w:rPr>
                <w:b/>
                <w:bCs/>
                <w:sz w:val="20"/>
              </w:rPr>
              <w:t>Total Respondent Costs</w:t>
            </w:r>
          </w:p>
        </w:tc>
        <w:tc>
          <w:tcPr>
            <w:tcW w:w="1530" w:type="dxa"/>
            <w:shd w:val="clear" w:color="auto" w:fill="A6A6A6" w:themeFill="background1" w:themeFillShade="A6"/>
            <w:vAlign w:val="bottom"/>
          </w:tcPr>
          <w:p w14:paraId="64DB4315" w14:textId="658957F0" w:rsidR="00CC42E7" w:rsidRPr="00552978" w:rsidRDefault="005C2642" w:rsidP="00CC42E7">
            <w:pPr>
              <w:spacing w:after="0"/>
              <w:jc w:val="center"/>
              <w:rPr>
                <w:b/>
                <w:bCs/>
                <w:sz w:val="20"/>
              </w:rPr>
            </w:pPr>
            <w:r>
              <w:rPr>
                <w:b/>
                <w:bCs/>
                <w:sz w:val="20"/>
              </w:rPr>
              <w:t xml:space="preserve">Estimated </w:t>
            </w:r>
            <w:r w:rsidR="00CC42E7" w:rsidRPr="00552978">
              <w:rPr>
                <w:b/>
                <w:bCs/>
                <w:sz w:val="20"/>
              </w:rPr>
              <w:t>Total Burden</w:t>
            </w:r>
          </w:p>
          <w:p w14:paraId="4AA963F4" w14:textId="77777777" w:rsidR="00CC42E7" w:rsidRPr="00552978" w:rsidRDefault="00CC42E7" w:rsidP="00CC42E7">
            <w:pPr>
              <w:spacing w:after="0"/>
              <w:jc w:val="center"/>
              <w:rPr>
                <w:b/>
                <w:bCs/>
                <w:sz w:val="20"/>
              </w:rPr>
            </w:pPr>
            <w:r w:rsidRPr="00552978">
              <w:rPr>
                <w:b/>
                <w:bCs/>
                <w:sz w:val="20"/>
              </w:rPr>
              <w:t>Hours</w:t>
            </w:r>
          </w:p>
        </w:tc>
        <w:tc>
          <w:tcPr>
            <w:tcW w:w="1080" w:type="dxa"/>
            <w:shd w:val="clear" w:color="auto" w:fill="A6A6A6" w:themeFill="background1" w:themeFillShade="A6"/>
            <w:vAlign w:val="bottom"/>
          </w:tcPr>
          <w:p w14:paraId="5F6C73FC" w14:textId="0E944B80" w:rsidR="00CC42E7" w:rsidRPr="00552978" w:rsidRDefault="00CC42E7" w:rsidP="00CC42E7">
            <w:pPr>
              <w:spacing w:after="0"/>
              <w:jc w:val="center"/>
              <w:rPr>
                <w:b/>
                <w:bCs/>
                <w:sz w:val="20"/>
              </w:rPr>
            </w:pPr>
            <w:r w:rsidRPr="00552978">
              <w:rPr>
                <w:b/>
                <w:bCs/>
                <w:sz w:val="20"/>
              </w:rPr>
              <w:t>Hourly</w:t>
            </w:r>
          </w:p>
          <w:p w14:paraId="5EAA7D69" w14:textId="77777777" w:rsidR="00CC42E7" w:rsidRPr="00552978" w:rsidRDefault="00CC42E7" w:rsidP="00CC42E7">
            <w:pPr>
              <w:spacing w:after="0"/>
              <w:jc w:val="center"/>
              <w:rPr>
                <w:b/>
                <w:bCs/>
                <w:sz w:val="20"/>
              </w:rPr>
            </w:pPr>
            <w:r w:rsidRPr="00552978">
              <w:rPr>
                <w:b/>
                <w:bCs/>
                <w:sz w:val="20"/>
              </w:rPr>
              <w:t>Wage Rate</w:t>
            </w:r>
          </w:p>
        </w:tc>
        <w:tc>
          <w:tcPr>
            <w:tcW w:w="1620" w:type="dxa"/>
            <w:shd w:val="clear" w:color="auto" w:fill="A6A6A6" w:themeFill="background1" w:themeFillShade="A6"/>
            <w:vAlign w:val="bottom"/>
          </w:tcPr>
          <w:p w14:paraId="4D9A1071" w14:textId="05C8A5DD" w:rsidR="00CC42E7" w:rsidRPr="00552978" w:rsidRDefault="005C2642">
            <w:pPr>
              <w:spacing w:after="0"/>
              <w:jc w:val="center"/>
              <w:rPr>
                <w:b/>
                <w:bCs/>
                <w:sz w:val="20"/>
              </w:rPr>
            </w:pPr>
            <w:r>
              <w:rPr>
                <w:b/>
                <w:bCs/>
                <w:sz w:val="20"/>
              </w:rPr>
              <w:t>Estimated</w:t>
            </w:r>
            <w:r w:rsidR="00CC42E7" w:rsidRPr="00552978">
              <w:rPr>
                <w:b/>
                <w:bCs/>
                <w:sz w:val="20"/>
              </w:rPr>
              <w:t xml:space="preserve"> Total Respondent Costs</w:t>
            </w:r>
          </w:p>
        </w:tc>
      </w:tr>
      <w:tr w:rsidR="005C2642" w:rsidRPr="00552978" w14:paraId="1C1EFCBD" w14:textId="77777777" w:rsidTr="008C0AFD">
        <w:trPr>
          <w:trHeight w:val="440"/>
        </w:trPr>
        <w:tc>
          <w:tcPr>
            <w:tcW w:w="7020" w:type="dxa"/>
            <w:gridSpan w:val="4"/>
            <w:shd w:val="clear" w:color="auto" w:fill="000000" w:themeFill="text1"/>
            <w:vAlign w:val="center"/>
          </w:tcPr>
          <w:p w14:paraId="7D182D41" w14:textId="77777777" w:rsidR="00CC42E7" w:rsidRPr="00552978" w:rsidRDefault="00CC42E7" w:rsidP="00CC42E7">
            <w:pPr>
              <w:spacing w:before="100" w:beforeAutospacing="1" w:after="100" w:afterAutospacing="1"/>
              <w:rPr>
                <w:sz w:val="20"/>
              </w:rPr>
            </w:pPr>
            <w:r w:rsidRPr="00552978">
              <w:rPr>
                <w:b/>
                <w:sz w:val="20"/>
              </w:rPr>
              <w:t>NSCH Production</w:t>
            </w:r>
          </w:p>
        </w:tc>
        <w:tc>
          <w:tcPr>
            <w:tcW w:w="1530" w:type="dxa"/>
            <w:shd w:val="clear" w:color="auto" w:fill="000000" w:themeFill="text1"/>
          </w:tcPr>
          <w:p w14:paraId="238D15C5" w14:textId="77777777" w:rsidR="00CC42E7" w:rsidRPr="00552978" w:rsidRDefault="00CC42E7" w:rsidP="00CC42E7">
            <w:pPr>
              <w:spacing w:before="100" w:beforeAutospacing="1" w:after="100" w:afterAutospacing="1"/>
              <w:rPr>
                <w:b/>
                <w:sz w:val="20"/>
              </w:rPr>
            </w:pPr>
          </w:p>
        </w:tc>
        <w:tc>
          <w:tcPr>
            <w:tcW w:w="1080" w:type="dxa"/>
            <w:shd w:val="clear" w:color="auto" w:fill="000000" w:themeFill="text1"/>
          </w:tcPr>
          <w:p w14:paraId="7688E37B" w14:textId="77777777" w:rsidR="00CC42E7" w:rsidRPr="00552978" w:rsidRDefault="00CC42E7" w:rsidP="00CC42E7">
            <w:pPr>
              <w:spacing w:before="100" w:beforeAutospacing="1" w:after="100" w:afterAutospacing="1"/>
              <w:rPr>
                <w:b/>
                <w:sz w:val="20"/>
              </w:rPr>
            </w:pPr>
          </w:p>
        </w:tc>
        <w:tc>
          <w:tcPr>
            <w:tcW w:w="1620" w:type="dxa"/>
            <w:shd w:val="clear" w:color="auto" w:fill="000000" w:themeFill="text1"/>
          </w:tcPr>
          <w:p w14:paraId="7C8BD95F" w14:textId="77777777" w:rsidR="00CC42E7" w:rsidRPr="00552978" w:rsidRDefault="00CC42E7" w:rsidP="00CC42E7">
            <w:pPr>
              <w:spacing w:before="100" w:beforeAutospacing="1" w:after="100" w:afterAutospacing="1"/>
              <w:rPr>
                <w:b/>
                <w:sz w:val="20"/>
              </w:rPr>
            </w:pPr>
          </w:p>
        </w:tc>
      </w:tr>
      <w:tr w:rsidR="005C2642" w:rsidRPr="00552978" w14:paraId="5C672BDB" w14:textId="77777777" w:rsidTr="008C0AFD">
        <w:trPr>
          <w:trHeight w:val="440"/>
        </w:trPr>
        <w:tc>
          <w:tcPr>
            <w:tcW w:w="2430" w:type="dxa"/>
          </w:tcPr>
          <w:p w14:paraId="6BD28F70" w14:textId="77777777" w:rsidR="00CC42E7" w:rsidRPr="00552978" w:rsidRDefault="00CC42E7" w:rsidP="00CC42E7">
            <w:pPr>
              <w:tabs>
                <w:tab w:val="num" w:pos="1080"/>
              </w:tabs>
              <w:spacing w:before="100" w:beforeAutospacing="1" w:after="100" w:afterAutospacing="1"/>
              <w:rPr>
                <w:b/>
                <w:bCs/>
                <w:sz w:val="20"/>
              </w:rPr>
            </w:pPr>
            <w:r w:rsidRPr="00552978">
              <w:rPr>
                <w:b/>
                <w:bCs/>
                <w:sz w:val="20"/>
              </w:rPr>
              <w:t>Adult Parent or Caregiver (Screener)</w:t>
            </w:r>
          </w:p>
        </w:tc>
        <w:tc>
          <w:tcPr>
            <w:tcW w:w="1800" w:type="dxa"/>
            <w:vAlign w:val="center"/>
          </w:tcPr>
          <w:p w14:paraId="07D59F0C" w14:textId="77777777" w:rsidR="00CC42E7" w:rsidRPr="00552978" w:rsidRDefault="00CC42E7" w:rsidP="00CC42E7">
            <w:pPr>
              <w:spacing w:before="100" w:beforeAutospacing="1" w:after="100" w:afterAutospacing="1"/>
              <w:jc w:val="center"/>
              <w:rPr>
                <w:color w:val="000000"/>
                <w:sz w:val="20"/>
              </w:rPr>
            </w:pPr>
            <w:r w:rsidRPr="00552978">
              <w:rPr>
                <w:color w:val="000000"/>
                <w:sz w:val="20"/>
              </w:rPr>
              <w:t>4,843</w:t>
            </w:r>
          </w:p>
        </w:tc>
        <w:tc>
          <w:tcPr>
            <w:tcW w:w="1080" w:type="dxa"/>
            <w:vAlign w:val="center"/>
          </w:tcPr>
          <w:p w14:paraId="29433D71" w14:textId="77777777" w:rsidR="00CC42E7" w:rsidRPr="00552978" w:rsidRDefault="00CC42E7" w:rsidP="00CC42E7">
            <w:pPr>
              <w:spacing w:before="100" w:beforeAutospacing="1" w:after="100" w:afterAutospacing="1"/>
              <w:jc w:val="center"/>
              <w:rPr>
                <w:sz w:val="20"/>
              </w:rPr>
            </w:pPr>
            <w:r w:rsidRPr="00552978">
              <w:rPr>
                <w:color w:val="000000"/>
                <w:sz w:val="20"/>
              </w:rPr>
              <w:t>$26.00</w:t>
            </w:r>
          </w:p>
        </w:tc>
        <w:tc>
          <w:tcPr>
            <w:tcW w:w="1710" w:type="dxa"/>
            <w:vAlign w:val="center"/>
          </w:tcPr>
          <w:p w14:paraId="1398E6BB" w14:textId="77777777" w:rsidR="00CC42E7" w:rsidRPr="00552978" w:rsidRDefault="00CC42E7" w:rsidP="00CC42E7">
            <w:pPr>
              <w:spacing w:before="100" w:beforeAutospacing="1" w:after="100" w:afterAutospacing="1"/>
              <w:jc w:val="center"/>
              <w:rPr>
                <w:color w:val="000000"/>
                <w:sz w:val="20"/>
              </w:rPr>
            </w:pPr>
            <w:r w:rsidRPr="00552978">
              <w:rPr>
                <w:color w:val="000000"/>
                <w:sz w:val="20"/>
              </w:rPr>
              <w:t>$125,918.00</w:t>
            </w:r>
          </w:p>
        </w:tc>
        <w:tc>
          <w:tcPr>
            <w:tcW w:w="1530" w:type="dxa"/>
            <w:vAlign w:val="center"/>
          </w:tcPr>
          <w:p w14:paraId="6BD83CC4" w14:textId="40EDF87B" w:rsidR="00CC42E7" w:rsidRPr="00552978" w:rsidRDefault="0038157D" w:rsidP="00CC42E7">
            <w:pPr>
              <w:spacing w:before="100" w:beforeAutospacing="1" w:after="100" w:afterAutospacing="1"/>
              <w:jc w:val="center"/>
              <w:rPr>
                <w:color w:val="000000"/>
                <w:sz w:val="20"/>
              </w:rPr>
            </w:pPr>
            <w:r>
              <w:rPr>
                <w:color w:val="000000"/>
                <w:sz w:val="20"/>
              </w:rPr>
              <w:t>5,254</w:t>
            </w:r>
          </w:p>
        </w:tc>
        <w:tc>
          <w:tcPr>
            <w:tcW w:w="1080" w:type="dxa"/>
            <w:vAlign w:val="center"/>
          </w:tcPr>
          <w:p w14:paraId="61A02B2E" w14:textId="77777777" w:rsidR="00CC42E7" w:rsidRPr="00552978" w:rsidRDefault="00CC42E7" w:rsidP="00CC42E7">
            <w:pPr>
              <w:spacing w:before="100" w:beforeAutospacing="1" w:after="100" w:afterAutospacing="1"/>
              <w:jc w:val="center"/>
              <w:rPr>
                <w:color w:val="000000"/>
                <w:sz w:val="20"/>
              </w:rPr>
            </w:pPr>
            <w:r w:rsidRPr="00552978">
              <w:rPr>
                <w:color w:val="000000"/>
                <w:sz w:val="20"/>
              </w:rPr>
              <w:t>$26.00</w:t>
            </w:r>
          </w:p>
        </w:tc>
        <w:tc>
          <w:tcPr>
            <w:tcW w:w="1620" w:type="dxa"/>
            <w:vAlign w:val="center"/>
          </w:tcPr>
          <w:p w14:paraId="58A566D7" w14:textId="09E91345" w:rsidR="00CC42E7" w:rsidRPr="00552978" w:rsidRDefault="00CC42E7">
            <w:pPr>
              <w:spacing w:before="100" w:beforeAutospacing="1" w:after="100" w:afterAutospacing="1"/>
              <w:jc w:val="center"/>
              <w:rPr>
                <w:color w:val="000000"/>
                <w:sz w:val="20"/>
              </w:rPr>
            </w:pPr>
            <w:r w:rsidRPr="00552978">
              <w:rPr>
                <w:color w:val="000000"/>
                <w:sz w:val="20"/>
              </w:rPr>
              <w:t>$1</w:t>
            </w:r>
            <w:r w:rsidR="005C2642">
              <w:rPr>
                <w:color w:val="000000"/>
                <w:sz w:val="20"/>
              </w:rPr>
              <w:t>3</w:t>
            </w:r>
            <w:r w:rsidR="0038157D">
              <w:rPr>
                <w:color w:val="000000"/>
                <w:sz w:val="20"/>
              </w:rPr>
              <w:t>6,614</w:t>
            </w:r>
            <w:r w:rsidRPr="00552978">
              <w:rPr>
                <w:color w:val="000000"/>
                <w:sz w:val="20"/>
              </w:rPr>
              <w:t>.00</w:t>
            </w:r>
          </w:p>
        </w:tc>
      </w:tr>
      <w:tr w:rsidR="005C2642" w:rsidRPr="00552978" w14:paraId="111C4C2C" w14:textId="77777777" w:rsidTr="008C0AFD">
        <w:trPr>
          <w:trHeight w:val="440"/>
        </w:trPr>
        <w:tc>
          <w:tcPr>
            <w:tcW w:w="2430" w:type="dxa"/>
          </w:tcPr>
          <w:p w14:paraId="7D0A6405" w14:textId="77777777" w:rsidR="00CC42E7" w:rsidRPr="00552978" w:rsidRDefault="00CC42E7" w:rsidP="00CC42E7">
            <w:pPr>
              <w:tabs>
                <w:tab w:val="num" w:pos="1080"/>
              </w:tabs>
              <w:spacing w:after="0" w:line="240" w:lineRule="auto"/>
              <w:rPr>
                <w:b/>
                <w:bCs/>
                <w:sz w:val="20"/>
              </w:rPr>
            </w:pPr>
            <w:r w:rsidRPr="00552978">
              <w:rPr>
                <w:b/>
                <w:bCs/>
                <w:sz w:val="20"/>
              </w:rPr>
              <w:t xml:space="preserve">Adult Parent or Caregiver </w:t>
            </w:r>
          </w:p>
          <w:p w14:paraId="12AC1080" w14:textId="77777777" w:rsidR="00CC42E7" w:rsidRPr="00552978" w:rsidRDefault="00CC42E7" w:rsidP="00CC42E7">
            <w:pPr>
              <w:tabs>
                <w:tab w:val="num" w:pos="1080"/>
              </w:tabs>
              <w:spacing w:after="0" w:line="240" w:lineRule="auto"/>
              <w:rPr>
                <w:b/>
                <w:bCs/>
                <w:sz w:val="20"/>
              </w:rPr>
            </w:pPr>
            <w:r w:rsidRPr="00552978">
              <w:rPr>
                <w:b/>
                <w:bCs/>
                <w:sz w:val="20"/>
              </w:rPr>
              <w:t>(0-5 Topical Instrument)</w:t>
            </w:r>
          </w:p>
        </w:tc>
        <w:tc>
          <w:tcPr>
            <w:tcW w:w="1800" w:type="dxa"/>
            <w:vAlign w:val="center"/>
          </w:tcPr>
          <w:p w14:paraId="6E01BB90" w14:textId="77777777" w:rsidR="00CC42E7" w:rsidRPr="00552978" w:rsidRDefault="00CC42E7" w:rsidP="00CC42E7">
            <w:pPr>
              <w:spacing w:after="0"/>
              <w:jc w:val="center"/>
              <w:rPr>
                <w:color w:val="000000"/>
                <w:sz w:val="20"/>
              </w:rPr>
            </w:pPr>
            <w:r w:rsidRPr="00552978">
              <w:rPr>
                <w:color w:val="000000"/>
                <w:sz w:val="20"/>
              </w:rPr>
              <w:t>3,910</w:t>
            </w:r>
          </w:p>
        </w:tc>
        <w:tc>
          <w:tcPr>
            <w:tcW w:w="1080" w:type="dxa"/>
            <w:vAlign w:val="center"/>
          </w:tcPr>
          <w:p w14:paraId="538584F0" w14:textId="77777777" w:rsidR="00CC42E7" w:rsidRPr="00552978" w:rsidRDefault="00CC42E7" w:rsidP="00CC42E7">
            <w:pPr>
              <w:spacing w:after="0"/>
              <w:jc w:val="center"/>
              <w:rPr>
                <w:sz w:val="20"/>
              </w:rPr>
            </w:pPr>
            <w:r w:rsidRPr="00552978">
              <w:rPr>
                <w:color w:val="000000"/>
                <w:sz w:val="20"/>
              </w:rPr>
              <w:t>$26.00</w:t>
            </w:r>
          </w:p>
        </w:tc>
        <w:tc>
          <w:tcPr>
            <w:tcW w:w="1710" w:type="dxa"/>
            <w:vAlign w:val="center"/>
          </w:tcPr>
          <w:p w14:paraId="4449CE51" w14:textId="77777777" w:rsidR="00CC42E7" w:rsidRPr="00552978" w:rsidRDefault="00CC42E7" w:rsidP="00CC42E7">
            <w:pPr>
              <w:spacing w:after="0"/>
              <w:jc w:val="center"/>
              <w:rPr>
                <w:color w:val="000000"/>
                <w:sz w:val="20"/>
              </w:rPr>
            </w:pPr>
            <w:r w:rsidRPr="00552978">
              <w:rPr>
                <w:color w:val="000000"/>
                <w:sz w:val="20"/>
              </w:rPr>
              <w:t>$101,660.00</w:t>
            </w:r>
          </w:p>
        </w:tc>
        <w:tc>
          <w:tcPr>
            <w:tcW w:w="1530" w:type="dxa"/>
            <w:vAlign w:val="center"/>
          </w:tcPr>
          <w:p w14:paraId="5E7CDF2D" w14:textId="3CD7B715" w:rsidR="00CC42E7" w:rsidRPr="00552978" w:rsidRDefault="005C2642" w:rsidP="00CC42E7">
            <w:pPr>
              <w:spacing w:after="0"/>
              <w:jc w:val="center"/>
              <w:rPr>
                <w:color w:val="000000"/>
                <w:sz w:val="20"/>
              </w:rPr>
            </w:pPr>
            <w:r>
              <w:rPr>
                <w:color w:val="000000"/>
                <w:sz w:val="20"/>
              </w:rPr>
              <w:t>4,</w:t>
            </w:r>
            <w:r w:rsidR="0038157D">
              <w:rPr>
                <w:color w:val="000000"/>
                <w:sz w:val="20"/>
              </w:rPr>
              <w:t>471</w:t>
            </w:r>
          </w:p>
        </w:tc>
        <w:tc>
          <w:tcPr>
            <w:tcW w:w="1080" w:type="dxa"/>
            <w:vAlign w:val="center"/>
          </w:tcPr>
          <w:p w14:paraId="778AB4CF" w14:textId="77777777" w:rsidR="00CC42E7" w:rsidRPr="00552978" w:rsidRDefault="00CC42E7" w:rsidP="00CC42E7">
            <w:pPr>
              <w:spacing w:after="0"/>
              <w:jc w:val="center"/>
              <w:rPr>
                <w:color w:val="000000"/>
                <w:sz w:val="20"/>
              </w:rPr>
            </w:pPr>
            <w:r w:rsidRPr="00552978">
              <w:rPr>
                <w:color w:val="000000"/>
                <w:sz w:val="20"/>
              </w:rPr>
              <w:t>$26.00</w:t>
            </w:r>
          </w:p>
        </w:tc>
        <w:tc>
          <w:tcPr>
            <w:tcW w:w="1620" w:type="dxa"/>
            <w:vAlign w:val="center"/>
          </w:tcPr>
          <w:p w14:paraId="1F4765E2" w14:textId="6A781059" w:rsidR="00CC42E7" w:rsidRPr="00552978" w:rsidRDefault="00CC42E7">
            <w:pPr>
              <w:spacing w:after="0"/>
              <w:jc w:val="center"/>
              <w:rPr>
                <w:color w:val="000000"/>
                <w:sz w:val="20"/>
              </w:rPr>
            </w:pPr>
            <w:r w:rsidRPr="00552978">
              <w:rPr>
                <w:color w:val="000000"/>
                <w:sz w:val="20"/>
              </w:rPr>
              <w:t>$</w:t>
            </w:r>
            <w:r w:rsidR="0038157D">
              <w:rPr>
                <w:color w:val="000000"/>
                <w:sz w:val="20"/>
              </w:rPr>
              <w:t>116,239</w:t>
            </w:r>
            <w:r w:rsidRPr="00552978">
              <w:rPr>
                <w:color w:val="000000"/>
                <w:sz w:val="20"/>
              </w:rPr>
              <w:t>.00</w:t>
            </w:r>
          </w:p>
        </w:tc>
      </w:tr>
      <w:tr w:rsidR="005C2642" w:rsidRPr="00552978" w14:paraId="6BFB5DAF" w14:textId="77777777" w:rsidTr="008C0AFD">
        <w:trPr>
          <w:trHeight w:val="440"/>
        </w:trPr>
        <w:tc>
          <w:tcPr>
            <w:tcW w:w="2430" w:type="dxa"/>
          </w:tcPr>
          <w:p w14:paraId="05A2E8E3" w14:textId="77777777" w:rsidR="00CC42E7" w:rsidRPr="00552978" w:rsidRDefault="00CC42E7" w:rsidP="00CC42E7">
            <w:pPr>
              <w:tabs>
                <w:tab w:val="num" w:pos="1080"/>
              </w:tabs>
              <w:spacing w:after="0" w:line="240" w:lineRule="auto"/>
              <w:rPr>
                <w:b/>
                <w:bCs/>
                <w:sz w:val="20"/>
              </w:rPr>
            </w:pPr>
            <w:r w:rsidRPr="00552978">
              <w:rPr>
                <w:b/>
                <w:bCs/>
                <w:sz w:val="20"/>
              </w:rPr>
              <w:t xml:space="preserve">Adult Parent or Caregiver </w:t>
            </w:r>
          </w:p>
          <w:p w14:paraId="55CD0915" w14:textId="77777777" w:rsidR="00CC42E7" w:rsidRPr="00552978" w:rsidRDefault="00CC42E7" w:rsidP="00CC42E7">
            <w:pPr>
              <w:tabs>
                <w:tab w:val="num" w:pos="1080"/>
              </w:tabs>
              <w:spacing w:after="0" w:line="240" w:lineRule="auto"/>
              <w:rPr>
                <w:b/>
                <w:bCs/>
                <w:sz w:val="20"/>
              </w:rPr>
            </w:pPr>
            <w:r w:rsidRPr="00552978">
              <w:rPr>
                <w:b/>
                <w:bCs/>
                <w:sz w:val="20"/>
              </w:rPr>
              <w:t>(6-11 Topical Instrument)</w:t>
            </w:r>
          </w:p>
        </w:tc>
        <w:tc>
          <w:tcPr>
            <w:tcW w:w="1800" w:type="dxa"/>
            <w:vAlign w:val="center"/>
          </w:tcPr>
          <w:p w14:paraId="35E24272" w14:textId="77777777" w:rsidR="00CC42E7" w:rsidRPr="00552978" w:rsidRDefault="00CC42E7" w:rsidP="00CC42E7">
            <w:pPr>
              <w:spacing w:before="100" w:beforeAutospacing="1" w:after="0"/>
              <w:jc w:val="center"/>
              <w:rPr>
                <w:color w:val="000000"/>
                <w:sz w:val="20"/>
              </w:rPr>
            </w:pPr>
            <w:r w:rsidRPr="00552978">
              <w:rPr>
                <w:color w:val="000000"/>
                <w:sz w:val="20"/>
              </w:rPr>
              <w:t>3,910</w:t>
            </w:r>
          </w:p>
        </w:tc>
        <w:tc>
          <w:tcPr>
            <w:tcW w:w="1080" w:type="dxa"/>
            <w:vAlign w:val="center"/>
          </w:tcPr>
          <w:p w14:paraId="441BE4C2" w14:textId="77777777" w:rsidR="00CC42E7" w:rsidRPr="00552978" w:rsidRDefault="00CC42E7" w:rsidP="00CC42E7">
            <w:pPr>
              <w:spacing w:after="0"/>
              <w:jc w:val="center"/>
              <w:rPr>
                <w:sz w:val="20"/>
              </w:rPr>
            </w:pPr>
            <w:r w:rsidRPr="00552978">
              <w:rPr>
                <w:color w:val="000000"/>
                <w:sz w:val="20"/>
              </w:rPr>
              <w:t>$26.00</w:t>
            </w:r>
          </w:p>
        </w:tc>
        <w:tc>
          <w:tcPr>
            <w:tcW w:w="1710" w:type="dxa"/>
            <w:vAlign w:val="center"/>
          </w:tcPr>
          <w:p w14:paraId="7D23BC0B" w14:textId="77777777" w:rsidR="00CC42E7" w:rsidRPr="00552978" w:rsidRDefault="00CC42E7" w:rsidP="00CC42E7">
            <w:pPr>
              <w:spacing w:before="100" w:beforeAutospacing="1" w:after="0"/>
              <w:jc w:val="center"/>
              <w:rPr>
                <w:color w:val="000000"/>
                <w:sz w:val="20"/>
              </w:rPr>
            </w:pPr>
            <w:r w:rsidRPr="00552978">
              <w:rPr>
                <w:color w:val="000000"/>
                <w:sz w:val="20"/>
              </w:rPr>
              <w:t>$101,660.00</w:t>
            </w:r>
          </w:p>
        </w:tc>
        <w:tc>
          <w:tcPr>
            <w:tcW w:w="1530" w:type="dxa"/>
            <w:vAlign w:val="center"/>
          </w:tcPr>
          <w:p w14:paraId="5EF1DC78" w14:textId="778D9BE7" w:rsidR="00CC42E7" w:rsidRPr="00552978" w:rsidRDefault="005C2642" w:rsidP="00CC42E7">
            <w:pPr>
              <w:spacing w:before="100" w:beforeAutospacing="1" w:after="0"/>
              <w:jc w:val="center"/>
              <w:rPr>
                <w:color w:val="000000"/>
                <w:sz w:val="20"/>
              </w:rPr>
            </w:pPr>
            <w:r>
              <w:rPr>
                <w:color w:val="000000"/>
                <w:sz w:val="20"/>
              </w:rPr>
              <w:t>4,</w:t>
            </w:r>
            <w:r w:rsidR="0038157D">
              <w:rPr>
                <w:color w:val="000000"/>
                <w:sz w:val="20"/>
              </w:rPr>
              <w:t>471</w:t>
            </w:r>
          </w:p>
        </w:tc>
        <w:tc>
          <w:tcPr>
            <w:tcW w:w="1080" w:type="dxa"/>
            <w:vAlign w:val="center"/>
          </w:tcPr>
          <w:p w14:paraId="7FA3C5C6" w14:textId="77777777" w:rsidR="00CC42E7" w:rsidRPr="00552978" w:rsidRDefault="00CC42E7" w:rsidP="00CC42E7">
            <w:pPr>
              <w:spacing w:before="100" w:beforeAutospacing="1" w:after="0"/>
              <w:jc w:val="center"/>
              <w:rPr>
                <w:color w:val="000000"/>
                <w:sz w:val="20"/>
              </w:rPr>
            </w:pPr>
            <w:r w:rsidRPr="00552978">
              <w:rPr>
                <w:color w:val="000000"/>
                <w:sz w:val="20"/>
              </w:rPr>
              <w:t>$26.00</w:t>
            </w:r>
          </w:p>
        </w:tc>
        <w:tc>
          <w:tcPr>
            <w:tcW w:w="1620" w:type="dxa"/>
            <w:vAlign w:val="center"/>
          </w:tcPr>
          <w:p w14:paraId="48E7497F" w14:textId="475B3B48" w:rsidR="00CC42E7" w:rsidRPr="00552978" w:rsidRDefault="00CC42E7" w:rsidP="00CC42E7">
            <w:pPr>
              <w:spacing w:before="100" w:beforeAutospacing="1" w:after="0"/>
              <w:jc w:val="center"/>
              <w:rPr>
                <w:color w:val="000000"/>
                <w:sz w:val="20"/>
              </w:rPr>
            </w:pPr>
            <w:r w:rsidRPr="00552978">
              <w:rPr>
                <w:color w:val="000000"/>
                <w:sz w:val="20"/>
              </w:rPr>
              <w:t>$</w:t>
            </w:r>
            <w:r w:rsidR="005C2642">
              <w:rPr>
                <w:color w:val="000000"/>
                <w:sz w:val="20"/>
              </w:rPr>
              <w:t>11</w:t>
            </w:r>
            <w:r w:rsidR="0038157D">
              <w:rPr>
                <w:color w:val="000000"/>
                <w:sz w:val="20"/>
              </w:rPr>
              <w:t>6,239</w:t>
            </w:r>
            <w:r w:rsidR="005C2642" w:rsidRPr="00552978">
              <w:rPr>
                <w:color w:val="000000"/>
                <w:sz w:val="20"/>
              </w:rPr>
              <w:t>.00</w:t>
            </w:r>
          </w:p>
        </w:tc>
      </w:tr>
      <w:tr w:rsidR="005C2642" w:rsidRPr="00552978" w14:paraId="36EA5BA4" w14:textId="77777777" w:rsidTr="008C0AFD">
        <w:trPr>
          <w:trHeight w:val="440"/>
        </w:trPr>
        <w:tc>
          <w:tcPr>
            <w:tcW w:w="2430" w:type="dxa"/>
          </w:tcPr>
          <w:p w14:paraId="2545E688" w14:textId="77777777" w:rsidR="00CC42E7" w:rsidRPr="00552978" w:rsidRDefault="00CC42E7" w:rsidP="00CC42E7">
            <w:pPr>
              <w:spacing w:after="0" w:line="240" w:lineRule="auto"/>
              <w:rPr>
                <w:b/>
                <w:bCs/>
                <w:sz w:val="20"/>
              </w:rPr>
            </w:pPr>
            <w:r w:rsidRPr="00552978">
              <w:rPr>
                <w:b/>
                <w:bCs/>
                <w:sz w:val="20"/>
              </w:rPr>
              <w:t xml:space="preserve">Adult Parent or Caregiver </w:t>
            </w:r>
          </w:p>
          <w:p w14:paraId="05A9AEE0" w14:textId="77777777" w:rsidR="00CC42E7" w:rsidRPr="00552978" w:rsidRDefault="00CC42E7" w:rsidP="00CC42E7">
            <w:pPr>
              <w:spacing w:after="0" w:line="240" w:lineRule="auto"/>
              <w:rPr>
                <w:sz w:val="20"/>
              </w:rPr>
            </w:pPr>
            <w:r w:rsidRPr="00552978">
              <w:rPr>
                <w:b/>
                <w:bCs/>
                <w:sz w:val="20"/>
              </w:rPr>
              <w:t>(12-17 Topical Instrument)</w:t>
            </w:r>
          </w:p>
        </w:tc>
        <w:tc>
          <w:tcPr>
            <w:tcW w:w="1800" w:type="dxa"/>
            <w:vAlign w:val="center"/>
          </w:tcPr>
          <w:p w14:paraId="59A67514" w14:textId="77777777" w:rsidR="00CC42E7" w:rsidRPr="00552978" w:rsidRDefault="00CC42E7" w:rsidP="00CC42E7">
            <w:pPr>
              <w:spacing w:before="100" w:beforeAutospacing="1" w:after="0"/>
              <w:jc w:val="center"/>
              <w:rPr>
                <w:color w:val="000000"/>
                <w:sz w:val="20"/>
              </w:rPr>
            </w:pPr>
            <w:r w:rsidRPr="00552978">
              <w:rPr>
                <w:color w:val="000000"/>
                <w:sz w:val="20"/>
              </w:rPr>
              <w:t>3,910</w:t>
            </w:r>
          </w:p>
        </w:tc>
        <w:tc>
          <w:tcPr>
            <w:tcW w:w="1080" w:type="dxa"/>
            <w:vAlign w:val="center"/>
          </w:tcPr>
          <w:p w14:paraId="61E678D3" w14:textId="77777777" w:rsidR="00CC42E7" w:rsidRPr="00552978" w:rsidRDefault="00CC42E7" w:rsidP="00CC42E7">
            <w:pPr>
              <w:spacing w:after="0"/>
              <w:jc w:val="center"/>
              <w:rPr>
                <w:sz w:val="20"/>
              </w:rPr>
            </w:pPr>
            <w:r w:rsidRPr="00552978">
              <w:rPr>
                <w:color w:val="000000"/>
                <w:sz w:val="20"/>
              </w:rPr>
              <w:t>$26.00</w:t>
            </w:r>
          </w:p>
        </w:tc>
        <w:tc>
          <w:tcPr>
            <w:tcW w:w="1710" w:type="dxa"/>
            <w:vAlign w:val="center"/>
          </w:tcPr>
          <w:p w14:paraId="61B61A75" w14:textId="77777777" w:rsidR="00CC42E7" w:rsidRPr="00552978" w:rsidRDefault="00CC42E7" w:rsidP="00CC42E7">
            <w:pPr>
              <w:spacing w:before="100" w:beforeAutospacing="1" w:after="0"/>
              <w:jc w:val="center"/>
              <w:rPr>
                <w:color w:val="000000"/>
                <w:sz w:val="20"/>
              </w:rPr>
            </w:pPr>
            <w:r w:rsidRPr="00552978">
              <w:rPr>
                <w:color w:val="000000"/>
                <w:sz w:val="20"/>
              </w:rPr>
              <w:t>$101,660.00</w:t>
            </w:r>
          </w:p>
        </w:tc>
        <w:tc>
          <w:tcPr>
            <w:tcW w:w="1530" w:type="dxa"/>
            <w:vAlign w:val="center"/>
          </w:tcPr>
          <w:p w14:paraId="2221D23F" w14:textId="17BE76B0" w:rsidR="00CC42E7" w:rsidRPr="00552978" w:rsidRDefault="005C2642">
            <w:pPr>
              <w:spacing w:before="100" w:beforeAutospacing="1" w:after="0"/>
              <w:jc w:val="center"/>
              <w:rPr>
                <w:color w:val="000000"/>
                <w:sz w:val="20"/>
              </w:rPr>
            </w:pPr>
            <w:r>
              <w:rPr>
                <w:color w:val="000000"/>
                <w:sz w:val="20"/>
              </w:rPr>
              <w:t>4,</w:t>
            </w:r>
            <w:r w:rsidR="0038157D">
              <w:rPr>
                <w:color w:val="000000"/>
                <w:sz w:val="20"/>
              </w:rPr>
              <w:t>471</w:t>
            </w:r>
          </w:p>
        </w:tc>
        <w:tc>
          <w:tcPr>
            <w:tcW w:w="1080" w:type="dxa"/>
            <w:vAlign w:val="center"/>
          </w:tcPr>
          <w:p w14:paraId="068B8944" w14:textId="77777777" w:rsidR="00CC42E7" w:rsidRPr="00552978" w:rsidRDefault="00CC42E7" w:rsidP="00CC42E7">
            <w:pPr>
              <w:spacing w:before="100" w:beforeAutospacing="1" w:after="0"/>
              <w:jc w:val="center"/>
              <w:rPr>
                <w:color w:val="000000"/>
                <w:sz w:val="20"/>
              </w:rPr>
            </w:pPr>
            <w:r w:rsidRPr="00552978">
              <w:rPr>
                <w:color w:val="000000"/>
                <w:sz w:val="20"/>
              </w:rPr>
              <w:t>$26.00</w:t>
            </w:r>
          </w:p>
        </w:tc>
        <w:tc>
          <w:tcPr>
            <w:tcW w:w="1620" w:type="dxa"/>
            <w:vAlign w:val="center"/>
          </w:tcPr>
          <w:p w14:paraId="321DA908" w14:textId="2E447154" w:rsidR="00CC42E7" w:rsidRPr="00552978" w:rsidRDefault="00CC42E7" w:rsidP="00CC42E7">
            <w:pPr>
              <w:spacing w:before="100" w:beforeAutospacing="1" w:after="0"/>
              <w:jc w:val="center"/>
              <w:rPr>
                <w:color w:val="000000"/>
                <w:sz w:val="20"/>
              </w:rPr>
            </w:pPr>
            <w:r w:rsidRPr="00552978">
              <w:rPr>
                <w:color w:val="000000"/>
                <w:sz w:val="20"/>
              </w:rPr>
              <w:t>$</w:t>
            </w:r>
            <w:r w:rsidR="005C2642">
              <w:rPr>
                <w:color w:val="000000"/>
                <w:sz w:val="20"/>
              </w:rPr>
              <w:t>11</w:t>
            </w:r>
            <w:r w:rsidR="0038157D">
              <w:rPr>
                <w:color w:val="000000"/>
                <w:sz w:val="20"/>
              </w:rPr>
              <w:t>6,239</w:t>
            </w:r>
            <w:r w:rsidR="005C2642" w:rsidRPr="00552978">
              <w:rPr>
                <w:color w:val="000000"/>
                <w:sz w:val="20"/>
              </w:rPr>
              <w:t>.00</w:t>
            </w:r>
          </w:p>
        </w:tc>
      </w:tr>
      <w:tr w:rsidR="005C2642" w:rsidRPr="00552978" w14:paraId="60CFA742" w14:textId="77777777" w:rsidTr="008C0AFD">
        <w:trPr>
          <w:trHeight w:val="287"/>
        </w:trPr>
        <w:tc>
          <w:tcPr>
            <w:tcW w:w="2430" w:type="dxa"/>
          </w:tcPr>
          <w:p w14:paraId="57CA8435" w14:textId="77777777" w:rsidR="00CC42E7" w:rsidRPr="00552978" w:rsidRDefault="00CC42E7" w:rsidP="00CC42E7">
            <w:pPr>
              <w:tabs>
                <w:tab w:val="num" w:pos="1080"/>
              </w:tabs>
              <w:spacing w:before="100" w:beforeAutospacing="1" w:after="100" w:afterAutospacing="1"/>
              <w:rPr>
                <w:b/>
                <w:bCs/>
                <w:sz w:val="20"/>
              </w:rPr>
            </w:pPr>
            <w:r w:rsidRPr="00552978">
              <w:rPr>
                <w:b/>
                <w:bCs/>
                <w:sz w:val="20"/>
              </w:rPr>
              <w:t>Total</w:t>
            </w:r>
          </w:p>
        </w:tc>
        <w:tc>
          <w:tcPr>
            <w:tcW w:w="1800" w:type="dxa"/>
            <w:vAlign w:val="center"/>
          </w:tcPr>
          <w:p w14:paraId="0F3ED919" w14:textId="77777777" w:rsidR="00CC42E7" w:rsidRPr="00552978" w:rsidRDefault="00CC42E7" w:rsidP="008C0AFD">
            <w:pPr>
              <w:spacing w:before="100" w:beforeAutospacing="1" w:after="100" w:afterAutospacing="1"/>
              <w:jc w:val="center"/>
              <w:rPr>
                <w:b/>
                <w:sz w:val="20"/>
              </w:rPr>
            </w:pPr>
            <w:r w:rsidRPr="00552978">
              <w:rPr>
                <w:b/>
                <w:bCs/>
                <w:sz w:val="20"/>
              </w:rPr>
              <w:t>16,573</w:t>
            </w:r>
          </w:p>
        </w:tc>
        <w:tc>
          <w:tcPr>
            <w:tcW w:w="1080" w:type="dxa"/>
            <w:vAlign w:val="center"/>
          </w:tcPr>
          <w:p w14:paraId="791B4083" w14:textId="77777777" w:rsidR="00CC42E7" w:rsidRPr="00552978" w:rsidRDefault="00CC42E7" w:rsidP="00CC42E7">
            <w:pPr>
              <w:spacing w:before="100" w:beforeAutospacing="1" w:after="100" w:afterAutospacing="1"/>
              <w:jc w:val="right"/>
              <w:rPr>
                <w:b/>
                <w:sz w:val="20"/>
              </w:rPr>
            </w:pPr>
            <w:r w:rsidRPr="00552978">
              <w:rPr>
                <w:b/>
                <w:bCs/>
                <w:color w:val="000000"/>
                <w:sz w:val="20"/>
              </w:rPr>
              <w:t> </w:t>
            </w:r>
          </w:p>
        </w:tc>
        <w:tc>
          <w:tcPr>
            <w:tcW w:w="1710" w:type="dxa"/>
            <w:vAlign w:val="center"/>
          </w:tcPr>
          <w:p w14:paraId="2586D6C8" w14:textId="3BA4A01B" w:rsidR="00CC42E7" w:rsidRPr="00552978" w:rsidRDefault="00CC42E7" w:rsidP="008C0AFD">
            <w:pPr>
              <w:spacing w:before="100" w:beforeAutospacing="1" w:after="100" w:afterAutospacing="1"/>
              <w:jc w:val="center"/>
              <w:rPr>
                <w:b/>
                <w:color w:val="000000"/>
                <w:sz w:val="20"/>
              </w:rPr>
            </w:pPr>
            <w:r w:rsidRPr="00552978">
              <w:rPr>
                <w:b/>
                <w:bCs/>
                <w:color w:val="000000"/>
                <w:sz w:val="20"/>
              </w:rPr>
              <w:t>$430,898.00</w:t>
            </w:r>
          </w:p>
        </w:tc>
        <w:tc>
          <w:tcPr>
            <w:tcW w:w="1530" w:type="dxa"/>
          </w:tcPr>
          <w:p w14:paraId="40EA6D6E" w14:textId="156C908D" w:rsidR="00CC42E7" w:rsidRPr="00552978" w:rsidRDefault="0038157D" w:rsidP="008C0AFD">
            <w:pPr>
              <w:spacing w:before="100" w:beforeAutospacing="1" w:after="100" w:afterAutospacing="1"/>
              <w:jc w:val="center"/>
              <w:rPr>
                <w:b/>
                <w:bCs/>
                <w:color w:val="000000"/>
                <w:sz w:val="20"/>
              </w:rPr>
            </w:pPr>
            <w:r>
              <w:rPr>
                <w:b/>
                <w:bCs/>
                <w:sz w:val="20"/>
              </w:rPr>
              <w:t>18,667</w:t>
            </w:r>
          </w:p>
        </w:tc>
        <w:tc>
          <w:tcPr>
            <w:tcW w:w="1080" w:type="dxa"/>
          </w:tcPr>
          <w:p w14:paraId="7C74E654" w14:textId="77777777" w:rsidR="00CC42E7" w:rsidRPr="00552978" w:rsidRDefault="00CC42E7" w:rsidP="00CC42E7">
            <w:pPr>
              <w:spacing w:before="100" w:beforeAutospacing="1" w:after="100" w:afterAutospacing="1"/>
              <w:jc w:val="right"/>
              <w:rPr>
                <w:b/>
                <w:bCs/>
                <w:color w:val="000000"/>
                <w:sz w:val="20"/>
              </w:rPr>
            </w:pPr>
          </w:p>
        </w:tc>
        <w:tc>
          <w:tcPr>
            <w:tcW w:w="1620" w:type="dxa"/>
          </w:tcPr>
          <w:p w14:paraId="2BB52EC3" w14:textId="4B0809A1" w:rsidR="00CC42E7" w:rsidRPr="00552978" w:rsidRDefault="00CC42E7">
            <w:pPr>
              <w:spacing w:before="100" w:beforeAutospacing="1" w:after="100" w:afterAutospacing="1"/>
              <w:jc w:val="center"/>
              <w:rPr>
                <w:b/>
                <w:bCs/>
                <w:color w:val="000000"/>
                <w:sz w:val="20"/>
              </w:rPr>
            </w:pPr>
            <w:r w:rsidRPr="00552978">
              <w:rPr>
                <w:b/>
                <w:bCs/>
                <w:color w:val="000000"/>
                <w:sz w:val="20"/>
              </w:rPr>
              <w:t>$</w:t>
            </w:r>
            <w:r w:rsidR="00636049">
              <w:rPr>
                <w:b/>
                <w:bCs/>
                <w:color w:val="000000"/>
                <w:sz w:val="20"/>
              </w:rPr>
              <w:t>485,3</w:t>
            </w:r>
            <w:r w:rsidR="005C2642">
              <w:rPr>
                <w:b/>
                <w:bCs/>
                <w:color w:val="000000"/>
                <w:sz w:val="20"/>
              </w:rPr>
              <w:t>3</w:t>
            </w:r>
            <w:r w:rsidR="0038157D">
              <w:rPr>
                <w:b/>
                <w:bCs/>
                <w:color w:val="000000"/>
                <w:sz w:val="20"/>
              </w:rPr>
              <w:t>1</w:t>
            </w:r>
            <w:r w:rsidR="005C2642">
              <w:rPr>
                <w:b/>
                <w:bCs/>
                <w:color w:val="000000"/>
                <w:sz w:val="20"/>
              </w:rPr>
              <w:t>.0</w:t>
            </w:r>
            <w:r w:rsidRPr="00552978">
              <w:rPr>
                <w:b/>
                <w:bCs/>
                <w:color w:val="000000"/>
                <w:sz w:val="20"/>
              </w:rPr>
              <w:t>0</w:t>
            </w:r>
          </w:p>
        </w:tc>
      </w:tr>
    </w:tbl>
    <w:p w14:paraId="09AAA994" w14:textId="77777777" w:rsidR="00000B5F" w:rsidRDefault="00000B5F" w:rsidP="003737E3">
      <w:pPr>
        <w:rPr>
          <w:u w:val="single"/>
        </w:rPr>
      </w:pPr>
    </w:p>
    <w:p w14:paraId="6975B64D" w14:textId="0F3553D9" w:rsidR="00E75FF6" w:rsidRPr="00E75FF6" w:rsidRDefault="00E75FF6" w:rsidP="003737E3">
      <w:pPr>
        <w:rPr>
          <w:u w:val="single"/>
        </w:rPr>
      </w:pPr>
      <w:r w:rsidRPr="00E75FF6">
        <w:rPr>
          <w:u w:val="single"/>
        </w:rPr>
        <w:t xml:space="preserve">Modification to </w:t>
      </w:r>
      <w:r w:rsidR="00615B86">
        <w:rPr>
          <w:u w:val="single"/>
        </w:rPr>
        <w:t xml:space="preserve">Incentives and </w:t>
      </w:r>
      <w:r w:rsidRPr="00E75FF6">
        <w:rPr>
          <w:u w:val="single"/>
        </w:rPr>
        <w:t>Mailing Experiment</w:t>
      </w:r>
      <w:r w:rsidR="00615B86">
        <w:rPr>
          <w:u w:val="single"/>
        </w:rPr>
        <w:t>s</w:t>
      </w:r>
    </w:p>
    <w:p w14:paraId="048B2669" w14:textId="57B358D0" w:rsidR="006458C3" w:rsidRDefault="00DE0D28" w:rsidP="000E7A7D">
      <w:r>
        <w:t xml:space="preserve">In </w:t>
      </w:r>
      <w:r w:rsidR="00A233CC">
        <w:t xml:space="preserve">the </w:t>
      </w:r>
      <w:r>
        <w:t xml:space="preserve">OMB non-substantive request approved on December 29, 2017, we obtained approval to </w:t>
      </w:r>
      <w:r w:rsidR="00552978">
        <w:t>revise</w:t>
      </w:r>
      <w:r>
        <w:t xml:space="preserve"> our</w:t>
      </w:r>
      <w:r w:rsidR="00552978">
        <w:t xml:space="preserve"> </w:t>
      </w:r>
      <w:r w:rsidR="00696ED7">
        <w:t xml:space="preserve">mailing </w:t>
      </w:r>
      <w:r w:rsidR="00552978">
        <w:t>experimen</w:t>
      </w:r>
      <w:r w:rsidR="00D743EF">
        <w:t xml:space="preserve">t </w:t>
      </w:r>
      <w:r w:rsidR="00696ED7">
        <w:t xml:space="preserve">to </w:t>
      </w:r>
      <w:r w:rsidR="00FF195C">
        <w:t>include a certified</w:t>
      </w:r>
      <w:r w:rsidR="00E3128B">
        <w:t xml:space="preserve">-mail </w:t>
      </w:r>
      <w:r w:rsidR="00FF195C">
        <w:t>test</w:t>
      </w:r>
      <w:r>
        <w:t xml:space="preserve"> in the initial screener mailing</w:t>
      </w:r>
      <w:r w:rsidR="007B70FC">
        <w:t>.</w:t>
      </w:r>
      <w:r w:rsidR="00D743EF">
        <w:t xml:space="preserve"> </w:t>
      </w:r>
      <w:r w:rsidR="009B777C">
        <w:t xml:space="preserve">We would like to </w:t>
      </w:r>
      <w:r w:rsidR="00F06DCC">
        <w:t xml:space="preserve">incorporate this mailing strategy into the </w:t>
      </w:r>
      <w:r w:rsidR="00B96632">
        <w:t xml:space="preserve">paper </w:t>
      </w:r>
      <w:r w:rsidR="00F06DCC">
        <w:t>topical mailings</w:t>
      </w:r>
      <w:r w:rsidR="00C9585F">
        <w:t xml:space="preserve"> as well</w:t>
      </w:r>
      <w:r w:rsidR="00F06DCC">
        <w:t xml:space="preserve"> if proven effective. </w:t>
      </w:r>
      <w:r w:rsidR="000E7A7D">
        <w:t>According to research done on increasing response rates to postal questionnaires</w:t>
      </w:r>
      <w:r w:rsidR="00CF20AC">
        <w:t xml:space="preserve"> </w:t>
      </w:r>
      <w:r w:rsidR="00CF20AC" w:rsidRPr="00CF20AC">
        <w:t>(Edwards et al. (2002))</w:t>
      </w:r>
      <w:r w:rsidR="00CF20AC" w:rsidRPr="00D04FD4">
        <w:rPr>
          <w:rStyle w:val="FootnoteReference"/>
          <w:vertAlign w:val="superscript"/>
        </w:rPr>
        <w:footnoteReference w:id="7"/>
      </w:r>
      <w:r w:rsidR="000E7A7D">
        <w:t xml:space="preserve">, the use of recorded delivery </w:t>
      </w:r>
      <w:r w:rsidR="00CF20AC">
        <w:t>more than doubled the odds of response (2.21; 1.51 to 3.25).</w:t>
      </w:r>
      <w:r w:rsidR="000E7A7D">
        <w:t xml:space="preserve"> </w:t>
      </w:r>
      <w:r w:rsidR="00D743EF">
        <w:t xml:space="preserve">The certified test would </w:t>
      </w:r>
      <w:r w:rsidR="00696ED7">
        <w:t>assess the effectiveness of a</w:t>
      </w:r>
      <w:r w:rsidR="008B597A">
        <w:t>n official USPS</w:t>
      </w:r>
      <w:r w:rsidR="00D743EF">
        <w:t xml:space="preserve"> certified mail sticker placed on the outside of the mail package envelope.</w:t>
      </w:r>
      <w:r w:rsidR="00F47017">
        <w:t xml:space="preserve"> While effective, unconditional incentives are only salient once the respondent opens the survey package. The certified mail test evaluates the effectiveness of getting respondents to open the survey package, as observed by differential response.</w:t>
      </w:r>
      <w:r w:rsidR="00445AE6">
        <w:t xml:space="preserve"> </w:t>
      </w:r>
      <w:r w:rsidR="00F47017">
        <w:t>Since the certified sticker experiment will be crossed with the incentive test</w:t>
      </w:r>
      <w:r w:rsidR="007C4EDD">
        <w:t xml:space="preserve">, effects within incentive and mailing strategy will also be able to be evaluated. </w:t>
      </w:r>
    </w:p>
    <w:p w14:paraId="449E02A3" w14:textId="70562A4F" w:rsidR="003876BF" w:rsidRDefault="00967330" w:rsidP="00967330">
      <w:r>
        <w:t xml:space="preserve">Survey research indicates that incentives are a necessary and cost‐effective expense for achieving a response rate </w:t>
      </w:r>
      <w:r w:rsidR="003876BF">
        <w:t>that minimizes nonresponse bias</w:t>
      </w:r>
      <w:r w:rsidRPr="008C0AFD">
        <w:rPr>
          <w:rStyle w:val="FootnoteReference"/>
          <w:vertAlign w:val="superscript"/>
        </w:rPr>
        <w:footnoteReference w:id="8"/>
      </w:r>
      <w:r w:rsidR="003876BF">
        <w:t>.</w:t>
      </w:r>
      <w:r>
        <w:t xml:space="preserve"> </w:t>
      </w:r>
      <w:r w:rsidR="006458C3">
        <w:t xml:space="preserve">Along with the certified test, we </w:t>
      </w:r>
      <w:r w:rsidR="006335D3">
        <w:t>are also proposing to</w:t>
      </w:r>
      <w:r w:rsidR="00053981">
        <w:t xml:space="preserve"> inco</w:t>
      </w:r>
      <w:r w:rsidR="006A3738">
        <w:t>rporate the use of a $5 cash</w:t>
      </w:r>
      <w:r w:rsidR="00053981">
        <w:t xml:space="preserve"> incentive in the screener and topical initial mailings. </w:t>
      </w:r>
      <w:r w:rsidR="003876BF">
        <w:t>Under the</w:t>
      </w:r>
      <w:r w:rsidR="00D54F83">
        <w:t xml:space="preserve"> current </w:t>
      </w:r>
      <w:r w:rsidR="00243CFD">
        <w:t xml:space="preserve">OMB </w:t>
      </w:r>
      <w:r w:rsidR="00D54F83">
        <w:t xml:space="preserve">clearance, </w:t>
      </w:r>
      <w:r w:rsidR="000B2C7E">
        <w:t>we have approval</w:t>
      </w:r>
      <w:r w:rsidR="00D54F83">
        <w:t xml:space="preserve"> to mail</w:t>
      </w:r>
      <w:r w:rsidR="00FB191B">
        <w:t xml:space="preserve"> a $2 </w:t>
      </w:r>
      <w:r w:rsidR="003876BF">
        <w:t>cash incentive to 90% o</w:t>
      </w:r>
      <w:r w:rsidR="00D54F83">
        <w:t xml:space="preserve">f the initial </w:t>
      </w:r>
      <w:r w:rsidR="00FB191B">
        <w:t xml:space="preserve">screener mailings as well as a $2 cash incentive to </w:t>
      </w:r>
      <w:r w:rsidR="003D08CF">
        <w:t xml:space="preserve">90% of </w:t>
      </w:r>
      <w:r w:rsidR="00FB191B">
        <w:t>two topical mail groups containing addresses receiving their initial, f</w:t>
      </w:r>
      <w:r w:rsidR="000B2C7E">
        <w:t>irst, second, and third paper topical invites.</w:t>
      </w:r>
      <w:r w:rsidR="003D08CF">
        <w:t xml:space="preserve"> Both the screener and topical incentive groups keep a 10% control group that do not receive any incentive. In order to </w:t>
      </w:r>
      <w:r w:rsidR="00D1594D">
        <w:t xml:space="preserve">adequately </w:t>
      </w:r>
      <w:r w:rsidR="003D08CF">
        <w:t xml:space="preserve">plan for the </w:t>
      </w:r>
      <w:r w:rsidR="00D1594D">
        <w:t>cost savings we are anticipating for this survey cycle,</w:t>
      </w:r>
      <w:r w:rsidR="003D08CF">
        <w:t xml:space="preserve"> </w:t>
      </w:r>
      <w:r w:rsidR="00053981">
        <w:t>we would like to</w:t>
      </w:r>
      <w:r w:rsidR="003D08CF">
        <w:t xml:space="preserve"> propose</w:t>
      </w:r>
      <w:r w:rsidR="006335D3">
        <w:t xml:space="preserve"> </w:t>
      </w:r>
      <w:r w:rsidR="00B96632">
        <w:t>test</w:t>
      </w:r>
      <w:r w:rsidR="003D08CF">
        <w:t>ing</w:t>
      </w:r>
      <w:r w:rsidR="006335D3">
        <w:t xml:space="preserve"> differing incentive amounts</w:t>
      </w:r>
      <w:r w:rsidR="00D1594D">
        <w:t>. For the screener</w:t>
      </w:r>
      <w:r w:rsidR="00DA1A7A">
        <w:t>,</w:t>
      </w:r>
      <w:r w:rsidR="00D1594D">
        <w:t xml:space="preserve"> we are requesting an </w:t>
      </w:r>
      <w:r w:rsidR="006335D3">
        <w:t xml:space="preserve">even split of </w:t>
      </w:r>
      <w:r w:rsidR="00D1594D">
        <w:t>incentives (</w:t>
      </w:r>
      <w:r w:rsidR="006335D3">
        <w:t>$</w:t>
      </w:r>
      <w:r w:rsidR="0060781A">
        <w:t>2 a</w:t>
      </w:r>
      <w:r w:rsidR="006335D3">
        <w:t>nd</w:t>
      </w:r>
      <w:r w:rsidR="0060781A">
        <w:t xml:space="preserve"> $5 </w:t>
      </w:r>
      <w:r w:rsidR="006335D3">
        <w:t>bills</w:t>
      </w:r>
      <w:r w:rsidR="00D1594D">
        <w:t>) to 90% of the sample,</w:t>
      </w:r>
      <w:r w:rsidR="00053981">
        <w:t xml:space="preserve"> while </w:t>
      </w:r>
      <w:r w:rsidR="00B328D4">
        <w:t>keeping</w:t>
      </w:r>
      <w:r w:rsidR="00053981">
        <w:t xml:space="preserve"> the control group</w:t>
      </w:r>
      <w:r w:rsidR="00DA1A7A">
        <w:t xml:space="preserve"> </w:t>
      </w:r>
      <w:r w:rsidR="00D1594D">
        <w:t xml:space="preserve">consistent with 2017 at </w:t>
      </w:r>
      <w:r w:rsidR="00B328D4">
        <w:t>10%</w:t>
      </w:r>
      <w:r w:rsidR="006A3738">
        <w:t>.</w:t>
      </w:r>
      <w:r>
        <w:t xml:space="preserve"> </w:t>
      </w:r>
      <w:r w:rsidR="003876BF">
        <w:t>For the topical mailings</w:t>
      </w:r>
      <w:r w:rsidR="006A3738">
        <w:t xml:space="preserve">, we are proposing replacing the $2 cash incentive with a $5 cash incentive and instead of mailing to 90% of two full topical mailings, mailing to 80% of each </w:t>
      </w:r>
      <w:r w:rsidR="00DA1A7A">
        <w:t>initial topical mailing group</w:t>
      </w:r>
      <w:r w:rsidR="006A3738">
        <w:t>. This way</w:t>
      </w:r>
      <w:r w:rsidR="009E66A7">
        <w:t xml:space="preserve"> the incentive will be crossed with the proposed certified mail test</w:t>
      </w:r>
      <w:r w:rsidR="00DA1A7A">
        <w:t xml:space="preserve"> for each initial mailing, similar to what will be done for the screener</w:t>
      </w:r>
      <w:r w:rsidR="009E66A7">
        <w:t>.</w:t>
      </w:r>
    </w:p>
    <w:p w14:paraId="55F031A8" w14:textId="5BB5A833" w:rsidR="00ED6C8E" w:rsidRDefault="00FF195C" w:rsidP="00ED6C8E">
      <w:pPr>
        <w:keepNext/>
        <w:rPr>
          <w:b/>
          <w:sz w:val="24"/>
        </w:rPr>
      </w:pPr>
      <w:r w:rsidRPr="008C0AFD">
        <w:rPr>
          <w:b/>
        </w:rPr>
        <w:t xml:space="preserve">Table </w:t>
      </w:r>
      <w:r w:rsidR="00DE53B5" w:rsidRPr="008C0AFD">
        <w:rPr>
          <w:b/>
        </w:rPr>
        <w:t>5</w:t>
      </w:r>
      <w:r>
        <w:t xml:space="preserve"> shows the </w:t>
      </w:r>
      <w:r w:rsidR="0063421A">
        <w:t xml:space="preserve">maximum </w:t>
      </w:r>
      <w:r w:rsidR="008014CC">
        <w:t xml:space="preserve">sample sizes for </w:t>
      </w:r>
      <w:r>
        <w:t>replacement of the certified test as the mailing</w:t>
      </w:r>
      <w:r w:rsidR="00696ED7">
        <w:t xml:space="preserve"> experiment </w:t>
      </w:r>
      <w:r w:rsidR="00DA1A7A">
        <w:t xml:space="preserve">within each incentive group. </w:t>
      </w:r>
      <w:r w:rsidR="001B36AB">
        <w:t>At both the 90% and</w:t>
      </w:r>
      <w:r w:rsidR="00DA1A7A" w:rsidRPr="00DA1A7A">
        <w:t xml:space="preserve"> 95%</w:t>
      </w:r>
      <w:r w:rsidR="00DA1A7A">
        <w:t xml:space="preserve"> confidence levels, there is</w:t>
      </w:r>
      <w:r w:rsidR="00DA1A7A" w:rsidRPr="00DA1A7A">
        <w:t xml:space="preserve"> enough sample in all </w:t>
      </w:r>
      <w:r w:rsidR="00DA1A7A">
        <w:t xml:space="preserve">treatment groups </w:t>
      </w:r>
      <w:r w:rsidR="00DA1A7A" w:rsidRPr="00DA1A7A">
        <w:t xml:space="preserve">to </w:t>
      </w:r>
      <w:r w:rsidR="00DA1A7A">
        <w:t>detect a significant difference</w:t>
      </w:r>
      <w:r w:rsidR="00DA1A7A" w:rsidRPr="00DA1A7A">
        <w:t xml:space="preserve"> (power=1)</w:t>
      </w:r>
      <w:r w:rsidR="00DA1A7A">
        <w:t>.</w:t>
      </w:r>
      <w:r w:rsidR="00DA1A7A" w:rsidRPr="00DA1A7A" w:rsidDel="00DA1A7A">
        <w:t xml:space="preserve"> </w:t>
      </w:r>
      <w:r w:rsidR="00696ED7">
        <w:t xml:space="preserve"> </w:t>
      </w:r>
      <w:r w:rsidR="00ED6C8E" w:rsidRPr="007130ED">
        <w:rPr>
          <w:b/>
        </w:rPr>
        <w:t xml:space="preserve">Table </w:t>
      </w:r>
      <w:r w:rsidR="00ED6C8E">
        <w:rPr>
          <w:b/>
        </w:rPr>
        <w:t>6</w:t>
      </w:r>
      <w:r w:rsidR="00ED6C8E">
        <w:t xml:space="preserve"> shows the estimated m</w:t>
      </w:r>
      <w:r w:rsidR="003577FE">
        <w:t xml:space="preserve">aximum sample sizes for </w:t>
      </w:r>
      <w:r w:rsidR="00ED6C8E">
        <w:t>the initial topical mail groups</w:t>
      </w:r>
      <w:r w:rsidR="00ED68D8">
        <w:t>. D</w:t>
      </w:r>
      <w:r w:rsidR="008E3AB4">
        <w:t>ue to the smaller sample size in</w:t>
      </w:r>
      <w:r w:rsidR="00ED68D8">
        <w:t xml:space="preserve"> the topical mailings, there would be enough sample to detect a significant different (power ≥ 0.8) </w:t>
      </w:r>
      <w:r w:rsidR="008E3AB4">
        <w:t>at the 90% confidence level for both the incentive comparison ($5 vs. control) and certified test (certified vs. non-certified).</w:t>
      </w:r>
    </w:p>
    <w:p w14:paraId="27D88931" w14:textId="23AF81E5" w:rsidR="001B36AB" w:rsidRDefault="00ED6C8E" w:rsidP="008C0AFD">
      <w:pPr>
        <w:rPr>
          <w:b/>
        </w:rPr>
      </w:pPr>
      <w:r w:rsidRPr="000776A5" w:rsidDel="001B36AB">
        <w:rPr>
          <w:b/>
        </w:rPr>
        <w:t xml:space="preserve"> </w:t>
      </w:r>
    </w:p>
    <w:p w14:paraId="72FB5DD6" w14:textId="77777777" w:rsidR="008E3AB4" w:rsidRDefault="008E3AB4" w:rsidP="00D743EF">
      <w:pPr>
        <w:spacing w:after="0" w:line="240" w:lineRule="auto"/>
        <w:rPr>
          <w:b/>
        </w:rPr>
      </w:pPr>
    </w:p>
    <w:p w14:paraId="3C0DDF75" w14:textId="1F16FDD8" w:rsidR="003737E3" w:rsidRPr="00ED1544" w:rsidRDefault="003737E3" w:rsidP="00D743EF">
      <w:pPr>
        <w:spacing w:after="0" w:line="240" w:lineRule="auto"/>
      </w:pPr>
      <w:r w:rsidRPr="00ED1544">
        <w:rPr>
          <w:b/>
        </w:rPr>
        <w:t xml:space="preserve">Table </w:t>
      </w:r>
      <w:r w:rsidR="00DE53B5">
        <w:rPr>
          <w:b/>
        </w:rPr>
        <w:t>5</w:t>
      </w:r>
      <w:r w:rsidR="00ED1544" w:rsidRPr="00ED1544">
        <w:rPr>
          <w:b/>
        </w:rPr>
        <w:t>:</w:t>
      </w:r>
      <w:r w:rsidRPr="00ED1544">
        <w:rPr>
          <w:b/>
        </w:rPr>
        <w:t xml:space="preserve"> </w:t>
      </w:r>
      <w:r w:rsidR="00ED1544" w:rsidRPr="00ED1544">
        <w:rPr>
          <w:b/>
        </w:rPr>
        <w:t xml:space="preserve">Revised </w:t>
      </w:r>
      <w:r w:rsidR="0015398F">
        <w:rPr>
          <w:b/>
        </w:rPr>
        <w:t xml:space="preserve">Screener </w:t>
      </w:r>
      <w:r w:rsidRPr="00ED1544">
        <w:rPr>
          <w:b/>
        </w:rPr>
        <w:t>Mailing Treatment Group Comparisons</w:t>
      </w:r>
      <w:r w:rsidR="008014CC">
        <w:rPr>
          <w:b/>
        </w:rPr>
        <w:t xml:space="preserve"> – </w:t>
      </w:r>
      <w:r w:rsidR="0063421A">
        <w:rPr>
          <w:b/>
        </w:rPr>
        <w:t xml:space="preserve">Maximum </w:t>
      </w:r>
      <w:r w:rsidR="008014CC">
        <w:rPr>
          <w:b/>
        </w:rPr>
        <w:t>Sample Sizes</w:t>
      </w:r>
    </w:p>
    <w:tbl>
      <w:tblPr>
        <w:tblW w:w="1025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091"/>
        <w:gridCol w:w="969"/>
        <w:gridCol w:w="3150"/>
        <w:gridCol w:w="3510"/>
        <w:gridCol w:w="1530"/>
      </w:tblGrid>
      <w:tr w:rsidR="00697122" w14:paraId="2D3384D5" w14:textId="77777777" w:rsidTr="008C0AFD">
        <w:trPr>
          <w:jc w:val="center"/>
        </w:trPr>
        <w:tc>
          <w:tcPr>
            <w:tcW w:w="109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7B4261AB" w14:textId="77777777" w:rsidR="00697122" w:rsidRPr="00521670" w:rsidRDefault="00697122" w:rsidP="00696ED7">
            <w:pPr>
              <w:spacing w:after="0" w:line="240" w:lineRule="auto"/>
              <w:jc w:val="center"/>
            </w:pPr>
            <w:r w:rsidRPr="00521670">
              <w:t>Incentive</w:t>
            </w:r>
          </w:p>
        </w:tc>
        <w:tc>
          <w:tcPr>
            <w:tcW w:w="969" w:type="dxa"/>
            <w:tcBorders>
              <w:top w:val="single" w:sz="8" w:space="0" w:color="auto"/>
              <w:left w:val="nil"/>
              <w:bottom w:val="single" w:sz="4" w:space="0" w:color="auto"/>
              <w:right w:val="single" w:sz="8" w:space="0" w:color="auto"/>
            </w:tcBorders>
            <w:shd w:val="clear" w:color="auto" w:fill="D9D9D9"/>
            <w:tcMar>
              <w:top w:w="0" w:type="dxa"/>
              <w:left w:w="108" w:type="dxa"/>
              <w:bottom w:w="0" w:type="dxa"/>
              <w:right w:w="108" w:type="dxa"/>
            </w:tcMar>
            <w:vAlign w:val="center"/>
            <w:hideMark/>
          </w:tcPr>
          <w:p w14:paraId="3CA9D8FA" w14:textId="77777777" w:rsidR="00697122" w:rsidRPr="00521670" w:rsidRDefault="00697122" w:rsidP="00696ED7">
            <w:pPr>
              <w:spacing w:after="0" w:line="240" w:lineRule="auto"/>
              <w:jc w:val="center"/>
            </w:pPr>
            <w:r w:rsidRPr="00521670">
              <w:t>Initial Cases</w:t>
            </w:r>
          </w:p>
        </w:tc>
        <w:tc>
          <w:tcPr>
            <w:tcW w:w="3150" w:type="dxa"/>
            <w:tcBorders>
              <w:top w:val="single" w:sz="8" w:space="0" w:color="auto"/>
              <w:left w:val="nil"/>
              <w:bottom w:val="single" w:sz="4" w:space="0" w:color="auto"/>
              <w:right w:val="single" w:sz="8" w:space="0" w:color="auto"/>
            </w:tcBorders>
            <w:shd w:val="clear" w:color="auto" w:fill="D9D9D9"/>
            <w:tcMar>
              <w:top w:w="0" w:type="dxa"/>
              <w:left w:w="108" w:type="dxa"/>
              <w:bottom w:w="0" w:type="dxa"/>
              <w:right w:w="108" w:type="dxa"/>
            </w:tcMar>
            <w:vAlign w:val="center"/>
            <w:hideMark/>
          </w:tcPr>
          <w:p w14:paraId="5AF5D266" w14:textId="753F2C12" w:rsidR="00697122" w:rsidRPr="00521670" w:rsidRDefault="00697122" w:rsidP="00696ED7">
            <w:pPr>
              <w:spacing w:after="0" w:line="240" w:lineRule="auto"/>
              <w:jc w:val="center"/>
            </w:pPr>
            <w:r>
              <w:t>Certified Test</w:t>
            </w:r>
            <w:r w:rsidRPr="00521670">
              <w:t xml:space="preserve"> Treatment Status</w:t>
            </w:r>
          </w:p>
        </w:tc>
        <w:tc>
          <w:tcPr>
            <w:tcW w:w="3510" w:type="dxa"/>
            <w:tcBorders>
              <w:top w:val="single" w:sz="8" w:space="0" w:color="auto"/>
              <w:left w:val="nil"/>
              <w:bottom w:val="single" w:sz="4" w:space="0" w:color="auto"/>
              <w:right w:val="single" w:sz="8" w:space="0" w:color="auto"/>
            </w:tcBorders>
            <w:shd w:val="clear" w:color="auto" w:fill="D9D9D9"/>
            <w:tcMar>
              <w:top w:w="0" w:type="dxa"/>
              <w:left w:w="108" w:type="dxa"/>
              <w:bottom w:w="0" w:type="dxa"/>
              <w:right w:w="108" w:type="dxa"/>
            </w:tcMar>
            <w:vAlign w:val="center"/>
            <w:hideMark/>
          </w:tcPr>
          <w:p w14:paraId="23957C42" w14:textId="112B7D6C" w:rsidR="00697122" w:rsidRPr="000776A5" w:rsidRDefault="00697122" w:rsidP="00696ED7">
            <w:pPr>
              <w:spacing w:after="0" w:line="240" w:lineRule="auto"/>
              <w:jc w:val="center"/>
            </w:pPr>
            <w:r w:rsidRPr="000776A5">
              <w:t>Maximum Sample for Certified Test Comparison</w:t>
            </w:r>
          </w:p>
        </w:tc>
        <w:tc>
          <w:tcPr>
            <w:tcW w:w="1530" w:type="dxa"/>
            <w:tcBorders>
              <w:top w:val="single" w:sz="8" w:space="0" w:color="auto"/>
              <w:left w:val="nil"/>
              <w:bottom w:val="single" w:sz="4" w:space="0" w:color="auto"/>
              <w:right w:val="single" w:sz="4" w:space="0" w:color="auto"/>
            </w:tcBorders>
            <w:shd w:val="clear" w:color="auto" w:fill="D9D9D9"/>
          </w:tcPr>
          <w:p w14:paraId="753C2D2F" w14:textId="5014FE2A" w:rsidR="00697122" w:rsidRDefault="00697122" w:rsidP="00697122">
            <w:pPr>
              <w:spacing w:after="0" w:line="240" w:lineRule="auto"/>
              <w:jc w:val="center"/>
            </w:pPr>
            <w:r>
              <w:t xml:space="preserve"> Treatment Groups</w:t>
            </w:r>
          </w:p>
          <w:p w14:paraId="38CCA45A" w14:textId="209E4FC0" w:rsidR="00697122" w:rsidRPr="00521670" w:rsidRDefault="00697122" w:rsidP="00697122">
            <w:pPr>
              <w:spacing w:after="0" w:line="240" w:lineRule="auto"/>
              <w:jc w:val="center"/>
            </w:pPr>
            <w:r>
              <w:t>(TG)</w:t>
            </w:r>
          </w:p>
        </w:tc>
      </w:tr>
      <w:tr w:rsidR="00697122" w14:paraId="087182B2" w14:textId="77777777" w:rsidTr="008C0AFD">
        <w:trPr>
          <w:trHeight w:val="269"/>
          <w:jc w:val="center"/>
        </w:trPr>
        <w:tc>
          <w:tcPr>
            <w:tcW w:w="1091" w:type="dxa"/>
            <w:vMerge w:val="restart"/>
            <w:tcBorders>
              <w:top w:val="single" w:sz="8" w:space="0" w:color="auto"/>
              <w:left w:val="single" w:sz="8"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609BE8DF" w14:textId="5906221D" w:rsidR="00697122" w:rsidRPr="00521670" w:rsidRDefault="00697122" w:rsidP="00D831CA">
            <w:pPr>
              <w:spacing w:after="0" w:line="240" w:lineRule="auto"/>
            </w:pPr>
          </w:p>
          <w:p w14:paraId="5841A8A6" w14:textId="738E2805" w:rsidR="00697122" w:rsidRPr="00521670" w:rsidRDefault="00697122" w:rsidP="00D831CA">
            <w:pPr>
              <w:spacing w:after="0" w:line="240" w:lineRule="auto"/>
              <w:jc w:val="center"/>
            </w:pPr>
            <w:r>
              <w:t>$5</w:t>
            </w:r>
          </w:p>
          <w:p w14:paraId="69EFC8E3" w14:textId="707F9BC2" w:rsidR="00697122" w:rsidRPr="00521670" w:rsidRDefault="00697122" w:rsidP="00D831CA">
            <w:pPr>
              <w:spacing w:after="0" w:line="240" w:lineRule="auto"/>
              <w:jc w:val="center"/>
            </w:pPr>
          </w:p>
          <w:p w14:paraId="0AEF4ADB" w14:textId="50FF62D6" w:rsidR="00697122" w:rsidRPr="00521670" w:rsidRDefault="00697122">
            <w:pPr>
              <w:spacing w:after="0" w:line="240" w:lineRule="auto"/>
              <w:jc w:val="center"/>
            </w:pPr>
          </w:p>
        </w:tc>
        <w:tc>
          <w:tcPr>
            <w:tcW w:w="96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3947AB" w14:textId="7DB8213C" w:rsidR="00697122" w:rsidRPr="001A143E" w:rsidRDefault="00697122" w:rsidP="00D831CA">
            <w:pPr>
              <w:spacing w:after="0" w:line="240" w:lineRule="auto"/>
              <w:jc w:val="center"/>
            </w:pPr>
          </w:p>
          <w:p w14:paraId="4A7F5751" w14:textId="0BEB914A" w:rsidR="00697122" w:rsidRPr="001A143E" w:rsidRDefault="00697122" w:rsidP="00D831CA">
            <w:pPr>
              <w:spacing w:after="0" w:line="240" w:lineRule="auto"/>
              <w:jc w:val="center"/>
            </w:pPr>
            <w:r w:rsidRPr="001A143E">
              <w:t>79,224</w:t>
            </w:r>
          </w:p>
          <w:p w14:paraId="67318AB0" w14:textId="4625334F" w:rsidR="00697122" w:rsidRPr="001A143E" w:rsidRDefault="001A143E" w:rsidP="00D831CA">
            <w:pPr>
              <w:spacing w:after="0" w:line="240" w:lineRule="auto"/>
              <w:jc w:val="center"/>
            </w:pPr>
            <w:r w:rsidRPr="008C0AFD">
              <w:t>(39</w:t>
            </w:r>
            <w:r w:rsidR="00697122" w:rsidRPr="001A143E">
              <w:t>%)</w:t>
            </w:r>
          </w:p>
          <w:p w14:paraId="191773ED" w14:textId="223AA61C" w:rsidR="00697122" w:rsidRPr="001A143E" w:rsidRDefault="00697122" w:rsidP="00D831CA">
            <w:pPr>
              <w:spacing w:after="0" w:line="240" w:lineRule="auto"/>
              <w:jc w:val="center"/>
            </w:pPr>
          </w:p>
        </w:tc>
        <w:tc>
          <w:tcPr>
            <w:tcW w:w="315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C6FFB3" w14:textId="0DEEB81E" w:rsidR="00697122" w:rsidRDefault="00697122">
            <w:pPr>
              <w:spacing w:after="0" w:line="240" w:lineRule="auto"/>
              <w:jc w:val="center"/>
            </w:pPr>
            <w:r>
              <w:t>Certified Mail Package</w:t>
            </w:r>
          </w:p>
        </w:tc>
        <w:tc>
          <w:tcPr>
            <w:tcW w:w="351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20D027" w14:textId="10D77865" w:rsidR="00697122" w:rsidRPr="000776A5" w:rsidRDefault="00697122" w:rsidP="00D831CA">
            <w:pPr>
              <w:spacing w:after="0" w:line="240" w:lineRule="auto"/>
              <w:jc w:val="center"/>
            </w:pPr>
            <w:r w:rsidRPr="000776A5">
              <w:t>39,612</w:t>
            </w:r>
          </w:p>
          <w:p w14:paraId="744C3D22" w14:textId="49FFB8B3" w:rsidR="00697122" w:rsidRPr="000776A5" w:rsidRDefault="00697122">
            <w:pPr>
              <w:spacing w:after="0" w:line="240" w:lineRule="auto"/>
              <w:jc w:val="center"/>
            </w:pPr>
            <w:r w:rsidRPr="000776A5">
              <w:t>(</w:t>
            </w:r>
            <w:r w:rsidR="008D0C4F" w:rsidRPr="008C0AFD">
              <w:t>4</w:t>
            </w:r>
            <w:r w:rsidR="00327B46" w:rsidRPr="008C0AFD">
              <w:t>0.</w:t>
            </w:r>
            <w:r w:rsidR="008D0C4F" w:rsidRPr="008C0AFD">
              <w:t>1</w:t>
            </w:r>
            <w:r w:rsidRPr="000776A5">
              <w:t>%)</w:t>
            </w:r>
          </w:p>
        </w:tc>
        <w:tc>
          <w:tcPr>
            <w:tcW w:w="1530" w:type="dxa"/>
            <w:vMerge w:val="restart"/>
            <w:tcBorders>
              <w:top w:val="single" w:sz="4" w:space="0" w:color="auto"/>
              <w:left w:val="single" w:sz="4" w:space="0" w:color="auto"/>
              <w:right w:val="single" w:sz="4" w:space="0" w:color="auto"/>
            </w:tcBorders>
            <w:vAlign w:val="center"/>
          </w:tcPr>
          <w:p w14:paraId="2BD229A7" w14:textId="45D81BC4" w:rsidR="00697122" w:rsidRPr="00521670" w:rsidRDefault="00697122" w:rsidP="00D831CA">
            <w:pPr>
              <w:spacing w:after="0" w:line="240" w:lineRule="auto"/>
              <w:jc w:val="center"/>
            </w:pPr>
            <w:r>
              <w:t>1</w:t>
            </w:r>
          </w:p>
        </w:tc>
      </w:tr>
      <w:tr w:rsidR="00697122" w14:paraId="3C46E2AB" w14:textId="77777777" w:rsidTr="008C0AFD">
        <w:trPr>
          <w:trHeight w:val="269"/>
          <w:jc w:val="center"/>
        </w:trPr>
        <w:tc>
          <w:tcPr>
            <w:tcW w:w="1091" w:type="dxa"/>
            <w:vMerge/>
            <w:tcBorders>
              <w:top w:val="nil"/>
              <w:left w:val="single" w:sz="8"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05AF96EC" w14:textId="4464D528" w:rsidR="00697122" w:rsidRPr="00521670" w:rsidRDefault="00697122" w:rsidP="00D831CA">
            <w:pPr>
              <w:spacing w:after="0" w:line="240" w:lineRule="auto"/>
              <w:jc w:val="center"/>
            </w:pPr>
          </w:p>
        </w:tc>
        <w:tc>
          <w:tcPr>
            <w:tcW w:w="969"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3D8E50" w14:textId="0AF94C8D" w:rsidR="00697122" w:rsidRPr="001A143E" w:rsidRDefault="00697122" w:rsidP="00D831CA">
            <w:pPr>
              <w:spacing w:after="0" w:line="240" w:lineRule="auto"/>
              <w:jc w:val="center"/>
            </w:pPr>
          </w:p>
        </w:tc>
        <w:tc>
          <w:tcPr>
            <w:tcW w:w="315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895DD8" w14:textId="58D29E65" w:rsidR="00697122" w:rsidRDefault="00697122" w:rsidP="00D831CA">
            <w:pPr>
              <w:spacing w:after="0" w:line="240" w:lineRule="auto"/>
              <w:jc w:val="center"/>
            </w:pPr>
          </w:p>
        </w:tc>
        <w:tc>
          <w:tcPr>
            <w:tcW w:w="351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E1E595" w14:textId="1FCFCAC5" w:rsidR="00697122" w:rsidRPr="000776A5" w:rsidRDefault="00697122" w:rsidP="00D831CA">
            <w:pPr>
              <w:spacing w:after="0" w:line="240" w:lineRule="auto"/>
              <w:jc w:val="center"/>
            </w:pPr>
          </w:p>
        </w:tc>
        <w:tc>
          <w:tcPr>
            <w:tcW w:w="1530" w:type="dxa"/>
            <w:vMerge/>
            <w:tcBorders>
              <w:left w:val="single" w:sz="4" w:space="0" w:color="auto"/>
              <w:bottom w:val="single" w:sz="4" w:space="0" w:color="auto"/>
              <w:right w:val="single" w:sz="4" w:space="0" w:color="auto"/>
            </w:tcBorders>
            <w:vAlign w:val="center"/>
          </w:tcPr>
          <w:p w14:paraId="0531753A" w14:textId="0FE371CC" w:rsidR="00697122" w:rsidRPr="00521670" w:rsidRDefault="00697122" w:rsidP="00D831CA">
            <w:pPr>
              <w:spacing w:after="0" w:line="240" w:lineRule="auto"/>
              <w:jc w:val="center"/>
            </w:pPr>
          </w:p>
        </w:tc>
      </w:tr>
      <w:tr w:rsidR="00697122" w14:paraId="3E34E0EB" w14:textId="77777777" w:rsidTr="008C0AFD">
        <w:trPr>
          <w:trHeight w:val="269"/>
          <w:jc w:val="center"/>
        </w:trPr>
        <w:tc>
          <w:tcPr>
            <w:tcW w:w="1091" w:type="dxa"/>
            <w:vMerge/>
            <w:tcBorders>
              <w:top w:val="nil"/>
              <w:left w:val="single" w:sz="8"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06727BD6" w14:textId="440FB451" w:rsidR="00697122" w:rsidRPr="00521670" w:rsidRDefault="00697122" w:rsidP="00D831CA">
            <w:pPr>
              <w:spacing w:after="0" w:line="240" w:lineRule="auto"/>
              <w:jc w:val="center"/>
            </w:pPr>
          </w:p>
        </w:tc>
        <w:tc>
          <w:tcPr>
            <w:tcW w:w="969"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057FAE" w14:textId="32C084AD" w:rsidR="00697122" w:rsidRPr="001A143E" w:rsidRDefault="00697122" w:rsidP="00D831CA">
            <w:pPr>
              <w:spacing w:after="0" w:line="240" w:lineRule="auto"/>
              <w:jc w:val="center"/>
            </w:pPr>
          </w:p>
        </w:tc>
        <w:tc>
          <w:tcPr>
            <w:tcW w:w="315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00263A" w14:textId="0106A680" w:rsidR="00697122" w:rsidRDefault="00697122">
            <w:pPr>
              <w:spacing w:after="0" w:line="240" w:lineRule="auto"/>
              <w:jc w:val="center"/>
            </w:pPr>
            <w:r>
              <w:t>Non-certified Mail Package</w:t>
            </w:r>
          </w:p>
        </w:tc>
        <w:tc>
          <w:tcPr>
            <w:tcW w:w="351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A4C9B6" w14:textId="0735A7CA" w:rsidR="00697122" w:rsidRPr="000776A5" w:rsidRDefault="00697122" w:rsidP="00D831CA">
            <w:pPr>
              <w:spacing w:after="0" w:line="240" w:lineRule="auto"/>
              <w:jc w:val="center"/>
            </w:pPr>
            <w:r w:rsidRPr="000776A5">
              <w:t>39,612</w:t>
            </w:r>
          </w:p>
          <w:p w14:paraId="4FC76E30" w14:textId="75920BC5" w:rsidR="00697122" w:rsidRPr="000776A5" w:rsidRDefault="008D0C4F">
            <w:pPr>
              <w:spacing w:after="0" w:line="240" w:lineRule="auto"/>
              <w:jc w:val="center"/>
            </w:pPr>
            <w:r w:rsidRPr="008C0AFD">
              <w:t>(3</w:t>
            </w:r>
            <w:r w:rsidR="00327B46" w:rsidRPr="008C0AFD">
              <w:t>7.</w:t>
            </w:r>
            <w:r w:rsidRPr="008C0AFD">
              <w:t>9</w:t>
            </w:r>
            <w:r w:rsidR="00697122" w:rsidRPr="000776A5">
              <w:t>%)</w:t>
            </w:r>
          </w:p>
        </w:tc>
        <w:tc>
          <w:tcPr>
            <w:tcW w:w="1530" w:type="dxa"/>
            <w:vMerge w:val="restart"/>
            <w:tcBorders>
              <w:top w:val="single" w:sz="4" w:space="0" w:color="auto"/>
              <w:left w:val="single" w:sz="4" w:space="0" w:color="auto"/>
              <w:right w:val="single" w:sz="4" w:space="0" w:color="auto"/>
            </w:tcBorders>
            <w:vAlign w:val="center"/>
          </w:tcPr>
          <w:p w14:paraId="30DB0FAA" w14:textId="1AF97172" w:rsidR="00697122" w:rsidRPr="00521670" w:rsidRDefault="00697122" w:rsidP="00D831CA">
            <w:pPr>
              <w:spacing w:after="0" w:line="240" w:lineRule="auto"/>
              <w:jc w:val="center"/>
            </w:pPr>
            <w:r>
              <w:t>2</w:t>
            </w:r>
          </w:p>
        </w:tc>
      </w:tr>
      <w:tr w:rsidR="00697122" w14:paraId="73B0D486" w14:textId="77777777" w:rsidTr="008C0AFD">
        <w:trPr>
          <w:trHeight w:val="269"/>
          <w:jc w:val="center"/>
        </w:trPr>
        <w:tc>
          <w:tcPr>
            <w:tcW w:w="1091" w:type="dxa"/>
            <w:vMerge/>
            <w:tcBorders>
              <w:top w:val="nil"/>
              <w:left w:val="single" w:sz="8"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0DA57183" w14:textId="3A72EFCC" w:rsidR="00697122" w:rsidRPr="00521670" w:rsidRDefault="00697122" w:rsidP="00D831CA">
            <w:pPr>
              <w:spacing w:after="0" w:line="240" w:lineRule="auto"/>
              <w:jc w:val="center"/>
            </w:pPr>
          </w:p>
        </w:tc>
        <w:tc>
          <w:tcPr>
            <w:tcW w:w="969"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0075C6" w14:textId="312496A6" w:rsidR="00697122" w:rsidRPr="001A143E" w:rsidRDefault="00697122" w:rsidP="00D831CA">
            <w:pPr>
              <w:spacing w:after="0" w:line="240" w:lineRule="auto"/>
              <w:jc w:val="center"/>
            </w:pPr>
          </w:p>
        </w:tc>
        <w:tc>
          <w:tcPr>
            <w:tcW w:w="315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B2F5D5" w14:textId="530E2CA8" w:rsidR="00697122" w:rsidRDefault="00697122" w:rsidP="00D831CA">
            <w:pPr>
              <w:spacing w:after="0" w:line="240" w:lineRule="auto"/>
              <w:jc w:val="center"/>
            </w:pPr>
          </w:p>
        </w:tc>
        <w:tc>
          <w:tcPr>
            <w:tcW w:w="351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8DE277" w14:textId="32CEA80D" w:rsidR="00697122" w:rsidRPr="000776A5" w:rsidRDefault="00697122" w:rsidP="00D831CA">
            <w:pPr>
              <w:spacing w:after="0" w:line="240" w:lineRule="auto"/>
              <w:jc w:val="center"/>
            </w:pPr>
          </w:p>
        </w:tc>
        <w:tc>
          <w:tcPr>
            <w:tcW w:w="1530" w:type="dxa"/>
            <w:vMerge/>
            <w:tcBorders>
              <w:left w:val="single" w:sz="4" w:space="0" w:color="auto"/>
              <w:bottom w:val="single" w:sz="4" w:space="0" w:color="auto"/>
              <w:right w:val="single" w:sz="4" w:space="0" w:color="auto"/>
            </w:tcBorders>
            <w:vAlign w:val="center"/>
          </w:tcPr>
          <w:p w14:paraId="4135D343" w14:textId="6FB55847" w:rsidR="00697122" w:rsidRPr="00521670" w:rsidRDefault="00697122" w:rsidP="00D831CA">
            <w:pPr>
              <w:spacing w:after="0" w:line="240" w:lineRule="auto"/>
              <w:jc w:val="center"/>
            </w:pPr>
          </w:p>
        </w:tc>
      </w:tr>
      <w:tr w:rsidR="00697122" w14:paraId="4AB0936C" w14:textId="77777777" w:rsidTr="008C0AFD">
        <w:trPr>
          <w:trHeight w:val="269"/>
          <w:jc w:val="center"/>
        </w:trPr>
        <w:tc>
          <w:tcPr>
            <w:tcW w:w="1091" w:type="dxa"/>
            <w:vMerge w:val="restart"/>
            <w:tcBorders>
              <w:top w:val="single" w:sz="4" w:space="0" w:color="auto"/>
              <w:left w:val="single" w:sz="8" w:space="0" w:color="auto"/>
              <w:right w:val="single" w:sz="8" w:space="0" w:color="auto"/>
            </w:tcBorders>
            <w:shd w:val="clear" w:color="auto" w:fill="D9D9D9"/>
            <w:tcMar>
              <w:top w:w="0" w:type="dxa"/>
              <w:left w:w="108" w:type="dxa"/>
              <w:bottom w:w="0" w:type="dxa"/>
              <w:right w:w="108" w:type="dxa"/>
            </w:tcMar>
            <w:vAlign w:val="center"/>
            <w:hideMark/>
          </w:tcPr>
          <w:p w14:paraId="2C7B9A46" w14:textId="77777777" w:rsidR="00697122" w:rsidRPr="00521670" w:rsidRDefault="00697122" w:rsidP="00483BF2">
            <w:pPr>
              <w:spacing w:after="0" w:line="240" w:lineRule="auto"/>
              <w:jc w:val="center"/>
            </w:pPr>
            <w:r w:rsidRPr="00521670">
              <w:t>$2</w:t>
            </w:r>
          </w:p>
        </w:tc>
        <w:tc>
          <w:tcPr>
            <w:tcW w:w="969" w:type="dxa"/>
            <w:vMerge w:val="restart"/>
            <w:tcBorders>
              <w:top w:val="single" w:sz="4" w:space="0" w:color="auto"/>
              <w:left w:val="nil"/>
              <w:right w:val="single" w:sz="8" w:space="0" w:color="auto"/>
            </w:tcBorders>
            <w:tcMar>
              <w:top w:w="0" w:type="dxa"/>
              <w:left w:w="108" w:type="dxa"/>
              <w:bottom w:w="0" w:type="dxa"/>
              <w:right w:w="108" w:type="dxa"/>
            </w:tcMar>
            <w:vAlign w:val="center"/>
            <w:hideMark/>
          </w:tcPr>
          <w:p w14:paraId="787CC6B1" w14:textId="75914095" w:rsidR="00697122" w:rsidRPr="001A143E" w:rsidRDefault="00697122">
            <w:pPr>
              <w:spacing w:after="0" w:line="240" w:lineRule="auto"/>
              <w:jc w:val="center"/>
            </w:pPr>
            <w:r w:rsidRPr="001A143E">
              <w:t>79,224</w:t>
            </w:r>
          </w:p>
          <w:p w14:paraId="545635F3" w14:textId="6DFA7084" w:rsidR="00697122" w:rsidRPr="001A143E" w:rsidRDefault="00697122">
            <w:pPr>
              <w:spacing w:after="0" w:line="240" w:lineRule="auto"/>
              <w:jc w:val="center"/>
            </w:pPr>
            <w:r w:rsidRPr="008C0AFD">
              <w:t>(</w:t>
            </w:r>
            <w:r w:rsidR="001A143E" w:rsidRPr="008C0AFD">
              <w:t>37</w:t>
            </w:r>
            <w:r w:rsidRPr="008C0AFD">
              <w:t>%)</w:t>
            </w:r>
            <w:r w:rsidRPr="001A143E" w:rsidDel="00D831CA">
              <w:t xml:space="preserve"> </w:t>
            </w:r>
          </w:p>
        </w:tc>
        <w:tc>
          <w:tcPr>
            <w:tcW w:w="3150" w:type="dxa"/>
            <w:vMerge w:val="restart"/>
            <w:tcBorders>
              <w:top w:val="single" w:sz="4" w:space="0" w:color="auto"/>
              <w:left w:val="nil"/>
              <w:right w:val="single" w:sz="8" w:space="0" w:color="auto"/>
            </w:tcBorders>
            <w:tcMar>
              <w:top w:w="0" w:type="dxa"/>
              <w:left w:w="108" w:type="dxa"/>
              <w:bottom w:w="0" w:type="dxa"/>
              <w:right w:w="108" w:type="dxa"/>
            </w:tcMar>
            <w:vAlign w:val="center"/>
            <w:hideMark/>
          </w:tcPr>
          <w:p w14:paraId="0A609A1A" w14:textId="078870C3" w:rsidR="00697122" w:rsidRPr="00521670" w:rsidRDefault="00697122" w:rsidP="00483BF2">
            <w:pPr>
              <w:spacing w:after="0" w:line="240" w:lineRule="auto"/>
              <w:jc w:val="center"/>
            </w:pPr>
            <w:r>
              <w:t>Certified Mail Package</w:t>
            </w:r>
          </w:p>
        </w:tc>
        <w:tc>
          <w:tcPr>
            <w:tcW w:w="3510" w:type="dxa"/>
            <w:vMerge w:val="restart"/>
            <w:tcBorders>
              <w:top w:val="single" w:sz="4" w:space="0" w:color="auto"/>
              <w:left w:val="nil"/>
              <w:right w:val="single" w:sz="4" w:space="0" w:color="auto"/>
            </w:tcBorders>
            <w:tcMar>
              <w:top w:w="0" w:type="dxa"/>
              <w:left w:w="108" w:type="dxa"/>
              <w:bottom w:w="0" w:type="dxa"/>
              <w:right w:w="108" w:type="dxa"/>
            </w:tcMar>
            <w:vAlign w:val="center"/>
            <w:hideMark/>
          </w:tcPr>
          <w:p w14:paraId="37047D5C" w14:textId="3BBB7CF4" w:rsidR="00697122" w:rsidRPr="000776A5" w:rsidRDefault="00697122" w:rsidP="00483BF2">
            <w:pPr>
              <w:spacing w:after="0" w:line="240" w:lineRule="auto"/>
              <w:jc w:val="center"/>
            </w:pPr>
            <w:r w:rsidRPr="000776A5">
              <w:t>39,612</w:t>
            </w:r>
          </w:p>
          <w:p w14:paraId="424A08D0" w14:textId="563BA72C" w:rsidR="00697122" w:rsidRPr="000776A5" w:rsidRDefault="00697122" w:rsidP="00483BF2">
            <w:pPr>
              <w:spacing w:after="0" w:line="240" w:lineRule="auto"/>
              <w:jc w:val="center"/>
            </w:pPr>
            <w:r w:rsidRPr="000776A5">
              <w:t>(</w:t>
            </w:r>
            <w:r w:rsidR="00327B46" w:rsidRPr="008C0AFD">
              <w:t>38</w:t>
            </w:r>
            <w:r w:rsidR="008D0C4F" w:rsidRPr="008C0AFD">
              <w:t>.</w:t>
            </w:r>
            <w:r w:rsidR="00327B46" w:rsidRPr="008C0AFD">
              <w:t>1</w:t>
            </w:r>
            <w:r w:rsidRPr="000776A5">
              <w:t>%)</w:t>
            </w:r>
          </w:p>
        </w:tc>
        <w:tc>
          <w:tcPr>
            <w:tcW w:w="1530" w:type="dxa"/>
            <w:vMerge w:val="restart"/>
            <w:tcBorders>
              <w:top w:val="single" w:sz="4" w:space="0" w:color="auto"/>
              <w:left w:val="single" w:sz="4" w:space="0" w:color="auto"/>
              <w:right w:val="single" w:sz="4" w:space="0" w:color="auto"/>
            </w:tcBorders>
            <w:vAlign w:val="center"/>
          </w:tcPr>
          <w:p w14:paraId="2D40FDF6" w14:textId="55655BEB" w:rsidR="00697122" w:rsidRPr="00521670" w:rsidDel="00716C2B" w:rsidRDefault="00697122" w:rsidP="00483BF2">
            <w:pPr>
              <w:spacing w:after="0" w:line="240" w:lineRule="auto"/>
              <w:jc w:val="center"/>
            </w:pPr>
            <w:r>
              <w:t>3</w:t>
            </w:r>
          </w:p>
        </w:tc>
      </w:tr>
      <w:tr w:rsidR="00697122" w14:paraId="6290E5A1" w14:textId="77777777" w:rsidTr="008C0AFD">
        <w:trPr>
          <w:trHeight w:val="269"/>
          <w:jc w:val="center"/>
        </w:trPr>
        <w:tc>
          <w:tcPr>
            <w:tcW w:w="1091" w:type="dxa"/>
            <w:vMerge/>
            <w:tcBorders>
              <w:left w:val="single" w:sz="8" w:space="0" w:color="auto"/>
              <w:right w:val="single" w:sz="8" w:space="0" w:color="auto"/>
            </w:tcBorders>
            <w:shd w:val="clear" w:color="auto" w:fill="D9D9D9"/>
            <w:tcMar>
              <w:top w:w="0" w:type="dxa"/>
              <w:left w:w="108" w:type="dxa"/>
              <w:bottom w:w="0" w:type="dxa"/>
              <w:right w:w="108" w:type="dxa"/>
            </w:tcMar>
            <w:vAlign w:val="center"/>
          </w:tcPr>
          <w:p w14:paraId="73147D55" w14:textId="77777777" w:rsidR="00697122" w:rsidRPr="00521670" w:rsidRDefault="00697122" w:rsidP="00483BF2">
            <w:pPr>
              <w:spacing w:after="0" w:line="240" w:lineRule="auto"/>
              <w:jc w:val="center"/>
            </w:pPr>
          </w:p>
        </w:tc>
        <w:tc>
          <w:tcPr>
            <w:tcW w:w="969" w:type="dxa"/>
            <w:vMerge/>
            <w:tcBorders>
              <w:left w:val="nil"/>
              <w:right w:val="single" w:sz="8" w:space="0" w:color="auto"/>
            </w:tcBorders>
            <w:tcMar>
              <w:top w:w="0" w:type="dxa"/>
              <w:left w:w="108" w:type="dxa"/>
              <w:bottom w:w="0" w:type="dxa"/>
              <w:right w:w="108" w:type="dxa"/>
            </w:tcMar>
            <w:vAlign w:val="center"/>
          </w:tcPr>
          <w:p w14:paraId="741923AE" w14:textId="77777777" w:rsidR="00697122" w:rsidRPr="001A143E" w:rsidDel="00716C2B" w:rsidRDefault="00697122" w:rsidP="00483BF2">
            <w:pPr>
              <w:spacing w:after="0" w:line="240" w:lineRule="auto"/>
              <w:jc w:val="center"/>
            </w:pPr>
          </w:p>
        </w:tc>
        <w:tc>
          <w:tcPr>
            <w:tcW w:w="3150" w:type="dxa"/>
            <w:vMerge/>
            <w:tcBorders>
              <w:left w:val="nil"/>
              <w:bottom w:val="single" w:sz="8" w:space="0" w:color="auto"/>
              <w:right w:val="single" w:sz="8" w:space="0" w:color="auto"/>
            </w:tcBorders>
            <w:tcMar>
              <w:top w:w="0" w:type="dxa"/>
              <w:left w:w="108" w:type="dxa"/>
              <w:bottom w:w="0" w:type="dxa"/>
              <w:right w:w="108" w:type="dxa"/>
            </w:tcMar>
            <w:vAlign w:val="center"/>
          </w:tcPr>
          <w:p w14:paraId="037AC985" w14:textId="77777777" w:rsidR="00697122" w:rsidRPr="00521670" w:rsidDel="008B1F11" w:rsidRDefault="00697122" w:rsidP="00483BF2">
            <w:pPr>
              <w:spacing w:after="0" w:line="240" w:lineRule="auto"/>
              <w:jc w:val="center"/>
            </w:pPr>
          </w:p>
        </w:tc>
        <w:tc>
          <w:tcPr>
            <w:tcW w:w="3510" w:type="dxa"/>
            <w:vMerge/>
            <w:tcBorders>
              <w:left w:val="nil"/>
              <w:bottom w:val="single" w:sz="8" w:space="0" w:color="auto"/>
              <w:right w:val="single" w:sz="4" w:space="0" w:color="auto"/>
            </w:tcBorders>
            <w:tcMar>
              <w:top w:w="0" w:type="dxa"/>
              <w:left w:w="108" w:type="dxa"/>
              <w:bottom w:w="0" w:type="dxa"/>
              <w:right w:w="108" w:type="dxa"/>
            </w:tcMar>
            <w:vAlign w:val="center"/>
          </w:tcPr>
          <w:p w14:paraId="189197CF" w14:textId="77777777" w:rsidR="00697122" w:rsidRPr="000776A5" w:rsidDel="00716C2B" w:rsidRDefault="00697122" w:rsidP="00483BF2">
            <w:pPr>
              <w:spacing w:after="0" w:line="240" w:lineRule="auto"/>
              <w:jc w:val="center"/>
            </w:pPr>
          </w:p>
        </w:tc>
        <w:tc>
          <w:tcPr>
            <w:tcW w:w="1530" w:type="dxa"/>
            <w:vMerge/>
            <w:tcBorders>
              <w:left w:val="single" w:sz="4" w:space="0" w:color="auto"/>
              <w:bottom w:val="single" w:sz="4" w:space="0" w:color="auto"/>
              <w:right w:val="single" w:sz="4" w:space="0" w:color="auto"/>
            </w:tcBorders>
            <w:vAlign w:val="center"/>
          </w:tcPr>
          <w:p w14:paraId="2479A549" w14:textId="6F27567B" w:rsidR="00697122" w:rsidRPr="00521670" w:rsidRDefault="00697122" w:rsidP="00483BF2">
            <w:pPr>
              <w:spacing w:after="0" w:line="240" w:lineRule="auto"/>
              <w:jc w:val="center"/>
            </w:pPr>
          </w:p>
        </w:tc>
      </w:tr>
      <w:tr w:rsidR="00697122" w14:paraId="14C37824" w14:textId="77777777" w:rsidTr="008C0AFD">
        <w:trPr>
          <w:trHeight w:val="509"/>
          <w:jc w:val="center"/>
        </w:trPr>
        <w:tc>
          <w:tcPr>
            <w:tcW w:w="1091" w:type="dxa"/>
            <w:vMerge/>
            <w:tcBorders>
              <w:left w:val="single" w:sz="8" w:space="0" w:color="auto"/>
              <w:right w:val="single" w:sz="8" w:space="0" w:color="auto"/>
            </w:tcBorders>
            <w:vAlign w:val="center"/>
            <w:hideMark/>
          </w:tcPr>
          <w:p w14:paraId="6BC62DA6" w14:textId="77777777" w:rsidR="00697122" w:rsidRPr="00521670" w:rsidRDefault="00697122" w:rsidP="00483BF2">
            <w:pPr>
              <w:spacing w:after="0" w:line="240" w:lineRule="auto"/>
            </w:pPr>
          </w:p>
        </w:tc>
        <w:tc>
          <w:tcPr>
            <w:tcW w:w="969" w:type="dxa"/>
            <w:vMerge/>
            <w:tcBorders>
              <w:left w:val="nil"/>
              <w:right w:val="single" w:sz="8" w:space="0" w:color="auto"/>
            </w:tcBorders>
            <w:vAlign w:val="center"/>
            <w:hideMark/>
          </w:tcPr>
          <w:p w14:paraId="2CD2232E" w14:textId="77777777" w:rsidR="00697122" w:rsidRPr="001A143E" w:rsidRDefault="00697122" w:rsidP="00483BF2">
            <w:pPr>
              <w:spacing w:after="0" w:line="240" w:lineRule="auto"/>
            </w:pPr>
          </w:p>
        </w:tc>
        <w:tc>
          <w:tcPr>
            <w:tcW w:w="3150" w:type="dxa"/>
            <w:vMerge w:val="restart"/>
            <w:tcBorders>
              <w:top w:val="nil"/>
              <w:left w:val="nil"/>
              <w:right w:val="single" w:sz="8" w:space="0" w:color="auto"/>
            </w:tcBorders>
            <w:tcMar>
              <w:top w:w="0" w:type="dxa"/>
              <w:left w:w="108" w:type="dxa"/>
              <w:bottom w:w="0" w:type="dxa"/>
              <w:right w:w="108" w:type="dxa"/>
            </w:tcMar>
            <w:vAlign w:val="center"/>
            <w:hideMark/>
          </w:tcPr>
          <w:p w14:paraId="149C6884" w14:textId="269DCDE2" w:rsidR="00697122" w:rsidRPr="00521670" w:rsidRDefault="00697122" w:rsidP="00483BF2">
            <w:pPr>
              <w:spacing w:after="0" w:line="240" w:lineRule="auto"/>
              <w:jc w:val="center"/>
            </w:pPr>
            <w:r>
              <w:t>Non-certified Mail Package</w:t>
            </w:r>
          </w:p>
        </w:tc>
        <w:tc>
          <w:tcPr>
            <w:tcW w:w="3510" w:type="dxa"/>
            <w:vMerge w:val="restart"/>
            <w:tcBorders>
              <w:top w:val="nil"/>
              <w:left w:val="nil"/>
              <w:right w:val="single" w:sz="4" w:space="0" w:color="auto"/>
            </w:tcBorders>
            <w:tcMar>
              <w:top w:w="0" w:type="dxa"/>
              <w:left w:w="108" w:type="dxa"/>
              <w:bottom w:w="0" w:type="dxa"/>
              <w:right w:w="108" w:type="dxa"/>
            </w:tcMar>
            <w:vAlign w:val="center"/>
            <w:hideMark/>
          </w:tcPr>
          <w:p w14:paraId="4F624A66" w14:textId="2C843591" w:rsidR="00697122" w:rsidRPr="000776A5" w:rsidRDefault="00697122" w:rsidP="00483BF2">
            <w:pPr>
              <w:spacing w:after="0" w:line="240" w:lineRule="auto"/>
              <w:jc w:val="center"/>
            </w:pPr>
            <w:r w:rsidRPr="000776A5">
              <w:t>39,612</w:t>
            </w:r>
          </w:p>
          <w:p w14:paraId="08CCF89C" w14:textId="6707C46E" w:rsidR="00697122" w:rsidRPr="000776A5" w:rsidRDefault="00697122" w:rsidP="00483BF2">
            <w:pPr>
              <w:spacing w:after="0" w:line="240" w:lineRule="auto"/>
              <w:jc w:val="center"/>
            </w:pPr>
            <w:r w:rsidRPr="000776A5">
              <w:t>(</w:t>
            </w:r>
            <w:r w:rsidR="008D0C4F" w:rsidRPr="008C0AFD">
              <w:t>3</w:t>
            </w:r>
            <w:r w:rsidR="00327B46" w:rsidRPr="008C0AFD">
              <w:t>5.9</w:t>
            </w:r>
            <w:r w:rsidRPr="000776A5">
              <w:t>%)</w:t>
            </w:r>
          </w:p>
        </w:tc>
        <w:tc>
          <w:tcPr>
            <w:tcW w:w="1530" w:type="dxa"/>
            <w:vMerge w:val="restart"/>
            <w:tcBorders>
              <w:top w:val="single" w:sz="4" w:space="0" w:color="auto"/>
              <w:left w:val="single" w:sz="4" w:space="0" w:color="auto"/>
              <w:right w:val="single" w:sz="4" w:space="0" w:color="auto"/>
            </w:tcBorders>
            <w:vAlign w:val="center"/>
          </w:tcPr>
          <w:p w14:paraId="3A6A2C13" w14:textId="33F818F3" w:rsidR="00697122" w:rsidRPr="00521670" w:rsidDel="00716C2B" w:rsidRDefault="00697122" w:rsidP="00483BF2">
            <w:pPr>
              <w:spacing w:after="0" w:line="240" w:lineRule="auto"/>
              <w:jc w:val="center"/>
            </w:pPr>
            <w:r>
              <w:t>4</w:t>
            </w:r>
          </w:p>
        </w:tc>
      </w:tr>
      <w:tr w:rsidR="00697122" w14:paraId="28E61587" w14:textId="77777777" w:rsidTr="008C0AFD">
        <w:trPr>
          <w:trHeight w:val="269"/>
          <w:jc w:val="center"/>
        </w:trPr>
        <w:tc>
          <w:tcPr>
            <w:tcW w:w="1091" w:type="dxa"/>
            <w:vMerge/>
            <w:tcBorders>
              <w:left w:val="single" w:sz="8" w:space="0" w:color="auto"/>
              <w:bottom w:val="single" w:sz="8" w:space="0" w:color="auto"/>
              <w:right w:val="single" w:sz="8" w:space="0" w:color="auto"/>
            </w:tcBorders>
            <w:vAlign w:val="center"/>
          </w:tcPr>
          <w:p w14:paraId="29E4CC5B" w14:textId="77777777" w:rsidR="00697122" w:rsidRPr="00521670" w:rsidRDefault="00697122" w:rsidP="00483BF2">
            <w:pPr>
              <w:spacing w:after="0" w:line="240" w:lineRule="auto"/>
            </w:pPr>
          </w:p>
        </w:tc>
        <w:tc>
          <w:tcPr>
            <w:tcW w:w="969" w:type="dxa"/>
            <w:vMerge/>
            <w:tcBorders>
              <w:left w:val="nil"/>
              <w:bottom w:val="single" w:sz="8" w:space="0" w:color="auto"/>
              <w:right w:val="single" w:sz="8" w:space="0" w:color="auto"/>
            </w:tcBorders>
            <w:vAlign w:val="center"/>
          </w:tcPr>
          <w:p w14:paraId="49807947" w14:textId="77777777" w:rsidR="00697122" w:rsidRPr="001A143E" w:rsidRDefault="00697122" w:rsidP="00483BF2">
            <w:pPr>
              <w:spacing w:after="0" w:line="240" w:lineRule="auto"/>
            </w:pPr>
          </w:p>
        </w:tc>
        <w:tc>
          <w:tcPr>
            <w:tcW w:w="3150" w:type="dxa"/>
            <w:vMerge/>
            <w:tcBorders>
              <w:left w:val="nil"/>
              <w:bottom w:val="single" w:sz="8" w:space="0" w:color="auto"/>
              <w:right w:val="single" w:sz="8" w:space="0" w:color="auto"/>
            </w:tcBorders>
            <w:tcMar>
              <w:top w:w="0" w:type="dxa"/>
              <w:left w:w="108" w:type="dxa"/>
              <w:bottom w:w="0" w:type="dxa"/>
              <w:right w:w="108" w:type="dxa"/>
            </w:tcMar>
            <w:vAlign w:val="center"/>
          </w:tcPr>
          <w:p w14:paraId="60B977CD" w14:textId="77777777" w:rsidR="00697122" w:rsidRPr="00521670" w:rsidDel="008B1F11" w:rsidRDefault="00697122" w:rsidP="00483BF2">
            <w:pPr>
              <w:spacing w:after="0" w:line="240" w:lineRule="auto"/>
              <w:jc w:val="center"/>
            </w:pPr>
          </w:p>
        </w:tc>
        <w:tc>
          <w:tcPr>
            <w:tcW w:w="3510" w:type="dxa"/>
            <w:vMerge/>
            <w:tcBorders>
              <w:left w:val="nil"/>
              <w:bottom w:val="single" w:sz="8" w:space="0" w:color="auto"/>
              <w:right w:val="single" w:sz="4" w:space="0" w:color="auto"/>
            </w:tcBorders>
            <w:tcMar>
              <w:top w:w="0" w:type="dxa"/>
              <w:left w:w="108" w:type="dxa"/>
              <w:bottom w:w="0" w:type="dxa"/>
              <w:right w:w="108" w:type="dxa"/>
            </w:tcMar>
            <w:vAlign w:val="center"/>
          </w:tcPr>
          <w:p w14:paraId="4635D99A" w14:textId="77777777" w:rsidR="00697122" w:rsidRPr="000776A5" w:rsidRDefault="00697122" w:rsidP="00483BF2">
            <w:pPr>
              <w:spacing w:after="0" w:line="240" w:lineRule="auto"/>
              <w:jc w:val="center"/>
            </w:pPr>
          </w:p>
        </w:tc>
        <w:tc>
          <w:tcPr>
            <w:tcW w:w="1530" w:type="dxa"/>
            <w:vMerge/>
            <w:tcBorders>
              <w:left w:val="single" w:sz="4" w:space="0" w:color="auto"/>
              <w:bottom w:val="single" w:sz="4" w:space="0" w:color="auto"/>
              <w:right w:val="single" w:sz="4" w:space="0" w:color="auto"/>
            </w:tcBorders>
            <w:vAlign w:val="center"/>
          </w:tcPr>
          <w:p w14:paraId="1AE9B287" w14:textId="31C91FC1" w:rsidR="00697122" w:rsidRPr="00521670" w:rsidRDefault="00697122" w:rsidP="00483BF2">
            <w:pPr>
              <w:spacing w:after="0" w:line="240" w:lineRule="auto"/>
              <w:jc w:val="center"/>
            </w:pPr>
          </w:p>
        </w:tc>
      </w:tr>
      <w:tr w:rsidR="00697122" w14:paraId="447A1154" w14:textId="77777777" w:rsidTr="008C0AFD">
        <w:trPr>
          <w:trHeight w:val="269"/>
          <w:jc w:val="center"/>
        </w:trPr>
        <w:tc>
          <w:tcPr>
            <w:tcW w:w="1091" w:type="dxa"/>
            <w:vMerge w:val="restart"/>
            <w:tcBorders>
              <w:top w:val="single" w:sz="4" w:space="0" w:color="auto"/>
              <w:left w:val="single" w:sz="8" w:space="0" w:color="auto"/>
              <w:right w:val="single" w:sz="8" w:space="0" w:color="auto"/>
            </w:tcBorders>
            <w:shd w:val="clear" w:color="auto" w:fill="D9D9D9"/>
            <w:tcMar>
              <w:top w:w="0" w:type="dxa"/>
              <w:left w:w="108" w:type="dxa"/>
              <w:bottom w:w="0" w:type="dxa"/>
              <w:right w:w="108" w:type="dxa"/>
            </w:tcMar>
            <w:vAlign w:val="center"/>
            <w:hideMark/>
          </w:tcPr>
          <w:p w14:paraId="27315587" w14:textId="77777777" w:rsidR="00697122" w:rsidRDefault="00697122" w:rsidP="00D831CA">
            <w:pPr>
              <w:spacing w:after="0" w:line="240" w:lineRule="auto"/>
              <w:jc w:val="center"/>
            </w:pPr>
            <w:r w:rsidRPr="00521670">
              <w:t>Control</w:t>
            </w:r>
          </w:p>
          <w:p w14:paraId="1DD4A4BA" w14:textId="69E4285E" w:rsidR="00697122" w:rsidRPr="00521670" w:rsidRDefault="00697122" w:rsidP="00D831CA">
            <w:pPr>
              <w:spacing w:after="0" w:line="240" w:lineRule="auto"/>
              <w:jc w:val="center"/>
            </w:pPr>
            <w:r>
              <w:t>$0</w:t>
            </w:r>
          </w:p>
        </w:tc>
        <w:tc>
          <w:tcPr>
            <w:tcW w:w="969" w:type="dxa"/>
            <w:vMerge w:val="restart"/>
            <w:tcBorders>
              <w:top w:val="single" w:sz="4" w:space="0" w:color="auto"/>
              <w:left w:val="nil"/>
              <w:right w:val="single" w:sz="8" w:space="0" w:color="auto"/>
            </w:tcBorders>
            <w:tcMar>
              <w:top w:w="0" w:type="dxa"/>
              <w:left w:w="108" w:type="dxa"/>
              <w:bottom w:w="0" w:type="dxa"/>
              <w:right w:w="108" w:type="dxa"/>
            </w:tcMar>
            <w:vAlign w:val="center"/>
            <w:hideMark/>
          </w:tcPr>
          <w:p w14:paraId="01C02E65" w14:textId="290DF98A" w:rsidR="00697122" w:rsidRPr="001A143E" w:rsidRDefault="00697122" w:rsidP="00D831CA">
            <w:pPr>
              <w:spacing w:after="0" w:line="240" w:lineRule="auto"/>
              <w:jc w:val="center"/>
            </w:pPr>
            <w:r w:rsidRPr="001A143E">
              <w:t>17,606</w:t>
            </w:r>
          </w:p>
          <w:p w14:paraId="44C07C5B" w14:textId="182AFEEC" w:rsidR="00697122" w:rsidRPr="001A143E" w:rsidRDefault="00697122">
            <w:pPr>
              <w:spacing w:after="0" w:line="240" w:lineRule="auto"/>
              <w:jc w:val="center"/>
            </w:pPr>
            <w:r w:rsidRPr="001A143E">
              <w:t>(</w:t>
            </w:r>
            <w:r w:rsidR="001A143E" w:rsidRPr="008C0AFD">
              <w:t>34</w:t>
            </w:r>
            <w:r w:rsidRPr="001A143E">
              <w:t>%)</w:t>
            </w:r>
          </w:p>
        </w:tc>
        <w:tc>
          <w:tcPr>
            <w:tcW w:w="3150" w:type="dxa"/>
            <w:vMerge w:val="restart"/>
            <w:tcBorders>
              <w:top w:val="single" w:sz="4" w:space="0" w:color="auto"/>
              <w:left w:val="nil"/>
              <w:right w:val="single" w:sz="8" w:space="0" w:color="auto"/>
            </w:tcBorders>
            <w:tcMar>
              <w:top w:w="0" w:type="dxa"/>
              <w:left w:w="108" w:type="dxa"/>
              <w:bottom w:w="0" w:type="dxa"/>
              <w:right w:w="108" w:type="dxa"/>
            </w:tcMar>
            <w:vAlign w:val="center"/>
            <w:hideMark/>
          </w:tcPr>
          <w:p w14:paraId="276F9A96" w14:textId="2FC14F61" w:rsidR="00697122" w:rsidRPr="00521670" w:rsidRDefault="00697122" w:rsidP="00D831CA">
            <w:pPr>
              <w:spacing w:after="0" w:line="240" w:lineRule="auto"/>
              <w:jc w:val="center"/>
            </w:pPr>
            <w:r>
              <w:t>Certified Mail Package</w:t>
            </w:r>
          </w:p>
        </w:tc>
        <w:tc>
          <w:tcPr>
            <w:tcW w:w="3510" w:type="dxa"/>
            <w:vMerge w:val="restart"/>
            <w:tcBorders>
              <w:top w:val="single" w:sz="4" w:space="0" w:color="auto"/>
              <w:left w:val="nil"/>
              <w:right w:val="single" w:sz="4" w:space="0" w:color="auto"/>
            </w:tcBorders>
            <w:tcMar>
              <w:top w:w="0" w:type="dxa"/>
              <w:left w:w="108" w:type="dxa"/>
              <w:bottom w:w="0" w:type="dxa"/>
              <w:right w:w="108" w:type="dxa"/>
            </w:tcMar>
            <w:vAlign w:val="center"/>
            <w:hideMark/>
          </w:tcPr>
          <w:p w14:paraId="7F8A29B4" w14:textId="44826AC4" w:rsidR="00697122" w:rsidRPr="000776A5" w:rsidRDefault="00697122" w:rsidP="00D831CA">
            <w:pPr>
              <w:spacing w:after="0" w:line="240" w:lineRule="auto"/>
              <w:jc w:val="center"/>
            </w:pPr>
            <w:r w:rsidRPr="000776A5">
              <w:t>8,803</w:t>
            </w:r>
          </w:p>
          <w:p w14:paraId="726EEDF3" w14:textId="538FCF17" w:rsidR="00697122" w:rsidRPr="000776A5" w:rsidRDefault="00697122" w:rsidP="00D831CA">
            <w:pPr>
              <w:spacing w:after="0" w:line="240" w:lineRule="auto"/>
              <w:jc w:val="center"/>
            </w:pPr>
            <w:r w:rsidRPr="000776A5">
              <w:t>(</w:t>
            </w:r>
            <w:r w:rsidR="00327B46" w:rsidRPr="008C0AFD">
              <w:t>35</w:t>
            </w:r>
            <w:r w:rsidR="008D0C4F" w:rsidRPr="008C0AFD">
              <w:t>.</w:t>
            </w:r>
            <w:r w:rsidR="00327B46" w:rsidRPr="008C0AFD">
              <w:t>1</w:t>
            </w:r>
            <w:r w:rsidRPr="000776A5">
              <w:t>%)</w:t>
            </w:r>
          </w:p>
        </w:tc>
        <w:tc>
          <w:tcPr>
            <w:tcW w:w="1530" w:type="dxa"/>
            <w:vMerge w:val="restart"/>
            <w:tcBorders>
              <w:top w:val="single" w:sz="4" w:space="0" w:color="auto"/>
              <w:left w:val="single" w:sz="4" w:space="0" w:color="auto"/>
              <w:right w:val="single" w:sz="4" w:space="0" w:color="auto"/>
            </w:tcBorders>
            <w:vAlign w:val="center"/>
          </w:tcPr>
          <w:p w14:paraId="24AB8461" w14:textId="79864BC3" w:rsidR="00697122" w:rsidRPr="00521670" w:rsidDel="00716C2B" w:rsidRDefault="00697122" w:rsidP="00D831CA">
            <w:pPr>
              <w:spacing w:after="0" w:line="240" w:lineRule="auto"/>
              <w:jc w:val="center"/>
            </w:pPr>
            <w:r>
              <w:t>5</w:t>
            </w:r>
          </w:p>
        </w:tc>
      </w:tr>
      <w:tr w:rsidR="00697122" w14:paraId="08FB1ADE" w14:textId="77777777" w:rsidTr="008C0AFD">
        <w:trPr>
          <w:trHeight w:val="333"/>
          <w:jc w:val="center"/>
        </w:trPr>
        <w:tc>
          <w:tcPr>
            <w:tcW w:w="1091" w:type="dxa"/>
            <w:vMerge/>
            <w:tcBorders>
              <w:left w:val="single" w:sz="8" w:space="0" w:color="auto"/>
              <w:right w:val="single" w:sz="8" w:space="0" w:color="auto"/>
            </w:tcBorders>
            <w:shd w:val="clear" w:color="auto" w:fill="D9D9D9"/>
            <w:tcMar>
              <w:top w:w="0" w:type="dxa"/>
              <w:left w:w="108" w:type="dxa"/>
              <w:bottom w:w="0" w:type="dxa"/>
              <w:right w:w="108" w:type="dxa"/>
            </w:tcMar>
            <w:vAlign w:val="center"/>
          </w:tcPr>
          <w:p w14:paraId="19F78BD3" w14:textId="77777777" w:rsidR="00697122" w:rsidRPr="00521670" w:rsidRDefault="00697122" w:rsidP="00D831CA">
            <w:pPr>
              <w:spacing w:after="0" w:line="240" w:lineRule="auto"/>
              <w:jc w:val="center"/>
            </w:pPr>
          </w:p>
        </w:tc>
        <w:tc>
          <w:tcPr>
            <w:tcW w:w="969" w:type="dxa"/>
            <w:vMerge/>
            <w:tcBorders>
              <w:left w:val="nil"/>
              <w:right w:val="single" w:sz="8" w:space="0" w:color="auto"/>
            </w:tcBorders>
            <w:tcMar>
              <w:top w:w="0" w:type="dxa"/>
              <w:left w:w="108" w:type="dxa"/>
              <w:bottom w:w="0" w:type="dxa"/>
              <w:right w:w="108" w:type="dxa"/>
            </w:tcMar>
            <w:vAlign w:val="center"/>
          </w:tcPr>
          <w:p w14:paraId="48BBDBFE" w14:textId="77777777" w:rsidR="00697122" w:rsidRPr="00521670" w:rsidDel="00716C2B" w:rsidRDefault="00697122" w:rsidP="00D831CA">
            <w:pPr>
              <w:spacing w:after="0" w:line="240" w:lineRule="auto"/>
              <w:jc w:val="center"/>
            </w:pPr>
          </w:p>
        </w:tc>
        <w:tc>
          <w:tcPr>
            <w:tcW w:w="3150" w:type="dxa"/>
            <w:vMerge/>
            <w:tcBorders>
              <w:left w:val="nil"/>
              <w:bottom w:val="single" w:sz="8" w:space="0" w:color="auto"/>
              <w:right w:val="single" w:sz="8" w:space="0" w:color="auto"/>
            </w:tcBorders>
            <w:tcMar>
              <w:top w:w="0" w:type="dxa"/>
              <w:left w:w="108" w:type="dxa"/>
              <w:bottom w:w="0" w:type="dxa"/>
              <w:right w:w="108" w:type="dxa"/>
            </w:tcMar>
            <w:vAlign w:val="center"/>
          </w:tcPr>
          <w:p w14:paraId="69F37DE8" w14:textId="77777777" w:rsidR="00697122" w:rsidRPr="00521670" w:rsidRDefault="00697122" w:rsidP="00D831CA">
            <w:pPr>
              <w:spacing w:after="0" w:line="240" w:lineRule="auto"/>
              <w:jc w:val="center"/>
            </w:pPr>
          </w:p>
        </w:tc>
        <w:tc>
          <w:tcPr>
            <w:tcW w:w="3510" w:type="dxa"/>
            <w:vMerge/>
            <w:tcBorders>
              <w:left w:val="nil"/>
              <w:bottom w:val="single" w:sz="8" w:space="0" w:color="auto"/>
              <w:right w:val="single" w:sz="4" w:space="0" w:color="auto"/>
            </w:tcBorders>
            <w:tcMar>
              <w:top w:w="0" w:type="dxa"/>
              <w:left w:w="108" w:type="dxa"/>
              <w:bottom w:w="0" w:type="dxa"/>
              <w:right w:w="108" w:type="dxa"/>
            </w:tcMar>
            <w:vAlign w:val="center"/>
          </w:tcPr>
          <w:p w14:paraId="3D3216EE" w14:textId="77777777" w:rsidR="00697122" w:rsidRPr="000776A5" w:rsidDel="00716C2B" w:rsidRDefault="00697122" w:rsidP="00D831CA">
            <w:pPr>
              <w:spacing w:after="0" w:line="240" w:lineRule="auto"/>
              <w:jc w:val="center"/>
            </w:pPr>
          </w:p>
        </w:tc>
        <w:tc>
          <w:tcPr>
            <w:tcW w:w="1530" w:type="dxa"/>
            <w:vMerge/>
            <w:tcBorders>
              <w:left w:val="single" w:sz="4" w:space="0" w:color="auto"/>
              <w:bottom w:val="single" w:sz="4" w:space="0" w:color="auto"/>
              <w:right w:val="single" w:sz="4" w:space="0" w:color="auto"/>
            </w:tcBorders>
            <w:vAlign w:val="center"/>
          </w:tcPr>
          <w:p w14:paraId="45A686A5" w14:textId="79BDBCDA" w:rsidR="00697122" w:rsidRPr="00521670" w:rsidRDefault="00697122" w:rsidP="00D831CA">
            <w:pPr>
              <w:spacing w:after="0" w:line="240" w:lineRule="auto"/>
              <w:jc w:val="center"/>
            </w:pPr>
          </w:p>
        </w:tc>
      </w:tr>
      <w:tr w:rsidR="00697122" w14:paraId="171CA6D0" w14:textId="77777777" w:rsidTr="008C0AFD">
        <w:trPr>
          <w:trHeight w:val="673"/>
          <w:jc w:val="center"/>
        </w:trPr>
        <w:tc>
          <w:tcPr>
            <w:tcW w:w="1091" w:type="dxa"/>
            <w:vMerge/>
            <w:tcBorders>
              <w:left w:val="single" w:sz="8" w:space="0" w:color="auto"/>
              <w:right w:val="single" w:sz="8" w:space="0" w:color="auto"/>
            </w:tcBorders>
            <w:vAlign w:val="center"/>
            <w:hideMark/>
          </w:tcPr>
          <w:p w14:paraId="244275F7" w14:textId="77777777" w:rsidR="00697122" w:rsidRPr="00521670" w:rsidRDefault="00697122" w:rsidP="00D831CA">
            <w:pPr>
              <w:spacing w:after="0" w:line="240" w:lineRule="auto"/>
            </w:pPr>
          </w:p>
        </w:tc>
        <w:tc>
          <w:tcPr>
            <w:tcW w:w="969" w:type="dxa"/>
            <w:vMerge/>
            <w:tcBorders>
              <w:left w:val="nil"/>
              <w:right w:val="single" w:sz="8" w:space="0" w:color="auto"/>
            </w:tcBorders>
            <w:vAlign w:val="center"/>
            <w:hideMark/>
          </w:tcPr>
          <w:p w14:paraId="24B44ADE" w14:textId="77777777" w:rsidR="00697122" w:rsidRPr="00521670" w:rsidRDefault="00697122" w:rsidP="00D831CA">
            <w:pPr>
              <w:spacing w:after="0" w:line="240" w:lineRule="auto"/>
            </w:pPr>
          </w:p>
        </w:tc>
        <w:tc>
          <w:tcPr>
            <w:tcW w:w="3150" w:type="dxa"/>
            <w:tcBorders>
              <w:top w:val="nil"/>
              <w:left w:val="nil"/>
              <w:right w:val="single" w:sz="8" w:space="0" w:color="auto"/>
            </w:tcBorders>
            <w:tcMar>
              <w:top w:w="0" w:type="dxa"/>
              <w:left w:w="108" w:type="dxa"/>
              <w:bottom w:w="0" w:type="dxa"/>
              <w:right w:w="108" w:type="dxa"/>
            </w:tcMar>
            <w:vAlign w:val="center"/>
            <w:hideMark/>
          </w:tcPr>
          <w:p w14:paraId="33A8DABA" w14:textId="28061A86" w:rsidR="00697122" w:rsidRPr="00521670" w:rsidRDefault="00697122" w:rsidP="00D831CA">
            <w:pPr>
              <w:spacing w:after="0" w:line="240" w:lineRule="auto"/>
              <w:jc w:val="center"/>
            </w:pPr>
            <w:r>
              <w:t>Non-certified Mail Package</w:t>
            </w:r>
          </w:p>
        </w:tc>
        <w:tc>
          <w:tcPr>
            <w:tcW w:w="3510" w:type="dxa"/>
            <w:tcBorders>
              <w:top w:val="nil"/>
              <w:left w:val="nil"/>
              <w:right w:val="single" w:sz="4" w:space="0" w:color="auto"/>
            </w:tcBorders>
            <w:tcMar>
              <w:top w:w="0" w:type="dxa"/>
              <w:left w:w="108" w:type="dxa"/>
              <w:bottom w:w="0" w:type="dxa"/>
              <w:right w:w="108" w:type="dxa"/>
            </w:tcMar>
            <w:vAlign w:val="center"/>
            <w:hideMark/>
          </w:tcPr>
          <w:p w14:paraId="6FDBCE42" w14:textId="3015769F" w:rsidR="00697122" w:rsidRPr="000776A5" w:rsidRDefault="00697122" w:rsidP="00D831CA">
            <w:pPr>
              <w:spacing w:after="0" w:line="240" w:lineRule="auto"/>
              <w:jc w:val="center"/>
            </w:pPr>
            <w:r w:rsidRPr="000776A5">
              <w:t>8,803</w:t>
            </w:r>
          </w:p>
          <w:p w14:paraId="5E84BF1F" w14:textId="42747220" w:rsidR="00697122" w:rsidRPr="000776A5" w:rsidRDefault="00697122" w:rsidP="00D831CA">
            <w:pPr>
              <w:spacing w:after="0" w:line="240" w:lineRule="auto"/>
              <w:jc w:val="center"/>
            </w:pPr>
            <w:r w:rsidRPr="000776A5">
              <w:t>(3</w:t>
            </w:r>
            <w:r w:rsidR="00327B46" w:rsidRPr="008C0AFD">
              <w:t>2.9</w:t>
            </w:r>
            <w:r w:rsidRPr="000776A5">
              <w:t>%)</w:t>
            </w:r>
          </w:p>
        </w:tc>
        <w:tc>
          <w:tcPr>
            <w:tcW w:w="1530" w:type="dxa"/>
            <w:tcBorders>
              <w:top w:val="single" w:sz="4" w:space="0" w:color="auto"/>
              <w:left w:val="single" w:sz="4" w:space="0" w:color="auto"/>
              <w:right w:val="single" w:sz="4" w:space="0" w:color="auto"/>
            </w:tcBorders>
            <w:vAlign w:val="center"/>
          </w:tcPr>
          <w:p w14:paraId="25A4FFED" w14:textId="1617C0AC" w:rsidR="00697122" w:rsidRPr="00521670" w:rsidDel="00716C2B" w:rsidRDefault="00697122" w:rsidP="00D831CA">
            <w:pPr>
              <w:spacing w:line="240" w:lineRule="auto"/>
              <w:jc w:val="center"/>
            </w:pPr>
            <w:r>
              <w:t>6</w:t>
            </w:r>
          </w:p>
        </w:tc>
      </w:tr>
    </w:tbl>
    <w:p w14:paraId="4ADB03E8" w14:textId="77777777" w:rsidR="001B36AB" w:rsidRDefault="001B36AB" w:rsidP="003737E3">
      <w:pPr>
        <w:keepNext/>
        <w:rPr>
          <w:b/>
        </w:rPr>
      </w:pPr>
    </w:p>
    <w:p w14:paraId="2FD35C90" w14:textId="14D68379" w:rsidR="003B4106" w:rsidRDefault="00ED6C8E" w:rsidP="008C0AFD">
      <w:pPr>
        <w:spacing w:after="0" w:line="240" w:lineRule="auto"/>
      </w:pPr>
      <w:r w:rsidRPr="00ED1544">
        <w:rPr>
          <w:b/>
        </w:rPr>
        <w:t xml:space="preserve">Table </w:t>
      </w:r>
      <w:r>
        <w:rPr>
          <w:b/>
        </w:rPr>
        <w:t>6</w:t>
      </w:r>
      <w:r w:rsidRPr="00ED1544">
        <w:rPr>
          <w:b/>
        </w:rPr>
        <w:t xml:space="preserve">: Revised </w:t>
      </w:r>
      <w:r w:rsidR="0015398F">
        <w:rPr>
          <w:b/>
        </w:rPr>
        <w:t xml:space="preserve">Topical </w:t>
      </w:r>
      <w:r w:rsidRPr="00ED1544">
        <w:rPr>
          <w:b/>
        </w:rPr>
        <w:t>Mailing Treatment Group Comparisons</w:t>
      </w:r>
      <w:r w:rsidR="0015398F">
        <w:rPr>
          <w:b/>
        </w:rPr>
        <w:t xml:space="preserve"> – </w:t>
      </w:r>
      <w:r>
        <w:rPr>
          <w:b/>
        </w:rPr>
        <w:t>Maximum Sample Sizes</w:t>
      </w:r>
    </w:p>
    <w:tbl>
      <w:tblPr>
        <w:tblW w:w="1025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091"/>
        <w:gridCol w:w="969"/>
        <w:gridCol w:w="3150"/>
        <w:gridCol w:w="3510"/>
        <w:gridCol w:w="1530"/>
      </w:tblGrid>
      <w:tr w:rsidR="00ED6C8E" w14:paraId="5B7D599D" w14:textId="77777777" w:rsidTr="00ED6C8E">
        <w:trPr>
          <w:jc w:val="center"/>
        </w:trPr>
        <w:tc>
          <w:tcPr>
            <w:tcW w:w="109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55B56513" w14:textId="77777777" w:rsidR="00ED6C8E" w:rsidRPr="00521670" w:rsidRDefault="00ED6C8E" w:rsidP="000776A5">
            <w:pPr>
              <w:spacing w:after="0" w:line="240" w:lineRule="auto"/>
              <w:jc w:val="center"/>
            </w:pPr>
            <w:r w:rsidRPr="00521670">
              <w:t>Incentive</w:t>
            </w:r>
          </w:p>
        </w:tc>
        <w:tc>
          <w:tcPr>
            <w:tcW w:w="969" w:type="dxa"/>
            <w:tcBorders>
              <w:top w:val="single" w:sz="8" w:space="0" w:color="auto"/>
              <w:left w:val="nil"/>
              <w:bottom w:val="single" w:sz="4" w:space="0" w:color="auto"/>
              <w:right w:val="single" w:sz="8" w:space="0" w:color="auto"/>
            </w:tcBorders>
            <w:shd w:val="clear" w:color="auto" w:fill="D9D9D9"/>
            <w:tcMar>
              <w:top w:w="0" w:type="dxa"/>
              <w:left w:w="108" w:type="dxa"/>
              <w:bottom w:w="0" w:type="dxa"/>
              <w:right w:w="108" w:type="dxa"/>
            </w:tcMar>
            <w:vAlign w:val="center"/>
            <w:hideMark/>
          </w:tcPr>
          <w:p w14:paraId="2AF36312" w14:textId="77777777" w:rsidR="00ED6C8E" w:rsidRPr="00521670" w:rsidRDefault="00ED6C8E" w:rsidP="000776A5">
            <w:pPr>
              <w:spacing w:after="0" w:line="240" w:lineRule="auto"/>
              <w:jc w:val="center"/>
            </w:pPr>
            <w:r w:rsidRPr="00521670">
              <w:t>Initial Cases</w:t>
            </w:r>
          </w:p>
        </w:tc>
        <w:tc>
          <w:tcPr>
            <w:tcW w:w="3150" w:type="dxa"/>
            <w:tcBorders>
              <w:top w:val="single" w:sz="8" w:space="0" w:color="auto"/>
              <w:left w:val="nil"/>
              <w:bottom w:val="single" w:sz="4" w:space="0" w:color="auto"/>
              <w:right w:val="single" w:sz="8" w:space="0" w:color="auto"/>
            </w:tcBorders>
            <w:shd w:val="clear" w:color="auto" w:fill="D9D9D9"/>
            <w:tcMar>
              <w:top w:w="0" w:type="dxa"/>
              <w:left w:w="108" w:type="dxa"/>
              <w:bottom w:w="0" w:type="dxa"/>
              <w:right w:w="108" w:type="dxa"/>
            </w:tcMar>
            <w:vAlign w:val="center"/>
            <w:hideMark/>
          </w:tcPr>
          <w:p w14:paraId="562C62DC" w14:textId="77777777" w:rsidR="00ED6C8E" w:rsidRPr="00521670" w:rsidRDefault="00ED6C8E" w:rsidP="000776A5">
            <w:pPr>
              <w:spacing w:after="0" w:line="240" w:lineRule="auto"/>
              <w:jc w:val="center"/>
            </w:pPr>
            <w:r>
              <w:t>Certified Test</w:t>
            </w:r>
            <w:r w:rsidRPr="00521670">
              <w:t xml:space="preserve"> Treatment Status</w:t>
            </w:r>
          </w:p>
        </w:tc>
        <w:tc>
          <w:tcPr>
            <w:tcW w:w="3510" w:type="dxa"/>
            <w:tcBorders>
              <w:top w:val="single" w:sz="8" w:space="0" w:color="auto"/>
              <w:left w:val="nil"/>
              <w:bottom w:val="single" w:sz="4" w:space="0" w:color="auto"/>
              <w:right w:val="single" w:sz="8" w:space="0" w:color="auto"/>
            </w:tcBorders>
            <w:shd w:val="clear" w:color="auto" w:fill="D9D9D9"/>
            <w:tcMar>
              <w:top w:w="0" w:type="dxa"/>
              <w:left w:w="108" w:type="dxa"/>
              <w:bottom w:w="0" w:type="dxa"/>
              <w:right w:w="108" w:type="dxa"/>
            </w:tcMar>
            <w:vAlign w:val="center"/>
            <w:hideMark/>
          </w:tcPr>
          <w:p w14:paraId="7FD96A09" w14:textId="77777777" w:rsidR="00ED6C8E" w:rsidRPr="00521670" w:rsidRDefault="00ED6C8E" w:rsidP="000776A5">
            <w:pPr>
              <w:spacing w:after="0" w:line="240" w:lineRule="auto"/>
              <w:jc w:val="center"/>
            </w:pPr>
            <w:r w:rsidRPr="00521670">
              <w:t xml:space="preserve">Maximum Sample for </w:t>
            </w:r>
            <w:r>
              <w:t>Certified Test</w:t>
            </w:r>
            <w:r w:rsidRPr="00521670">
              <w:t xml:space="preserve"> Comparison</w:t>
            </w:r>
          </w:p>
        </w:tc>
        <w:tc>
          <w:tcPr>
            <w:tcW w:w="1530" w:type="dxa"/>
            <w:tcBorders>
              <w:top w:val="single" w:sz="8" w:space="0" w:color="auto"/>
              <w:left w:val="nil"/>
              <w:bottom w:val="single" w:sz="4" w:space="0" w:color="auto"/>
              <w:right w:val="single" w:sz="4" w:space="0" w:color="auto"/>
            </w:tcBorders>
            <w:shd w:val="clear" w:color="auto" w:fill="D9D9D9"/>
          </w:tcPr>
          <w:p w14:paraId="52C5CC7C" w14:textId="77777777" w:rsidR="00ED6C8E" w:rsidRDefault="00ED6C8E" w:rsidP="000776A5">
            <w:pPr>
              <w:spacing w:after="0" w:line="240" w:lineRule="auto"/>
              <w:jc w:val="center"/>
            </w:pPr>
            <w:r>
              <w:t xml:space="preserve"> Treatment Groups</w:t>
            </w:r>
          </w:p>
          <w:p w14:paraId="09429C93" w14:textId="77777777" w:rsidR="00ED6C8E" w:rsidRPr="00521670" w:rsidRDefault="00ED6C8E" w:rsidP="000776A5">
            <w:pPr>
              <w:spacing w:after="0" w:line="240" w:lineRule="auto"/>
              <w:jc w:val="center"/>
            </w:pPr>
            <w:r>
              <w:t>(TG)</w:t>
            </w:r>
          </w:p>
        </w:tc>
      </w:tr>
      <w:tr w:rsidR="00ED6C8E" w14:paraId="14E07FF0" w14:textId="77777777" w:rsidTr="00ED6C8E">
        <w:trPr>
          <w:trHeight w:val="269"/>
          <w:jc w:val="center"/>
        </w:trPr>
        <w:tc>
          <w:tcPr>
            <w:tcW w:w="1091" w:type="dxa"/>
            <w:vMerge w:val="restart"/>
            <w:tcBorders>
              <w:top w:val="single" w:sz="8" w:space="0" w:color="auto"/>
              <w:left w:val="single" w:sz="8"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72E3CE4C" w14:textId="77777777" w:rsidR="00ED6C8E" w:rsidRPr="00521670" w:rsidRDefault="00ED6C8E" w:rsidP="00ED6C8E">
            <w:pPr>
              <w:spacing w:after="0" w:line="240" w:lineRule="auto"/>
            </w:pPr>
          </w:p>
          <w:p w14:paraId="286E39E3" w14:textId="77777777" w:rsidR="00ED6C8E" w:rsidRPr="00521670" w:rsidRDefault="00ED6C8E" w:rsidP="00ED6C8E">
            <w:pPr>
              <w:spacing w:after="0" w:line="240" w:lineRule="auto"/>
              <w:jc w:val="center"/>
            </w:pPr>
            <w:r>
              <w:t>$5</w:t>
            </w:r>
          </w:p>
          <w:p w14:paraId="27AF921B" w14:textId="77777777" w:rsidR="00ED6C8E" w:rsidRPr="00521670" w:rsidRDefault="00ED6C8E" w:rsidP="00ED6C8E">
            <w:pPr>
              <w:spacing w:after="0" w:line="240" w:lineRule="auto"/>
              <w:jc w:val="center"/>
            </w:pPr>
          </w:p>
          <w:p w14:paraId="1584EB14" w14:textId="77777777" w:rsidR="00ED6C8E" w:rsidRPr="00521670" w:rsidRDefault="00ED6C8E" w:rsidP="00ED6C8E">
            <w:pPr>
              <w:spacing w:after="0" w:line="240" w:lineRule="auto"/>
              <w:jc w:val="center"/>
            </w:pPr>
          </w:p>
        </w:tc>
        <w:tc>
          <w:tcPr>
            <w:tcW w:w="96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3B2CDE" w14:textId="77777777" w:rsidR="00ED6C8E" w:rsidRPr="00227617" w:rsidRDefault="00ED6C8E" w:rsidP="00ED6C8E">
            <w:pPr>
              <w:spacing w:after="0" w:line="240" w:lineRule="auto"/>
              <w:jc w:val="center"/>
            </w:pPr>
          </w:p>
          <w:p w14:paraId="243508E2" w14:textId="02B65650" w:rsidR="00ED6C8E" w:rsidRPr="00227617" w:rsidRDefault="00360485" w:rsidP="00ED6C8E">
            <w:pPr>
              <w:spacing w:after="0" w:line="240" w:lineRule="auto"/>
              <w:jc w:val="center"/>
            </w:pPr>
            <w:r w:rsidRPr="00227617">
              <w:t>12,120</w:t>
            </w:r>
          </w:p>
          <w:p w14:paraId="21A27D7A" w14:textId="284733F8" w:rsidR="00ED6C8E" w:rsidRPr="00227617" w:rsidRDefault="00EE7AA3" w:rsidP="00ED6C8E">
            <w:pPr>
              <w:spacing w:after="0" w:line="240" w:lineRule="auto"/>
              <w:jc w:val="center"/>
            </w:pPr>
            <w:r w:rsidRPr="00227617">
              <w:t>(</w:t>
            </w:r>
            <w:r w:rsidR="00227617" w:rsidRPr="008C0AFD">
              <w:t>50%</w:t>
            </w:r>
            <w:r w:rsidR="00ED6C8E" w:rsidRPr="00227617">
              <w:t>)</w:t>
            </w:r>
          </w:p>
          <w:p w14:paraId="71B46DB6" w14:textId="77777777" w:rsidR="00ED6C8E" w:rsidRPr="00227617" w:rsidRDefault="00ED6C8E" w:rsidP="00ED6C8E">
            <w:pPr>
              <w:spacing w:after="0" w:line="240" w:lineRule="auto"/>
              <w:jc w:val="center"/>
            </w:pPr>
          </w:p>
        </w:tc>
        <w:tc>
          <w:tcPr>
            <w:tcW w:w="315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E1C865" w14:textId="77777777" w:rsidR="00ED6C8E" w:rsidRPr="00227617" w:rsidRDefault="00ED6C8E" w:rsidP="00ED6C8E">
            <w:pPr>
              <w:spacing w:after="0" w:line="240" w:lineRule="auto"/>
              <w:jc w:val="center"/>
            </w:pPr>
            <w:r w:rsidRPr="00227617">
              <w:t>Certified Mail Package</w:t>
            </w:r>
          </w:p>
        </w:tc>
        <w:tc>
          <w:tcPr>
            <w:tcW w:w="351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D1861C" w14:textId="1AB94337" w:rsidR="00ED6C8E" w:rsidRPr="00227617" w:rsidRDefault="00EE7AA3" w:rsidP="00ED6C8E">
            <w:pPr>
              <w:spacing w:after="0" w:line="240" w:lineRule="auto"/>
              <w:jc w:val="center"/>
            </w:pPr>
            <w:r w:rsidRPr="00227617">
              <w:t>6,060</w:t>
            </w:r>
          </w:p>
          <w:p w14:paraId="2A12BB96" w14:textId="0365D661" w:rsidR="00ED6C8E" w:rsidRPr="00227617" w:rsidRDefault="00ED6C8E" w:rsidP="00FD6C6D">
            <w:pPr>
              <w:spacing w:after="0" w:line="240" w:lineRule="auto"/>
              <w:jc w:val="center"/>
            </w:pPr>
            <w:r w:rsidRPr="008C0AFD">
              <w:t>(</w:t>
            </w:r>
            <w:r w:rsidR="00227617">
              <w:t>51.1</w:t>
            </w:r>
            <w:r w:rsidRPr="008C0AFD">
              <w:t>%)</w:t>
            </w:r>
          </w:p>
        </w:tc>
        <w:tc>
          <w:tcPr>
            <w:tcW w:w="1530" w:type="dxa"/>
            <w:vMerge w:val="restart"/>
            <w:tcBorders>
              <w:top w:val="single" w:sz="4" w:space="0" w:color="auto"/>
              <w:left w:val="single" w:sz="4" w:space="0" w:color="auto"/>
              <w:right w:val="single" w:sz="4" w:space="0" w:color="auto"/>
            </w:tcBorders>
            <w:vAlign w:val="center"/>
          </w:tcPr>
          <w:p w14:paraId="2BB3340C" w14:textId="77777777" w:rsidR="00ED6C8E" w:rsidRPr="00521670" w:rsidRDefault="00ED6C8E" w:rsidP="00ED6C8E">
            <w:pPr>
              <w:spacing w:after="0" w:line="240" w:lineRule="auto"/>
              <w:jc w:val="center"/>
            </w:pPr>
            <w:r>
              <w:t>1</w:t>
            </w:r>
          </w:p>
        </w:tc>
      </w:tr>
      <w:tr w:rsidR="00ED6C8E" w14:paraId="386E2211" w14:textId="77777777" w:rsidTr="00ED6C8E">
        <w:trPr>
          <w:trHeight w:val="269"/>
          <w:jc w:val="center"/>
        </w:trPr>
        <w:tc>
          <w:tcPr>
            <w:tcW w:w="1091" w:type="dxa"/>
            <w:vMerge/>
            <w:tcBorders>
              <w:top w:val="nil"/>
              <w:left w:val="single" w:sz="8"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0398C9EC" w14:textId="77777777" w:rsidR="00ED6C8E" w:rsidRPr="00521670" w:rsidRDefault="00ED6C8E" w:rsidP="00ED6C8E">
            <w:pPr>
              <w:spacing w:after="0" w:line="240" w:lineRule="auto"/>
              <w:jc w:val="center"/>
            </w:pPr>
          </w:p>
        </w:tc>
        <w:tc>
          <w:tcPr>
            <w:tcW w:w="969"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870AE6" w14:textId="77777777" w:rsidR="00ED6C8E" w:rsidRPr="00227617" w:rsidRDefault="00ED6C8E" w:rsidP="00ED6C8E">
            <w:pPr>
              <w:spacing w:after="0" w:line="240" w:lineRule="auto"/>
              <w:jc w:val="center"/>
            </w:pPr>
          </w:p>
        </w:tc>
        <w:tc>
          <w:tcPr>
            <w:tcW w:w="315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B9DAD2" w14:textId="77777777" w:rsidR="00ED6C8E" w:rsidRPr="00227617" w:rsidRDefault="00ED6C8E" w:rsidP="00ED6C8E">
            <w:pPr>
              <w:spacing w:after="0" w:line="240" w:lineRule="auto"/>
              <w:jc w:val="center"/>
            </w:pPr>
          </w:p>
        </w:tc>
        <w:tc>
          <w:tcPr>
            <w:tcW w:w="351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0C65C9" w14:textId="77777777" w:rsidR="00ED6C8E" w:rsidRPr="00227617" w:rsidRDefault="00ED6C8E" w:rsidP="00ED6C8E">
            <w:pPr>
              <w:spacing w:after="0" w:line="240" w:lineRule="auto"/>
              <w:jc w:val="center"/>
            </w:pPr>
          </w:p>
        </w:tc>
        <w:tc>
          <w:tcPr>
            <w:tcW w:w="1530" w:type="dxa"/>
            <w:vMerge/>
            <w:tcBorders>
              <w:left w:val="single" w:sz="4" w:space="0" w:color="auto"/>
              <w:bottom w:val="single" w:sz="4" w:space="0" w:color="auto"/>
              <w:right w:val="single" w:sz="4" w:space="0" w:color="auto"/>
            </w:tcBorders>
            <w:vAlign w:val="center"/>
          </w:tcPr>
          <w:p w14:paraId="39A98C0A" w14:textId="77777777" w:rsidR="00ED6C8E" w:rsidRPr="00521670" w:rsidRDefault="00ED6C8E" w:rsidP="00ED6C8E">
            <w:pPr>
              <w:spacing w:after="0" w:line="240" w:lineRule="auto"/>
              <w:jc w:val="center"/>
            </w:pPr>
          </w:p>
        </w:tc>
      </w:tr>
      <w:tr w:rsidR="00ED6C8E" w14:paraId="13ED76C5" w14:textId="77777777" w:rsidTr="00ED6C8E">
        <w:trPr>
          <w:trHeight w:val="269"/>
          <w:jc w:val="center"/>
        </w:trPr>
        <w:tc>
          <w:tcPr>
            <w:tcW w:w="1091" w:type="dxa"/>
            <w:vMerge/>
            <w:tcBorders>
              <w:top w:val="nil"/>
              <w:left w:val="single" w:sz="8"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741DB61F" w14:textId="77777777" w:rsidR="00ED6C8E" w:rsidRPr="00521670" w:rsidRDefault="00ED6C8E" w:rsidP="00ED6C8E">
            <w:pPr>
              <w:spacing w:after="0" w:line="240" w:lineRule="auto"/>
              <w:jc w:val="center"/>
            </w:pPr>
          </w:p>
        </w:tc>
        <w:tc>
          <w:tcPr>
            <w:tcW w:w="969"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E0BC32" w14:textId="77777777" w:rsidR="00ED6C8E" w:rsidRPr="00227617" w:rsidRDefault="00ED6C8E" w:rsidP="00ED6C8E">
            <w:pPr>
              <w:spacing w:after="0" w:line="240" w:lineRule="auto"/>
              <w:jc w:val="center"/>
            </w:pPr>
          </w:p>
        </w:tc>
        <w:tc>
          <w:tcPr>
            <w:tcW w:w="315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A0AA98" w14:textId="77777777" w:rsidR="00ED6C8E" w:rsidRPr="00227617" w:rsidRDefault="00ED6C8E" w:rsidP="00ED6C8E">
            <w:pPr>
              <w:spacing w:after="0" w:line="240" w:lineRule="auto"/>
              <w:jc w:val="center"/>
            </w:pPr>
            <w:r w:rsidRPr="00227617">
              <w:t>Non-certified Mail Package</w:t>
            </w:r>
          </w:p>
        </w:tc>
        <w:tc>
          <w:tcPr>
            <w:tcW w:w="351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BD80A8" w14:textId="5BD45E37" w:rsidR="00ED6C8E" w:rsidRPr="00227617" w:rsidRDefault="00EE7AA3" w:rsidP="00ED6C8E">
            <w:pPr>
              <w:spacing w:after="0" w:line="240" w:lineRule="auto"/>
              <w:jc w:val="center"/>
            </w:pPr>
            <w:r w:rsidRPr="00227617">
              <w:t>6,060</w:t>
            </w:r>
          </w:p>
          <w:p w14:paraId="38FD7530" w14:textId="2C6E18DE" w:rsidR="00ED6C8E" w:rsidRPr="00227617" w:rsidRDefault="0015398F" w:rsidP="00FD6C6D">
            <w:pPr>
              <w:spacing w:after="0" w:line="240" w:lineRule="auto"/>
              <w:jc w:val="center"/>
            </w:pPr>
            <w:r w:rsidRPr="008C0AFD">
              <w:t>(</w:t>
            </w:r>
            <w:r w:rsidR="00227617">
              <w:t>48.9</w:t>
            </w:r>
            <w:r w:rsidR="00ED6C8E" w:rsidRPr="008C0AFD">
              <w:t>%)</w:t>
            </w:r>
          </w:p>
        </w:tc>
        <w:tc>
          <w:tcPr>
            <w:tcW w:w="1530" w:type="dxa"/>
            <w:vMerge w:val="restart"/>
            <w:tcBorders>
              <w:top w:val="single" w:sz="4" w:space="0" w:color="auto"/>
              <w:left w:val="single" w:sz="4" w:space="0" w:color="auto"/>
              <w:right w:val="single" w:sz="4" w:space="0" w:color="auto"/>
            </w:tcBorders>
            <w:vAlign w:val="center"/>
          </w:tcPr>
          <w:p w14:paraId="6E858934" w14:textId="77777777" w:rsidR="00ED6C8E" w:rsidRPr="00521670" w:rsidRDefault="00ED6C8E" w:rsidP="00ED6C8E">
            <w:pPr>
              <w:spacing w:after="0" w:line="240" w:lineRule="auto"/>
              <w:jc w:val="center"/>
            </w:pPr>
            <w:r>
              <w:t>2</w:t>
            </w:r>
          </w:p>
        </w:tc>
      </w:tr>
      <w:tr w:rsidR="00ED6C8E" w14:paraId="6692294A" w14:textId="77777777" w:rsidTr="00ED6C8E">
        <w:trPr>
          <w:trHeight w:val="269"/>
          <w:jc w:val="center"/>
        </w:trPr>
        <w:tc>
          <w:tcPr>
            <w:tcW w:w="1091" w:type="dxa"/>
            <w:vMerge/>
            <w:tcBorders>
              <w:top w:val="nil"/>
              <w:left w:val="single" w:sz="8"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17F2262E" w14:textId="77777777" w:rsidR="00ED6C8E" w:rsidRPr="00521670" w:rsidRDefault="00ED6C8E" w:rsidP="00ED6C8E">
            <w:pPr>
              <w:spacing w:after="0" w:line="240" w:lineRule="auto"/>
              <w:jc w:val="center"/>
            </w:pPr>
          </w:p>
        </w:tc>
        <w:tc>
          <w:tcPr>
            <w:tcW w:w="969"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AF788B" w14:textId="77777777" w:rsidR="00ED6C8E" w:rsidRPr="00227617" w:rsidRDefault="00ED6C8E" w:rsidP="00ED6C8E">
            <w:pPr>
              <w:spacing w:after="0" w:line="240" w:lineRule="auto"/>
              <w:jc w:val="center"/>
            </w:pPr>
          </w:p>
        </w:tc>
        <w:tc>
          <w:tcPr>
            <w:tcW w:w="315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B0516D" w14:textId="77777777" w:rsidR="00ED6C8E" w:rsidRPr="00227617" w:rsidRDefault="00ED6C8E" w:rsidP="00ED6C8E">
            <w:pPr>
              <w:spacing w:after="0" w:line="240" w:lineRule="auto"/>
              <w:jc w:val="center"/>
            </w:pPr>
          </w:p>
        </w:tc>
        <w:tc>
          <w:tcPr>
            <w:tcW w:w="351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308FC7" w14:textId="77777777" w:rsidR="00ED6C8E" w:rsidRPr="00227617" w:rsidRDefault="00ED6C8E" w:rsidP="00ED6C8E">
            <w:pPr>
              <w:spacing w:after="0" w:line="240" w:lineRule="auto"/>
              <w:jc w:val="center"/>
            </w:pPr>
          </w:p>
        </w:tc>
        <w:tc>
          <w:tcPr>
            <w:tcW w:w="1530" w:type="dxa"/>
            <w:vMerge/>
            <w:tcBorders>
              <w:left w:val="single" w:sz="4" w:space="0" w:color="auto"/>
              <w:bottom w:val="single" w:sz="4" w:space="0" w:color="auto"/>
              <w:right w:val="single" w:sz="4" w:space="0" w:color="auto"/>
            </w:tcBorders>
            <w:vAlign w:val="center"/>
          </w:tcPr>
          <w:p w14:paraId="3E087C37" w14:textId="77777777" w:rsidR="00ED6C8E" w:rsidRPr="00521670" w:rsidRDefault="00ED6C8E" w:rsidP="00ED6C8E">
            <w:pPr>
              <w:spacing w:after="0" w:line="240" w:lineRule="auto"/>
              <w:jc w:val="center"/>
            </w:pPr>
          </w:p>
        </w:tc>
      </w:tr>
      <w:tr w:rsidR="00ED6C8E" w14:paraId="4B6FE3FF" w14:textId="77777777" w:rsidTr="00ED6C8E">
        <w:trPr>
          <w:trHeight w:val="269"/>
          <w:jc w:val="center"/>
        </w:trPr>
        <w:tc>
          <w:tcPr>
            <w:tcW w:w="1091" w:type="dxa"/>
            <w:vMerge/>
            <w:tcBorders>
              <w:left w:val="single" w:sz="8" w:space="0" w:color="auto"/>
              <w:bottom w:val="single" w:sz="8" w:space="0" w:color="auto"/>
              <w:right w:val="single" w:sz="8" w:space="0" w:color="auto"/>
            </w:tcBorders>
            <w:vAlign w:val="center"/>
          </w:tcPr>
          <w:p w14:paraId="020CF5D6" w14:textId="77777777" w:rsidR="00ED6C8E" w:rsidRPr="00521670" w:rsidRDefault="00ED6C8E" w:rsidP="00ED6C8E">
            <w:pPr>
              <w:spacing w:after="0" w:line="240" w:lineRule="auto"/>
            </w:pPr>
          </w:p>
        </w:tc>
        <w:tc>
          <w:tcPr>
            <w:tcW w:w="969" w:type="dxa"/>
            <w:vMerge/>
            <w:tcBorders>
              <w:left w:val="nil"/>
              <w:bottom w:val="single" w:sz="8" w:space="0" w:color="auto"/>
              <w:right w:val="single" w:sz="8" w:space="0" w:color="auto"/>
            </w:tcBorders>
            <w:vAlign w:val="center"/>
          </w:tcPr>
          <w:p w14:paraId="463FC877" w14:textId="77777777" w:rsidR="00ED6C8E" w:rsidRPr="00227617" w:rsidRDefault="00ED6C8E" w:rsidP="00ED6C8E">
            <w:pPr>
              <w:spacing w:after="0" w:line="240" w:lineRule="auto"/>
            </w:pPr>
          </w:p>
        </w:tc>
        <w:tc>
          <w:tcPr>
            <w:tcW w:w="3150" w:type="dxa"/>
            <w:vMerge/>
            <w:tcBorders>
              <w:left w:val="nil"/>
              <w:bottom w:val="single" w:sz="8" w:space="0" w:color="auto"/>
              <w:right w:val="single" w:sz="8" w:space="0" w:color="auto"/>
            </w:tcBorders>
            <w:tcMar>
              <w:top w:w="0" w:type="dxa"/>
              <w:left w:w="108" w:type="dxa"/>
              <w:bottom w:w="0" w:type="dxa"/>
              <w:right w:w="108" w:type="dxa"/>
            </w:tcMar>
            <w:vAlign w:val="center"/>
          </w:tcPr>
          <w:p w14:paraId="17FA6024" w14:textId="77777777" w:rsidR="00ED6C8E" w:rsidRPr="00227617" w:rsidDel="008B1F11" w:rsidRDefault="00ED6C8E" w:rsidP="00ED6C8E">
            <w:pPr>
              <w:spacing w:after="0" w:line="240" w:lineRule="auto"/>
              <w:jc w:val="center"/>
            </w:pPr>
          </w:p>
        </w:tc>
        <w:tc>
          <w:tcPr>
            <w:tcW w:w="3510" w:type="dxa"/>
            <w:vMerge/>
            <w:tcBorders>
              <w:left w:val="nil"/>
              <w:bottom w:val="single" w:sz="8" w:space="0" w:color="auto"/>
              <w:right w:val="single" w:sz="4" w:space="0" w:color="auto"/>
            </w:tcBorders>
            <w:tcMar>
              <w:top w:w="0" w:type="dxa"/>
              <w:left w:w="108" w:type="dxa"/>
              <w:bottom w:w="0" w:type="dxa"/>
              <w:right w:w="108" w:type="dxa"/>
            </w:tcMar>
            <w:vAlign w:val="center"/>
          </w:tcPr>
          <w:p w14:paraId="7B470690" w14:textId="77777777" w:rsidR="00ED6C8E" w:rsidRPr="00227617" w:rsidRDefault="00ED6C8E" w:rsidP="00ED6C8E">
            <w:pPr>
              <w:spacing w:after="0" w:line="240" w:lineRule="auto"/>
              <w:jc w:val="center"/>
            </w:pPr>
          </w:p>
        </w:tc>
        <w:tc>
          <w:tcPr>
            <w:tcW w:w="1530" w:type="dxa"/>
            <w:vMerge/>
            <w:tcBorders>
              <w:left w:val="single" w:sz="4" w:space="0" w:color="auto"/>
              <w:bottom w:val="single" w:sz="4" w:space="0" w:color="auto"/>
              <w:right w:val="single" w:sz="4" w:space="0" w:color="auto"/>
            </w:tcBorders>
            <w:vAlign w:val="center"/>
          </w:tcPr>
          <w:p w14:paraId="6ED3B912" w14:textId="77777777" w:rsidR="00ED6C8E" w:rsidRPr="00521670" w:rsidRDefault="00ED6C8E" w:rsidP="00ED6C8E">
            <w:pPr>
              <w:spacing w:after="0" w:line="240" w:lineRule="auto"/>
              <w:jc w:val="center"/>
            </w:pPr>
          </w:p>
        </w:tc>
      </w:tr>
      <w:tr w:rsidR="00ED6C8E" w14:paraId="2BB60838" w14:textId="77777777" w:rsidTr="00ED6C8E">
        <w:trPr>
          <w:trHeight w:val="269"/>
          <w:jc w:val="center"/>
        </w:trPr>
        <w:tc>
          <w:tcPr>
            <w:tcW w:w="1091" w:type="dxa"/>
            <w:vMerge w:val="restart"/>
            <w:tcBorders>
              <w:top w:val="single" w:sz="4" w:space="0" w:color="auto"/>
              <w:left w:val="single" w:sz="8" w:space="0" w:color="auto"/>
              <w:right w:val="single" w:sz="8" w:space="0" w:color="auto"/>
            </w:tcBorders>
            <w:shd w:val="clear" w:color="auto" w:fill="D9D9D9"/>
            <w:tcMar>
              <w:top w:w="0" w:type="dxa"/>
              <w:left w:w="108" w:type="dxa"/>
              <w:bottom w:w="0" w:type="dxa"/>
              <w:right w:w="108" w:type="dxa"/>
            </w:tcMar>
            <w:vAlign w:val="center"/>
            <w:hideMark/>
          </w:tcPr>
          <w:p w14:paraId="1E8A7C3D" w14:textId="77777777" w:rsidR="00ED6C8E" w:rsidRDefault="00ED6C8E" w:rsidP="00ED6C8E">
            <w:pPr>
              <w:spacing w:after="0" w:line="240" w:lineRule="auto"/>
              <w:jc w:val="center"/>
            </w:pPr>
            <w:r w:rsidRPr="00521670">
              <w:t>Control</w:t>
            </w:r>
          </w:p>
          <w:p w14:paraId="41CCF864" w14:textId="77777777" w:rsidR="00ED6C8E" w:rsidRPr="00521670" w:rsidRDefault="00ED6C8E" w:rsidP="00ED6C8E">
            <w:pPr>
              <w:spacing w:after="0" w:line="240" w:lineRule="auto"/>
              <w:jc w:val="center"/>
            </w:pPr>
            <w:r>
              <w:t>$0</w:t>
            </w:r>
          </w:p>
        </w:tc>
        <w:tc>
          <w:tcPr>
            <w:tcW w:w="969" w:type="dxa"/>
            <w:vMerge w:val="restart"/>
            <w:tcBorders>
              <w:top w:val="single" w:sz="4" w:space="0" w:color="auto"/>
              <w:left w:val="nil"/>
              <w:right w:val="single" w:sz="8" w:space="0" w:color="auto"/>
            </w:tcBorders>
            <w:tcMar>
              <w:top w:w="0" w:type="dxa"/>
              <w:left w:w="108" w:type="dxa"/>
              <w:bottom w:w="0" w:type="dxa"/>
              <w:right w:w="108" w:type="dxa"/>
            </w:tcMar>
            <w:vAlign w:val="center"/>
            <w:hideMark/>
          </w:tcPr>
          <w:p w14:paraId="6F61F210" w14:textId="4FE8F43D" w:rsidR="00ED6C8E" w:rsidRPr="00227617" w:rsidRDefault="00360485" w:rsidP="00ED6C8E">
            <w:pPr>
              <w:spacing w:after="0" w:line="240" w:lineRule="auto"/>
              <w:jc w:val="center"/>
            </w:pPr>
            <w:r w:rsidRPr="00227617">
              <w:t>3,030</w:t>
            </w:r>
          </w:p>
          <w:p w14:paraId="1B903292" w14:textId="4EA16E62" w:rsidR="00ED6C8E" w:rsidRPr="00227617" w:rsidRDefault="00ED6C8E" w:rsidP="00FD6C6D">
            <w:pPr>
              <w:spacing w:after="0" w:line="240" w:lineRule="auto"/>
              <w:jc w:val="center"/>
            </w:pPr>
            <w:r w:rsidRPr="00227617">
              <w:t>(</w:t>
            </w:r>
            <w:r w:rsidR="00227617" w:rsidRPr="008C0AFD">
              <w:t>45%</w:t>
            </w:r>
            <w:r w:rsidRPr="00227617">
              <w:t>)</w:t>
            </w:r>
          </w:p>
        </w:tc>
        <w:tc>
          <w:tcPr>
            <w:tcW w:w="3150" w:type="dxa"/>
            <w:vMerge w:val="restart"/>
            <w:tcBorders>
              <w:top w:val="single" w:sz="4" w:space="0" w:color="auto"/>
              <w:left w:val="nil"/>
              <w:right w:val="single" w:sz="8" w:space="0" w:color="auto"/>
            </w:tcBorders>
            <w:tcMar>
              <w:top w:w="0" w:type="dxa"/>
              <w:left w:w="108" w:type="dxa"/>
              <w:bottom w:w="0" w:type="dxa"/>
              <w:right w:w="108" w:type="dxa"/>
            </w:tcMar>
            <w:vAlign w:val="center"/>
            <w:hideMark/>
          </w:tcPr>
          <w:p w14:paraId="05F0CE1B" w14:textId="77777777" w:rsidR="00ED6C8E" w:rsidRPr="00227617" w:rsidRDefault="00ED6C8E" w:rsidP="00ED6C8E">
            <w:pPr>
              <w:spacing w:after="0" w:line="240" w:lineRule="auto"/>
              <w:jc w:val="center"/>
            </w:pPr>
            <w:r w:rsidRPr="00227617">
              <w:t>Certified Mail Package</w:t>
            </w:r>
          </w:p>
        </w:tc>
        <w:tc>
          <w:tcPr>
            <w:tcW w:w="3510" w:type="dxa"/>
            <w:vMerge w:val="restart"/>
            <w:tcBorders>
              <w:top w:val="single" w:sz="4" w:space="0" w:color="auto"/>
              <w:left w:val="nil"/>
              <w:right w:val="single" w:sz="4" w:space="0" w:color="auto"/>
            </w:tcBorders>
            <w:tcMar>
              <w:top w:w="0" w:type="dxa"/>
              <w:left w:w="108" w:type="dxa"/>
              <w:bottom w:w="0" w:type="dxa"/>
              <w:right w:w="108" w:type="dxa"/>
            </w:tcMar>
            <w:vAlign w:val="center"/>
            <w:hideMark/>
          </w:tcPr>
          <w:p w14:paraId="021F84BB" w14:textId="5B824074" w:rsidR="00ED6C8E" w:rsidRPr="00227617" w:rsidRDefault="00EE7AA3" w:rsidP="00ED6C8E">
            <w:pPr>
              <w:spacing w:after="0" w:line="240" w:lineRule="auto"/>
              <w:jc w:val="center"/>
            </w:pPr>
            <w:r w:rsidRPr="00227617">
              <w:t>1,515</w:t>
            </w:r>
          </w:p>
          <w:p w14:paraId="0E339FC7" w14:textId="03A37875" w:rsidR="00ED6C8E" w:rsidRPr="00227617" w:rsidRDefault="00ED6C8E" w:rsidP="00FD6C6D">
            <w:pPr>
              <w:spacing w:after="0" w:line="240" w:lineRule="auto"/>
              <w:jc w:val="center"/>
            </w:pPr>
            <w:r w:rsidRPr="008C0AFD">
              <w:t>(</w:t>
            </w:r>
            <w:r w:rsidR="00227617">
              <w:t>46.1</w:t>
            </w:r>
            <w:r w:rsidRPr="008C0AFD">
              <w:t>%)</w:t>
            </w:r>
          </w:p>
        </w:tc>
        <w:tc>
          <w:tcPr>
            <w:tcW w:w="1530" w:type="dxa"/>
            <w:vMerge w:val="restart"/>
            <w:tcBorders>
              <w:top w:val="single" w:sz="4" w:space="0" w:color="auto"/>
              <w:left w:val="single" w:sz="4" w:space="0" w:color="auto"/>
              <w:right w:val="single" w:sz="4" w:space="0" w:color="auto"/>
            </w:tcBorders>
            <w:vAlign w:val="center"/>
          </w:tcPr>
          <w:p w14:paraId="6D853E5B" w14:textId="067EB8BE" w:rsidR="00ED6C8E" w:rsidRPr="00521670" w:rsidDel="00716C2B" w:rsidRDefault="00EE7AA3" w:rsidP="00ED6C8E">
            <w:pPr>
              <w:spacing w:after="0" w:line="240" w:lineRule="auto"/>
              <w:jc w:val="center"/>
            </w:pPr>
            <w:r>
              <w:t>3</w:t>
            </w:r>
          </w:p>
        </w:tc>
      </w:tr>
      <w:tr w:rsidR="00ED6C8E" w14:paraId="38154AC2" w14:textId="77777777" w:rsidTr="00ED6C8E">
        <w:trPr>
          <w:trHeight w:val="333"/>
          <w:jc w:val="center"/>
        </w:trPr>
        <w:tc>
          <w:tcPr>
            <w:tcW w:w="1091" w:type="dxa"/>
            <w:vMerge/>
            <w:tcBorders>
              <w:left w:val="single" w:sz="8" w:space="0" w:color="auto"/>
              <w:right w:val="single" w:sz="8" w:space="0" w:color="auto"/>
            </w:tcBorders>
            <w:shd w:val="clear" w:color="auto" w:fill="D9D9D9"/>
            <w:tcMar>
              <w:top w:w="0" w:type="dxa"/>
              <w:left w:w="108" w:type="dxa"/>
              <w:bottom w:w="0" w:type="dxa"/>
              <w:right w:w="108" w:type="dxa"/>
            </w:tcMar>
            <w:vAlign w:val="center"/>
          </w:tcPr>
          <w:p w14:paraId="01661A33" w14:textId="77777777" w:rsidR="00ED6C8E" w:rsidRPr="00521670" w:rsidRDefault="00ED6C8E" w:rsidP="00ED6C8E">
            <w:pPr>
              <w:spacing w:after="0" w:line="240" w:lineRule="auto"/>
              <w:jc w:val="center"/>
            </w:pPr>
          </w:p>
        </w:tc>
        <w:tc>
          <w:tcPr>
            <w:tcW w:w="969" w:type="dxa"/>
            <w:vMerge/>
            <w:tcBorders>
              <w:left w:val="nil"/>
              <w:right w:val="single" w:sz="8" w:space="0" w:color="auto"/>
            </w:tcBorders>
            <w:tcMar>
              <w:top w:w="0" w:type="dxa"/>
              <w:left w:w="108" w:type="dxa"/>
              <w:bottom w:w="0" w:type="dxa"/>
              <w:right w:w="108" w:type="dxa"/>
            </w:tcMar>
            <w:vAlign w:val="center"/>
          </w:tcPr>
          <w:p w14:paraId="4507BF70" w14:textId="77777777" w:rsidR="00ED6C8E" w:rsidRPr="00227617" w:rsidDel="00716C2B" w:rsidRDefault="00ED6C8E" w:rsidP="00ED6C8E">
            <w:pPr>
              <w:spacing w:after="0" w:line="240" w:lineRule="auto"/>
              <w:jc w:val="center"/>
            </w:pPr>
          </w:p>
        </w:tc>
        <w:tc>
          <w:tcPr>
            <w:tcW w:w="3150" w:type="dxa"/>
            <w:vMerge/>
            <w:tcBorders>
              <w:left w:val="nil"/>
              <w:bottom w:val="single" w:sz="8" w:space="0" w:color="auto"/>
              <w:right w:val="single" w:sz="8" w:space="0" w:color="auto"/>
            </w:tcBorders>
            <w:tcMar>
              <w:top w:w="0" w:type="dxa"/>
              <w:left w:w="108" w:type="dxa"/>
              <w:bottom w:w="0" w:type="dxa"/>
              <w:right w:w="108" w:type="dxa"/>
            </w:tcMar>
            <w:vAlign w:val="center"/>
          </w:tcPr>
          <w:p w14:paraId="55480C45" w14:textId="77777777" w:rsidR="00ED6C8E" w:rsidRPr="00227617" w:rsidRDefault="00ED6C8E" w:rsidP="00ED6C8E">
            <w:pPr>
              <w:spacing w:after="0" w:line="240" w:lineRule="auto"/>
              <w:jc w:val="center"/>
            </w:pPr>
          </w:p>
        </w:tc>
        <w:tc>
          <w:tcPr>
            <w:tcW w:w="3510" w:type="dxa"/>
            <w:vMerge/>
            <w:tcBorders>
              <w:left w:val="nil"/>
              <w:bottom w:val="single" w:sz="8" w:space="0" w:color="auto"/>
              <w:right w:val="single" w:sz="4" w:space="0" w:color="auto"/>
            </w:tcBorders>
            <w:tcMar>
              <w:top w:w="0" w:type="dxa"/>
              <w:left w:w="108" w:type="dxa"/>
              <w:bottom w:w="0" w:type="dxa"/>
              <w:right w:w="108" w:type="dxa"/>
            </w:tcMar>
            <w:vAlign w:val="center"/>
          </w:tcPr>
          <w:p w14:paraId="480B9D8A" w14:textId="77777777" w:rsidR="00ED6C8E" w:rsidRPr="00227617" w:rsidDel="00716C2B" w:rsidRDefault="00ED6C8E" w:rsidP="00ED6C8E">
            <w:pPr>
              <w:spacing w:after="0" w:line="240" w:lineRule="auto"/>
              <w:jc w:val="center"/>
            </w:pPr>
          </w:p>
        </w:tc>
        <w:tc>
          <w:tcPr>
            <w:tcW w:w="1530" w:type="dxa"/>
            <w:vMerge/>
            <w:tcBorders>
              <w:left w:val="single" w:sz="4" w:space="0" w:color="auto"/>
              <w:bottom w:val="single" w:sz="4" w:space="0" w:color="auto"/>
              <w:right w:val="single" w:sz="4" w:space="0" w:color="auto"/>
            </w:tcBorders>
            <w:vAlign w:val="center"/>
          </w:tcPr>
          <w:p w14:paraId="00A7953F" w14:textId="77777777" w:rsidR="00ED6C8E" w:rsidRPr="00521670" w:rsidRDefault="00ED6C8E" w:rsidP="00ED6C8E">
            <w:pPr>
              <w:spacing w:after="0" w:line="240" w:lineRule="auto"/>
              <w:jc w:val="center"/>
            </w:pPr>
          </w:p>
        </w:tc>
      </w:tr>
      <w:tr w:rsidR="00ED6C8E" w14:paraId="791D3055" w14:textId="77777777" w:rsidTr="00ED6C8E">
        <w:trPr>
          <w:trHeight w:val="673"/>
          <w:jc w:val="center"/>
        </w:trPr>
        <w:tc>
          <w:tcPr>
            <w:tcW w:w="1091" w:type="dxa"/>
            <w:vMerge/>
            <w:tcBorders>
              <w:left w:val="single" w:sz="8" w:space="0" w:color="auto"/>
              <w:right w:val="single" w:sz="8" w:space="0" w:color="auto"/>
            </w:tcBorders>
            <w:vAlign w:val="center"/>
            <w:hideMark/>
          </w:tcPr>
          <w:p w14:paraId="23E1C926" w14:textId="77777777" w:rsidR="00ED6C8E" w:rsidRPr="00521670" w:rsidRDefault="00ED6C8E" w:rsidP="00ED6C8E">
            <w:pPr>
              <w:spacing w:after="0" w:line="240" w:lineRule="auto"/>
            </w:pPr>
          </w:p>
        </w:tc>
        <w:tc>
          <w:tcPr>
            <w:tcW w:w="969" w:type="dxa"/>
            <w:vMerge/>
            <w:tcBorders>
              <w:left w:val="nil"/>
              <w:right w:val="single" w:sz="8" w:space="0" w:color="auto"/>
            </w:tcBorders>
            <w:vAlign w:val="center"/>
            <w:hideMark/>
          </w:tcPr>
          <w:p w14:paraId="27EE7F7D" w14:textId="77777777" w:rsidR="00ED6C8E" w:rsidRPr="00227617" w:rsidRDefault="00ED6C8E" w:rsidP="00ED6C8E">
            <w:pPr>
              <w:spacing w:after="0" w:line="240" w:lineRule="auto"/>
            </w:pPr>
          </w:p>
        </w:tc>
        <w:tc>
          <w:tcPr>
            <w:tcW w:w="3150" w:type="dxa"/>
            <w:tcBorders>
              <w:top w:val="nil"/>
              <w:left w:val="nil"/>
              <w:right w:val="single" w:sz="8" w:space="0" w:color="auto"/>
            </w:tcBorders>
            <w:tcMar>
              <w:top w:w="0" w:type="dxa"/>
              <w:left w:w="108" w:type="dxa"/>
              <w:bottom w:w="0" w:type="dxa"/>
              <w:right w:w="108" w:type="dxa"/>
            </w:tcMar>
            <w:vAlign w:val="center"/>
            <w:hideMark/>
          </w:tcPr>
          <w:p w14:paraId="039D993C" w14:textId="77777777" w:rsidR="00ED6C8E" w:rsidRPr="00227617" w:rsidRDefault="00ED6C8E" w:rsidP="00ED6C8E">
            <w:pPr>
              <w:spacing w:after="0" w:line="240" w:lineRule="auto"/>
              <w:jc w:val="center"/>
            </w:pPr>
            <w:r w:rsidRPr="00227617">
              <w:t>Non-certified Mail Package</w:t>
            </w:r>
          </w:p>
        </w:tc>
        <w:tc>
          <w:tcPr>
            <w:tcW w:w="3510" w:type="dxa"/>
            <w:tcBorders>
              <w:top w:val="nil"/>
              <w:left w:val="nil"/>
              <w:right w:val="single" w:sz="4" w:space="0" w:color="auto"/>
            </w:tcBorders>
            <w:tcMar>
              <w:top w:w="0" w:type="dxa"/>
              <w:left w:w="108" w:type="dxa"/>
              <w:bottom w:w="0" w:type="dxa"/>
              <w:right w:w="108" w:type="dxa"/>
            </w:tcMar>
            <w:vAlign w:val="center"/>
            <w:hideMark/>
          </w:tcPr>
          <w:p w14:paraId="500C3676" w14:textId="54C6EF9F" w:rsidR="00ED6C8E" w:rsidRPr="00227617" w:rsidRDefault="00EE7AA3" w:rsidP="00ED6C8E">
            <w:pPr>
              <w:spacing w:after="0" w:line="240" w:lineRule="auto"/>
              <w:jc w:val="center"/>
            </w:pPr>
            <w:r w:rsidRPr="00227617">
              <w:t>1,515</w:t>
            </w:r>
          </w:p>
          <w:p w14:paraId="7F923863" w14:textId="227E2886" w:rsidR="00ED6C8E" w:rsidRPr="00227617" w:rsidRDefault="00ED6C8E" w:rsidP="00FD6C6D">
            <w:pPr>
              <w:spacing w:after="0" w:line="240" w:lineRule="auto"/>
              <w:jc w:val="center"/>
            </w:pPr>
            <w:r w:rsidRPr="008C0AFD">
              <w:t>(</w:t>
            </w:r>
            <w:r w:rsidR="00227617">
              <w:t>43.9</w:t>
            </w:r>
            <w:r w:rsidRPr="008C0AFD">
              <w:t>%)</w:t>
            </w:r>
          </w:p>
        </w:tc>
        <w:tc>
          <w:tcPr>
            <w:tcW w:w="1530" w:type="dxa"/>
            <w:tcBorders>
              <w:top w:val="single" w:sz="4" w:space="0" w:color="auto"/>
              <w:left w:val="single" w:sz="4" w:space="0" w:color="auto"/>
              <w:right w:val="single" w:sz="4" w:space="0" w:color="auto"/>
            </w:tcBorders>
            <w:vAlign w:val="center"/>
          </w:tcPr>
          <w:p w14:paraId="278A20E8" w14:textId="607CC4BA" w:rsidR="00ED6C8E" w:rsidRPr="00521670" w:rsidDel="00716C2B" w:rsidRDefault="00EE7AA3" w:rsidP="00ED6C8E">
            <w:pPr>
              <w:spacing w:line="240" w:lineRule="auto"/>
              <w:jc w:val="center"/>
            </w:pPr>
            <w:r>
              <w:t>4</w:t>
            </w:r>
          </w:p>
        </w:tc>
      </w:tr>
    </w:tbl>
    <w:p w14:paraId="767EDA2F" w14:textId="77777777" w:rsidR="00ED6C8E" w:rsidRDefault="00ED6C8E" w:rsidP="003737E3">
      <w:pPr>
        <w:keepNext/>
      </w:pPr>
    </w:p>
    <w:p w14:paraId="057B5DDB" w14:textId="77777777" w:rsidR="004156EB" w:rsidRDefault="004156EB" w:rsidP="00A65872">
      <w:pPr>
        <w:rPr>
          <w:i/>
          <w:u w:val="single"/>
        </w:rPr>
      </w:pPr>
    </w:p>
    <w:p w14:paraId="218A1040" w14:textId="77777777" w:rsidR="004156EB" w:rsidRDefault="004156EB" w:rsidP="00A65872">
      <w:pPr>
        <w:rPr>
          <w:i/>
          <w:u w:val="single"/>
        </w:rPr>
      </w:pPr>
    </w:p>
    <w:p w14:paraId="20614930" w14:textId="77777777" w:rsidR="004156EB" w:rsidRDefault="004156EB" w:rsidP="00A65872">
      <w:pPr>
        <w:rPr>
          <w:i/>
          <w:u w:val="single"/>
        </w:rPr>
      </w:pPr>
    </w:p>
    <w:p w14:paraId="15EB4A9C" w14:textId="5620D1AE" w:rsidR="00FB1336" w:rsidRPr="00254B1C" w:rsidRDefault="00FB1336" w:rsidP="008C0AFD">
      <w:pPr>
        <w:spacing w:after="0"/>
        <w:ind w:left="7920"/>
        <w:rPr>
          <w:sz w:val="18"/>
          <w:szCs w:val="18"/>
        </w:rPr>
      </w:pPr>
    </w:p>
    <w:sectPr w:rsidR="00FB1336" w:rsidRPr="00254B1C" w:rsidSect="002D1A42">
      <w:footerReference w:type="default" r:id="rId12"/>
      <w:footnotePr>
        <w:numRestart w:val="eachPage"/>
      </w:footnotePr>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7BE4A9" w14:textId="77777777" w:rsidR="00B0151D" w:rsidRDefault="00B0151D" w:rsidP="00F95BD7">
      <w:pPr>
        <w:spacing w:after="0" w:line="240" w:lineRule="auto"/>
      </w:pPr>
      <w:r>
        <w:separator/>
      </w:r>
    </w:p>
  </w:endnote>
  <w:endnote w:type="continuationSeparator" w:id="0">
    <w:p w14:paraId="2367760A" w14:textId="77777777" w:rsidR="00B0151D" w:rsidRDefault="00B0151D" w:rsidP="00F95BD7">
      <w:pPr>
        <w:spacing w:after="0" w:line="240" w:lineRule="auto"/>
      </w:pPr>
      <w:r>
        <w:continuationSeparator/>
      </w:r>
    </w:p>
  </w:endnote>
  <w:endnote w:type="continuationNotice" w:id="1">
    <w:p w14:paraId="4888F2C4" w14:textId="77777777" w:rsidR="00B0151D" w:rsidRDefault="00B015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imes New Roman Bold">
    <w:panose1 w:val="02020803070505020304"/>
    <w:charset w:val="00"/>
    <w:family w:val="roman"/>
    <w:notTrueType/>
    <w:pitch w:val="default"/>
  </w:font>
  <w:font w:name="Cambria Math">
    <w:panose1 w:val="02040503050406030204"/>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4219244"/>
      <w:docPartObj>
        <w:docPartGallery w:val="Page Numbers (Bottom of Page)"/>
        <w:docPartUnique/>
      </w:docPartObj>
    </w:sdtPr>
    <w:sdtEndPr>
      <w:rPr>
        <w:noProof/>
      </w:rPr>
    </w:sdtEndPr>
    <w:sdtContent>
      <w:p w14:paraId="095662EF" w14:textId="0D63D8B0" w:rsidR="00B0151D" w:rsidRDefault="00B0151D">
        <w:pPr>
          <w:pStyle w:val="Footer"/>
          <w:jc w:val="right"/>
        </w:pPr>
        <w:r>
          <w:fldChar w:fldCharType="begin"/>
        </w:r>
        <w:r>
          <w:instrText xml:space="preserve"> PAGE   \* MERGEFORMAT </w:instrText>
        </w:r>
        <w:r>
          <w:fldChar w:fldCharType="separate"/>
        </w:r>
        <w:r w:rsidR="00B61522">
          <w:rPr>
            <w:noProof/>
          </w:rPr>
          <w:t>1</w:t>
        </w:r>
        <w:r>
          <w:rPr>
            <w:noProof/>
          </w:rPr>
          <w:fldChar w:fldCharType="end"/>
        </w:r>
      </w:p>
    </w:sdtContent>
  </w:sdt>
  <w:p w14:paraId="21F1CF14" w14:textId="77777777" w:rsidR="00B0151D" w:rsidRDefault="00B015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ADAC80" w14:textId="77777777" w:rsidR="00B0151D" w:rsidRDefault="00B0151D" w:rsidP="00F95BD7">
      <w:pPr>
        <w:spacing w:after="0" w:line="240" w:lineRule="auto"/>
      </w:pPr>
      <w:r>
        <w:separator/>
      </w:r>
    </w:p>
  </w:footnote>
  <w:footnote w:type="continuationSeparator" w:id="0">
    <w:p w14:paraId="2E3D34BA" w14:textId="77777777" w:rsidR="00B0151D" w:rsidRDefault="00B0151D" w:rsidP="00F95BD7">
      <w:pPr>
        <w:spacing w:after="0" w:line="240" w:lineRule="auto"/>
      </w:pPr>
      <w:r>
        <w:continuationSeparator/>
      </w:r>
    </w:p>
  </w:footnote>
  <w:footnote w:type="continuationNotice" w:id="1">
    <w:p w14:paraId="4BEF8C6A" w14:textId="77777777" w:rsidR="00B0151D" w:rsidRDefault="00B0151D">
      <w:pPr>
        <w:spacing w:after="0" w:line="240" w:lineRule="auto"/>
      </w:pPr>
    </w:p>
  </w:footnote>
  <w:footnote w:id="2">
    <w:p w14:paraId="789D478A" w14:textId="238EF260" w:rsidR="00B0151D" w:rsidRDefault="00B0151D">
      <w:pPr>
        <w:pStyle w:val="FootnoteText"/>
      </w:pPr>
      <w:r w:rsidRPr="00B0151D">
        <w:rPr>
          <w:rStyle w:val="FootnoteReference"/>
          <w:vertAlign w:val="superscript"/>
        </w:rPr>
        <w:footnoteRef/>
      </w:r>
      <w:r>
        <w:t xml:space="preserve"> Hagedorn Mary Collins, Montaquila Jill, </w:t>
      </w:r>
      <w:r w:rsidRPr="005F642F">
        <w:t>Carve</w:t>
      </w:r>
      <w:r>
        <w:t xml:space="preserve">r Priscilla, O’Donnell Kevin, Chapman Christopher, </w:t>
      </w:r>
      <w:r w:rsidRPr="005F642F">
        <w:t>National Household Education Surveys Program of 2005: Public-Use Data File User’s Manual, Volume I,</w:t>
      </w:r>
      <w:r>
        <w:t xml:space="preserve"> Study Overview and Methodology</w:t>
      </w:r>
      <w:r w:rsidRPr="005F642F">
        <w:t>, 2006 (NCES 2006-078). U.S. Department of Education. Washington, D.C.: National Center for Education Statistics. http://nces.ed.gov/nhes/dataproducts.asp#2005dp</w:t>
      </w:r>
    </w:p>
  </w:footnote>
  <w:footnote w:id="3">
    <w:p w14:paraId="0EBB462E" w14:textId="043E6931" w:rsidR="00B0151D" w:rsidRDefault="00B0151D" w:rsidP="00E6293E">
      <w:pPr>
        <w:pStyle w:val="FootnoteText"/>
      </w:pPr>
      <w:r w:rsidRPr="00503D21">
        <w:rPr>
          <w:rStyle w:val="FootnoteReference"/>
          <w:vertAlign w:val="superscript"/>
        </w:rPr>
        <w:footnoteRef/>
      </w:r>
      <w:r w:rsidRPr="00503D21">
        <w:rPr>
          <w:vertAlign w:val="superscript"/>
        </w:rPr>
        <w:t xml:space="preserve"> </w:t>
      </w:r>
      <w:r>
        <w:t xml:space="preserve">The expected number of respondents is an estimate of the expected number of completed screener and topical questionnaires, discussed in section </w:t>
      </w:r>
      <w:r w:rsidRPr="00DC7841">
        <w:t>B.1.</w:t>
      </w:r>
      <w:r>
        <w:t>3 of the previously approved OMB package. This is different from the number of respondents that were mailed a screener or topical questionnaire.</w:t>
      </w:r>
    </w:p>
  </w:footnote>
  <w:footnote w:id="4">
    <w:p w14:paraId="75EF0493" w14:textId="5CC4E413" w:rsidR="00B0151D" w:rsidRDefault="00B0151D" w:rsidP="00E6293E">
      <w:pPr>
        <w:pStyle w:val="FootnoteText"/>
      </w:pPr>
      <w:r w:rsidRPr="00503D21">
        <w:rPr>
          <w:rStyle w:val="FootnoteReference"/>
          <w:vertAlign w:val="superscript"/>
        </w:rPr>
        <w:footnoteRef/>
      </w:r>
      <w:r w:rsidRPr="00503D21">
        <w:rPr>
          <w:vertAlign w:val="superscript"/>
        </w:rPr>
        <w:t xml:space="preserve"> </w:t>
      </w:r>
      <w:r>
        <w:t>The actual number of respondents is a more realistic estimate of completed screener and topical questionnaires based on preliminary 2017 NSCH results.</w:t>
      </w:r>
    </w:p>
  </w:footnote>
  <w:footnote w:id="5">
    <w:p w14:paraId="28D160AB" w14:textId="77777777" w:rsidR="00B0151D" w:rsidRDefault="00B0151D" w:rsidP="00000B5F">
      <w:pPr>
        <w:pStyle w:val="FootnoteText"/>
      </w:pPr>
      <w:r w:rsidRPr="00503D21">
        <w:rPr>
          <w:rStyle w:val="FootnoteReference"/>
          <w:vertAlign w:val="superscript"/>
        </w:rPr>
        <w:footnoteRef/>
      </w:r>
      <w:r w:rsidRPr="00503D21">
        <w:rPr>
          <w:vertAlign w:val="superscript"/>
        </w:rPr>
        <w:t xml:space="preserve"> </w:t>
      </w:r>
      <w:r>
        <w:t xml:space="preserve">The expected number of respondents is an estimate of the expected number of completed screener and topical questionnaires, discussed in section </w:t>
      </w:r>
      <w:r w:rsidRPr="00DC7841">
        <w:t>B.1.</w:t>
      </w:r>
      <w:r>
        <w:t>3 of the previously approved OMB package. This is different from the number of respondents that were mailed a screener or topical questionnaire.</w:t>
      </w:r>
    </w:p>
  </w:footnote>
  <w:footnote w:id="6">
    <w:p w14:paraId="03763D1E" w14:textId="010CDAFD" w:rsidR="00B0151D" w:rsidRDefault="00B0151D" w:rsidP="00000B5F">
      <w:pPr>
        <w:pStyle w:val="FootnoteText"/>
      </w:pPr>
      <w:r w:rsidRPr="00503D21">
        <w:rPr>
          <w:rStyle w:val="FootnoteReference"/>
          <w:vertAlign w:val="superscript"/>
        </w:rPr>
        <w:footnoteRef/>
      </w:r>
      <w:r w:rsidRPr="00503D21">
        <w:rPr>
          <w:vertAlign w:val="superscript"/>
        </w:rPr>
        <w:t xml:space="preserve"> </w:t>
      </w:r>
      <w:r>
        <w:t>The estimated number of respondents considering all proposed revisions (additional 20,000 sample addresses, use of a $5 incentive, and a certified mail test in the topical mailings).</w:t>
      </w:r>
    </w:p>
  </w:footnote>
  <w:footnote w:id="7">
    <w:p w14:paraId="437117A8" w14:textId="32417F0B" w:rsidR="00B0151D" w:rsidRDefault="00B0151D">
      <w:pPr>
        <w:pStyle w:val="FootnoteText"/>
      </w:pPr>
      <w:r>
        <w:rPr>
          <w:rStyle w:val="FootnoteReference"/>
        </w:rPr>
        <w:footnoteRef/>
      </w:r>
      <w:r>
        <w:t xml:space="preserve"> </w:t>
      </w:r>
      <w:r w:rsidRPr="00CF20AC">
        <w:t>Edwards, P., Roberts, I., Clarke, M., DiGuiseppi, C., Pratap, S., Wentz, R., and Kwan, I. (2002). Increasing response rates to postal questionnaires: systematic review. British Medical Journal 2002: 324-1183. Stable URL: http://www.bmj.com/content/324/7347/1183?tab=full</w:t>
      </w:r>
    </w:p>
  </w:footnote>
  <w:footnote w:id="8">
    <w:p w14:paraId="084717F6" w14:textId="77777777" w:rsidR="00B0151D" w:rsidRDefault="00B0151D" w:rsidP="003876BF">
      <w:pPr>
        <w:pStyle w:val="FootnoteText"/>
      </w:pPr>
      <w:r>
        <w:rPr>
          <w:rStyle w:val="FootnoteReference"/>
        </w:rPr>
        <w:footnoteRef/>
      </w:r>
      <w:r>
        <w:t xml:space="preserve">  Brick JM, Williams D, Montaquila JM. 2011. “Address</w:t>
      </w:r>
      <w:r>
        <w:rPr>
          <w:rFonts w:ascii="Cambria Math" w:hAnsi="Cambria Math" w:cs="Cambria Math"/>
        </w:rPr>
        <w:t>‐</w:t>
      </w:r>
      <w:r>
        <w:t>Based Sampling for Subpopulation Surveys”. Public Opinion</w:t>
      </w:r>
    </w:p>
    <w:p w14:paraId="2A6EDC8F" w14:textId="77777777" w:rsidR="00B0151D" w:rsidRDefault="00B0151D" w:rsidP="003876BF">
      <w:pPr>
        <w:pStyle w:val="FootnoteText"/>
      </w:pPr>
      <w:r>
        <w:t>Quarterly, 75(3): 409</w:t>
      </w:r>
      <w:r>
        <w:rPr>
          <w:rFonts w:ascii="Cambria Math" w:hAnsi="Cambria Math" w:cs="Cambria Math"/>
        </w:rPr>
        <w:t>‐</w:t>
      </w:r>
      <w:r>
        <w:t>28; Foster EB, Frasier AM, Morrison HM, O’Connor KS, Blumberg SJ. 2010. “All Things</w:t>
      </w:r>
    </w:p>
    <w:p w14:paraId="7A102985" w14:textId="77777777" w:rsidR="00B0151D" w:rsidRDefault="00B0151D" w:rsidP="003876BF">
      <w:pPr>
        <w:pStyle w:val="FootnoteText"/>
      </w:pPr>
      <w:r>
        <w:t>Incentive: Exploring the Best Combination of Incentive Conditions”. Paper presented at the American Association</w:t>
      </w:r>
    </w:p>
    <w:p w14:paraId="10914417" w14:textId="5915CFC5" w:rsidR="00B0151D" w:rsidRDefault="00B0151D" w:rsidP="003876BF">
      <w:pPr>
        <w:pStyle w:val="FootnoteText"/>
      </w:pPr>
      <w:r>
        <w:t>for Public Opinion Research annual conference, Chicago, IL.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C577B"/>
    <w:multiLevelType w:val="hybridMultilevel"/>
    <w:tmpl w:val="DB42347E"/>
    <w:lvl w:ilvl="0" w:tplc="7C16CFF2">
      <w:start w:val="1"/>
      <w:numFmt w:val="bullet"/>
      <w:lvlText w:val=""/>
      <w:lvlJc w:val="left"/>
      <w:pPr>
        <w:ind w:left="1080" w:hanging="360"/>
      </w:pPr>
      <w:rPr>
        <w:rFonts w:ascii="Wingdings" w:hAnsi="Wingdings"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AF94E53"/>
    <w:multiLevelType w:val="hybridMultilevel"/>
    <w:tmpl w:val="12D6177C"/>
    <w:lvl w:ilvl="0" w:tplc="7C16CFF2">
      <w:start w:val="1"/>
      <w:numFmt w:val="bullet"/>
      <w:lvlText w:val=""/>
      <w:lvlJc w:val="left"/>
      <w:pPr>
        <w:ind w:left="1080" w:hanging="360"/>
      </w:pPr>
      <w:rPr>
        <w:rFonts w:ascii="Wingdings" w:hAnsi="Wingdings"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E2D0A2A"/>
    <w:multiLevelType w:val="hybridMultilevel"/>
    <w:tmpl w:val="43BA9448"/>
    <w:lvl w:ilvl="0" w:tplc="7C16CFF2">
      <w:start w:val="1"/>
      <w:numFmt w:val="bullet"/>
      <w:lvlText w:val=""/>
      <w:lvlJc w:val="left"/>
      <w:pPr>
        <w:ind w:left="1080" w:hanging="360"/>
      </w:pPr>
      <w:rPr>
        <w:rFonts w:ascii="Wingdings" w:hAnsi="Wingdings"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8D13C8A"/>
    <w:multiLevelType w:val="hybridMultilevel"/>
    <w:tmpl w:val="91DAC07E"/>
    <w:lvl w:ilvl="0" w:tplc="7C16CFF2">
      <w:start w:val="1"/>
      <w:numFmt w:val="bullet"/>
      <w:lvlText w:val=""/>
      <w:lvlJc w:val="left"/>
      <w:pPr>
        <w:ind w:left="1080" w:hanging="360"/>
      </w:pPr>
      <w:rPr>
        <w:rFonts w:ascii="Wingdings" w:hAnsi="Wingdings"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AB015B1"/>
    <w:multiLevelType w:val="hybridMultilevel"/>
    <w:tmpl w:val="36083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755619"/>
    <w:multiLevelType w:val="hybridMultilevel"/>
    <w:tmpl w:val="D818AE8E"/>
    <w:lvl w:ilvl="0" w:tplc="45B24964">
      <w:start w:val="1"/>
      <w:numFmt w:val="decimal"/>
      <w:pStyle w:val="NSCHQuestionText"/>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52908AC"/>
    <w:multiLevelType w:val="hybridMultilevel"/>
    <w:tmpl w:val="BB32EEC8"/>
    <w:lvl w:ilvl="0" w:tplc="7C16CFF2">
      <w:start w:val="1"/>
      <w:numFmt w:val="bullet"/>
      <w:lvlText w:val=""/>
      <w:lvlJc w:val="left"/>
      <w:pPr>
        <w:ind w:left="1080" w:hanging="360"/>
      </w:pPr>
      <w:rPr>
        <w:rFonts w:ascii="Wingdings" w:hAnsi="Wingdings"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6317D4F"/>
    <w:multiLevelType w:val="hybridMultilevel"/>
    <w:tmpl w:val="3F2E4268"/>
    <w:lvl w:ilvl="0" w:tplc="7C16CFF2">
      <w:start w:val="1"/>
      <w:numFmt w:val="bullet"/>
      <w:lvlText w:val=""/>
      <w:lvlJc w:val="left"/>
      <w:pPr>
        <w:ind w:left="1080" w:hanging="360"/>
      </w:pPr>
      <w:rPr>
        <w:rFonts w:ascii="Wingdings" w:hAnsi="Wingdings"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5"/>
  </w:num>
  <w:num w:numId="3">
    <w:abstractNumId w:val="1"/>
  </w:num>
  <w:num w:numId="4">
    <w:abstractNumId w:val="7"/>
  </w:num>
  <w:num w:numId="5">
    <w:abstractNumId w:val="2"/>
  </w:num>
  <w:num w:numId="6">
    <w:abstractNumId w:val="6"/>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numRestart w:val="eachPage"/>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085"/>
    <w:rsid w:val="0000098C"/>
    <w:rsid w:val="00000B5F"/>
    <w:rsid w:val="000065FD"/>
    <w:rsid w:val="00006B2B"/>
    <w:rsid w:val="0001032E"/>
    <w:rsid w:val="00011A1A"/>
    <w:rsid w:val="00012050"/>
    <w:rsid w:val="000144B4"/>
    <w:rsid w:val="00021158"/>
    <w:rsid w:val="000257E5"/>
    <w:rsid w:val="00034ACF"/>
    <w:rsid w:val="0003761B"/>
    <w:rsid w:val="00051F31"/>
    <w:rsid w:val="00053981"/>
    <w:rsid w:val="00055773"/>
    <w:rsid w:val="00056742"/>
    <w:rsid w:val="00057F92"/>
    <w:rsid w:val="000625F9"/>
    <w:rsid w:val="0006303B"/>
    <w:rsid w:val="00066597"/>
    <w:rsid w:val="000704D9"/>
    <w:rsid w:val="00074C8F"/>
    <w:rsid w:val="000776A5"/>
    <w:rsid w:val="00080F3D"/>
    <w:rsid w:val="00081BF8"/>
    <w:rsid w:val="00085C3C"/>
    <w:rsid w:val="000A0A5E"/>
    <w:rsid w:val="000A35C5"/>
    <w:rsid w:val="000A76A5"/>
    <w:rsid w:val="000B2C7E"/>
    <w:rsid w:val="000B3107"/>
    <w:rsid w:val="000B65AB"/>
    <w:rsid w:val="000C03D1"/>
    <w:rsid w:val="000C4A51"/>
    <w:rsid w:val="000C6164"/>
    <w:rsid w:val="000C7E3F"/>
    <w:rsid w:val="000D3102"/>
    <w:rsid w:val="000D3690"/>
    <w:rsid w:val="000D4AD1"/>
    <w:rsid w:val="000E0379"/>
    <w:rsid w:val="000E7A7D"/>
    <w:rsid w:val="000F1C63"/>
    <w:rsid w:val="000F687D"/>
    <w:rsid w:val="00100565"/>
    <w:rsid w:val="0010084F"/>
    <w:rsid w:val="00102087"/>
    <w:rsid w:val="00106387"/>
    <w:rsid w:val="00107508"/>
    <w:rsid w:val="00112A6F"/>
    <w:rsid w:val="001149DE"/>
    <w:rsid w:val="00116471"/>
    <w:rsid w:val="00117A84"/>
    <w:rsid w:val="00117BA7"/>
    <w:rsid w:val="00120F09"/>
    <w:rsid w:val="001212D3"/>
    <w:rsid w:val="00121973"/>
    <w:rsid w:val="00127E99"/>
    <w:rsid w:val="00134628"/>
    <w:rsid w:val="001415CE"/>
    <w:rsid w:val="0015398F"/>
    <w:rsid w:val="00157967"/>
    <w:rsid w:val="001639FD"/>
    <w:rsid w:val="00163E10"/>
    <w:rsid w:val="001716EF"/>
    <w:rsid w:val="001722F6"/>
    <w:rsid w:val="0017373F"/>
    <w:rsid w:val="00174AFD"/>
    <w:rsid w:val="0017758C"/>
    <w:rsid w:val="0018233A"/>
    <w:rsid w:val="00183CC6"/>
    <w:rsid w:val="00191E05"/>
    <w:rsid w:val="00195E60"/>
    <w:rsid w:val="00196C6E"/>
    <w:rsid w:val="001A143E"/>
    <w:rsid w:val="001A2236"/>
    <w:rsid w:val="001A4A05"/>
    <w:rsid w:val="001A63F7"/>
    <w:rsid w:val="001B36AB"/>
    <w:rsid w:val="001B6A3E"/>
    <w:rsid w:val="001B7E8B"/>
    <w:rsid w:val="001C3952"/>
    <w:rsid w:val="001D49B5"/>
    <w:rsid w:val="001D6888"/>
    <w:rsid w:val="001D78B2"/>
    <w:rsid w:val="001E17C8"/>
    <w:rsid w:val="001E50CA"/>
    <w:rsid w:val="001E58D5"/>
    <w:rsid w:val="00203504"/>
    <w:rsid w:val="00210179"/>
    <w:rsid w:val="002126D9"/>
    <w:rsid w:val="002175DE"/>
    <w:rsid w:val="00217FA7"/>
    <w:rsid w:val="00227617"/>
    <w:rsid w:val="00227F60"/>
    <w:rsid w:val="00231D2F"/>
    <w:rsid w:val="002364A7"/>
    <w:rsid w:val="00241175"/>
    <w:rsid w:val="00243932"/>
    <w:rsid w:val="00243CFD"/>
    <w:rsid w:val="00244073"/>
    <w:rsid w:val="00252F84"/>
    <w:rsid w:val="0025324F"/>
    <w:rsid w:val="00254B1C"/>
    <w:rsid w:val="0025552F"/>
    <w:rsid w:val="002613F4"/>
    <w:rsid w:val="00264E68"/>
    <w:rsid w:val="002706BC"/>
    <w:rsid w:val="00272578"/>
    <w:rsid w:val="002730F5"/>
    <w:rsid w:val="00274791"/>
    <w:rsid w:val="00275410"/>
    <w:rsid w:val="00281508"/>
    <w:rsid w:val="00285F4B"/>
    <w:rsid w:val="0029052A"/>
    <w:rsid w:val="002A0CF3"/>
    <w:rsid w:val="002A32E1"/>
    <w:rsid w:val="002B10C1"/>
    <w:rsid w:val="002C3F64"/>
    <w:rsid w:val="002D1485"/>
    <w:rsid w:val="002D1A42"/>
    <w:rsid w:val="002D210F"/>
    <w:rsid w:val="002D2C18"/>
    <w:rsid w:val="002E37E0"/>
    <w:rsid w:val="002E6942"/>
    <w:rsid w:val="00305735"/>
    <w:rsid w:val="003066C8"/>
    <w:rsid w:val="0031180C"/>
    <w:rsid w:val="00325AA7"/>
    <w:rsid w:val="00327B46"/>
    <w:rsid w:val="00340A98"/>
    <w:rsid w:val="0034112C"/>
    <w:rsid w:val="003451AC"/>
    <w:rsid w:val="00345BC2"/>
    <w:rsid w:val="00346452"/>
    <w:rsid w:val="003474AD"/>
    <w:rsid w:val="00351C1C"/>
    <w:rsid w:val="0035267B"/>
    <w:rsid w:val="00355F6E"/>
    <w:rsid w:val="00356BA5"/>
    <w:rsid w:val="003577FE"/>
    <w:rsid w:val="00360485"/>
    <w:rsid w:val="0036663F"/>
    <w:rsid w:val="00366CDC"/>
    <w:rsid w:val="00366F59"/>
    <w:rsid w:val="003737E3"/>
    <w:rsid w:val="00377275"/>
    <w:rsid w:val="0038157D"/>
    <w:rsid w:val="00382FEF"/>
    <w:rsid w:val="003876BF"/>
    <w:rsid w:val="00392944"/>
    <w:rsid w:val="003A4EF9"/>
    <w:rsid w:val="003A668C"/>
    <w:rsid w:val="003B4106"/>
    <w:rsid w:val="003C2AEA"/>
    <w:rsid w:val="003D08CF"/>
    <w:rsid w:val="003D0BA8"/>
    <w:rsid w:val="003D1327"/>
    <w:rsid w:val="003E6AD9"/>
    <w:rsid w:val="003F1D31"/>
    <w:rsid w:val="003F2E44"/>
    <w:rsid w:val="003F4E12"/>
    <w:rsid w:val="004007BA"/>
    <w:rsid w:val="00403F9E"/>
    <w:rsid w:val="004051A1"/>
    <w:rsid w:val="004052F5"/>
    <w:rsid w:val="00410E82"/>
    <w:rsid w:val="0041518C"/>
    <w:rsid w:val="004156EB"/>
    <w:rsid w:val="004156EF"/>
    <w:rsid w:val="00417AA5"/>
    <w:rsid w:val="00417D7B"/>
    <w:rsid w:val="0042783E"/>
    <w:rsid w:val="0043366C"/>
    <w:rsid w:val="00440A8C"/>
    <w:rsid w:val="0044147C"/>
    <w:rsid w:val="00445AE6"/>
    <w:rsid w:val="00445C61"/>
    <w:rsid w:val="00452054"/>
    <w:rsid w:val="004520B8"/>
    <w:rsid w:val="004552D0"/>
    <w:rsid w:val="00466D84"/>
    <w:rsid w:val="00470DAE"/>
    <w:rsid w:val="0047454D"/>
    <w:rsid w:val="004761D4"/>
    <w:rsid w:val="004773A4"/>
    <w:rsid w:val="00483BF2"/>
    <w:rsid w:val="00484460"/>
    <w:rsid w:val="00484BFA"/>
    <w:rsid w:val="0048788C"/>
    <w:rsid w:val="004A7327"/>
    <w:rsid w:val="004A7A28"/>
    <w:rsid w:val="004B5ED9"/>
    <w:rsid w:val="004C0F66"/>
    <w:rsid w:val="004C5D6C"/>
    <w:rsid w:val="004C7FE0"/>
    <w:rsid w:val="004D62C6"/>
    <w:rsid w:val="004D78BC"/>
    <w:rsid w:val="004E145D"/>
    <w:rsid w:val="004E78B0"/>
    <w:rsid w:val="004F18B1"/>
    <w:rsid w:val="004F4344"/>
    <w:rsid w:val="004F56EF"/>
    <w:rsid w:val="005016B1"/>
    <w:rsid w:val="005230C3"/>
    <w:rsid w:val="00525DCF"/>
    <w:rsid w:val="00527802"/>
    <w:rsid w:val="0053628B"/>
    <w:rsid w:val="005404B9"/>
    <w:rsid w:val="005406C3"/>
    <w:rsid w:val="00541DA9"/>
    <w:rsid w:val="00542587"/>
    <w:rsid w:val="00552978"/>
    <w:rsid w:val="00554C0D"/>
    <w:rsid w:val="0055579B"/>
    <w:rsid w:val="00556A29"/>
    <w:rsid w:val="0055706A"/>
    <w:rsid w:val="005579DE"/>
    <w:rsid w:val="00560E2D"/>
    <w:rsid w:val="0056356B"/>
    <w:rsid w:val="00564716"/>
    <w:rsid w:val="00564AF7"/>
    <w:rsid w:val="005714D2"/>
    <w:rsid w:val="005722C8"/>
    <w:rsid w:val="00573977"/>
    <w:rsid w:val="00575BE7"/>
    <w:rsid w:val="00576D65"/>
    <w:rsid w:val="005773E0"/>
    <w:rsid w:val="00583872"/>
    <w:rsid w:val="005859F9"/>
    <w:rsid w:val="00593053"/>
    <w:rsid w:val="00596F24"/>
    <w:rsid w:val="005A6A1B"/>
    <w:rsid w:val="005B18F3"/>
    <w:rsid w:val="005B457D"/>
    <w:rsid w:val="005C2642"/>
    <w:rsid w:val="005D19CB"/>
    <w:rsid w:val="005D662D"/>
    <w:rsid w:val="005E1625"/>
    <w:rsid w:val="005E3246"/>
    <w:rsid w:val="005F3F33"/>
    <w:rsid w:val="005F642F"/>
    <w:rsid w:val="005F7DFD"/>
    <w:rsid w:val="006003B8"/>
    <w:rsid w:val="0060781A"/>
    <w:rsid w:val="006116D6"/>
    <w:rsid w:val="00615B86"/>
    <w:rsid w:val="00623275"/>
    <w:rsid w:val="006335D3"/>
    <w:rsid w:val="0063421A"/>
    <w:rsid w:val="00636049"/>
    <w:rsid w:val="006411E0"/>
    <w:rsid w:val="00641331"/>
    <w:rsid w:val="00641AFA"/>
    <w:rsid w:val="00642131"/>
    <w:rsid w:val="006458C3"/>
    <w:rsid w:val="00646B82"/>
    <w:rsid w:val="00647765"/>
    <w:rsid w:val="0065185D"/>
    <w:rsid w:val="0065504E"/>
    <w:rsid w:val="0066751A"/>
    <w:rsid w:val="006722A7"/>
    <w:rsid w:val="00680471"/>
    <w:rsid w:val="006827D1"/>
    <w:rsid w:val="0068521E"/>
    <w:rsid w:val="0068595F"/>
    <w:rsid w:val="00686234"/>
    <w:rsid w:val="00696ED7"/>
    <w:rsid w:val="00697122"/>
    <w:rsid w:val="006A0C61"/>
    <w:rsid w:val="006A2A80"/>
    <w:rsid w:val="006A3738"/>
    <w:rsid w:val="006A535C"/>
    <w:rsid w:val="006B22DA"/>
    <w:rsid w:val="006B4BFE"/>
    <w:rsid w:val="006C156E"/>
    <w:rsid w:val="006C22AD"/>
    <w:rsid w:val="006C4860"/>
    <w:rsid w:val="006C6D25"/>
    <w:rsid w:val="006E10E9"/>
    <w:rsid w:val="006F0DF4"/>
    <w:rsid w:val="006F15E1"/>
    <w:rsid w:val="006F1BC1"/>
    <w:rsid w:val="007000B1"/>
    <w:rsid w:val="007039AE"/>
    <w:rsid w:val="00705802"/>
    <w:rsid w:val="00707A3D"/>
    <w:rsid w:val="0072096E"/>
    <w:rsid w:val="007227B6"/>
    <w:rsid w:val="00723A12"/>
    <w:rsid w:val="007249F7"/>
    <w:rsid w:val="00726E05"/>
    <w:rsid w:val="00727DB6"/>
    <w:rsid w:val="00733B3B"/>
    <w:rsid w:val="0073515A"/>
    <w:rsid w:val="00736D32"/>
    <w:rsid w:val="00740D72"/>
    <w:rsid w:val="007521DB"/>
    <w:rsid w:val="0075285A"/>
    <w:rsid w:val="007561DD"/>
    <w:rsid w:val="00760ADA"/>
    <w:rsid w:val="007713F8"/>
    <w:rsid w:val="00772161"/>
    <w:rsid w:val="007753C9"/>
    <w:rsid w:val="007820D1"/>
    <w:rsid w:val="00793D9B"/>
    <w:rsid w:val="007950F6"/>
    <w:rsid w:val="007B3C96"/>
    <w:rsid w:val="007B70FC"/>
    <w:rsid w:val="007C1F66"/>
    <w:rsid w:val="007C4EDD"/>
    <w:rsid w:val="007C5755"/>
    <w:rsid w:val="007C6CCA"/>
    <w:rsid w:val="007C7CBC"/>
    <w:rsid w:val="007D16ED"/>
    <w:rsid w:val="007D1923"/>
    <w:rsid w:val="007D25AC"/>
    <w:rsid w:val="007F0558"/>
    <w:rsid w:val="007F0DFD"/>
    <w:rsid w:val="008014CC"/>
    <w:rsid w:val="008059C8"/>
    <w:rsid w:val="00811223"/>
    <w:rsid w:val="00813388"/>
    <w:rsid w:val="00820F75"/>
    <w:rsid w:val="00822314"/>
    <w:rsid w:val="00822997"/>
    <w:rsid w:val="00822CDD"/>
    <w:rsid w:val="008306EE"/>
    <w:rsid w:val="008450B1"/>
    <w:rsid w:val="00846F48"/>
    <w:rsid w:val="00852D84"/>
    <w:rsid w:val="00856400"/>
    <w:rsid w:val="008611F2"/>
    <w:rsid w:val="008649AE"/>
    <w:rsid w:val="00871176"/>
    <w:rsid w:val="008775CA"/>
    <w:rsid w:val="00880D6E"/>
    <w:rsid w:val="00884002"/>
    <w:rsid w:val="0088745E"/>
    <w:rsid w:val="008970AC"/>
    <w:rsid w:val="008A0119"/>
    <w:rsid w:val="008A408A"/>
    <w:rsid w:val="008B3E2D"/>
    <w:rsid w:val="008B40DC"/>
    <w:rsid w:val="008B597A"/>
    <w:rsid w:val="008B73AC"/>
    <w:rsid w:val="008C07FE"/>
    <w:rsid w:val="008C0AFD"/>
    <w:rsid w:val="008C5697"/>
    <w:rsid w:val="008C64A2"/>
    <w:rsid w:val="008D0C4F"/>
    <w:rsid w:val="008D42AC"/>
    <w:rsid w:val="008D4F3B"/>
    <w:rsid w:val="008E0329"/>
    <w:rsid w:val="008E2E82"/>
    <w:rsid w:val="008E3AB4"/>
    <w:rsid w:val="008E5273"/>
    <w:rsid w:val="008F2A0C"/>
    <w:rsid w:val="00900924"/>
    <w:rsid w:val="00906323"/>
    <w:rsid w:val="00910B74"/>
    <w:rsid w:val="00914A3C"/>
    <w:rsid w:val="00916C92"/>
    <w:rsid w:val="00922971"/>
    <w:rsid w:val="00923094"/>
    <w:rsid w:val="00926E99"/>
    <w:rsid w:val="009277BC"/>
    <w:rsid w:val="009419E9"/>
    <w:rsid w:val="00943F98"/>
    <w:rsid w:val="00944ED7"/>
    <w:rsid w:val="00945A3E"/>
    <w:rsid w:val="00950DD5"/>
    <w:rsid w:val="009517DD"/>
    <w:rsid w:val="00963A67"/>
    <w:rsid w:val="00965732"/>
    <w:rsid w:val="00967330"/>
    <w:rsid w:val="00967780"/>
    <w:rsid w:val="00970FD3"/>
    <w:rsid w:val="009747AE"/>
    <w:rsid w:val="00976235"/>
    <w:rsid w:val="00982C3A"/>
    <w:rsid w:val="00985E7B"/>
    <w:rsid w:val="00987FAF"/>
    <w:rsid w:val="0099108D"/>
    <w:rsid w:val="00991368"/>
    <w:rsid w:val="009A2E0B"/>
    <w:rsid w:val="009A5F6E"/>
    <w:rsid w:val="009B0133"/>
    <w:rsid w:val="009B1CEA"/>
    <w:rsid w:val="009B5B2B"/>
    <w:rsid w:val="009B61AA"/>
    <w:rsid w:val="009B6AF5"/>
    <w:rsid w:val="009B777C"/>
    <w:rsid w:val="009C4055"/>
    <w:rsid w:val="009C4C45"/>
    <w:rsid w:val="009C518B"/>
    <w:rsid w:val="009D0CA5"/>
    <w:rsid w:val="009D1437"/>
    <w:rsid w:val="009D7CA5"/>
    <w:rsid w:val="009E575D"/>
    <w:rsid w:val="009E66A7"/>
    <w:rsid w:val="009F0F31"/>
    <w:rsid w:val="009F12E2"/>
    <w:rsid w:val="009F2303"/>
    <w:rsid w:val="009F3656"/>
    <w:rsid w:val="009F5987"/>
    <w:rsid w:val="009F6411"/>
    <w:rsid w:val="00A02E76"/>
    <w:rsid w:val="00A040C1"/>
    <w:rsid w:val="00A06941"/>
    <w:rsid w:val="00A1190F"/>
    <w:rsid w:val="00A1620B"/>
    <w:rsid w:val="00A2121B"/>
    <w:rsid w:val="00A21550"/>
    <w:rsid w:val="00A233CC"/>
    <w:rsid w:val="00A24190"/>
    <w:rsid w:val="00A27222"/>
    <w:rsid w:val="00A27354"/>
    <w:rsid w:val="00A33746"/>
    <w:rsid w:val="00A420FD"/>
    <w:rsid w:val="00A620F7"/>
    <w:rsid w:val="00A6523D"/>
    <w:rsid w:val="00A65872"/>
    <w:rsid w:val="00A73653"/>
    <w:rsid w:val="00A81D01"/>
    <w:rsid w:val="00A86484"/>
    <w:rsid w:val="00A969C1"/>
    <w:rsid w:val="00A9799C"/>
    <w:rsid w:val="00AA04D1"/>
    <w:rsid w:val="00AA1B02"/>
    <w:rsid w:val="00AB2FD4"/>
    <w:rsid w:val="00AB5A20"/>
    <w:rsid w:val="00AC5BEF"/>
    <w:rsid w:val="00AD0B09"/>
    <w:rsid w:val="00AD4997"/>
    <w:rsid w:val="00AE01A0"/>
    <w:rsid w:val="00AE0204"/>
    <w:rsid w:val="00AE0A99"/>
    <w:rsid w:val="00AE4D6E"/>
    <w:rsid w:val="00AF5085"/>
    <w:rsid w:val="00AF52E6"/>
    <w:rsid w:val="00AF640B"/>
    <w:rsid w:val="00B0151D"/>
    <w:rsid w:val="00B04CDD"/>
    <w:rsid w:val="00B11FE0"/>
    <w:rsid w:val="00B1206A"/>
    <w:rsid w:val="00B31313"/>
    <w:rsid w:val="00B327E4"/>
    <w:rsid w:val="00B328D4"/>
    <w:rsid w:val="00B343B5"/>
    <w:rsid w:val="00B3541D"/>
    <w:rsid w:val="00B415E5"/>
    <w:rsid w:val="00B45700"/>
    <w:rsid w:val="00B461F8"/>
    <w:rsid w:val="00B570BC"/>
    <w:rsid w:val="00B61522"/>
    <w:rsid w:val="00B65572"/>
    <w:rsid w:val="00B655AF"/>
    <w:rsid w:val="00B66A63"/>
    <w:rsid w:val="00B673B5"/>
    <w:rsid w:val="00B70124"/>
    <w:rsid w:val="00B70545"/>
    <w:rsid w:val="00B70729"/>
    <w:rsid w:val="00B732A9"/>
    <w:rsid w:val="00B734D8"/>
    <w:rsid w:val="00B76D1A"/>
    <w:rsid w:val="00B80058"/>
    <w:rsid w:val="00B81855"/>
    <w:rsid w:val="00B94EF1"/>
    <w:rsid w:val="00B96632"/>
    <w:rsid w:val="00BA29D6"/>
    <w:rsid w:val="00BA7283"/>
    <w:rsid w:val="00BB1A2D"/>
    <w:rsid w:val="00BB1DEA"/>
    <w:rsid w:val="00BB5754"/>
    <w:rsid w:val="00BB7D12"/>
    <w:rsid w:val="00BC4B11"/>
    <w:rsid w:val="00BC643D"/>
    <w:rsid w:val="00BC683E"/>
    <w:rsid w:val="00BC7C17"/>
    <w:rsid w:val="00BC7E81"/>
    <w:rsid w:val="00BD0E8E"/>
    <w:rsid w:val="00BE2DBB"/>
    <w:rsid w:val="00BE7766"/>
    <w:rsid w:val="00BF4D06"/>
    <w:rsid w:val="00BF6080"/>
    <w:rsid w:val="00C02372"/>
    <w:rsid w:val="00C067B9"/>
    <w:rsid w:val="00C10F67"/>
    <w:rsid w:val="00C25FEC"/>
    <w:rsid w:val="00C36212"/>
    <w:rsid w:val="00C371E7"/>
    <w:rsid w:val="00C4003B"/>
    <w:rsid w:val="00C4660C"/>
    <w:rsid w:val="00C57CE0"/>
    <w:rsid w:val="00C64A49"/>
    <w:rsid w:val="00C64A53"/>
    <w:rsid w:val="00C8173B"/>
    <w:rsid w:val="00C83986"/>
    <w:rsid w:val="00C92E1B"/>
    <w:rsid w:val="00C9585F"/>
    <w:rsid w:val="00CA29BD"/>
    <w:rsid w:val="00CB4AEA"/>
    <w:rsid w:val="00CB5BAC"/>
    <w:rsid w:val="00CC3D3C"/>
    <w:rsid w:val="00CC42E7"/>
    <w:rsid w:val="00CC77E6"/>
    <w:rsid w:val="00CD29C8"/>
    <w:rsid w:val="00CD52F3"/>
    <w:rsid w:val="00CE2B51"/>
    <w:rsid w:val="00CE4AA4"/>
    <w:rsid w:val="00CE5C9C"/>
    <w:rsid w:val="00CE779E"/>
    <w:rsid w:val="00CF1EDC"/>
    <w:rsid w:val="00CF20AC"/>
    <w:rsid w:val="00D04FD4"/>
    <w:rsid w:val="00D0720F"/>
    <w:rsid w:val="00D07793"/>
    <w:rsid w:val="00D1594D"/>
    <w:rsid w:val="00D15B42"/>
    <w:rsid w:val="00D16406"/>
    <w:rsid w:val="00D25FB8"/>
    <w:rsid w:val="00D2649C"/>
    <w:rsid w:val="00D32728"/>
    <w:rsid w:val="00D37EBF"/>
    <w:rsid w:val="00D429B6"/>
    <w:rsid w:val="00D51C61"/>
    <w:rsid w:val="00D52119"/>
    <w:rsid w:val="00D54996"/>
    <w:rsid w:val="00D54F83"/>
    <w:rsid w:val="00D5530A"/>
    <w:rsid w:val="00D57B55"/>
    <w:rsid w:val="00D62E33"/>
    <w:rsid w:val="00D6407B"/>
    <w:rsid w:val="00D743EF"/>
    <w:rsid w:val="00D77C91"/>
    <w:rsid w:val="00D831CA"/>
    <w:rsid w:val="00D94711"/>
    <w:rsid w:val="00D9473F"/>
    <w:rsid w:val="00DA1A7A"/>
    <w:rsid w:val="00DA457A"/>
    <w:rsid w:val="00DB53F9"/>
    <w:rsid w:val="00DC06C8"/>
    <w:rsid w:val="00DC0AAE"/>
    <w:rsid w:val="00DC2E70"/>
    <w:rsid w:val="00DC5BE1"/>
    <w:rsid w:val="00DD1357"/>
    <w:rsid w:val="00DD1829"/>
    <w:rsid w:val="00DD2C47"/>
    <w:rsid w:val="00DE0D28"/>
    <w:rsid w:val="00DE53B5"/>
    <w:rsid w:val="00DE56C3"/>
    <w:rsid w:val="00DF1E7A"/>
    <w:rsid w:val="00DF4C32"/>
    <w:rsid w:val="00DF5BEF"/>
    <w:rsid w:val="00DF647B"/>
    <w:rsid w:val="00DF6C05"/>
    <w:rsid w:val="00E03D15"/>
    <w:rsid w:val="00E05E9F"/>
    <w:rsid w:val="00E061EB"/>
    <w:rsid w:val="00E06349"/>
    <w:rsid w:val="00E06D2E"/>
    <w:rsid w:val="00E0732E"/>
    <w:rsid w:val="00E07525"/>
    <w:rsid w:val="00E07FA4"/>
    <w:rsid w:val="00E12D87"/>
    <w:rsid w:val="00E16AFC"/>
    <w:rsid w:val="00E2088B"/>
    <w:rsid w:val="00E301DA"/>
    <w:rsid w:val="00E30428"/>
    <w:rsid w:val="00E3128B"/>
    <w:rsid w:val="00E44E7D"/>
    <w:rsid w:val="00E45387"/>
    <w:rsid w:val="00E562C5"/>
    <w:rsid w:val="00E6293E"/>
    <w:rsid w:val="00E63B7B"/>
    <w:rsid w:val="00E64BCD"/>
    <w:rsid w:val="00E66388"/>
    <w:rsid w:val="00E713E1"/>
    <w:rsid w:val="00E75FF6"/>
    <w:rsid w:val="00E8046D"/>
    <w:rsid w:val="00E90706"/>
    <w:rsid w:val="00E91640"/>
    <w:rsid w:val="00E9651A"/>
    <w:rsid w:val="00EB0466"/>
    <w:rsid w:val="00EB4365"/>
    <w:rsid w:val="00EC4991"/>
    <w:rsid w:val="00EC4C48"/>
    <w:rsid w:val="00EC4FB9"/>
    <w:rsid w:val="00ED031D"/>
    <w:rsid w:val="00ED1544"/>
    <w:rsid w:val="00ED2FF4"/>
    <w:rsid w:val="00ED3418"/>
    <w:rsid w:val="00ED4243"/>
    <w:rsid w:val="00ED62CD"/>
    <w:rsid w:val="00ED68D8"/>
    <w:rsid w:val="00ED6C8E"/>
    <w:rsid w:val="00ED7B14"/>
    <w:rsid w:val="00EE3165"/>
    <w:rsid w:val="00EE39FC"/>
    <w:rsid w:val="00EE65AE"/>
    <w:rsid w:val="00EE7AA3"/>
    <w:rsid w:val="00EF2001"/>
    <w:rsid w:val="00EF3038"/>
    <w:rsid w:val="00EF4916"/>
    <w:rsid w:val="00EF7208"/>
    <w:rsid w:val="00F06A21"/>
    <w:rsid w:val="00F06DCC"/>
    <w:rsid w:val="00F07E96"/>
    <w:rsid w:val="00F17F32"/>
    <w:rsid w:val="00F250F5"/>
    <w:rsid w:val="00F325C0"/>
    <w:rsid w:val="00F343EF"/>
    <w:rsid w:val="00F36022"/>
    <w:rsid w:val="00F36E09"/>
    <w:rsid w:val="00F443B3"/>
    <w:rsid w:val="00F4447F"/>
    <w:rsid w:val="00F44B07"/>
    <w:rsid w:val="00F4525A"/>
    <w:rsid w:val="00F47017"/>
    <w:rsid w:val="00F52010"/>
    <w:rsid w:val="00F524AF"/>
    <w:rsid w:val="00F53868"/>
    <w:rsid w:val="00F56D0F"/>
    <w:rsid w:val="00F57580"/>
    <w:rsid w:val="00F732CE"/>
    <w:rsid w:val="00F81BB9"/>
    <w:rsid w:val="00F82685"/>
    <w:rsid w:val="00F90472"/>
    <w:rsid w:val="00F92458"/>
    <w:rsid w:val="00F95BD7"/>
    <w:rsid w:val="00F978EE"/>
    <w:rsid w:val="00FA4898"/>
    <w:rsid w:val="00FB0439"/>
    <w:rsid w:val="00FB1336"/>
    <w:rsid w:val="00FB191B"/>
    <w:rsid w:val="00FB2AF0"/>
    <w:rsid w:val="00FB32C5"/>
    <w:rsid w:val="00FC0DE3"/>
    <w:rsid w:val="00FC2457"/>
    <w:rsid w:val="00FC371D"/>
    <w:rsid w:val="00FD1361"/>
    <w:rsid w:val="00FD552F"/>
    <w:rsid w:val="00FD6C6D"/>
    <w:rsid w:val="00FF1118"/>
    <w:rsid w:val="00FF195C"/>
    <w:rsid w:val="00FF4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B7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0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5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control-static">
    <w:name w:val="form-control-static"/>
    <w:basedOn w:val="Normal"/>
    <w:rsid w:val="00AF5085"/>
    <w:pPr>
      <w:spacing w:after="0"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semiHidden/>
    <w:rsid w:val="000A35C5"/>
    <w:pPr>
      <w:widowControl w:val="0"/>
      <w:autoSpaceDE w:val="0"/>
      <w:autoSpaceDN w:val="0"/>
      <w:adjustRightInd w:val="0"/>
      <w:spacing w:after="0" w:line="240" w:lineRule="auto"/>
      <w:ind w:left="144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semiHidden/>
    <w:rsid w:val="000A35C5"/>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3737E3"/>
    <w:rPr>
      <w:sz w:val="16"/>
      <w:szCs w:val="16"/>
    </w:rPr>
  </w:style>
  <w:style w:type="paragraph" w:styleId="CommentText">
    <w:name w:val="annotation text"/>
    <w:basedOn w:val="Normal"/>
    <w:link w:val="CommentTextChar"/>
    <w:uiPriority w:val="99"/>
    <w:unhideWhenUsed/>
    <w:rsid w:val="003737E3"/>
    <w:pPr>
      <w:spacing w:line="240" w:lineRule="auto"/>
    </w:pPr>
    <w:rPr>
      <w:sz w:val="20"/>
      <w:szCs w:val="20"/>
    </w:rPr>
  </w:style>
  <w:style w:type="character" w:customStyle="1" w:styleId="CommentTextChar">
    <w:name w:val="Comment Text Char"/>
    <w:basedOn w:val="DefaultParagraphFont"/>
    <w:link w:val="CommentText"/>
    <w:uiPriority w:val="99"/>
    <w:rsid w:val="003737E3"/>
    <w:rPr>
      <w:sz w:val="20"/>
      <w:szCs w:val="20"/>
    </w:rPr>
  </w:style>
  <w:style w:type="paragraph" w:styleId="CommentSubject">
    <w:name w:val="annotation subject"/>
    <w:basedOn w:val="CommentText"/>
    <w:next w:val="CommentText"/>
    <w:link w:val="CommentSubjectChar"/>
    <w:uiPriority w:val="99"/>
    <w:semiHidden/>
    <w:unhideWhenUsed/>
    <w:rsid w:val="003737E3"/>
    <w:rPr>
      <w:b/>
      <w:bCs/>
    </w:rPr>
  </w:style>
  <w:style w:type="character" w:customStyle="1" w:styleId="CommentSubjectChar">
    <w:name w:val="Comment Subject Char"/>
    <w:basedOn w:val="CommentTextChar"/>
    <w:link w:val="CommentSubject"/>
    <w:uiPriority w:val="99"/>
    <w:semiHidden/>
    <w:rsid w:val="003737E3"/>
    <w:rPr>
      <w:b/>
      <w:bCs/>
      <w:sz w:val="20"/>
      <w:szCs w:val="20"/>
    </w:rPr>
  </w:style>
  <w:style w:type="paragraph" w:styleId="BalloonText">
    <w:name w:val="Balloon Text"/>
    <w:basedOn w:val="Normal"/>
    <w:link w:val="BalloonTextChar"/>
    <w:uiPriority w:val="99"/>
    <w:semiHidden/>
    <w:unhideWhenUsed/>
    <w:rsid w:val="003737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37E3"/>
    <w:rPr>
      <w:rFonts w:ascii="Segoe UI" w:hAnsi="Segoe UI" w:cs="Segoe UI"/>
      <w:sz w:val="18"/>
      <w:szCs w:val="18"/>
    </w:rPr>
  </w:style>
  <w:style w:type="character" w:styleId="FootnoteReference">
    <w:name w:val="footnote reference"/>
    <w:semiHidden/>
    <w:rsid w:val="00E6293E"/>
  </w:style>
  <w:style w:type="paragraph" w:styleId="FootnoteText">
    <w:name w:val="footnote text"/>
    <w:basedOn w:val="Normal"/>
    <w:link w:val="FootnoteTextChar"/>
    <w:semiHidden/>
    <w:unhideWhenUsed/>
    <w:rsid w:val="00E6293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E6293E"/>
    <w:rPr>
      <w:rFonts w:ascii="Times New Roman" w:eastAsia="Times New Roman" w:hAnsi="Times New Roman" w:cs="Times New Roman"/>
      <w:sz w:val="20"/>
      <w:szCs w:val="20"/>
    </w:rPr>
  </w:style>
  <w:style w:type="paragraph" w:styleId="ListParagraph">
    <w:name w:val="List Paragraph"/>
    <w:basedOn w:val="Normal"/>
    <w:uiPriority w:val="34"/>
    <w:qFormat/>
    <w:rsid w:val="00EF4916"/>
    <w:pPr>
      <w:ind w:left="720"/>
      <w:contextualSpacing/>
    </w:pPr>
  </w:style>
  <w:style w:type="paragraph" w:customStyle="1" w:styleId="NSCHQuestionText">
    <w:name w:val="NSCH Question Text"/>
    <w:basedOn w:val="Normal"/>
    <w:link w:val="NSCHQuestionTextChar"/>
    <w:qFormat/>
    <w:rsid w:val="00EF4916"/>
    <w:pPr>
      <w:widowControl w:val="0"/>
      <w:numPr>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contextualSpacing/>
    </w:pPr>
    <w:rPr>
      <w:rFonts w:eastAsiaTheme="minorEastAsia" w:cs="Times New Roman"/>
    </w:rPr>
  </w:style>
  <w:style w:type="character" w:customStyle="1" w:styleId="NSCHQuestionTextChar">
    <w:name w:val="NSCH Question Text Char"/>
    <w:basedOn w:val="DefaultParagraphFont"/>
    <w:link w:val="NSCHQuestionText"/>
    <w:rsid w:val="00EF4916"/>
    <w:rPr>
      <w:rFonts w:eastAsiaTheme="minorEastAsia" w:cs="Times New Roman"/>
    </w:rPr>
  </w:style>
  <w:style w:type="paragraph" w:customStyle="1" w:styleId="Default">
    <w:name w:val="Default"/>
    <w:rsid w:val="00285F4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rmalWeb">
    <w:name w:val="Normal (Web)"/>
    <w:basedOn w:val="Normal"/>
    <w:uiPriority w:val="99"/>
    <w:semiHidden/>
    <w:unhideWhenUsed/>
    <w:rsid w:val="004F434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232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3275"/>
  </w:style>
  <w:style w:type="paragraph" w:styleId="Footer">
    <w:name w:val="footer"/>
    <w:basedOn w:val="Normal"/>
    <w:link w:val="FooterChar"/>
    <w:uiPriority w:val="99"/>
    <w:unhideWhenUsed/>
    <w:rsid w:val="006232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3275"/>
  </w:style>
  <w:style w:type="paragraph" w:styleId="Revision">
    <w:name w:val="Revision"/>
    <w:hidden/>
    <w:uiPriority w:val="99"/>
    <w:semiHidden/>
    <w:rsid w:val="000776A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0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5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control-static">
    <w:name w:val="form-control-static"/>
    <w:basedOn w:val="Normal"/>
    <w:rsid w:val="00AF5085"/>
    <w:pPr>
      <w:spacing w:after="0"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semiHidden/>
    <w:rsid w:val="000A35C5"/>
    <w:pPr>
      <w:widowControl w:val="0"/>
      <w:autoSpaceDE w:val="0"/>
      <w:autoSpaceDN w:val="0"/>
      <w:adjustRightInd w:val="0"/>
      <w:spacing w:after="0" w:line="240" w:lineRule="auto"/>
      <w:ind w:left="144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semiHidden/>
    <w:rsid w:val="000A35C5"/>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3737E3"/>
    <w:rPr>
      <w:sz w:val="16"/>
      <w:szCs w:val="16"/>
    </w:rPr>
  </w:style>
  <w:style w:type="paragraph" w:styleId="CommentText">
    <w:name w:val="annotation text"/>
    <w:basedOn w:val="Normal"/>
    <w:link w:val="CommentTextChar"/>
    <w:uiPriority w:val="99"/>
    <w:unhideWhenUsed/>
    <w:rsid w:val="003737E3"/>
    <w:pPr>
      <w:spacing w:line="240" w:lineRule="auto"/>
    </w:pPr>
    <w:rPr>
      <w:sz w:val="20"/>
      <w:szCs w:val="20"/>
    </w:rPr>
  </w:style>
  <w:style w:type="character" w:customStyle="1" w:styleId="CommentTextChar">
    <w:name w:val="Comment Text Char"/>
    <w:basedOn w:val="DefaultParagraphFont"/>
    <w:link w:val="CommentText"/>
    <w:uiPriority w:val="99"/>
    <w:rsid w:val="003737E3"/>
    <w:rPr>
      <w:sz w:val="20"/>
      <w:szCs w:val="20"/>
    </w:rPr>
  </w:style>
  <w:style w:type="paragraph" w:styleId="CommentSubject">
    <w:name w:val="annotation subject"/>
    <w:basedOn w:val="CommentText"/>
    <w:next w:val="CommentText"/>
    <w:link w:val="CommentSubjectChar"/>
    <w:uiPriority w:val="99"/>
    <w:semiHidden/>
    <w:unhideWhenUsed/>
    <w:rsid w:val="003737E3"/>
    <w:rPr>
      <w:b/>
      <w:bCs/>
    </w:rPr>
  </w:style>
  <w:style w:type="character" w:customStyle="1" w:styleId="CommentSubjectChar">
    <w:name w:val="Comment Subject Char"/>
    <w:basedOn w:val="CommentTextChar"/>
    <w:link w:val="CommentSubject"/>
    <w:uiPriority w:val="99"/>
    <w:semiHidden/>
    <w:rsid w:val="003737E3"/>
    <w:rPr>
      <w:b/>
      <w:bCs/>
      <w:sz w:val="20"/>
      <w:szCs w:val="20"/>
    </w:rPr>
  </w:style>
  <w:style w:type="paragraph" w:styleId="BalloonText">
    <w:name w:val="Balloon Text"/>
    <w:basedOn w:val="Normal"/>
    <w:link w:val="BalloonTextChar"/>
    <w:uiPriority w:val="99"/>
    <w:semiHidden/>
    <w:unhideWhenUsed/>
    <w:rsid w:val="003737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37E3"/>
    <w:rPr>
      <w:rFonts w:ascii="Segoe UI" w:hAnsi="Segoe UI" w:cs="Segoe UI"/>
      <w:sz w:val="18"/>
      <w:szCs w:val="18"/>
    </w:rPr>
  </w:style>
  <w:style w:type="character" w:styleId="FootnoteReference">
    <w:name w:val="footnote reference"/>
    <w:semiHidden/>
    <w:rsid w:val="00E6293E"/>
  </w:style>
  <w:style w:type="paragraph" w:styleId="FootnoteText">
    <w:name w:val="footnote text"/>
    <w:basedOn w:val="Normal"/>
    <w:link w:val="FootnoteTextChar"/>
    <w:semiHidden/>
    <w:unhideWhenUsed/>
    <w:rsid w:val="00E6293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E6293E"/>
    <w:rPr>
      <w:rFonts w:ascii="Times New Roman" w:eastAsia="Times New Roman" w:hAnsi="Times New Roman" w:cs="Times New Roman"/>
      <w:sz w:val="20"/>
      <w:szCs w:val="20"/>
    </w:rPr>
  </w:style>
  <w:style w:type="paragraph" w:styleId="ListParagraph">
    <w:name w:val="List Paragraph"/>
    <w:basedOn w:val="Normal"/>
    <w:uiPriority w:val="34"/>
    <w:qFormat/>
    <w:rsid w:val="00EF4916"/>
    <w:pPr>
      <w:ind w:left="720"/>
      <w:contextualSpacing/>
    </w:pPr>
  </w:style>
  <w:style w:type="paragraph" w:customStyle="1" w:styleId="NSCHQuestionText">
    <w:name w:val="NSCH Question Text"/>
    <w:basedOn w:val="Normal"/>
    <w:link w:val="NSCHQuestionTextChar"/>
    <w:qFormat/>
    <w:rsid w:val="00EF4916"/>
    <w:pPr>
      <w:widowControl w:val="0"/>
      <w:numPr>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contextualSpacing/>
    </w:pPr>
    <w:rPr>
      <w:rFonts w:eastAsiaTheme="minorEastAsia" w:cs="Times New Roman"/>
    </w:rPr>
  </w:style>
  <w:style w:type="character" w:customStyle="1" w:styleId="NSCHQuestionTextChar">
    <w:name w:val="NSCH Question Text Char"/>
    <w:basedOn w:val="DefaultParagraphFont"/>
    <w:link w:val="NSCHQuestionText"/>
    <w:rsid w:val="00EF4916"/>
    <w:rPr>
      <w:rFonts w:eastAsiaTheme="minorEastAsia" w:cs="Times New Roman"/>
    </w:rPr>
  </w:style>
  <w:style w:type="paragraph" w:customStyle="1" w:styleId="Default">
    <w:name w:val="Default"/>
    <w:rsid w:val="00285F4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rmalWeb">
    <w:name w:val="Normal (Web)"/>
    <w:basedOn w:val="Normal"/>
    <w:uiPriority w:val="99"/>
    <w:semiHidden/>
    <w:unhideWhenUsed/>
    <w:rsid w:val="004F434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232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3275"/>
  </w:style>
  <w:style w:type="paragraph" w:styleId="Footer">
    <w:name w:val="footer"/>
    <w:basedOn w:val="Normal"/>
    <w:link w:val="FooterChar"/>
    <w:uiPriority w:val="99"/>
    <w:unhideWhenUsed/>
    <w:rsid w:val="006232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3275"/>
  </w:style>
  <w:style w:type="paragraph" w:styleId="Revision">
    <w:name w:val="Revision"/>
    <w:hidden/>
    <w:uiPriority w:val="99"/>
    <w:semiHidden/>
    <w:rsid w:val="000776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50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3E92E35FF6E54CB12E422F8E95B093" ma:contentTypeVersion="0" ma:contentTypeDescription="Create a new document." ma:contentTypeScope="" ma:versionID="cb67c31659168c44ded859d1d624900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6A168-B7DA-48D2-A023-149527E71E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C635909-3DC3-41F9-A727-06251A379A66}">
  <ds:schemaRefs>
    <ds:schemaRef ds:uri="http://schemas.microsoft.com/sharepoint/v3/contenttype/forms"/>
  </ds:schemaRefs>
</ds:datastoreItem>
</file>

<file path=customXml/itemProps3.xml><?xml version="1.0" encoding="utf-8"?>
<ds:datastoreItem xmlns:ds="http://schemas.openxmlformats.org/officeDocument/2006/customXml" ds:itemID="{78F4BDD6-EE10-4982-BE3B-9105F1029500}">
  <ds:schemaRefs>
    <ds:schemaRef ds:uri="http://purl.org/dc/dcmitype/"/>
    <ds:schemaRef ds:uri="http://purl.org/dc/terms/"/>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8BDFA1A2-FBF2-4D3E-B9AD-460CB9A5D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1977</Words>
  <Characters>11272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13223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Danielle A Norman</dc:creator>
  <cp:lastModifiedBy>SYSTEM</cp:lastModifiedBy>
  <cp:revision>2</cp:revision>
  <cp:lastPrinted>2017-11-08T16:17:00Z</cp:lastPrinted>
  <dcterms:created xsi:type="dcterms:W3CDTF">2018-04-05T19:22:00Z</dcterms:created>
  <dcterms:modified xsi:type="dcterms:W3CDTF">2018-04-05T19:22:00Z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0x010100323E92E35FF6E54CB12E422F8E95B093</vt:lpwstr>
  </property>
</Properties>
</file>