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E3" w:rsidRDefault="004C2EE3">
      <w:pPr>
        <w:jc w:val="center"/>
        <w:rPr>
          <w:b/>
        </w:rPr>
      </w:pPr>
      <w:bookmarkStart w:id="0" w:name="_GoBack"/>
      <w:bookmarkEnd w:id="0"/>
      <w:r w:rsidRPr="0070224F">
        <w:rPr>
          <w:rFonts w:ascii="Times New Roman Bold" w:hAnsi="Times New Roman Bold"/>
          <w:b/>
          <w:kern w:val="0"/>
          <w:szCs w:val="22"/>
        </w:rPr>
        <w:t>Before</w:t>
      </w:r>
      <w:r>
        <w:rPr>
          <w:b/>
        </w:rPr>
        <w:t xml:space="preserve"> the</w:t>
      </w:r>
    </w:p>
    <w:p w:rsidR="00921803" w:rsidRDefault="00921803" w:rsidP="00921803">
      <w:pPr>
        <w:pStyle w:val="StyleBoldCentered"/>
      </w:pPr>
      <w:r>
        <w:t>F</w:t>
      </w:r>
      <w:r>
        <w:rPr>
          <w:caps w:val="0"/>
        </w:rPr>
        <w:t>ederal Communications Commission</w:t>
      </w:r>
    </w:p>
    <w:p w:rsidR="004C2EE3" w:rsidRDefault="00810B6F" w:rsidP="00096D8C">
      <w:pPr>
        <w:pStyle w:val="StyleBoldCentered"/>
      </w:pPr>
      <w:r>
        <w:rPr>
          <w:caps w:val="0"/>
        </w:rPr>
        <w:t>Washington, D.C. 20554</w:t>
      </w:r>
    </w:p>
    <w:p w:rsidR="004C2EE3" w:rsidRDefault="004C2EE3" w:rsidP="0070224F"/>
    <w:p w:rsidR="004C2EE3" w:rsidRDefault="004C2EE3" w:rsidP="0070224F"/>
    <w:tbl>
      <w:tblPr>
        <w:tblW w:w="0" w:type="auto"/>
        <w:tblLayout w:type="fixed"/>
        <w:tblLook w:val="0000" w:firstRow="0" w:lastRow="0" w:firstColumn="0" w:lastColumn="0" w:noHBand="0" w:noVBand="0"/>
      </w:tblPr>
      <w:tblGrid>
        <w:gridCol w:w="4698"/>
        <w:gridCol w:w="630"/>
        <w:gridCol w:w="4248"/>
      </w:tblGrid>
      <w:tr w:rsidR="004C2EE3">
        <w:tc>
          <w:tcPr>
            <w:tcW w:w="4698" w:type="dxa"/>
          </w:tcPr>
          <w:p w:rsidR="004C2EE3" w:rsidRDefault="004C2EE3">
            <w:pPr>
              <w:tabs>
                <w:tab w:val="center" w:pos="4680"/>
              </w:tabs>
              <w:suppressAutoHyphens/>
              <w:rPr>
                <w:spacing w:val="-2"/>
              </w:rPr>
            </w:pPr>
            <w:r>
              <w:rPr>
                <w:spacing w:val="-2"/>
              </w:rPr>
              <w:t>In the Matter of</w:t>
            </w:r>
          </w:p>
          <w:p w:rsidR="004C2EE3" w:rsidRDefault="004C2EE3">
            <w:pPr>
              <w:tabs>
                <w:tab w:val="center" w:pos="4680"/>
              </w:tabs>
              <w:suppressAutoHyphens/>
              <w:rPr>
                <w:spacing w:val="-2"/>
              </w:rPr>
            </w:pPr>
          </w:p>
          <w:p w:rsidR="004C2EE3" w:rsidRDefault="00FD14BE" w:rsidP="007115F7">
            <w:pPr>
              <w:tabs>
                <w:tab w:val="center" w:pos="4680"/>
              </w:tabs>
              <w:suppressAutoHyphens/>
              <w:rPr>
                <w:spacing w:val="-2"/>
              </w:rPr>
            </w:pPr>
            <w:r w:rsidRPr="00FD14BE">
              <w:rPr>
                <w:spacing w:val="-2"/>
              </w:rPr>
              <w:t xml:space="preserve">Implementation of Section 3 of the Cable Television </w:t>
            </w:r>
            <w:r>
              <w:rPr>
                <w:spacing w:val="-2"/>
              </w:rPr>
              <w:t>Consumer Protection and Competi</w:t>
            </w:r>
            <w:r w:rsidRPr="00FD14BE">
              <w:rPr>
                <w:spacing w:val="-2"/>
              </w:rPr>
              <w:t>tion Act of 1992</w:t>
            </w:r>
          </w:p>
          <w:p w:rsidR="00FD14BE" w:rsidRDefault="00FD14BE" w:rsidP="007115F7">
            <w:pPr>
              <w:tabs>
                <w:tab w:val="center" w:pos="4680"/>
              </w:tabs>
              <w:suppressAutoHyphens/>
              <w:rPr>
                <w:spacing w:val="-2"/>
              </w:rPr>
            </w:pPr>
          </w:p>
          <w:p w:rsidR="00FD14BE" w:rsidRPr="007115F7" w:rsidRDefault="00FD14BE" w:rsidP="007115F7">
            <w:pPr>
              <w:tabs>
                <w:tab w:val="center" w:pos="4680"/>
              </w:tabs>
              <w:suppressAutoHyphens/>
              <w:rPr>
                <w:spacing w:val="-2"/>
              </w:rPr>
            </w:pPr>
            <w:r w:rsidRPr="00FD14BE">
              <w:rPr>
                <w:spacing w:val="-2"/>
              </w:rPr>
              <w:t>Statistical Report on Average Rates for Basic Service, Cable Programming Service, and Equipment</w:t>
            </w:r>
          </w:p>
        </w:tc>
        <w:tc>
          <w:tcPr>
            <w:tcW w:w="630" w:type="dxa"/>
          </w:tcPr>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spacing w:val="-2"/>
              </w:rPr>
            </w:pPr>
            <w:r>
              <w:rPr>
                <w:b/>
                <w:spacing w:val="-2"/>
              </w:rPr>
              <w:t>)</w:t>
            </w:r>
          </w:p>
        </w:tc>
        <w:tc>
          <w:tcPr>
            <w:tcW w:w="4248" w:type="dxa"/>
          </w:tcPr>
          <w:p w:rsidR="004C2EE3" w:rsidRDefault="004C2EE3">
            <w:pPr>
              <w:tabs>
                <w:tab w:val="center" w:pos="4680"/>
              </w:tabs>
              <w:suppressAutoHyphens/>
              <w:rPr>
                <w:spacing w:val="-2"/>
              </w:rPr>
            </w:pPr>
          </w:p>
          <w:p w:rsidR="004C2EE3" w:rsidRDefault="004C2EE3">
            <w:pPr>
              <w:pStyle w:val="TOAHeading"/>
              <w:tabs>
                <w:tab w:val="clear" w:pos="9360"/>
                <w:tab w:val="center" w:pos="4680"/>
              </w:tabs>
              <w:rPr>
                <w:spacing w:val="-2"/>
              </w:rPr>
            </w:pPr>
          </w:p>
          <w:p w:rsidR="004C2EE3" w:rsidRDefault="00FD14BE">
            <w:pPr>
              <w:tabs>
                <w:tab w:val="center" w:pos="4680"/>
              </w:tabs>
              <w:suppressAutoHyphens/>
              <w:rPr>
                <w:spacing w:val="-2"/>
              </w:rPr>
            </w:pPr>
            <w:r w:rsidRPr="00FD14BE">
              <w:rPr>
                <w:spacing w:val="-2"/>
              </w:rPr>
              <w:t>MM Docket No. 92-266</w:t>
            </w:r>
          </w:p>
        </w:tc>
      </w:tr>
    </w:tbl>
    <w:p w:rsidR="004C2EE3" w:rsidRDefault="004C2EE3" w:rsidP="0070224F"/>
    <w:p w:rsidR="00841AB1" w:rsidRDefault="00FD14BE" w:rsidP="00F021FA">
      <w:pPr>
        <w:pStyle w:val="StyleBoldCentered"/>
      </w:pPr>
      <w:r w:rsidRPr="00FD14BE">
        <w:t>REPORT ON CABLE INDUSTRY PRICES</w:t>
      </w:r>
    </w:p>
    <w:p w:rsidR="004C2EE3" w:rsidRDefault="004C2EE3">
      <w:pPr>
        <w:tabs>
          <w:tab w:val="left" w:pos="-720"/>
        </w:tabs>
        <w:suppressAutoHyphens/>
        <w:spacing w:line="227" w:lineRule="auto"/>
        <w:rPr>
          <w:spacing w:val="-2"/>
        </w:rPr>
      </w:pPr>
    </w:p>
    <w:p w:rsidR="004C2EE3" w:rsidRDefault="004C2EE3" w:rsidP="00133F79">
      <w:pPr>
        <w:tabs>
          <w:tab w:val="left" w:pos="720"/>
          <w:tab w:val="right" w:pos="9360"/>
        </w:tabs>
        <w:suppressAutoHyphens/>
        <w:spacing w:line="227" w:lineRule="auto"/>
        <w:rPr>
          <w:spacing w:val="-2"/>
        </w:rPr>
      </w:pPr>
      <w:r>
        <w:rPr>
          <w:b/>
          <w:spacing w:val="-2"/>
        </w:rPr>
        <w:t xml:space="preserve">Adopted:  </w:t>
      </w:r>
      <w:r w:rsidR="0098784F">
        <w:rPr>
          <w:b/>
          <w:spacing w:val="-2"/>
        </w:rPr>
        <w:t xml:space="preserve">October </w:t>
      </w:r>
      <w:r w:rsidR="00F95AB2">
        <w:rPr>
          <w:b/>
          <w:spacing w:val="-2"/>
        </w:rPr>
        <w:t>12</w:t>
      </w:r>
      <w:r w:rsidR="0098784F">
        <w:rPr>
          <w:b/>
          <w:spacing w:val="-2"/>
        </w:rPr>
        <w:t>, 2016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98784F">
        <w:rPr>
          <w:b/>
          <w:spacing w:val="-2"/>
        </w:rPr>
        <w:t xml:space="preserve">October </w:t>
      </w:r>
      <w:r w:rsidR="00F95AB2">
        <w:rPr>
          <w:b/>
          <w:spacing w:val="-2"/>
        </w:rPr>
        <w:t>12</w:t>
      </w:r>
      <w:r w:rsidR="0098784F">
        <w:rPr>
          <w:b/>
          <w:spacing w:val="-2"/>
        </w:rPr>
        <w:t>, 2016</w:t>
      </w:r>
    </w:p>
    <w:p w:rsidR="00822CE0" w:rsidRDefault="00822CE0"/>
    <w:p w:rsidR="004C2EE3" w:rsidRDefault="004C2EE3">
      <w:pPr>
        <w:rPr>
          <w:spacing w:val="-2"/>
        </w:rPr>
      </w:pPr>
      <w:r>
        <w:t xml:space="preserve">By </w:t>
      </w:r>
      <w:r w:rsidR="004E4A22">
        <w:t>the</w:t>
      </w:r>
      <w:r w:rsidR="002A2D2E">
        <w:t xml:space="preserve"> </w:t>
      </w:r>
      <w:r w:rsidR="00FD14BE">
        <w:rPr>
          <w:spacing w:val="-2"/>
        </w:rPr>
        <w:t>Chief, Media Bureau</w:t>
      </w:r>
      <w:r>
        <w:rPr>
          <w:spacing w:val="-2"/>
        </w:rPr>
        <w:t>:</w:t>
      </w:r>
    </w:p>
    <w:p w:rsidR="00822CE0" w:rsidRDefault="00822CE0">
      <w:pPr>
        <w:rPr>
          <w:spacing w:val="-2"/>
        </w:rPr>
      </w:pPr>
    </w:p>
    <w:p w:rsidR="00BE0A2C" w:rsidRDefault="00BE0A2C" w:rsidP="00BE0A2C">
      <w:pPr>
        <w:pStyle w:val="TOCTitle"/>
      </w:pPr>
      <w:bookmarkStart w:id="1" w:name="TOChere"/>
      <w:r>
        <w:t>Table of Contents</w:t>
      </w:r>
    </w:p>
    <w:p w:rsidR="00BE0A2C" w:rsidRDefault="00BE0A2C" w:rsidP="00BE0A2C">
      <w:pPr>
        <w:pStyle w:val="Paratitle"/>
      </w:pPr>
      <w:r>
        <w:t>Heading</w:t>
      </w:r>
      <w:r>
        <w:tab/>
        <w:t>Paragraph #</w:t>
      </w:r>
      <w:bookmarkStart w:id="2" w:name="start_here"/>
      <w:bookmarkEnd w:id="2"/>
    </w:p>
    <w:p w:rsidR="00BE0A2C" w:rsidRPr="00DE2CB7" w:rsidRDefault="00BE0A2C" w:rsidP="00BE0A2C">
      <w:pPr>
        <w:pStyle w:val="TOC1"/>
        <w:rPr>
          <w:rFonts w:ascii="Calibri" w:hAnsi="Calibri"/>
          <w:caps w:val="0"/>
          <w:snapToGrid/>
          <w:kern w:val="0"/>
          <w:szCs w:val="22"/>
        </w:rPr>
      </w:pPr>
      <w:r w:rsidRPr="00A3144C">
        <w:t>I.</w:t>
      </w:r>
      <w:r w:rsidRPr="00DE2CB7">
        <w:rPr>
          <w:rFonts w:ascii="Calibri" w:hAnsi="Calibri"/>
          <w:caps w:val="0"/>
          <w:snapToGrid/>
          <w:kern w:val="0"/>
          <w:szCs w:val="22"/>
        </w:rPr>
        <w:tab/>
      </w:r>
      <w:r w:rsidRPr="00A3144C">
        <w:t>Introduction and executive summary</w:t>
      </w:r>
      <w:r>
        <w:tab/>
        <w:t>1</w:t>
      </w:r>
    </w:p>
    <w:p w:rsidR="00BE0A2C" w:rsidRPr="00DE2CB7" w:rsidRDefault="00BE0A2C" w:rsidP="00BE0A2C">
      <w:pPr>
        <w:pStyle w:val="TOC1"/>
        <w:rPr>
          <w:rFonts w:ascii="Calibri" w:hAnsi="Calibri"/>
          <w:caps w:val="0"/>
          <w:snapToGrid/>
          <w:kern w:val="0"/>
          <w:szCs w:val="22"/>
        </w:rPr>
      </w:pPr>
      <w:r w:rsidRPr="00A3144C">
        <w:t>II.</w:t>
      </w:r>
      <w:r w:rsidRPr="00DE2CB7">
        <w:rPr>
          <w:rFonts w:ascii="Calibri" w:hAnsi="Calibri"/>
          <w:caps w:val="0"/>
          <w:snapToGrid/>
          <w:kern w:val="0"/>
          <w:szCs w:val="22"/>
        </w:rPr>
        <w:tab/>
      </w:r>
      <w:r w:rsidRPr="00A3144C">
        <w:t>Overview of THE survey</w:t>
      </w:r>
      <w:r>
        <w:tab/>
        <w:t>8</w:t>
      </w:r>
    </w:p>
    <w:p w:rsidR="00BE0A2C" w:rsidRPr="00DE2CB7" w:rsidRDefault="00BE0A2C" w:rsidP="00BE0A2C">
      <w:pPr>
        <w:pStyle w:val="TOC1"/>
        <w:rPr>
          <w:rFonts w:ascii="Calibri" w:hAnsi="Calibri"/>
          <w:caps w:val="0"/>
          <w:snapToGrid/>
          <w:kern w:val="0"/>
          <w:szCs w:val="22"/>
        </w:rPr>
      </w:pPr>
      <w:r w:rsidRPr="00A3144C">
        <w:t>III.</w:t>
      </w:r>
      <w:r w:rsidRPr="00DE2CB7">
        <w:rPr>
          <w:rFonts w:ascii="Calibri" w:hAnsi="Calibri"/>
          <w:caps w:val="0"/>
          <w:snapToGrid/>
          <w:kern w:val="0"/>
          <w:szCs w:val="22"/>
        </w:rPr>
        <w:tab/>
      </w:r>
      <w:r w:rsidRPr="00A3144C">
        <w:t>survey Results</w:t>
      </w:r>
      <w:r>
        <w:tab/>
        <w:t>15</w:t>
      </w:r>
    </w:p>
    <w:p w:rsidR="00BE0A2C" w:rsidRPr="00DE2CB7" w:rsidRDefault="00BE0A2C" w:rsidP="00BE0A2C">
      <w:pPr>
        <w:pStyle w:val="TOC2"/>
        <w:tabs>
          <w:tab w:val="left" w:pos="360"/>
        </w:tabs>
        <w:rPr>
          <w:rFonts w:ascii="Calibri" w:hAnsi="Calibri"/>
          <w:snapToGrid/>
          <w:kern w:val="0"/>
          <w:szCs w:val="22"/>
        </w:rPr>
      </w:pPr>
      <w:r>
        <w:t>A.</w:t>
      </w:r>
      <w:r w:rsidRPr="00DE2CB7">
        <w:rPr>
          <w:rFonts w:ascii="Calibri" w:hAnsi="Calibri"/>
          <w:snapToGrid/>
          <w:kern w:val="0"/>
          <w:szCs w:val="22"/>
        </w:rPr>
        <w:tab/>
      </w:r>
      <w:r>
        <w:t>Cable Programming Services</w:t>
      </w:r>
      <w:r>
        <w:tab/>
        <w:t>16</w:t>
      </w:r>
    </w:p>
    <w:p w:rsidR="00BE0A2C" w:rsidRPr="00DE2CB7" w:rsidRDefault="00BE0A2C" w:rsidP="00BE0A2C">
      <w:pPr>
        <w:pStyle w:val="TOC2"/>
        <w:tabs>
          <w:tab w:val="left" w:pos="360"/>
        </w:tabs>
        <w:rPr>
          <w:rFonts w:ascii="Calibri" w:hAnsi="Calibri"/>
          <w:snapToGrid/>
          <w:kern w:val="0"/>
          <w:szCs w:val="22"/>
        </w:rPr>
      </w:pPr>
      <w:r>
        <w:t>B.</w:t>
      </w:r>
      <w:r w:rsidRPr="00DE2CB7">
        <w:rPr>
          <w:rFonts w:ascii="Calibri" w:hAnsi="Calibri"/>
          <w:snapToGrid/>
          <w:kern w:val="0"/>
          <w:szCs w:val="22"/>
        </w:rPr>
        <w:tab/>
      </w:r>
      <w:r>
        <w:t>Cable Programming Channels</w:t>
      </w:r>
      <w:r>
        <w:tab/>
        <w:t>20</w:t>
      </w:r>
    </w:p>
    <w:p w:rsidR="00BE0A2C" w:rsidRPr="00DE2CB7" w:rsidRDefault="00BE0A2C" w:rsidP="00BE0A2C">
      <w:pPr>
        <w:pStyle w:val="TOC2"/>
        <w:tabs>
          <w:tab w:val="left" w:pos="360"/>
        </w:tabs>
        <w:rPr>
          <w:rFonts w:ascii="Calibri" w:hAnsi="Calibri"/>
          <w:snapToGrid/>
          <w:kern w:val="0"/>
          <w:szCs w:val="22"/>
        </w:rPr>
      </w:pPr>
      <w:r>
        <w:t>C.</w:t>
      </w:r>
      <w:r w:rsidRPr="00DE2CB7">
        <w:rPr>
          <w:rFonts w:ascii="Calibri" w:hAnsi="Calibri"/>
          <w:snapToGrid/>
          <w:kern w:val="0"/>
          <w:szCs w:val="22"/>
        </w:rPr>
        <w:tab/>
      </w:r>
      <w:r>
        <w:t>Customer Premises Equipment (CPE)</w:t>
      </w:r>
      <w:r>
        <w:tab/>
        <w:t>23</w:t>
      </w:r>
    </w:p>
    <w:p w:rsidR="00BE0A2C" w:rsidRPr="00DE2CB7" w:rsidRDefault="00BE0A2C" w:rsidP="00BE0A2C">
      <w:pPr>
        <w:pStyle w:val="TOC2"/>
        <w:tabs>
          <w:tab w:val="left" w:pos="360"/>
        </w:tabs>
        <w:rPr>
          <w:rFonts w:ascii="Calibri" w:hAnsi="Calibri"/>
          <w:snapToGrid/>
          <w:kern w:val="0"/>
          <w:szCs w:val="22"/>
        </w:rPr>
      </w:pPr>
      <w:r>
        <w:t>D.</w:t>
      </w:r>
      <w:r w:rsidRPr="00DE2CB7">
        <w:rPr>
          <w:rFonts w:ascii="Calibri" w:hAnsi="Calibri"/>
          <w:snapToGrid/>
          <w:kern w:val="0"/>
          <w:szCs w:val="22"/>
        </w:rPr>
        <w:tab/>
      </w:r>
      <w:r>
        <w:t>Broadcast Retransmission Consent</w:t>
      </w:r>
      <w:r>
        <w:tab/>
        <w:t>25</w:t>
      </w:r>
    </w:p>
    <w:p w:rsidR="00BE0A2C" w:rsidRPr="00DE2CB7" w:rsidRDefault="00BE0A2C" w:rsidP="00BE0A2C">
      <w:pPr>
        <w:pStyle w:val="TOC1"/>
        <w:rPr>
          <w:rFonts w:ascii="Calibri" w:hAnsi="Calibri"/>
          <w:caps w:val="0"/>
          <w:snapToGrid/>
          <w:kern w:val="0"/>
          <w:szCs w:val="22"/>
        </w:rPr>
      </w:pPr>
      <w:r w:rsidRPr="00A3144C">
        <w:t>IV.</w:t>
      </w:r>
      <w:r w:rsidRPr="00DE2CB7">
        <w:rPr>
          <w:rFonts w:ascii="Calibri" w:hAnsi="Calibri"/>
          <w:caps w:val="0"/>
          <w:snapToGrid/>
          <w:kern w:val="0"/>
          <w:szCs w:val="22"/>
        </w:rPr>
        <w:tab/>
      </w:r>
      <w:r w:rsidRPr="00A3144C">
        <w:t>CONCLUSIONS</w:t>
      </w:r>
      <w:r>
        <w:tab/>
        <w:t>26</w:t>
      </w:r>
    </w:p>
    <w:p w:rsidR="00BE0A2C" w:rsidRPr="00DE2CB7" w:rsidRDefault="00BE0A2C" w:rsidP="00BE0A2C">
      <w:pPr>
        <w:pStyle w:val="TOC1"/>
        <w:rPr>
          <w:rFonts w:ascii="Calibri" w:hAnsi="Calibri"/>
          <w:caps w:val="0"/>
          <w:snapToGrid/>
          <w:kern w:val="0"/>
          <w:szCs w:val="22"/>
        </w:rPr>
      </w:pPr>
      <w:r>
        <w:t>V.</w:t>
      </w:r>
      <w:r w:rsidRPr="00DE2CB7">
        <w:rPr>
          <w:rFonts w:ascii="Calibri" w:hAnsi="Calibri"/>
          <w:caps w:val="0"/>
          <w:snapToGrid/>
          <w:kern w:val="0"/>
          <w:szCs w:val="22"/>
        </w:rPr>
        <w:tab/>
      </w:r>
      <w:r>
        <w:t>ordering CLAUSE</w:t>
      </w:r>
      <w:r>
        <w:tab/>
        <w:t>29</w:t>
      </w:r>
    </w:p>
    <w:p w:rsidR="00BE0A2C" w:rsidRDefault="000C180D">
      <w:pPr>
        <w:rPr>
          <w:spacing w:val="-2"/>
        </w:rPr>
      </w:pPr>
      <w:r>
        <w:rPr>
          <w:spacing w:val="-2"/>
        </w:rPr>
        <w:t>ATTACHMENTS</w:t>
      </w:r>
      <w:r w:rsidR="0020171D">
        <w:rPr>
          <w:spacing w:val="-2"/>
        </w:rPr>
        <w:t xml:space="preserve"> 1-8</w:t>
      </w:r>
    </w:p>
    <w:p w:rsidR="000C180D" w:rsidRDefault="000C180D">
      <w:pPr>
        <w:rPr>
          <w:spacing w:val="-2"/>
        </w:rPr>
      </w:pPr>
      <w:r>
        <w:rPr>
          <w:spacing w:val="-2"/>
        </w:rPr>
        <w:t>APPENDIX</w:t>
      </w:r>
      <w:r w:rsidR="006171E3">
        <w:rPr>
          <w:spacing w:val="-2"/>
        </w:rPr>
        <w:t>:</w:t>
      </w:r>
      <w:r w:rsidR="0020171D">
        <w:rPr>
          <w:spacing w:val="-2"/>
        </w:rPr>
        <w:t xml:space="preserve"> </w:t>
      </w:r>
      <w:r w:rsidR="006171E3">
        <w:rPr>
          <w:spacing w:val="-2"/>
        </w:rPr>
        <w:t xml:space="preserve"> </w:t>
      </w:r>
      <w:r w:rsidR="0020171D">
        <w:rPr>
          <w:spacing w:val="-2"/>
        </w:rPr>
        <w:t>Survey Methodology</w:t>
      </w:r>
    </w:p>
    <w:p w:rsidR="000D2278" w:rsidRDefault="000D2278">
      <w:pPr>
        <w:rPr>
          <w:spacing w:val="-2"/>
        </w:rPr>
      </w:pPr>
    </w:p>
    <w:p w:rsidR="000D2278" w:rsidRDefault="000D2278">
      <w:pPr>
        <w:rPr>
          <w:spacing w:val="-2"/>
        </w:rPr>
      </w:pPr>
    </w:p>
    <w:p w:rsidR="002C00E8" w:rsidRPr="00BE0A2C" w:rsidRDefault="00FD14BE" w:rsidP="000D2278">
      <w:pPr>
        <w:pStyle w:val="Heading1"/>
        <w:keepNext w:val="0"/>
        <w:rPr>
          <w:rFonts w:ascii="Times New Roman" w:hAnsi="Times New Roman"/>
          <w:szCs w:val="22"/>
        </w:rPr>
      </w:pPr>
      <w:bookmarkStart w:id="3" w:name="_Toc384990870"/>
      <w:bookmarkStart w:id="4" w:name="_Toc384991975"/>
      <w:bookmarkStart w:id="5" w:name="_Toc384992811"/>
      <w:bookmarkStart w:id="6" w:name="_Toc456873881"/>
      <w:bookmarkStart w:id="7" w:name="_Toc456874093"/>
      <w:bookmarkEnd w:id="1"/>
      <w:r w:rsidRPr="00BE0A2C">
        <w:rPr>
          <w:rFonts w:ascii="Times New Roman" w:hAnsi="Times New Roman"/>
          <w:szCs w:val="22"/>
        </w:rPr>
        <w:t>Introduction and executive summary</w:t>
      </w:r>
      <w:bookmarkEnd w:id="3"/>
      <w:bookmarkEnd w:id="4"/>
      <w:bookmarkEnd w:id="5"/>
      <w:bookmarkEnd w:id="6"/>
      <w:bookmarkEnd w:id="7"/>
    </w:p>
    <w:p w:rsidR="00FD14BE" w:rsidRPr="00FD14BE" w:rsidRDefault="00BE0A2C" w:rsidP="000D2278">
      <w:pPr>
        <w:pStyle w:val="ParaNum"/>
        <w:widowControl/>
        <w:rPr>
          <w:szCs w:val="22"/>
        </w:rPr>
      </w:pPr>
      <w:r w:rsidRPr="00BE0A2C">
        <w:rPr>
          <w:szCs w:val="22"/>
        </w:rPr>
        <w:t>Section 623(k) of the Communications Act of 1934, as amended by the Cable Television Consumer Protect</w:t>
      </w:r>
      <w:r w:rsidR="00FD14BE" w:rsidRPr="00BE0A2C">
        <w:rPr>
          <w:szCs w:val="22"/>
        </w:rPr>
        <w:t>ion Act of 1992 (Cable Act),</w:t>
      </w:r>
      <w:r w:rsidR="00FD14BE" w:rsidRPr="00BE0A2C">
        <w:rPr>
          <w:rStyle w:val="FootnoteReference"/>
          <w:sz w:val="22"/>
          <w:szCs w:val="22"/>
        </w:rPr>
        <w:footnoteReference w:id="2"/>
      </w:r>
      <w:r w:rsidR="00FD14BE" w:rsidRPr="00BE0A2C">
        <w:rPr>
          <w:szCs w:val="22"/>
        </w:rPr>
        <w:t xml:space="preserve"> requires the Federal Communications Commission (Commission or FCC) to</w:t>
      </w:r>
      <w:r w:rsidR="00FD14BE" w:rsidRPr="00FD14BE">
        <w:rPr>
          <w:szCs w:val="22"/>
        </w:rPr>
        <w:t xml:space="preserve"> publish annually a statistical report on the average rates that </w:t>
      </w:r>
      <w:r w:rsidR="006F36F0">
        <w:rPr>
          <w:szCs w:val="22"/>
        </w:rPr>
        <w:t xml:space="preserve">cable </w:t>
      </w:r>
      <w:r w:rsidR="00FD14BE" w:rsidRPr="00FD14BE">
        <w:rPr>
          <w:szCs w:val="22"/>
        </w:rPr>
        <w:t>operators</w:t>
      </w:r>
      <w:r w:rsidR="00762555" w:rsidRPr="00FD14BE">
        <w:rPr>
          <w:rStyle w:val="FootnoteReference"/>
          <w:sz w:val="22"/>
          <w:szCs w:val="22"/>
        </w:rPr>
        <w:footnoteReference w:id="3"/>
      </w:r>
      <w:r w:rsidR="00FD14BE" w:rsidRPr="00FD14BE">
        <w:rPr>
          <w:szCs w:val="22"/>
        </w:rPr>
        <w:t xml:space="preserve"> </w:t>
      </w:r>
      <w:r w:rsidR="00FD14BE" w:rsidRPr="00FD14BE">
        <w:rPr>
          <w:szCs w:val="22"/>
        </w:rPr>
        <w:lastRenderedPageBreak/>
        <w:t>charge for delivery of basic cable service, other cable programming, and cable equipment (The Report).</w:t>
      </w:r>
      <w:r w:rsidR="00FD14BE" w:rsidRPr="00FD14BE">
        <w:rPr>
          <w:rStyle w:val="FootnoteReference"/>
          <w:sz w:val="22"/>
          <w:szCs w:val="22"/>
        </w:rPr>
        <w:footnoteReference w:id="4"/>
      </w:r>
      <w:r w:rsidR="00FD14BE" w:rsidRPr="00FD14BE">
        <w:rPr>
          <w:szCs w:val="22"/>
        </w:rPr>
        <w:t xml:space="preserve">  The Cable Act requires the Commission to compare the rates of operators found subject to effective competition, under a statutorily defined standard (hereinafter referred to as “effective competition”),</w:t>
      </w:r>
      <w:bookmarkStart w:id="8" w:name="_Ref455046600"/>
      <w:r w:rsidR="00FD14BE" w:rsidRPr="00FD14BE">
        <w:rPr>
          <w:rStyle w:val="FootnoteReference"/>
          <w:sz w:val="22"/>
          <w:szCs w:val="22"/>
        </w:rPr>
        <w:footnoteReference w:id="5"/>
      </w:r>
      <w:bookmarkEnd w:id="8"/>
      <w:r w:rsidR="00FD14BE" w:rsidRPr="00FD14BE">
        <w:rPr>
          <w:szCs w:val="22"/>
        </w:rPr>
        <w:t xml:space="preserve"> with those of operators that</w:t>
      </w:r>
      <w:r w:rsidR="00FD14BE" w:rsidRPr="00FD14BE">
        <w:rPr>
          <w:b/>
          <w:szCs w:val="22"/>
        </w:rPr>
        <w:t xml:space="preserve"> </w:t>
      </w:r>
      <w:r w:rsidR="00FD14BE" w:rsidRPr="00FD14BE">
        <w:rPr>
          <w:szCs w:val="22"/>
        </w:rPr>
        <w:t xml:space="preserve">the Commission has not </w:t>
      </w:r>
      <w:r w:rsidR="00762555" w:rsidRPr="00FD14BE">
        <w:rPr>
          <w:szCs w:val="22"/>
        </w:rPr>
        <w:t xml:space="preserve">to date </w:t>
      </w:r>
      <w:r w:rsidR="00FD14BE" w:rsidRPr="00FD14BE">
        <w:rPr>
          <w:szCs w:val="22"/>
        </w:rPr>
        <w:t xml:space="preserve">found </w:t>
      </w:r>
      <w:r w:rsidR="00025CA2">
        <w:rPr>
          <w:szCs w:val="22"/>
        </w:rPr>
        <w:t xml:space="preserve">are </w:t>
      </w:r>
      <w:r w:rsidR="00FD14BE" w:rsidRPr="00FD14BE">
        <w:rPr>
          <w:szCs w:val="22"/>
        </w:rPr>
        <w:t>subject to effective competition.</w:t>
      </w:r>
      <w:bookmarkStart w:id="9" w:name="_Ref457210536"/>
      <w:r w:rsidR="00FD14BE" w:rsidRPr="00FD14BE">
        <w:rPr>
          <w:rStyle w:val="FootnoteReference"/>
          <w:sz w:val="22"/>
          <w:szCs w:val="22"/>
        </w:rPr>
        <w:footnoteReference w:id="6"/>
      </w:r>
      <w:bookmarkEnd w:id="9"/>
      <w:r w:rsidR="00FD14BE" w:rsidRPr="00FD14BE">
        <w:rPr>
          <w:szCs w:val="22"/>
        </w:rPr>
        <w:t xml:space="preserve">  This </w:t>
      </w:r>
      <w:r w:rsidR="00FD14BE" w:rsidRPr="00FD14BE">
        <w:rPr>
          <w:szCs w:val="22"/>
        </w:rPr>
        <w:lastRenderedPageBreak/>
        <w:t>Report fulfills the statutory directives and presents key findings for the 12 months ending January 1, 2015.</w:t>
      </w:r>
      <w:r w:rsidR="00FD14BE" w:rsidRPr="00FD14BE">
        <w:rPr>
          <w:rStyle w:val="FootnoteReference"/>
          <w:sz w:val="22"/>
          <w:szCs w:val="22"/>
        </w:rPr>
        <w:footnoteReference w:id="7"/>
      </w:r>
    </w:p>
    <w:p w:rsidR="00FD14BE" w:rsidRPr="00FD14BE" w:rsidRDefault="00FD4E73" w:rsidP="00FD14BE">
      <w:pPr>
        <w:pStyle w:val="ParaNum"/>
        <w:rPr>
          <w:szCs w:val="22"/>
        </w:rPr>
      </w:pPr>
      <w:r>
        <w:rPr>
          <w:szCs w:val="22"/>
        </w:rPr>
        <w:t>T</w:t>
      </w:r>
      <w:r w:rsidR="00FD14BE" w:rsidRPr="00FD14BE">
        <w:rPr>
          <w:szCs w:val="22"/>
        </w:rPr>
        <w:t xml:space="preserve">he Media Bureau’s staff conducted an annual survey for the calendar year ending January 1, 2015, of the rates cable system operators (operators) charge for basic cable television service (basic service), expanded basic service, and cable equipment.  For this purpose, Media Bureau staff surveyed a random sample of operators in communities nationwide.  In the sample, some of the operators </w:t>
      </w:r>
      <w:r>
        <w:rPr>
          <w:szCs w:val="22"/>
        </w:rPr>
        <w:t>had not been found to be facing effective competition and</w:t>
      </w:r>
      <w:r w:rsidR="00BC68D6">
        <w:rPr>
          <w:szCs w:val="22"/>
        </w:rPr>
        <w:t xml:space="preserve"> were</w:t>
      </w:r>
      <w:r>
        <w:rPr>
          <w:szCs w:val="22"/>
        </w:rPr>
        <w:t xml:space="preserve"> thus potentially</w:t>
      </w:r>
      <w:r w:rsidRPr="00FD14BE">
        <w:rPr>
          <w:szCs w:val="22"/>
        </w:rPr>
        <w:t xml:space="preserve"> </w:t>
      </w:r>
      <w:r w:rsidR="00FD14BE" w:rsidRPr="00FD14BE">
        <w:rPr>
          <w:szCs w:val="22"/>
        </w:rPr>
        <w:t>subject to local franchise authority (LFA) regulation of basic service rates while the other operators had a finding of effective competition from the Commission and were thus exempt from regulation.  Media Bureau staff compared the rates of the two groups and found that on average the rates for basic service were lower for the group of operators with an effective competition finding.  Expanded basic rates were higher for this same group, due at least in part to providing a greater number of channels.  Overall, looking at all the operators from both groups, the average monthly rate for basic service increased by 2.3 percent</w:t>
      </w:r>
      <w:r w:rsidR="000A51B1">
        <w:rPr>
          <w:szCs w:val="22"/>
        </w:rPr>
        <w:t xml:space="preserve"> over the 12 months ending January 1, 2015</w:t>
      </w:r>
      <w:r w:rsidR="00FD14BE" w:rsidRPr="00FD14BE">
        <w:rPr>
          <w:szCs w:val="22"/>
        </w:rPr>
        <w:t xml:space="preserve">, to $23.79.  Expanded basic service rates increased by 2.7 percent, to $69.03.  The average price per channel (price divided by number of channels) for expanded basic service declined by 1.8 percent, to </w:t>
      </w:r>
      <w:r w:rsidR="002C4544">
        <w:rPr>
          <w:szCs w:val="22"/>
        </w:rPr>
        <w:t>46 cents</w:t>
      </w:r>
      <w:r w:rsidR="0069215D">
        <w:rPr>
          <w:szCs w:val="22"/>
        </w:rPr>
        <w:t xml:space="preserve"> </w:t>
      </w:r>
      <w:r w:rsidR="00FD14BE" w:rsidRPr="00FD14BE">
        <w:rPr>
          <w:szCs w:val="22"/>
        </w:rPr>
        <w:t>per channel.  These price changes compare to a 0.1 percent decline in general inflation as measured by the Consumer Price Index (CPI) (All Items) over the 12 months ending January 1, 2015.</w:t>
      </w:r>
    </w:p>
    <w:p w:rsidR="00FD14BE" w:rsidRPr="00FD14BE" w:rsidRDefault="00FD14BE" w:rsidP="00FD14BE">
      <w:pPr>
        <w:pStyle w:val="ParaNum"/>
        <w:rPr>
          <w:szCs w:val="22"/>
        </w:rPr>
      </w:pPr>
      <w:r w:rsidRPr="00FD14BE">
        <w:rPr>
          <w:szCs w:val="22"/>
        </w:rPr>
        <w:t>For purposes of this survey, we have defined all cable operators that do not have an FCC finding of effective competition as “noncompetitive”.  In many such communities, th</w:t>
      </w:r>
      <w:r w:rsidR="000A51B1">
        <w:rPr>
          <w:szCs w:val="22"/>
        </w:rPr>
        <w:t>e incumbent cable operator</w:t>
      </w:r>
      <w:r w:rsidRPr="00FD14BE">
        <w:rPr>
          <w:szCs w:val="22"/>
        </w:rPr>
        <w:t xml:space="preserve"> could possibly</w:t>
      </w:r>
      <w:r w:rsidR="00F2373F">
        <w:rPr>
          <w:szCs w:val="22"/>
        </w:rPr>
        <w:t xml:space="preserve"> have met</w:t>
      </w:r>
      <w:r w:rsidRPr="00FD14BE">
        <w:rPr>
          <w:szCs w:val="22"/>
        </w:rPr>
        <w:t xml:space="preserve"> the </w:t>
      </w:r>
      <w:r w:rsidR="00F2373F">
        <w:rPr>
          <w:szCs w:val="22"/>
        </w:rPr>
        <w:t xml:space="preserve">effective competition </w:t>
      </w:r>
      <w:r w:rsidRPr="00FD14BE">
        <w:rPr>
          <w:szCs w:val="22"/>
        </w:rPr>
        <w:t>t</w:t>
      </w:r>
      <w:r w:rsidR="000A51B1">
        <w:rPr>
          <w:szCs w:val="22"/>
        </w:rPr>
        <w:t>est</w:t>
      </w:r>
      <w:r w:rsidR="00F2373F">
        <w:rPr>
          <w:szCs w:val="22"/>
        </w:rPr>
        <w:t>, but</w:t>
      </w:r>
      <w:r w:rsidR="000A51B1">
        <w:rPr>
          <w:szCs w:val="22"/>
        </w:rPr>
        <w:t xml:space="preserve"> for various reasons had</w:t>
      </w:r>
      <w:r w:rsidRPr="00FD14BE">
        <w:rPr>
          <w:szCs w:val="22"/>
        </w:rPr>
        <w:t xml:space="preserve"> not petitioned the Commission for an effective competition finding; or, if a petition was filed it </w:t>
      </w:r>
      <w:r w:rsidR="00F2373F">
        <w:rPr>
          <w:szCs w:val="22"/>
        </w:rPr>
        <w:t xml:space="preserve">might have been </w:t>
      </w:r>
      <w:r w:rsidRPr="00FD14BE">
        <w:rPr>
          <w:szCs w:val="22"/>
        </w:rPr>
        <w:t xml:space="preserve">pending </w:t>
      </w:r>
      <w:r w:rsidR="00F2373F">
        <w:rPr>
          <w:szCs w:val="22"/>
        </w:rPr>
        <w:t xml:space="preserve">as of </w:t>
      </w:r>
      <w:r w:rsidRPr="00FD14BE">
        <w:rPr>
          <w:szCs w:val="22"/>
        </w:rPr>
        <w:t xml:space="preserve">the January 1, 2015 cut-off date for our survey.  Available data are inadequate to allow us to estimate the potential impact that these communities may have on our findings.  For reasons discussed in paragraph 9, </w:t>
      </w:r>
      <w:r w:rsidRPr="00FD14BE">
        <w:rPr>
          <w:i/>
          <w:szCs w:val="22"/>
        </w:rPr>
        <w:t>infra,</w:t>
      </w:r>
      <w:r w:rsidRPr="00FD14BE">
        <w:rPr>
          <w:szCs w:val="22"/>
        </w:rPr>
        <w:t xml:space="preserve"> a significant number of these communities may exist in our sample of noncompetitive operators.  We note, however, that even without a finding of effective competition the LFA may elect not to regulate the price of basic service.  In fact, according to our survey, in the communities without a finding of effective competition finding, only 13 percent of subscribers are in areas where the LFAs elect to regulate the price of basic cable service.</w:t>
      </w:r>
      <w:r w:rsidRPr="00FD14BE">
        <w:rPr>
          <w:rStyle w:val="FootnoteReference"/>
          <w:sz w:val="22"/>
          <w:szCs w:val="22"/>
        </w:rPr>
        <w:footnoteReference w:id="8"/>
      </w:r>
      <w:r w:rsidRPr="00FD14BE">
        <w:rPr>
          <w:szCs w:val="22"/>
        </w:rPr>
        <w:t xml:space="preserve"> </w:t>
      </w:r>
    </w:p>
    <w:p w:rsidR="00FD14BE" w:rsidRPr="00FD14BE" w:rsidRDefault="00FD14BE" w:rsidP="000D2278">
      <w:pPr>
        <w:pStyle w:val="ParaNum"/>
        <w:widowControl/>
        <w:rPr>
          <w:szCs w:val="22"/>
        </w:rPr>
      </w:pPr>
      <w:r w:rsidRPr="00FD14BE">
        <w:rPr>
          <w:i/>
          <w:szCs w:val="22"/>
        </w:rPr>
        <w:t xml:space="preserve">Average prices for all communities.  </w:t>
      </w:r>
      <w:r w:rsidRPr="00FD14BE">
        <w:rPr>
          <w:szCs w:val="22"/>
        </w:rPr>
        <w:t>The average monthly price of expanded basic service (the combined price of basic service and the most subscribed cable programming tier excluding taxes, fees</w:t>
      </w:r>
      <w:r w:rsidR="000A51B1">
        <w:rPr>
          <w:szCs w:val="22"/>
        </w:rPr>
        <w:t>,</w:t>
      </w:r>
      <w:r w:rsidRPr="00FD14BE">
        <w:rPr>
          <w:szCs w:val="22"/>
        </w:rPr>
        <w:t xml:space="preserve"> and customer premises equipment charges) for the communities surveyed grew by 2.7 percent over the 12 months ending January 1, 2015, to $69.03, compared to a decrease of 0.1 percent in the CPI.  This compares to a compound ten-year average rate of increase from 2005-2015 of 4.8 percent in the price of expanded basic and a 1.5 percent increase in the CPI.  The price per channel (price divided by number of channels) for subscribers purchasing expanded basic service decreased by 1.8 percent over the 12 months ending January 1, 2015, to 46 cents per channel.  Over the 10 years from 2005-2015, the price per channel has declined by 1.4 percent on an average annual compound basis.</w:t>
      </w:r>
      <w:r w:rsidR="0019202F">
        <w:rPr>
          <w:rStyle w:val="FootnoteReference"/>
          <w:szCs w:val="22"/>
        </w:rPr>
        <w:footnoteReference w:id="9"/>
      </w:r>
    </w:p>
    <w:p w:rsidR="00FD14BE" w:rsidRPr="00FD14BE" w:rsidRDefault="00FD14BE" w:rsidP="00055894">
      <w:pPr>
        <w:pStyle w:val="ParaNum"/>
        <w:widowControl/>
        <w:rPr>
          <w:szCs w:val="22"/>
        </w:rPr>
      </w:pPr>
      <w:r w:rsidRPr="00FD14BE">
        <w:rPr>
          <w:i/>
          <w:szCs w:val="22"/>
        </w:rPr>
        <w:t>Average prices in communities with a finding of effective competition compared with prices in communities without a finding of effective competition.</w:t>
      </w:r>
      <w:r w:rsidRPr="00FD14BE">
        <w:rPr>
          <w:szCs w:val="22"/>
        </w:rPr>
        <w:t xml:space="preserve">  Over the 12 months ending January 1, 2015, the average price of expanded basic service increased by 3.3 percent, to $67.85, for those operators serving communities for which no effective competition finding was made as of January 1, 2015.  For the effective competition communities, the average price of expanded basic increased by 2.0 percent, to $70.31.  Over this period, price per channel decreased by 0.6 percent in communities without a finding of effective competition, to 49.7 cents per channel, and decreased by 3.3 percent in effective competition communities, to 41.2 cents per channel.  The price per channel is 17 percent lower in effective competition communities than in communities without a finding of effective competition, which reflects that operators in effective competition communities carry, on average, more channels on expanded basic service than operators carry in communities without this finding.  </w:t>
      </w:r>
    </w:p>
    <w:p w:rsidR="00FD14BE" w:rsidRPr="00FD14BE" w:rsidRDefault="00FD14BE" w:rsidP="00FD14BE">
      <w:pPr>
        <w:pStyle w:val="ParaNum"/>
        <w:rPr>
          <w:szCs w:val="22"/>
        </w:rPr>
      </w:pPr>
      <w:r w:rsidRPr="00FD14BE">
        <w:rPr>
          <w:szCs w:val="22"/>
        </w:rPr>
        <w:t xml:space="preserve">As noted, the price of expanded basic service averaged across effective competition communities was higher than the price of expanded basic service averaged across communities without such a finding.  The difference is statistically significant.  The four previous surveys also found that the price of expanded basic service in effective competition communities was higher than the price of expanded basic in communities without such a finding.  Prior to that, surveys found that effective competition communities in general had lower prices.  </w:t>
      </w:r>
      <w:r w:rsidR="00691645">
        <w:rPr>
          <w:szCs w:val="22"/>
        </w:rPr>
        <w:t>One factor</w:t>
      </w:r>
      <w:r w:rsidR="00691645" w:rsidRPr="00FD14BE">
        <w:rPr>
          <w:szCs w:val="22"/>
        </w:rPr>
        <w:t xml:space="preserve"> contribut</w:t>
      </w:r>
      <w:r w:rsidR="00691645">
        <w:rPr>
          <w:szCs w:val="22"/>
        </w:rPr>
        <w:t>ing</w:t>
      </w:r>
      <w:r w:rsidR="00691645" w:rsidRPr="00FD14BE">
        <w:rPr>
          <w:szCs w:val="22"/>
        </w:rPr>
        <w:t xml:space="preserve"> to this reversal of trend </w:t>
      </w:r>
      <w:r w:rsidR="00691645">
        <w:rPr>
          <w:szCs w:val="22"/>
        </w:rPr>
        <w:t>is</w:t>
      </w:r>
      <w:r w:rsidR="00691645" w:rsidRPr="00FD14BE">
        <w:rPr>
          <w:szCs w:val="22"/>
        </w:rPr>
        <w:t xml:space="preserve"> an increase in communities where there has been a finding of effective competition based on the DBS market share.</w:t>
      </w:r>
      <w:r w:rsidR="00691645">
        <w:rPr>
          <w:rStyle w:val="FootnoteReference"/>
        </w:rPr>
        <w:footnoteReference w:id="10"/>
      </w:r>
      <w:r w:rsidR="00691645">
        <w:rPr>
          <w:szCs w:val="22"/>
        </w:rPr>
        <w:t xml:space="preserve">  </w:t>
      </w:r>
      <w:r w:rsidR="00691645">
        <w:t>The DBS subgroup constitutes over two-thirds of all effective competition findings and thus has considerable weight on the average price.  This subgroup tends to contain larger systems that carry more channels.  The price for expanded basic charged by cable operators in the DBS subgroup is significantly higher, by 3.8 percent, than the noncompetitive average as shown in Table 3.  The price per channel, however, for expanded basic service is significantly lower for this group (by 17.1 percent).</w:t>
      </w:r>
    </w:p>
    <w:p w:rsidR="00FD14BE" w:rsidRPr="00167D5D" w:rsidRDefault="00FD14BE" w:rsidP="00FD14BE">
      <w:pPr>
        <w:pStyle w:val="ParaNum"/>
        <w:rPr>
          <w:szCs w:val="22"/>
        </w:rPr>
      </w:pPr>
      <w:r w:rsidRPr="00FD14BE">
        <w:rPr>
          <w:szCs w:val="22"/>
        </w:rPr>
        <w:t xml:space="preserve">We next compare the price of expanded basic service in effective competition communities overall ($70.31) to the four subgroups (defined at note </w:t>
      </w:r>
      <w:r w:rsidRPr="00FD14BE">
        <w:rPr>
          <w:szCs w:val="22"/>
        </w:rPr>
        <w:fldChar w:fldCharType="begin"/>
      </w:r>
      <w:r w:rsidRPr="00FD14BE">
        <w:rPr>
          <w:szCs w:val="22"/>
        </w:rPr>
        <w:instrText xml:space="preserve"> NOTEREF _Ref455046600 \h  \* MERGEFORMAT </w:instrText>
      </w:r>
      <w:r w:rsidRPr="00FD14BE">
        <w:rPr>
          <w:szCs w:val="22"/>
        </w:rPr>
      </w:r>
      <w:r w:rsidRPr="00FD14BE">
        <w:rPr>
          <w:szCs w:val="22"/>
        </w:rPr>
        <w:fldChar w:fldCharType="separate"/>
      </w:r>
      <w:r w:rsidR="00D72E83">
        <w:rPr>
          <w:szCs w:val="22"/>
        </w:rPr>
        <w:t>4</w:t>
      </w:r>
      <w:r w:rsidRPr="00FD14BE">
        <w:rPr>
          <w:szCs w:val="22"/>
        </w:rPr>
        <w:fldChar w:fldCharType="end"/>
      </w:r>
      <w:r w:rsidRPr="00FD14BE">
        <w:rPr>
          <w:szCs w:val="22"/>
        </w:rPr>
        <w:t xml:space="preserve">, above, and paragraph </w:t>
      </w:r>
      <w:r w:rsidRPr="00FD14BE">
        <w:rPr>
          <w:szCs w:val="22"/>
        </w:rPr>
        <w:fldChar w:fldCharType="begin"/>
      </w:r>
      <w:r w:rsidRPr="00FD14BE">
        <w:rPr>
          <w:szCs w:val="22"/>
        </w:rPr>
        <w:instrText xml:space="preserve"> REF _Ref455046639 \r \h  \* MERGEFORMAT </w:instrText>
      </w:r>
      <w:r w:rsidRPr="00FD14BE">
        <w:rPr>
          <w:szCs w:val="22"/>
        </w:rPr>
      </w:r>
      <w:r w:rsidRPr="00FD14BE">
        <w:rPr>
          <w:szCs w:val="22"/>
        </w:rPr>
        <w:fldChar w:fldCharType="separate"/>
      </w:r>
      <w:r w:rsidR="00D72E83">
        <w:rPr>
          <w:szCs w:val="22"/>
        </w:rPr>
        <w:t>11</w:t>
      </w:r>
      <w:r w:rsidRPr="00FD14BE">
        <w:rPr>
          <w:szCs w:val="22"/>
        </w:rPr>
        <w:fldChar w:fldCharType="end"/>
      </w:r>
      <w:r w:rsidRPr="00FD14BE">
        <w:rPr>
          <w:szCs w:val="22"/>
        </w:rPr>
        <w:t xml:space="preserve">, below) of the effective competition communities, as of January 1, 2015.  Prices on average were 1.2 percent lower ($69.46) for incumbent cable operators in communities with a rival operator and 5.3 percent higher ($74.05) for the rival operators.  Prices were 0.1 percent higher ($70.41) </w:t>
      </w:r>
      <w:r w:rsidR="00F2373F">
        <w:rPr>
          <w:szCs w:val="22"/>
        </w:rPr>
        <w:t>in communities with</w:t>
      </w:r>
      <w:r w:rsidR="00F2373F" w:rsidRPr="00FD14BE">
        <w:rPr>
          <w:szCs w:val="22"/>
        </w:rPr>
        <w:t xml:space="preserve"> </w:t>
      </w:r>
      <w:r w:rsidRPr="00FD14BE">
        <w:rPr>
          <w:szCs w:val="22"/>
        </w:rPr>
        <w:t xml:space="preserve">effective competition findings the Commission granted on the basis that the DBS market share met the 15 percent threshold established by the statute.  Prices were 0.5 percent lower ($69.97) in the </w:t>
      </w:r>
      <w:r w:rsidR="0069215D">
        <w:rPr>
          <w:szCs w:val="22"/>
        </w:rPr>
        <w:t>Wireless/Low Penetration</w:t>
      </w:r>
      <w:r w:rsidRPr="00FD14BE">
        <w:rPr>
          <w:szCs w:val="22"/>
        </w:rPr>
        <w:t xml:space="preserve"> subgroup of cable operators, those competing with a wireless MVPD system or who met the low penetration test as a result of serving fewer than 30 percent of households in the community.</w:t>
      </w:r>
    </w:p>
    <w:p w:rsidR="00167D5D" w:rsidRPr="00167D5D" w:rsidRDefault="00167D5D" w:rsidP="00167D5D">
      <w:pPr>
        <w:pStyle w:val="Heading1"/>
        <w:spacing w:before="120"/>
        <w:rPr>
          <w:rFonts w:ascii="Times New Roman" w:hAnsi="Times New Roman"/>
          <w:szCs w:val="22"/>
        </w:rPr>
      </w:pPr>
      <w:bookmarkStart w:id="10" w:name="_Toc456873882"/>
      <w:bookmarkStart w:id="11" w:name="_Toc456874094"/>
      <w:r w:rsidRPr="00167D5D">
        <w:rPr>
          <w:rFonts w:ascii="Times New Roman" w:hAnsi="Times New Roman"/>
          <w:szCs w:val="22"/>
        </w:rPr>
        <w:t>Overview of THE survey</w:t>
      </w:r>
      <w:bookmarkEnd w:id="10"/>
      <w:bookmarkEnd w:id="11"/>
    </w:p>
    <w:p w:rsidR="00167D5D" w:rsidRPr="00167D5D" w:rsidRDefault="00167D5D" w:rsidP="00167D5D">
      <w:pPr>
        <w:pStyle w:val="ParaNum"/>
        <w:rPr>
          <w:szCs w:val="22"/>
        </w:rPr>
      </w:pPr>
      <w:r w:rsidRPr="00167D5D">
        <w:rPr>
          <w:szCs w:val="22"/>
        </w:rPr>
        <w:t>The basis for the information and analysis provided in this Report is the Commission’s 2015 survey of cable industry prices (survey).  In August 2015, the Commission directed a randomly selected sample of cable operators to respond to a survey questionnaire that requested data primarily as of January 1, 2014 and January 1, 2015.</w:t>
      </w:r>
      <w:r w:rsidRPr="00167D5D">
        <w:rPr>
          <w:rStyle w:val="FootnoteReference"/>
          <w:sz w:val="22"/>
          <w:szCs w:val="22"/>
        </w:rPr>
        <w:footnoteReference w:id="11"/>
      </w:r>
      <w:r w:rsidRPr="00167D5D">
        <w:rPr>
          <w:szCs w:val="22"/>
        </w:rPr>
        <w:t xml:space="preserve">  On this basis, increases and decreases in prices and channels from 2014 to 2015 reported herein </w:t>
      </w:r>
      <w:r w:rsidR="00F2373F">
        <w:rPr>
          <w:szCs w:val="22"/>
        </w:rPr>
        <w:t>are based on</w:t>
      </w:r>
      <w:r w:rsidR="00F2373F" w:rsidRPr="00167D5D">
        <w:rPr>
          <w:szCs w:val="22"/>
        </w:rPr>
        <w:t xml:space="preserve"> </w:t>
      </w:r>
      <w:r w:rsidRPr="00167D5D">
        <w:rPr>
          <w:szCs w:val="22"/>
        </w:rPr>
        <w:t xml:space="preserve">the data collected in the 2015 survey, not </w:t>
      </w:r>
      <w:r w:rsidR="00F2373F">
        <w:rPr>
          <w:szCs w:val="22"/>
        </w:rPr>
        <w:t>a comparison of</w:t>
      </w:r>
      <w:r w:rsidRPr="00167D5D">
        <w:rPr>
          <w:szCs w:val="22"/>
        </w:rPr>
        <w:t xml:space="preserve"> the data from the 2014 and 2015 surveys</w:t>
      </w:r>
      <w:r w:rsidR="00D97B91">
        <w:rPr>
          <w:szCs w:val="22"/>
        </w:rPr>
        <w:t>, as those surveys included different samples of operators</w:t>
      </w:r>
      <w:r w:rsidRPr="00167D5D">
        <w:rPr>
          <w:szCs w:val="22"/>
        </w:rPr>
        <w:t>.</w:t>
      </w:r>
      <w:r w:rsidRPr="00167D5D">
        <w:rPr>
          <w:rStyle w:val="FootnoteReference"/>
          <w:sz w:val="22"/>
          <w:szCs w:val="22"/>
        </w:rPr>
        <w:footnoteReference w:id="12"/>
      </w:r>
      <w:r w:rsidRPr="00167D5D">
        <w:rPr>
          <w:szCs w:val="22"/>
        </w:rPr>
        <w:t xml:space="preserve">  The survey requested data from a random sample of 800 cable operators serving two groups of communities:  (1) communities where operators have not been formally found to meet one of the statutory tests for effective competition; and (2) communities where operators have been found to meet one of the statutory tests for effective competition (effective competition communities).  In the latter group, the operator serving that community is not subject to </w:t>
      </w:r>
      <w:r w:rsidR="00F2373F">
        <w:rPr>
          <w:szCs w:val="22"/>
        </w:rPr>
        <w:t>rate</w:t>
      </w:r>
      <w:r w:rsidR="00303EAB">
        <w:rPr>
          <w:szCs w:val="22"/>
        </w:rPr>
        <w:t xml:space="preserve"> </w:t>
      </w:r>
      <w:r w:rsidRPr="00167D5D">
        <w:rPr>
          <w:szCs w:val="22"/>
        </w:rPr>
        <w:t xml:space="preserve">regulation.   </w:t>
      </w:r>
    </w:p>
    <w:p w:rsidR="00167D5D" w:rsidRPr="00167D5D" w:rsidRDefault="00167D5D" w:rsidP="00A25D46">
      <w:pPr>
        <w:pStyle w:val="ParaNum"/>
        <w:widowControl/>
        <w:rPr>
          <w:szCs w:val="22"/>
        </w:rPr>
      </w:pPr>
      <w:r w:rsidRPr="00167D5D">
        <w:rPr>
          <w:szCs w:val="22"/>
        </w:rPr>
        <w:t>We surveyed operators serving 485 out of the 22,828 communities without a finding of effective competition and 315 out of the 10,550 communities granted an effective competition finding pursuant to the statute.  In selecting cable operators for our sample from the effective competition communities, we relied on the Commission’s formal findings of effective competition, based on the statutory definition of effective competition in the Cable Act.</w:t>
      </w:r>
      <w:r w:rsidRPr="00167D5D">
        <w:rPr>
          <w:rStyle w:val="FootnoteReference"/>
          <w:sz w:val="22"/>
          <w:szCs w:val="22"/>
        </w:rPr>
        <w:footnoteReference w:id="13"/>
      </w:r>
      <w:r w:rsidRPr="00167D5D">
        <w:rPr>
          <w:szCs w:val="22"/>
        </w:rPr>
        <w:t xml:space="preserve">  The basis of most of the effective competition cases that come before the Commission is competition between a cable operator and a DBS provider.  The basis of the remaining effective competition cases is either competition between a cable operator and a wireline or wireless competitor or low subscriber penetration.  Our list of effective competition communities is limited to those that have received a formal FCC finding of effective competition under the statutory tests.  The statute </w:t>
      </w:r>
      <w:r w:rsidR="00E1293F">
        <w:rPr>
          <w:szCs w:val="22"/>
        </w:rPr>
        <w:t xml:space="preserve">mandating this annual </w:t>
      </w:r>
      <w:r w:rsidR="00DF03F1">
        <w:rPr>
          <w:szCs w:val="22"/>
        </w:rPr>
        <w:t>R</w:t>
      </w:r>
      <w:r w:rsidR="00E1293F">
        <w:rPr>
          <w:szCs w:val="22"/>
        </w:rPr>
        <w:t xml:space="preserve">eport does not consider the notion that there are </w:t>
      </w:r>
      <w:r w:rsidRPr="00167D5D">
        <w:rPr>
          <w:szCs w:val="22"/>
        </w:rPr>
        <w:t>areas of the country where conditions may be present (</w:t>
      </w:r>
      <w:r w:rsidRPr="002F5E2E">
        <w:rPr>
          <w:szCs w:val="22"/>
        </w:rPr>
        <w:t>i.e.</w:t>
      </w:r>
      <w:r w:rsidRPr="00167D5D">
        <w:rPr>
          <w:szCs w:val="22"/>
        </w:rPr>
        <w:t xml:space="preserve">, sufficient market-based competition) to warrant a finding of effective competition </w:t>
      </w:r>
      <w:r w:rsidR="000A51B1">
        <w:rPr>
          <w:szCs w:val="22"/>
        </w:rPr>
        <w:t>but</w:t>
      </w:r>
      <w:r w:rsidRPr="00167D5D">
        <w:rPr>
          <w:szCs w:val="22"/>
        </w:rPr>
        <w:t xml:space="preserve"> where no cable operator has petitioned for a finding or where the Commission ha</w:t>
      </w:r>
      <w:r w:rsidR="00680DDA">
        <w:rPr>
          <w:szCs w:val="22"/>
        </w:rPr>
        <w:t>d</w:t>
      </w:r>
      <w:r w:rsidRPr="00167D5D">
        <w:rPr>
          <w:szCs w:val="22"/>
        </w:rPr>
        <w:t xml:space="preserve"> not yet acted on a pending petition for such a finding as of January 1, 2015.</w:t>
      </w:r>
      <w:r w:rsidRPr="00167D5D">
        <w:rPr>
          <w:rStyle w:val="FootnoteReference"/>
          <w:sz w:val="22"/>
          <w:szCs w:val="22"/>
        </w:rPr>
        <w:footnoteReference w:id="14"/>
      </w:r>
      <w:r w:rsidRPr="00167D5D">
        <w:rPr>
          <w:szCs w:val="22"/>
        </w:rPr>
        <w:t xml:space="preserve">  Many such areas may exist due to the emergence of competing wireline providers (Verizon, AT&amp;T, and others) and </w:t>
      </w:r>
      <w:r w:rsidR="00D97B91">
        <w:rPr>
          <w:szCs w:val="22"/>
        </w:rPr>
        <w:t xml:space="preserve">of </w:t>
      </w:r>
      <w:r w:rsidRPr="00167D5D">
        <w:rPr>
          <w:szCs w:val="22"/>
        </w:rPr>
        <w:t xml:space="preserve">DBS providers (available nationwide and serving greater than 15 percent of households on average).  These areas of the country may have a competing provider </w:t>
      </w:r>
      <w:r w:rsidR="000A51B1">
        <w:rPr>
          <w:szCs w:val="22"/>
        </w:rPr>
        <w:t>that</w:t>
      </w:r>
      <w:r w:rsidRPr="00167D5D">
        <w:rPr>
          <w:szCs w:val="22"/>
        </w:rPr>
        <w:t xml:space="preserve"> exceeds the 15 percent threshold set forth in the 50/15 test for effective competition, but the incumbent cable operator has not petitioned the Commission for a finding of effective competition.</w:t>
      </w:r>
      <w:r w:rsidR="00345AC0">
        <w:rPr>
          <w:rStyle w:val="FootnoteReference"/>
          <w:szCs w:val="22"/>
        </w:rPr>
        <w:footnoteReference w:id="15"/>
      </w:r>
      <w:r w:rsidRPr="00167D5D">
        <w:rPr>
          <w:szCs w:val="22"/>
        </w:rPr>
        <w:t xml:space="preserve">  </w:t>
      </w:r>
    </w:p>
    <w:p w:rsidR="00167D5D" w:rsidRPr="00167D5D" w:rsidRDefault="00167D5D" w:rsidP="000D2278">
      <w:pPr>
        <w:pStyle w:val="ParaNum"/>
        <w:widowControl/>
        <w:rPr>
          <w:szCs w:val="22"/>
        </w:rPr>
      </w:pPr>
      <w:r w:rsidRPr="00167D5D">
        <w:rPr>
          <w:szCs w:val="22"/>
        </w:rPr>
        <w:t xml:space="preserve">DIRECTV and DISH Network provide DBS programming services similar to cable systems.  Accordingly, </w:t>
      </w:r>
      <w:r w:rsidR="00680DDA">
        <w:rPr>
          <w:szCs w:val="22"/>
        </w:rPr>
        <w:t xml:space="preserve">we include </w:t>
      </w:r>
      <w:r w:rsidRPr="00167D5D">
        <w:rPr>
          <w:szCs w:val="22"/>
        </w:rPr>
        <w:t>a comparison of those companies’ prices and channels to cable provider offerings as part of this Report</w:t>
      </w:r>
      <w:r w:rsidR="00680DDA">
        <w:rPr>
          <w:szCs w:val="22"/>
        </w:rPr>
        <w:t xml:space="preserve"> even though the statute does not require it</w:t>
      </w:r>
      <w:r w:rsidRPr="00167D5D">
        <w:rPr>
          <w:szCs w:val="22"/>
        </w:rPr>
        <w:t>.</w:t>
      </w:r>
      <w:r w:rsidRPr="00167D5D">
        <w:rPr>
          <w:rStyle w:val="FootnoteReference"/>
          <w:sz w:val="22"/>
          <w:szCs w:val="22"/>
        </w:rPr>
        <w:footnoteReference w:id="16"/>
      </w:r>
      <w:r w:rsidRPr="00167D5D">
        <w:rPr>
          <w:szCs w:val="22"/>
        </w:rPr>
        <w:t xml:space="preserve">  </w:t>
      </w:r>
      <w:r w:rsidR="00680DDA">
        <w:rPr>
          <w:szCs w:val="22"/>
        </w:rPr>
        <w:t>A</w:t>
      </w:r>
      <w:r w:rsidR="000A51B1">
        <w:rPr>
          <w:szCs w:val="22"/>
        </w:rPr>
        <w:t>s in prior years,</w:t>
      </w:r>
      <w:r w:rsidRPr="00167D5D">
        <w:rPr>
          <w:szCs w:val="22"/>
        </w:rPr>
        <w:t xml:space="preserve"> we compare the national average price, number of channels, and price per channel for cable’s expanded basic service package to comparable packages offered by DIRECTV (the Choice package) and DISH Network (America’s Top 120 Plus).  As of January 1, 2015, the average cable price of expanded basic cable service ($69.03) was lower than the comparable DIRECTV package ($73.92).  However, DIRECTV offered more channels (197 in comparison to cable’s 181) and had a lower price per channel (37.6 cents) compared to the cable average of 45.6 cents.  Looking at DISH, the cable price of $69.03 was significantly higher than the comparable DISH package Network ($59.99).  However, DISH Network offered significantly fewer channels (127 c</w:t>
      </w:r>
      <w:r w:rsidR="00B80126">
        <w:rPr>
          <w:szCs w:val="22"/>
        </w:rPr>
        <w:t xml:space="preserve">hannels) compared to cable and </w:t>
      </w:r>
      <w:r w:rsidRPr="00167D5D">
        <w:rPr>
          <w:szCs w:val="22"/>
        </w:rPr>
        <w:t>DIRECTV</w:t>
      </w:r>
      <w:r w:rsidR="001F4437">
        <w:rPr>
          <w:szCs w:val="22"/>
        </w:rPr>
        <w:t>, and</w:t>
      </w:r>
      <w:r w:rsidRPr="00167D5D">
        <w:rPr>
          <w:szCs w:val="22"/>
        </w:rPr>
        <w:t xml:space="preserve"> </w:t>
      </w:r>
      <w:r w:rsidR="00B80126">
        <w:rPr>
          <w:szCs w:val="22"/>
        </w:rPr>
        <w:t>t</w:t>
      </w:r>
      <w:r w:rsidRPr="00167D5D">
        <w:rPr>
          <w:szCs w:val="22"/>
        </w:rPr>
        <w:t>he price per channel for DISH (47.5 cents) exceeded the cable average of 45.6 cents</w:t>
      </w:r>
      <w:r w:rsidR="00FD4E73">
        <w:rPr>
          <w:szCs w:val="22"/>
        </w:rPr>
        <w:t>.</w:t>
      </w:r>
      <w:r w:rsidRPr="00167D5D">
        <w:rPr>
          <w:szCs w:val="22"/>
        </w:rPr>
        <w:t xml:space="preserve">  Attachment 8 provides details.</w:t>
      </w:r>
    </w:p>
    <w:p w:rsidR="00167D5D" w:rsidRPr="00167D5D" w:rsidRDefault="00167D5D" w:rsidP="00F95AB2">
      <w:pPr>
        <w:pStyle w:val="ParaNum"/>
        <w:widowControl/>
        <w:rPr>
          <w:szCs w:val="22"/>
        </w:rPr>
      </w:pPr>
      <w:bookmarkStart w:id="12" w:name="_Ref455046639"/>
      <w:r w:rsidRPr="00167D5D">
        <w:rPr>
          <w:i/>
          <w:szCs w:val="22"/>
        </w:rPr>
        <w:t>Overview of Survey Methodology</w:t>
      </w:r>
      <w:r w:rsidRPr="00167D5D">
        <w:rPr>
          <w:szCs w:val="22"/>
        </w:rPr>
        <w:t>.  We selected the sample of cable operators granted a finding of effective competition from four subgroups.</w:t>
      </w:r>
      <w:r w:rsidRPr="00167D5D">
        <w:rPr>
          <w:rStyle w:val="FootnoteReference"/>
          <w:sz w:val="22"/>
          <w:szCs w:val="22"/>
        </w:rPr>
        <w:footnoteReference w:id="17"/>
      </w:r>
      <w:r w:rsidRPr="00167D5D">
        <w:rPr>
          <w:szCs w:val="22"/>
        </w:rPr>
        <w:t xml:space="preserve">  The first two subgroups are comprised of communities in which a second wireline operator’s offerings is the basis for the finding of effective competition.  Specifically, the first subgroup consists of </w:t>
      </w:r>
      <w:r w:rsidRPr="00B80126">
        <w:rPr>
          <w:i/>
          <w:szCs w:val="22"/>
        </w:rPr>
        <w:t>i</w:t>
      </w:r>
      <w:r w:rsidRPr="00167D5D">
        <w:rPr>
          <w:i/>
          <w:szCs w:val="22"/>
        </w:rPr>
        <w:t>ncumbent</w:t>
      </w:r>
      <w:r w:rsidRPr="00167D5D">
        <w:rPr>
          <w:szCs w:val="22"/>
        </w:rPr>
        <w:t xml:space="preserve"> operators in cable overbuild areas with a second cable operator.  The incumbent is the operator who provided service prior to the rival operator’s introduction to the market.  The second subgroup consists of the </w:t>
      </w:r>
      <w:r w:rsidRPr="00167D5D">
        <w:rPr>
          <w:i/>
          <w:szCs w:val="22"/>
        </w:rPr>
        <w:t>rival</w:t>
      </w:r>
      <w:r w:rsidRPr="00167D5D">
        <w:rPr>
          <w:szCs w:val="22"/>
        </w:rPr>
        <w:t xml:space="preserve"> second cable operators in these communities.  We also report the weighted average of both the incumbent and rival operators.  The basis of findings of effective competition for the incumbent subgroup are either (a) the 50/15 test resulting from the presence of at least two MVPDs or (b) the local exchange carrier (LEC) test resulting from the presence of at least two MVPDs, one of which is a LEC or an entity affiliated with or using the LEC’s facilities.</w:t>
      </w:r>
      <w:r w:rsidRPr="00167D5D">
        <w:rPr>
          <w:rStyle w:val="FootnoteReference"/>
          <w:sz w:val="22"/>
          <w:szCs w:val="22"/>
        </w:rPr>
        <w:footnoteReference w:id="18"/>
      </w:r>
      <w:bookmarkEnd w:id="12"/>
      <w:r w:rsidRPr="00167D5D">
        <w:rPr>
          <w:kern w:val="0"/>
          <w:szCs w:val="22"/>
        </w:rPr>
        <w:t xml:space="preserve"> </w:t>
      </w:r>
      <w:r w:rsidRPr="00167D5D">
        <w:rPr>
          <w:szCs w:val="22"/>
        </w:rPr>
        <w:t xml:space="preserve"> </w:t>
      </w:r>
    </w:p>
    <w:p w:rsidR="00167D5D" w:rsidRPr="00167D5D" w:rsidRDefault="00167D5D" w:rsidP="00167D5D">
      <w:pPr>
        <w:pStyle w:val="ParaNum"/>
        <w:rPr>
          <w:szCs w:val="22"/>
        </w:rPr>
      </w:pPr>
      <w:r w:rsidRPr="00167D5D">
        <w:rPr>
          <w:szCs w:val="22"/>
        </w:rPr>
        <w:t xml:space="preserve">  The third subgroup contains operators in communities in which a sufficient percentage of households subscribed to DBS service to substantiate a finding of effective competition under the 50/15 test (</w:t>
      </w:r>
      <w:r w:rsidRPr="00167D5D">
        <w:rPr>
          <w:i/>
          <w:szCs w:val="22"/>
        </w:rPr>
        <w:t>DBS</w:t>
      </w:r>
      <w:r w:rsidRPr="00167D5D">
        <w:rPr>
          <w:szCs w:val="22"/>
        </w:rPr>
        <w:t xml:space="preserve"> subgroup).</w:t>
      </w:r>
      <w:r w:rsidRPr="00167D5D">
        <w:rPr>
          <w:rStyle w:val="FootnoteReference"/>
          <w:sz w:val="22"/>
          <w:szCs w:val="22"/>
        </w:rPr>
        <w:footnoteReference w:id="19"/>
      </w:r>
      <w:r w:rsidRPr="00167D5D">
        <w:rPr>
          <w:szCs w:val="22"/>
        </w:rPr>
        <w:t xml:space="preserve">  The basis of most effective competition cases that come before the Commission is competition between a cable operator and a DBS provider.  The basis of the remaining effective competition cases is either competition from a wireless competitor or a cable operator with low subscriber penetration (</w:t>
      </w:r>
      <w:r w:rsidRPr="004B6C2F">
        <w:rPr>
          <w:szCs w:val="22"/>
        </w:rPr>
        <w:t>Wireless/Low Pen</w:t>
      </w:r>
      <w:r w:rsidR="00ED268A" w:rsidRPr="004B6C2F">
        <w:rPr>
          <w:szCs w:val="22"/>
        </w:rPr>
        <w:t>etration</w:t>
      </w:r>
      <w:r w:rsidRPr="00167D5D">
        <w:rPr>
          <w:szCs w:val="22"/>
        </w:rPr>
        <w:t xml:space="preserve"> subgroup) in the community. The fourth subgroup consists of incumbent operators in communities that either:  (a) </w:t>
      </w:r>
      <w:r w:rsidR="00403C4E">
        <w:rPr>
          <w:szCs w:val="22"/>
        </w:rPr>
        <w:t xml:space="preserve">are </w:t>
      </w:r>
      <w:r w:rsidRPr="00167D5D">
        <w:rPr>
          <w:szCs w:val="22"/>
        </w:rPr>
        <w:t>also served by a wireless operator who offers MVPD programming comparable to the cable operator’s offerings; or (b) meet the low penetration test as a result of serving fewer than 30 percent of households in the service area</w:t>
      </w:r>
      <w:r w:rsidR="002C4544">
        <w:rPr>
          <w:szCs w:val="22"/>
        </w:rPr>
        <w:t xml:space="preserve">. </w:t>
      </w:r>
      <w:r w:rsidRPr="00167D5D">
        <w:rPr>
          <w:szCs w:val="22"/>
        </w:rPr>
        <w:t xml:space="preserve">Effective competition findings involving a wireless MVPD to date </w:t>
      </w:r>
      <w:r w:rsidR="00403C4E">
        <w:rPr>
          <w:szCs w:val="22"/>
        </w:rPr>
        <w:t>have been based on</w:t>
      </w:r>
      <w:r w:rsidRPr="00167D5D">
        <w:rPr>
          <w:szCs w:val="22"/>
        </w:rPr>
        <w:t xml:space="preserve"> the LEC test, although the Commission could also make a finding of effective competition based on the presence of a wireless MVPD under the 50/15 test, assuming the wireless MVPD’s service met the requirements for that test.</w:t>
      </w:r>
    </w:p>
    <w:p w:rsidR="00167D5D" w:rsidRPr="00167D5D" w:rsidRDefault="00167D5D" w:rsidP="005E704B">
      <w:pPr>
        <w:pStyle w:val="ParaNum"/>
        <w:rPr>
          <w:szCs w:val="22"/>
        </w:rPr>
      </w:pPr>
      <w:r w:rsidRPr="00167D5D">
        <w:rPr>
          <w:szCs w:val="22"/>
        </w:rPr>
        <w:t>For each community selected for the sample, we asked the operator serving that community to complete a questionnaire that included questions on the prices of basic cable service and other cable programming service offerings.  We used the information collected to estimate and compare average prices across the sample groups and subgroups.  Basic cable service consists of the local broadcast stations; public, educational, and governmental access channels;</w:t>
      </w:r>
      <w:r w:rsidRPr="00167D5D">
        <w:rPr>
          <w:rStyle w:val="FootnoteReference"/>
          <w:sz w:val="22"/>
          <w:szCs w:val="22"/>
        </w:rPr>
        <w:footnoteReference w:id="20"/>
      </w:r>
      <w:r w:rsidRPr="00167D5D">
        <w:rPr>
          <w:szCs w:val="22"/>
        </w:rPr>
        <w:t xml:space="preserve"> and typically a few additional channels that may be of local, regional, national, or international origin.  Subscribers purchase basic service as a prerequisite to subscribing to expanded basic.</w:t>
      </w:r>
      <w:r w:rsidRPr="00167D5D">
        <w:rPr>
          <w:rStyle w:val="FootnoteReference"/>
          <w:sz w:val="22"/>
          <w:szCs w:val="22"/>
        </w:rPr>
        <w:footnoteReference w:id="21"/>
      </w:r>
      <w:r w:rsidRPr="00167D5D">
        <w:rPr>
          <w:szCs w:val="22"/>
        </w:rPr>
        <w:t xml:space="preserve">  The survey focused on expanded basic service, which consists of the basic service channels plus a large number of popular national cable networks.  Expanded basic service is generally the most-subscribed-to level of service after basic service.  We also collected information on the price of the “next most popular” (or next most subscribed) service after expanded basic.  This next most popular service package generally includes all the programming channels included in the expanded basic service package and at least seven additional cable network channels.  As of January 1, 2015, 89 percent of subscribers took at least expanded basic service, and 11 percent took basic service only.</w:t>
      </w:r>
      <w:r w:rsidRPr="00167D5D">
        <w:rPr>
          <w:rStyle w:val="FootnoteReference"/>
          <w:sz w:val="22"/>
          <w:szCs w:val="22"/>
        </w:rPr>
        <w:footnoteReference w:id="22"/>
      </w:r>
      <w:r w:rsidRPr="00167D5D">
        <w:rPr>
          <w:szCs w:val="22"/>
        </w:rPr>
        <w:t xml:space="preserve">  In addition, 53 percent of subscribers took the next most popular programming service as an additional tier.  (We did not collect information on additional tiers beyond the next most popular).  Survey respondents reported prices as of January 1, 2014 and January 1, 2015, permitting us to calculate the annual percentage changes for the year ending January 1, 2015.  We calculated averages for each survey question by subgroup, by the larger sample groups, and for communities overall.</w:t>
      </w:r>
    </w:p>
    <w:p w:rsidR="00167D5D" w:rsidRPr="00167D5D" w:rsidRDefault="00167D5D" w:rsidP="00167D5D">
      <w:pPr>
        <w:pStyle w:val="ParaNum"/>
        <w:rPr>
          <w:szCs w:val="22"/>
        </w:rPr>
      </w:pPr>
      <w:r w:rsidRPr="00167D5D">
        <w:rPr>
          <w:i/>
          <w:szCs w:val="22"/>
        </w:rPr>
        <w:t>Accuracy and Reliability Review</w:t>
      </w:r>
      <w:r w:rsidRPr="00167D5D">
        <w:rPr>
          <w:szCs w:val="22"/>
        </w:rPr>
        <w:t xml:space="preserve">.  We take a number of steps to ensure the accuracy and reliability of the data upon which we base this Report.  Our survey is fully Internet-based, which means we provide the questionnaires to respondents to complete and submit on the Commission’s Internet site.  Many of the questions have built-in checks for reasonableness, which prompt the respondents to re-check their answers as they are completing the survey if those answers fall outside of a predetermined “range of reasonableness” based on our experience with prior price surveys.  A second responsible party within each cable operator’s company (other than the person who completed the survey) </w:t>
      </w:r>
      <w:r w:rsidR="00E21CA4">
        <w:rPr>
          <w:szCs w:val="22"/>
        </w:rPr>
        <w:t>must certify</w:t>
      </w:r>
      <w:r w:rsidRPr="00167D5D">
        <w:rPr>
          <w:szCs w:val="22"/>
        </w:rPr>
        <w:t xml:space="preserve"> the completeness and accuracy o</w:t>
      </w:r>
      <w:r w:rsidR="00E21CA4">
        <w:rPr>
          <w:szCs w:val="22"/>
        </w:rPr>
        <w:t>f the</w:t>
      </w:r>
      <w:r w:rsidR="0088156E">
        <w:rPr>
          <w:szCs w:val="22"/>
        </w:rPr>
        <w:t xml:space="preserve"> company’</w:t>
      </w:r>
      <w:r w:rsidRPr="00167D5D">
        <w:rPr>
          <w:szCs w:val="22"/>
        </w:rPr>
        <w:t xml:space="preserve">s responses.  After receiving the submitted surveys, we examine all responses using a computer program designed specifically to identify apparent inaccuracies.  </w:t>
      </w:r>
      <w:r w:rsidR="00E21CA4">
        <w:rPr>
          <w:szCs w:val="22"/>
        </w:rPr>
        <w:t>If</w:t>
      </w:r>
      <w:r w:rsidRPr="00167D5D">
        <w:rPr>
          <w:szCs w:val="22"/>
        </w:rPr>
        <w:t xml:space="preserve"> we find a particular response to lie outside of its statistically expected reasonable range or </w:t>
      </w:r>
      <w:r w:rsidR="00E21CA4">
        <w:rPr>
          <w:szCs w:val="22"/>
        </w:rPr>
        <w:t>to be</w:t>
      </w:r>
      <w:r w:rsidRPr="00167D5D">
        <w:rPr>
          <w:szCs w:val="22"/>
        </w:rPr>
        <w:t xml:space="preserve"> inconsistent with the answers to other questions in the questionnaire, the computer program flags that response and we contact the cable operator and ask that operator to re-check the response and make corrections if needed.</w:t>
      </w:r>
      <w:bookmarkStart w:id="16" w:name="_Toc384990872"/>
      <w:bookmarkStart w:id="17" w:name="_Toc384991977"/>
      <w:bookmarkStart w:id="18" w:name="_Toc384992813"/>
      <w:bookmarkStart w:id="19" w:name="_Toc202234556"/>
      <w:bookmarkStart w:id="20" w:name="_Toc235506577"/>
      <w:bookmarkStart w:id="21" w:name="_Toc235591776"/>
      <w:bookmarkStart w:id="22" w:name="_Toc248805861"/>
      <w:r w:rsidR="00653C07">
        <w:rPr>
          <w:szCs w:val="22"/>
        </w:rPr>
        <w:t xml:space="preserve"> </w:t>
      </w:r>
    </w:p>
    <w:p w:rsidR="00167D5D" w:rsidRPr="00167D5D" w:rsidRDefault="00167D5D" w:rsidP="00167D5D">
      <w:pPr>
        <w:pStyle w:val="Heading1"/>
        <w:tabs>
          <w:tab w:val="left" w:pos="1440"/>
        </w:tabs>
        <w:rPr>
          <w:rFonts w:ascii="Times New Roman" w:hAnsi="Times New Roman"/>
          <w:szCs w:val="22"/>
        </w:rPr>
      </w:pPr>
      <w:bookmarkStart w:id="23" w:name="_Toc456873883"/>
      <w:bookmarkStart w:id="24" w:name="_Toc456874095"/>
      <w:r w:rsidRPr="00167D5D">
        <w:rPr>
          <w:rFonts w:ascii="Times New Roman" w:hAnsi="Times New Roman"/>
          <w:szCs w:val="22"/>
        </w:rPr>
        <w:t>survey Results</w:t>
      </w:r>
      <w:bookmarkEnd w:id="16"/>
      <w:bookmarkEnd w:id="17"/>
      <w:bookmarkEnd w:id="18"/>
      <w:bookmarkEnd w:id="23"/>
      <w:bookmarkEnd w:id="24"/>
    </w:p>
    <w:bookmarkEnd w:id="19"/>
    <w:bookmarkEnd w:id="20"/>
    <w:bookmarkEnd w:id="21"/>
    <w:bookmarkEnd w:id="22"/>
    <w:p w:rsidR="00167D5D" w:rsidRPr="00167D5D" w:rsidRDefault="00167D5D" w:rsidP="00167D5D">
      <w:pPr>
        <w:pStyle w:val="ParaNum"/>
        <w:widowControl/>
        <w:rPr>
          <w:b/>
          <w:szCs w:val="22"/>
        </w:rPr>
      </w:pPr>
      <w:r w:rsidRPr="00167D5D">
        <w:rPr>
          <w:szCs w:val="22"/>
        </w:rPr>
        <w:t xml:space="preserve"> Cable operators in communities where the Commission has found effective competition accounted for 47 percent of cable subscribers nationwide.  Of the 33,378 cable communities, 10,550 locales (32 percent) had a finding of effective competition.  DBS market share was the basis for most findings.  The DBS subgroup accounted for 70 percent of cable subscribers in communities with an effective competition finding.  Incumbent operators and the rivals in these communities together accounted for 23 percent of all cable subscribers in the communities with an effective competition finding.  Operators in the </w:t>
      </w:r>
      <w:r w:rsidR="00ED268A" w:rsidRPr="009B6BDD">
        <w:rPr>
          <w:szCs w:val="22"/>
        </w:rPr>
        <w:t>Wireless/Low Penetration</w:t>
      </w:r>
      <w:r w:rsidR="00ED268A" w:rsidRPr="00167D5D">
        <w:rPr>
          <w:szCs w:val="22"/>
        </w:rPr>
        <w:t xml:space="preserve"> </w:t>
      </w:r>
      <w:r w:rsidRPr="00167D5D">
        <w:rPr>
          <w:szCs w:val="22"/>
        </w:rPr>
        <w:t>subgroup served the remaining seven percent of subscribers in effective competition communities because they were in the range of a wireless video operator or satisfied the market low penetration test.</w:t>
      </w:r>
      <w:bookmarkStart w:id="25" w:name="_Toc384990873"/>
      <w:bookmarkStart w:id="26" w:name="_Toc384991978"/>
      <w:bookmarkStart w:id="27" w:name="_Toc384992814"/>
    </w:p>
    <w:p w:rsidR="00167D5D" w:rsidRPr="00167D5D" w:rsidRDefault="00167D5D" w:rsidP="002D73D1">
      <w:pPr>
        <w:pStyle w:val="Heading2"/>
      </w:pPr>
      <w:bookmarkStart w:id="28" w:name="_Toc456873884"/>
      <w:bookmarkStart w:id="29" w:name="_Toc456874096"/>
      <w:r w:rsidRPr="00167D5D">
        <w:t>Cable Programming Services</w:t>
      </w:r>
      <w:bookmarkEnd w:id="25"/>
      <w:bookmarkEnd w:id="26"/>
      <w:bookmarkEnd w:id="27"/>
      <w:bookmarkEnd w:id="28"/>
      <w:bookmarkEnd w:id="29"/>
      <w:r w:rsidRPr="00167D5D">
        <w:t xml:space="preserve">     </w:t>
      </w:r>
    </w:p>
    <w:p w:rsidR="00167D5D" w:rsidRPr="00167D5D" w:rsidRDefault="00167D5D" w:rsidP="00167D5D">
      <w:pPr>
        <w:pStyle w:val="ParaNum"/>
        <w:spacing w:after="240"/>
        <w:rPr>
          <w:szCs w:val="22"/>
        </w:rPr>
      </w:pPr>
      <w:r w:rsidRPr="00167D5D">
        <w:rPr>
          <w:szCs w:val="22"/>
        </w:rPr>
        <w:t>Table 1 reports the average programming price of basic service, expanded basic service, and the next most popular service (defined for purposes of the survey sample to include expanded basic plus at least seven additional channels) on January 1, 2015.</w:t>
      </w:r>
      <w:r w:rsidRPr="00167D5D">
        <w:rPr>
          <w:rStyle w:val="FootnoteReference"/>
          <w:sz w:val="22"/>
          <w:szCs w:val="22"/>
        </w:rPr>
        <w:footnoteReference w:id="23"/>
      </w:r>
      <w:r w:rsidRPr="00167D5D">
        <w:rPr>
          <w:szCs w:val="22"/>
        </w:rPr>
        <w:t xml:space="preserve">  It also reports the annual percentage change in price for the year ending January 1, 2015, overall and separately for cable operators in communities without a finding of effective competition (referred to as the “noncompetitive group”)</w:t>
      </w:r>
      <w:r w:rsidRPr="00167D5D">
        <w:rPr>
          <w:rStyle w:val="FootnoteReference"/>
          <w:sz w:val="22"/>
          <w:szCs w:val="22"/>
        </w:rPr>
        <w:footnoteReference w:id="24"/>
      </w:r>
      <w:r w:rsidRPr="00167D5D">
        <w:rPr>
          <w:szCs w:val="22"/>
        </w:rPr>
        <w:t xml:space="preserve"> and for the effective competition group and subgroups.  Looking at the Overall Average column, the price was $23.79 for basic service (2.3 percent increase), $69.03 for expanded basic (2.7 percent increase) and $81.75 for the next most popular cable programming service (2.2 percent increase).  Overall, the expanded basic and next most popular services changed at a significant rate (indicated by the asterisk).  The basic service price did not show significant change on average.</w:t>
      </w:r>
    </w:p>
    <w:tbl>
      <w:tblPr>
        <w:tblW w:w="9562" w:type="dxa"/>
        <w:tblLayout w:type="fixed"/>
        <w:tblLook w:val="04A0" w:firstRow="1" w:lastRow="0" w:firstColumn="1" w:lastColumn="0" w:noHBand="0" w:noVBand="1"/>
      </w:tblPr>
      <w:tblGrid>
        <w:gridCol w:w="1523"/>
        <w:gridCol w:w="976"/>
        <w:gridCol w:w="1280"/>
        <w:gridCol w:w="1064"/>
        <w:gridCol w:w="906"/>
        <w:gridCol w:w="906"/>
        <w:gridCol w:w="913"/>
        <w:gridCol w:w="994"/>
        <w:gridCol w:w="844"/>
        <w:gridCol w:w="156"/>
      </w:tblGrid>
      <w:tr w:rsidR="00ED268A" w:rsidRPr="003C5EF9" w:rsidTr="004B6C2F">
        <w:trPr>
          <w:trHeight w:hRule="exact" w:val="1296"/>
        </w:trPr>
        <w:tc>
          <w:tcPr>
            <w:tcW w:w="9562" w:type="dxa"/>
            <w:gridSpan w:val="10"/>
            <w:tcBorders>
              <w:top w:val="single" w:sz="18" w:space="0" w:color="auto"/>
              <w:left w:val="single" w:sz="18" w:space="0" w:color="auto"/>
              <w:right w:val="single" w:sz="18" w:space="0" w:color="auto"/>
            </w:tcBorders>
            <w:shd w:val="clear" w:color="auto" w:fill="auto"/>
            <w:vAlign w:val="center"/>
            <w:hideMark/>
          </w:tcPr>
          <w:p w:rsidR="00ED268A" w:rsidRDefault="00ED268A" w:rsidP="00CB6EFA">
            <w:pPr>
              <w:keepNext/>
              <w:widowControl/>
              <w:pBdr>
                <w:left w:val="single" w:sz="18" w:space="4" w:color="auto"/>
              </w:pBdr>
              <w:jc w:val="center"/>
              <w:rPr>
                <w:b/>
                <w:bCs/>
                <w:snapToGrid/>
                <w:color w:val="000000"/>
                <w:kern w:val="0"/>
                <w:sz w:val="24"/>
                <w:szCs w:val="24"/>
              </w:rPr>
            </w:pPr>
            <w:r>
              <w:br w:type="page"/>
            </w:r>
            <w:r>
              <w:br w:type="page"/>
            </w:r>
            <w:r>
              <w:br w:type="page"/>
            </w:r>
            <w:r w:rsidRPr="00A429E8">
              <w:rPr>
                <w:b/>
                <w:bCs/>
                <w:snapToGrid/>
                <w:color w:val="000000"/>
                <w:kern w:val="0"/>
                <w:sz w:val="24"/>
                <w:szCs w:val="24"/>
              </w:rPr>
              <w:t>Table 1</w:t>
            </w:r>
            <w:r w:rsidRPr="00A429E8">
              <w:rPr>
                <w:b/>
                <w:bCs/>
                <w:snapToGrid/>
                <w:color w:val="000000"/>
                <w:kern w:val="0"/>
                <w:sz w:val="24"/>
                <w:szCs w:val="24"/>
              </w:rPr>
              <w:br/>
              <w:t xml:space="preserve">Monthly Price </w:t>
            </w:r>
            <w:r>
              <w:rPr>
                <w:b/>
                <w:bCs/>
                <w:snapToGrid/>
                <w:color w:val="000000"/>
                <w:kern w:val="0"/>
                <w:sz w:val="24"/>
                <w:szCs w:val="24"/>
              </w:rPr>
              <w:t>of Programming</w:t>
            </w:r>
          </w:p>
          <w:p w:rsidR="00ED268A" w:rsidRPr="00A429E8" w:rsidRDefault="00ED268A" w:rsidP="00CB6EFA">
            <w:pPr>
              <w:keepNext/>
              <w:widowControl/>
              <w:pBdr>
                <w:left w:val="single" w:sz="18" w:space="4" w:color="auto"/>
              </w:pBdr>
              <w:jc w:val="center"/>
              <w:rPr>
                <w:b/>
                <w:bCs/>
                <w:snapToGrid/>
                <w:color w:val="000000"/>
                <w:kern w:val="0"/>
                <w:sz w:val="24"/>
                <w:szCs w:val="24"/>
              </w:rPr>
            </w:pPr>
            <w:r w:rsidRPr="00DC3570">
              <w:rPr>
                <w:bCs/>
                <w:snapToGrid/>
                <w:color w:val="000000"/>
                <w:kern w:val="0"/>
                <w:sz w:val="24"/>
                <w:szCs w:val="24"/>
              </w:rPr>
              <w:t>By Status of Effective Competition</w:t>
            </w:r>
            <w:r w:rsidRPr="00A429E8">
              <w:rPr>
                <w:b/>
                <w:bCs/>
                <w:snapToGrid/>
                <w:color w:val="000000"/>
                <w:kern w:val="0"/>
                <w:sz w:val="24"/>
                <w:szCs w:val="24"/>
              </w:rPr>
              <w:br/>
            </w:r>
            <w:r w:rsidRPr="00467784">
              <w:rPr>
                <w:snapToGrid/>
                <w:color w:val="000000"/>
                <w:kern w:val="0"/>
                <w:szCs w:val="22"/>
              </w:rPr>
              <w:t xml:space="preserve">January 1, </w:t>
            </w:r>
            <w:r>
              <w:rPr>
                <w:snapToGrid/>
                <w:color w:val="000000"/>
                <w:kern w:val="0"/>
                <w:szCs w:val="22"/>
              </w:rPr>
              <w:t>2015</w:t>
            </w:r>
          </w:p>
        </w:tc>
      </w:tr>
      <w:tr w:rsidR="00ED268A" w:rsidRPr="003C5EF9" w:rsidTr="004B6C2F">
        <w:trPr>
          <w:trHeight w:hRule="exact" w:val="432"/>
        </w:trPr>
        <w:tc>
          <w:tcPr>
            <w:tcW w:w="1523" w:type="dxa"/>
            <w:vMerge w:val="restart"/>
            <w:tcBorders>
              <w:top w:val="single" w:sz="8" w:space="0" w:color="auto"/>
              <w:left w:val="single" w:sz="18" w:space="0" w:color="auto"/>
              <w:right w:val="single" w:sz="8" w:space="0" w:color="auto"/>
            </w:tcBorders>
            <w:shd w:val="clear" w:color="auto" w:fill="auto"/>
            <w:vAlign w:val="center"/>
            <w:hideMark/>
          </w:tcPr>
          <w:p w:rsidR="00ED268A" w:rsidRPr="004B6C2F" w:rsidRDefault="00ED268A" w:rsidP="00CB6EFA">
            <w:pPr>
              <w:keepNext/>
              <w:widowControl/>
              <w:jc w:val="center"/>
              <w:rPr>
                <w:b/>
                <w:color w:val="000000"/>
                <w:kern w:val="0"/>
                <w:sz w:val="21"/>
              </w:rPr>
            </w:pPr>
            <w:r w:rsidRPr="004B6C2F">
              <w:rPr>
                <w:b/>
                <w:color w:val="000000"/>
                <w:kern w:val="0"/>
                <w:sz w:val="21"/>
              </w:rPr>
              <w:t>Cable</w:t>
            </w:r>
          </w:p>
          <w:p w:rsidR="00ED268A" w:rsidRPr="004B6C2F" w:rsidRDefault="00ED268A" w:rsidP="00CB6EFA">
            <w:pPr>
              <w:keepNext/>
              <w:widowControl/>
              <w:jc w:val="center"/>
              <w:rPr>
                <w:b/>
                <w:color w:val="000000"/>
                <w:kern w:val="0"/>
                <w:sz w:val="21"/>
              </w:rPr>
            </w:pPr>
            <w:r w:rsidRPr="004B6C2F">
              <w:rPr>
                <w:b/>
                <w:color w:val="000000"/>
                <w:kern w:val="0"/>
                <w:sz w:val="21"/>
              </w:rPr>
              <w:t>Service</w:t>
            </w:r>
          </w:p>
        </w:tc>
        <w:tc>
          <w:tcPr>
            <w:tcW w:w="976" w:type="dxa"/>
            <w:vMerge w:val="restart"/>
            <w:tcBorders>
              <w:top w:val="single" w:sz="8" w:space="0" w:color="auto"/>
              <w:left w:val="single" w:sz="8" w:space="0" w:color="auto"/>
              <w:right w:val="single" w:sz="8" w:space="0" w:color="auto"/>
            </w:tcBorders>
            <w:shd w:val="clear" w:color="auto" w:fill="auto"/>
            <w:vAlign w:val="center"/>
            <w:hideMark/>
          </w:tcPr>
          <w:p w:rsidR="00ED268A" w:rsidRPr="004B6C2F" w:rsidRDefault="00ED268A" w:rsidP="00CB6EFA">
            <w:pPr>
              <w:keepNext/>
              <w:widowControl/>
              <w:jc w:val="center"/>
              <w:rPr>
                <w:b/>
                <w:color w:val="000000"/>
                <w:kern w:val="0"/>
                <w:sz w:val="21"/>
              </w:rPr>
            </w:pPr>
            <w:r w:rsidRPr="004B6C2F">
              <w:rPr>
                <w:b/>
                <w:color w:val="000000"/>
                <w:kern w:val="0"/>
                <w:sz w:val="21"/>
              </w:rPr>
              <w:t>Overall Average</w:t>
            </w:r>
          </w:p>
        </w:tc>
        <w:tc>
          <w:tcPr>
            <w:tcW w:w="1280" w:type="dxa"/>
            <w:vMerge w:val="restart"/>
            <w:tcBorders>
              <w:top w:val="single" w:sz="8" w:space="0" w:color="auto"/>
              <w:left w:val="single" w:sz="8" w:space="0" w:color="auto"/>
              <w:right w:val="single" w:sz="8" w:space="0" w:color="auto"/>
            </w:tcBorders>
            <w:shd w:val="clear" w:color="auto" w:fill="auto"/>
            <w:vAlign w:val="center"/>
            <w:hideMark/>
          </w:tcPr>
          <w:p w:rsidR="00ED268A" w:rsidRPr="004B6C2F" w:rsidRDefault="00ED268A" w:rsidP="00CB6EFA">
            <w:pPr>
              <w:keepNext/>
              <w:widowControl/>
              <w:jc w:val="center"/>
              <w:rPr>
                <w:b/>
                <w:color w:val="000000"/>
                <w:kern w:val="0"/>
                <w:sz w:val="21"/>
              </w:rPr>
            </w:pPr>
            <w:r w:rsidRPr="004B6C2F">
              <w:rPr>
                <w:b/>
                <w:color w:val="000000"/>
                <w:kern w:val="0"/>
                <w:sz w:val="21"/>
              </w:rPr>
              <w:t>Non-</w:t>
            </w:r>
            <w:r w:rsidRPr="009B6BDD">
              <w:rPr>
                <w:b/>
                <w:bCs/>
                <w:snapToGrid/>
                <w:color w:val="000000"/>
                <w:kern w:val="0"/>
                <w:sz w:val="21"/>
                <w:szCs w:val="21"/>
              </w:rPr>
              <w:t>competitive</w:t>
            </w:r>
          </w:p>
        </w:tc>
        <w:tc>
          <w:tcPr>
            <w:tcW w:w="1064" w:type="dxa"/>
            <w:vMerge w:val="restart"/>
            <w:tcBorders>
              <w:top w:val="single" w:sz="8" w:space="0" w:color="auto"/>
              <w:left w:val="single" w:sz="8" w:space="0" w:color="auto"/>
              <w:right w:val="single" w:sz="8" w:space="0" w:color="auto"/>
            </w:tcBorders>
            <w:shd w:val="clear" w:color="auto" w:fill="auto"/>
            <w:vAlign w:val="center"/>
            <w:hideMark/>
          </w:tcPr>
          <w:p w:rsidR="00ED268A" w:rsidRPr="007F0ECD" w:rsidRDefault="00ED268A" w:rsidP="00CB6EFA">
            <w:pPr>
              <w:keepNext/>
              <w:jc w:val="center"/>
              <w:rPr>
                <w:b/>
                <w:color w:val="000000"/>
                <w:kern w:val="0"/>
                <w:sz w:val="21"/>
              </w:rPr>
            </w:pPr>
            <w:r w:rsidRPr="009B6BDD">
              <w:rPr>
                <w:b/>
                <w:bCs/>
                <w:snapToGrid/>
                <w:color w:val="000000"/>
                <w:kern w:val="0"/>
                <w:sz w:val="21"/>
                <w:szCs w:val="21"/>
              </w:rPr>
              <w:t>Effective</w:t>
            </w:r>
            <w:r w:rsidRPr="004B6C2F">
              <w:rPr>
                <w:b/>
                <w:color w:val="000000"/>
                <w:kern w:val="0"/>
                <w:sz w:val="21"/>
              </w:rPr>
              <w:t xml:space="preserve"> Com</w:t>
            </w:r>
            <w:r>
              <w:rPr>
                <w:b/>
                <w:bCs/>
                <w:snapToGrid/>
                <w:color w:val="000000"/>
                <w:kern w:val="0"/>
                <w:sz w:val="21"/>
                <w:szCs w:val="21"/>
              </w:rPr>
              <w:t>-</w:t>
            </w:r>
            <w:r w:rsidRPr="009B6BDD">
              <w:rPr>
                <w:b/>
                <w:bCs/>
                <w:snapToGrid/>
                <w:color w:val="000000"/>
                <w:kern w:val="0"/>
                <w:sz w:val="21"/>
                <w:szCs w:val="21"/>
              </w:rPr>
              <w:t>petition</w:t>
            </w:r>
          </w:p>
        </w:tc>
        <w:tc>
          <w:tcPr>
            <w:tcW w:w="4719" w:type="dxa"/>
            <w:gridSpan w:val="6"/>
            <w:tcBorders>
              <w:top w:val="single" w:sz="8" w:space="0" w:color="auto"/>
              <w:left w:val="single" w:sz="8" w:space="0" w:color="auto"/>
              <w:right w:val="single" w:sz="18" w:space="0" w:color="auto"/>
            </w:tcBorders>
            <w:shd w:val="clear" w:color="auto" w:fill="auto"/>
            <w:vAlign w:val="center"/>
          </w:tcPr>
          <w:p w:rsidR="00ED268A" w:rsidRPr="007F0ECD" w:rsidRDefault="00ED268A" w:rsidP="00CB6EFA">
            <w:pPr>
              <w:keepNext/>
              <w:widowControl/>
              <w:jc w:val="center"/>
              <w:rPr>
                <w:b/>
                <w:color w:val="000000"/>
                <w:kern w:val="0"/>
                <w:sz w:val="21"/>
              </w:rPr>
            </w:pPr>
            <w:r w:rsidRPr="007F0ECD">
              <w:rPr>
                <w:b/>
                <w:color w:val="000000"/>
                <w:kern w:val="0"/>
                <w:sz w:val="21"/>
              </w:rPr>
              <w:t>Effective Competition Subgroups</w:t>
            </w:r>
          </w:p>
        </w:tc>
      </w:tr>
      <w:tr w:rsidR="00ED268A" w:rsidRPr="003C5EF9" w:rsidTr="004B6C2F">
        <w:trPr>
          <w:trHeight w:hRule="exact" w:val="634"/>
        </w:trPr>
        <w:tc>
          <w:tcPr>
            <w:tcW w:w="1523" w:type="dxa"/>
            <w:vMerge/>
            <w:tcBorders>
              <w:left w:val="single" w:sz="18" w:space="0" w:color="auto"/>
              <w:right w:val="single" w:sz="8" w:space="0" w:color="auto"/>
            </w:tcBorders>
            <w:vAlign w:val="center"/>
            <w:hideMark/>
          </w:tcPr>
          <w:p w:rsidR="00ED268A" w:rsidRPr="007F0ECD" w:rsidRDefault="00ED268A" w:rsidP="00CB6EFA">
            <w:pPr>
              <w:keepNext/>
              <w:widowControl/>
              <w:rPr>
                <w:b/>
                <w:color w:val="000000"/>
                <w:kern w:val="0"/>
                <w:sz w:val="21"/>
              </w:rPr>
            </w:pPr>
          </w:p>
        </w:tc>
        <w:tc>
          <w:tcPr>
            <w:tcW w:w="976" w:type="dxa"/>
            <w:vMerge/>
            <w:tcBorders>
              <w:left w:val="single" w:sz="8" w:space="0" w:color="auto"/>
              <w:right w:val="single" w:sz="8" w:space="0" w:color="auto"/>
            </w:tcBorders>
            <w:vAlign w:val="center"/>
            <w:hideMark/>
          </w:tcPr>
          <w:p w:rsidR="00ED268A" w:rsidRPr="007F0ECD" w:rsidRDefault="00ED268A" w:rsidP="00CB6EFA">
            <w:pPr>
              <w:keepNext/>
              <w:widowControl/>
              <w:rPr>
                <w:b/>
                <w:color w:val="000000"/>
                <w:kern w:val="0"/>
                <w:sz w:val="21"/>
              </w:rPr>
            </w:pPr>
          </w:p>
        </w:tc>
        <w:tc>
          <w:tcPr>
            <w:tcW w:w="1280" w:type="dxa"/>
            <w:vMerge/>
            <w:tcBorders>
              <w:left w:val="single" w:sz="8" w:space="0" w:color="auto"/>
              <w:right w:val="single" w:sz="8" w:space="0" w:color="auto"/>
            </w:tcBorders>
            <w:vAlign w:val="center"/>
            <w:hideMark/>
          </w:tcPr>
          <w:p w:rsidR="00ED268A" w:rsidRPr="007F0ECD" w:rsidRDefault="00ED268A" w:rsidP="00CB6EFA">
            <w:pPr>
              <w:keepNext/>
              <w:widowControl/>
              <w:rPr>
                <w:b/>
                <w:color w:val="000000"/>
                <w:kern w:val="0"/>
                <w:sz w:val="21"/>
              </w:rPr>
            </w:pPr>
          </w:p>
        </w:tc>
        <w:tc>
          <w:tcPr>
            <w:tcW w:w="1064" w:type="dxa"/>
            <w:vMerge/>
            <w:tcBorders>
              <w:left w:val="single" w:sz="8" w:space="0" w:color="auto"/>
              <w:right w:val="single" w:sz="8" w:space="0" w:color="auto"/>
            </w:tcBorders>
            <w:shd w:val="clear" w:color="auto" w:fill="auto"/>
            <w:vAlign w:val="center"/>
            <w:hideMark/>
          </w:tcPr>
          <w:p w:rsidR="00ED268A" w:rsidRPr="007F0ECD" w:rsidRDefault="00ED268A" w:rsidP="00CB6EFA">
            <w:pPr>
              <w:keepNext/>
              <w:widowControl/>
              <w:jc w:val="center"/>
              <w:rPr>
                <w:b/>
                <w:color w:val="000000"/>
                <w:kern w:val="0"/>
                <w:sz w:val="21"/>
              </w:rPr>
            </w:pPr>
          </w:p>
        </w:tc>
        <w:tc>
          <w:tcPr>
            <w:tcW w:w="2725" w:type="dxa"/>
            <w:gridSpan w:val="3"/>
            <w:tcBorders>
              <w:top w:val="single" w:sz="8" w:space="0" w:color="auto"/>
              <w:left w:val="single" w:sz="8" w:space="0" w:color="auto"/>
              <w:right w:val="single" w:sz="8" w:space="0" w:color="auto"/>
            </w:tcBorders>
            <w:shd w:val="clear" w:color="auto" w:fill="auto"/>
            <w:vAlign w:val="center"/>
            <w:hideMark/>
          </w:tcPr>
          <w:p w:rsidR="00ED268A" w:rsidRPr="007F0ECD" w:rsidRDefault="00ED268A" w:rsidP="00CB6EFA">
            <w:pPr>
              <w:keepNext/>
              <w:widowControl/>
              <w:jc w:val="center"/>
              <w:rPr>
                <w:b/>
                <w:color w:val="000000"/>
                <w:kern w:val="0"/>
                <w:sz w:val="21"/>
              </w:rPr>
            </w:pPr>
            <w:r w:rsidRPr="007F0ECD">
              <w:rPr>
                <w:b/>
                <w:color w:val="000000"/>
                <w:kern w:val="0"/>
                <w:sz w:val="21"/>
              </w:rPr>
              <w:t xml:space="preserve"> Second Cable Operator Overbuild Subgroup</w:t>
            </w:r>
          </w:p>
        </w:tc>
        <w:tc>
          <w:tcPr>
            <w:tcW w:w="994" w:type="dxa"/>
            <w:vMerge w:val="restart"/>
            <w:tcBorders>
              <w:top w:val="single" w:sz="8" w:space="0" w:color="auto"/>
              <w:left w:val="single" w:sz="8" w:space="0" w:color="auto"/>
              <w:right w:val="single" w:sz="8" w:space="0" w:color="auto"/>
            </w:tcBorders>
            <w:shd w:val="clear" w:color="auto" w:fill="auto"/>
            <w:vAlign w:val="center"/>
            <w:hideMark/>
          </w:tcPr>
          <w:p w:rsidR="00ED268A" w:rsidRPr="007F0ECD" w:rsidRDefault="00ED268A" w:rsidP="00CB6EFA">
            <w:pPr>
              <w:keepNext/>
              <w:widowControl/>
              <w:jc w:val="center"/>
              <w:rPr>
                <w:b/>
                <w:color w:val="000000"/>
                <w:kern w:val="0"/>
                <w:sz w:val="21"/>
              </w:rPr>
            </w:pPr>
            <w:r w:rsidRPr="007F0ECD">
              <w:rPr>
                <w:b/>
                <w:color w:val="000000"/>
                <w:kern w:val="0"/>
                <w:sz w:val="21"/>
              </w:rPr>
              <w:t>DBS</w:t>
            </w:r>
          </w:p>
        </w:tc>
        <w:tc>
          <w:tcPr>
            <w:tcW w:w="1000" w:type="dxa"/>
            <w:gridSpan w:val="2"/>
            <w:vMerge w:val="restart"/>
            <w:tcBorders>
              <w:top w:val="single" w:sz="8" w:space="0" w:color="auto"/>
              <w:left w:val="single" w:sz="8" w:space="0" w:color="auto"/>
              <w:right w:val="single" w:sz="18" w:space="0" w:color="auto"/>
            </w:tcBorders>
            <w:shd w:val="clear" w:color="auto" w:fill="auto"/>
            <w:vAlign w:val="center"/>
            <w:hideMark/>
          </w:tcPr>
          <w:p w:rsidR="00ED268A" w:rsidRPr="007F0ECD" w:rsidRDefault="00ED268A" w:rsidP="00CB6EFA">
            <w:pPr>
              <w:keepNext/>
              <w:widowControl/>
              <w:jc w:val="center"/>
              <w:rPr>
                <w:b/>
                <w:color w:val="000000"/>
                <w:kern w:val="0"/>
                <w:sz w:val="21"/>
              </w:rPr>
            </w:pPr>
            <w:r w:rsidRPr="007F0ECD">
              <w:rPr>
                <w:b/>
                <w:color w:val="000000"/>
                <w:kern w:val="0"/>
                <w:sz w:val="21"/>
              </w:rPr>
              <w:t>Wireless / Low Pene</w:t>
            </w:r>
            <w:r>
              <w:rPr>
                <w:b/>
                <w:bCs/>
                <w:snapToGrid/>
                <w:color w:val="000000"/>
                <w:kern w:val="0"/>
                <w:sz w:val="21"/>
                <w:szCs w:val="21"/>
              </w:rPr>
              <w:t>-</w:t>
            </w:r>
            <w:r w:rsidRPr="007F0ECD">
              <w:rPr>
                <w:b/>
                <w:color w:val="000000"/>
                <w:kern w:val="0"/>
                <w:sz w:val="21"/>
              </w:rPr>
              <w:t>tration</w:t>
            </w:r>
          </w:p>
        </w:tc>
      </w:tr>
      <w:tr w:rsidR="00ED268A" w:rsidRPr="003C5EF9" w:rsidTr="004B6C2F">
        <w:trPr>
          <w:trHeight w:hRule="exact" w:val="576"/>
        </w:trPr>
        <w:tc>
          <w:tcPr>
            <w:tcW w:w="1523" w:type="dxa"/>
            <w:vMerge/>
            <w:tcBorders>
              <w:left w:val="single" w:sz="18" w:space="0" w:color="auto"/>
              <w:bottom w:val="single" w:sz="8" w:space="0" w:color="auto"/>
              <w:right w:val="single" w:sz="8" w:space="0" w:color="auto"/>
            </w:tcBorders>
            <w:vAlign w:val="center"/>
            <w:hideMark/>
          </w:tcPr>
          <w:p w:rsidR="00ED268A" w:rsidRPr="00A429E8" w:rsidRDefault="00ED268A" w:rsidP="00CB6EFA">
            <w:pPr>
              <w:keepNext/>
              <w:widowControl/>
              <w:rPr>
                <w:b/>
                <w:bCs/>
                <w:snapToGrid/>
                <w:color w:val="000000"/>
                <w:kern w:val="0"/>
                <w:szCs w:val="22"/>
              </w:rPr>
            </w:pPr>
          </w:p>
        </w:tc>
        <w:tc>
          <w:tcPr>
            <w:tcW w:w="976" w:type="dxa"/>
            <w:vMerge/>
            <w:tcBorders>
              <w:left w:val="single" w:sz="8" w:space="0" w:color="auto"/>
              <w:bottom w:val="single" w:sz="8" w:space="0" w:color="auto"/>
              <w:right w:val="single" w:sz="8" w:space="0" w:color="auto"/>
            </w:tcBorders>
            <w:vAlign w:val="center"/>
            <w:hideMark/>
          </w:tcPr>
          <w:p w:rsidR="00ED268A" w:rsidRPr="00A429E8" w:rsidRDefault="00ED268A" w:rsidP="00CB6EFA">
            <w:pPr>
              <w:keepNext/>
              <w:widowControl/>
              <w:rPr>
                <w:b/>
                <w:bCs/>
                <w:snapToGrid/>
                <w:color w:val="000000"/>
                <w:kern w:val="0"/>
                <w:szCs w:val="22"/>
              </w:rPr>
            </w:pPr>
          </w:p>
        </w:tc>
        <w:tc>
          <w:tcPr>
            <w:tcW w:w="1280" w:type="dxa"/>
            <w:vMerge/>
            <w:tcBorders>
              <w:left w:val="single" w:sz="8" w:space="0" w:color="auto"/>
              <w:bottom w:val="single" w:sz="8" w:space="0" w:color="auto"/>
              <w:right w:val="single" w:sz="8" w:space="0" w:color="auto"/>
            </w:tcBorders>
            <w:vAlign w:val="center"/>
            <w:hideMark/>
          </w:tcPr>
          <w:p w:rsidR="00ED268A" w:rsidRPr="00A429E8" w:rsidRDefault="00ED268A" w:rsidP="00CB6EFA">
            <w:pPr>
              <w:keepNext/>
              <w:widowControl/>
              <w:rPr>
                <w:b/>
                <w:bCs/>
                <w:snapToGrid/>
                <w:color w:val="000000"/>
                <w:kern w:val="0"/>
                <w:szCs w:val="22"/>
              </w:rPr>
            </w:pPr>
          </w:p>
        </w:tc>
        <w:tc>
          <w:tcPr>
            <w:tcW w:w="1064" w:type="dxa"/>
            <w:vMerge/>
            <w:tcBorders>
              <w:left w:val="single" w:sz="8" w:space="0" w:color="auto"/>
              <w:bottom w:val="single" w:sz="8" w:space="0" w:color="auto"/>
              <w:right w:val="single" w:sz="8" w:space="0" w:color="auto"/>
            </w:tcBorders>
            <w:shd w:val="clear" w:color="auto" w:fill="auto"/>
            <w:vAlign w:val="center"/>
            <w:hideMark/>
          </w:tcPr>
          <w:p w:rsidR="00ED268A" w:rsidRPr="00A429E8" w:rsidRDefault="00ED268A" w:rsidP="00CB6EFA">
            <w:pPr>
              <w:keepNext/>
              <w:widowControl/>
              <w:rPr>
                <w:b/>
                <w:bCs/>
                <w:snapToGrid/>
                <w:color w:val="000000"/>
                <w:kern w:val="0"/>
                <w:szCs w:val="22"/>
              </w:rPr>
            </w:pPr>
          </w:p>
        </w:tc>
        <w:tc>
          <w:tcPr>
            <w:tcW w:w="9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D268A" w:rsidRPr="006E569A" w:rsidRDefault="00ED268A" w:rsidP="00711779">
            <w:pPr>
              <w:keepNext/>
              <w:widowControl/>
              <w:jc w:val="center"/>
              <w:rPr>
                <w:b/>
                <w:i/>
                <w:color w:val="000000"/>
                <w:kern w:val="0"/>
                <w:sz w:val="20"/>
              </w:rPr>
            </w:pPr>
            <w:r w:rsidRPr="006E569A">
              <w:rPr>
                <w:b/>
                <w:i/>
                <w:color w:val="000000"/>
                <w:kern w:val="0"/>
                <w:sz w:val="20"/>
              </w:rPr>
              <w:t>Incum</w:t>
            </w:r>
            <w:r>
              <w:rPr>
                <w:b/>
                <w:i/>
                <w:color w:val="000000"/>
                <w:kern w:val="0"/>
                <w:sz w:val="20"/>
              </w:rPr>
              <w:t>-</w:t>
            </w:r>
            <w:r w:rsidR="00A0141A" w:rsidRPr="006E569A">
              <w:rPr>
                <w:b/>
                <w:i/>
                <w:color w:val="000000"/>
                <w:kern w:val="0"/>
                <w:sz w:val="20"/>
              </w:rPr>
              <w:t>bent</w:t>
            </w:r>
          </w:p>
        </w:tc>
        <w:tc>
          <w:tcPr>
            <w:tcW w:w="9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D268A" w:rsidRPr="006E569A" w:rsidRDefault="00A0141A" w:rsidP="00711779">
            <w:pPr>
              <w:keepNext/>
              <w:widowControl/>
              <w:jc w:val="center"/>
              <w:rPr>
                <w:b/>
                <w:i/>
                <w:color w:val="000000"/>
                <w:kern w:val="0"/>
                <w:sz w:val="20"/>
              </w:rPr>
            </w:pPr>
            <w:r w:rsidRPr="006E569A">
              <w:rPr>
                <w:b/>
                <w:i/>
                <w:color w:val="000000"/>
                <w:kern w:val="0"/>
                <w:sz w:val="20"/>
              </w:rPr>
              <w:t>Rival</w:t>
            </w:r>
          </w:p>
        </w:tc>
        <w:tc>
          <w:tcPr>
            <w:tcW w:w="9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D268A" w:rsidRPr="006E569A" w:rsidRDefault="00ED268A" w:rsidP="00CB6EFA">
            <w:pPr>
              <w:keepNext/>
              <w:widowControl/>
              <w:jc w:val="center"/>
              <w:rPr>
                <w:b/>
                <w:i/>
                <w:color w:val="000000"/>
                <w:kern w:val="0"/>
                <w:sz w:val="20"/>
              </w:rPr>
            </w:pPr>
            <w:r w:rsidRPr="006E569A">
              <w:rPr>
                <w:b/>
                <w:i/>
                <w:color w:val="000000"/>
                <w:kern w:val="0"/>
                <w:sz w:val="20"/>
              </w:rPr>
              <w:t>Both</w:t>
            </w:r>
          </w:p>
        </w:tc>
        <w:tc>
          <w:tcPr>
            <w:tcW w:w="994" w:type="dxa"/>
            <w:vMerge/>
            <w:tcBorders>
              <w:left w:val="single" w:sz="8" w:space="0" w:color="auto"/>
              <w:bottom w:val="single" w:sz="8" w:space="0" w:color="auto"/>
              <w:right w:val="single" w:sz="8" w:space="0" w:color="auto"/>
            </w:tcBorders>
            <w:vAlign w:val="center"/>
            <w:hideMark/>
          </w:tcPr>
          <w:p w:rsidR="00ED268A" w:rsidRPr="00A429E8" w:rsidRDefault="00ED268A" w:rsidP="00CB6EFA">
            <w:pPr>
              <w:keepNext/>
              <w:widowControl/>
              <w:rPr>
                <w:b/>
                <w:bCs/>
                <w:snapToGrid/>
                <w:color w:val="000000"/>
                <w:kern w:val="0"/>
                <w:szCs w:val="22"/>
              </w:rPr>
            </w:pPr>
          </w:p>
        </w:tc>
        <w:tc>
          <w:tcPr>
            <w:tcW w:w="1000" w:type="dxa"/>
            <w:gridSpan w:val="2"/>
            <w:vMerge/>
            <w:tcBorders>
              <w:left w:val="single" w:sz="8" w:space="0" w:color="auto"/>
              <w:bottom w:val="single" w:sz="8" w:space="0" w:color="auto"/>
              <w:right w:val="single" w:sz="18" w:space="0" w:color="auto"/>
            </w:tcBorders>
            <w:vAlign w:val="center"/>
            <w:hideMark/>
          </w:tcPr>
          <w:p w:rsidR="00ED268A" w:rsidRPr="00A429E8" w:rsidRDefault="00ED268A" w:rsidP="00CB6EFA">
            <w:pPr>
              <w:keepNext/>
              <w:widowControl/>
              <w:rPr>
                <w:b/>
                <w:bCs/>
                <w:snapToGrid/>
                <w:color w:val="000000"/>
                <w:kern w:val="0"/>
                <w:szCs w:val="22"/>
              </w:rPr>
            </w:pPr>
          </w:p>
        </w:tc>
      </w:tr>
      <w:tr w:rsidR="00ED268A" w:rsidRPr="003C5EF9" w:rsidTr="004B6C2F">
        <w:trPr>
          <w:trHeight w:hRule="exact" w:val="432"/>
        </w:trPr>
        <w:tc>
          <w:tcPr>
            <w:tcW w:w="1523" w:type="dxa"/>
            <w:tcBorders>
              <w:top w:val="single" w:sz="8" w:space="0" w:color="auto"/>
              <w:left w:val="single" w:sz="18" w:space="0" w:color="auto"/>
              <w:right w:val="single" w:sz="8" w:space="0" w:color="auto"/>
            </w:tcBorders>
            <w:shd w:val="clear" w:color="auto" w:fill="auto"/>
            <w:vAlign w:val="bottom"/>
            <w:hideMark/>
          </w:tcPr>
          <w:p w:rsidR="00ED268A" w:rsidRPr="007F0ECD" w:rsidRDefault="00ED268A" w:rsidP="00CB6EFA">
            <w:pPr>
              <w:keepNext/>
              <w:widowControl/>
              <w:rPr>
                <w:b/>
                <w:color w:val="000000"/>
                <w:kern w:val="0"/>
                <w:sz w:val="21"/>
              </w:rPr>
            </w:pPr>
            <w:r w:rsidRPr="007F0ECD">
              <w:rPr>
                <w:b/>
                <w:color w:val="000000"/>
                <w:kern w:val="0"/>
                <w:sz w:val="21"/>
              </w:rPr>
              <w:t>Basic service</w:t>
            </w:r>
          </w:p>
        </w:tc>
        <w:tc>
          <w:tcPr>
            <w:tcW w:w="97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$23.79</w:t>
            </w:r>
          </w:p>
        </w:tc>
        <w:tc>
          <w:tcPr>
            <w:tcW w:w="1280"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$24.5</w:t>
            </w:r>
            <w:r>
              <w:rPr>
                <w:b/>
              </w:rPr>
              <w:t>5</w:t>
            </w:r>
          </w:p>
        </w:tc>
        <w:tc>
          <w:tcPr>
            <w:tcW w:w="1064"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$22.96</w:t>
            </w:r>
          </w:p>
        </w:tc>
        <w:tc>
          <w:tcPr>
            <w:tcW w:w="90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$21.43</w:t>
            </w:r>
          </w:p>
        </w:tc>
        <w:tc>
          <w:tcPr>
            <w:tcW w:w="90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w:t>
            </w:r>
            <w:r>
              <w:rPr>
                <w:b/>
              </w:rPr>
              <w:t>20.06</w:t>
            </w:r>
          </w:p>
        </w:tc>
        <w:tc>
          <w:tcPr>
            <w:tcW w:w="913"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$21.2</w:t>
            </w:r>
            <w:r>
              <w:rPr>
                <w:b/>
              </w:rPr>
              <w:t>4</w:t>
            </w:r>
          </w:p>
        </w:tc>
        <w:tc>
          <w:tcPr>
            <w:tcW w:w="994"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$23.29</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$25.57</w:t>
            </w:r>
          </w:p>
        </w:tc>
      </w:tr>
      <w:tr w:rsidR="00ED268A" w:rsidRPr="003C5EF9" w:rsidTr="004B6C2F">
        <w:trPr>
          <w:trHeight w:hRule="exact" w:val="288"/>
        </w:trPr>
        <w:tc>
          <w:tcPr>
            <w:tcW w:w="1523" w:type="dxa"/>
            <w:tcBorders>
              <w:left w:val="single" w:sz="18" w:space="0" w:color="auto"/>
              <w:bottom w:val="single" w:sz="8" w:space="0" w:color="auto"/>
              <w:right w:val="single" w:sz="8" w:space="0" w:color="auto"/>
            </w:tcBorders>
            <w:shd w:val="clear" w:color="auto" w:fill="auto"/>
            <w:vAlign w:val="bottom"/>
            <w:hideMark/>
          </w:tcPr>
          <w:p w:rsidR="00ED268A" w:rsidRPr="007F0ECD" w:rsidRDefault="00ED268A" w:rsidP="00CB6EFA">
            <w:pPr>
              <w:keepNext/>
              <w:widowControl/>
              <w:rPr>
                <w:color w:val="000000"/>
                <w:kern w:val="0"/>
                <w:sz w:val="21"/>
              </w:rPr>
            </w:pPr>
            <w:r w:rsidRPr="007F0ECD">
              <w:rPr>
                <w:color w:val="000000"/>
                <w:kern w:val="0"/>
                <w:sz w:val="21"/>
              </w:rPr>
              <w:t>Annual change</w:t>
            </w:r>
          </w:p>
        </w:tc>
        <w:tc>
          <w:tcPr>
            <w:tcW w:w="976"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6D5EB7">
              <w:t>2.</w:t>
            </w:r>
            <w:r>
              <w:t>3</w:t>
            </w:r>
            <w:r w:rsidRPr="006D5EB7">
              <w:t>%</w:t>
            </w:r>
          </w:p>
        </w:tc>
        <w:tc>
          <w:tcPr>
            <w:tcW w:w="1280"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6D5EB7">
              <w:t>2.5%</w:t>
            </w:r>
          </w:p>
        </w:tc>
        <w:tc>
          <w:tcPr>
            <w:tcW w:w="1064"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t>2.2</w:t>
            </w:r>
            <w:r w:rsidRPr="006D5EB7">
              <w:t>%</w:t>
            </w:r>
          </w:p>
        </w:tc>
        <w:tc>
          <w:tcPr>
            <w:tcW w:w="906"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6D5EB7">
              <w:t>4.3%</w:t>
            </w:r>
          </w:p>
        </w:tc>
        <w:tc>
          <w:tcPr>
            <w:tcW w:w="906"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t>3.3</w:t>
            </w:r>
            <w:r w:rsidRPr="006D5EB7">
              <w:t>%</w:t>
            </w:r>
          </w:p>
        </w:tc>
        <w:tc>
          <w:tcPr>
            <w:tcW w:w="913"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6D5EB7">
              <w:t>4.</w:t>
            </w:r>
            <w:r>
              <w:t>1</w:t>
            </w:r>
            <w:r w:rsidRPr="006D5EB7">
              <w:t>%</w:t>
            </w:r>
          </w:p>
        </w:tc>
        <w:tc>
          <w:tcPr>
            <w:tcW w:w="994"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t>1</w:t>
            </w:r>
            <w:r w:rsidRPr="006D5EB7">
              <w:t>.6%</w:t>
            </w:r>
          </w:p>
        </w:tc>
        <w:tc>
          <w:tcPr>
            <w:tcW w:w="1000" w:type="dxa"/>
            <w:gridSpan w:val="2"/>
            <w:tcBorders>
              <w:left w:val="single" w:sz="8" w:space="0" w:color="auto"/>
              <w:bottom w:val="single" w:sz="8" w:space="0" w:color="auto"/>
              <w:right w:val="single" w:sz="18" w:space="0" w:color="auto"/>
            </w:tcBorders>
            <w:shd w:val="clear" w:color="auto" w:fill="auto"/>
            <w:noWrap/>
            <w:vAlign w:val="bottom"/>
            <w:hideMark/>
          </w:tcPr>
          <w:p w:rsidR="00ED268A" w:rsidRDefault="00ED268A" w:rsidP="00CB6EFA">
            <w:pPr>
              <w:keepNext/>
              <w:jc w:val="center"/>
              <w:rPr>
                <w:color w:val="000000"/>
                <w:szCs w:val="22"/>
              </w:rPr>
            </w:pPr>
            <w:r w:rsidRPr="006D5EB7">
              <w:t>2.2%</w:t>
            </w:r>
          </w:p>
        </w:tc>
      </w:tr>
      <w:tr w:rsidR="00ED268A" w:rsidRPr="003C5EF9" w:rsidTr="004B6C2F">
        <w:trPr>
          <w:trHeight w:hRule="exact" w:val="648"/>
        </w:trPr>
        <w:tc>
          <w:tcPr>
            <w:tcW w:w="1523" w:type="dxa"/>
            <w:tcBorders>
              <w:top w:val="single" w:sz="8" w:space="0" w:color="auto"/>
              <w:left w:val="single" w:sz="18" w:space="0" w:color="auto"/>
              <w:right w:val="single" w:sz="8" w:space="0" w:color="auto"/>
            </w:tcBorders>
            <w:shd w:val="clear" w:color="auto" w:fill="auto"/>
            <w:vAlign w:val="bottom"/>
            <w:hideMark/>
          </w:tcPr>
          <w:p w:rsidR="00ED268A" w:rsidRPr="007F0ECD" w:rsidRDefault="00ED268A" w:rsidP="00CB6EFA">
            <w:pPr>
              <w:keepNext/>
              <w:widowControl/>
              <w:rPr>
                <w:b/>
                <w:color w:val="000000"/>
                <w:kern w:val="0"/>
                <w:sz w:val="21"/>
              </w:rPr>
            </w:pPr>
            <w:r w:rsidRPr="007F0ECD">
              <w:rPr>
                <w:b/>
                <w:color w:val="000000"/>
                <w:kern w:val="0"/>
                <w:sz w:val="21"/>
              </w:rPr>
              <w:t xml:space="preserve">Expanded basic </w:t>
            </w:r>
          </w:p>
        </w:tc>
        <w:tc>
          <w:tcPr>
            <w:tcW w:w="97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$69.0</w:t>
            </w:r>
            <w:r>
              <w:rPr>
                <w:b/>
              </w:rPr>
              <w:t>3</w:t>
            </w:r>
          </w:p>
        </w:tc>
        <w:tc>
          <w:tcPr>
            <w:tcW w:w="1280"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$67.</w:t>
            </w:r>
            <w:r>
              <w:rPr>
                <w:b/>
              </w:rPr>
              <w:t>85</w:t>
            </w:r>
          </w:p>
        </w:tc>
        <w:tc>
          <w:tcPr>
            <w:tcW w:w="1064"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$70.3</w:t>
            </w:r>
            <w:r>
              <w:rPr>
                <w:b/>
              </w:rPr>
              <w:t>1</w:t>
            </w:r>
          </w:p>
        </w:tc>
        <w:tc>
          <w:tcPr>
            <w:tcW w:w="90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$69.46</w:t>
            </w:r>
          </w:p>
        </w:tc>
        <w:tc>
          <w:tcPr>
            <w:tcW w:w="90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w:t>
            </w:r>
            <w:r>
              <w:rPr>
                <w:b/>
              </w:rPr>
              <w:t>74.05</w:t>
            </w:r>
          </w:p>
        </w:tc>
        <w:tc>
          <w:tcPr>
            <w:tcW w:w="913"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$70.</w:t>
            </w:r>
            <w:r>
              <w:rPr>
                <w:b/>
              </w:rPr>
              <w:t>11</w:t>
            </w:r>
          </w:p>
        </w:tc>
        <w:tc>
          <w:tcPr>
            <w:tcW w:w="994"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$70.41</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$69.97</w:t>
            </w:r>
          </w:p>
        </w:tc>
      </w:tr>
      <w:tr w:rsidR="00ED268A" w:rsidRPr="003C5EF9" w:rsidTr="004B6C2F">
        <w:trPr>
          <w:trHeight w:hRule="exact" w:val="288"/>
        </w:trPr>
        <w:tc>
          <w:tcPr>
            <w:tcW w:w="1523" w:type="dxa"/>
            <w:tcBorders>
              <w:left w:val="single" w:sz="18" w:space="0" w:color="auto"/>
              <w:bottom w:val="single" w:sz="8" w:space="0" w:color="auto"/>
              <w:right w:val="single" w:sz="8" w:space="0" w:color="auto"/>
            </w:tcBorders>
            <w:shd w:val="clear" w:color="auto" w:fill="auto"/>
            <w:vAlign w:val="bottom"/>
            <w:hideMark/>
          </w:tcPr>
          <w:p w:rsidR="00ED268A" w:rsidRPr="007F0ECD" w:rsidRDefault="00ED268A" w:rsidP="00CB6EFA">
            <w:pPr>
              <w:keepNext/>
              <w:widowControl/>
              <w:rPr>
                <w:color w:val="000000"/>
                <w:kern w:val="0"/>
                <w:sz w:val="21"/>
              </w:rPr>
            </w:pPr>
            <w:r w:rsidRPr="007F0ECD">
              <w:rPr>
                <w:color w:val="000000"/>
                <w:kern w:val="0"/>
                <w:sz w:val="21"/>
              </w:rPr>
              <w:t>Annual change</w:t>
            </w:r>
          </w:p>
        </w:tc>
        <w:tc>
          <w:tcPr>
            <w:tcW w:w="976"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5A5624">
              <w:t>2.</w:t>
            </w:r>
            <w:r>
              <w:t>7</w:t>
            </w:r>
            <w:r w:rsidRPr="005A5624">
              <w:t>%</w:t>
            </w:r>
            <w:r>
              <w:t>*</w:t>
            </w:r>
          </w:p>
        </w:tc>
        <w:tc>
          <w:tcPr>
            <w:tcW w:w="1280"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5A5624">
              <w:t>3.</w:t>
            </w:r>
            <w:r>
              <w:t>3</w:t>
            </w:r>
            <w:r w:rsidRPr="005A5624">
              <w:t>%</w:t>
            </w:r>
            <w:r>
              <w:t>*</w:t>
            </w:r>
          </w:p>
        </w:tc>
        <w:tc>
          <w:tcPr>
            <w:tcW w:w="1064"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t>2.0</w:t>
            </w:r>
            <w:r w:rsidRPr="005A5624">
              <w:t>%</w:t>
            </w:r>
            <w:r>
              <w:t>*</w:t>
            </w:r>
          </w:p>
        </w:tc>
        <w:tc>
          <w:tcPr>
            <w:tcW w:w="906"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5A5624">
              <w:t>3.2%</w:t>
            </w:r>
            <w:r>
              <w:t>*</w:t>
            </w:r>
          </w:p>
        </w:tc>
        <w:tc>
          <w:tcPr>
            <w:tcW w:w="906"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t>10.3</w:t>
            </w:r>
            <w:r w:rsidRPr="005A5624">
              <w:t>%</w:t>
            </w:r>
            <w:r>
              <w:t>*</w:t>
            </w:r>
          </w:p>
        </w:tc>
        <w:tc>
          <w:tcPr>
            <w:tcW w:w="913"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5A5624">
              <w:t>4.</w:t>
            </w:r>
            <w:r>
              <w:t>2</w:t>
            </w:r>
            <w:r w:rsidRPr="005A5624">
              <w:t>%</w:t>
            </w:r>
            <w:r>
              <w:t>*</w:t>
            </w:r>
          </w:p>
        </w:tc>
        <w:tc>
          <w:tcPr>
            <w:tcW w:w="994" w:type="dxa"/>
            <w:tcBorders>
              <w:left w:val="single" w:sz="8" w:space="0" w:color="auto"/>
              <w:bottom w:val="single" w:sz="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5A5624">
              <w:t>1.</w:t>
            </w:r>
            <w:r>
              <w:t>3</w:t>
            </w:r>
            <w:r w:rsidRPr="005A5624">
              <w:t>%</w:t>
            </w:r>
          </w:p>
        </w:tc>
        <w:tc>
          <w:tcPr>
            <w:tcW w:w="1000" w:type="dxa"/>
            <w:gridSpan w:val="2"/>
            <w:tcBorders>
              <w:left w:val="single" w:sz="8" w:space="0" w:color="auto"/>
              <w:bottom w:val="single" w:sz="8" w:space="0" w:color="auto"/>
              <w:right w:val="single" w:sz="18" w:space="0" w:color="auto"/>
            </w:tcBorders>
            <w:shd w:val="clear" w:color="auto" w:fill="auto"/>
            <w:noWrap/>
            <w:vAlign w:val="bottom"/>
            <w:hideMark/>
          </w:tcPr>
          <w:p w:rsidR="00ED268A" w:rsidRDefault="00ED268A" w:rsidP="00CB6EFA">
            <w:pPr>
              <w:keepNext/>
              <w:jc w:val="center"/>
              <w:rPr>
                <w:color w:val="000000"/>
                <w:szCs w:val="22"/>
              </w:rPr>
            </w:pPr>
            <w:r w:rsidRPr="005A5624">
              <w:t>1.8%</w:t>
            </w:r>
          </w:p>
        </w:tc>
      </w:tr>
      <w:tr w:rsidR="00ED268A" w:rsidRPr="003C5EF9" w:rsidTr="00113F48">
        <w:trPr>
          <w:trHeight w:hRule="exact" w:val="587"/>
        </w:trPr>
        <w:tc>
          <w:tcPr>
            <w:tcW w:w="1523" w:type="dxa"/>
            <w:tcBorders>
              <w:top w:val="single" w:sz="8" w:space="0" w:color="auto"/>
              <w:left w:val="single" w:sz="18" w:space="0" w:color="auto"/>
              <w:right w:val="single" w:sz="8" w:space="0" w:color="auto"/>
            </w:tcBorders>
            <w:shd w:val="clear" w:color="auto" w:fill="auto"/>
            <w:vAlign w:val="bottom"/>
            <w:hideMark/>
          </w:tcPr>
          <w:p w:rsidR="00ED268A" w:rsidRPr="007F0ECD" w:rsidRDefault="00ED268A" w:rsidP="00113F48">
            <w:pPr>
              <w:keepNext/>
              <w:widowControl/>
              <w:rPr>
                <w:b/>
                <w:color w:val="000000"/>
                <w:kern w:val="0"/>
                <w:sz w:val="21"/>
              </w:rPr>
            </w:pPr>
            <w:r w:rsidRPr="007F0ECD">
              <w:rPr>
                <w:b/>
                <w:color w:val="000000"/>
                <w:kern w:val="0"/>
                <w:sz w:val="21"/>
              </w:rPr>
              <w:t>Next most</w:t>
            </w:r>
            <w:r>
              <w:rPr>
                <w:b/>
                <w:bCs/>
                <w:snapToGrid/>
                <w:color w:val="000000"/>
                <w:kern w:val="0"/>
                <w:sz w:val="21"/>
                <w:szCs w:val="21"/>
              </w:rPr>
              <w:t xml:space="preserve"> </w:t>
            </w:r>
            <w:r w:rsidR="002C4544" w:rsidRPr="007F0ECD">
              <w:rPr>
                <w:b/>
                <w:bCs/>
                <w:snapToGrid/>
                <w:color w:val="000000"/>
                <w:kern w:val="0"/>
                <w:sz w:val="21"/>
                <w:szCs w:val="21"/>
              </w:rPr>
              <w:t>p</w:t>
            </w:r>
            <w:r w:rsidR="00167D5D" w:rsidRPr="007F0ECD">
              <w:rPr>
                <w:b/>
                <w:bCs/>
                <w:snapToGrid/>
                <w:color w:val="000000"/>
                <w:kern w:val="0"/>
                <w:sz w:val="21"/>
                <w:szCs w:val="21"/>
              </w:rPr>
              <w:t xml:space="preserve">opular </w:t>
            </w:r>
          </w:p>
        </w:tc>
        <w:tc>
          <w:tcPr>
            <w:tcW w:w="97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$81.7</w:t>
            </w:r>
            <w:r>
              <w:rPr>
                <w:b/>
              </w:rPr>
              <w:t>5</w:t>
            </w:r>
          </w:p>
        </w:tc>
        <w:tc>
          <w:tcPr>
            <w:tcW w:w="1280"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$81.</w:t>
            </w:r>
            <w:r>
              <w:rPr>
                <w:b/>
              </w:rPr>
              <w:t>86</w:t>
            </w:r>
          </w:p>
        </w:tc>
        <w:tc>
          <w:tcPr>
            <w:tcW w:w="1064"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$81.6</w:t>
            </w:r>
            <w:r>
              <w:rPr>
                <w:b/>
              </w:rPr>
              <w:t>4</w:t>
            </w:r>
          </w:p>
        </w:tc>
        <w:tc>
          <w:tcPr>
            <w:tcW w:w="90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$78.85</w:t>
            </w:r>
          </w:p>
        </w:tc>
        <w:tc>
          <w:tcPr>
            <w:tcW w:w="906"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$86.</w:t>
            </w:r>
            <w:r>
              <w:rPr>
                <w:b/>
              </w:rPr>
              <w:t>80</w:t>
            </w:r>
          </w:p>
        </w:tc>
        <w:tc>
          <w:tcPr>
            <w:tcW w:w="913"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$79.</w:t>
            </w:r>
            <w:r>
              <w:rPr>
                <w:b/>
              </w:rPr>
              <w:t>97</w:t>
            </w:r>
          </w:p>
        </w:tc>
        <w:tc>
          <w:tcPr>
            <w:tcW w:w="994" w:type="dxa"/>
            <w:tcBorders>
              <w:top w:val="single" w:sz="8" w:space="0" w:color="auto"/>
              <w:left w:val="single" w:sz="8" w:space="0" w:color="auto"/>
              <w:right w:val="single" w:sz="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$82.15</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ED268A" w:rsidRPr="00841ACC" w:rsidRDefault="00ED268A" w:rsidP="00CB6EFA">
            <w:pPr>
              <w:keepNext/>
              <w:jc w:val="center"/>
              <w:rPr>
                <w:b/>
                <w:bCs/>
                <w:color w:val="000000"/>
                <w:szCs w:val="22"/>
              </w:rPr>
            </w:pPr>
            <w:r w:rsidRPr="00841ACC">
              <w:rPr>
                <w:b/>
              </w:rPr>
              <w:t>$82.27</w:t>
            </w:r>
          </w:p>
        </w:tc>
      </w:tr>
      <w:tr w:rsidR="00ED268A" w:rsidRPr="003C5EF9" w:rsidTr="00113F48">
        <w:trPr>
          <w:trHeight w:hRule="exact" w:val="342"/>
        </w:trPr>
        <w:tc>
          <w:tcPr>
            <w:tcW w:w="1523" w:type="dxa"/>
            <w:tcBorders>
              <w:left w:val="single" w:sz="18" w:space="0" w:color="auto"/>
              <w:bottom w:val="single" w:sz="18" w:space="0" w:color="auto"/>
              <w:right w:val="single" w:sz="8" w:space="0" w:color="auto"/>
            </w:tcBorders>
            <w:shd w:val="clear" w:color="auto" w:fill="auto"/>
            <w:vAlign w:val="bottom"/>
            <w:hideMark/>
          </w:tcPr>
          <w:p w:rsidR="00ED268A" w:rsidRPr="007F0ECD" w:rsidRDefault="00ED268A" w:rsidP="00CB6EFA">
            <w:pPr>
              <w:keepNext/>
              <w:widowControl/>
              <w:rPr>
                <w:color w:val="000000"/>
                <w:kern w:val="0"/>
                <w:sz w:val="21"/>
              </w:rPr>
            </w:pPr>
            <w:r w:rsidRPr="007F0ECD">
              <w:rPr>
                <w:color w:val="000000"/>
                <w:kern w:val="0"/>
                <w:sz w:val="21"/>
              </w:rPr>
              <w:t>Annual change</w:t>
            </w:r>
          </w:p>
        </w:tc>
        <w:tc>
          <w:tcPr>
            <w:tcW w:w="976" w:type="dxa"/>
            <w:tcBorders>
              <w:left w:val="single" w:sz="8" w:space="0" w:color="auto"/>
              <w:bottom w:val="single" w:sz="1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B95ABC">
              <w:t>2.2%</w:t>
            </w:r>
            <w:r>
              <w:t>*</w:t>
            </w:r>
          </w:p>
        </w:tc>
        <w:tc>
          <w:tcPr>
            <w:tcW w:w="1280" w:type="dxa"/>
            <w:tcBorders>
              <w:left w:val="single" w:sz="8" w:space="0" w:color="auto"/>
              <w:bottom w:val="single" w:sz="1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B95ABC">
              <w:t>2.</w:t>
            </w:r>
            <w:r>
              <w:t>8</w:t>
            </w:r>
            <w:r w:rsidRPr="00B95ABC">
              <w:t>%</w:t>
            </w:r>
            <w:r>
              <w:t>*</w:t>
            </w:r>
          </w:p>
        </w:tc>
        <w:tc>
          <w:tcPr>
            <w:tcW w:w="1064" w:type="dxa"/>
            <w:tcBorders>
              <w:left w:val="single" w:sz="8" w:space="0" w:color="auto"/>
              <w:bottom w:val="single" w:sz="1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B95ABC">
              <w:t>1.5%</w:t>
            </w:r>
          </w:p>
        </w:tc>
        <w:tc>
          <w:tcPr>
            <w:tcW w:w="906" w:type="dxa"/>
            <w:tcBorders>
              <w:left w:val="single" w:sz="8" w:space="0" w:color="auto"/>
              <w:bottom w:val="single" w:sz="1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B95ABC">
              <w:t>3.1%</w:t>
            </w:r>
            <w:r>
              <w:t>*</w:t>
            </w:r>
          </w:p>
        </w:tc>
        <w:tc>
          <w:tcPr>
            <w:tcW w:w="906" w:type="dxa"/>
            <w:tcBorders>
              <w:left w:val="single" w:sz="8" w:space="0" w:color="auto"/>
              <w:bottom w:val="single" w:sz="1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t>7.5</w:t>
            </w:r>
            <w:r w:rsidRPr="00B95ABC">
              <w:t>%</w:t>
            </w:r>
            <w:r>
              <w:t>*</w:t>
            </w:r>
          </w:p>
        </w:tc>
        <w:tc>
          <w:tcPr>
            <w:tcW w:w="913" w:type="dxa"/>
            <w:tcBorders>
              <w:left w:val="single" w:sz="8" w:space="0" w:color="auto"/>
              <w:bottom w:val="single" w:sz="1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B95ABC">
              <w:t>3.</w:t>
            </w:r>
            <w:r>
              <w:t>8</w:t>
            </w:r>
            <w:r w:rsidRPr="00B95ABC">
              <w:t>%</w:t>
            </w:r>
            <w:r>
              <w:t>*</w:t>
            </w:r>
          </w:p>
        </w:tc>
        <w:tc>
          <w:tcPr>
            <w:tcW w:w="994" w:type="dxa"/>
            <w:tcBorders>
              <w:left w:val="single" w:sz="8" w:space="0" w:color="auto"/>
              <w:bottom w:val="single" w:sz="18" w:space="0" w:color="auto"/>
              <w:right w:val="single" w:sz="8" w:space="0" w:color="auto"/>
            </w:tcBorders>
            <w:shd w:val="clear" w:color="auto" w:fill="auto"/>
            <w:noWrap/>
            <w:vAlign w:val="bottom"/>
            <w:hideMark/>
          </w:tcPr>
          <w:p w:rsidR="00ED268A" w:rsidRDefault="00ED268A" w:rsidP="00CB6EFA">
            <w:pPr>
              <w:keepNext/>
              <w:jc w:val="center"/>
              <w:rPr>
                <w:color w:val="000000"/>
                <w:szCs w:val="22"/>
              </w:rPr>
            </w:pPr>
            <w:r w:rsidRPr="00B95ABC">
              <w:t>0.8%</w:t>
            </w:r>
          </w:p>
        </w:tc>
        <w:tc>
          <w:tcPr>
            <w:tcW w:w="1000" w:type="dxa"/>
            <w:gridSpan w:val="2"/>
            <w:tcBorders>
              <w:left w:val="single" w:sz="8" w:space="0" w:color="auto"/>
              <w:bottom w:val="single" w:sz="18" w:space="0" w:color="auto"/>
              <w:right w:val="single" w:sz="18" w:space="0" w:color="auto"/>
            </w:tcBorders>
            <w:shd w:val="clear" w:color="auto" w:fill="auto"/>
            <w:noWrap/>
            <w:vAlign w:val="bottom"/>
            <w:hideMark/>
          </w:tcPr>
          <w:p w:rsidR="00ED268A" w:rsidRDefault="00ED268A" w:rsidP="00CB6EFA">
            <w:pPr>
              <w:keepNext/>
              <w:jc w:val="center"/>
              <w:rPr>
                <w:color w:val="000000"/>
                <w:szCs w:val="22"/>
              </w:rPr>
            </w:pPr>
            <w:r w:rsidRPr="00B95ABC">
              <w:t>2.0%</w:t>
            </w:r>
          </w:p>
        </w:tc>
      </w:tr>
      <w:tr w:rsidR="00ED268A" w:rsidRPr="003C5EF9" w:rsidTr="00113F48">
        <w:trPr>
          <w:gridAfter w:val="1"/>
          <w:wAfter w:w="156" w:type="dxa"/>
          <w:trHeight w:hRule="exact" w:val="576"/>
        </w:trPr>
        <w:tc>
          <w:tcPr>
            <w:tcW w:w="9406" w:type="dxa"/>
            <w:gridSpan w:val="9"/>
            <w:tcBorders>
              <w:top w:val="single" w:sz="18" w:space="0" w:color="auto"/>
            </w:tcBorders>
            <w:shd w:val="clear" w:color="auto" w:fill="auto"/>
            <w:vAlign w:val="bottom"/>
            <w:hideMark/>
          </w:tcPr>
          <w:p w:rsidR="00ED268A" w:rsidRPr="003C5EF9" w:rsidRDefault="00ED268A" w:rsidP="007649FE">
            <w:pPr>
              <w:keepNext/>
              <w:widowControl/>
              <w:rPr>
                <w:snapToGrid/>
                <w:color w:val="000000"/>
                <w:kern w:val="0"/>
                <w:sz w:val="20"/>
              </w:rPr>
            </w:pPr>
            <w:r w:rsidRPr="003C5EF9">
              <w:rPr>
                <w:snapToGrid/>
                <w:color w:val="000000"/>
                <w:kern w:val="0"/>
                <w:sz w:val="20"/>
              </w:rPr>
              <w:t>Source</w:t>
            </w:r>
            <w:r>
              <w:rPr>
                <w:snapToGrid/>
                <w:color w:val="000000"/>
                <w:kern w:val="0"/>
                <w:sz w:val="20"/>
              </w:rPr>
              <w:t>s: A</w:t>
            </w:r>
            <w:r w:rsidRPr="003C5EF9">
              <w:rPr>
                <w:snapToGrid/>
                <w:color w:val="000000"/>
                <w:kern w:val="0"/>
                <w:sz w:val="20"/>
              </w:rPr>
              <w:t xml:space="preserve">ttachment 2. </w:t>
            </w:r>
            <w:r w:rsidRPr="003C5EF9">
              <w:rPr>
                <w:snapToGrid/>
                <w:color w:val="000000"/>
                <w:kern w:val="0"/>
                <w:szCs w:val="22"/>
                <w:vertAlign w:val="superscript"/>
              </w:rPr>
              <w:t>*</w:t>
            </w:r>
            <w:r w:rsidRPr="003C5EF9">
              <w:rPr>
                <w:snapToGrid/>
                <w:color w:val="000000"/>
                <w:kern w:val="0"/>
                <w:sz w:val="20"/>
              </w:rPr>
              <w:t xml:space="preserve"> </w:t>
            </w:r>
            <w:r w:rsidR="00711779">
              <w:rPr>
                <w:snapToGrid/>
                <w:color w:val="000000"/>
                <w:kern w:val="0"/>
                <w:sz w:val="20"/>
              </w:rPr>
              <w:t>A</w:t>
            </w:r>
            <w:r>
              <w:rPr>
                <w:snapToGrid/>
                <w:color w:val="000000"/>
                <w:kern w:val="0"/>
                <w:sz w:val="20"/>
              </w:rPr>
              <w:t>nnual change is s</w:t>
            </w:r>
            <w:r w:rsidRPr="003C5EF9">
              <w:rPr>
                <w:snapToGrid/>
                <w:color w:val="000000"/>
                <w:kern w:val="0"/>
                <w:sz w:val="20"/>
              </w:rPr>
              <w:t>tatistically significant</w:t>
            </w:r>
            <w:r>
              <w:rPr>
                <w:snapToGrid/>
                <w:color w:val="000000"/>
                <w:kern w:val="0"/>
                <w:sz w:val="20"/>
              </w:rPr>
              <w:t xml:space="preserve"> at the 95% confidence level</w:t>
            </w:r>
            <w:r w:rsidRPr="003C5EF9">
              <w:rPr>
                <w:snapToGrid/>
                <w:color w:val="000000"/>
                <w:kern w:val="0"/>
                <w:sz w:val="20"/>
              </w:rPr>
              <w:t>.</w:t>
            </w:r>
            <w:r w:rsidR="00711779">
              <w:rPr>
                <w:snapToGrid/>
                <w:color w:val="000000"/>
                <w:kern w:val="0"/>
                <w:sz w:val="20"/>
              </w:rPr>
              <w:t xml:space="preserve">  E</w:t>
            </w:r>
            <w:r w:rsidR="00711779" w:rsidRPr="00711779">
              <w:rPr>
                <w:snapToGrid/>
                <w:color w:val="000000"/>
                <w:kern w:val="0"/>
                <w:sz w:val="20"/>
              </w:rPr>
              <w:t xml:space="preserve">xpanded basic </w:t>
            </w:r>
            <w:r w:rsidR="00711779">
              <w:rPr>
                <w:snapToGrid/>
                <w:color w:val="000000"/>
                <w:kern w:val="0"/>
                <w:sz w:val="20"/>
              </w:rPr>
              <w:t xml:space="preserve">prices </w:t>
            </w:r>
            <w:r w:rsidR="00711779" w:rsidRPr="00711779">
              <w:rPr>
                <w:snapToGrid/>
                <w:color w:val="000000"/>
                <w:kern w:val="0"/>
                <w:sz w:val="20"/>
              </w:rPr>
              <w:t>include</w:t>
            </w:r>
            <w:r w:rsidR="00711779">
              <w:rPr>
                <w:snapToGrid/>
                <w:color w:val="000000"/>
                <w:kern w:val="0"/>
                <w:sz w:val="20"/>
              </w:rPr>
              <w:t xml:space="preserve"> </w:t>
            </w:r>
            <w:r w:rsidR="00711779" w:rsidRPr="00711779">
              <w:rPr>
                <w:snapToGrid/>
                <w:color w:val="000000"/>
                <w:kern w:val="0"/>
                <w:sz w:val="20"/>
              </w:rPr>
              <w:t xml:space="preserve">basic service </w:t>
            </w:r>
            <w:r w:rsidR="00711779">
              <w:rPr>
                <w:snapToGrid/>
                <w:color w:val="000000"/>
                <w:kern w:val="0"/>
                <w:sz w:val="20"/>
              </w:rPr>
              <w:t>prices</w:t>
            </w:r>
            <w:r w:rsidR="007649FE">
              <w:rPr>
                <w:snapToGrid/>
                <w:color w:val="000000"/>
                <w:kern w:val="0"/>
                <w:sz w:val="20"/>
              </w:rPr>
              <w:t>,</w:t>
            </w:r>
            <w:r w:rsidR="00711779">
              <w:rPr>
                <w:snapToGrid/>
                <w:color w:val="000000"/>
                <w:kern w:val="0"/>
                <w:sz w:val="20"/>
              </w:rPr>
              <w:t xml:space="preserve"> and next</w:t>
            </w:r>
            <w:r w:rsidR="00711779" w:rsidRPr="00711779">
              <w:rPr>
                <w:snapToGrid/>
                <w:color w:val="000000"/>
                <w:kern w:val="0"/>
                <w:sz w:val="20"/>
              </w:rPr>
              <w:t xml:space="preserve"> most popular service</w:t>
            </w:r>
            <w:r w:rsidR="00711779">
              <w:rPr>
                <w:snapToGrid/>
                <w:color w:val="000000"/>
                <w:kern w:val="0"/>
                <w:sz w:val="20"/>
              </w:rPr>
              <w:t xml:space="preserve"> prices</w:t>
            </w:r>
            <w:r w:rsidR="00711779" w:rsidRPr="00711779">
              <w:rPr>
                <w:snapToGrid/>
                <w:color w:val="000000"/>
                <w:kern w:val="0"/>
                <w:sz w:val="20"/>
              </w:rPr>
              <w:t xml:space="preserve"> include</w:t>
            </w:r>
            <w:r w:rsidR="00711779">
              <w:rPr>
                <w:snapToGrid/>
                <w:color w:val="000000"/>
                <w:kern w:val="0"/>
                <w:sz w:val="20"/>
              </w:rPr>
              <w:t xml:space="preserve"> </w:t>
            </w:r>
            <w:r w:rsidR="00711779" w:rsidRPr="00711779">
              <w:rPr>
                <w:snapToGrid/>
                <w:color w:val="000000"/>
                <w:kern w:val="0"/>
                <w:sz w:val="20"/>
              </w:rPr>
              <w:t>expanded basi</w:t>
            </w:r>
            <w:r w:rsidR="007649FE">
              <w:rPr>
                <w:snapToGrid/>
                <w:color w:val="000000"/>
                <w:kern w:val="0"/>
                <w:sz w:val="20"/>
              </w:rPr>
              <w:t>c p</w:t>
            </w:r>
            <w:r w:rsidR="00711779">
              <w:rPr>
                <w:snapToGrid/>
                <w:color w:val="000000"/>
                <w:kern w:val="0"/>
                <w:sz w:val="20"/>
              </w:rPr>
              <w:t>rices</w:t>
            </w:r>
            <w:r w:rsidR="007649FE">
              <w:rPr>
                <w:snapToGrid/>
                <w:color w:val="000000"/>
                <w:kern w:val="0"/>
                <w:sz w:val="20"/>
              </w:rPr>
              <w:t xml:space="preserve">.  </w:t>
            </w:r>
          </w:p>
        </w:tc>
      </w:tr>
    </w:tbl>
    <w:p w:rsidR="00167D5D" w:rsidRPr="007F0ECD" w:rsidRDefault="00167D5D" w:rsidP="007F0ECD">
      <w:pPr>
        <w:pStyle w:val="ParaNum"/>
        <w:numPr>
          <w:ilvl w:val="0"/>
          <w:numId w:val="0"/>
        </w:numPr>
        <w:spacing w:after="0"/>
        <w:ind w:left="720"/>
      </w:pPr>
    </w:p>
    <w:p w:rsidR="00167D5D" w:rsidRPr="00167D5D" w:rsidRDefault="00167D5D" w:rsidP="00167D5D">
      <w:pPr>
        <w:pStyle w:val="ParaNum"/>
        <w:spacing w:after="240"/>
        <w:rPr>
          <w:szCs w:val="22"/>
        </w:rPr>
      </w:pPr>
      <w:r w:rsidRPr="00167D5D">
        <w:rPr>
          <w:szCs w:val="22"/>
        </w:rPr>
        <w:t>Table 2 reports the average price per channel, or price divided by the number of channels the service offers.  The price per channel measure adjusts the programming price shown in Table 1 to reflect differences in the number of channels the subscriber receives and for equipment lease fees.</w:t>
      </w:r>
      <w:r w:rsidRPr="00167D5D">
        <w:rPr>
          <w:rStyle w:val="FootnoteReference"/>
          <w:sz w:val="22"/>
          <w:szCs w:val="22"/>
        </w:rPr>
        <w:footnoteReference w:id="25"/>
      </w:r>
      <w:r w:rsidRPr="00167D5D">
        <w:rPr>
          <w:szCs w:val="22"/>
        </w:rPr>
        <w:t xml:space="preserve">  Table 2 also reports the annual percentage change in the price per channel for the year ending January 1, 2015, overall for the sample and by status of effective competition.  Overall, price per channel did not show significant change in the overall average for any of the services.  The expanded basic price per channel declined in all sample groups and subgroups except for cable overbuild rivals although not at a significant rate of change.  Looking at the Overall Average column, the price per channel averaged </w:t>
      </w:r>
      <w:r w:rsidR="00ED268A">
        <w:rPr>
          <w:szCs w:val="22"/>
        </w:rPr>
        <w:t>60 cents</w:t>
      </w:r>
      <w:r w:rsidRPr="00167D5D">
        <w:rPr>
          <w:szCs w:val="22"/>
        </w:rPr>
        <w:t xml:space="preserve"> for basic cable service (2.4 percent decrease), </w:t>
      </w:r>
      <w:r w:rsidR="00ED268A">
        <w:rPr>
          <w:szCs w:val="22"/>
        </w:rPr>
        <w:t>46 cents</w:t>
      </w:r>
      <w:r w:rsidRPr="00167D5D">
        <w:rPr>
          <w:szCs w:val="22"/>
        </w:rPr>
        <w:t xml:space="preserve"> for expanded basic service (1.8 percent decrease) and </w:t>
      </w:r>
      <w:r w:rsidR="00ED268A">
        <w:rPr>
          <w:szCs w:val="22"/>
        </w:rPr>
        <w:t>36 cents</w:t>
      </w:r>
      <w:r w:rsidRPr="00167D5D">
        <w:rPr>
          <w:szCs w:val="22"/>
        </w:rPr>
        <w:t xml:space="preserve"> for the next most popular cable programming service (2.3 percent decrease).</w:t>
      </w:r>
    </w:p>
    <w:p w:rsidR="00737DE6" w:rsidRDefault="00737DE6" w:rsidP="007F0ECD">
      <w:pPr>
        <w:pStyle w:val="ParaNum"/>
        <w:numPr>
          <w:ilvl w:val="0"/>
          <w:numId w:val="0"/>
        </w:numPr>
        <w:spacing w:after="0"/>
      </w:pPr>
    </w:p>
    <w:tbl>
      <w:tblPr>
        <w:tblW w:w="9562" w:type="dxa"/>
        <w:tblLayout w:type="fixed"/>
        <w:tblLook w:val="04A0" w:firstRow="1" w:lastRow="0" w:firstColumn="1" w:lastColumn="0" w:noHBand="0" w:noVBand="1"/>
      </w:tblPr>
      <w:tblGrid>
        <w:gridCol w:w="1523"/>
        <w:gridCol w:w="976"/>
        <w:gridCol w:w="1280"/>
        <w:gridCol w:w="1064"/>
        <w:gridCol w:w="906"/>
        <w:gridCol w:w="906"/>
        <w:gridCol w:w="913"/>
        <w:gridCol w:w="994"/>
        <w:gridCol w:w="844"/>
        <w:gridCol w:w="156"/>
      </w:tblGrid>
      <w:tr w:rsidR="00737DE6" w:rsidRPr="003C5EF9" w:rsidTr="006B1041">
        <w:trPr>
          <w:trHeight w:hRule="exact" w:val="1296"/>
        </w:trPr>
        <w:tc>
          <w:tcPr>
            <w:tcW w:w="9562" w:type="dxa"/>
            <w:gridSpan w:val="10"/>
            <w:tcBorders>
              <w:top w:val="single" w:sz="18" w:space="0" w:color="auto"/>
              <w:left w:val="single" w:sz="18" w:space="0" w:color="auto"/>
              <w:right w:val="single" w:sz="18" w:space="0" w:color="auto"/>
            </w:tcBorders>
            <w:shd w:val="clear" w:color="auto" w:fill="auto"/>
            <w:vAlign w:val="center"/>
            <w:hideMark/>
          </w:tcPr>
          <w:p w:rsidR="00737DE6" w:rsidRDefault="00737DE6" w:rsidP="00CB6EFA">
            <w:pPr>
              <w:keepNext/>
              <w:widowControl/>
              <w:jc w:val="center"/>
              <w:rPr>
                <w:b/>
                <w:bCs/>
                <w:snapToGrid/>
                <w:color w:val="000000"/>
                <w:kern w:val="0"/>
                <w:sz w:val="24"/>
                <w:szCs w:val="24"/>
              </w:rPr>
            </w:pPr>
            <w:r>
              <w:br w:type="page"/>
            </w:r>
            <w:r>
              <w:br w:type="page"/>
            </w:r>
            <w:r>
              <w:br w:type="page"/>
            </w:r>
            <w:r w:rsidRPr="00A429E8">
              <w:rPr>
                <w:b/>
                <w:bCs/>
                <w:snapToGrid/>
                <w:color w:val="000000"/>
                <w:kern w:val="0"/>
                <w:sz w:val="24"/>
                <w:szCs w:val="24"/>
              </w:rPr>
              <w:t xml:space="preserve">Table </w:t>
            </w:r>
            <w:r>
              <w:rPr>
                <w:b/>
                <w:bCs/>
                <w:snapToGrid/>
                <w:color w:val="000000"/>
                <w:kern w:val="0"/>
                <w:sz w:val="24"/>
                <w:szCs w:val="24"/>
              </w:rPr>
              <w:t>2</w:t>
            </w:r>
            <w:r w:rsidRPr="00A429E8">
              <w:rPr>
                <w:b/>
                <w:bCs/>
                <w:snapToGrid/>
                <w:color w:val="000000"/>
                <w:kern w:val="0"/>
                <w:sz w:val="24"/>
                <w:szCs w:val="24"/>
              </w:rPr>
              <w:br/>
            </w:r>
            <w:r>
              <w:rPr>
                <w:b/>
                <w:bCs/>
                <w:snapToGrid/>
                <w:color w:val="000000"/>
                <w:kern w:val="0"/>
                <w:sz w:val="24"/>
                <w:szCs w:val="24"/>
              </w:rPr>
              <w:t>Average P</w:t>
            </w:r>
            <w:r w:rsidRPr="00A429E8">
              <w:rPr>
                <w:b/>
                <w:bCs/>
                <w:snapToGrid/>
                <w:color w:val="000000"/>
                <w:kern w:val="0"/>
                <w:sz w:val="24"/>
                <w:szCs w:val="24"/>
              </w:rPr>
              <w:t>rice per Channel</w:t>
            </w:r>
          </w:p>
          <w:p w:rsidR="00737DE6" w:rsidRPr="00A429E8" w:rsidRDefault="00737DE6" w:rsidP="00CB6EFA">
            <w:pPr>
              <w:keepNext/>
              <w:widowControl/>
              <w:pBdr>
                <w:left w:val="single" w:sz="18" w:space="4" w:color="auto"/>
              </w:pBdr>
              <w:jc w:val="center"/>
              <w:rPr>
                <w:b/>
                <w:bCs/>
                <w:snapToGrid/>
                <w:color w:val="000000"/>
                <w:kern w:val="0"/>
                <w:sz w:val="24"/>
                <w:szCs w:val="24"/>
              </w:rPr>
            </w:pPr>
            <w:r w:rsidRPr="00DC3570">
              <w:rPr>
                <w:bCs/>
                <w:snapToGrid/>
                <w:color w:val="000000"/>
                <w:kern w:val="0"/>
                <w:sz w:val="24"/>
                <w:szCs w:val="24"/>
              </w:rPr>
              <w:t>By Status of Effective Competition</w:t>
            </w:r>
            <w:r w:rsidRPr="00A429E8">
              <w:rPr>
                <w:b/>
                <w:bCs/>
                <w:snapToGrid/>
                <w:color w:val="000000"/>
                <w:kern w:val="0"/>
                <w:sz w:val="24"/>
                <w:szCs w:val="24"/>
              </w:rPr>
              <w:br/>
            </w:r>
            <w:r w:rsidRPr="00467784">
              <w:rPr>
                <w:snapToGrid/>
                <w:color w:val="000000"/>
                <w:kern w:val="0"/>
                <w:szCs w:val="22"/>
              </w:rPr>
              <w:t xml:space="preserve">January 1, </w:t>
            </w:r>
            <w:r>
              <w:rPr>
                <w:snapToGrid/>
                <w:color w:val="000000"/>
                <w:kern w:val="0"/>
                <w:szCs w:val="22"/>
              </w:rPr>
              <w:t>2015</w:t>
            </w:r>
          </w:p>
        </w:tc>
      </w:tr>
      <w:tr w:rsidR="00737DE6" w:rsidRPr="003C5EF9" w:rsidTr="006B1041">
        <w:trPr>
          <w:trHeight w:hRule="exact" w:val="432"/>
        </w:trPr>
        <w:tc>
          <w:tcPr>
            <w:tcW w:w="1523" w:type="dxa"/>
            <w:vMerge w:val="restart"/>
            <w:tcBorders>
              <w:top w:val="single" w:sz="8" w:space="0" w:color="auto"/>
              <w:left w:val="single" w:sz="18" w:space="0" w:color="auto"/>
              <w:right w:val="single" w:sz="8" w:space="0" w:color="auto"/>
            </w:tcBorders>
            <w:shd w:val="clear" w:color="auto" w:fill="auto"/>
            <w:vAlign w:val="center"/>
            <w:hideMark/>
          </w:tcPr>
          <w:p w:rsidR="00737DE6" w:rsidRPr="0062127D" w:rsidRDefault="00737DE6" w:rsidP="00CB6EFA">
            <w:pPr>
              <w:keepNext/>
              <w:widowControl/>
              <w:jc w:val="center"/>
              <w:rPr>
                <w:b/>
                <w:bCs/>
                <w:snapToGrid/>
                <w:color w:val="000000"/>
                <w:kern w:val="0"/>
                <w:sz w:val="21"/>
                <w:szCs w:val="21"/>
              </w:rPr>
            </w:pPr>
            <w:r w:rsidRPr="0062127D">
              <w:rPr>
                <w:b/>
                <w:bCs/>
                <w:snapToGrid/>
                <w:color w:val="000000"/>
                <w:kern w:val="0"/>
                <w:sz w:val="21"/>
                <w:szCs w:val="21"/>
              </w:rPr>
              <w:t>Cable</w:t>
            </w:r>
          </w:p>
          <w:p w:rsidR="00737DE6" w:rsidRPr="0062127D" w:rsidRDefault="00737DE6" w:rsidP="00CB6EFA">
            <w:pPr>
              <w:keepNext/>
              <w:widowControl/>
              <w:jc w:val="center"/>
              <w:rPr>
                <w:b/>
                <w:bCs/>
                <w:snapToGrid/>
                <w:color w:val="000000"/>
                <w:kern w:val="0"/>
                <w:sz w:val="21"/>
                <w:szCs w:val="21"/>
              </w:rPr>
            </w:pPr>
            <w:r w:rsidRPr="0062127D">
              <w:rPr>
                <w:b/>
                <w:bCs/>
                <w:snapToGrid/>
                <w:color w:val="000000"/>
                <w:kern w:val="0"/>
                <w:sz w:val="21"/>
                <w:szCs w:val="21"/>
              </w:rPr>
              <w:t>Service</w:t>
            </w:r>
          </w:p>
        </w:tc>
        <w:tc>
          <w:tcPr>
            <w:tcW w:w="976" w:type="dxa"/>
            <w:vMerge w:val="restart"/>
            <w:tcBorders>
              <w:top w:val="single" w:sz="8" w:space="0" w:color="auto"/>
              <w:left w:val="single" w:sz="8" w:space="0" w:color="auto"/>
              <w:right w:val="single" w:sz="8" w:space="0" w:color="auto"/>
            </w:tcBorders>
            <w:shd w:val="clear" w:color="auto" w:fill="auto"/>
            <w:vAlign w:val="center"/>
            <w:hideMark/>
          </w:tcPr>
          <w:p w:rsidR="00737DE6" w:rsidRPr="0062127D" w:rsidRDefault="00737DE6" w:rsidP="00CB6EFA">
            <w:pPr>
              <w:keepNext/>
              <w:widowControl/>
              <w:jc w:val="center"/>
              <w:rPr>
                <w:b/>
                <w:bCs/>
                <w:snapToGrid/>
                <w:color w:val="000000"/>
                <w:kern w:val="0"/>
                <w:sz w:val="21"/>
                <w:szCs w:val="21"/>
              </w:rPr>
            </w:pPr>
            <w:r w:rsidRPr="0062127D">
              <w:rPr>
                <w:b/>
                <w:bCs/>
                <w:snapToGrid/>
                <w:color w:val="000000"/>
                <w:kern w:val="0"/>
                <w:sz w:val="21"/>
                <w:szCs w:val="21"/>
              </w:rPr>
              <w:t xml:space="preserve">Overall </w:t>
            </w:r>
            <w:r w:rsidRPr="0062127D">
              <w:rPr>
                <w:b/>
                <w:color w:val="000000"/>
                <w:kern w:val="0"/>
                <w:sz w:val="21"/>
                <w:szCs w:val="21"/>
              </w:rPr>
              <w:t>Average</w:t>
            </w:r>
          </w:p>
        </w:tc>
        <w:tc>
          <w:tcPr>
            <w:tcW w:w="1280" w:type="dxa"/>
            <w:vMerge w:val="restart"/>
            <w:tcBorders>
              <w:top w:val="single" w:sz="8" w:space="0" w:color="auto"/>
              <w:left w:val="single" w:sz="8" w:space="0" w:color="auto"/>
              <w:right w:val="single" w:sz="8" w:space="0" w:color="auto"/>
            </w:tcBorders>
            <w:shd w:val="clear" w:color="auto" w:fill="auto"/>
            <w:vAlign w:val="center"/>
            <w:hideMark/>
          </w:tcPr>
          <w:p w:rsidR="00737DE6" w:rsidRPr="0062127D" w:rsidRDefault="00737DE6" w:rsidP="00CB6EFA">
            <w:pPr>
              <w:keepNext/>
              <w:widowControl/>
              <w:jc w:val="center"/>
              <w:rPr>
                <w:b/>
                <w:bCs/>
                <w:snapToGrid/>
                <w:color w:val="000000"/>
                <w:kern w:val="0"/>
                <w:sz w:val="21"/>
                <w:szCs w:val="21"/>
              </w:rPr>
            </w:pPr>
            <w:r w:rsidRPr="0062127D">
              <w:rPr>
                <w:b/>
                <w:bCs/>
                <w:snapToGrid/>
                <w:color w:val="000000"/>
                <w:kern w:val="0"/>
                <w:sz w:val="21"/>
                <w:szCs w:val="21"/>
              </w:rPr>
              <w:t>Non-competitive</w:t>
            </w:r>
          </w:p>
        </w:tc>
        <w:tc>
          <w:tcPr>
            <w:tcW w:w="1064" w:type="dxa"/>
            <w:vMerge w:val="restart"/>
            <w:tcBorders>
              <w:top w:val="single" w:sz="8" w:space="0" w:color="auto"/>
              <w:left w:val="single" w:sz="8" w:space="0" w:color="auto"/>
              <w:right w:val="single" w:sz="8" w:space="0" w:color="auto"/>
            </w:tcBorders>
            <w:shd w:val="clear" w:color="auto" w:fill="auto"/>
            <w:vAlign w:val="center"/>
            <w:hideMark/>
          </w:tcPr>
          <w:p w:rsidR="00737DE6" w:rsidRPr="0062127D" w:rsidRDefault="00737DE6" w:rsidP="00CB6EFA">
            <w:pPr>
              <w:keepNext/>
              <w:jc w:val="center"/>
              <w:rPr>
                <w:b/>
                <w:bCs/>
                <w:snapToGrid/>
                <w:color w:val="000000"/>
                <w:kern w:val="0"/>
                <w:sz w:val="21"/>
                <w:szCs w:val="21"/>
              </w:rPr>
            </w:pPr>
            <w:r w:rsidRPr="0062127D">
              <w:rPr>
                <w:b/>
                <w:bCs/>
                <w:snapToGrid/>
                <w:color w:val="000000"/>
                <w:kern w:val="0"/>
                <w:sz w:val="21"/>
                <w:szCs w:val="21"/>
              </w:rPr>
              <w:t>Effective Com</w:t>
            </w:r>
            <w:r>
              <w:rPr>
                <w:b/>
                <w:bCs/>
                <w:snapToGrid/>
                <w:color w:val="000000"/>
                <w:kern w:val="0"/>
                <w:sz w:val="21"/>
                <w:szCs w:val="21"/>
              </w:rPr>
              <w:t>-</w:t>
            </w:r>
            <w:r w:rsidRPr="0062127D">
              <w:rPr>
                <w:b/>
                <w:bCs/>
                <w:snapToGrid/>
                <w:color w:val="000000"/>
                <w:kern w:val="0"/>
                <w:sz w:val="21"/>
                <w:szCs w:val="21"/>
              </w:rPr>
              <w:t>petition</w:t>
            </w:r>
          </w:p>
        </w:tc>
        <w:tc>
          <w:tcPr>
            <w:tcW w:w="4719" w:type="dxa"/>
            <w:gridSpan w:val="6"/>
            <w:tcBorders>
              <w:top w:val="single" w:sz="8" w:space="0" w:color="auto"/>
              <w:left w:val="single" w:sz="8" w:space="0" w:color="auto"/>
              <w:right w:val="single" w:sz="18" w:space="0" w:color="auto"/>
            </w:tcBorders>
            <w:shd w:val="clear" w:color="auto" w:fill="auto"/>
            <w:vAlign w:val="center"/>
          </w:tcPr>
          <w:p w:rsidR="00737DE6" w:rsidRPr="0062127D" w:rsidRDefault="00737DE6" w:rsidP="00CB6EFA">
            <w:pPr>
              <w:keepNext/>
              <w:widowControl/>
              <w:jc w:val="center"/>
              <w:rPr>
                <w:b/>
                <w:bCs/>
                <w:snapToGrid/>
                <w:color w:val="000000"/>
                <w:kern w:val="0"/>
                <w:sz w:val="21"/>
                <w:szCs w:val="21"/>
              </w:rPr>
            </w:pPr>
            <w:r w:rsidRPr="0062127D">
              <w:rPr>
                <w:b/>
                <w:bCs/>
                <w:snapToGrid/>
                <w:color w:val="000000"/>
                <w:kern w:val="0"/>
                <w:sz w:val="21"/>
                <w:szCs w:val="21"/>
              </w:rPr>
              <w:t>Effective Competition Subgroups</w:t>
            </w:r>
          </w:p>
        </w:tc>
      </w:tr>
      <w:tr w:rsidR="00737DE6" w:rsidRPr="003C5EF9" w:rsidTr="006B1041">
        <w:trPr>
          <w:trHeight w:hRule="exact" w:val="634"/>
        </w:trPr>
        <w:tc>
          <w:tcPr>
            <w:tcW w:w="1523" w:type="dxa"/>
            <w:vMerge/>
            <w:tcBorders>
              <w:left w:val="single" w:sz="18" w:space="0" w:color="auto"/>
              <w:right w:val="single" w:sz="8" w:space="0" w:color="auto"/>
            </w:tcBorders>
            <w:vAlign w:val="center"/>
            <w:hideMark/>
          </w:tcPr>
          <w:p w:rsidR="00737DE6" w:rsidRPr="0062127D" w:rsidRDefault="00737DE6" w:rsidP="00CB6EFA">
            <w:pPr>
              <w:keepNext/>
              <w:widowControl/>
              <w:rPr>
                <w:b/>
                <w:bCs/>
                <w:snapToGrid/>
                <w:color w:val="000000"/>
                <w:kern w:val="0"/>
                <w:sz w:val="21"/>
                <w:szCs w:val="21"/>
              </w:rPr>
            </w:pPr>
          </w:p>
        </w:tc>
        <w:tc>
          <w:tcPr>
            <w:tcW w:w="976" w:type="dxa"/>
            <w:vMerge/>
            <w:tcBorders>
              <w:left w:val="single" w:sz="8" w:space="0" w:color="auto"/>
              <w:right w:val="single" w:sz="8" w:space="0" w:color="auto"/>
            </w:tcBorders>
            <w:vAlign w:val="center"/>
            <w:hideMark/>
          </w:tcPr>
          <w:p w:rsidR="00737DE6" w:rsidRPr="0062127D" w:rsidRDefault="00737DE6" w:rsidP="00CB6EFA">
            <w:pPr>
              <w:keepNext/>
              <w:widowControl/>
              <w:rPr>
                <w:b/>
                <w:bCs/>
                <w:snapToGrid/>
                <w:color w:val="000000"/>
                <w:kern w:val="0"/>
                <w:sz w:val="21"/>
                <w:szCs w:val="21"/>
              </w:rPr>
            </w:pPr>
          </w:p>
        </w:tc>
        <w:tc>
          <w:tcPr>
            <w:tcW w:w="1280" w:type="dxa"/>
            <w:vMerge/>
            <w:tcBorders>
              <w:left w:val="single" w:sz="8" w:space="0" w:color="auto"/>
              <w:right w:val="single" w:sz="8" w:space="0" w:color="auto"/>
            </w:tcBorders>
            <w:vAlign w:val="center"/>
            <w:hideMark/>
          </w:tcPr>
          <w:p w:rsidR="00737DE6" w:rsidRPr="0062127D" w:rsidRDefault="00737DE6" w:rsidP="00CB6EFA">
            <w:pPr>
              <w:keepNext/>
              <w:widowControl/>
              <w:rPr>
                <w:b/>
                <w:bCs/>
                <w:snapToGrid/>
                <w:color w:val="000000"/>
                <w:kern w:val="0"/>
                <w:sz w:val="21"/>
                <w:szCs w:val="21"/>
              </w:rPr>
            </w:pPr>
          </w:p>
        </w:tc>
        <w:tc>
          <w:tcPr>
            <w:tcW w:w="1064" w:type="dxa"/>
            <w:vMerge/>
            <w:tcBorders>
              <w:left w:val="single" w:sz="8" w:space="0" w:color="auto"/>
              <w:right w:val="single" w:sz="8" w:space="0" w:color="auto"/>
            </w:tcBorders>
            <w:shd w:val="clear" w:color="auto" w:fill="auto"/>
            <w:vAlign w:val="center"/>
            <w:hideMark/>
          </w:tcPr>
          <w:p w:rsidR="00737DE6" w:rsidRPr="0062127D" w:rsidRDefault="00737DE6" w:rsidP="00CB6EFA">
            <w:pPr>
              <w:keepNext/>
              <w:widowControl/>
              <w:jc w:val="center"/>
              <w:rPr>
                <w:b/>
                <w:bCs/>
                <w:snapToGrid/>
                <w:color w:val="000000"/>
                <w:kern w:val="0"/>
                <w:sz w:val="21"/>
                <w:szCs w:val="21"/>
              </w:rPr>
            </w:pPr>
          </w:p>
        </w:tc>
        <w:tc>
          <w:tcPr>
            <w:tcW w:w="2725" w:type="dxa"/>
            <w:gridSpan w:val="3"/>
            <w:tcBorders>
              <w:top w:val="single" w:sz="8" w:space="0" w:color="auto"/>
              <w:left w:val="single" w:sz="8" w:space="0" w:color="auto"/>
              <w:right w:val="single" w:sz="8" w:space="0" w:color="auto"/>
            </w:tcBorders>
            <w:shd w:val="clear" w:color="auto" w:fill="auto"/>
            <w:vAlign w:val="center"/>
            <w:hideMark/>
          </w:tcPr>
          <w:p w:rsidR="00737DE6" w:rsidRPr="0062127D" w:rsidRDefault="00737DE6" w:rsidP="00CB6EFA">
            <w:pPr>
              <w:keepNext/>
              <w:widowControl/>
              <w:jc w:val="center"/>
              <w:rPr>
                <w:b/>
                <w:bCs/>
                <w:snapToGrid/>
                <w:color w:val="000000"/>
                <w:kern w:val="0"/>
                <w:sz w:val="21"/>
                <w:szCs w:val="21"/>
              </w:rPr>
            </w:pPr>
            <w:r w:rsidRPr="0062127D">
              <w:rPr>
                <w:b/>
                <w:bCs/>
                <w:snapToGrid/>
                <w:color w:val="000000"/>
                <w:kern w:val="0"/>
                <w:sz w:val="21"/>
                <w:szCs w:val="21"/>
              </w:rPr>
              <w:t xml:space="preserve"> Second Cable Operator Overbuild Subgroup</w:t>
            </w:r>
          </w:p>
        </w:tc>
        <w:tc>
          <w:tcPr>
            <w:tcW w:w="994" w:type="dxa"/>
            <w:vMerge w:val="restart"/>
            <w:tcBorders>
              <w:top w:val="single" w:sz="8" w:space="0" w:color="auto"/>
              <w:left w:val="single" w:sz="8" w:space="0" w:color="auto"/>
              <w:right w:val="single" w:sz="8" w:space="0" w:color="auto"/>
            </w:tcBorders>
            <w:shd w:val="clear" w:color="auto" w:fill="auto"/>
            <w:vAlign w:val="center"/>
            <w:hideMark/>
          </w:tcPr>
          <w:p w:rsidR="00737DE6" w:rsidRPr="0062127D" w:rsidRDefault="00737DE6" w:rsidP="00CB6EFA">
            <w:pPr>
              <w:keepNext/>
              <w:widowControl/>
              <w:jc w:val="center"/>
              <w:rPr>
                <w:b/>
                <w:bCs/>
                <w:snapToGrid/>
                <w:color w:val="000000"/>
                <w:kern w:val="0"/>
                <w:sz w:val="21"/>
                <w:szCs w:val="21"/>
              </w:rPr>
            </w:pPr>
            <w:r w:rsidRPr="0062127D">
              <w:rPr>
                <w:b/>
                <w:color w:val="000000"/>
                <w:kern w:val="0"/>
                <w:sz w:val="21"/>
                <w:szCs w:val="21"/>
              </w:rPr>
              <w:t>DBS</w:t>
            </w:r>
          </w:p>
        </w:tc>
        <w:tc>
          <w:tcPr>
            <w:tcW w:w="1000" w:type="dxa"/>
            <w:gridSpan w:val="2"/>
            <w:vMerge w:val="restart"/>
            <w:tcBorders>
              <w:top w:val="single" w:sz="8" w:space="0" w:color="auto"/>
              <w:left w:val="single" w:sz="8" w:space="0" w:color="auto"/>
              <w:right w:val="single" w:sz="18" w:space="0" w:color="auto"/>
            </w:tcBorders>
            <w:shd w:val="clear" w:color="auto" w:fill="auto"/>
            <w:vAlign w:val="center"/>
            <w:hideMark/>
          </w:tcPr>
          <w:p w:rsidR="00737DE6" w:rsidRPr="0062127D" w:rsidRDefault="00737DE6" w:rsidP="00CB6EFA">
            <w:pPr>
              <w:keepNext/>
              <w:widowControl/>
              <w:jc w:val="center"/>
              <w:rPr>
                <w:b/>
                <w:bCs/>
                <w:snapToGrid/>
                <w:color w:val="000000"/>
                <w:kern w:val="0"/>
                <w:sz w:val="21"/>
                <w:szCs w:val="21"/>
              </w:rPr>
            </w:pPr>
            <w:r w:rsidRPr="0062127D">
              <w:rPr>
                <w:b/>
                <w:bCs/>
                <w:snapToGrid/>
                <w:color w:val="000000"/>
                <w:kern w:val="0"/>
                <w:sz w:val="21"/>
                <w:szCs w:val="21"/>
              </w:rPr>
              <w:t>Wireless / Low Pene</w:t>
            </w:r>
            <w:r>
              <w:rPr>
                <w:b/>
                <w:bCs/>
                <w:snapToGrid/>
                <w:color w:val="000000"/>
                <w:kern w:val="0"/>
                <w:sz w:val="21"/>
                <w:szCs w:val="21"/>
              </w:rPr>
              <w:t>-</w:t>
            </w:r>
            <w:r w:rsidRPr="0062127D">
              <w:rPr>
                <w:b/>
                <w:bCs/>
                <w:snapToGrid/>
                <w:color w:val="000000"/>
                <w:kern w:val="0"/>
                <w:sz w:val="21"/>
                <w:szCs w:val="21"/>
              </w:rPr>
              <w:t>tration</w:t>
            </w:r>
          </w:p>
        </w:tc>
      </w:tr>
      <w:tr w:rsidR="00737DE6" w:rsidRPr="003C5EF9" w:rsidTr="006B1041">
        <w:trPr>
          <w:trHeight w:hRule="exact" w:val="576"/>
        </w:trPr>
        <w:tc>
          <w:tcPr>
            <w:tcW w:w="1523" w:type="dxa"/>
            <w:vMerge/>
            <w:tcBorders>
              <w:left w:val="single" w:sz="18" w:space="0" w:color="auto"/>
              <w:bottom w:val="single" w:sz="8" w:space="0" w:color="auto"/>
              <w:right w:val="single" w:sz="8" w:space="0" w:color="auto"/>
            </w:tcBorders>
            <w:vAlign w:val="center"/>
            <w:hideMark/>
          </w:tcPr>
          <w:p w:rsidR="00737DE6" w:rsidRPr="00A429E8" w:rsidRDefault="00737DE6" w:rsidP="00CB6EFA">
            <w:pPr>
              <w:keepNext/>
              <w:widowControl/>
              <w:rPr>
                <w:b/>
                <w:bCs/>
                <w:snapToGrid/>
                <w:color w:val="000000"/>
                <w:kern w:val="0"/>
                <w:szCs w:val="22"/>
              </w:rPr>
            </w:pPr>
          </w:p>
        </w:tc>
        <w:tc>
          <w:tcPr>
            <w:tcW w:w="976" w:type="dxa"/>
            <w:vMerge/>
            <w:tcBorders>
              <w:left w:val="single" w:sz="8" w:space="0" w:color="auto"/>
              <w:bottom w:val="single" w:sz="8" w:space="0" w:color="auto"/>
              <w:right w:val="single" w:sz="8" w:space="0" w:color="auto"/>
            </w:tcBorders>
            <w:vAlign w:val="center"/>
            <w:hideMark/>
          </w:tcPr>
          <w:p w:rsidR="00737DE6" w:rsidRPr="00A429E8" w:rsidRDefault="00737DE6" w:rsidP="00CB6EFA">
            <w:pPr>
              <w:keepNext/>
              <w:widowControl/>
              <w:rPr>
                <w:b/>
                <w:bCs/>
                <w:snapToGrid/>
                <w:color w:val="000000"/>
                <w:kern w:val="0"/>
                <w:szCs w:val="22"/>
              </w:rPr>
            </w:pPr>
          </w:p>
        </w:tc>
        <w:tc>
          <w:tcPr>
            <w:tcW w:w="1280" w:type="dxa"/>
            <w:vMerge/>
            <w:tcBorders>
              <w:left w:val="single" w:sz="8" w:space="0" w:color="auto"/>
              <w:bottom w:val="single" w:sz="8" w:space="0" w:color="auto"/>
              <w:right w:val="single" w:sz="8" w:space="0" w:color="auto"/>
            </w:tcBorders>
            <w:vAlign w:val="center"/>
            <w:hideMark/>
          </w:tcPr>
          <w:p w:rsidR="00737DE6" w:rsidRPr="00A429E8" w:rsidRDefault="00737DE6" w:rsidP="00CB6EFA">
            <w:pPr>
              <w:keepNext/>
              <w:widowControl/>
              <w:rPr>
                <w:b/>
                <w:bCs/>
                <w:snapToGrid/>
                <w:color w:val="000000"/>
                <w:kern w:val="0"/>
                <w:szCs w:val="22"/>
              </w:rPr>
            </w:pPr>
          </w:p>
        </w:tc>
        <w:tc>
          <w:tcPr>
            <w:tcW w:w="1064" w:type="dxa"/>
            <w:vMerge/>
            <w:tcBorders>
              <w:left w:val="single" w:sz="8" w:space="0" w:color="auto"/>
              <w:bottom w:val="single" w:sz="8" w:space="0" w:color="auto"/>
              <w:right w:val="single" w:sz="8" w:space="0" w:color="auto"/>
            </w:tcBorders>
            <w:shd w:val="clear" w:color="auto" w:fill="auto"/>
            <w:vAlign w:val="center"/>
            <w:hideMark/>
          </w:tcPr>
          <w:p w:rsidR="00737DE6" w:rsidRPr="00A429E8" w:rsidRDefault="00737DE6" w:rsidP="00CB6EFA">
            <w:pPr>
              <w:keepNext/>
              <w:widowControl/>
              <w:rPr>
                <w:b/>
                <w:bCs/>
                <w:snapToGrid/>
                <w:color w:val="000000"/>
                <w:kern w:val="0"/>
                <w:szCs w:val="22"/>
              </w:rPr>
            </w:pPr>
          </w:p>
        </w:tc>
        <w:tc>
          <w:tcPr>
            <w:tcW w:w="9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37DE6" w:rsidRPr="006E569A" w:rsidRDefault="00737DE6" w:rsidP="00CB6EFA">
            <w:pPr>
              <w:keepNext/>
              <w:widowControl/>
              <w:jc w:val="center"/>
              <w:rPr>
                <w:b/>
                <w:i/>
                <w:color w:val="000000"/>
                <w:kern w:val="0"/>
                <w:sz w:val="20"/>
              </w:rPr>
            </w:pPr>
            <w:r w:rsidRPr="006E569A">
              <w:rPr>
                <w:b/>
                <w:i/>
                <w:color w:val="000000"/>
                <w:kern w:val="0"/>
                <w:sz w:val="20"/>
              </w:rPr>
              <w:t>Incum</w:t>
            </w:r>
            <w:r>
              <w:rPr>
                <w:b/>
                <w:i/>
                <w:color w:val="000000"/>
                <w:kern w:val="0"/>
                <w:sz w:val="20"/>
              </w:rPr>
              <w:t>-</w:t>
            </w:r>
            <w:r w:rsidRPr="006E569A">
              <w:rPr>
                <w:b/>
                <w:i/>
                <w:color w:val="000000"/>
                <w:kern w:val="0"/>
                <w:sz w:val="20"/>
              </w:rPr>
              <w:t>bent</w:t>
            </w:r>
          </w:p>
        </w:tc>
        <w:tc>
          <w:tcPr>
            <w:tcW w:w="9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37DE6" w:rsidRPr="006E569A" w:rsidRDefault="00737DE6" w:rsidP="00CB6EFA">
            <w:pPr>
              <w:keepNext/>
              <w:widowControl/>
              <w:jc w:val="center"/>
              <w:rPr>
                <w:b/>
                <w:i/>
                <w:color w:val="000000"/>
                <w:kern w:val="0"/>
                <w:sz w:val="20"/>
              </w:rPr>
            </w:pPr>
            <w:r w:rsidRPr="006E569A">
              <w:rPr>
                <w:b/>
                <w:i/>
                <w:color w:val="000000"/>
                <w:kern w:val="0"/>
                <w:sz w:val="20"/>
              </w:rPr>
              <w:t>Rival</w:t>
            </w:r>
          </w:p>
        </w:tc>
        <w:tc>
          <w:tcPr>
            <w:tcW w:w="9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37DE6" w:rsidRPr="006E569A" w:rsidRDefault="00737DE6" w:rsidP="00CB6EFA">
            <w:pPr>
              <w:keepNext/>
              <w:widowControl/>
              <w:jc w:val="center"/>
              <w:rPr>
                <w:b/>
                <w:i/>
                <w:color w:val="000000"/>
                <w:kern w:val="0"/>
                <w:sz w:val="20"/>
              </w:rPr>
            </w:pPr>
            <w:r w:rsidRPr="006E569A">
              <w:rPr>
                <w:b/>
                <w:i/>
                <w:color w:val="000000"/>
                <w:kern w:val="0"/>
                <w:sz w:val="20"/>
              </w:rPr>
              <w:t>Both</w:t>
            </w:r>
          </w:p>
        </w:tc>
        <w:tc>
          <w:tcPr>
            <w:tcW w:w="994" w:type="dxa"/>
            <w:vMerge/>
            <w:tcBorders>
              <w:left w:val="single" w:sz="8" w:space="0" w:color="auto"/>
              <w:bottom w:val="single" w:sz="8" w:space="0" w:color="auto"/>
              <w:right w:val="single" w:sz="8" w:space="0" w:color="auto"/>
            </w:tcBorders>
            <w:vAlign w:val="center"/>
            <w:hideMark/>
          </w:tcPr>
          <w:p w:rsidR="00737DE6" w:rsidRPr="00A429E8" w:rsidRDefault="00737DE6" w:rsidP="00CB6EFA">
            <w:pPr>
              <w:keepNext/>
              <w:widowControl/>
              <w:rPr>
                <w:b/>
                <w:bCs/>
                <w:snapToGrid/>
                <w:color w:val="000000"/>
                <w:kern w:val="0"/>
                <w:szCs w:val="22"/>
              </w:rPr>
            </w:pPr>
          </w:p>
        </w:tc>
        <w:tc>
          <w:tcPr>
            <w:tcW w:w="1000" w:type="dxa"/>
            <w:gridSpan w:val="2"/>
            <w:vMerge/>
            <w:tcBorders>
              <w:left w:val="single" w:sz="8" w:space="0" w:color="auto"/>
              <w:bottom w:val="single" w:sz="8" w:space="0" w:color="auto"/>
              <w:right w:val="single" w:sz="18" w:space="0" w:color="auto"/>
            </w:tcBorders>
            <w:vAlign w:val="center"/>
            <w:hideMark/>
          </w:tcPr>
          <w:p w:rsidR="00737DE6" w:rsidRPr="00A429E8" w:rsidRDefault="00737DE6" w:rsidP="00CB6EFA">
            <w:pPr>
              <w:keepNext/>
              <w:widowControl/>
              <w:rPr>
                <w:b/>
                <w:bCs/>
                <w:snapToGrid/>
                <w:color w:val="000000"/>
                <w:kern w:val="0"/>
                <w:szCs w:val="22"/>
              </w:rPr>
            </w:pPr>
          </w:p>
        </w:tc>
      </w:tr>
      <w:tr w:rsidR="00737DE6" w:rsidRPr="003C5EF9" w:rsidTr="007F0ECD">
        <w:trPr>
          <w:trHeight w:hRule="exact" w:val="432"/>
        </w:trPr>
        <w:tc>
          <w:tcPr>
            <w:tcW w:w="1523" w:type="dxa"/>
            <w:tcBorders>
              <w:top w:val="single" w:sz="8" w:space="0" w:color="auto"/>
              <w:left w:val="single" w:sz="18" w:space="0" w:color="auto"/>
              <w:right w:val="single" w:sz="8" w:space="0" w:color="auto"/>
            </w:tcBorders>
            <w:shd w:val="clear" w:color="auto" w:fill="auto"/>
            <w:vAlign w:val="bottom"/>
            <w:hideMark/>
          </w:tcPr>
          <w:p w:rsidR="00737DE6" w:rsidRPr="0062127D" w:rsidRDefault="00737DE6" w:rsidP="00CB6EFA">
            <w:pPr>
              <w:keepNext/>
              <w:widowControl/>
              <w:rPr>
                <w:b/>
                <w:bCs/>
                <w:snapToGrid/>
                <w:color w:val="000000"/>
                <w:kern w:val="0"/>
                <w:sz w:val="21"/>
                <w:szCs w:val="21"/>
              </w:rPr>
            </w:pPr>
            <w:r w:rsidRPr="0062127D">
              <w:rPr>
                <w:b/>
                <w:bCs/>
                <w:snapToGrid/>
                <w:color w:val="000000"/>
                <w:kern w:val="0"/>
                <w:sz w:val="21"/>
                <w:szCs w:val="21"/>
              </w:rPr>
              <w:t>Basic service</w:t>
            </w:r>
          </w:p>
        </w:tc>
        <w:tc>
          <w:tcPr>
            <w:tcW w:w="97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602</w:t>
            </w:r>
          </w:p>
        </w:tc>
        <w:tc>
          <w:tcPr>
            <w:tcW w:w="1280"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682</w:t>
            </w:r>
          </w:p>
        </w:tc>
        <w:tc>
          <w:tcPr>
            <w:tcW w:w="1064"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516</w:t>
            </w:r>
          </w:p>
        </w:tc>
        <w:tc>
          <w:tcPr>
            <w:tcW w:w="90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.4</w:t>
            </w:r>
            <w:r>
              <w:rPr>
                <w:b/>
              </w:rPr>
              <w:t>47</w:t>
            </w:r>
          </w:p>
        </w:tc>
        <w:tc>
          <w:tcPr>
            <w:tcW w:w="90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0.698</w:t>
            </w:r>
          </w:p>
        </w:tc>
        <w:tc>
          <w:tcPr>
            <w:tcW w:w="913"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483</w:t>
            </w:r>
          </w:p>
        </w:tc>
        <w:tc>
          <w:tcPr>
            <w:tcW w:w="994"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519</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596</w:t>
            </w:r>
          </w:p>
        </w:tc>
      </w:tr>
      <w:tr w:rsidR="00737DE6" w:rsidRPr="003C5EF9" w:rsidTr="007F0ECD">
        <w:trPr>
          <w:trHeight w:hRule="exact" w:val="288"/>
        </w:trPr>
        <w:tc>
          <w:tcPr>
            <w:tcW w:w="1523" w:type="dxa"/>
            <w:tcBorders>
              <w:left w:val="single" w:sz="18" w:space="0" w:color="auto"/>
              <w:bottom w:val="single" w:sz="8" w:space="0" w:color="auto"/>
              <w:right w:val="single" w:sz="8" w:space="0" w:color="auto"/>
            </w:tcBorders>
            <w:shd w:val="clear" w:color="auto" w:fill="auto"/>
            <w:vAlign w:val="bottom"/>
            <w:hideMark/>
          </w:tcPr>
          <w:p w:rsidR="00737DE6" w:rsidRPr="0062127D" w:rsidRDefault="00737DE6" w:rsidP="00CB6EFA">
            <w:pPr>
              <w:keepNext/>
              <w:widowControl/>
              <w:rPr>
                <w:snapToGrid/>
                <w:color w:val="000000"/>
                <w:kern w:val="0"/>
                <w:sz w:val="21"/>
                <w:szCs w:val="21"/>
              </w:rPr>
            </w:pPr>
            <w:r w:rsidRPr="0062127D">
              <w:rPr>
                <w:snapToGrid/>
                <w:color w:val="000000"/>
                <w:kern w:val="0"/>
                <w:sz w:val="21"/>
                <w:szCs w:val="21"/>
              </w:rPr>
              <w:t>Annual change</w:t>
            </w:r>
          </w:p>
        </w:tc>
        <w:tc>
          <w:tcPr>
            <w:tcW w:w="976"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w:t>
            </w:r>
            <w:r w:rsidRPr="006D5EB7">
              <w:t>2.</w:t>
            </w:r>
            <w:r>
              <w:t>4</w:t>
            </w:r>
            <w:r w:rsidRPr="006D5EB7">
              <w:t>%</w:t>
            </w:r>
          </w:p>
        </w:tc>
        <w:tc>
          <w:tcPr>
            <w:tcW w:w="1280"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-1.3</w:t>
            </w:r>
            <w:r w:rsidRPr="006D5EB7">
              <w:t>%</w:t>
            </w:r>
          </w:p>
        </w:tc>
        <w:tc>
          <w:tcPr>
            <w:tcW w:w="1064"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-3.9</w:t>
            </w:r>
            <w:r w:rsidRPr="006D5EB7">
              <w:t>%</w:t>
            </w:r>
          </w:p>
        </w:tc>
        <w:tc>
          <w:tcPr>
            <w:tcW w:w="906"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-0</w:t>
            </w:r>
            <w:r w:rsidRPr="006D5EB7">
              <w:t>.</w:t>
            </w:r>
            <w:r>
              <w:t>7</w:t>
            </w:r>
            <w:r w:rsidRPr="006D5EB7">
              <w:t>%</w:t>
            </w:r>
          </w:p>
        </w:tc>
        <w:tc>
          <w:tcPr>
            <w:tcW w:w="906"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6.1</w:t>
            </w:r>
            <w:r w:rsidRPr="006D5EB7">
              <w:t>%</w:t>
            </w:r>
          </w:p>
        </w:tc>
        <w:tc>
          <w:tcPr>
            <w:tcW w:w="913"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0.8</w:t>
            </w:r>
            <w:r w:rsidRPr="006D5EB7">
              <w:t>%</w:t>
            </w:r>
          </w:p>
        </w:tc>
        <w:tc>
          <w:tcPr>
            <w:tcW w:w="994"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-5.3</w:t>
            </w:r>
            <w:r w:rsidRPr="006D5EB7">
              <w:t>%</w:t>
            </w:r>
          </w:p>
        </w:tc>
        <w:tc>
          <w:tcPr>
            <w:tcW w:w="1000" w:type="dxa"/>
            <w:gridSpan w:val="2"/>
            <w:tcBorders>
              <w:left w:val="single" w:sz="8" w:space="0" w:color="auto"/>
              <w:bottom w:val="single" w:sz="8" w:space="0" w:color="auto"/>
              <w:right w:val="single" w:sz="18" w:space="0" w:color="auto"/>
            </w:tcBorders>
            <w:shd w:val="clear" w:color="auto" w:fill="auto"/>
            <w:noWrap/>
            <w:vAlign w:val="bottom"/>
            <w:hideMark/>
          </w:tcPr>
          <w:p w:rsidR="00737DE6" w:rsidRDefault="00737DE6" w:rsidP="00CB6EFA">
            <w:pPr>
              <w:keepNext/>
              <w:jc w:val="center"/>
              <w:rPr>
                <w:color w:val="000000"/>
                <w:szCs w:val="22"/>
              </w:rPr>
            </w:pPr>
            <w:r>
              <w:t>-3</w:t>
            </w:r>
            <w:r w:rsidRPr="006D5EB7">
              <w:t>.</w:t>
            </w:r>
            <w:r>
              <w:t>9</w:t>
            </w:r>
            <w:r w:rsidRPr="006D5EB7">
              <w:t>%</w:t>
            </w:r>
          </w:p>
        </w:tc>
      </w:tr>
      <w:tr w:rsidR="00737DE6" w:rsidRPr="003C5EF9" w:rsidTr="007F0ECD">
        <w:trPr>
          <w:trHeight w:hRule="exact" w:val="648"/>
        </w:trPr>
        <w:tc>
          <w:tcPr>
            <w:tcW w:w="1523" w:type="dxa"/>
            <w:tcBorders>
              <w:top w:val="single" w:sz="8" w:space="0" w:color="auto"/>
              <w:left w:val="single" w:sz="18" w:space="0" w:color="auto"/>
              <w:right w:val="single" w:sz="8" w:space="0" w:color="auto"/>
            </w:tcBorders>
            <w:shd w:val="clear" w:color="auto" w:fill="auto"/>
            <w:vAlign w:val="bottom"/>
            <w:hideMark/>
          </w:tcPr>
          <w:p w:rsidR="00737DE6" w:rsidRPr="0062127D" w:rsidRDefault="00737DE6" w:rsidP="00CB6EFA">
            <w:pPr>
              <w:keepNext/>
              <w:widowControl/>
              <w:rPr>
                <w:b/>
                <w:bCs/>
                <w:snapToGrid/>
                <w:color w:val="000000"/>
                <w:kern w:val="0"/>
                <w:sz w:val="21"/>
                <w:szCs w:val="21"/>
              </w:rPr>
            </w:pPr>
            <w:r w:rsidRPr="0062127D">
              <w:rPr>
                <w:b/>
                <w:bCs/>
                <w:snapToGrid/>
                <w:color w:val="000000"/>
                <w:kern w:val="0"/>
                <w:sz w:val="21"/>
                <w:szCs w:val="21"/>
              </w:rPr>
              <w:t>Expanded basic</w:t>
            </w:r>
          </w:p>
        </w:tc>
        <w:tc>
          <w:tcPr>
            <w:tcW w:w="97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456</w:t>
            </w:r>
          </w:p>
        </w:tc>
        <w:tc>
          <w:tcPr>
            <w:tcW w:w="1280"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497</w:t>
            </w:r>
          </w:p>
        </w:tc>
        <w:tc>
          <w:tcPr>
            <w:tcW w:w="1064"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412</w:t>
            </w:r>
          </w:p>
        </w:tc>
        <w:tc>
          <w:tcPr>
            <w:tcW w:w="90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400</w:t>
            </w:r>
          </w:p>
        </w:tc>
        <w:tc>
          <w:tcPr>
            <w:tcW w:w="90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0.475</w:t>
            </w:r>
          </w:p>
        </w:tc>
        <w:tc>
          <w:tcPr>
            <w:tcW w:w="913"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411</w:t>
            </w:r>
          </w:p>
        </w:tc>
        <w:tc>
          <w:tcPr>
            <w:tcW w:w="994"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412</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419</w:t>
            </w:r>
          </w:p>
        </w:tc>
      </w:tr>
      <w:tr w:rsidR="00737DE6" w:rsidRPr="003C5EF9" w:rsidTr="007F0ECD">
        <w:trPr>
          <w:trHeight w:hRule="exact" w:val="288"/>
        </w:trPr>
        <w:tc>
          <w:tcPr>
            <w:tcW w:w="1523" w:type="dxa"/>
            <w:tcBorders>
              <w:left w:val="single" w:sz="18" w:space="0" w:color="auto"/>
              <w:bottom w:val="single" w:sz="8" w:space="0" w:color="auto"/>
              <w:right w:val="single" w:sz="8" w:space="0" w:color="auto"/>
            </w:tcBorders>
            <w:shd w:val="clear" w:color="auto" w:fill="auto"/>
            <w:vAlign w:val="bottom"/>
            <w:hideMark/>
          </w:tcPr>
          <w:p w:rsidR="00737DE6" w:rsidRPr="0062127D" w:rsidRDefault="00737DE6" w:rsidP="00CB6EFA">
            <w:pPr>
              <w:keepNext/>
              <w:widowControl/>
              <w:rPr>
                <w:snapToGrid/>
                <w:color w:val="000000"/>
                <w:kern w:val="0"/>
                <w:sz w:val="21"/>
                <w:szCs w:val="21"/>
              </w:rPr>
            </w:pPr>
            <w:r w:rsidRPr="0062127D">
              <w:rPr>
                <w:snapToGrid/>
                <w:color w:val="000000"/>
                <w:kern w:val="0"/>
                <w:sz w:val="21"/>
                <w:szCs w:val="21"/>
              </w:rPr>
              <w:t>Annual change</w:t>
            </w:r>
          </w:p>
        </w:tc>
        <w:tc>
          <w:tcPr>
            <w:tcW w:w="976"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-1</w:t>
            </w:r>
            <w:r w:rsidRPr="005A5624">
              <w:t>.</w:t>
            </w:r>
            <w:r>
              <w:t>8</w:t>
            </w:r>
            <w:r w:rsidRPr="005A5624">
              <w:t>%</w:t>
            </w:r>
          </w:p>
        </w:tc>
        <w:tc>
          <w:tcPr>
            <w:tcW w:w="1280"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-0.6</w:t>
            </w:r>
            <w:r w:rsidRPr="005A5624">
              <w:t>%</w:t>
            </w:r>
          </w:p>
        </w:tc>
        <w:tc>
          <w:tcPr>
            <w:tcW w:w="1064"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-3.3</w:t>
            </w:r>
            <w:r w:rsidRPr="005A5624">
              <w:t>%</w:t>
            </w:r>
          </w:p>
        </w:tc>
        <w:tc>
          <w:tcPr>
            <w:tcW w:w="906"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w:t>
            </w:r>
            <w:r w:rsidRPr="005A5624">
              <w:t>2</w:t>
            </w:r>
            <w:r>
              <w:t>.4</w:t>
            </w:r>
            <w:r w:rsidRPr="005A5624">
              <w:t>%</w:t>
            </w:r>
          </w:p>
        </w:tc>
        <w:tc>
          <w:tcPr>
            <w:tcW w:w="906"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3.3%</w:t>
            </w:r>
          </w:p>
        </w:tc>
        <w:tc>
          <w:tcPr>
            <w:tcW w:w="913"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-1.5</w:t>
            </w:r>
            <w:r w:rsidRPr="005A5624">
              <w:t>%</w:t>
            </w:r>
          </w:p>
        </w:tc>
        <w:tc>
          <w:tcPr>
            <w:tcW w:w="994" w:type="dxa"/>
            <w:tcBorders>
              <w:left w:val="single" w:sz="8" w:space="0" w:color="auto"/>
              <w:bottom w:val="single" w:sz="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-3.7</w:t>
            </w:r>
            <w:r w:rsidRPr="005A5624">
              <w:t>%</w:t>
            </w:r>
          </w:p>
        </w:tc>
        <w:tc>
          <w:tcPr>
            <w:tcW w:w="1000" w:type="dxa"/>
            <w:gridSpan w:val="2"/>
            <w:tcBorders>
              <w:left w:val="single" w:sz="8" w:space="0" w:color="auto"/>
              <w:bottom w:val="single" w:sz="8" w:space="0" w:color="auto"/>
              <w:right w:val="single" w:sz="18" w:space="0" w:color="auto"/>
            </w:tcBorders>
            <w:shd w:val="clear" w:color="auto" w:fill="auto"/>
            <w:noWrap/>
            <w:vAlign w:val="bottom"/>
            <w:hideMark/>
          </w:tcPr>
          <w:p w:rsidR="00737DE6" w:rsidRDefault="00737DE6" w:rsidP="00CB6EFA">
            <w:pPr>
              <w:keepNext/>
              <w:jc w:val="center"/>
              <w:rPr>
                <w:color w:val="000000"/>
                <w:szCs w:val="22"/>
              </w:rPr>
            </w:pPr>
            <w:r>
              <w:t>-4.3</w:t>
            </w:r>
            <w:r w:rsidRPr="005A5624">
              <w:t>%</w:t>
            </w:r>
          </w:p>
        </w:tc>
      </w:tr>
      <w:tr w:rsidR="00737DE6" w:rsidRPr="003C5EF9" w:rsidTr="007F0ECD">
        <w:trPr>
          <w:trHeight w:hRule="exact" w:val="648"/>
        </w:trPr>
        <w:tc>
          <w:tcPr>
            <w:tcW w:w="1523" w:type="dxa"/>
            <w:tcBorders>
              <w:top w:val="single" w:sz="8" w:space="0" w:color="auto"/>
              <w:left w:val="single" w:sz="18" w:space="0" w:color="auto"/>
              <w:right w:val="single" w:sz="8" w:space="0" w:color="auto"/>
            </w:tcBorders>
            <w:shd w:val="clear" w:color="auto" w:fill="auto"/>
            <w:vAlign w:val="bottom"/>
            <w:hideMark/>
          </w:tcPr>
          <w:p w:rsidR="00737DE6" w:rsidRPr="0062127D" w:rsidRDefault="00737DE6" w:rsidP="00CB6EFA">
            <w:pPr>
              <w:keepNext/>
              <w:widowControl/>
              <w:rPr>
                <w:b/>
                <w:bCs/>
                <w:snapToGrid/>
                <w:color w:val="000000"/>
                <w:kern w:val="0"/>
                <w:sz w:val="21"/>
                <w:szCs w:val="21"/>
              </w:rPr>
            </w:pPr>
            <w:r w:rsidRPr="0062127D">
              <w:rPr>
                <w:b/>
                <w:bCs/>
                <w:snapToGrid/>
                <w:color w:val="000000"/>
                <w:kern w:val="0"/>
                <w:sz w:val="21"/>
                <w:szCs w:val="21"/>
              </w:rPr>
              <w:t>Next most popular</w:t>
            </w:r>
          </w:p>
        </w:tc>
        <w:tc>
          <w:tcPr>
            <w:tcW w:w="97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359</w:t>
            </w:r>
          </w:p>
        </w:tc>
        <w:tc>
          <w:tcPr>
            <w:tcW w:w="1280"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392</w:t>
            </w:r>
          </w:p>
        </w:tc>
        <w:tc>
          <w:tcPr>
            <w:tcW w:w="1064"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326</w:t>
            </w:r>
          </w:p>
        </w:tc>
        <w:tc>
          <w:tcPr>
            <w:tcW w:w="90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328</w:t>
            </w:r>
          </w:p>
        </w:tc>
        <w:tc>
          <w:tcPr>
            <w:tcW w:w="906"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351</w:t>
            </w:r>
          </w:p>
        </w:tc>
        <w:tc>
          <w:tcPr>
            <w:tcW w:w="913"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331</w:t>
            </w:r>
          </w:p>
        </w:tc>
        <w:tc>
          <w:tcPr>
            <w:tcW w:w="994" w:type="dxa"/>
            <w:tcBorders>
              <w:top w:val="single" w:sz="8" w:space="0" w:color="auto"/>
              <w:left w:val="single" w:sz="8" w:space="0" w:color="auto"/>
              <w:right w:val="single" w:sz="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323</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737DE6" w:rsidRPr="00841ACC" w:rsidRDefault="00737DE6" w:rsidP="00CB6EFA">
            <w:pPr>
              <w:keepNext/>
              <w:jc w:val="center"/>
              <w:rPr>
                <w:b/>
                <w:bCs/>
                <w:color w:val="000000"/>
                <w:szCs w:val="22"/>
              </w:rPr>
            </w:pPr>
            <w:r w:rsidRPr="00841ACC">
              <w:rPr>
                <w:b/>
              </w:rPr>
              <w:t>$</w:t>
            </w:r>
            <w:r>
              <w:rPr>
                <w:b/>
              </w:rPr>
              <w:t>0</w:t>
            </w:r>
            <w:r w:rsidRPr="00841ACC">
              <w:rPr>
                <w:b/>
              </w:rPr>
              <w:t>.</w:t>
            </w:r>
            <w:r>
              <w:rPr>
                <w:b/>
              </w:rPr>
              <w:t>339</w:t>
            </w:r>
          </w:p>
        </w:tc>
      </w:tr>
      <w:tr w:rsidR="00737DE6" w:rsidRPr="003C5EF9" w:rsidTr="007F0ECD">
        <w:trPr>
          <w:trHeight w:hRule="exact" w:val="288"/>
        </w:trPr>
        <w:tc>
          <w:tcPr>
            <w:tcW w:w="1523" w:type="dxa"/>
            <w:tcBorders>
              <w:left w:val="single" w:sz="18" w:space="0" w:color="auto"/>
              <w:bottom w:val="single" w:sz="18" w:space="0" w:color="auto"/>
              <w:right w:val="single" w:sz="8" w:space="0" w:color="auto"/>
            </w:tcBorders>
            <w:shd w:val="clear" w:color="auto" w:fill="auto"/>
            <w:vAlign w:val="bottom"/>
            <w:hideMark/>
          </w:tcPr>
          <w:p w:rsidR="00737DE6" w:rsidRPr="0062127D" w:rsidRDefault="00737DE6" w:rsidP="00CB6EFA">
            <w:pPr>
              <w:keepNext/>
              <w:widowControl/>
              <w:rPr>
                <w:snapToGrid/>
                <w:color w:val="000000"/>
                <w:kern w:val="0"/>
                <w:sz w:val="21"/>
                <w:szCs w:val="21"/>
              </w:rPr>
            </w:pPr>
            <w:r w:rsidRPr="0062127D">
              <w:rPr>
                <w:snapToGrid/>
                <w:color w:val="000000"/>
                <w:kern w:val="0"/>
                <w:sz w:val="21"/>
                <w:szCs w:val="21"/>
              </w:rPr>
              <w:t>Annual change</w:t>
            </w:r>
          </w:p>
        </w:tc>
        <w:tc>
          <w:tcPr>
            <w:tcW w:w="976" w:type="dxa"/>
            <w:tcBorders>
              <w:left w:val="single" w:sz="8" w:space="0" w:color="auto"/>
              <w:bottom w:val="single" w:sz="1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w:t>
            </w:r>
            <w:r w:rsidRPr="00B95ABC">
              <w:t>2.</w:t>
            </w:r>
            <w:r>
              <w:t>3</w:t>
            </w:r>
            <w:r w:rsidRPr="00B95ABC">
              <w:t>%</w:t>
            </w:r>
          </w:p>
        </w:tc>
        <w:tc>
          <w:tcPr>
            <w:tcW w:w="1280" w:type="dxa"/>
            <w:tcBorders>
              <w:left w:val="single" w:sz="8" w:space="0" w:color="auto"/>
              <w:bottom w:val="single" w:sz="1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-1.0%</w:t>
            </w:r>
          </w:p>
        </w:tc>
        <w:tc>
          <w:tcPr>
            <w:tcW w:w="1064" w:type="dxa"/>
            <w:tcBorders>
              <w:left w:val="single" w:sz="8" w:space="0" w:color="auto"/>
              <w:bottom w:val="single" w:sz="1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-4.1</w:t>
            </w:r>
            <w:r w:rsidRPr="00B95ABC">
              <w:t>%</w:t>
            </w:r>
          </w:p>
        </w:tc>
        <w:tc>
          <w:tcPr>
            <w:tcW w:w="906" w:type="dxa"/>
            <w:tcBorders>
              <w:left w:val="single" w:sz="8" w:space="0" w:color="auto"/>
              <w:bottom w:val="single" w:sz="1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-0.7</w:t>
            </w:r>
            <w:r w:rsidRPr="00B95ABC">
              <w:t>%</w:t>
            </w:r>
          </w:p>
        </w:tc>
        <w:tc>
          <w:tcPr>
            <w:tcW w:w="906" w:type="dxa"/>
            <w:tcBorders>
              <w:left w:val="single" w:sz="8" w:space="0" w:color="auto"/>
              <w:bottom w:val="single" w:sz="1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4.7</w:t>
            </w:r>
            <w:r w:rsidRPr="00B95ABC">
              <w:t>%</w:t>
            </w:r>
          </w:p>
        </w:tc>
        <w:tc>
          <w:tcPr>
            <w:tcW w:w="913" w:type="dxa"/>
            <w:tcBorders>
              <w:left w:val="single" w:sz="8" w:space="0" w:color="auto"/>
              <w:bottom w:val="single" w:sz="1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0</w:t>
            </w:r>
            <w:r w:rsidRPr="00B95ABC">
              <w:t>.</w:t>
            </w:r>
            <w:r>
              <w:t>1</w:t>
            </w:r>
            <w:r w:rsidRPr="00B95ABC">
              <w:t>%</w:t>
            </w:r>
          </w:p>
        </w:tc>
        <w:tc>
          <w:tcPr>
            <w:tcW w:w="994" w:type="dxa"/>
            <w:tcBorders>
              <w:left w:val="single" w:sz="8" w:space="0" w:color="auto"/>
              <w:bottom w:val="single" w:sz="18" w:space="0" w:color="auto"/>
              <w:right w:val="single" w:sz="8" w:space="0" w:color="auto"/>
            </w:tcBorders>
            <w:shd w:val="clear" w:color="auto" w:fill="auto"/>
            <w:noWrap/>
            <w:vAlign w:val="bottom"/>
            <w:hideMark/>
          </w:tcPr>
          <w:p w:rsidR="00737DE6" w:rsidRDefault="00737DE6" w:rsidP="00CB6EFA">
            <w:pPr>
              <w:keepNext/>
              <w:jc w:val="center"/>
              <w:rPr>
                <w:color w:val="000000"/>
                <w:szCs w:val="22"/>
              </w:rPr>
            </w:pPr>
            <w:r>
              <w:t>-5.4</w:t>
            </w:r>
            <w:r w:rsidRPr="00B95ABC">
              <w:t>%</w:t>
            </w:r>
          </w:p>
        </w:tc>
        <w:tc>
          <w:tcPr>
            <w:tcW w:w="1000" w:type="dxa"/>
            <w:gridSpan w:val="2"/>
            <w:tcBorders>
              <w:left w:val="single" w:sz="8" w:space="0" w:color="auto"/>
              <w:bottom w:val="single" w:sz="18" w:space="0" w:color="auto"/>
              <w:right w:val="single" w:sz="18" w:space="0" w:color="auto"/>
            </w:tcBorders>
            <w:shd w:val="clear" w:color="auto" w:fill="auto"/>
            <w:noWrap/>
            <w:vAlign w:val="bottom"/>
            <w:hideMark/>
          </w:tcPr>
          <w:p w:rsidR="00737DE6" w:rsidRDefault="00737DE6" w:rsidP="00CB6EFA">
            <w:pPr>
              <w:keepNext/>
              <w:jc w:val="center"/>
              <w:rPr>
                <w:color w:val="000000"/>
                <w:szCs w:val="22"/>
              </w:rPr>
            </w:pPr>
            <w:r>
              <w:t>-4.6</w:t>
            </w:r>
            <w:r w:rsidRPr="00B95ABC">
              <w:t>%</w:t>
            </w:r>
          </w:p>
        </w:tc>
      </w:tr>
      <w:tr w:rsidR="00737DE6" w:rsidRPr="003C5EF9" w:rsidTr="007E0425">
        <w:trPr>
          <w:gridAfter w:val="1"/>
          <w:wAfter w:w="156" w:type="dxa"/>
          <w:trHeight w:hRule="exact" w:val="1008"/>
        </w:trPr>
        <w:tc>
          <w:tcPr>
            <w:tcW w:w="9406" w:type="dxa"/>
            <w:gridSpan w:val="9"/>
            <w:tcBorders>
              <w:top w:val="single" w:sz="18" w:space="0" w:color="auto"/>
            </w:tcBorders>
            <w:shd w:val="clear" w:color="auto" w:fill="auto"/>
            <w:vAlign w:val="bottom"/>
            <w:hideMark/>
          </w:tcPr>
          <w:p w:rsidR="00737DE6" w:rsidRPr="003C5EF9" w:rsidRDefault="00737DE6" w:rsidP="00365771">
            <w:pPr>
              <w:keepNext/>
              <w:widowControl/>
              <w:rPr>
                <w:snapToGrid/>
                <w:color w:val="000000"/>
                <w:kern w:val="0"/>
                <w:sz w:val="20"/>
              </w:rPr>
            </w:pPr>
            <w:r w:rsidRPr="003C5EF9">
              <w:rPr>
                <w:snapToGrid/>
                <w:color w:val="000000"/>
                <w:kern w:val="0"/>
                <w:sz w:val="20"/>
              </w:rPr>
              <w:t>Source</w:t>
            </w:r>
            <w:r>
              <w:rPr>
                <w:snapToGrid/>
                <w:color w:val="000000"/>
                <w:kern w:val="0"/>
                <w:sz w:val="20"/>
              </w:rPr>
              <w:t>: Attachment 4</w:t>
            </w:r>
            <w:r w:rsidRPr="003C5EF9">
              <w:rPr>
                <w:snapToGrid/>
                <w:color w:val="000000"/>
                <w:kern w:val="0"/>
                <w:sz w:val="20"/>
              </w:rPr>
              <w:t xml:space="preserve">.  </w:t>
            </w:r>
            <w:r w:rsidRPr="003C5EF9">
              <w:rPr>
                <w:snapToGrid/>
                <w:color w:val="000000"/>
                <w:kern w:val="0"/>
                <w:szCs w:val="22"/>
                <w:vertAlign w:val="superscript"/>
              </w:rPr>
              <w:t>*</w:t>
            </w:r>
            <w:r w:rsidRPr="003C5EF9">
              <w:rPr>
                <w:snapToGrid/>
                <w:color w:val="000000"/>
                <w:kern w:val="0"/>
                <w:sz w:val="20"/>
              </w:rPr>
              <w:t xml:space="preserve"> </w:t>
            </w:r>
            <w:r w:rsidR="00C5395D">
              <w:rPr>
                <w:snapToGrid/>
                <w:color w:val="000000"/>
                <w:kern w:val="0"/>
                <w:sz w:val="20"/>
              </w:rPr>
              <w:t>A</w:t>
            </w:r>
            <w:r>
              <w:rPr>
                <w:snapToGrid/>
                <w:color w:val="000000"/>
                <w:kern w:val="0"/>
                <w:sz w:val="20"/>
              </w:rPr>
              <w:t>nnual change is s</w:t>
            </w:r>
            <w:r w:rsidRPr="003C5EF9">
              <w:rPr>
                <w:snapToGrid/>
                <w:color w:val="000000"/>
                <w:kern w:val="0"/>
                <w:sz w:val="20"/>
              </w:rPr>
              <w:t>tatistically significant</w:t>
            </w:r>
            <w:r>
              <w:rPr>
                <w:snapToGrid/>
                <w:color w:val="000000"/>
                <w:kern w:val="0"/>
                <w:sz w:val="20"/>
              </w:rPr>
              <w:t xml:space="preserve"> at the 95% confidence level</w:t>
            </w:r>
            <w:r w:rsidRPr="003C5EF9">
              <w:rPr>
                <w:snapToGrid/>
                <w:color w:val="000000"/>
                <w:kern w:val="0"/>
                <w:sz w:val="20"/>
              </w:rPr>
              <w:t>.</w:t>
            </w:r>
            <w:r w:rsidR="00C5395D" w:rsidRPr="003C5EF9">
              <w:rPr>
                <w:snapToGrid/>
                <w:color w:val="000000"/>
                <w:kern w:val="0"/>
                <w:sz w:val="20"/>
              </w:rPr>
              <w:t xml:space="preserve"> </w:t>
            </w:r>
            <w:r w:rsidR="00C5395D">
              <w:rPr>
                <w:snapToGrid/>
                <w:color w:val="000000"/>
                <w:kern w:val="0"/>
                <w:sz w:val="20"/>
              </w:rPr>
              <w:t xml:space="preserve"> Price per channel is the service price divided by the number of viewable channels with that service</w:t>
            </w:r>
            <w:r w:rsidR="00C5395D" w:rsidRPr="003C5EF9">
              <w:rPr>
                <w:snapToGrid/>
                <w:color w:val="000000"/>
                <w:kern w:val="0"/>
                <w:sz w:val="20"/>
              </w:rPr>
              <w:t>.</w:t>
            </w:r>
            <w:r w:rsidR="00C5395D">
              <w:rPr>
                <w:snapToGrid/>
                <w:color w:val="000000"/>
                <w:kern w:val="0"/>
                <w:sz w:val="20"/>
              </w:rPr>
              <w:t xml:space="preserve">  E</w:t>
            </w:r>
            <w:r w:rsidR="00C5395D" w:rsidRPr="00711779">
              <w:rPr>
                <w:snapToGrid/>
                <w:color w:val="000000"/>
                <w:kern w:val="0"/>
                <w:sz w:val="20"/>
              </w:rPr>
              <w:t xml:space="preserve">xpanded basic </w:t>
            </w:r>
            <w:r w:rsidR="00C5395D">
              <w:rPr>
                <w:snapToGrid/>
                <w:color w:val="000000"/>
                <w:kern w:val="0"/>
                <w:sz w:val="20"/>
              </w:rPr>
              <w:t xml:space="preserve">prices </w:t>
            </w:r>
            <w:r w:rsidR="00C5395D" w:rsidRPr="00711779">
              <w:rPr>
                <w:snapToGrid/>
                <w:color w:val="000000"/>
                <w:kern w:val="0"/>
                <w:sz w:val="20"/>
              </w:rPr>
              <w:t>include</w:t>
            </w:r>
            <w:r w:rsidR="00C5395D">
              <w:rPr>
                <w:snapToGrid/>
                <w:color w:val="000000"/>
                <w:kern w:val="0"/>
                <w:sz w:val="20"/>
              </w:rPr>
              <w:t xml:space="preserve"> </w:t>
            </w:r>
            <w:r w:rsidR="00C5395D" w:rsidRPr="00711779">
              <w:rPr>
                <w:snapToGrid/>
                <w:color w:val="000000"/>
                <w:kern w:val="0"/>
                <w:sz w:val="20"/>
              </w:rPr>
              <w:t xml:space="preserve">basic </w:t>
            </w:r>
            <w:r w:rsidR="00C5395D">
              <w:rPr>
                <w:snapToGrid/>
                <w:color w:val="000000"/>
                <w:kern w:val="0"/>
                <w:sz w:val="20"/>
              </w:rPr>
              <w:t>prices</w:t>
            </w:r>
            <w:r w:rsidR="007649FE">
              <w:rPr>
                <w:snapToGrid/>
                <w:color w:val="000000"/>
                <w:kern w:val="0"/>
                <w:sz w:val="20"/>
              </w:rPr>
              <w:t>,</w:t>
            </w:r>
            <w:r w:rsidR="00C5395D">
              <w:rPr>
                <w:snapToGrid/>
                <w:color w:val="000000"/>
                <w:kern w:val="0"/>
                <w:sz w:val="20"/>
              </w:rPr>
              <w:t xml:space="preserve"> and prices of the next</w:t>
            </w:r>
            <w:r w:rsidR="00C5395D" w:rsidRPr="00711779">
              <w:rPr>
                <w:snapToGrid/>
                <w:color w:val="000000"/>
                <w:kern w:val="0"/>
                <w:sz w:val="20"/>
              </w:rPr>
              <w:t xml:space="preserve"> most popular service</w:t>
            </w:r>
            <w:r w:rsidR="00C5395D">
              <w:rPr>
                <w:snapToGrid/>
                <w:color w:val="000000"/>
                <w:kern w:val="0"/>
                <w:sz w:val="20"/>
              </w:rPr>
              <w:t xml:space="preserve"> </w:t>
            </w:r>
            <w:r w:rsidR="00C5395D" w:rsidRPr="00711779">
              <w:rPr>
                <w:snapToGrid/>
                <w:color w:val="000000"/>
                <w:kern w:val="0"/>
                <w:sz w:val="20"/>
              </w:rPr>
              <w:t>include</w:t>
            </w:r>
            <w:r w:rsidR="00C5395D">
              <w:rPr>
                <w:snapToGrid/>
                <w:color w:val="000000"/>
                <w:kern w:val="0"/>
                <w:sz w:val="20"/>
              </w:rPr>
              <w:t xml:space="preserve"> </w:t>
            </w:r>
            <w:r w:rsidR="00C5395D" w:rsidRPr="00711779">
              <w:rPr>
                <w:snapToGrid/>
                <w:color w:val="000000"/>
                <w:kern w:val="0"/>
                <w:sz w:val="20"/>
              </w:rPr>
              <w:t>expanded basic</w:t>
            </w:r>
            <w:r w:rsidR="00C5395D">
              <w:rPr>
                <w:snapToGrid/>
                <w:color w:val="000000"/>
                <w:kern w:val="0"/>
                <w:sz w:val="20"/>
              </w:rPr>
              <w:t xml:space="preserve"> prices.  Similarly, e</w:t>
            </w:r>
            <w:r w:rsidR="00C5395D" w:rsidRPr="00711779">
              <w:rPr>
                <w:snapToGrid/>
                <w:color w:val="000000"/>
                <w:kern w:val="0"/>
                <w:sz w:val="20"/>
              </w:rPr>
              <w:t xml:space="preserve">xpanded basic </w:t>
            </w:r>
            <w:r w:rsidR="00C5395D">
              <w:rPr>
                <w:snapToGrid/>
                <w:color w:val="000000"/>
                <w:kern w:val="0"/>
                <w:sz w:val="20"/>
              </w:rPr>
              <w:t xml:space="preserve">channels </w:t>
            </w:r>
            <w:r w:rsidR="00C5395D" w:rsidRPr="00711779">
              <w:rPr>
                <w:snapToGrid/>
                <w:color w:val="000000"/>
                <w:kern w:val="0"/>
                <w:sz w:val="20"/>
              </w:rPr>
              <w:t>include</w:t>
            </w:r>
            <w:r w:rsidR="00C5395D">
              <w:rPr>
                <w:snapToGrid/>
                <w:color w:val="000000"/>
                <w:kern w:val="0"/>
                <w:sz w:val="20"/>
              </w:rPr>
              <w:t xml:space="preserve"> </w:t>
            </w:r>
            <w:r w:rsidR="00C5395D" w:rsidRPr="00711779">
              <w:rPr>
                <w:snapToGrid/>
                <w:color w:val="000000"/>
                <w:kern w:val="0"/>
                <w:sz w:val="20"/>
              </w:rPr>
              <w:t xml:space="preserve">basic </w:t>
            </w:r>
            <w:r w:rsidR="00C5395D">
              <w:rPr>
                <w:snapToGrid/>
                <w:color w:val="000000"/>
                <w:kern w:val="0"/>
                <w:sz w:val="20"/>
              </w:rPr>
              <w:t>channels</w:t>
            </w:r>
            <w:r w:rsidR="007649FE">
              <w:rPr>
                <w:snapToGrid/>
                <w:color w:val="000000"/>
                <w:kern w:val="0"/>
                <w:sz w:val="20"/>
              </w:rPr>
              <w:t>,</w:t>
            </w:r>
            <w:r w:rsidR="00C5395D">
              <w:rPr>
                <w:snapToGrid/>
                <w:color w:val="000000"/>
                <w:kern w:val="0"/>
                <w:sz w:val="20"/>
              </w:rPr>
              <w:t xml:space="preserve"> and next</w:t>
            </w:r>
            <w:r w:rsidR="00C5395D" w:rsidRPr="00711779">
              <w:rPr>
                <w:snapToGrid/>
                <w:color w:val="000000"/>
                <w:kern w:val="0"/>
                <w:sz w:val="20"/>
              </w:rPr>
              <w:t xml:space="preserve"> most popular service</w:t>
            </w:r>
            <w:r w:rsidR="00C5395D">
              <w:rPr>
                <w:snapToGrid/>
                <w:color w:val="000000"/>
                <w:kern w:val="0"/>
                <w:sz w:val="20"/>
              </w:rPr>
              <w:t xml:space="preserve"> channels</w:t>
            </w:r>
            <w:r w:rsidR="00C5395D" w:rsidRPr="00711779">
              <w:rPr>
                <w:snapToGrid/>
                <w:color w:val="000000"/>
                <w:kern w:val="0"/>
                <w:sz w:val="20"/>
              </w:rPr>
              <w:t xml:space="preserve"> include</w:t>
            </w:r>
            <w:r w:rsidR="00C5395D">
              <w:rPr>
                <w:snapToGrid/>
                <w:color w:val="000000"/>
                <w:kern w:val="0"/>
                <w:sz w:val="20"/>
              </w:rPr>
              <w:t xml:space="preserve"> </w:t>
            </w:r>
            <w:r w:rsidR="00C5395D" w:rsidRPr="00711779">
              <w:rPr>
                <w:snapToGrid/>
                <w:color w:val="000000"/>
                <w:kern w:val="0"/>
                <w:sz w:val="20"/>
              </w:rPr>
              <w:t>expanded basic</w:t>
            </w:r>
            <w:r w:rsidR="00C5395D">
              <w:rPr>
                <w:snapToGrid/>
                <w:color w:val="000000"/>
                <w:kern w:val="0"/>
                <w:sz w:val="20"/>
              </w:rPr>
              <w:t xml:space="preserve"> channels.</w:t>
            </w:r>
          </w:p>
        </w:tc>
      </w:tr>
    </w:tbl>
    <w:p w:rsidR="000A187E" w:rsidRPr="007F0ECD" w:rsidRDefault="000A187E" w:rsidP="007F0ECD">
      <w:pPr>
        <w:pStyle w:val="ParaNum"/>
        <w:numPr>
          <w:ilvl w:val="0"/>
          <w:numId w:val="0"/>
        </w:numPr>
        <w:spacing w:after="0"/>
        <w:rPr>
          <w:szCs w:val="22"/>
        </w:rPr>
      </w:pPr>
    </w:p>
    <w:p w:rsidR="00167D5D" w:rsidRPr="00167D5D" w:rsidRDefault="00167D5D" w:rsidP="00167D5D">
      <w:pPr>
        <w:pStyle w:val="ParaNum"/>
        <w:spacing w:after="240"/>
        <w:rPr>
          <w:szCs w:val="22"/>
        </w:rPr>
      </w:pPr>
      <w:r w:rsidRPr="00167D5D">
        <w:rPr>
          <w:szCs w:val="22"/>
        </w:rPr>
        <w:t xml:space="preserve">Table 3 reports the price differential of each effective competition subgroup compared to the noncompetitive group.  Overall, the price differentials in effective competition areas for basic service (6.4 percent lower) is </w:t>
      </w:r>
      <w:r w:rsidR="00851F04">
        <w:rPr>
          <w:szCs w:val="22"/>
        </w:rPr>
        <w:t xml:space="preserve">statistically </w:t>
      </w:r>
      <w:r w:rsidRPr="00167D5D">
        <w:rPr>
          <w:szCs w:val="22"/>
        </w:rPr>
        <w:t>significantly lower compared to the average in the noncompetitive areas in all except the Wireless/Low Pen</w:t>
      </w:r>
      <w:r w:rsidR="002C4544">
        <w:rPr>
          <w:szCs w:val="22"/>
        </w:rPr>
        <w:t>etration</w:t>
      </w:r>
      <w:r w:rsidRPr="00167D5D">
        <w:rPr>
          <w:szCs w:val="22"/>
        </w:rPr>
        <w:t xml:space="preserve"> subgroup. </w:t>
      </w:r>
      <w:r w:rsidR="00415051">
        <w:rPr>
          <w:szCs w:val="22"/>
        </w:rPr>
        <w:t xml:space="preserve"> </w:t>
      </w:r>
      <w:r w:rsidRPr="00167D5D">
        <w:rPr>
          <w:szCs w:val="22"/>
        </w:rPr>
        <w:t xml:space="preserve">(An asterisk * indicates a statistically significant differential.)  For expanded basic service, price in the effective competition group is higher by 3.6 percent compared to the noncompetitive group.  However the price per channel for expanded basic service is </w:t>
      </w:r>
      <w:r w:rsidR="00851F04">
        <w:rPr>
          <w:szCs w:val="22"/>
        </w:rPr>
        <w:t xml:space="preserve">statistically </w:t>
      </w:r>
      <w:r w:rsidRPr="00167D5D">
        <w:rPr>
          <w:szCs w:val="22"/>
        </w:rPr>
        <w:t>significantly lower (by 17 percent) in effective competition areas.  These differentials are at the overall group level.  At the subgroup level, on a per-channel basis for expanded basic service, the price per channel is also lower, compared to the noncompetitive group in all of the effective competition subgroups.</w:t>
      </w:r>
    </w:p>
    <w:tbl>
      <w:tblPr>
        <w:tblW w:w="5000" w:type="pct"/>
        <w:tblCellMar>
          <w:left w:w="43" w:type="dxa"/>
          <w:right w:w="115" w:type="dxa"/>
        </w:tblCellMar>
        <w:tblLook w:val="04A0" w:firstRow="1" w:lastRow="0" w:firstColumn="1" w:lastColumn="0" w:noHBand="0" w:noVBand="1"/>
      </w:tblPr>
      <w:tblGrid>
        <w:gridCol w:w="2001"/>
        <w:gridCol w:w="1470"/>
        <w:gridCol w:w="1289"/>
        <w:gridCol w:w="1197"/>
        <w:gridCol w:w="1102"/>
        <w:gridCol w:w="1104"/>
        <w:gridCol w:w="1355"/>
      </w:tblGrid>
      <w:tr w:rsidR="00167D5D" w:rsidRPr="00964335" w:rsidTr="007F0ECD">
        <w:trPr>
          <w:trHeight w:hRule="exact" w:val="1224"/>
        </w:trPr>
        <w:tc>
          <w:tcPr>
            <w:tcW w:w="5000" w:type="pct"/>
            <w:gridSpan w:val="7"/>
            <w:tcBorders>
              <w:top w:val="single" w:sz="18" w:space="0" w:color="auto"/>
              <w:left w:val="single" w:sz="18" w:space="0" w:color="auto"/>
              <w:bottom w:val="single" w:sz="8" w:space="0" w:color="auto"/>
              <w:right w:val="single" w:sz="18" w:space="0" w:color="auto"/>
            </w:tcBorders>
            <w:shd w:val="clear" w:color="auto" w:fill="auto"/>
            <w:vAlign w:val="center"/>
            <w:hideMark/>
          </w:tcPr>
          <w:p w:rsidR="00167D5D" w:rsidRDefault="00167D5D" w:rsidP="00CB6EFA">
            <w:pPr>
              <w:keepNext/>
              <w:widowControl/>
              <w:jc w:val="center"/>
              <w:rPr>
                <w:b/>
                <w:bCs/>
                <w:snapToGrid/>
                <w:color w:val="000000"/>
                <w:kern w:val="0"/>
                <w:sz w:val="24"/>
                <w:szCs w:val="24"/>
              </w:rPr>
            </w:pPr>
            <w:r>
              <w:br w:type="page"/>
            </w:r>
            <w:r w:rsidRPr="00A429E8">
              <w:rPr>
                <w:b/>
                <w:bCs/>
                <w:snapToGrid/>
                <w:color w:val="000000"/>
                <w:kern w:val="0"/>
                <w:sz w:val="24"/>
                <w:szCs w:val="24"/>
              </w:rPr>
              <w:t xml:space="preserve">Table </w:t>
            </w:r>
            <w:r>
              <w:rPr>
                <w:b/>
                <w:bCs/>
                <w:snapToGrid/>
                <w:color w:val="000000"/>
                <w:kern w:val="0"/>
                <w:sz w:val="24"/>
                <w:szCs w:val="24"/>
              </w:rPr>
              <w:t>3</w:t>
            </w:r>
            <w:r w:rsidRPr="00A429E8">
              <w:rPr>
                <w:b/>
                <w:bCs/>
                <w:snapToGrid/>
                <w:color w:val="000000"/>
                <w:kern w:val="0"/>
                <w:sz w:val="24"/>
                <w:szCs w:val="24"/>
              </w:rPr>
              <w:br/>
            </w:r>
            <w:r>
              <w:rPr>
                <w:b/>
                <w:bCs/>
                <w:snapToGrid/>
                <w:color w:val="000000"/>
                <w:kern w:val="0"/>
                <w:sz w:val="24"/>
                <w:szCs w:val="24"/>
              </w:rPr>
              <w:t>Differential in Average Price</w:t>
            </w:r>
          </w:p>
          <w:p w:rsidR="00167D5D" w:rsidRDefault="00167D5D" w:rsidP="00CB6EFA">
            <w:pPr>
              <w:keepNext/>
              <w:widowControl/>
              <w:jc w:val="center"/>
              <w:rPr>
                <w:bCs/>
                <w:snapToGrid/>
                <w:color w:val="000000"/>
                <w:kern w:val="0"/>
                <w:sz w:val="24"/>
                <w:szCs w:val="24"/>
              </w:rPr>
            </w:pPr>
            <w:r w:rsidRPr="00467784">
              <w:rPr>
                <w:b/>
                <w:bCs/>
                <w:snapToGrid/>
                <w:color w:val="000000"/>
                <w:kern w:val="0"/>
                <w:szCs w:val="22"/>
              </w:rPr>
              <w:t xml:space="preserve"> </w:t>
            </w:r>
            <w:r w:rsidRPr="00D31B2C">
              <w:rPr>
                <w:bCs/>
                <w:snapToGrid/>
                <w:color w:val="000000"/>
                <w:kern w:val="0"/>
                <w:sz w:val="24"/>
                <w:szCs w:val="24"/>
              </w:rPr>
              <w:t>Effective Competition Group and Subgroups Compared to Noncompetitive Average Price</w:t>
            </w:r>
          </w:p>
          <w:p w:rsidR="00167D5D" w:rsidRPr="007F0ECD" w:rsidRDefault="000A187E" w:rsidP="00CB6EFA">
            <w:pPr>
              <w:keepNext/>
              <w:widowControl/>
              <w:jc w:val="center"/>
              <w:rPr>
                <w:b/>
                <w:color w:val="000000"/>
                <w:kern w:val="0"/>
              </w:rPr>
            </w:pPr>
            <w:r w:rsidRPr="007F0ECD">
              <w:rPr>
                <w:bCs/>
                <w:snapToGrid/>
                <w:color w:val="000000"/>
                <w:kern w:val="0"/>
                <w:szCs w:val="22"/>
              </w:rPr>
              <w:t>January 1, 2015</w:t>
            </w:r>
          </w:p>
        </w:tc>
      </w:tr>
      <w:tr w:rsidR="00167D5D" w:rsidRPr="00964335" w:rsidTr="007F0ECD">
        <w:trPr>
          <w:trHeight w:hRule="exact" w:val="374"/>
        </w:trPr>
        <w:tc>
          <w:tcPr>
            <w:tcW w:w="1051" w:type="pct"/>
            <w:vMerge w:val="restart"/>
            <w:tcBorders>
              <w:top w:val="single" w:sz="8" w:space="0" w:color="auto"/>
              <w:left w:val="single" w:sz="18" w:space="0" w:color="auto"/>
              <w:bottom w:val="single" w:sz="12" w:space="0" w:color="000000"/>
              <w:right w:val="single" w:sz="8" w:space="0" w:color="auto"/>
            </w:tcBorders>
            <w:shd w:val="clear" w:color="auto" w:fill="auto"/>
            <w:vAlign w:val="center"/>
            <w:hideMark/>
          </w:tcPr>
          <w:p w:rsidR="00167D5D" w:rsidRPr="007F0ECD" w:rsidRDefault="00167D5D" w:rsidP="00CB6EFA">
            <w:pPr>
              <w:keepNext/>
              <w:widowControl/>
              <w:jc w:val="center"/>
              <w:rPr>
                <w:b/>
                <w:color w:val="000000"/>
                <w:kern w:val="0"/>
                <w:sz w:val="21"/>
              </w:rPr>
            </w:pPr>
            <w:r w:rsidRPr="007F0ECD">
              <w:rPr>
                <w:b/>
                <w:color w:val="000000"/>
                <w:kern w:val="0"/>
                <w:sz w:val="21"/>
              </w:rPr>
              <w:t>Cable</w:t>
            </w:r>
          </w:p>
          <w:p w:rsidR="00167D5D" w:rsidRPr="007F0ECD" w:rsidRDefault="00167D5D" w:rsidP="00CB6EFA">
            <w:pPr>
              <w:keepNext/>
              <w:widowControl/>
              <w:jc w:val="center"/>
              <w:rPr>
                <w:b/>
                <w:color w:val="000000"/>
                <w:kern w:val="0"/>
                <w:sz w:val="21"/>
              </w:rPr>
            </w:pPr>
            <w:r w:rsidRPr="007F0ECD">
              <w:rPr>
                <w:b/>
                <w:color w:val="000000"/>
                <w:kern w:val="0"/>
                <w:sz w:val="21"/>
              </w:rPr>
              <w:t xml:space="preserve"> Service</w:t>
            </w:r>
          </w:p>
        </w:tc>
        <w:tc>
          <w:tcPr>
            <w:tcW w:w="772" w:type="pct"/>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167D5D" w:rsidRPr="007F0ECD" w:rsidRDefault="00167D5D" w:rsidP="00CB6EFA">
            <w:pPr>
              <w:keepNext/>
              <w:widowControl/>
              <w:jc w:val="center"/>
              <w:rPr>
                <w:b/>
                <w:color w:val="000000"/>
                <w:kern w:val="0"/>
                <w:sz w:val="21"/>
              </w:rPr>
            </w:pPr>
            <w:r w:rsidRPr="007F0ECD">
              <w:rPr>
                <w:b/>
                <w:color w:val="000000"/>
                <w:kern w:val="0"/>
                <w:sz w:val="21"/>
              </w:rPr>
              <w:t xml:space="preserve">Overall </w:t>
            </w:r>
          </w:p>
          <w:p w:rsidR="00167D5D" w:rsidRPr="007F0ECD" w:rsidRDefault="00167D5D" w:rsidP="00CB6EFA">
            <w:pPr>
              <w:keepNext/>
              <w:widowControl/>
              <w:jc w:val="center"/>
              <w:rPr>
                <w:b/>
                <w:color w:val="000000"/>
                <w:kern w:val="0"/>
                <w:sz w:val="21"/>
              </w:rPr>
            </w:pPr>
            <w:r w:rsidRPr="007F0ECD">
              <w:rPr>
                <w:b/>
                <w:color w:val="000000"/>
                <w:kern w:val="0"/>
                <w:sz w:val="21"/>
              </w:rPr>
              <w:t>Effective Competition Differential</w:t>
            </w:r>
          </w:p>
        </w:tc>
        <w:tc>
          <w:tcPr>
            <w:tcW w:w="3177" w:type="pct"/>
            <w:gridSpan w:val="5"/>
            <w:tcBorders>
              <w:top w:val="single" w:sz="8" w:space="0" w:color="auto"/>
              <w:left w:val="single" w:sz="8" w:space="0" w:color="auto"/>
              <w:bottom w:val="single" w:sz="8" w:space="0" w:color="auto"/>
              <w:right w:val="single" w:sz="18" w:space="0" w:color="auto"/>
            </w:tcBorders>
            <w:shd w:val="clear" w:color="auto" w:fill="auto"/>
            <w:vAlign w:val="center"/>
            <w:hideMark/>
          </w:tcPr>
          <w:p w:rsidR="00167D5D" w:rsidRPr="007F0ECD" w:rsidRDefault="00167D5D" w:rsidP="00CB6EFA">
            <w:pPr>
              <w:keepNext/>
              <w:widowControl/>
              <w:jc w:val="center"/>
              <w:rPr>
                <w:b/>
                <w:color w:val="000000"/>
                <w:kern w:val="0"/>
                <w:sz w:val="21"/>
              </w:rPr>
            </w:pPr>
            <w:r w:rsidRPr="007F0ECD">
              <w:rPr>
                <w:b/>
                <w:color w:val="000000"/>
                <w:kern w:val="0"/>
                <w:sz w:val="21"/>
              </w:rPr>
              <w:t>Effective Competition Subgroup Differentials</w:t>
            </w:r>
          </w:p>
        </w:tc>
      </w:tr>
      <w:tr w:rsidR="00167D5D" w:rsidRPr="00964335" w:rsidTr="007820F2">
        <w:trPr>
          <w:trHeight w:hRule="exact" w:val="374"/>
        </w:trPr>
        <w:tc>
          <w:tcPr>
            <w:tcW w:w="1051" w:type="pct"/>
            <w:vMerge/>
            <w:tcBorders>
              <w:top w:val="nil"/>
              <w:left w:val="single" w:sz="18" w:space="0" w:color="auto"/>
              <w:bottom w:val="single" w:sz="12" w:space="0" w:color="000000"/>
              <w:right w:val="single" w:sz="8" w:space="0" w:color="auto"/>
            </w:tcBorders>
            <w:vAlign w:val="center"/>
            <w:hideMark/>
          </w:tcPr>
          <w:p w:rsidR="00167D5D" w:rsidRPr="00A429E8" w:rsidRDefault="00167D5D" w:rsidP="00CB6EFA">
            <w:pPr>
              <w:keepNext/>
              <w:widowControl/>
              <w:rPr>
                <w:b/>
                <w:bCs/>
                <w:snapToGrid/>
                <w:color w:val="000000"/>
                <w:kern w:val="0"/>
                <w:szCs w:val="22"/>
              </w:rPr>
            </w:pPr>
          </w:p>
        </w:tc>
        <w:tc>
          <w:tcPr>
            <w:tcW w:w="772" w:type="pct"/>
            <w:vMerge/>
            <w:tcBorders>
              <w:top w:val="nil"/>
              <w:left w:val="single" w:sz="8" w:space="0" w:color="auto"/>
              <w:bottom w:val="single" w:sz="12" w:space="0" w:color="000000"/>
              <w:right w:val="single" w:sz="8" w:space="0" w:color="auto"/>
            </w:tcBorders>
            <w:vAlign w:val="center"/>
            <w:hideMark/>
          </w:tcPr>
          <w:p w:rsidR="00167D5D" w:rsidRPr="002F1CF6" w:rsidRDefault="00167D5D" w:rsidP="00CB6EFA">
            <w:pPr>
              <w:keepNext/>
              <w:widowControl/>
              <w:rPr>
                <w:b/>
                <w:bCs/>
                <w:snapToGrid/>
                <w:color w:val="000000"/>
                <w:kern w:val="0"/>
                <w:szCs w:val="22"/>
              </w:rPr>
            </w:pPr>
          </w:p>
        </w:tc>
        <w:tc>
          <w:tcPr>
            <w:tcW w:w="1885"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167D5D" w:rsidRPr="007F0ECD" w:rsidRDefault="00167D5D" w:rsidP="00CB6EFA">
            <w:pPr>
              <w:keepNext/>
              <w:widowControl/>
              <w:spacing w:after="100" w:afterAutospacing="1"/>
              <w:jc w:val="center"/>
              <w:rPr>
                <w:b/>
                <w:color w:val="000000"/>
                <w:kern w:val="0"/>
                <w:sz w:val="21"/>
              </w:rPr>
            </w:pPr>
            <w:r w:rsidRPr="007F0ECD">
              <w:rPr>
                <w:b/>
                <w:color w:val="000000"/>
                <w:kern w:val="0"/>
                <w:sz w:val="21"/>
              </w:rPr>
              <w:t>Second Cable Operator Overbuild</w:t>
            </w:r>
          </w:p>
        </w:tc>
        <w:tc>
          <w:tcPr>
            <w:tcW w:w="580" w:type="pct"/>
            <w:vMerge w:val="restart"/>
            <w:tcBorders>
              <w:top w:val="single" w:sz="8" w:space="0" w:color="auto"/>
              <w:left w:val="single" w:sz="8" w:space="0" w:color="auto"/>
              <w:bottom w:val="single" w:sz="12" w:space="0" w:color="000000"/>
              <w:right w:val="single" w:sz="8" w:space="0" w:color="auto"/>
            </w:tcBorders>
            <w:shd w:val="clear" w:color="auto" w:fill="auto"/>
            <w:vAlign w:val="center"/>
          </w:tcPr>
          <w:p w:rsidR="00167D5D" w:rsidRPr="007F0ECD" w:rsidRDefault="00167D5D" w:rsidP="00CB6EFA">
            <w:pPr>
              <w:keepNext/>
              <w:widowControl/>
              <w:jc w:val="center"/>
              <w:rPr>
                <w:b/>
                <w:color w:val="000000"/>
                <w:kern w:val="0"/>
                <w:sz w:val="21"/>
              </w:rPr>
            </w:pPr>
            <w:r w:rsidRPr="007F0ECD">
              <w:rPr>
                <w:b/>
                <w:color w:val="000000"/>
                <w:kern w:val="0"/>
                <w:sz w:val="21"/>
              </w:rPr>
              <w:t>DBS</w:t>
            </w:r>
          </w:p>
        </w:tc>
        <w:tc>
          <w:tcPr>
            <w:tcW w:w="712" w:type="pct"/>
            <w:vMerge w:val="restart"/>
            <w:tcBorders>
              <w:top w:val="single" w:sz="8" w:space="0" w:color="auto"/>
              <w:left w:val="single" w:sz="8" w:space="0" w:color="auto"/>
              <w:bottom w:val="single" w:sz="12" w:space="0" w:color="000000"/>
              <w:right w:val="single" w:sz="18" w:space="0" w:color="auto"/>
            </w:tcBorders>
            <w:shd w:val="clear" w:color="auto" w:fill="auto"/>
            <w:vAlign w:val="center"/>
            <w:hideMark/>
          </w:tcPr>
          <w:p w:rsidR="007820F2" w:rsidRDefault="00167D5D" w:rsidP="00CB6EFA">
            <w:pPr>
              <w:keepNext/>
              <w:widowControl/>
              <w:jc w:val="center"/>
              <w:rPr>
                <w:b/>
                <w:bCs/>
                <w:snapToGrid/>
                <w:color w:val="000000"/>
                <w:kern w:val="0"/>
                <w:sz w:val="21"/>
                <w:szCs w:val="21"/>
              </w:rPr>
            </w:pPr>
            <w:r w:rsidRPr="007F0ECD">
              <w:rPr>
                <w:b/>
                <w:color w:val="000000"/>
                <w:kern w:val="0"/>
                <w:sz w:val="21"/>
              </w:rPr>
              <w:t>Wireless</w:t>
            </w:r>
            <w:r w:rsidR="007820F2">
              <w:rPr>
                <w:b/>
                <w:color w:val="000000"/>
                <w:kern w:val="0"/>
                <w:sz w:val="21"/>
              </w:rPr>
              <w:t xml:space="preserve"> </w:t>
            </w:r>
            <w:r w:rsidR="000A187E">
              <w:rPr>
                <w:b/>
                <w:bCs/>
                <w:snapToGrid/>
                <w:color w:val="000000"/>
                <w:kern w:val="0"/>
                <w:sz w:val="21"/>
                <w:szCs w:val="21"/>
              </w:rPr>
              <w:t>/</w:t>
            </w:r>
            <w:r w:rsidR="007820F2">
              <w:rPr>
                <w:b/>
                <w:bCs/>
                <w:snapToGrid/>
                <w:color w:val="000000"/>
                <w:kern w:val="0"/>
                <w:sz w:val="21"/>
                <w:szCs w:val="21"/>
              </w:rPr>
              <w:t xml:space="preserve"> </w:t>
            </w:r>
          </w:p>
          <w:p w:rsidR="00167D5D" w:rsidRPr="007F0ECD" w:rsidRDefault="00167D5D" w:rsidP="00CB6EFA">
            <w:pPr>
              <w:keepNext/>
              <w:widowControl/>
              <w:jc w:val="center"/>
              <w:rPr>
                <w:b/>
                <w:color w:val="000000"/>
                <w:kern w:val="0"/>
                <w:sz w:val="21"/>
              </w:rPr>
            </w:pPr>
            <w:r w:rsidRPr="007F0ECD">
              <w:rPr>
                <w:b/>
                <w:color w:val="000000"/>
                <w:kern w:val="0"/>
                <w:sz w:val="21"/>
              </w:rPr>
              <w:t xml:space="preserve">Low </w:t>
            </w:r>
            <w:r w:rsidRPr="007F0ECD">
              <w:rPr>
                <w:b/>
                <w:bCs/>
                <w:snapToGrid/>
                <w:color w:val="000000"/>
                <w:kern w:val="0"/>
                <w:sz w:val="21"/>
                <w:szCs w:val="21"/>
              </w:rPr>
              <w:t>Pen</w:t>
            </w:r>
            <w:r w:rsidR="000A187E">
              <w:rPr>
                <w:b/>
                <w:bCs/>
                <w:snapToGrid/>
                <w:color w:val="000000"/>
                <w:kern w:val="0"/>
                <w:sz w:val="21"/>
                <w:szCs w:val="21"/>
              </w:rPr>
              <w:t>etration</w:t>
            </w:r>
          </w:p>
        </w:tc>
      </w:tr>
      <w:tr w:rsidR="00167D5D" w:rsidRPr="00964335" w:rsidTr="007820F2">
        <w:trPr>
          <w:trHeight w:hRule="exact" w:val="588"/>
        </w:trPr>
        <w:tc>
          <w:tcPr>
            <w:tcW w:w="1051" w:type="pct"/>
            <w:vMerge/>
            <w:tcBorders>
              <w:top w:val="nil"/>
              <w:left w:val="single" w:sz="18" w:space="0" w:color="auto"/>
              <w:bottom w:val="single" w:sz="8" w:space="0" w:color="auto"/>
              <w:right w:val="single" w:sz="8" w:space="0" w:color="auto"/>
            </w:tcBorders>
            <w:vAlign w:val="center"/>
            <w:hideMark/>
          </w:tcPr>
          <w:p w:rsidR="00167D5D" w:rsidRPr="00964335" w:rsidRDefault="00167D5D" w:rsidP="00CB6EFA">
            <w:pPr>
              <w:keepNext/>
              <w:widowControl/>
              <w:rPr>
                <w:b/>
                <w:bCs/>
                <w:snapToGrid/>
                <w:color w:val="000000"/>
                <w:kern w:val="0"/>
                <w:sz w:val="24"/>
                <w:szCs w:val="24"/>
              </w:rPr>
            </w:pPr>
          </w:p>
        </w:tc>
        <w:tc>
          <w:tcPr>
            <w:tcW w:w="772" w:type="pct"/>
            <w:vMerge/>
            <w:tcBorders>
              <w:top w:val="nil"/>
              <w:left w:val="single" w:sz="8" w:space="0" w:color="auto"/>
              <w:bottom w:val="single" w:sz="8" w:space="0" w:color="auto"/>
              <w:right w:val="single" w:sz="8" w:space="0" w:color="auto"/>
            </w:tcBorders>
            <w:vAlign w:val="center"/>
            <w:hideMark/>
          </w:tcPr>
          <w:p w:rsidR="00167D5D" w:rsidRPr="002F1CF6" w:rsidRDefault="00167D5D" w:rsidP="00CB6EFA">
            <w:pPr>
              <w:keepNext/>
              <w:widowControl/>
              <w:rPr>
                <w:b/>
                <w:bCs/>
                <w:snapToGrid/>
                <w:color w:val="000000"/>
                <w:kern w:val="0"/>
                <w:sz w:val="24"/>
                <w:szCs w:val="24"/>
              </w:rPr>
            </w:pPr>
          </w:p>
        </w:tc>
        <w:tc>
          <w:tcPr>
            <w:tcW w:w="67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67D5D" w:rsidRPr="007F0ECD" w:rsidRDefault="00167D5D" w:rsidP="00CB6EFA">
            <w:pPr>
              <w:keepNext/>
              <w:widowControl/>
              <w:jc w:val="center"/>
              <w:rPr>
                <w:b/>
                <w:i/>
                <w:color w:val="000000"/>
                <w:kern w:val="0"/>
                <w:sz w:val="20"/>
              </w:rPr>
            </w:pPr>
            <w:r w:rsidRPr="007F0ECD">
              <w:rPr>
                <w:b/>
                <w:i/>
                <w:color w:val="000000"/>
                <w:kern w:val="0"/>
                <w:sz w:val="20"/>
              </w:rPr>
              <w:t>Incumbent</w:t>
            </w:r>
          </w:p>
        </w:tc>
        <w:tc>
          <w:tcPr>
            <w:tcW w:w="62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67D5D" w:rsidRPr="007F0ECD" w:rsidRDefault="00167D5D" w:rsidP="00CB6EFA">
            <w:pPr>
              <w:keepNext/>
              <w:widowControl/>
              <w:jc w:val="center"/>
              <w:rPr>
                <w:b/>
                <w:i/>
                <w:color w:val="000000"/>
                <w:kern w:val="0"/>
                <w:sz w:val="20"/>
              </w:rPr>
            </w:pPr>
            <w:r w:rsidRPr="007F0ECD">
              <w:rPr>
                <w:b/>
                <w:i/>
                <w:color w:val="000000"/>
                <w:kern w:val="0"/>
                <w:sz w:val="20"/>
              </w:rPr>
              <w:t>Rival</w:t>
            </w:r>
          </w:p>
        </w:tc>
        <w:tc>
          <w:tcPr>
            <w:tcW w:w="5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67D5D" w:rsidRPr="007F0ECD" w:rsidRDefault="00167D5D" w:rsidP="00CB6EFA">
            <w:pPr>
              <w:keepNext/>
              <w:widowControl/>
              <w:jc w:val="center"/>
              <w:rPr>
                <w:b/>
                <w:i/>
                <w:color w:val="000000"/>
                <w:kern w:val="0"/>
                <w:sz w:val="20"/>
              </w:rPr>
            </w:pPr>
            <w:r w:rsidRPr="007F0ECD">
              <w:rPr>
                <w:b/>
                <w:i/>
                <w:color w:val="000000"/>
                <w:kern w:val="0"/>
                <w:sz w:val="20"/>
              </w:rPr>
              <w:t>Both</w:t>
            </w:r>
          </w:p>
        </w:tc>
        <w:tc>
          <w:tcPr>
            <w:tcW w:w="580" w:type="pct"/>
            <w:vMerge/>
            <w:tcBorders>
              <w:top w:val="nil"/>
              <w:left w:val="single" w:sz="8" w:space="0" w:color="auto"/>
              <w:bottom w:val="single" w:sz="8" w:space="0" w:color="auto"/>
              <w:right w:val="single" w:sz="8" w:space="0" w:color="auto"/>
            </w:tcBorders>
            <w:vAlign w:val="center"/>
          </w:tcPr>
          <w:p w:rsidR="00167D5D" w:rsidRPr="002F1CF6" w:rsidRDefault="00167D5D" w:rsidP="00CB6EFA">
            <w:pPr>
              <w:keepNext/>
              <w:widowControl/>
              <w:rPr>
                <w:b/>
                <w:bCs/>
                <w:snapToGrid/>
                <w:color w:val="000000"/>
                <w:kern w:val="0"/>
                <w:szCs w:val="22"/>
              </w:rPr>
            </w:pPr>
          </w:p>
        </w:tc>
        <w:tc>
          <w:tcPr>
            <w:tcW w:w="712" w:type="pct"/>
            <w:vMerge/>
            <w:tcBorders>
              <w:top w:val="nil"/>
              <w:left w:val="single" w:sz="8" w:space="0" w:color="auto"/>
              <w:bottom w:val="single" w:sz="8" w:space="0" w:color="auto"/>
              <w:right w:val="single" w:sz="18" w:space="0" w:color="auto"/>
            </w:tcBorders>
            <w:vAlign w:val="center"/>
            <w:hideMark/>
          </w:tcPr>
          <w:p w:rsidR="00167D5D" w:rsidRPr="002F1CF6" w:rsidRDefault="00167D5D" w:rsidP="00CB6EFA">
            <w:pPr>
              <w:keepNext/>
              <w:widowControl/>
              <w:rPr>
                <w:b/>
                <w:bCs/>
                <w:snapToGrid/>
                <w:color w:val="000000"/>
                <w:kern w:val="0"/>
                <w:szCs w:val="22"/>
              </w:rPr>
            </w:pPr>
          </w:p>
        </w:tc>
      </w:tr>
      <w:tr w:rsidR="00167D5D" w:rsidRPr="00964335" w:rsidTr="007820F2">
        <w:trPr>
          <w:trHeight w:hRule="exact" w:val="432"/>
        </w:trPr>
        <w:tc>
          <w:tcPr>
            <w:tcW w:w="1051" w:type="pct"/>
            <w:tcBorders>
              <w:top w:val="single" w:sz="8" w:space="0" w:color="auto"/>
              <w:left w:val="single" w:sz="18" w:space="0" w:color="auto"/>
              <w:bottom w:val="single" w:sz="8" w:space="0" w:color="auto"/>
              <w:right w:val="single" w:sz="8" w:space="0" w:color="auto"/>
            </w:tcBorders>
            <w:shd w:val="clear" w:color="auto" w:fill="auto"/>
            <w:vAlign w:val="bottom"/>
            <w:hideMark/>
          </w:tcPr>
          <w:p w:rsidR="00167D5D" w:rsidRPr="007F0ECD" w:rsidRDefault="00167D5D" w:rsidP="00CB6EFA">
            <w:pPr>
              <w:keepNext/>
              <w:widowControl/>
              <w:rPr>
                <w:b/>
                <w:color w:val="000000"/>
                <w:kern w:val="0"/>
                <w:sz w:val="21"/>
              </w:rPr>
            </w:pPr>
            <w:r w:rsidRPr="007F0ECD">
              <w:rPr>
                <w:b/>
                <w:color w:val="000000"/>
                <w:kern w:val="0"/>
                <w:sz w:val="21"/>
              </w:rPr>
              <w:t>Basic service</w:t>
            </w:r>
          </w:p>
        </w:tc>
        <w:tc>
          <w:tcPr>
            <w:tcW w:w="7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F12CA7">
              <w:t>-6.4%</w:t>
            </w:r>
            <w:r>
              <w:t>*</w:t>
            </w:r>
          </w:p>
        </w:tc>
        <w:tc>
          <w:tcPr>
            <w:tcW w:w="67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F12CA7">
              <w:t>-12.7%</w:t>
            </w:r>
            <w:r>
              <w:t>*</w:t>
            </w:r>
          </w:p>
        </w:tc>
        <w:tc>
          <w:tcPr>
            <w:tcW w:w="62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F12CA7">
              <w:t>-18.3%</w:t>
            </w:r>
            <w:r>
              <w:t>*</w:t>
            </w:r>
          </w:p>
        </w:tc>
        <w:tc>
          <w:tcPr>
            <w:tcW w:w="57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F12CA7">
              <w:t>-13.5%</w:t>
            </w:r>
            <w:r>
              <w:t>*</w:t>
            </w:r>
          </w:p>
        </w:tc>
        <w:tc>
          <w:tcPr>
            <w:tcW w:w="580"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Pr="002E6193" w:rsidRDefault="00167D5D" w:rsidP="00CB6EFA">
            <w:pPr>
              <w:keepNext/>
              <w:jc w:val="center"/>
              <w:rPr>
                <w:bCs/>
                <w:color w:val="000000"/>
                <w:sz w:val="24"/>
                <w:szCs w:val="24"/>
              </w:rPr>
            </w:pPr>
            <w:r w:rsidRPr="00F12CA7">
              <w:t>-5.1%</w:t>
            </w:r>
          </w:p>
        </w:tc>
        <w:tc>
          <w:tcPr>
            <w:tcW w:w="712" w:type="pct"/>
            <w:tcBorders>
              <w:top w:val="single" w:sz="8" w:space="0" w:color="auto"/>
              <w:left w:val="single" w:sz="8" w:space="0" w:color="auto"/>
              <w:bottom w:val="single" w:sz="8" w:space="0" w:color="auto"/>
              <w:right w:val="single" w:sz="1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F12CA7">
              <w:t>4.2%</w:t>
            </w:r>
          </w:p>
        </w:tc>
      </w:tr>
      <w:tr w:rsidR="00167D5D" w:rsidRPr="00964335" w:rsidTr="007820F2">
        <w:trPr>
          <w:trHeight w:hRule="exact" w:val="432"/>
        </w:trPr>
        <w:tc>
          <w:tcPr>
            <w:tcW w:w="1051" w:type="pct"/>
            <w:tcBorders>
              <w:top w:val="single" w:sz="8" w:space="0" w:color="auto"/>
              <w:left w:val="single" w:sz="18" w:space="0" w:color="auto"/>
              <w:bottom w:val="single" w:sz="4" w:space="0" w:color="auto"/>
              <w:right w:val="single" w:sz="8" w:space="0" w:color="auto"/>
            </w:tcBorders>
            <w:shd w:val="clear" w:color="auto" w:fill="auto"/>
            <w:vAlign w:val="bottom"/>
            <w:hideMark/>
          </w:tcPr>
          <w:p w:rsidR="00167D5D" w:rsidRPr="007F0ECD" w:rsidRDefault="00167D5D" w:rsidP="00CB6EFA">
            <w:pPr>
              <w:keepNext/>
              <w:widowControl/>
              <w:rPr>
                <w:b/>
                <w:color w:val="000000"/>
                <w:kern w:val="0"/>
                <w:sz w:val="21"/>
              </w:rPr>
            </w:pPr>
            <w:r w:rsidRPr="007F0ECD">
              <w:rPr>
                <w:b/>
                <w:color w:val="000000"/>
                <w:kern w:val="0"/>
                <w:sz w:val="21"/>
              </w:rPr>
              <w:t>Expanded basic</w:t>
            </w:r>
          </w:p>
        </w:tc>
        <w:tc>
          <w:tcPr>
            <w:tcW w:w="7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0868CC">
              <w:t>3.6%</w:t>
            </w:r>
            <w:r>
              <w:t>*</w:t>
            </w:r>
          </w:p>
        </w:tc>
        <w:tc>
          <w:tcPr>
            <w:tcW w:w="67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0868CC">
              <w:t>2.4%</w:t>
            </w:r>
            <w:r>
              <w:t>*</w:t>
            </w:r>
          </w:p>
        </w:tc>
        <w:tc>
          <w:tcPr>
            <w:tcW w:w="62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0868CC">
              <w:t>9.2%</w:t>
            </w:r>
            <w:r>
              <w:t>*</w:t>
            </w:r>
          </w:p>
        </w:tc>
        <w:tc>
          <w:tcPr>
            <w:tcW w:w="57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0868CC">
              <w:t>3.3%</w:t>
            </w:r>
            <w:r>
              <w:t>*</w:t>
            </w:r>
          </w:p>
        </w:tc>
        <w:tc>
          <w:tcPr>
            <w:tcW w:w="58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0868CC">
              <w:t>3.8%</w:t>
            </w:r>
            <w:r>
              <w:t>*</w:t>
            </w:r>
          </w:p>
        </w:tc>
        <w:tc>
          <w:tcPr>
            <w:tcW w:w="712" w:type="pct"/>
            <w:tcBorders>
              <w:top w:val="single" w:sz="8" w:space="0" w:color="auto"/>
              <w:left w:val="single" w:sz="8" w:space="0" w:color="auto"/>
              <w:bottom w:val="single" w:sz="4" w:space="0" w:color="auto"/>
              <w:right w:val="single" w:sz="1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0868CC">
              <w:t>3.1%</w:t>
            </w:r>
            <w:r>
              <w:t>*</w:t>
            </w:r>
          </w:p>
        </w:tc>
      </w:tr>
      <w:tr w:rsidR="00167D5D" w:rsidRPr="00964335" w:rsidTr="007820F2">
        <w:trPr>
          <w:trHeight w:hRule="exact" w:val="432"/>
        </w:trPr>
        <w:tc>
          <w:tcPr>
            <w:tcW w:w="1051" w:type="pct"/>
            <w:tcBorders>
              <w:top w:val="single" w:sz="4" w:space="0" w:color="auto"/>
              <w:left w:val="single" w:sz="18" w:space="0" w:color="auto"/>
              <w:bottom w:val="single" w:sz="8" w:space="0" w:color="auto"/>
              <w:right w:val="single" w:sz="8" w:space="0" w:color="auto"/>
            </w:tcBorders>
            <w:shd w:val="clear" w:color="auto" w:fill="auto"/>
            <w:vAlign w:val="bottom"/>
            <w:hideMark/>
          </w:tcPr>
          <w:p w:rsidR="00167D5D" w:rsidRPr="007F0ECD" w:rsidRDefault="00167D5D" w:rsidP="00CB6EFA">
            <w:pPr>
              <w:keepNext/>
              <w:widowControl/>
              <w:rPr>
                <w:b/>
                <w:color w:val="000000"/>
                <w:kern w:val="0"/>
                <w:sz w:val="21"/>
              </w:rPr>
            </w:pPr>
            <w:r w:rsidRPr="007F0ECD">
              <w:rPr>
                <w:b/>
                <w:color w:val="000000"/>
                <w:kern w:val="0"/>
                <w:sz w:val="21"/>
              </w:rPr>
              <w:t>Next most popular</w:t>
            </w:r>
          </w:p>
        </w:tc>
        <w:tc>
          <w:tcPr>
            <w:tcW w:w="7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DA6F87">
              <w:t>-0.3%</w:t>
            </w:r>
          </w:p>
        </w:tc>
        <w:tc>
          <w:tcPr>
            <w:tcW w:w="67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DA6F87">
              <w:t>-3.7%</w:t>
            </w:r>
            <w:r>
              <w:t>*</w:t>
            </w:r>
          </w:p>
        </w:tc>
        <w:tc>
          <w:tcPr>
            <w:tcW w:w="62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DA6F87">
              <w:t>6.0%</w:t>
            </w:r>
            <w:r>
              <w:t>*</w:t>
            </w:r>
          </w:p>
        </w:tc>
        <w:tc>
          <w:tcPr>
            <w:tcW w:w="57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DA6F87">
              <w:t>-2.3%</w:t>
            </w:r>
            <w:r>
              <w:t>*</w:t>
            </w:r>
          </w:p>
        </w:tc>
        <w:tc>
          <w:tcPr>
            <w:tcW w:w="58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DA6F87">
              <w:t>0.3%</w:t>
            </w:r>
          </w:p>
        </w:tc>
        <w:tc>
          <w:tcPr>
            <w:tcW w:w="712" w:type="pct"/>
            <w:tcBorders>
              <w:top w:val="single" w:sz="4" w:space="0" w:color="auto"/>
              <w:left w:val="single" w:sz="8" w:space="0" w:color="auto"/>
              <w:bottom w:val="single" w:sz="8" w:space="0" w:color="auto"/>
              <w:right w:val="single" w:sz="1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DA6F87">
              <w:t>0.5%</w:t>
            </w:r>
          </w:p>
        </w:tc>
      </w:tr>
      <w:tr w:rsidR="00167D5D" w:rsidRPr="00964335" w:rsidTr="007820F2">
        <w:trPr>
          <w:trHeight w:hRule="exact" w:val="432"/>
        </w:trPr>
        <w:tc>
          <w:tcPr>
            <w:tcW w:w="1051" w:type="pct"/>
            <w:tcBorders>
              <w:top w:val="single" w:sz="8" w:space="0" w:color="auto"/>
              <w:left w:val="single" w:sz="18" w:space="0" w:color="auto"/>
              <w:bottom w:val="single" w:sz="18" w:space="0" w:color="auto"/>
              <w:right w:val="single" w:sz="8" w:space="0" w:color="auto"/>
            </w:tcBorders>
            <w:shd w:val="clear" w:color="auto" w:fill="auto"/>
            <w:vAlign w:val="bottom"/>
            <w:hideMark/>
          </w:tcPr>
          <w:p w:rsidR="00167D5D" w:rsidRPr="007F0ECD" w:rsidRDefault="00167D5D" w:rsidP="00CB6EFA">
            <w:pPr>
              <w:keepNext/>
              <w:widowControl/>
              <w:rPr>
                <w:b/>
                <w:color w:val="000000"/>
                <w:kern w:val="0"/>
                <w:sz w:val="21"/>
              </w:rPr>
            </w:pPr>
            <w:r w:rsidRPr="007F0ECD">
              <w:rPr>
                <w:b/>
                <w:color w:val="000000"/>
                <w:kern w:val="0"/>
                <w:sz w:val="21"/>
              </w:rPr>
              <w:t>Price per channel</w:t>
            </w:r>
          </w:p>
        </w:tc>
        <w:tc>
          <w:tcPr>
            <w:tcW w:w="772"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62748B">
              <w:t>-</w:t>
            </w:r>
            <w:r>
              <w:t>17.0</w:t>
            </w:r>
            <w:r w:rsidRPr="0062748B">
              <w:t>%</w:t>
            </w:r>
            <w:r>
              <w:t>*</w:t>
            </w:r>
          </w:p>
        </w:tc>
        <w:tc>
          <w:tcPr>
            <w:tcW w:w="677"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62748B">
              <w:t>-</w:t>
            </w:r>
            <w:r>
              <w:t>19.4</w:t>
            </w:r>
            <w:r w:rsidRPr="0062748B">
              <w:t>%</w:t>
            </w:r>
            <w:r>
              <w:t>*</w:t>
            </w:r>
          </w:p>
        </w:tc>
        <w:tc>
          <w:tcPr>
            <w:tcW w:w="629"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62748B">
              <w:t>-</w:t>
            </w:r>
            <w:r>
              <w:t>4.4</w:t>
            </w:r>
            <w:r w:rsidRPr="0062748B">
              <w:t>%</w:t>
            </w:r>
          </w:p>
        </w:tc>
        <w:tc>
          <w:tcPr>
            <w:tcW w:w="579"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62748B">
              <w:t>-</w:t>
            </w:r>
            <w:r>
              <w:t>17.3</w:t>
            </w:r>
            <w:r w:rsidRPr="0062748B">
              <w:t>%</w:t>
            </w:r>
            <w:r>
              <w:t>*</w:t>
            </w:r>
          </w:p>
        </w:tc>
        <w:tc>
          <w:tcPr>
            <w:tcW w:w="580"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62748B">
              <w:t>-</w:t>
            </w:r>
            <w:r>
              <w:t>17.1</w:t>
            </w:r>
            <w:r w:rsidRPr="0062748B">
              <w:t>%</w:t>
            </w:r>
            <w:r>
              <w:t>*</w:t>
            </w:r>
          </w:p>
        </w:tc>
        <w:tc>
          <w:tcPr>
            <w:tcW w:w="712" w:type="pct"/>
            <w:tcBorders>
              <w:top w:val="single" w:sz="8" w:space="0" w:color="auto"/>
              <w:left w:val="single" w:sz="8" w:space="0" w:color="auto"/>
              <w:bottom w:val="single" w:sz="18" w:space="0" w:color="auto"/>
              <w:right w:val="single" w:sz="18" w:space="0" w:color="auto"/>
            </w:tcBorders>
            <w:shd w:val="clear" w:color="auto" w:fill="auto"/>
            <w:noWrap/>
            <w:vAlign w:val="bottom"/>
            <w:hideMark/>
          </w:tcPr>
          <w:p w:rsidR="00167D5D" w:rsidRPr="002E6193" w:rsidRDefault="00167D5D" w:rsidP="00CB6EFA">
            <w:pPr>
              <w:keepNext/>
              <w:jc w:val="center"/>
              <w:rPr>
                <w:bCs/>
                <w:color w:val="000000"/>
                <w:sz w:val="24"/>
                <w:szCs w:val="24"/>
              </w:rPr>
            </w:pPr>
            <w:r w:rsidRPr="0062748B">
              <w:t>-</w:t>
            </w:r>
            <w:r>
              <w:t>15.6</w:t>
            </w:r>
            <w:r w:rsidRPr="0062748B">
              <w:t>%</w:t>
            </w:r>
            <w:r>
              <w:t>*</w:t>
            </w:r>
          </w:p>
        </w:tc>
      </w:tr>
      <w:tr w:rsidR="00167D5D" w:rsidRPr="00964335" w:rsidTr="00B11D23">
        <w:trPr>
          <w:trHeight w:hRule="exact" w:val="346"/>
        </w:trPr>
        <w:tc>
          <w:tcPr>
            <w:tcW w:w="5000" w:type="pct"/>
            <w:gridSpan w:val="7"/>
            <w:tcBorders>
              <w:top w:val="single" w:sz="18" w:space="0" w:color="auto"/>
              <w:left w:val="nil"/>
              <w:bottom w:val="nil"/>
              <w:right w:val="nil"/>
            </w:tcBorders>
            <w:shd w:val="clear" w:color="auto" w:fill="auto"/>
            <w:vAlign w:val="bottom"/>
            <w:hideMark/>
          </w:tcPr>
          <w:p w:rsidR="00167D5D" w:rsidRPr="00964335" w:rsidRDefault="00167D5D" w:rsidP="00CB6EFA">
            <w:pPr>
              <w:keepNext/>
              <w:widowControl/>
              <w:rPr>
                <w:snapToGrid/>
                <w:color w:val="000000"/>
                <w:kern w:val="0"/>
                <w:sz w:val="20"/>
              </w:rPr>
            </w:pPr>
            <w:r w:rsidRPr="00964335">
              <w:rPr>
                <w:snapToGrid/>
                <w:color w:val="000000"/>
                <w:kern w:val="0"/>
                <w:sz w:val="20"/>
              </w:rPr>
              <w:t>S</w:t>
            </w:r>
            <w:r>
              <w:rPr>
                <w:snapToGrid/>
                <w:color w:val="000000"/>
                <w:kern w:val="0"/>
                <w:sz w:val="20"/>
              </w:rPr>
              <w:t xml:space="preserve">ources: </w:t>
            </w:r>
            <w:r w:rsidRPr="00964335">
              <w:rPr>
                <w:snapToGrid/>
                <w:color w:val="000000"/>
                <w:kern w:val="0"/>
                <w:sz w:val="20"/>
              </w:rPr>
              <w:t xml:space="preserve">Attachments 2 and 4.  * </w:t>
            </w:r>
            <w:r>
              <w:rPr>
                <w:snapToGrid/>
                <w:color w:val="000000"/>
                <w:kern w:val="0"/>
                <w:sz w:val="20"/>
              </w:rPr>
              <w:t>Indicates the difference is s</w:t>
            </w:r>
            <w:r w:rsidRPr="00964335">
              <w:rPr>
                <w:snapToGrid/>
                <w:color w:val="000000"/>
                <w:kern w:val="0"/>
                <w:sz w:val="20"/>
              </w:rPr>
              <w:t xml:space="preserve">tatistically significant </w:t>
            </w:r>
            <w:r>
              <w:rPr>
                <w:snapToGrid/>
                <w:color w:val="000000"/>
                <w:kern w:val="0"/>
                <w:sz w:val="20"/>
              </w:rPr>
              <w:t xml:space="preserve">at the </w:t>
            </w:r>
            <w:r w:rsidRPr="00964335">
              <w:rPr>
                <w:snapToGrid/>
                <w:color w:val="000000"/>
                <w:kern w:val="0"/>
                <w:sz w:val="20"/>
              </w:rPr>
              <w:t xml:space="preserve">95% </w:t>
            </w:r>
            <w:r>
              <w:rPr>
                <w:snapToGrid/>
                <w:color w:val="000000"/>
                <w:kern w:val="0"/>
                <w:sz w:val="20"/>
              </w:rPr>
              <w:t xml:space="preserve">confidence </w:t>
            </w:r>
            <w:r w:rsidRPr="00964335">
              <w:rPr>
                <w:snapToGrid/>
                <w:color w:val="000000"/>
                <w:kern w:val="0"/>
                <w:sz w:val="20"/>
              </w:rPr>
              <w:t>level</w:t>
            </w:r>
            <w:r>
              <w:rPr>
                <w:snapToGrid/>
                <w:color w:val="000000"/>
                <w:kern w:val="0"/>
                <w:sz w:val="20"/>
              </w:rPr>
              <w:t>.</w:t>
            </w:r>
          </w:p>
        </w:tc>
      </w:tr>
    </w:tbl>
    <w:p w:rsidR="000A187E" w:rsidRDefault="000A187E" w:rsidP="007F0ECD">
      <w:pPr>
        <w:pStyle w:val="ParaNum"/>
        <w:numPr>
          <w:ilvl w:val="0"/>
          <w:numId w:val="0"/>
        </w:numPr>
        <w:spacing w:after="0"/>
        <w:ind w:left="720"/>
        <w:rPr>
          <w:szCs w:val="22"/>
        </w:rPr>
      </w:pPr>
    </w:p>
    <w:p w:rsidR="00167D5D" w:rsidRPr="00167D5D" w:rsidRDefault="00167D5D" w:rsidP="007F0ECD">
      <w:pPr>
        <w:pStyle w:val="ParaNum"/>
        <w:spacing w:after="240"/>
        <w:rPr>
          <w:szCs w:val="22"/>
        </w:rPr>
      </w:pPr>
      <w:r w:rsidRPr="00167D5D">
        <w:rPr>
          <w:szCs w:val="22"/>
        </w:rPr>
        <w:t>Table 4 is an historical series that reports the compound average annual changes in prices and channels over the latest five and ten years.  The table shows that over the last five years, 2010-2015, the price of basic cable grew from $17.93 to $23.79, representing a 5.8 average annual rate of change.  Over the 10-year period from 2005-2015 the average annual increase was slightly lower at 5.2 percent.  These percentages are higher than the 2.3 percent rate of increase over the last year (2014-2015) shown in Table 1.  Over the last five years, the price of expanded basic service grew by an average of 4.9 percent, from $54.44 to $69.03, close to the 10-year average of 4.8 percent, and higher than the 2.7 percent increase over the latest year for expanded basic as shown in Table 1.  Over the last five years, channels on expanded basic grew at a</w:t>
      </w:r>
      <w:r w:rsidR="00851F04">
        <w:rPr>
          <w:szCs w:val="22"/>
        </w:rPr>
        <w:t xml:space="preserve"> compound</w:t>
      </w:r>
      <w:r w:rsidRPr="00167D5D">
        <w:rPr>
          <w:szCs w:val="22"/>
        </w:rPr>
        <w:t xml:space="preserve"> average annual rate of 9.2 percent, above the 4.4 percent average increase over the latest year as shown in Table 5.</w:t>
      </w:r>
      <w:r w:rsidRPr="00167D5D">
        <w:rPr>
          <w:szCs w:val="22"/>
          <w:vertAlign w:val="superscript"/>
        </w:rPr>
        <w:footnoteReference w:id="26"/>
      </w:r>
      <w:r w:rsidRPr="00167D5D">
        <w:rPr>
          <w:szCs w:val="22"/>
        </w:rPr>
        <w:t xml:space="preserve">  Over the last five years, the price per channel declined by 4.0 percent compared to the 1.8 percent decrease on the latest year as shown in Table 2.</w:t>
      </w:r>
      <w:r w:rsidRPr="00167D5D">
        <w:rPr>
          <w:rStyle w:val="FootnoteReference"/>
          <w:sz w:val="22"/>
          <w:szCs w:val="22"/>
        </w:rPr>
        <w:footnoteReference w:id="27"/>
      </w:r>
      <w:r w:rsidRPr="00167D5D">
        <w:rPr>
          <w:szCs w:val="22"/>
        </w:rPr>
        <w:t xml:space="preserve">  By comparison, the CPI for All Items, published by the Bureau of Labor Statistics (BLS) as a measure of general price inflation, grew annually at 1.5 percent over the last five years and 2.0 percent over the last 10 years.  The CPI for Cable, Satellite, and Radio Services grew annually at 2.4 and 2.5 percent respectively over the last five and ten years.</w:t>
      </w:r>
      <w:r w:rsidRPr="00167D5D">
        <w:rPr>
          <w:rStyle w:val="FootnoteReference"/>
          <w:sz w:val="22"/>
          <w:szCs w:val="22"/>
        </w:rPr>
        <w:footnoteReference w:id="28"/>
      </w:r>
    </w:p>
    <w:tbl>
      <w:tblPr>
        <w:tblW w:w="5000" w:type="pct"/>
        <w:tblLook w:val="0000" w:firstRow="0" w:lastRow="0" w:firstColumn="0" w:lastColumn="0" w:noHBand="0" w:noVBand="0"/>
      </w:tblPr>
      <w:tblGrid>
        <w:gridCol w:w="2014"/>
        <w:gridCol w:w="1189"/>
        <w:gridCol w:w="940"/>
        <w:gridCol w:w="1203"/>
        <w:gridCol w:w="1187"/>
        <w:gridCol w:w="1406"/>
        <w:gridCol w:w="835"/>
        <w:gridCol w:w="802"/>
      </w:tblGrid>
      <w:tr w:rsidR="00167D5D" w:rsidRPr="0019162F" w:rsidTr="007F0ECD">
        <w:trPr>
          <w:trHeight w:hRule="exact" w:val="1008"/>
        </w:trPr>
        <w:tc>
          <w:tcPr>
            <w:tcW w:w="5000" w:type="pct"/>
            <w:gridSpan w:val="8"/>
            <w:tcBorders>
              <w:top w:val="single" w:sz="18" w:space="0" w:color="000000"/>
              <w:left w:val="single" w:sz="18" w:space="0" w:color="000000"/>
              <w:bottom w:val="single" w:sz="8" w:space="0" w:color="auto"/>
              <w:right w:val="single" w:sz="18" w:space="0" w:color="000000"/>
            </w:tcBorders>
            <w:shd w:val="clear" w:color="auto" w:fill="auto"/>
            <w:vAlign w:val="center"/>
          </w:tcPr>
          <w:p w:rsidR="00167D5D" w:rsidRPr="00B36BAE" w:rsidRDefault="00167D5D" w:rsidP="00CB6EFA">
            <w:pPr>
              <w:keepNext/>
              <w:widowControl/>
              <w:jc w:val="center"/>
              <w:rPr>
                <w:b/>
                <w:bCs/>
                <w:snapToGrid/>
                <w:kern w:val="0"/>
                <w:sz w:val="24"/>
                <w:szCs w:val="24"/>
              </w:rPr>
            </w:pPr>
            <w:r>
              <w:br w:type="page"/>
            </w:r>
            <w:r>
              <w:br w:type="page"/>
            </w:r>
            <w:r>
              <w:rPr>
                <w:b/>
                <w:bCs/>
                <w:snapToGrid/>
                <w:kern w:val="0"/>
                <w:sz w:val="24"/>
                <w:szCs w:val="24"/>
              </w:rPr>
              <w:t>Table 4</w:t>
            </w:r>
          </w:p>
          <w:p w:rsidR="00167D5D" w:rsidRPr="00467784" w:rsidRDefault="00167D5D" w:rsidP="00CB6EFA">
            <w:pPr>
              <w:keepNext/>
              <w:widowControl/>
              <w:jc w:val="center"/>
              <w:rPr>
                <w:bCs/>
                <w:snapToGrid/>
                <w:kern w:val="0"/>
                <w:szCs w:val="22"/>
              </w:rPr>
            </w:pPr>
            <w:r w:rsidRPr="00B36BAE">
              <w:rPr>
                <w:b/>
                <w:bCs/>
                <w:snapToGrid/>
                <w:kern w:val="0"/>
                <w:sz w:val="24"/>
                <w:szCs w:val="24"/>
              </w:rPr>
              <w:t>Historical Averages</w:t>
            </w:r>
          </w:p>
        </w:tc>
      </w:tr>
      <w:tr w:rsidR="00167D5D" w:rsidRPr="00115D44" w:rsidTr="007F0ECD">
        <w:trPr>
          <w:trHeight w:hRule="exact" w:val="346"/>
        </w:trPr>
        <w:tc>
          <w:tcPr>
            <w:tcW w:w="1051" w:type="pct"/>
            <w:vMerge w:val="restart"/>
            <w:tcBorders>
              <w:top w:val="single" w:sz="8" w:space="0" w:color="auto"/>
              <w:left w:val="single" w:sz="18" w:space="0" w:color="000000"/>
              <w:bottom w:val="single" w:sz="12" w:space="0" w:color="000000"/>
              <w:right w:val="single" w:sz="8" w:space="0" w:color="auto"/>
            </w:tcBorders>
            <w:shd w:val="clear" w:color="auto" w:fill="auto"/>
            <w:vAlign w:val="center"/>
          </w:tcPr>
          <w:p w:rsidR="00167D5D" w:rsidRPr="00115D44" w:rsidRDefault="00167D5D" w:rsidP="00CB6EFA">
            <w:pPr>
              <w:keepNext/>
              <w:widowControl/>
              <w:jc w:val="center"/>
              <w:rPr>
                <w:b/>
                <w:bCs/>
                <w:snapToGrid/>
                <w:kern w:val="0"/>
                <w:szCs w:val="22"/>
              </w:rPr>
            </w:pPr>
            <w:r w:rsidRPr="00115D44">
              <w:rPr>
                <w:b/>
                <w:bCs/>
                <w:snapToGrid/>
                <w:kern w:val="0"/>
                <w:szCs w:val="22"/>
              </w:rPr>
              <w:t>Year</w:t>
            </w:r>
          </w:p>
        </w:tc>
        <w:tc>
          <w:tcPr>
            <w:tcW w:w="621"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67D5D" w:rsidRPr="00115D44" w:rsidRDefault="00167D5D" w:rsidP="00CB6EFA">
            <w:pPr>
              <w:keepNext/>
              <w:widowControl/>
              <w:jc w:val="center"/>
              <w:rPr>
                <w:b/>
                <w:bCs/>
                <w:snapToGrid/>
                <w:kern w:val="0"/>
                <w:szCs w:val="22"/>
              </w:rPr>
            </w:pPr>
            <w:r w:rsidRPr="00115D44">
              <w:rPr>
                <w:b/>
                <w:bCs/>
                <w:snapToGrid/>
                <w:kern w:val="0"/>
                <w:szCs w:val="22"/>
              </w:rPr>
              <w:t xml:space="preserve">Basic </w:t>
            </w:r>
            <w:r>
              <w:rPr>
                <w:b/>
                <w:bCs/>
                <w:snapToGrid/>
                <w:kern w:val="0"/>
                <w:szCs w:val="22"/>
              </w:rPr>
              <w:t xml:space="preserve">Service </w:t>
            </w:r>
            <w:r w:rsidRPr="00115D44">
              <w:rPr>
                <w:b/>
                <w:bCs/>
                <w:snapToGrid/>
                <w:kern w:val="0"/>
                <w:szCs w:val="22"/>
              </w:rPr>
              <w:t>Price</w:t>
            </w:r>
          </w:p>
        </w:tc>
        <w:tc>
          <w:tcPr>
            <w:tcW w:w="1739"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167D5D" w:rsidRPr="00115D44" w:rsidRDefault="00167D5D" w:rsidP="00CB6EFA">
            <w:pPr>
              <w:keepNext/>
              <w:widowControl/>
              <w:jc w:val="center"/>
              <w:rPr>
                <w:b/>
                <w:bCs/>
                <w:snapToGrid/>
                <w:kern w:val="0"/>
                <w:szCs w:val="22"/>
              </w:rPr>
            </w:pPr>
            <w:r w:rsidRPr="00115D44">
              <w:rPr>
                <w:b/>
                <w:bCs/>
                <w:snapToGrid/>
                <w:kern w:val="0"/>
                <w:szCs w:val="22"/>
              </w:rPr>
              <w:t>Expanded Basic</w:t>
            </w:r>
            <w:r>
              <w:rPr>
                <w:b/>
                <w:bCs/>
                <w:snapToGrid/>
                <w:kern w:val="0"/>
                <w:szCs w:val="22"/>
              </w:rPr>
              <w:t xml:space="preserve"> </w:t>
            </w:r>
            <w:r w:rsidRPr="00115D44">
              <w:rPr>
                <w:b/>
                <w:bCs/>
                <w:snapToGrid/>
                <w:kern w:val="0"/>
                <w:szCs w:val="22"/>
              </w:rPr>
              <w:t>Service</w:t>
            </w:r>
          </w:p>
        </w:tc>
        <w:tc>
          <w:tcPr>
            <w:tcW w:w="734"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67D5D" w:rsidRPr="001313FB" w:rsidRDefault="00167D5D" w:rsidP="00CB6EFA">
            <w:pPr>
              <w:keepNext/>
              <w:widowControl/>
              <w:jc w:val="center"/>
              <w:rPr>
                <w:b/>
                <w:bCs/>
                <w:snapToGrid/>
                <w:kern w:val="0"/>
                <w:sz w:val="20"/>
              </w:rPr>
            </w:pPr>
            <w:r w:rsidRPr="001313FB">
              <w:rPr>
                <w:b/>
                <w:bCs/>
                <w:snapToGrid/>
                <w:kern w:val="0"/>
                <w:sz w:val="20"/>
              </w:rPr>
              <w:t>Next Most Popular Service and Equipment</w:t>
            </w:r>
          </w:p>
        </w:tc>
        <w:tc>
          <w:tcPr>
            <w:tcW w:w="855" w:type="pct"/>
            <w:gridSpan w:val="2"/>
            <w:tcBorders>
              <w:top w:val="single" w:sz="8" w:space="0" w:color="auto"/>
              <w:left w:val="single" w:sz="8" w:space="0" w:color="auto"/>
              <w:bottom w:val="single" w:sz="8" w:space="0" w:color="auto"/>
              <w:right w:val="single" w:sz="18" w:space="0" w:color="000000"/>
            </w:tcBorders>
            <w:shd w:val="clear" w:color="auto" w:fill="auto"/>
            <w:vAlign w:val="bottom"/>
          </w:tcPr>
          <w:p w:rsidR="00167D5D" w:rsidRPr="00115D44" w:rsidRDefault="00167D5D" w:rsidP="00CB6EFA">
            <w:pPr>
              <w:keepNext/>
              <w:widowControl/>
              <w:jc w:val="center"/>
              <w:rPr>
                <w:b/>
                <w:bCs/>
                <w:snapToGrid/>
                <w:kern w:val="0"/>
                <w:szCs w:val="22"/>
              </w:rPr>
            </w:pPr>
            <w:r w:rsidRPr="00115D44">
              <w:rPr>
                <w:b/>
                <w:bCs/>
                <w:snapToGrid/>
                <w:kern w:val="0"/>
                <w:szCs w:val="22"/>
              </w:rPr>
              <w:t>CPI</w:t>
            </w:r>
            <w:r>
              <w:rPr>
                <w:b/>
                <w:bCs/>
                <w:snapToGrid/>
                <w:kern w:val="0"/>
                <w:szCs w:val="22"/>
              </w:rPr>
              <w:t xml:space="preserve"> Index</w:t>
            </w:r>
          </w:p>
        </w:tc>
      </w:tr>
      <w:tr w:rsidR="00167D5D" w:rsidRPr="00115D44" w:rsidTr="007F0ECD">
        <w:trPr>
          <w:trHeight w:val="623"/>
        </w:trPr>
        <w:tc>
          <w:tcPr>
            <w:tcW w:w="1051" w:type="pct"/>
            <w:vMerge/>
            <w:tcBorders>
              <w:top w:val="nil"/>
              <w:left w:val="single" w:sz="18" w:space="0" w:color="000000"/>
              <w:bottom w:val="single" w:sz="8" w:space="0" w:color="auto"/>
              <w:right w:val="single" w:sz="8" w:space="0" w:color="auto"/>
            </w:tcBorders>
            <w:vAlign w:val="center"/>
          </w:tcPr>
          <w:p w:rsidR="00167D5D" w:rsidRPr="00115D44" w:rsidRDefault="00167D5D" w:rsidP="00CB6EFA">
            <w:pPr>
              <w:keepNext/>
              <w:widowControl/>
              <w:rPr>
                <w:b/>
                <w:bCs/>
                <w:snapToGrid/>
                <w:kern w:val="0"/>
                <w:szCs w:val="22"/>
              </w:rPr>
            </w:pPr>
          </w:p>
        </w:tc>
        <w:tc>
          <w:tcPr>
            <w:tcW w:w="621" w:type="pct"/>
            <w:vMerge/>
            <w:tcBorders>
              <w:top w:val="nil"/>
              <w:left w:val="single" w:sz="8" w:space="0" w:color="auto"/>
              <w:bottom w:val="single" w:sz="8" w:space="0" w:color="auto"/>
              <w:right w:val="single" w:sz="8" w:space="0" w:color="auto"/>
            </w:tcBorders>
            <w:vAlign w:val="center"/>
          </w:tcPr>
          <w:p w:rsidR="00167D5D" w:rsidRPr="00115D44" w:rsidRDefault="00167D5D" w:rsidP="00CB6EFA">
            <w:pPr>
              <w:keepNext/>
              <w:widowControl/>
              <w:rPr>
                <w:b/>
                <w:bCs/>
                <w:snapToGrid/>
                <w:kern w:val="0"/>
                <w:szCs w:val="22"/>
              </w:rPr>
            </w:pPr>
          </w:p>
        </w:tc>
        <w:tc>
          <w:tcPr>
            <w:tcW w:w="491" w:type="pct"/>
            <w:tcBorders>
              <w:top w:val="single" w:sz="8" w:space="0" w:color="auto"/>
              <w:left w:val="single" w:sz="8" w:space="0" w:color="auto"/>
              <w:bottom w:val="single" w:sz="8" w:space="0" w:color="auto"/>
              <w:right w:val="single" w:sz="8" w:space="0" w:color="auto"/>
            </w:tcBorders>
            <w:shd w:val="clear" w:color="auto" w:fill="auto"/>
            <w:vAlign w:val="center"/>
          </w:tcPr>
          <w:p w:rsidR="00167D5D" w:rsidRPr="00CC5417" w:rsidRDefault="00167D5D" w:rsidP="00CB6EFA">
            <w:pPr>
              <w:keepNext/>
              <w:widowControl/>
              <w:jc w:val="center"/>
              <w:rPr>
                <w:b/>
                <w:bCs/>
                <w:i/>
                <w:snapToGrid/>
                <w:kern w:val="0"/>
                <w:szCs w:val="22"/>
              </w:rPr>
            </w:pPr>
            <w:r w:rsidRPr="00CC5417">
              <w:rPr>
                <w:b/>
                <w:bCs/>
                <w:i/>
                <w:snapToGrid/>
                <w:kern w:val="0"/>
                <w:szCs w:val="22"/>
              </w:rPr>
              <w:t>Price</w:t>
            </w:r>
          </w:p>
        </w:tc>
        <w:tc>
          <w:tcPr>
            <w:tcW w:w="628" w:type="pct"/>
            <w:tcBorders>
              <w:top w:val="single" w:sz="8" w:space="0" w:color="auto"/>
              <w:left w:val="single" w:sz="8" w:space="0" w:color="auto"/>
              <w:bottom w:val="single" w:sz="8" w:space="0" w:color="auto"/>
              <w:right w:val="single" w:sz="8" w:space="0" w:color="auto"/>
            </w:tcBorders>
            <w:shd w:val="clear" w:color="auto" w:fill="auto"/>
            <w:vAlign w:val="center"/>
          </w:tcPr>
          <w:p w:rsidR="00167D5D" w:rsidRPr="00CC5417" w:rsidRDefault="00167D5D" w:rsidP="00CB6EFA">
            <w:pPr>
              <w:keepNext/>
              <w:widowControl/>
              <w:jc w:val="center"/>
              <w:rPr>
                <w:b/>
                <w:bCs/>
                <w:i/>
                <w:snapToGrid/>
                <w:kern w:val="0"/>
                <w:szCs w:val="22"/>
              </w:rPr>
            </w:pPr>
            <w:r w:rsidRPr="00CC5417">
              <w:rPr>
                <w:b/>
                <w:bCs/>
                <w:i/>
                <w:snapToGrid/>
                <w:kern w:val="0"/>
                <w:szCs w:val="22"/>
              </w:rPr>
              <w:t>Channels</w:t>
            </w:r>
          </w:p>
        </w:tc>
        <w:tc>
          <w:tcPr>
            <w:tcW w:w="620" w:type="pct"/>
            <w:tcBorders>
              <w:top w:val="single" w:sz="8" w:space="0" w:color="auto"/>
              <w:left w:val="single" w:sz="8" w:space="0" w:color="auto"/>
              <w:bottom w:val="single" w:sz="8" w:space="0" w:color="auto"/>
              <w:right w:val="single" w:sz="8" w:space="0" w:color="auto"/>
            </w:tcBorders>
            <w:shd w:val="clear" w:color="auto" w:fill="auto"/>
            <w:vAlign w:val="center"/>
          </w:tcPr>
          <w:p w:rsidR="00167D5D" w:rsidRPr="00CC5417" w:rsidRDefault="00167D5D" w:rsidP="00CB6EFA">
            <w:pPr>
              <w:keepNext/>
              <w:widowControl/>
              <w:jc w:val="center"/>
              <w:rPr>
                <w:b/>
                <w:bCs/>
                <w:i/>
                <w:snapToGrid/>
                <w:kern w:val="0"/>
                <w:szCs w:val="22"/>
              </w:rPr>
            </w:pPr>
            <w:r w:rsidRPr="00CC5417">
              <w:rPr>
                <w:b/>
                <w:bCs/>
                <w:i/>
                <w:snapToGrid/>
                <w:kern w:val="0"/>
                <w:szCs w:val="22"/>
              </w:rPr>
              <w:t>Price per Channel</w:t>
            </w:r>
          </w:p>
        </w:tc>
        <w:tc>
          <w:tcPr>
            <w:tcW w:w="734" w:type="pct"/>
            <w:vMerge/>
            <w:tcBorders>
              <w:top w:val="nil"/>
              <w:left w:val="single" w:sz="8" w:space="0" w:color="auto"/>
              <w:bottom w:val="single" w:sz="8" w:space="0" w:color="auto"/>
              <w:right w:val="single" w:sz="8" w:space="0" w:color="auto"/>
            </w:tcBorders>
            <w:vAlign w:val="center"/>
          </w:tcPr>
          <w:p w:rsidR="00167D5D" w:rsidRPr="00115D44" w:rsidRDefault="00167D5D" w:rsidP="00CB6EFA">
            <w:pPr>
              <w:keepNext/>
              <w:widowControl/>
              <w:rPr>
                <w:b/>
                <w:bCs/>
                <w:snapToGrid/>
                <w:kern w:val="0"/>
                <w:szCs w:val="22"/>
              </w:rPr>
            </w:pPr>
          </w:p>
        </w:tc>
        <w:tc>
          <w:tcPr>
            <w:tcW w:w="436" w:type="pct"/>
            <w:tcBorders>
              <w:top w:val="nil"/>
              <w:left w:val="single" w:sz="8" w:space="0" w:color="auto"/>
              <w:bottom w:val="single" w:sz="8" w:space="0" w:color="auto"/>
              <w:right w:val="single" w:sz="8" w:space="0" w:color="auto"/>
            </w:tcBorders>
            <w:shd w:val="clear" w:color="auto" w:fill="auto"/>
            <w:vAlign w:val="center"/>
          </w:tcPr>
          <w:p w:rsidR="00167D5D" w:rsidRPr="00CC5417" w:rsidRDefault="00167D5D" w:rsidP="00CB6EFA">
            <w:pPr>
              <w:keepNext/>
              <w:widowControl/>
              <w:jc w:val="center"/>
              <w:rPr>
                <w:b/>
                <w:bCs/>
                <w:i/>
                <w:snapToGrid/>
                <w:kern w:val="0"/>
                <w:szCs w:val="22"/>
              </w:rPr>
            </w:pPr>
            <w:r w:rsidRPr="00CC5417">
              <w:rPr>
                <w:b/>
                <w:bCs/>
                <w:i/>
                <w:snapToGrid/>
                <w:kern w:val="0"/>
                <w:szCs w:val="22"/>
              </w:rPr>
              <w:t>All Items</w:t>
            </w:r>
          </w:p>
        </w:tc>
        <w:tc>
          <w:tcPr>
            <w:tcW w:w="419" w:type="pct"/>
            <w:tcBorders>
              <w:top w:val="nil"/>
              <w:left w:val="single" w:sz="8" w:space="0" w:color="auto"/>
              <w:bottom w:val="single" w:sz="8" w:space="0" w:color="auto"/>
              <w:right w:val="single" w:sz="18" w:space="0" w:color="000000"/>
            </w:tcBorders>
            <w:shd w:val="clear" w:color="auto" w:fill="auto"/>
            <w:vAlign w:val="center"/>
          </w:tcPr>
          <w:p w:rsidR="00167D5D" w:rsidRPr="00CC5417" w:rsidRDefault="00167D5D" w:rsidP="00CB6EFA">
            <w:pPr>
              <w:keepNext/>
              <w:widowControl/>
              <w:jc w:val="center"/>
              <w:rPr>
                <w:b/>
                <w:bCs/>
                <w:i/>
                <w:snapToGrid/>
                <w:kern w:val="0"/>
                <w:szCs w:val="22"/>
              </w:rPr>
            </w:pPr>
            <w:r w:rsidRPr="00CC5417">
              <w:rPr>
                <w:b/>
                <w:bCs/>
                <w:i/>
                <w:snapToGrid/>
                <w:kern w:val="0"/>
                <w:szCs w:val="22"/>
              </w:rPr>
              <w:t>Cable</w:t>
            </w:r>
          </w:p>
        </w:tc>
      </w:tr>
      <w:tr w:rsidR="00167D5D" w:rsidTr="007F0ECD">
        <w:trPr>
          <w:trHeight w:hRule="exact" w:val="346"/>
        </w:trPr>
        <w:tc>
          <w:tcPr>
            <w:tcW w:w="1051" w:type="pct"/>
            <w:tcBorders>
              <w:top w:val="single" w:sz="8" w:space="0" w:color="auto"/>
              <w:left w:val="single" w:sz="18" w:space="0" w:color="000000"/>
              <w:bottom w:val="single" w:sz="4" w:space="0" w:color="auto"/>
              <w:right w:val="single" w:sz="8" w:space="0" w:color="auto"/>
            </w:tcBorders>
            <w:shd w:val="clear" w:color="auto" w:fill="auto"/>
            <w:vAlign w:val="bottom"/>
          </w:tcPr>
          <w:p w:rsidR="00167D5D" w:rsidRPr="00115D44" w:rsidRDefault="00167D5D" w:rsidP="00CB6EFA">
            <w:pPr>
              <w:keepNext/>
              <w:rPr>
                <w:szCs w:val="22"/>
              </w:rPr>
            </w:pPr>
            <w:r w:rsidRPr="00115D44">
              <w:rPr>
                <w:szCs w:val="22"/>
              </w:rPr>
              <w:t>2005</w:t>
            </w:r>
          </w:p>
        </w:tc>
        <w:tc>
          <w:tcPr>
            <w:tcW w:w="62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$14.30</w:t>
            </w:r>
          </w:p>
        </w:tc>
        <w:tc>
          <w:tcPr>
            <w:tcW w:w="49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$43.04</w:t>
            </w:r>
          </w:p>
        </w:tc>
        <w:tc>
          <w:tcPr>
            <w:tcW w:w="628"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70.5</w:t>
            </w:r>
          </w:p>
        </w:tc>
        <w:tc>
          <w:tcPr>
            <w:tcW w:w="620"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$0.620</w:t>
            </w:r>
          </w:p>
        </w:tc>
        <w:tc>
          <w:tcPr>
            <w:tcW w:w="734"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$56.03</w:t>
            </w:r>
          </w:p>
        </w:tc>
        <w:tc>
          <w:tcPr>
            <w:tcW w:w="436"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127.2</w:t>
            </w:r>
          </w:p>
        </w:tc>
        <w:tc>
          <w:tcPr>
            <w:tcW w:w="419" w:type="pct"/>
            <w:tcBorders>
              <w:top w:val="single" w:sz="8" w:space="0" w:color="auto"/>
              <w:left w:val="single" w:sz="8" w:space="0" w:color="auto"/>
              <w:bottom w:val="single" w:sz="4"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169.6</w:t>
            </w:r>
          </w:p>
        </w:tc>
      </w:tr>
      <w:tr w:rsidR="00167D5D" w:rsidTr="007F0ECD">
        <w:trPr>
          <w:trHeight w:hRule="exact" w:val="259"/>
        </w:trPr>
        <w:tc>
          <w:tcPr>
            <w:tcW w:w="1051" w:type="pct"/>
            <w:tcBorders>
              <w:top w:val="nil"/>
              <w:left w:val="single" w:sz="18" w:space="0" w:color="000000"/>
              <w:bottom w:val="single" w:sz="4" w:space="0" w:color="auto"/>
              <w:right w:val="single" w:sz="8" w:space="0" w:color="auto"/>
            </w:tcBorders>
            <w:shd w:val="clear" w:color="auto" w:fill="auto"/>
            <w:vAlign w:val="bottom"/>
          </w:tcPr>
          <w:p w:rsidR="00167D5D" w:rsidRPr="00115D44" w:rsidRDefault="00167D5D" w:rsidP="00CB6EFA">
            <w:pPr>
              <w:keepNext/>
              <w:rPr>
                <w:szCs w:val="22"/>
              </w:rPr>
            </w:pPr>
            <w:r w:rsidRPr="00115D44">
              <w:rPr>
                <w:szCs w:val="22"/>
              </w:rPr>
              <w:t>2006</w:t>
            </w:r>
          </w:p>
        </w:tc>
        <w:tc>
          <w:tcPr>
            <w:tcW w:w="621" w:type="pct"/>
            <w:tcBorders>
              <w:top w:val="single" w:sz="8" w:space="0" w:color="auto"/>
              <w:left w:val="single" w:sz="8" w:space="0" w:color="auto"/>
              <w:bottom w:val="single" w:sz="8" w:space="0" w:color="auto"/>
              <w:right w:val="single" w:sz="8" w:space="0" w:color="auto"/>
            </w:tcBorders>
            <w:shd w:val="clear" w:color="auto" w:fill="FFFFFF"/>
            <w:vAlign w:val="bottom"/>
          </w:tcPr>
          <w:p w:rsidR="00167D5D" w:rsidRDefault="00167D5D" w:rsidP="00CB6EFA">
            <w:pPr>
              <w:keepNext/>
              <w:jc w:val="center"/>
              <w:rPr>
                <w:color w:val="000000"/>
                <w:szCs w:val="22"/>
              </w:rPr>
            </w:pPr>
            <w:r>
              <w:rPr>
                <w:color w:val="000000"/>
                <w:szCs w:val="22"/>
              </w:rPr>
              <w:t>$14.59</w:t>
            </w:r>
          </w:p>
        </w:tc>
        <w:tc>
          <w:tcPr>
            <w:tcW w:w="491" w:type="pct"/>
            <w:tcBorders>
              <w:top w:val="single" w:sz="8" w:space="0" w:color="auto"/>
              <w:left w:val="single" w:sz="8" w:space="0" w:color="auto"/>
              <w:bottom w:val="single" w:sz="8" w:space="0" w:color="auto"/>
              <w:right w:val="single" w:sz="8" w:space="0" w:color="auto"/>
            </w:tcBorders>
            <w:shd w:val="clear" w:color="auto" w:fill="FFFFFF"/>
            <w:vAlign w:val="bottom"/>
          </w:tcPr>
          <w:p w:rsidR="00167D5D" w:rsidRDefault="00167D5D" w:rsidP="00CB6EFA">
            <w:pPr>
              <w:keepNext/>
              <w:jc w:val="center"/>
              <w:rPr>
                <w:color w:val="000000"/>
                <w:szCs w:val="22"/>
              </w:rPr>
            </w:pPr>
            <w:r>
              <w:rPr>
                <w:color w:val="000000"/>
                <w:szCs w:val="22"/>
              </w:rPr>
              <w:t>$45.26</w:t>
            </w:r>
          </w:p>
        </w:tc>
        <w:tc>
          <w:tcPr>
            <w:tcW w:w="628" w:type="pct"/>
            <w:tcBorders>
              <w:top w:val="single" w:sz="8" w:space="0" w:color="auto"/>
              <w:left w:val="single" w:sz="8" w:space="0" w:color="auto"/>
              <w:bottom w:val="single" w:sz="8" w:space="0" w:color="auto"/>
              <w:right w:val="single" w:sz="8" w:space="0" w:color="auto"/>
            </w:tcBorders>
            <w:shd w:val="clear" w:color="auto" w:fill="FFFFFF"/>
            <w:noWrap/>
            <w:vAlign w:val="bottom"/>
          </w:tcPr>
          <w:p w:rsidR="00167D5D" w:rsidRDefault="00167D5D" w:rsidP="00CB6EFA">
            <w:pPr>
              <w:keepNext/>
              <w:jc w:val="center"/>
              <w:rPr>
                <w:color w:val="000000"/>
                <w:szCs w:val="22"/>
              </w:rPr>
            </w:pPr>
            <w:r>
              <w:rPr>
                <w:color w:val="000000"/>
                <w:szCs w:val="22"/>
              </w:rPr>
              <w:t>71.0</w:t>
            </w:r>
          </w:p>
        </w:tc>
        <w:tc>
          <w:tcPr>
            <w:tcW w:w="620" w:type="pct"/>
            <w:tcBorders>
              <w:top w:val="single" w:sz="8" w:space="0" w:color="auto"/>
              <w:left w:val="single" w:sz="8" w:space="0" w:color="auto"/>
              <w:bottom w:val="single" w:sz="8" w:space="0" w:color="auto"/>
              <w:right w:val="single" w:sz="8" w:space="0" w:color="auto"/>
            </w:tcBorders>
            <w:shd w:val="clear" w:color="auto" w:fill="FFFFFF"/>
            <w:noWrap/>
            <w:vAlign w:val="bottom"/>
          </w:tcPr>
          <w:p w:rsidR="00167D5D" w:rsidRDefault="00167D5D" w:rsidP="00CB6EFA">
            <w:pPr>
              <w:keepNext/>
              <w:jc w:val="center"/>
              <w:rPr>
                <w:color w:val="000000"/>
                <w:szCs w:val="22"/>
              </w:rPr>
            </w:pPr>
            <w:r>
              <w:rPr>
                <w:color w:val="000000"/>
                <w:szCs w:val="22"/>
              </w:rPr>
              <w:t>$0.650</w:t>
            </w:r>
          </w:p>
        </w:tc>
        <w:tc>
          <w:tcPr>
            <w:tcW w:w="734"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$59.09</w:t>
            </w:r>
          </w:p>
        </w:tc>
        <w:tc>
          <w:tcPr>
            <w:tcW w:w="436"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132.2</w:t>
            </w:r>
          </w:p>
        </w:tc>
        <w:tc>
          <w:tcPr>
            <w:tcW w:w="419" w:type="pct"/>
            <w:tcBorders>
              <w:top w:val="nil"/>
              <w:left w:val="single" w:sz="8" w:space="0" w:color="auto"/>
              <w:bottom w:val="single" w:sz="4"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174.4</w:t>
            </w:r>
          </w:p>
        </w:tc>
      </w:tr>
      <w:tr w:rsidR="00167D5D" w:rsidTr="007F0ECD">
        <w:trPr>
          <w:trHeight w:hRule="exact" w:val="259"/>
        </w:trPr>
        <w:tc>
          <w:tcPr>
            <w:tcW w:w="1051" w:type="pct"/>
            <w:tcBorders>
              <w:top w:val="nil"/>
              <w:left w:val="single" w:sz="18" w:space="0" w:color="000000"/>
              <w:bottom w:val="single" w:sz="4" w:space="0" w:color="auto"/>
              <w:right w:val="single" w:sz="8" w:space="0" w:color="auto"/>
            </w:tcBorders>
            <w:shd w:val="clear" w:color="auto" w:fill="auto"/>
            <w:vAlign w:val="bottom"/>
          </w:tcPr>
          <w:p w:rsidR="00167D5D" w:rsidRPr="00115D44" w:rsidRDefault="00167D5D" w:rsidP="00CB6EFA">
            <w:pPr>
              <w:keepNext/>
              <w:rPr>
                <w:szCs w:val="22"/>
              </w:rPr>
            </w:pPr>
            <w:r w:rsidRPr="00115D44">
              <w:rPr>
                <w:szCs w:val="22"/>
              </w:rPr>
              <w:t>2007</w:t>
            </w:r>
          </w:p>
        </w:tc>
        <w:tc>
          <w:tcPr>
            <w:tcW w:w="621" w:type="pct"/>
            <w:tcBorders>
              <w:top w:val="single" w:sz="8" w:space="0" w:color="auto"/>
              <w:left w:val="single" w:sz="8" w:space="0" w:color="auto"/>
              <w:bottom w:val="single" w:sz="8" w:space="0" w:color="auto"/>
              <w:right w:val="single" w:sz="8" w:space="0" w:color="auto"/>
            </w:tcBorders>
            <w:shd w:val="clear" w:color="auto" w:fill="FFFFFF"/>
            <w:vAlign w:val="bottom"/>
          </w:tcPr>
          <w:p w:rsidR="00167D5D" w:rsidRDefault="00167D5D" w:rsidP="00CB6EFA">
            <w:pPr>
              <w:keepNext/>
              <w:jc w:val="center"/>
              <w:rPr>
                <w:color w:val="000000"/>
                <w:szCs w:val="22"/>
              </w:rPr>
            </w:pPr>
            <w:r>
              <w:rPr>
                <w:color w:val="000000"/>
                <w:szCs w:val="22"/>
              </w:rPr>
              <w:t>$15.33</w:t>
            </w:r>
          </w:p>
        </w:tc>
        <w:tc>
          <w:tcPr>
            <w:tcW w:w="491" w:type="pct"/>
            <w:tcBorders>
              <w:top w:val="single" w:sz="8" w:space="0" w:color="auto"/>
              <w:left w:val="single" w:sz="8" w:space="0" w:color="auto"/>
              <w:bottom w:val="single" w:sz="8" w:space="0" w:color="auto"/>
              <w:right w:val="single" w:sz="8" w:space="0" w:color="auto"/>
            </w:tcBorders>
            <w:shd w:val="clear" w:color="auto" w:fill="FFFFFF"/>
            <w:vAlign w:val="bottom"/>
          </w:tcPr>
          <w:p w:rsidR="00167D5D" w:rsidRDefault="00167D5D" w:rsidP="00CB6EFA">
            <w:pPr>
              <w:keepNext/>
              <w:jc w:val="center"/>
              <w:rPr>
                <w:color w:val="000000"/>
                <w:szCs w:val="22"/>
              </w:rPr>
            </w:pPr>
            <w:r>
              <w:rPr>
                <w:color w:val="000000"/>
                <w:szCs w:val="22"/>
              </w:rPr>
              <w:t>$47.27</w:t>
            </w:r>
          </w:p>
        </w:tc>
        <w:tc>
          <w:tcPr>
            <w:tcW w:w="628" w:type="pct"/>
            <w:tcBorders>
              <w:top w:val="single" w:sz="8" w:space="0" w:color="auto"/>
              <w:left w:val="single" w:sz="8" w:space="0" w:color="auto"/>
              <w:bottom w:val="single" w:sz="8" w:space="0" w:color="auto"/>
              <w:right w:val="single" w:sz="8" w:space="0" w:color="auto"/>
            </w:tcBorders>
            <w:shd w:val="clear" w:color="auto" w:fill="FFFFFF"/>
            <w:noWrap/>
            <w:vAlign w:val="bottom"/>
          </w:tcPr>
          <w:p w:rsidR="00167D5D" w:rsidRDefault="00167D5D" w:rsidP="00CB6EFA">
            <w:pPr>
              <w:keepNext/>
              <w:jc w:val="center"/>
              <w:rPr>
                <w:color w:val="000000"/>
                <w:szCs w:val="22"/>
              </w:rPr>
            </w:pPr>
            <w:r>
              <w:rPr>
                <w:color w:val="000000"/>
                <w:szCs w:val="22"/>
              </w:rPr>
              <w:t>72.6</w:t>
            </w:r>
          </w:p>
        </w:tc>
        <w:tc>
          <w:tcPr>
            <w:tcW w:w="620" w:type="pct"/>
            <w:tcBorders>
              <w:top w:val="single" w:sz="8" w:space="0" w:color="auto"/>
              <w:left w:val="single" w:sz="8" w:space="0" w:color="auto"/>
              <w:bottom w:val="single" w:sz="8" w:space="0" w:color="auto"/>
              <w:right w:val="single" w:sz="8" w:space="0" w:color="auto"/>
            </w:tcBorders>
            <w:shd w:val="clear" w:color="auto" w:fill="FFFFFF"/>
            <w:noWrap/>
            <w:vAlign w:val="bottom"/>
          </w:tcPr>
          <w:p w:rsidR="00167D5D" w:rsidRDefault="00167D5D" w:rsidP="00CB6EFA">
            <w:pPr>
              <w:keepNext/>
              <w:jc w:val="center"/>
              <w:rPr>
                <w:color w:val="000000"/>
                <w:szCs w:val="22"/>
              </w:rPr>
            </w:pPr>
            <w:r>
              <w:rPr>
                <w:color w:val="000000"/>
                <w:szCs w:val="22"/>
              </w:rPr>
              <w:t>$0.670</w:t>
            </w:r>
          </w:p>
        </w:tc>
        <w:tc>
          <w:tcPr>
            <w:tcW w:w="734"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$60.27</w:t>
            </w:r>
          </w:p>
        </w:tc>
        <w:tc>
          <w:tcPr>
            <w:tcW w:w="436"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135.0</w:t>
            </w:r>
          </w:p>
        </w:tc>
        <w:tc>
          <w:tcPr>
            <w:tcW w:w="419" w:type="pct"/>
            <w:tcBorders>
              <w:top w:val="nil"/>
              <w:left w:val="single" w:sz="8" w:space="0" w:color="auto"/>
              <w:bottom w:val="single" w:sz="4"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179.0</w:t>
            </w:r>
          </w:p>
        </w:tc>
      </w:tr>
      <w:tr w:rsidR="00167D5D" w:rsidTr="007F0ECD">
        <w:trPr>
          <w:trHeight w:hRule="exact" w:val="259"/>
        </w:trPr>
        <w:tc>
          <w:tcPr>
            <w:tcW w:w="1051" w:type="pct"/>
            <w:tcBorders>
              <w:top w:val="nil"/>
              <w:left w:val="single" w:sz="18" w:space="0" w:color="000000"/>
              <w:bottom w:val="single" w:sz="4" w:space="0" w:color="auto"/>
              <w:right w:val="single" w:sz="8" w:space="0" w:color="auto"/>
            </w:tcBorders>
            <w:shd w:val="clear" w:color="auto" w:fill="auto"/>
            <w:vAlign w:val="bottom"/>
          </w:tcPr>
          <w:p w:rsidR="00167D5D" w:rsidRPr="00115D44" w:rsidRDefault="00167D5D" w:rsidP="00CB6EFA">
            <w:pPr>
              <w:keepNext/>
              <w:rPr>
                <w:szCs w:val="22"/>
              </w:rPr>
            </w:pPr>
            <w:r w:rsidRPr="00115D44">
              <w:rPr>
                <w:szCs w:val="22"/>
              </w:rPr>
              <w:t>2008</w:t>
            </w:r>
          </w:p>
        </w:tc>
        <w:tc>
          <w:tcPr>
            <w:tcW w:w="62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$16.11</w:t>
            </w:r>
          </w:p>
        </w:tc>
        <w:tc>
          <w:tcPr>
            <w:tcW w:w="49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$49.65</w:t>
            </w:r>
          </w:p>
        </w:tc>
        <w:tc>
          <w:tcPr>
            <w:tcW w:w="628"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72.8</w:t>
            </w:r>
          </w:p>
        </w:tc>
        <w:tc>
          <w:tcPr>
            <w:tcW w:w="620"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$0.680</w:t>
            </w:r>
          </w:p>
        </w:tc>
        <w:tc>
          <w:tcPr>
            <w:tcW w:w="734"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$63.66</w:t>
            </w:r>
          </w:p>
        </w:tc>
        <w:tc>
          <w:tcPr>
            <w:tcW w:w="436"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140.8</w:t>
            </w:r>
          </w:p>
        </w:tc>
        <w:tc>
          <w:tcPr>
            <w:tcW w:w="419" w:type="pct"/>
            <w:tcBorders>
              <w:top w:val="nil"/>
              <w:left w:val="single" w:sz="8" w:space="0" w:color="auto"/>
              <w:bottom w:val="single" w:sz="4"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183.9</w:t>
            </w:r>
          </w:p>
        </w:tc>
      </w:tr>
      <w:tr w:rsidR="00167D5D" w:rsidTr="007F0ECD">
        <w:trPr>
          <w:trHeight w:hRule="exact" w:val="259"/>
        </w:trPr>
        <w:tc>
          <w:tcPr>
            <w:tcW w:w="1051" w:type="pct"/>
            <w:tcBorders>
              <w:top w:val="nil"/>
              <w:left w:val="single" w:sz="18" w:space="0" w:color="000000"/>
              <w:bottom w:val="single" w:sz="4" w:space="0" w:color="auto"/>
              <w:right w:val="single" w:sz="8" w:space="0" w:color="auto"/>
            </w:tcBorders>
            <w:shd w:val="clear" w:color="auto" w:fill="auto"/>
            <w:vAlign w:val="bottom"/>
          </w:tcPr>
          <w:p w:rsidR="00167D5D" w:rsidRPr="00115D44" w:rsidRDefault="00167D5D" w:rsidP="00CB6EFA">
            <w:pPr>
              <w:keepNext/>
              <w:rPr>
                <w:szCs w:val="22"/>
              </w:rPr>
            </w:pPr>
            <w:r w:rsidRPr="00115D44">
              <w:rPr>
                <w:szCs w:val="22"/>
              </w:rPr>
              <w:t>2009</w:t>
            </w:r>
          </w:p>
        </w:tc>
        <w:tc>
          <w:tcPr>
            <w:tcW w:w="62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$17.65</w:t>
            </w:r>
          </w:p>
        </w:tc>
        <w:tc>
          <w:tcPr>
            <w:tcW w:w="49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$52.37</w:t>
            </w:r>
          </w:p>
        </w:tc>
        <w:tc>
          <w:tcPr>
            <w:tcW w:w="628"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78.2</w:t>
            </w:r>
          </w:p>
        </w:tc>
        <w:tc>
          <w:tcPr>
            <w:tcW w:w="620"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$0.710</w:t>
            </w:r>
          </w:p>
        </w:tc>
        <w:tc>
          <w:tcPr>
            <w:tcW w:w="734"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$67.92</w:t>
            </w:r>
          </w:p>
        </w:tc>
        <w:tc>
          <w:tcPr>
            <w:tcW w:w="436"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140.8</w:t>
            </w:r>
          </w:p>
        </w:tc>
        <w:tc>
          <w:tcPr>
            <w:tcW w:w="419" w:type="pct"/>
            <w:tcBorders>
              <w:top w:val="nil"/>
              <w:left w:val="single" w:sz="8" w:space="0" w:color="auto"/>
              <w:bottom w:val="single" w:sz="4"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186.5</w:t>
            </w:r>
          </w:p>
        </w:tc>
      </w:tr>
      <w:tr w:rsidR="00167D5D" w:rsidTr="007F0ECD">
        <w:trPr>
          <w:trHeight w:hRule="exact" w:val="259"/>
        </w:trPr>
        <w:tc>
          <w:tcPr>
            <w:tcW w:w="1051" w:type="pct"/>
            <w:tcBorders>
              <w:top w:val="single" w:sz="4" w:space="0" w:color="auto"/>
              <w:left w:val="single" w:sz="18" w:space="0" w:color="000000"/>
              <w:bottom w:val="single" w:sz="4" w:space="0" w:color="auto"/>
              <w:right w:val="single" w:sz="8" w:space="0" w:color="auto"/>
            </w:tcBorders>
            <w:shd w:val="clear" w:color="auto" w:fill="auto"/>
            <w:vAlign w:val="bottom"/>
          </w:tcPr>
          <w:p w:rsidR="00167D5D" w:rsidRPr="00115D44" w:rsidRDefault="00167D5D" w:rsidP="00CB6EFA">
            <w:pPr>
              <w:keepNext/>
              <w:rPr>
                <w:szCs w:val="22"/>
              </w:rPr>
            </w:pPr>
            <w:r w:rsidRPr="00115D44">
              <w:rPr>
                <w:szCs w:val="22"/>
              </w:rPr>
              <w:t>2010</w:t>
            </w:r>
          </w:p>
        </w:tc>
        <w:tc>
          <w:tcPr>
            <w:tcW w:w="62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$17.93</w:t>
            </w:r>
          </w:p>
        </w:tc>
        <w:tc>
          <w:tcPr>
            <w:tcW w:w="49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$54.44</w:t>
            </w:r>
          </w:p>
        </w:tc>
        <w:tc>
          <w:tcPr>
            <w:tcW w:w="628"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117.0</w:t>
            </w:r>
          </w:p>
        </w:tc>
        <w:tc>
          <w:tcPr>
            <w:tcW w:w="620"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$0.560</w:t>
            </w:r>
          </w:p>
        </w:tc>
        <w:tc>
          <w:tcPr>
            <w:tcW w:w="734"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$71.39</w:t>
            </w:r>
          </w:p>
        </w:tc>
        <w:tc>
          <w:tcPr>
            <w:tcW w:w="436"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144.5</w:t>
            </w:r>
          </w:p>
        </w:tc>
        <w:tc>
          <w:tcPr>
            <w:tcW w:w="419" w:type="pct"/>
            <w:tcBorders>
              <w:top w:val="single" w:sz="4" w:space="0" w:color="auto"/>
              <w:left w:val="single" w:sz="8" w:space="0" w:color="auto"/>
              <w:bottom w:val="single" w:sz="4"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191.9</w:t>
            </w:r>
          </w:p>
        </w:tc>
      </w:tr>
      <w:tr w:rsidR="00167D5D" w:rsidTr="007F0ECD">
        <w:trPr>
          <w:trHeight w:hRule="exact" w:val="259"/>
        </w:trPr>
        <w:tc>
          <w:tcPr>
            <w:tcW w:w="1051" w:type="pct"/>
            <w:tcBorders>
              <w:top w:val="nil"/>
              <w:left w:val="single" w:sz="18" w:space="0" w:color="000000"/>
              <w:bottom w:val="single" w:sz="4" w:space="0" w:color="auto"/>
              <w:right w:val="single" w:sz="8" w:space="0" w:color="auto"/>
            </w:tcBorders>
            <w:shd w:val="clear" w:color="auto" w:fill="auto"/>
            <w:vAlign w:val="bottom"/>
          </w:tcPr>
          <w:p w:rsidR="00167D5D" w:rsidRPr="00115D44" w:rsidRDefault="00167D5D" w:rsidP="00CB6EFA">
            <w:pPr>
              <w:keepNext/>
              <w:rPr>
                <w:szCs w:val="22"/>
              </w:rPr>
            </w:pPr>
            <w:r w:rsidRPr="00115D44">
              <w:rPr>
                <w:szCs w:val="22"/>
              </w:rPr>
              <w:t>2011</w:t>
            </w:r>
          </w:p>
        </w:tc>
        <w:tc>
          <w:tcPr>
            <w:tcW w:w="62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$19.33</w:t>
            </w:r>
          </w:p>
        </w:tc>
        <w:tc>
          <w:tcPr>
            <w:tcW w:w="491"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$57.46</w:t>
            </w:r>
          </w:p>
        </w:tc>
        <w:tc>
          <w:tcPr>
            <w:tcW w:w="628"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124.2</w:t>
            </w:r>
          </w:p>
        </w:tc>
        <w:tc>
          <w:tcPr>
            <w:tcW w:w="620" w:type="pct"/>
            <w:tcBorders>
              <w:top w:val="single" w:sz="8" w:space="0" w:color="auto"/>
              <w:left w:val="single" w:sz="8" w:space="0" w:color="auto"/>
              <w:bottom w:val="single" w:sz="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$0.569</w:t>
            </w:r>
          </w:p>
        </w:tc>
        <w:tc>
          <w:tcPr>
            <w:tcW w:w="734"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$75.37</w:t>
            </w:r>
          </w:p>
        </w:tc>
        <w:tc>
          <w:tcPr>
            <w:tcW w:w="436"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146.9</w:t>
            </w:r>
          </w:p>
        </w:tc>
        <w:tc>
          <w:tcPr>
            <w:tcW w:w="419" w:type="pct"/>
            <w:tcBorders>
              <w:top w:val="nil"/>
              <w:left w:val="single" w:sz="8" w:space="0" w:color="auto"/>
              <w:bottom w:val="single" w:sz="4"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192.0</w:t>
            </w:r>
          </w:p>
        </w:tc>
      </w:tr>
      <w:tr w:rsidR="00167D5D" w:rsidTr="007F0ECD">
        <w:trPr>
          <w:trHeight w:hRule="exact" w:val="259"/>
        </w:trPr>
        <w:tc>
          <w:tcPr>
            <w:tcW w:w="1051" w:type="pct"/>
            <w:tcBorders>
              <w:top w:val="single" w:sz="8" w:space="0" w:color="auto"/>
              <w:left w:val="single" w:sz="18" w:space="0" w:color="000000"/>
              <w:bottom w:val="single" w:sz="4" w:space="0" w:color="auto"/>
              <w:right w:val="single" w:sz="8" w:space="0" w:color="auto"/>
            </w:tcBorders>
            <w:shd w:val="clear" w:color="auto" w:fill="auto"/>
            <w:vAlign w:val="bottom"/>
          </w:tcPr>
          <w:p w:rsidR="00167D5D" w:rsidRPr="00115D44" w:rsidRDefault="00167D5D" w:rsidP="00CB6EFA">
            <w:pPr>
              <w:keepNext/>
              <w:rPr>
                <w:szCs w:val="22"/>
              </w:rPr>
            </w:pPr>
            <w:r w:rsidRPr="00115D44">
              <w:rPr>
                <w:szCs w:val="22"/>
              </w:rPr>
              <w:t>2012</w:t>
            </w:r>
          </w:p>
        </w:tc>
        <w:tc>
          <w:tcPr>
            <w:tcW w:w="621" w:type="pct"/>
            <w:tcBorders>
              <w:top w:val="single" w:sz="8" w:space="0" w:color="auto"/>
              <w:left w:val="single" w:sz="8" w:space="0" w:color="auto"/>
              <w:bottom w:val="single" w:sz="4"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$20.55</w:t>
            </w:r>
          </w:p>
        </w:tc>
        <w:tc>
          <w:tcPr>
            <w:tcW w:w="491" w:type="pct"/>
            <w:tcBorders>
              <w:top w:val="single" w:sz="8" w:space="0" w:color="auto"/>
              <w:left w:val="single" w:sz="8" w:space="0" w:color="auto"/>
              <w:bottom w:val="single" w:sz="4"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$61.63</w:t>
            </w:r>
          </w:p>
        </w:tc>
        <w:tc>
          <w:tcPr>
            <w:tcW w:w="628" w:type="pct"/>
            <w:tcBorders>
              <w:top w:val="single" w:sz="8" w:space="0" w:color="auto"/>
              <w:left w:val="single" w:sz="8" w:space="0" w:color="auto"/>
              <w:bottom w:val="single" w:sz="4"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149.9</w:t>
            </w:r>
          </w:p>
        </w:tc>
        <w:tc>
          <w:tcPr>
            <w:tcW w:w="620" w:type="pct"/>
            <w:tcBorders>
              <w:top w:val="single" w:sz="8" w:space="0" w:color="auto"/>
              <w:left w:val="single" w:sz="8" w:space="0" w:color="auto"/>
              <w:bottom w:val="single" w:sz="4"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$0.505</w:t>
            </w:r>
          </w:p>
        </w:tc>
        <w:tc>
          <w:tcPr>
            <w:tcW w:w="734" w:type="pct"/>
            <w:tcBorders>
              <w:top w:val="single" w:sz="8" w:space="0" w:color="auto"/>
              <w:left w:val="single" w:sz="8" w:space="0" w:color="auto"/>
              <w:bottom w:val="single" w:sz="4"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$78.91</w:t>
            </w:r>
          </w:p>
        </w:tc>
        <w:tc>
          <w:tcPr>
            <w:tcW w:w="436" w:type="pct"/>
            <w:tcBorders>
              <w:top w:val="single" w:sz="8" w:space="0" w:color="auto"/>
              <w:left w:val="single" w:sz="8" w:space="0" w:color="auto"/>
              <w:bottom w:val="single" w:sz="4"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151.2</w:t>
            </w:r>
          </w:p>
        </w:tc>
        <w:tc>
          <w:tcPr>
            <w:tcW w:w="419" w:type="pct"/>
            <w:tcBorders>
              <w:top w:val="nil"/>
              <w:left w:val="single" w:sz="8" w:space="0" w:color="auto"/>
              <w:bottom w:val="single" w:sz="4"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199.8</w:t>
            </w:r>
          </w:p>
        </w:tc>
      </w:tr>
      <w:tr w:rsidR="00167D5D" w:rsidTr="007F0ECD">
        <w:trPr>
          <w:trHeight w:hRule="exact" w:val="259"/>
        </w:trPr>
        <w:tc>
          <w:tcPr>
            <w:tcW w:w="1051" w:type="pct"/>
            <w:tcBorders>
              <w:top w:val="nil"/>
              <w:left w:val="single" w:sz="18" w:space="0" w:color="000000"/>
              <w:bottom w:val="single" w:sz="8" w:space="0" w:color="000000"/>
              <w:right w:val="single" w:sz="8" w:space="0" w:color="auto"/>
            </w:tcBorders>
            <w:shd w:val="clear" w:color="auto" w:fill="auto"/>
            <w:vAlign w:val="bottom"/>
          </w:tcPr>
          <w:p w:rsidR="00167D5D" w:rsidRPr="00115D44" w:rsidRDefault="00167D5D" w:rsidP="00CB6EFA">
            <w:pPr>
              <w:keepNext/>
              <w:rPr>
                <w:szCs w:val="22"/>
              </w:rPr>
            </w:pPr>
            <w:r>
              <w:rPr>
                <w:szCs w:val="22"/>
              </w:rPr>
              <w:t>2013</w:t>
            </w:r>
          </w:p>
        </w:tc>
        <w:tc>
          <w:tcPr>
            <w:tcW w:w="621" w:type="pct"/>
            <w:tcBorders>
              <w:top w:val="nil"/>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sidRPr="00C23DD4">
              <w:rPr>
                <w:color w:val="000000"/>
                <w:szCs w:val="22"/>
              </w:rPr>
              <w:t>$</w:t>
            </w:r>
            <w:r w:rsidRPr="00E618BA">
              <w:rPr>
                <w:color w:val="000000"/>
                <w:szCs w:val="22"/>
              </w:rPr>
              <w:t>22.63</w:t>
            </w:r>
          </w:p>
        </w:tc>
        <w:tc>
          <w:tcPr>
            <w:tcW w:w="491" w:type="pct"/>
            <w:tcBorders>
              <w:top w:val="nil"/>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$64.41</w:t>
            </w:r>
          </w:p>
        </w:tc>
        <w:tc>
          <w:tcPr>
            <w:tcW w:w="628" w:type="pct"/>
            <w:tcBorders>
              <w:top w:val="single" w:sz="4" w:space="0" w:color="auto"/>
              <w:left w:val="single" w:sz="8" w:space="0" w:color="auto"/>
              <w:bottom w:val="single" w:sz="8" w:space="0" w:color="000000"/>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159.6</w:t>
            </w:r>
          </w:p>
        </w:tc>
        <w:tc>
          <w:tcPr>
            <w:tcW w:w="620" w:type="pct"/>
            <w:tcBorders>
              <w:top w:val="single" w:sz="4" w:space="0" w:color="auto"/>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$0.484</w:t>
            </w:r>
          </w:p>
        </w:tc>
        <w:tc>
          <w:tcPr>
            <w:tcW w:w="734" w:type="pct"/>
            <w:tcBorders>
              <w:top w:val="nil"/>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$81.64</w:t>
            </w:r>
          </w:p>
        </w:tc>
        <w:tc>
          <w:tcPr>
            <w:tcW w:w="436" w:type="pct"/>
            <w:tcBorders>
              <w:top w:val="nil"/>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sidRPr="00E658F2">
              <w:t>153.6</w:t>
            </w:r>
          </w:p>
        </w:tc>
        <w:tc>
          <w:tcPr>
            <w:tcW w:w="419" w:type="pct"/>
            <w:tcBorders>
              <w:top w:val="nil"/>
              <w:left w:val="single" w:sz="8" w:space="0" w:color="auto"/>
              <w:bottom w:val="single" w:sz="8" w:space="0" w:color="000000"/>
              <w:right w:val="single" w:sz="18" w:space="0" w:color="000000"/>
            </w:tcBorders>
            <w:shd w:val="clear" w:color="auto" w:fill="auto"/>
            <w:vAlign w:val="bottom"/>
          </w:tcPr>
          <w:p w:rsidR="00167D5D" w:rsidRDefault="00167D5D" w:rsidP="00CB6EFA">
            <w:pPr>
              <w:keepNext/>
              <w:jc w:val="center"/>
              <w:rPr>
                <w:color w:val="000000"/>
                <w:szCs w:val="22"/>
              </w:rPr>
            </w:pPr>
            <w:r w:rsidRPr="00E658F2">
              <w:t>206.5</w:t>
            </w:r>
          </w:p>
        </w:tc>
      </w:tr>
      <w:tr w:rsidR="00167D5D" w:rsidTr="007F0ECD">
        <w:trPr>
          <w:trHeight w:hRule="exact" w:val="259"/>
        </w:trPr>
        <w:tc>
          <w:tcPr>
            <w:tcW w:w="1051" w:type="pct"/>
            <w:tcBorders>
              <w:top w:val="single" w:sz="8" w:space="0" w:color="000000"/>
              <w:left w:val="single" w:sz="18" w:space="0" w:color="000000"/>
              <w:bottom w:val="single" w:sz="8" w:space="0" w:color="000000"/>
              <w:right w:val="single" w:sz="8" w:space="0" w:color="auto"/>
            </w:tcBorders>
            <w:shd w:val="clear" w:color="auto" w:fill="auto"/>
            <w:vAlign w:val="center"/>
          </w:tcPr>
          <w:p w:rsidR="00167D5D" w:rsidRDefault="00167D5D" w:rsidP="00CB6EFA">
            <w:pPr>
              <w:keepNext/>
              <w:rPr>
                <w:color w:val="000000"/>
                <w:szCs w:val="22"/>
              </w:rPr>
            </w:pPr>
            <w:r>
              <w:rPr>
                <w:color w:val="000000"/>
                <w:szCs w:val="22"/>
              </w:rPr>
              <w:t>2014</w:t>
            </w:r>
          </w:p>
        </w:tc>
        <w:tc>
          <w:tcPr>
            <w:tcW w:w="621"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$22.78</w:t>
            </w:r>
          </w:p>
        </w:tc>
        <w:tc>
          <w:tcPr>
            <w:tcW w:w="491"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$66.61</w:t>
            </w:r>
          </w:p>
        </w:tc>
        <w:tc>
          <w:tcPr>
            <w:tcW w:w="628" w:type="pct"/>
            <w:tcBorders>
              <w:top w:val="single" w:sz="8" w:space="0" w:color="000000"/>
              <w:left w:val="single" w:sz="8" w:space="0" w:color="auto"/>
              <w:bottom w:val="single" w:sz="8" w:space="0" w:color="000000"/>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167.3</w:t>
            </w:r>
          </w:p>
        </w:tc>
        <w:tc>
          <w:tcPr>
            <w:tcW w:w="620"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$0.496</w:t>
            </w:r>
          </w:p>
        </w:tc>
        <w:tc>
          <w:tcPr>
            <w:tcW w:w="734"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sidRPr="006E330D">
              <w:t>$84.65</w:t>
            </w:r>
          </w:p>
        </w:tc>
        <w:tc>
          <w:tcPr>
            <w:tcW w:w="436"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sidRPr="00E658F2">
              <w:t>156.0</w:t>
            </w:r>
          </w:p>
        </w:tc>
        <w:tc>
          <w:tcPr>
            <w:tcW w:w="419" w:type="pct"/>
            <w:tcBorders>
              <w:top w:val="single" w:sz="8" w:space="0" w:color="000000"/>
              <w:left w:val="single" w:sz="8" w:space="0" w:color="auto"/>
              <w:bottom w:val="single" w:sz="8" w:space="0" w:color="000000"/>
              <w:right w:val="single" w:sz="18" w:space="0" w:color="000000"/>
            </w:tcBorders>
            <w:shd w:val="clear" w:color="auto" w:fill="auto"/>
            <w:vAlign w:val="bottom"/>
          </w:tcPr>
          <w:p w:rsidR="00167D5D" w:rsidRDefault="00167D5D" w:rsidP="00CB6EFA">
            <w:pPr>
              <w:keepNext/>
              <w:jc w:val="center"/>
              <w:rPr>
                <w:color w:val="000000"/>
                <w:szCs w:val="22"/>
              </w:rPr>
            </w:pPr>
            <w:r w:rsidRPr="00E658F2">
              <w:t>212.0</w:t>
            </w:r>
          </w:p>
        </w:tc>
      </w:tr>
      <w:tr w:rsidR="00167D5D" w:rsidTr="007F0ECD">
        <w:trPr>
          <w:trHeight w:hRule="exact" w:val="259"/>
        </w:trPr>
        <w:tc>
          <w:tcPr>
            <w:tcW w:w="1051" w:type="pct"/>
            <w:tcBorders>
              <w:top w:val="single" w:sz="8" w:space="0" w:color="000000"/>
              <w:left w:val="single" w:sz="18" w:space="0" w:color="000000"/>
              <w:bottom w:val="single" w:sz="18" w:space="0" w:color="auto"/>
              <w:right w:val="single" w:sz="8" w:space="0" w:color="auto"/>
            </w:tcBorders>
            <w:shd w:val="clear" w:color="auto" w:fill="auto"/>
            <w:vAlign w:val="center"/>
          </w:tcPr>
          <w:p w:rsidR="00167D5D" w:rsidRDefault="00167D5D" w:rsidP="00CB6EFA">
            <w:pPr>
              <w:keepNext/>
              <w:rPr>
                <w:color w:val="000000"/>
                <w:szCs w:val="22"/>
              </w:rPr>
            </w:pPr>
            <w:r>
              <w:rPr>
                <w:color w:val="000000"/>
                <w:szCs w:val="22"/>
              </w:rPr>
              <w:t>2015</w:t>
            </w:r>
          </w:p>
        </w:tc>
        <w:tc>
          <w:tcPr>
            <w:tcW w:w="621" w:type="pct"/>
            <w:tcBorders>
              <w:top w:val="single" w:sz="8" w:space="0" w:color="000000"/>
              <w:left w:val="single" w:sz="8" w:space="0" w:color="auto"/>
              <w:bottom w:val="single" w:sz="1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$23.79</w:t>
            </w:r>
          </w:p>
        </w:tc>
        <w:tc>
          <w:tcPr>
            <w:tcW w:w="491" w:type="pct"/>
            <w:tcBorders>
              <w:top w:val="single" w:sz="8" w:space="0" w:color="000000"/>
              <w:left w:val="single" w:sz="8" w:space="0" w:color="auto"/>
              <w:bottom w:val="single" w:sz="1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$69.03</w:t>
            </w:r>
          </w:p>
        </w:tc>
        <w:tc>
          <w:tcPr>
            <w:tcW w:w="628" w:type="pct"/>
            <w:tcBorders>
              <w:top w:val="single" w:sz="8" w:space="0" w:color="000000"/>
              <w:left w:val="single" w:sz="8" w:space="0" w:color="auto"/>
              <w:bottom w:val="single" w:sz="18" w:space="0" w:color="auto"/>
              <w:right w:val="single" w:sz="8" w:space="0" w:color="auto"/>
            </w:tcBorders>
            <w:shd w:val="clear" w:color="auto" w:fill="auto"/>
            <w:noWrap/>
            <w:vAlign w:val="bottom"/>
          </w:tcPr>
          <w:p w:rsidR="00167D5D" w:rsidRDefault="00167D5D" w:rsidP="00CB6EFA">
            <w:pPr>
              <w:keepNext/>
              <w:jc w:val="center"/>
              <w:rPr>
                <w:color w:val="000000"/>
                <w:szCs w:val="22"/>
              </w:rPr>
            </w:pPr>
            <w:r>
              <w:rPr>
                <w:color w:val="000000"/>
                <w:szCs w:val="22"/>
              </w:rPr>
              <w:t>181.3</w:t>
            </w:r>
          </w:p>
        </w:tc>
        <w:tc>
          <w:tcPr>
            <w:tcW w:w="620" w:type="pct"/>
            <w:tcBorders>
              <w:top w:val="single" w:sz="8" w:space="0" w:color="000000"/>
              <w:left w:val="single" w:sz="8" w:space="0" w:color="auto"/>
              <w:bottom w:val="single" w:sz="18" w:space="0" w:color="auto"/>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$0.456</w:t>
            </w:r>
          </w:p>
        </w:tc>
        <w:tc>
          <w:tcPr>
            <w:tcW w:w="734" w:type="pct"/>
            <w:tcBorders>
              <w:top w:val="single" w:sz="8" w:space="0" w:color="000000"/>
              <w:left w:val="single" w:sz="8" w:space="0" w:color="auto"/>
              <w:bottom w:val="single" w:sz="18" w:space="0" w:color="auto"/>
              <w:right w:val="single" w:sz="8" w:space="0" w:color="auto"/>
            </w:tcBorders>
            <w:shd w:val="clear" w:color="auto" w:fill="auto"/>
            <w:vAlign w:val="bottom"/>
          </w:tcPr>
          <w:p w:rsidR="00167D5D" w:rsidRDefault="00167D5D" w:rsidP="00CB6EFA">
            <w:pPr>
              <w:keepNext/>
              <w:jc w:val="center"/>
              <w:rPr>
                <w:color w:val="000000"/>
                <w:szCs w:val="22"/>
              </w:rPr>
            </w:pPr>
            <w:r w:rsidRPr="006E330D">
              <w:t>$86.83</w:t>
            </w:r>
          </w:p>
        </w:tc>
        <w:tc>
          <w:tcPr>
            <w:tcW w:w="436" w:type="pct"/>
            <w:tcBorders>
              <w:top w:val="single" w:sz="8" w:space="0" w:color="000000"/>
              <w:left w:val="single" w:sz="8" w:space="0" w:color="auto"/>
              <w:bottom w:val="single" w:sz="18" w:space="0" w:color="auto"/>
              <w:right w:val="single" w:sz="8" w:space="0" w:color="auto"/>
            </w:tcBorders>
            <w:shd w:val="clear" w:color="auto" w:fill="auto"/>
            <w:vAlign w:val="bottom"/>
          </w:tcPr>
          <w:p w:rsidR="00167D5D" w:rsidRDefault="00167D5D" w:rsidP="00CB6EFA">
            <w:pPr>
              <w:keepNext/>
              <w:jc w:val="center"/>
              <w:rPr>
                <w:color w:val="000000"/>
                <w:szCs w:val="22"/>
              </w:rPr>
            </w:pPr>
            <w:r w:rsidRPr="00E658F2">
              <w:t>155.8</w:t>
            </w:r>
          </w:p>
        </w:tc>
        <w:tc>
          <w:tcPr>
            <w:tcW w:w="419" w:type="pct"/>
            <w:tcBorders>
              <w:top w:val="single" w:sz="8" w:space="0" w:color="000000"/>
              <w:left w:val="single" w:sz="8" w:space="0" w:color="auto"/>
              <w:bottom w:val="single" w:sz="18" w:space="0" w:color="auto"/>
              <w:right w:val="single" w:sz="18" w:space="0" w:color="000000"/>
            </w:tcBorders>
            <w:shd w:val="clear" w:color="auto" w:fill="auto"/>
            <w:vAlign w:val="bottom"/>
          </w:tcPr>
          <w:p w:rsidR="00167D5D" w:rsidRDefault="00167D5D" w:rsidP="00CB6EFA">
            <w:pPr>
              <w:keepNext/>
              <w:jc w:val="center"/>
              <w:rPr>
                <w:color w:val="000000"/>
                <w:szCs w:val="22"/>
              </w:rPr>
            </w:pPr>
            <w:r w:rsidRPr="00E658F2">
              <w:t>216.4</w:t>
            </w:r>
          </w:p>
        </w:tc>
      </w:tr>
      <w:tr w:rsidR="00167D5D" w:rsidRPr="00D832B9" w:rsidTr="007F0ECD">
        <w:trPr>
          <w:trHeight w:hRule="exact" w:val="360"/>
        </w:trPr>
        <w:tc>
          <w:tcPr>
            <w:tcW w:w="5000" w:type="pct"/>
            <w:gridSpan w:val="8"/>
            <w:tcBorders>
              <w:top w:val="single" w:sz="18" w:space="0" w:color="auto"/>
              <w:left w:val="single" w:sz="18" w:space="0" w:color="000000"/>
              <w:bottom w:val="single" w:sz="4" w:space="0" w:color="auto"/>
              <w:right w:val="single" w:sz="18" w:space="0" w:color="000000"/>
            </w:tcBorders>
            <w:shd w:val="clear" w:color="auto" w:fill="auto"/>
            <w:vAlign w:val="center"/>
          </w:tcPr>
          <w:p w:rsidR="00167D5D" w:rsidRPr="00D832B9" w:rsidRDefault="00167D5D" w:rsidP="00CB6EFA">
            <w:pPr>
              <w:keepNext/>
              <w:jc w:val="center"/>
              <w:rPr>
                <w:b/>
                <w:color w:val="000000"/>
                <w:szCs w:val="22"/>
              </w:rPr>
            </w:pPr>
            <w:r>
              <w:rPr>
                <w:b/>
                <w:snapToGrid/>
                <w:kern w:val="0"/>
                <w:szCs w:val="22"/>
              </w:rPr>
              <w:t>C</w:t>
            </w:r>
            <w:r w:rsidRPr="00D832B9">
              <w:rPr>
                <w:b/>
                <w:snapToGrid/>
                <w:kern w:val="0"/>
                <w:szCs w:val="22"/>
              </w:rPr>
              <w:t>ompound Average Annual Rate of Change</w:t>
            </w:r>
          </w:p>
        </w:tc>
      </w:tr>
      <w:tr w:rsidR="00167D5D" w:rsidTr="007F0ECD">
        <w:trPr>
          <w:trHeight w:hRule="exact" w:val="288"/>
        </w:trPr>
        <w:tc>
          <w:tcPr>
            <w:tcW w:w="1051" w:type="pct"/>
            <w:tcBorders>
              <w:top w:val="single" w:sz="18" w:space="0" w:color="auto"/>
              <w:left w:val="single" w:sz="18" w:space="0" w:color="000000"/>
              <w:bottom w:val="single" w:sz="8" w:space="0" w:color="000000"/>
              <w:right w:val="single" w:sz="8" w:space="0" w:color="auto"/>
            </w:tcBorders>
            <w:shd w:val="clear" w:color="auto" w:fill="auto"/>
            <w:vAlign w:val="bottom"/>
          </w:tcPr>
          <w:p w:rsidR="00167D5D" w:rsidRPr="00115D44" w:rsidRDefault="00167D5D" w:rsidP="00CB6EFA">
            <w:pPr>
              <w:keepNext/>
              <w:rPr>
                <w:b/>
                <w:szCs w:val="22"/>
              </w:rPr>
            </w:pPr>
            <w:r>
              <w:rPr>
                <w:b/>
                <w:szCs w:val="22"/>
              </w:rPr>
              <w:t>5-year average</w:t>
            </w:r>
          </w:p>
        </w:tc>
        <w:tc>
          <w:tcPr>
            <w:tcW w:w="621" w:type="pct"/>
            <w:tcBorders>
              <w:top w:val="single" w:sz="18" w:space="0" w:color="auto"/>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sidRPr="00E13AA4">
              <w:t>5.</w:t>
            </w:r>
            <w:r>
              <w:t>8</w:t>
            </w:r>
            <w:r w:rsidRPr="00E13AA4">
              <w:t>%</w:t>
            </w:r>
          </w:p>
        </w:tc>
        <w:tc>
          <w:tcPr>
            <w:tcW w:w="491" w:type="pct"/>
            <w:tcBorders>
              <w:top w:val="single" w:sz="18" w:space="0" w:color="auto"/>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sidRPr="00E13AA4">
              <w:t>4.</w:t>
            </w:r>
            <w:r>
              <w:t>9</w:t>
            </w:r>
            <w:r w:rsidRPr="00E13AA4">
              <w:t>%</w:t>
            </w:r>
          </w:p>
        </w:tc>
        <w:tc>
          <w:tcPr>
            <w:tcW w:w="628" w:type="pct"/>
            <w:tcBorders>
              <w:top w:val="single" w:sz="18" w:space="0" w:color="auto"/>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9.2%</w:t>
            </w:r>
          </w:p>
        </w:tc>
        <w:tc>
          <w:tcPr>
            <w:tcW w:w="620" w:type="pct"/>
            <w:tcBorders>
              <w:top w:val="single" w:sz="18" w:space="0" w:color="auto"/>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t>-4.0</w:t>
            </w:r>
            <w:r w:rsidRPr="008932D4">
              <w:t>%</w:t>
            </w:r>
          </w:p>
        </w:tc>
        <w:tc>
          <w:tcPr>
            <w:tcW w:w="734" w:type="pct"/>
            <w:tcBorders>
              <w:top w:val="single" w:sz="18" w:space="0" w:color="auto"/>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sidRPr="008932D4">
              <w:t>4.</w:t>
            </w:r>
            <w:r>
              <w:t>0</w:t>
            </w:r>
            <w:r w:rsidRPr="008932D4">
              <w:t>%</w:t>
            </w:r>
          </w:p>
        </w:tc>
        <w:tc>
          <w:tcPr>
            <w:tcW w:w="436" w:type="pct"/>
            <w:tcBorders>
              <w:top w:val="single" w:sz="18" w:space="0" w:color="auto"/>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t>1.5</w:t>
            </w:r>
            <w:r w:rsidRPr="008932D4">
              <w:t>%</w:t>
            </w:r>
          </w:p>
        </w:tc>
        <w:tc>
          <w:tcPr>
            <w:tcW w:w="419" w:type="pct"/>
            <w:tcBorders>
              <w:top w:val="single" w:sz="18" w:space="0" w:color="auto"/>
              <w:left w:val="single" w:sz="8" w:space="0" w:color="auto"/>
              <w:bottom w:val="single" w:sz="8" w:space="0" w:color="000000"/>
              <w:right w:val="single" w:sz="18" w:space="0" w:color="000000"/>
            </w:tcBorders>
            <w:shd w:val="clear" w:color="auto" w:fill="auto"/>
            <w:vAlign w:val="bottom"/>
          </w:tcPr>
          <w:p w:rsidR="00167D5D" w:rsidRDefault="00167D5D" w:rsidP="00CB6EFA">
            <w:pPr>
              <w:keepNext/>
              <w:jc w:val="center"/>
              <w:rPr>
                <w:color w:val="000000"/>
                <w:szCs w:val="22"/>
              </w:rPr>
            </w:pPr>
            <w:r w:rsidRPr="008932D4">
              <w:t>2.</w:t>
            </w:r>
            <w:r>
              <w:t>4</w:t>
            </w:r>
            <w:r w:rsidRPr="008932D4">
              <w:t>%</w:t>
            </w:r>
          </w:p>
        </w:tc>
      </w:tr>
      <w:tr w:rsidR="00167D5D" w:rsidTr="007F0ECD">
        <w:trPr>
          <w:trHeight w:hRule="exact" w:val="317"/>
        </w:trPr>
        <w:tc>
          <w:tcPr>
            <w:tcW w:w="1051" w:type="pct"/>
            <w:tcBorders>
              <w:top w:val="single" w:sz="8" w:space="0" w:color="000000"/>
              <w:left w:val="single" w:sz="18" w:space="0" w:color="000000"/>
              <w:bottom w:val="single" w:sz="8" w:space="0" w:color="000000"/>
              <w:right w:val="single" w:sz="8" w:space="0" w:color="auto"/>
            </w:tcBorders>
            <w:shd w:val="clear" w:color="auto" w:fill="auto"/>
            <w:vAlign w:val="bottom"/>
          </w:tcPr>
          <w:p w:rsidR="00167D5D" w:rsidRDefault="00167D5D" w:rsidP="00CB6EFA">
            <w:pPr>
              <w:keepNext/>
              <w:rPr>
                <w:b/>
                <w:szCs w:val="22"/>
              </w:rPr>
            </w:pPr>
            <w:r>
              <w:rPr>
                <w:b/>
                <w:szCs w:val="22"/>
              </w:rPr>
              <w:t>10-year average</w:t>
            </w:r>
          </w:p>
        </w:tc>
        <w:tc>
          <w:tcPr>
            <w:tcW w:w="621"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Pr="00E13AA4" w:rsidRDefault="00167D5D" w:rsidP="00CB6EFA">
            <w:pPr>
              <w:keepNext/>
              <w:jc w:val="center"/>
            </w:pPr>
            <w:r w:rsidRPr="00E13AA4">
              <w:t>5.</w:t>
            </w:r>
            <w:r>
              <w:t>2</w:t>
            </w:r>
            <w:r w:rsidRPr="00E13AA4">
              <w:t>%</w:t>
            </w:r>
          </w:p>
        </w:tc>
        <w:tc>
          <w:tcPr>
            <w:tcW w:w="491"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Pr="00E13AA4" w:rsidRDefault="00167D5D" w:rsidP="00CB6EFA">
            <w:pPr>
              <w:keepNext/>
              <w:jc w:val="center"/>
            </w:pPr>
            <w:r w:rsidRPr="00E13AA4">
              <w:t>4.</w:t>
            </w:r>
            <w:r>
              <w:t>8</w:t>
            </w:r>
            <w:r w:rsidRPr="00E13AA4">
              <w:t>%</w:t>
            </w:r>
          </w:p>
        </w:tc>
        <w:tc>
          <w:tcPr>
            <w:tcW w:w="628"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Default="00167D5D" w:rsidP="00CB6EFA">
            <w:pPr>
              <w:keepNext/>
              <w:jc w:val="center"/>
              <w:rPr>
                <w:color w:val="000000"/>
                <w:szCs w:val="22"/>
              </w:rPr>
            </w:pPr>
            <w:r>
              <w:rPr>
                <w:color w:val="000000"/>
                <w:szCs w:val="22"/>
              </w:rPr>
              <w:t>7.1%</w:t>
            </w:r>
          </w:p>
        </w:tc>
        <w:tc>
          <w:tcPr>
            <w:tcW w:w="620"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Pr="008932D4" w:rsidRDefault="00167D5D" w:rsidP="00CB6EFA">
            <w:pPr>
              <w:keepNext/>
              <w:jc w:val="center"/>
            </w:pPr>
            <w:r>
              <w:t>-1.4</w:t>
            </w:r>
            <w:r w:rsidRPr="008932D4">
              <w:t>%</w:t>
            </w:r>
          </w:p>
        </w:tc>
        <w:tc>
          <w:tcPr>
            <w:tcW w:w="734"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Pr="008932D4" w:rsidRDefault="00167D5D" w:rsidP="00CB6EFA">
            <w:pPr>
              <w:keepNext/>
              <w:jc w:val="center"/>
            </w:pPr>
            <w:r w:rsidRPr="008932D4">
              <w:t>4.</w:t>
            </w:r>
            <w:r>
              <w:t>5</w:t>
            </w:r>
            <w:r w:rsidRPr="008932D4">
              <w:t>%</w:t>
            </w:r>
          </w:p>
        </w:tc>
        <w:tc>
          <w:tcPr>
            <w:tcW w:w="436" w:type="pct"/>
            <w:tcBorders>
              <w:top w:val="single" w:sz="8" w:space="0" w:color="000000"/>
              <w:left w:val="single" w:sz="8" w:space="0" w:color="auto"/>
              <w:bottom w:val="single" w:sz="8" w:space="0" w:color="000000"/>
              <w:right w:val="single" w:sz="8" w:space="0" w:color="auto"/>
            </w:tcBorders>
            <w:shd w:val="clear" w:color="auto" w:fill="auto"/>
            <w:vAlign w:val="bottom"/>
          </w:tcPr>
          <w:p w:rsidR="00167D5D" w:rsidRPr="008932D4" w:rsidRDefault="00167D5D" w:rsidP="00CB6EFA">
            <w:pPr>
              <w:keepNext/>
              <w:jc w:val="center"/>
            </w:pPr>
            <w:r>
              <w:t>2.0</w:t>
            </w:r>
            <w:r w:rsidRPr="008932D4">
              <w:t>%</w:t>
            </w:r>
          </w:p>
        </w:tc>
        <w:tc>
          <w:tcPr>
            <w:tcW w:w="419" w:type="pct"/>
            <w:tcBorders>
              <w:top w:val="single" w:sz="8" w:space="0" w:color="000000"/>
              <w:left w:val="single" w:sz="8" w:space="0" w:color="auto"/>
              <w:bottom w:val="single" w:sz="8" w:space="0" w:color="000000"/>
              <w:right w:val="single" w:sz="18" w:space="0" w:color="000000"/>
            </w:tcBorders>
            <w:shd w:val="clear" w:color="auto" w:fill="auto"/>
            <w:vAlign w:val="bottom"/>
          </w:tcPr>
          <w:p w:rsidR="00167D5D" w:rsidRPr="008932D4" w:rsidRDefault="00167D5D" w:rsidP="00CB6EFA">
            <w:pPr>
              <w:keepNext/>
              <w:jc w:val="center"/>
            </w:pPr>
            <w:r w:rsidRPr="008932D4">
              <w:t>2.</w:t>
            </w:r>
            <w:r>
              <w:t>5</w:t>
            </w:r>
            <w:r w:rsidRPr="008932D4">
              <w:t>%</w:t>
            </w:r>
          </w:p>
        </w:tc>
      </w:tr>
      <w:tr w:rsidR="00167D5D" w:rsidTr="007E0425">
        <w:trPr>
          <w:trHeight w:hRule="exact" w:val="432"/>
        </w:trPr>
        <w:tc>
          <w:tcPr>
            <w:tcW w:w="5000" w:type="pct"/>
            <w:gridSpan w:val="8"/>
            <w:tcBorders>
              <w:top w:val="single" w:sz="18" w:space="0" w:color="000000"/>
            </w:tcBorders>
            <w:shd w:val="clear" w:color="auto" w:fill="auto"/>
            <w:vAlign w:val="bottom"/>
          </w:tcPr>
          <w:p w:rsidR="00167D5D" w:rsidRPr="00FB30FF" w:rsidRDefault="00167D5D" w:rsidP="00133035">
            <w:pPr>
              <w:keepNext/>
              <w:rPr>
                <w:color w:val="000000"/>
                <w:sz w:val="20"/>
              </w:rPr>
            </w:pPr>
            <w:r w:rsidRPr="009F7C75">
              <w:rPr>
                <w:i/>
                <w:color w:val="000000"/>
                <w:sz w:val="20"/>
              </w:rPr>
              <w:t>S</w:t>
            </w:r>
            <w:r>
              <w:rPr>
                <w:i/>
                <w:color w:val="000000"/>
                <w:sz w:val="20"/>
              </w:rPr>
              <w:t>ource</w:t>
            </w:r>
            <w:r w:rsidRPr="00372458">
              <w:rPr>
                <w:color w:val="000000"/>
                <w:sz w:val="20"/>
              </w:rPr>
              <w:t>: 2005-2015</w:t>
            </w:r>
            <w:r w:rsidRPr="00BC74CA">
              <w:rPr>
                <w:color w:val="000000"/>
                <w:sz w:val="20"/>
              </w:rPr>
              <w:t xml:space="preserve"> </w:t>
            </w:r>
            <w:r>
              <w:rPr>
                <w:color w:val="000000"/>
                <w:sz w:val="20"/>
              </w:rPr>
              <w:t>s</w:t>
            </w:r>
            <w:r w:rsidRPr="00BC74CA">
              <w:rPr>
                <w:color w:val="000000"/>
                <w:sz w:val="20"/>
              </w:rPr>
              <w:t>urveys.</w:t>
            </w:r>
            <w:r>
              <w:rPr>
                <w:color w:val="000000"/>
                <w:sz w:val="20"/>
              </w:rPr>
              <w:t xml:space="preserve">  See </w:t>
            </w:r>
            <w:r w:rsidR="00133035">
              <w:rPr>
                <w:color w:val="000000"/>
                <w:sz w:val="20"/>
              </w:rPr>
              <w:t>Attachment 7</w:t>
            </w:r>
            <w:r>
              <w:rPr>
                <w:color w:val="000000"/>
                <w:sz w:val="20"/>
              </w:rPr>
              <w:t xml:space="preserve"> for references</w:t>
            </w:r>
            <w:r w:rsidRPr="00FB30FF">
              <w:rPr>
                <w:color w:val="000000"/>
                <w:sz w:val="20"/>
              </w:rPr>
              <w:t>.</w:t>
            </w:r>
            <w:r>
              <w:rPr>
                <w:color w:val="000000"/>
                <w:sz w:val="20"/>
              </w:rPr>
              <w:t xml:space="preserve">  Attachment 7 </w:t>
            </w:r>
            <w:r w:rsidR="00133035">
              <w:rPr>
                <w:color w:val="000000"/>
                <w:sz w:val="20"/>
              </w:rPr>
              <w:t xml:space="preserve">also </w:t>
            </w:r>
            <w:r>
              <w:rPr>
                <w:color w:val="000000"/>
                <w:sz w:val="20"/>
              </w:rPr>
              <w:t>shows the series back to 1995.</w:t>
            </w:r>
          </w:p>
        </w:tc>
      </w:tr>
    </w:tbl>
    <w:p w:rsidR="00167D5D" w:rsidRPr="007F0ECD" w:rsidRDefault="00167D5D" w:rsidP="00D25113">
      <w:pPr>
        <w:pStyle w:val="Heading2"/>
        <w:numPr>
          <w:ilvl w:val="0"/>
          <w:numId w:val="0"/>
        </w:numPr>
        <w:ind w:left="720"/>
      </w:pPr>
      <w:bookmarkStart w:id="30" w:name="_Toc202234563"/>
      <w:bookmarkStart w:id="31" w:name="_Toc235506582"/>
      <w:bookmarkStart w:id="32" w:name="_Toc235591781"/>
      <w:bookmarkStart w:id="33" w:name="_Toc248805866"/>
      <w:bookmarkStart w:id="34" w:name="_Toc384990874"/>
      <w:bookmarkStart w:id="35" w:name="_Toc384991979"/>
      <w:bookmarkStart w:id="36" w:name="_Toc384992815"/>
    </w:p>
    <w:p w:rsidR="00167D5D" w:rsidRPr="00167D5D" w:rsidRDefault="00167D5D" w:rsidP="002D73D1">
      <w:pPr>
        <w:pStyle w:val="Heading2"/>
      </w:pPr>
      <w:bookmarkStart w:id="37" w:name="_Toc456873885"/>
      <w:bookmarkStart w:id="38" w:name="_Toc456874097"/>
      <w:r w:rsidRPr="00167D5D">
        <w:t>Cable Programming Channels</w:t>
      </w:r>
      <w:bookmarkEnd w:id="30"/>
      <w:bookmarkEnd w:id="31"/>
      <w:bookmarkEnd w:id="32"/>
      <w:bookmarkEnd w:id="33"/>
      <w:bookmarkEnd w:id="34"/>
      <w:bookmarkEnd w:id="35"/>
      <w:bookmarkEnd w:id="36"/>
      <w:bookmarkEnd w:id="37"/>
      <w:bookmarkEnd w:id="38"/>
    </w:p>
    <w:p w:rsidR="008B1544" w:rsidRDefault="00167D5D" w:rsidP="000854DB">
      <w:pPr>
        <w:pStyle w:val="ParaNum"/>
        <w:spacing w:after="240"/>
        <w:rPr>
          <w:szCs w:val="22"/>
        </w:rPr>
      </w:pPr>
      <w:r w:rsidRPr="00167D5D">
        <w:rPr>
          <w:szCs w:val="22"/>
        </w:rPr>
        <w:t>Table 5 shows the average number of video channels offered, the annual percentage change in the number of video channels offered over the previous 12 months, and whether the percent change is statistically significant (indicated with an asterisk *).  Channels shown under expanded basic include all basic service channels.  The next most popular service package generally includes expanded basic channels plus at least seven additional channels.  Overall, the number of channels averaged 59, 181, and 264 for basic service, expanded basic service, and the next most popular service, respectively.  The overall average number of video channels for all services was approximately 455, consisting of the channels shown with basic, expanded basic, the next most popular service, other non-premium and premium packages, pay, and p</w:t>
      </w:r>
      <w:r w:rsidR="00403C4E">
        <w:rPr>
          <w:szCs w:val="22"/>
        </w:rPr>
        <w:t>ay</w:t>
      </w:r>
      <w:r w:rsidRPr="00167D5D">
        <w:rPr>
          <w:szCs w:val="22"/>
        </w:rPr>
        <w:t>-per-view programming and additional channels on less subscribed tiers.  Overall, the number of channels grew at a statistically significant percentage in each service category.</w:t>
      </w:r>
    </w:p>
    <w:tbl>
      <w:tblPr>
        <w:tblW w:w="9562" w:type="dxa"/>
        <w:tblLayout w:type="fixed"/>
        <w:tblLook w:val="04A0" w:firstRow="1" w:lastRow="0" w:firstColumn="1" w:lastColumn="0" w:noHBand="0" w:noVBand="1"/>
      </w:tblPr>
      <w:tblGrid>
        <w:gridCol w:w="2047"/>
        <w:gridCol w:w="1080"/>
        <w:gridCol w:w="1080"/>
        <w:gridCol w:w="1080"/>
        <w:gridCol w:w="900"/>
        <w:gridCol w:w="720"/>
        <w:gridCol w:w="810"/>
        <w:gridCol w:w="845"/>
        <w:gridCol w:w="844"/>
        <w:gridCol w:w="156"/>
      </w:tblGrid>
      <w:tr w:rsidR="008B1544" w:rsidRPr="003C5EF9" w:rsidTr="006B1041">
        <w:trPr>
          <w:trHeight w:hRule="exact" w:val="1296"/>
        </w:trPr>
        <w:tc>
          <w:tcPr>
            <w:tcW w:w="9562" w:type="dxa"/>
            <w:gridSpan w:val="10"/>
            <w:tcBorders>
              <w:top w:val="single" w:sz="18" w:space="0" w:color="auto"/>
              <w:left w:val="single" w:sz="18" w:space="0" w:color="auto"/>
              <w:right w:val="single" w:sz="18" w:space="0" w:color="auto"/>
            </w:tcBorders>
            <w:shd w:val="clear" w:color="auto" w:fill="auto"/>
            <w:vAlign w:val="center"/>
            <w:hideMark/>
          </w:tcPr>
          <w:p w:rsidR="008B1544" w:rsidRDefault="008B1544" w:rsidP="00CB6EFA">
            <w:pPr>
              <w:keepNext/>
              <w:widowControl/>
              <w:jc w:val="center"/>
              <w:rPr>
                <w:b/>
                <w:bCs/>
                <w:snapToGrid/>
                <w:color w:val="000000"/>
                <w:kern w:val="0"/>
                <w:sz w:val="24"/>
                <w:szCs w:val="24"/>
              </w:rPr>
            </w:pPr>
            <w:r>
              <w:br w:type="page"/>
            </w:r>
            <w:r>
              <w:br w:type="page"/>
            </w:r>
            <w:r>
              <w:br w:type="page"/>
            </w:r>
            <w:r w:rsidRPr="00BE4590">
              <w:rPr>
                <w:b/>
                <w:bCs/>
                <w:snapToGrid/>
                <w:color w:val="000000"/>
                <w:kern w:val="0"/>
                <w:sz w:val="24"/>
                <w:szCs w:val="24"/>
              </w:rPr>
              <w:t xml:space="preserve">Table </w:t>
            </w:r>
            <w:r>
              <w:rPr>
                <w:b/>
                <w:bCs/>
                <w:snapToGrid/>
                <w:color w:val="000000"/>
                <w:kern w:val="0"/>
                <w:sz w:val="24"/>
                <w:szCs w:val="24"/>
              </w:rPr>
              <w:t>5</w:t>
            </w:r>
            <w:r w:rsidRPr="00126EC1">
              <w:rPr>
                <w:b/>
                <w:bCs/>
                <w:snapToGrid/>
                <w:color w:val="000000"/>
                <w:kern w:val="0"/>
                <w:sz w:val="24"/>
                <w:szCs w:val="24"/>
              </w:rPr>
              <w:br/>
              <w:t>N</w:t>
            </w:r>
            <w:r>
              <w:rPr>
                <w:b/>
                <w:bCs/>
                <w:snapToGrid/>
                <w:color w:val="000000"/>
                <w:kern w:val="0"/>
                <w:sz w:val="24"/>
                <w:szCs w:val="24"/>
              </w:rPr>
              <w:t>um</w:t>
            </w:r>
            <w:r w:rsidRPr="00126EC1">
              <w:rPr>
                <w:b/>
                <w:bCs/>
                <w:snapToGrid/>
                <w:color w:val="000000"/>
                <w:kern w:val="0"/>
                <w:sz w:val="24"/>
                <w:szCs w:val="24"/>
              </w:rPr>
              <w:t>ber of Video Channels</w:t>
            </w:r>
          </w:p>
          <w:p w:rsidR="008B1544" w:rsidRPr="00A429E8" w:rsidRDefault="008B1544" w:rsidP="00CB6EFA">
            <w:pPr>
              <w:keepNext/>
              <w:widowControl/>
              <w:pBdr>
                <w:left w:val="single" w:sz="18" w:space="4" w:color="auto"/>
              </w:pBdr>
              <w:jc w:val="center"/>
              <w:rPr>
                <w:b/>
                <w:bCs/>
                <w:snapToGrid/>
                <w:color w:val="000000"/>
                <w:kern w:val="0"/>
                <w:sz w:val="24"/>
                <w:szCs w:val="24"/>
              </w:rPr>
            </w:pPr>
            <w:r w:rsidRPr="00810D2E">
              <w:rPr>
                <w:bCs/>
                <w:snapToGrid/>
                <w:color w:val="000000"/>
                <w:kern w:val="0"/>
                <w:sz w:val="24"/>
                <w:szCs w:val="24"/>
              </w:rPr>
              <w:t>By Status of Effective Competition</w:t>
            </w:r>
            <w:r w:rsidRPr="00126EC1">
              <w:rPr>
                <w:b/>
                <w:bCs/>
                <w:snapToGrid/>
                <w:color w:val="000000"/>
                <w:kern w:val="0"/>
                <w:sz w:val="24"/>
                <w:szCs w:val="24"/>
              </w:rPr>
              <w:br/>
            </w:r>
            <w:r w:rsidRPr="00793014">
              <w:rPr>
                <w:snapToGrid/>
                <w:color w:val="000000"/>
                <w:kern w:val="0"/>
                <w:szCs w:val="22"/>
              </w:rPr>
              <w:t xml:space="preserve">January 1, </w:t>
            </w:r>
            <w:r>
              <w:rPr>
                <w:snapToGrid/>
                <w:color w:val="000000"/>
                <w:kern w:val="0"/>
                <w:szCs w:val="22"/>
              </w:rPr>
              <w:t>2015</w:t>
            </w:r>
          </w:p>
        </w:tc>
      </w:tr>
      <w:tr w:rsidR="008B1544" w:rsidRPr="003C5EF9" w:rsidTr="00771FD6">
        <w:trPr>
          <w:trHeight w:hRule="exact" w:val="374"/>
        </w:trPr>
        <w:tc>
          <w:tcPr>
            <w:tcW w:w="2047" w:type="dxa"/>
            <w:vMerge w:val="restart"/>
            <w:tcBorders>
              <w:top w:val="single" w:sz="8" w:space="0" w:color="auto"/>
              <w:left w:val="single" w:sz="18" w:space="0" w:color="auto"/>
              <w:right w:val="single" w:sz="8" w:space="0" w:color="auto"/>
            </w:tcBorders>
            <w:shd w:val="clear" w:color="auto" w:fill="auto"/>
            <w:vAlign w:val="center"/>
            <w:hideMark/>
          </w:tcPr>
          <w:p w:rsidR="008B1544" w:rsidRPr="0062127D" w:rsidRDefault="008B1544" w:rsidP="00CB6EFA">
            <w:pPr>
              <w:keepNext/>
              <w:widowControl/>
              <w:jc w:val="center"/>
              <w:rPr>
                <w:b/>
                <w:bCs/>
                <w:snapToGrid/>
                <w:color w:val="000000"/>
                <w:kern w:val="0"/>
                <w:sz w:val="21"/>
                <w:szCs w:val="21"/>
              </w:rPr>
            </w:pPr>
            <w:r w:rsidRPr="0062127D">
              <w:rPr>
                <w:b/>
                <w:bCs/>
                <w:snapToGrid/>
                <w:color w:val="000000"/>
                <w:kern w:val="0"/>
                <w:sz w:val="21"/>
                <w:szCs w:val="21"/>
              </w:rPr>
              <w:t>Cable</w:t>
            </w:r>
          </w:p>
          <w:p w:rsidR="008B1544" w:rsidRPr="0062127D" w:rsidRDefault="008B1544" w:rsidP="00CB6EFA">
            <w:pPr>
              <w:keepNext/>
              <w:widowControl/>
              <w:jc w:val="center"/>
              <w:rPr>
                <w:b/>
                <w:bCs/>
                <w:snapToGrid/>
                <w:color w:val="000000"/>
                <w:kern w:val="0"/>
                <w:sz w:val="21"/>
                <w:szCs w:val="21"/>
              </w:rPr>
            </w:pPr>
            <w:r w:rsidRPr="0062127D">
              <w:rPr>
                <w:b/>
                <w:bCs/>
                <w:snapToGrid/>
                <w:color w:val="000000"/>
                <w:kern w:val="0"/>
                <w:sz w:val="21"/>
                <w:szCs w:val="21"/>
              </w:rPr>
              <w:t>Service</w:t>
            </w:r>
          </w:p>
        </w:tc>
        <w:tc>
          <w:tcPr>
            <w:tcW w:w="1080" w:type="dxa"/>
            <w:vMerge w:val="restart"/>
            <w:tcBorders>
              <w:top w:val="single" w:sz="8" w:space="0" w:color="auto"/>
              <w:left w:val="single" w:sz="8" w:space="0" w:color="auto"/>
              <w:right w:val="single" w:sz="8" w:space="0" w:color="auto"/>
            </w:tcBorders>
            <w:shd w:val="clear" w:color="auto" w:fill="auto"/>
            <w:vAlign w:val="center"/>
            <w:hideMark/>
          </w:tcPr>
          <w:p w:rsidR="008B1544" w:rsidRPr="0062127D" w:rsidRDefault="008B1544" w:rsidP="00CB6EFA">
            <w:pPr>
              <w:keepNext/>
              <w:widowControl/>
              <w:jc w:val="center"/>
              <w:rPr>
                <w:b/>
                <w:bCs/>
                <w:snapToGrid/>
                <w:color w:val="000000"/>
                <w:kern w:val="0"/>
                <w:sz w:val="21"/>
                <w:szCs w:val="21"/>
              </w:rPr>
            </w:pPr>
            <w:r w:rsidRPr="0062127D">
              <w:rPr>
                <w:b/>
                <w:bCs/>
                <w:snapToGrid/>
                <w:color w:val="000000"/>
                <w:kern w:val="0"/>
                <w:sz w:val="21"/>
                <w:szCs w:val="21"/>
              </w:rPr>
              <w:t xml:space="preserve">Overall </w:t>
            </w:r>
            <w:r w:rsidRPr="0062127D">
              <w:rPr>
                <w:b/>
                <w:color w:val="000000"/>
                <w:kern w:val="0"/>
                <w:sz w:val="21"/>
                <w:szCs w:val="21"/>
              </w:rPr>
              <w:t>Average</w:t>
            </w:r>
          </w:p>
        </w:tc>
        <w:tc>
          <w:tcPr>
            <w:tcW w:w="1080" w:type="dxa"/>
            <w:vMerge w:val="restart"/>
            <w:tcBorders>
              <w:top w:val="single" w:sz="8" w:space="0" w:color="auto"/>
              <w:left w:val="single" w:sz="8" w:space="0" w:color="auto"/>
              <w:right w:val="single" w:sz="8" w:space="0" w:color="auto"/>
            </w:tcBorders>
            <w:shd w:val="clear" w:color="auto" w:fill="auto"/>
            <w:vAlign w:val="center"/>
            <w:hideMark/>
          </w:tcPr>
          <w:p w:rsidR="008B1544" w:rsidRPr="0062127D" w:rsidRDefault="008B1544" w:rsidP="00CB6EFA">
            <w:pPr>
              <w:keepNext/>
              <w:widowControl/>
              <w:jc w:val="center"/>
              <w:rPr>
                <w:b/>
                <w:bCs/>
                <w:snapToGrid/>
                <w:color w:val="000000"/>
                <w:kern w:val="0"/>
                <w:sz w:val="21"/>
                <w:szCs w:val="21"/>
              </w:rPr>
            </w:pPr>
            <w:r w:rsidRPr="0062127D">
              <w:rPr>
                <w:b/>
                <w:bCs/>
                <w:snapToGrid/>
                <w:color w:val="000000"/>
                <w:kern w:val="0"/>
                <w:sz w:val="21"/>
                <w:szCs w:val="21"/>
              </w:rPr>
              <w:t>Non-competi</w:t>
            </w:r>
            <w:r w:rsidR="00771FD6">
              <w:rPr>
                <w:b/>
                <w:bCs/>
                <w:snapToGrid/>
                <w:color w:val="000000"/>
                <w:kern w:val="0"/>
                <w:sz w:val="21"/>
                <w:szCs w:val="21"/>
              </w:rPr>
              <w:t>-</w:t>
            </w:r>
            <w:r w:rsidRPr="0062127D">
              <w:rPr>
                <w:b/>
                <w:bCs/>
                <w:snapToGrid/>
                <w:color w:val="000000"/>
                <w:kern w:val="0"/>
                <w:sz w:val="21"/>
                <w:szCs w:val="21"/>
              </w:rPr>
              <w:t>tive</w:t>
            </w:r>
          </w:p>
        </w:tc>
        <w:tc>
          <w:tcPr>
            <w:tcW w:w="1080" w:type="dxa"/>
            <w:vMerge w:val="restart"/>
            <w:tcBorders>
              <w:top w:val="single" w:sz="8" w:space="0" w:color="auto"/>
              <w:left w:val="single" w:sz="8" w:space="0" w:color="auto"/>
              <w:right w:val="single" w:sz="8" w:space="0" w:color="auto"/>
            </w:tcBorders>
            <w:shd w:val="clear" w:color="auto" w:fill="auto"/>
            <w:vAlign w:val="center"/>
            <w:hideMark/>
          </w:tcPr>
          <w:p w:rsidR="008B1544" w:rsidRPr="0062127D" w:rsidRDefault="008B1544" w:rsidP="00771FD6">
            <w:pPr>
              <w:keepNext/>
              <w:jc w:val="center"/>
              <w:rPr>
                <w:b/>
                <w:bCs/>
                <w:snapToGrid/>
                <w:color w:val="000000"/>
                <w:kern w:val="0"/>
                <w:sz w:val="21"/>
                <w:szCs w:val="21"/>
              </w:rPr>
            </w:pPr>
            <w:r w:rsidRPr="0062127D">
              <w:rPr>
                <w:b/>
                <w:bCs/>
                <w:snapToGrid/>
                <w:color w:val="000000"/>
                <w:kern w:val="0"/>
                <w:sz w:val="21"/>
                <w:szCs w:val="21"/>
              </w:rPr>
              <w:t>Effective Compe</w:t>
            </w:r>
            <w:r w:rsidR="00771FD6">
              <w:rPr>
                <w:b/>
                <w:bCs/>
                <w:snapToGrid/>
                <w:color w:val="000000"/>
                <w:kern w:val="0"/>
                <w:sz w:val="21"/>
                <w:szCs w:val="21"/>
              </w:rPr>
              <w:t>ti-</w:t>
            </w:r>
            <w:r w:rsidRPr="0062127D">
              <w:rPr>
                <w:b/>
                <w:bCs/>
                <w:snapToGrid/>
                <w:color w:val="000000"/>
                <w:kern w:val="0"/>
                <w:sz w:val="21"/>
                <w:szCs w:val="21"/>
              </w:rPr>
              <w:t>tion</w:t>
            </w:r>
          </w:p>
        </w:tc>
        <w:tc>
          <w:tcPr>
            <w:tcW w:w="4275" w:type="dxa"/>
            <w:gridSpan w:val="6"/>
            <w:tcBorders>
              <w:top w:val="single" w:sz="8" w:space="0" w:color="auto"/>
              <w:left w:val="single" w:sz="8" w:space="0" w:color="auto"/>
              <w:right w:val="single" w:sz="18" w:space="0" w:color="auto"/>
            </w:tcBorders>
            <w:shd w:val="clear" w:color="auto" w:fill="auto"/>
            <w:vAlign w:val="center"/>
          </w:tcPr>
          <w:p w:rsidR="008B1544" w:rsidRPr="0062127D" w:rsidRDefault="008B1544" w:rsidP="00CB6EFA">
            <w:pPr>
              <w:keepNext/>
              <w:widowControl/>
              <w:jc w:val="center"/>
              <w:rPr>
                <w:b/>
                <w:bCs/>
                <w:snapToGrid/>
                <w:color w:val="000000"/>
                <w:kern w:val="0"/>
                <w:sz w:val="21"/>
                <w:szCs w:val="21"/>
              </w:rPr>
            </w:pPr>
            <w:r w:rsidRPr="0062127D">
              <w:rPr>
                <w:b/>
                <w:bCs/>
                <w:snapToGrid/>
                <w:color w:val="000000"/>
                <w:kern w:val="0"/>
                <w:sz w:val="21"/>
                <w:szCs w:val="21"/>
              </w:rPr>
              <w:t>Effective Competition Subgroups</w:t>
            </w:r>
          </w:p>
        </w:tc>
      </w:tr>
      <w:tr w:rsidR="008B1544" w:rsidRPr="003C5EF9" w:rsidTr="00771FD6">
        <w:trPr>
          <w:trHeight w:hRule="exact" w:val="576"/>
        </w:trPr>
        <w:tc>
          <w:tcPr>
            <w:tcW w:w="2047" w:type="dxa"/>
            <w:vMerge/>
            <w:tcBorders>
              <w:left w:val="single" w:sz="18" w:space="0" w:color="auto"/>
              <w:right w:val="single" w:sz="8" w:space="0" w:color="auto"/>
            </w:tcBorders>
            <w:vAlign w:val="center"/>
            <w:hideMark/>
          </w:tcPr>
          <w:p w:rsidR="008B1544" w:rsidRPr="0062127D" w:rsidRDefault="008B1544" w:rsidP="00CB6EFA">
            <w:pPr>
              <w:keepNext/>
              <w:widowControl/>
              <w:rPr>
                <w:b/>
                <w:bCs/>
                <w:snapToGrid/>
                <w:color w:val="000000"/>
                <w:kern w:val="0"/>
                <w:sz w:val="21"/>
                <w:szCs w:val="21"/>
              </w:rPr>
            </w:pPr>
          </w:p>
        </w:tc>
        <w:tc>
          <w:tcPr>
            <w:tcW w:w="1080" w:type="dxa"/>
            <w:vMerge/>
            <w:tcBorders>
              <w:left w:val="single" w:sz="8" w:space="0" w:color="auto"/>
              <w:right w:val="single" w:sz="8" w:space="0" w:color="auto"/>
            </w:tcBorders>
            <w:vAlign w:val="center"/>
            <w:hideMark/>
          </w:tcPr>
          <w:p w:rsidR="008B1544" w:rsidRPr="0062127D" w:rsidRDefault="008B1544" w:rsidP="00CB6EFA">
            <w:pPr>
              <w:keepNext/>
              <w:widowControl/>
              <w:rPr>
                <w:b/>
                <w:bCs/>
                <w:snapToGrid/>
                <w:color w:val="000000"/>
                <w:kern w:val="0"/>
                <w:sz w:val="21"/>
                <w:szCs w:val="21"/>
              </w:rPr>
            </w:pPr>
          </w:p>
        </w:tc>
        <w:tc>
          <w:tcPr>
            <w:tcW w:w="1080" w:type="dxa"/>
            <w:vMerge/>
            <w:tcBorders>
              <w:left w:val="single" w:sz="8" w:space="0" w:color="auto"/>
              <w:right w:val="single" w:sz="8" w:space="0" w:color="auto"/>
            </w:tcBorders>
            <w:vAlign w:val="center"/>
            <w:hideMark/>
          </w:tcPr>
          <w:p w:rsidR="008B1544" w:rsidRPr="0062127D" w:rsidRDefault="008B1544" w:rsidP="00CB6EFA">
            <w:pPr>
              <w:keepNext/>
              <w:widowControl/>
              <w:rPr>
                <w:b/>
                <w:bCs/>
                <w:snapToGrid/>
                <w:color w:val="000000"/>
                <w:kern w:val="0"/>
                <w:sz w:val="21"/>
                <w:szCs w:val="21"/>
              </w:rPr>
            </w:pPr>
          </w:p>
        </w:tc>
        <w:tc>
          <w:tcPr>
            <w:tcW w:w="1080" w:type="dxa"/>
            <w:vMerge/>
            <w:tcBorders>
              <w:left w:val="single" w:sz="8" w:space="0" w:color="auto"/>
              <w:right w:val="single" w:sz="8" w:space="0" w:color="auto"/>
            </w:tcBorders>
            <w:shd w:val="clear" w:color="auto" w:fill="auto"/>
            <w:vAlign w:val="center"/>
            <w:hideMark/>
          </w:tcPr>
          <w:p w:rsidR="008B1544" w:rsidRPr="0062127D" w:rsidRDefault="008B1544" w:rsidP="00CB6EFA">
            <w:pPr>
              <w:keepNext/>
              <w:widowControl/>
              <w:jc w:val="center"/>
              <w:rPr>
                <w:b/>
                <w:bCs/>
                <w:snapToGrid/>
                <w:color w:val="000000"/>
                <w:kern w:val="0"/>
                <w:sz w:val="21"/>
                <w:szCs w:val="21"/>
              </w:rPr>
            </w:pPr>
          </w:p>
        </w:tc>
        <w:tc>
          <w:tcPr>
            <w:tcW w:w="2430" w:type="dxa"/>
            <w:gridSpan w:val="3"/>
            <w:tcBorders>
              <w:top w:val="single" w:sz="8" w:space="0" w:color="auto"/>
              <w:left w:val="single" w:sz="8" w:space="0" w:color="auto"/>
              <w:right w:val="single" w:sz="8" w:space="0" w:color="auto"/>
            </w:tcBorders>
            <w:shd w:val="clear" w:color="auto" w:fill="auto"/>
            <w:vAlign w:val="center"/>
            <w:hideMark/>
          </w:tcPr>
          <w:p w:rsidR="008B1544" w:rsidRPr="0062127D" w:rsidRDefault="008B1544" w:rsidP="00CB6EFA">
            <w:pPr>
              <w:keepNext/>
              <w:widowControl/>
              <w:jc w:val="center"/>
              <w:rPr>
                <w:b/>
                <w:bCs/>
                <w:snapToGrid/>
                <w:color w:val="000000"/>
                <w:kern w:val="0"/>
                <w:sz w:val="21"/>
                <w:szCs w:val="21"/>
              </w:rPr>
            </w:pPr>
            <w:r w:rsidRPr="0062127D">
              <w:rPr>
                <w:b/>
                <w:bCs/>
                <w:snapToGrid/>
                <w:color w:val="000000"/>
                <w:kern w:val="0"/>
                <w:sz w:val="21"/>
                <w:szCs w:val="21"/>
              </w:rPr>
              <w:t xml:space="preserve"> Second Cable Operator Overbuild Subgroup</w:t>
            </w:r>
          </w:p>
        </w:tc>
        <w:tc>
          <w:tcPr>
            <w:tcW w:w="845" w:type="dxa"/>
            <w:vMerge w:val="restart"/>
            <w:tcBorders>
              <w:top w:val="single" w:sz="8" w:space="0" w:color="auto"/>
              <w:left w:val="single" w:sz="8" w:space="0" w:color="auto"/>
              <w:right w:val="single" w:sz="8" w:space="0" w:color="auto"/>
            </w:tcBorders>
            <w:shd w:val="clear" w:color="auto" w:fill="auto"/>
            <w:vAlign w:val="center"/>
            <w:hideMark/>
          </w:tcPr>
          <w:p w:rsidR="008B1544" w:rsidRPr="0062127D" w:rsidRDefault="008B1544" w:rsidP="00CB6EFA">
            <w:pPr>
              <w:keepNext/>
              <w:widowControl/>
              <w:jc w:val="center"/>
              <w:rPr>
                <w:b/>
                <w:bCs/>
                <w:snapToGrid/>
                <w:color w:val="000000"/>
                <w:kern w:val="0"/>
                <w:sz w:val="21"/>
                <w:szCs w:val="21"/>
              </w:rPr>
            </w:pPr>
            <w:r w:rsidRPr="0062127D">
              <w:rPr>
                <w:b/>
                <w:color w:val="000000"/>
                <w:kern w:val="0"/>
                <w:sz w:val="21"/>
                <w:szCs w:val="21"/>
              </w:rPr>
              <w:t>DBS</w:t>
            </w:r>
          </w:p>
        </w:tc>
        <w:tc>
          <w:tcPr>
            <w:tcW w:w="1000" w:type="dxa"/>
            <w:gridSpan w:val="2"/>
            <w:vMerge w:val="restart"/>
            <w:tcBorders>
              <w:top w:val="single" w:sz="8" w:space="0" w:color="auto"/>
              <w:left w:val="single" w:sz="8" w:space="0" w:color="auto"/>
              <w:right w:val="single" w:sz="18" w:space="0" w:color="auto"/>
            </w:tcBorders>
            <w:shd w:val="clear" w:color="auto" w:fill="auto"/>
            <w:vAlign w:val="center"/>
            <w:hideMark/>
          </w:tcPr>
          <w:p w:rsidR="008B1544" w:rsidRPr="0062127D" w:rsidRDefault="008B1544" w:rsidP="00CB6EFA">
            <w:pPr>
              <w:keepNext/>
              <w:widowControl/>
              <w:jc w:val="center"/>
              <w:rPr>
                <w:b/>
                <w:bCs/>
                <w:snapToGrid/>
                <w:color w:val="000000"/>
                <w:kern w:val="0"/>
                <w:sz w:val="21"/>
                <w:szCs w:val="21"/>
              </w:rPr>
            </w:pPr>
            <w:r w:rsidRPr="0062127D">
              <w:rPr>
                <w:b/>
                <w:bCs/>
                <w:snapToGrid/>
                <w:color w:val="000000"/>
                <w:kern w:val="0"/>
                <w:sz w:val="21"/>
                <w:szCs w:val="21"/>
              </w:rPr>
              <w:t>Wireless / Low Pene</w:t>
            </w:r>
            <w:r>
              <w:rPr>
                <w:b/>
                <w:bCs/>
                <w:snapToGrid/>
                <w:color w:val="000000"/>
                <w:kern w:val="0"/>
                <w:sz w:val="21"/>
                <w:szCs w:val="21"/>
              </w:rPr>
              <w:t>-</w:t>
            </w:r>
            <w:r w:rsidRPr="0062127D">
              <w:rPr>
                <w:b/>
                <w:bCs/>
                <w:snapToGrid/>
                <w:color w:val="000000"/>
                <w:kern w:val="0"/>
                <w:sz w:val="21"/>
                <w:szCs w:val="21"/>
              </w:rPr>
              <w:t>tration</w:t>
            </w:r>
          </w:p>
        </w:tc>
      </w:tr>
      <w:tr w:rsidR="008B1544" w:rsidRPr="003C5EF9" w:rsidTr="00771FD6">
        <w:trPr>
          <w:trHeight w:hRule="exact" w:val="518"/>
        </w:trPr>
        <w:tc>
          <w:tcPr>
            <w:tcW w:w="2047" w:type="dxa"/>
            <w:vMerge/>
            <w:tcBorders>
              <w:left w:val="single" w:sz="18" w:space="0" w:color="auto"/>
              <w:bottom w:val="single" w:sz="8" w:space="0" w:color="auto"/>
              <w:right w:val="single" w:sz="8" w:space="0" w:color="auto"/>
            </w:tcBorders>
            <w:vAlign w:val="center"/>
            <w:hideMark/>
          </w:tcPr>
          <w:p w:rsidR="008B1544" w:rsidRPr="00A429E8" w:rsidRDefault="008B1544" w:rsidP="00CB6EFA">
            <w:pPr>
              <w:keepNext/>
              <w:widowControl/>
              <w:rPr>
                <w:b/>
                <w:bCs/>
                <w:snapToGrid/>
                <w:color w:val="000000"/>
                <w:kern w:val="0"/>
                <w:szCs w:val="22"/>
              </w:rPr>
            </w:pPr>
          </w:p>
        </w:tc>
        <w:tc>
          <w:tcPr>
            <w:tcW w:w="1080" w:type="dxa"/>
            <w:vMerge/>
            <w:tcBorders>
              <w:left w:val="single" w:sz="8" w:space="0" w:color="auto"/>
              <w:bottom w:val="single" w:sz="8" w:space="0" w:color="auto"/>
              <w:right w:val="single" w:sz="8" w:space="0" w:color="auto"/>
            </w:tcBorders>
            <w:vAlign w:val="center"/>
            <w:hideMark/>
          </w:tcPr>
          <w:p w:rsidR="008B1544" w:rsidRPr="00A429E8" w:rsidRDefault="008B1544" w:rsidP="00CB6EFA">
            <w:pPr>
              <w:keepNext/>
              <w:widowControl/>
              <w:rPr>
                <w:b/>
                <w:bCs/>
                <w:snapToGrid/>
                <w:color w:val="000000"/>
                <w:kern w:val="0"/>
                <w:szCs w:val="22"/>
              </w:rPr>
            </w:pPr>
          </w:p>
        </w:tc>
        <w:tc>
          <w:tcPr>
            <w:tcW w:w="1080" w:type="dxa"/>
            <w:vMerge/>
            <w:tcBorders>
              <w:left w:val="single" w:sz="8" w:space="0" w:color="auto"/>
              <w:bottom w:val="single" w:sz="8" w:space="0" w:color="auto"/>
              <w:right w:val="single" w:sz="8" w:space="0" w:color="auto"/>
            </w:tcBorders>
            <w:vAlign w:val="center"/>
            <w:hideMark/>
          </w:tcPr>
          <w:p w:rsidR="008B1544" w:rsidRPr="00A429E8" w:rsidRDefault="008B1544" w:rsidP="00CB6EFA">
            <w:pPr>
              <w:keepNext/>
              <w:widowControl/>
              <w:rPr>
                <w:b/>
                <w:bCs/>
                <w:snapToGrid/>
                <w:color w:val="000000"/>
                <w:kern w:val="0"/>
                <w:szCs w:val="22"/>
              </w:rPr>
            </w:pPr>
          </w:p>
        </w:tc>
        <w:tc>
          <w:tcPr>
            <w:tcW w:w="1080" w:type="dxa"/>
            <w:vMerge/>
            <w:tcBorders>
              <w:left w:val="single" w:sz="8" w:space="0" w:color="auto"/>
              <w:bottom w:val="single" w:sz="8" w:space="0" w:color="auto"/>
              <w:right w:val="single" w:sz="8" w:space="0" w:color="auto"/>
            </w:tcBorders>
            <w:shd w:val="clear" w:color="auto" w:fill="auto"/>
            <w:vAlign w:val="center"/>
            <w:hideMark/>
          </w:tcPr>
          <w:p w:rsidR="008B1544" w:rsidRPr="00A429E8" w:rsidRDefault="008B1544" w:rsidP="00CB6EFA">
            <w:pPr>
              <w:keepNext/>
              <w:widowControl/>
              <w:rPr>
                <w:b/>
                <w:bCs/>
                <w:snapToGrid/>
                <w:color w:val="000000"/>
                <w:kern w:val="0"/>
                <w:szCs w:val="22"/>
              </w:rPr>
            </w:pP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B1544" w:rsidRPr="006E569A" w:rsidRDefault="008B1544" w:rsidP="00771FD6">
            <w:pPr>
              <w:keepNext/>
              <w:widowControl/>
              <w:jc w:val="center"/>
              <w:rPr>
                <w:b/>
                <w:i/>
                <w:color w:val="000000"/>
                <w:kern w:val="0"/>
                <w:sz w:val="20"/>
              </w:rPr>
            </w:pPr>
            <w:r w:rsidRPr="006E569A">
              <w:rPr>
                <w:b/>
                <w:i/>
                <w:color w:val="000000"/>
                <w:kern w:val="0"/>
                <w:sz w:val="20"/>
              </w:rPr>
              <w:t>Incum</w:t>
            </w:r>
            <w:r w:rsidR="00771FD6">
              <w:rPr>
                <w:b/>
                <w:i/>
                <w:color w:val="000000"/>
                <w:kern w:val="0"/>
                <w:sz w:val="20"/>
              </w:rPr>
              <w:t>-</w:t>
            </w:r>
            <w:r w:rsidRPr="006E569A">
              <w:rPr>
                <w:b/>
                <w:i/>
                <w:color w:val="000000"/>
                <w:kern w:val="0"/>
                <w:sz w:val="20"/>
              </w:rPr>
              <w:t>bent</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B1544" w:rsidRPr="006E569A" w:rsidRDefault="008B1544" w:rsidP="00CB6EFA">
            <w:pPr>
              <w:keepNext/>
              <w:widowControl/>
              <w:jc w:val="center"/>
              <w:rPr>
                <w:b/>
                <w:i/>
                <w:color w:val="000000"/>
                <w:kern w:val="0"/>
                <w:sz w:val="20"/>
              </w:rPr>
            </w:pPr>
            <w:r w:rsidRPr="006E569A">
              <w:rPr>
                <w:b/>
                <w:i/>
                <w:color w:val="000000"/>
                <w:kern w:val="0"/>
                <w:sz w:val="20"/>
              </w:rPr>
              <w:t>Rival</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B1544" w:rsidRPr="006E569A" w:rsidRDefault="008B1544" w:rsidP="00CB6EFA">
            <w:pPr>
              <w:keepNext/>
              <w:widowControl/>
              <w:jc w:val="center"/>
              <w:rPr>
                <w:b/>
                <w:i/>
                <w:color w:val="000000"/>
                <w:kern w:val="0"/>
                <w:sz w:val="20"/>
              </w:rPr>
            </w:pPr>
            <w:r w:rsidRPr="006E569A">
              <w:rPr>
                <w:b/>
                <w:i/>
                <w:color w:val="000000"/>
                <w:kern w:val="0"/>
                <w:sz w:val="20"/>
              </w:rPr>
              <w:t>Both</w:t>
            </w:r>
          </w:p>
        </w:tc>
        <w:tc>
          <w:tcPr>
            <w:tcW w:w="845" w:type="dxa"/>
            <w:vMerge/>
            <w:tcBorders>
              <w:left w:val="single" w:sz="8" w:space="0" w:color="auto"/>
              <w:bottom w:val="single" w:sz="8" w:space="0" w:color="auto"/>
              <w:right w:val="single" w:sz="8" w:space="0" w:color="auto"/>
            </w:tcBorders>
            <w:vAlign w:val="center"/>
            <w:hideMark/>
          </w:tcPr>
          <w:p w:rsidR="008B1544" w:rsidRPr="00A429E8" w:rsidRDefault="008B1544" w:rsidP="00CB6EFA">
            <w:pPr>
              <w:keepNext/>
              <w:widowControl/>
              <w:rPr>
                <w:b/>
                <w:bCs/>
                <w:snapToGrid/>
                <w:color w:val="000000"/>
                <w:kern w:val="0"/>
                <w:szCs w:val="22"/>
              </w:rPr>
            </w:pPr>
          </w:p>
        </w:tc>
        <w:tc>
          <w:tcPr>
            <w:tcW w:w="1000" w:type="dxa"/>
            <w:gridSpan w:val="2"/>
            <w:vMerge/>
            <w:tcBorders>
              <w:left w:val="single" w:sz="8" w:space="0" w:color="auto"/>
              <w:bottom w:val="single" w:sz="8" w:space="0" w:color="auto"/>
              <w:right w:val="single" w:sz="18" w:space="0" w:color="auto"/>
            </w:tcBorders>
            <w:vAlign w:val="center"/>
            <w:hideMark/>
          </w:tcPr>
          <w:p w:rsidR="008B1544" w:rsidRPr="00A429E8" w:rsidRDefault="008B1544" w:rsidP="00CB6EFA">
            <w:pPr>
              <w:keepNext/>
              <w:widowControl/>
              <w:rPr>
                <w:b/>
                <w:bCs/>
                <w:snapToGrid/>
                <w:color w:val="000000"/>
                <w:kern w:val="0"/>
                <w:szCs w:val="22"/>
              </w:rPr>
            </w:pPr>
          </w:p>
        </w:tc>
      </w:tr>
      <w:tr w:rsidR="008B1544" w:rsidRPr="003C5EF9" w:rsidTr="00771FD6">
        <w:trPr>
          <w:trHeight w:hRule="exact" w:val="371"/>
        </w:trPr>
        <w:tc>
          <w:tcPr>
            <w:tcW w:w="2047" w:type="dxa"/>
            <w:tcBorders>
              <w:top w:val="single" w:sz="8" w:space="0" w:color="auto"/>
              <w:left w:val="single" w:sz="18" w:space="0" w:color="auto"/>
              <w:right w:val="single" w:sz="8" w:space="0" w:color="auto"/>
            </w:tcBorders>
            <w:shd w:val="clear" w:color="auto" w:fill="auto"/>
            <w:vAlign w:val="bottom"/>
            <w:hideMark/>
          </w:tcPr>
          <w:p w:rsidR="008B1544" w:rsidRPr="0062127D" w:rsidRDefault="008B1544" w:rsidP="00CB6EFA">
            <w:pPr>
              <w:keepNext/>
              <w:widowControl/>
              <w:rPr>
                <w:b/>
                <w:bCs/>
                <w:snapToGrid/>
                <w:color w:val="000000"/>
                <w:kern w:val="0"/>
                <w:sz w:val="21"/>
                <w:szCs w:val="21"/>
              </w:rPr>
            </w:pPr>
            <w:r w:rsidRPr="0062127D">
              <w:rPr>
                <w:b/>
                <w:bCs/>
                <w:snapToGrid/>
                <w:color w:val="000000"/>
                <w:kern w:val="0"/>
                <w:sz w:val="21"/>
                <w:szCs w:val="21"/>
              </w:rPr>
              <w:t>Basic service</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58.8</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54.3</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63.7</w:t>
            </w:r>
          </w:p>
        </w:tc>
        <w:tc>
          <w:tcPr>
            <w:tcW w:w="90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72.3</w:t>
            </w:r>
          </w:p>
        </w:tc>
        <w:tc>
          <w:tcPr>
            <w:tcW w:w="72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51.0</w:t>
            </w:r>
          </w:p>
        </w:tc>
        <w:tc>
          <w:tcPr>
            <w:tcW w:w="81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sidRPr="006F31DE">
              <w:rPr>
                <w:b/>
              </w:rPr>
              <w:t>6</w:t>
            </w:r>
            <w:r>
              <w:rPr>
                <w:b/>
              </w:rPr>
              <w:t>9.3</w:t>
            </w:r>
          </w:p>
        </w:tc>
        <w:tc>
          <w:tcPr>
            <w:tcW w:w="845"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62.4</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58.0</w:t>
            </w:r>
          </w:p>
        </w:tc>
      </w:tr>
      <w:tr w:rsidR="008B1544" w:rsidRPr="003C5EF9" w:rsidTr="00771FD6">
        <w:trPr>
          <w:trHeight w:hRule="exact" w:val="288"/>
        </w:trPr>
        <w:tc>
          <w:tcPr>
            <w:tcW w:w="2047" w:type="dxa"/>
            <w:tcBorders>
              <w:left w:val="single" w:sz="18" w:space="0" w:color="auto"/>
              <w:bottom w:val="single" w:sz="8" w:space="0" w:color="auto"/>
              <w:right w:val="single" w:sz="8" w:space="0" w:color="auto"/>
            </w:tcBorders>
            <w:shd w:val="clear" w:color="auto" w:fill="auto"/>
            <w:hideMark/>
          </w:tcPr>
          <w:p w:rsidR="008B1544" w:rsidRPr="0062127D" w:rsidRDefault="008B1544" w:rsidP="00CB6EFA">
            <w:pPr>
              <w:keepNext/>
              <w:widowControl/>
              <w:rPr>
                <w:snapToGrid/>
                <w:color w:val="000000"/>
                <w:kern w:val="0"/>
                <w:sz w:val="21"/>
                <w:szCs w:val="21"/>
              </w:rPr>
            </w:pPr>
            <w:r w:rsidRPr="0062127D">
              <w:rPr>
                <w:snapToGrid/>
                <w:color w:val="000000"/>
                <w:kern w:val="0"/>
                <w:sz w:val="21"/>
                <w:szCs w:val="21"/>
              </w:rPr>
              <w:t>Annual change</w:t>
            </w:r>
          </w:p>
        </w:tc>
        <w:tc>
          <w:tcPr>
            <w:tcW w:w="108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rsidRPr="00BA72B9">
              <w:t>4.</w:t>
            </w:r>
            <w:r>
              <w:t>9</w:t>
            </w:r>
            <w:r w:rsidRPr="00BA72B9">
              <w:t>%</w:t>
            </w:r>
            <w:r>
              <w:t>*</w:t>
            </w:r>
          </w:p>
        </w:tc>
        <w:tc>
          <w:tcPr>
            <w:tcW w:w="108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t>5.1</w:t>
            </w:r>
            <w:r w:rsidRPr="00BA72B9">
              <w:t>%</w:t>
            </w:r>
          </w:p>
        </w:tc>
        <w:tc>
          <w:tcPr>
            <w:tcW w:w="108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rsidRPr="00BA72B9">
              <w:t>4.7%</w:t>
            </w:r>
          </w:p>
        </w:tc>
        <w:tc>
          <w:tcPr>
            <w:tcW w:w="90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rsidRPr="00BA72B9">
              <w:t>6.</w:t>
            </w:r>
            <w:r>
              <w:t>1</w:t>
            </w:r>
            <w:r w:rsidRPr="00BA72B9">
              <w:t>%</w:t>
            </w:r>
          </w:p>
        </w:tc>
        <w:tc>
          <w:tcPr>
            <w:tcW w:w="72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rsidRPr="00BA72B9">
              <w:t>2.</w:t>
            </w:r>
            <w:r>
              <w:t>6</w:t>
            </w:r>
            <w:r w:rsidRPr="00BA72B9">
              <w:t>%</w:t>
            </w:r>
          </w:p>
        </w:tc>
        <w:tc>
          <w:tcPr>
            <w:tcW w:w="81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t>5.6</w:t>
            </w:r>
            <w:r w:rsidRPr="00BA72B9">
              <w:t>%</w:t>
            </w:r>
          </w:p>
        </w:tc>
        <w:tc>
          <w:tcPr>
            <w:tcW w:w="845"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t>4.1</w:t>
            </w:r>
            <w:r w:rsidRPr="00BA72B9">
              <w:t>%</w:t>
            </w:r>
          </w:p>
        </w:tc>
        <w:tc>
          <w:tcPr>
            <w:tcW w:w="1000" w:type="dxa"/>
            <w:gridSpan w:val="2"/>
            <w:tcBorders>
              <w:left w:val="single" w:sz="8" w:space="0" w:color="auto"/>
              <w:bottom w:val="single" w:sz="8" w:space="0" w:color="auto"/>
              <w:right w:val="single" w:sz="18" w:space="0" w:color="auto"/>
            </w:tcBorders>
            <w:shd w:val="clear" w:color="auto" w:fill="auto"/>
            <w:noWrap/>
            <w:hideMark/>
          </w:tcPr>
          <w:p w:rsidR="008B1544" w:rsidRDefault="008B1544" w:rsidP="00CB6EFA">
            <w:pPr>
              <w:keepNext/>
              <w:jc w:val="center"/>
              <w:rPr>
                <w:color w:val="000000"/>
                <w:szCs w:val="22"/>
              </w:rPr>
            </w:pPr>
            <w:r>
              <w:t>7.6</w:t>
            </w:r>
            <w:r w:rsidRPr="00BA72B9">
              <w:t>%</w:t>
            </w:r>
          </w:p>
        </w:tc>
      </w:tr>
      <w:tr w:rsidR="008B1544" w:rsidRPr="003C5EF9" w:rsidTr="00771FD6">
        <w:trPr>
          <w:trHeight w:hRule="exact" w:val="374"/>
        </w:trPr>
        <w:tc>
          <w:tcPr>
            <w:tcW w:w="2047" w:type="dxa"/>
            <w:tcBorders>
              <w:top w:val="single" w:sz="8" w:space="0" w:color="auto"/>
              <w:left w:val="single" w:sz="18" w:space="0" w:color="auto"/>
              <w:right w:val="single" w:sz="8" w:space="0" w:color="auto"/>
            </w:tcBorders>
            <w:shd w:val="clear" w:color="auto" w:fill="auto"/>
            <w:vAlign w:val="bottom"/>
            <w:hideMark/>
          </w:tcPr>
          <w:p w:rsidR="008B1544" w:rsidRPr="0062127D" w:rsidRDefault="008B1544" w:rsidP="00CB6EFA">
            <w:pPr>
              <w:keepNext/>
              <w:widowControl/>
              <w:rPr>
                <w:b/>
                <w:bCs/>
                <w:snapToGrid/>
                <w:color w:val="000000"/>
                <w:kern w:val="0"/>
                <w:sz w:val="21"/>
                <w:szCs w:val="21"/>
              </w:rPr>
            </w:pPr>
            <w:r w:rsidRPr="0062127D">
              <w:rPr>
                <w:b/>
                <w:bCs/>
                <w:snapToGrid/>
                <w:color w:val="000000"/>
                <w:kern w:val="0"/>
                <w:sz w:val="21"/>
                <w:szCs w:val="21"/>
              </w:rPr>
              <w:t xml:space="preserve">Expanded basic </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181.3</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sidRPr="006F31DE">
              <w:rPr>
                <w:b/>
              </w:rPr>
              <w:t>1</w:t>
            </w:r>
            <w:r>
              <w:rPr>
                <w:b/>
              </w:rPr>
              <w:t>69</w:t>
            </w:r>
            <w:r w:rsidRPr="006F31DE">
              <w:rPr>
                <w:b/>
              </w:rPr>
              <w:t>.</w:t>
            </w:r>
            <w:r>
              <w:rPr>
                <w:b/>
              </w:rPr>
              <w:t>4</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194.0</w:t>
            </w:r>
          </w:p>
        </w:tc>
        <w:tc>
          <w:tcPr>
            <w:tcW w:w="90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199.8</w:t>
            </w:r>
          </w:p>
        </w:tc>
        <w:tc>
          <w:tcPr>
            <w:tcW w:w="72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191.0</w:t>
            </w:r>
          </w:p>
        </w:tc>
        <w:tc>
          <w:tcPr>
            <w:tcW w:w="81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sidRPr="006F31DE">
              <w:rPr>
                <w:b/>
              </w:rPr>
              <w:t>1</w:t>
            </w:r>
            <w:r>
              <w:rPr>
                <w:b/>
              </w:rPr>
              <w:t>98.6</w:t>
            </w:r>
          </w:p>
        </w:tc>
        <w:tc>
          <w:tcPr>
            <w:tcW w:w="845"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193.3</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8B1544" w:rsidRPr="00841ACC" w:rsidRDefault="008B1544" w:rsidP="00CB6EFA">
            <w:pPr>
              <w:keepNext/>
              <w:jc w:val="center"/>
              <w:rPr>
                <w:b/>
                <w:bCs/>
                <w:color w:val="000000"/>
                <w:szCs w:val="22"/>
              </w:rPr>
            </w:pPr>
            <w:r w:rsidRPr="006F31DE">
              <w:rPr>
                <w:b/>
              </w:rPr>
              <w:t>1</w:t>
            </w:r>
            <w:r>
              <w:rPr>
                <w:b/>
              </w:rPr>
              <w:t>86</w:t>
            </w:r>
            <w:r w:rsidRPr="006F31DE">
              <w:rPr>
                <w:b/>
              </w:rPr>
              <w:t>.4</w:t>
            </w:r>
          </w:p>
        </w:tc>
      </w:tr>
      <w:tr w:rsidR="008B1544" w:rsidRPr="003C5EF9" w:rsidTr="00771FD6">
        <w:trPr>
          <w:trHeight w:hRule="exact" w:val="288"/>
        </w:trPr>
        <w:tc>
          <w:tcPr>
            <w:tcW w:w="2047" w:type="dxa"/>
            <w:tcBorders>
              <w:left w:val="single" w:sz="18" w:space="0" w:color="auto"/>
              <w:bottom w:val="single" w:sz="8" w:space="0" w:color="auto"/>
              <w:right w:val="single" w:sz="8" w:space="0" w:color="auto"/>
            </w:tcBorders>
            <w:shd w:val="clear" w:color="auto" w:fill="auto"/>
            <w:vAlign w:val="center"/>
            <w:hideMark/>
          </w:tcPr>
          <w:p w:rsidR="008B1544" w:rsidRPr="0062127D" w:rsidRDefault="008B1544" w:rsidP="00CB6EFA">
            <w:pPr>
              <w:keepNext/>
              <w:widowControl/>
              <w:rPr>
                <w:snapToGrid/>
                <w:color w:val="000000"/>
                <w:kern w:val="0"/>
                <w:sz w:val="21"/>
                <w:szCs w:val="21"/>
              </w:rPr>
            </w:pPr>
            <w:r w:rsidRPr="0062127D">
              <w:rPr>
                <w:snapToGrid/>
                <w:color w:val="000000"/>
                <w:kern w:val="0"/>
                <w:sz w:val="21"/>
                <w:szCs w:val="21"/>
              </w:rPr>
              <w:t>Annual change</w:t>
            </w:r>
          </w:p>
        </w:tc>
        <w:tc>
          <w:tcPr>
            <w:tcW w:w="108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t>4.4</w:t>
            </w:r>
            <w:r w:rsidRPr="00B443FC">
              <w:t>%</w:t>
            </w:r>
            <w:r>
              <w:t>*</w:t>
            </w:r>
          </w:p>
        </w:tc>
        <w:tc>
          <w:tcPr>
            <w:tcW w:w="108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t>4.7</w:t>
            </w:r>
            <w:r w:rsidRPr="00B443FC">
              <w:t>%</w:t>
            </w:r>
            <w:r>
              <w:t>*</w:t>
            </w:r>
          </w:p>
        </w:tc>
        <w:tc>
          <w:tcPr>
            <w:tcW w:w="108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rsidRPr="00B443FC">
              <w:t>4.</w:t>
            </w:r>
            <w:r>
              <w:t>1</w:t>
            </w:r>
            <w:r w:rsidRPr="00B443FC">
              <w:t>%</w:t>
            </w:r>
            <w:r>
              <w:t>*</w:t>
            </w:r>
          </w:p>
        </w:tc>
        <w:tc>
          <w:tcPr>
            <w:tcW w:w="90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t>5.8</w:t>
            </w:r>
            <w:r w:rsidRPr="00B443FC">
              <w:t>%</w:t>
            </w:r>
          </w:p>
        </w:tc>
        <w:tc>
          <w:tcPr>
            <w:tcW w:w="72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rsidRPr="00B443FC">
              <w:t>6.</w:t>
            </w:r>
            <w:r>
              <w:t>7</w:t>
            </w:r>
            <w:r w:rsidRPr="00B443FC">
              <w:t>%</w:t>
            </w:r>
          </w:p>
        </w:tc>
        <w:tc>
          <w:tcPr>
            <w:tcW w:w="810"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t>5.9</w:t>
            </w:r>
            <w:r w:rsidRPr="00B443FC">
              <w:t>%</w:t>
            </w:r>
            <w:r>
              <w:t>*</w:t>
            </w:r>
          </w:p>
        </w:tc>
        <w:tc>
          <w:tcPr>
            <w:tcW w:w="845" w:type="dxa"/>
            <w:tcBorders>
              <w:left w:val="single" w:sz="8" w:space="0" w:color="auto"/>
              <w:bottom w:val="single" w:sz="8" w:space="0" w:color="auto"/>
              <w:right w:val="single" w:sz="8" w:space="0" w:color="auto"/>
            </w:tcBorders>
            <w:shd w:val="clear" w:color="auto" w:fill="auto"/>
            <w:noWrap/>
            <w:hideMark/>
          </w:tcPr>
          <w:p w:rsidR="008B1544" w:rsidRDefault="008B1544" w:rsidP="00CB6EFA">
            <w:pPr>
              <w:keepNext/>
              <w:jc w:val="center"/>
              <w:rPr>
                <w:color w:val="000000"/>
                <w:szCs w:val="22"/>
              </w:rPr>
            </w:pPr>
            <w:r w:rsidRPr="00B443FC">
              <w:t>3.</w:t>
            </w:r>
            <w:r>
              <w:t>2</w:t>
            </w:r>
            <w:r w:rsidRPr="00B443FC">
              <w:t>%</w:t>
            </w:r>
          </w:p>
        </w:tc>
        <w:tc>
          <w:tcPr>
            <w:tcW w:w="1000" w:type="dxa"/>
            <w:gridSpan w:val="2"/>
            <w:tcBorders>
              <w:left w:val="single" w:sz="8" w:space="0" w:color="auto"/>
              <w:bottom w:val="single" w:sz="8" w:space="0" w:color="auto"/>
              <w:right w:val="single" w:sz="18" w:space="0" w:color="auto"/>
            </w:tcBorders>
            <w:shd w:val="clear" w:color="auto" w:fill="auto"/>
            <w:noWrap/>
            <w:hideMark/>
          </w:tcPr>
          <w:p w:rsidR="008B1544" w:rsidRDefault="008B1544" w:rsidP="00CB6EFA">
            <w:pPr>
              <w:keepNext/>
              <w:jc w:val="center"/>
              <w:rPr>
                <w:color w:val="000000"/>
                <w:szCs w:val="22"/>
              </w:rPr>
            </w:pPr>
            <w:r w:rsidRPr="00B443FC">
              <w:t>6.</w:t>
            </w:r>
            <w:r>
              <w:t>7</w:t>
            </w:r>
            <w:r w:rsidRPr="00B443FC">
              <w:t>%</w:t>
            </w:r>
          </w:p>
        </w:tc>
      </w:tr>
      <w:tr w:rsidR="008B1544" w:rsidRPr="003C5EF9" w:rsidTr="00771FD6">
        <w:trPr>
          <w:trHeight w:hRule="exact" w:val="374"/>
        </w:trPr>
        <w:tc>
          <w:tcPr>
            <w:tcW w:w="2047" w:type="dxa"/>
            <w:tcBorders>
              <w:top w:val="single" w:sz="8" w:space="0" w:color="auto"/>
              <w:left w:val="single" w:sz="18" w:space="0" w:color="auto"/>
              <w:right w:val="single" w:sz="8" w:space="0" w:color="auto"/>
            </w:tcBorders>
            <w:shd w:val="clear" w:color="auto" w:fill="auto"/>
            <w:vAlign w:val="bottom"/>
            <w:hideMark/>
          </w:tcPr>
          <w:p w:rsidR="008B1544" w:rsidRPr="0062127D" w:rsidRDefault="008B1544" w:rsidP="00CB6EFA">
            <w:pPr>
              <w:keepNext/>
              <w:widowControl/>
              <w:rPr>
                <w:b/>
                <w:bCs/>
                <w:snapToGrid/>
                <w:color w:val="000000"/>
                <w:kern w:val="0"/>
                <w:sz w:val="21"/>
                <w:szCs w:val="21"/>
              </w:rPr>
            </w:pPr>
            <w:r w:rsidRPr="0062127D">
              <w:rPr>
                <w:b/>
                <w:bCs/>
                <w:snapToGrid/>
                <w:color w:val="000000"/>
                <w:kern w:val="0"/>
                <w:sz w:val="21"/>
                <w:szCs w:val="21"/>
              </w:rPr>
              <w:t xml:space="preserve">Next most popular </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sidRPr="007D4449">
              <w:rPr>
                <w:b/>
              </w:rPr>
              <w:t>264.4</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248.6</w:t>
            </w:r>
          </w:p>
        </w:tc>
        <w:tc>
          <w:tcPr>
            <w:tcW w:w="108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280.4</w:t>
            </w:r>
          </w:p>
        </w:tc>
        <w:tc>
          <w:tcPr>
            <w:tcW w:w="90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281.1</w:t>
            </w:r>
          </w:p>
        </w:tc>
        <w:tc>
          <w:tcPr>
            <w:tcW w:w="72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291.3</w:t>
            </w:r>
          </w:p>
        </w:tc>
        <w:tc>
          <w:tcPr>
            <w:tcW w:w="810"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sidRPr="006F31DE">
              <w:rPr>
                <w:b/>
              </w:rPr>
              <w:t>28</w:t>
            </w:r>
            <w:r>
              <w:rPr>
                <w:b/>
              </w:rPr>
              <w:t>2.5</w:t>
            </w:r>
          </w:p>
        </w:tc>
        <w:tc>
          <w:tcPr>
            <w:tcW w:w="845" w:type="dxa"/>
            <w:tcBorders>
              <w:top w:val="single" w:sz="8" w:space="0" w:color="auto"/>
              <w:left w:val="single" w:sz="8" w:space="0" w:color="auto"/>
              <w:right w:val="single" w:sz="8" w:space="0" w:color="auto"/>
            </w:tcBorders>
            <w:shd w:val="clear" w:color="auto" w:fill="auto"/>
            <w:noWrap/>
            <w:vAlign w:val="bottom"/>
            <w:hideMark/>
          </w:tcPr>
          <w:p w:rsidR="008B1544" w:rsidRPr="00841ACC" w:rsidRDefault="008B1544" w:rsidP="00CB6EFA">
            <w:pPr>
              <w:keepNext/>
              <w:jc w:val="center"/>
              <w:rPr>
                <w:b/>
                <w:bCs/>
                <w:color w:val="000000"/>
                <w:szCs w:val="22"/>
              </w:rPr>
            </w:pPr>
            <w:r>
              <w:rPr>
                <w:b/>
              </w:rPr>
              <w:t>280.3</w:t>
            </w:r>
          </w:p>
        </w:tc>
        <w:tc>
          <w:tcPr>
            <w:tcW w:w="1000" w:type="dxa"/>
            <w:gridSpan w:val="2"/>
            <w:tcBorders>
              <w:top w:val="single" w:sz="8" w:space="0" w:color="auto"/>
              <w:left w:val="single" w:sz="8" w:space="0" w:color="auto"/>
              <w:right w:val="single" w:sz="18" w:space="0" w:color="auto"/>
            </w:tcBorders>
            <w:shd w:val="clear" w:color="auto" w:fill="auto"/>
            <w:noWrap/>
            <w:vAlign w:val="bottom"/>
            <w:hideMark/>
          </w:tcPr>
          <w:p w:rsidR="008B1544" w:rsidRPr="00841ACC" w:rsidRDefault="008B1544" w:rsidP="00CB6EFA">
            <w:pPr>
              <w:keepNext/>
              <w:jc w:val="center"/>
              <w:rPr>
                <w:b/>
                <w:bCs/>
                <w:color w:val="000000"/>
                <w:szCs w:val="22"/>
              </w:rPr>
            </w:pPr>
            <w:r w:rsidRPr="006F31DE">
              <w:rPr>
                <w:b/>
              </w:rPr>
              <w:t>2</w:t>
            </w:r>
            <w:r>
              <w:rPr>
                <w:b/>
              </w:rPr>
              <w:t>74.5</w:t>
            </w:r>
          </w:p>
        </w:tc>
      </w:tr>
      <w:tr w:rsidR="008B1544" w:rsidRPr="003C5EF9" w:rsidTr="00771FD6">
        <w:trPr>
          <w:trHeight w:hRule="exact" w:val="288"/>
        </w:trPr>
        <w:tc>
          <w:tcPr>
            <w:tcW w:w="2047" w:type="dxa"/>
            <w:tcBorders>
              <w:left w:val="single" w:sz="18" w:space="0" w:color="auto"/>
              <w:bottom w:val="single" w:sz="18" w:space="0" w:color="auto"/>
              <w:right w:val="single" w:sz="8" w:space="0" w:color="auto"/>
            </w:tcBorders>
            <w:shd w:val="clear" w:color="auto" w:fill="auto"/>
            <w:vAlign w:val="center"/>
            <w:hideMark/>
          </w:tcPr>
          <w:p w:rsidR="008B1544" w:rsidRPr="0062127D" w:rsidRDefault="008B1544" w:rsidP="00CB6EFA">
            <w:pPr>
              <w:keepNext/>
              <w:widowControl/>
              <w:rPr>
                <w:snapToGrid/>
                <w:color w:val="000000"/>
                <w:kern w:val="0"/>
                <w:sz w:val="21"/>
                <w:szCs w:val="21"/>
              </w:rPr>
            </w:pPr>
            <w:r w:rsidRPr="0062127D">
              <w:rPr>
                <w:snapToGrid/>
                <w:color w:val="000000"/>
                <w:kern w:val="0"/>
                <w:sz w:val="21"/>
                <w:szCs w:val="21"/>
              </w:rPr>
              <w:t>Annual change</w:t>
            </w:r>
          </w:p>
        </w:tc>
        <w:tc>
          <w:tcPr>
            <w:tcW w:w="1080" w:type="dxa"/>
            <w:tcBorders>
              <w:left w:val="single" w:sz="8" w:space="0" w:color="auto"/>
              <w:bottom w:val="single" w:sz="18" w:space="0" w:color="auto"/>
              <w:right w:val="single" w:sz="8" w:space="0" w:color="auto"/>
            </w:tcBorders>
            <w:shd w:val="clear" w:color="auto" w:fill="auto"/>
            <w:noWrap/>
            <w:hideMark/>
          </w:tcPr>
          <w:p w:rsidR="008B1544" w:rsidRDefault="008B1544" w:rsidP="00CB6EFA">
            <w:pPr>
              <w:keepNext/>
              <w:jc w:val="center"/>
              <w:rPr>
                <w:color w:val="000000"/>
                <w:szCs w:val="22"/>
              </w:rPr>
            </w:pPr>
            <w:r w:rsidRPr="00071870">
              <w:t>3.</w:t>
            </w:r>
            <w:r>
              <w:t>2</w:t>
            </w:r>
            <w:r w:rsidRPr="00071870">
              <w:t>%</w:t>
            </w:r>
            <w:r>
              <w:t>*</w:t>
            </w:r>
          </w:p>
        </w:tc>
        <w:tc>
          <w:tcPr>
            <w:tcW w:w="1080" w:type="dxa"/>
            <w:tcBorders>
              <w:left w:val="single" w:sz="8" w:space="0" w:color="auto"/>
              <w:bottom w:val="single" w:sz="18" w:space="0" w:color="auto"/>
              <w:right w:val="single" w:sz="8" w:space="0" w:color="auto"/>
            </w:tcBorders>
            <w:shd w:val="clear" w:color="auto" w:fill="auto"/>
            <w:noWrap/>
            <w:hideMark/>
          </w:tcPr>
          <w:p w:rsidR="008B1544" w:rsidRDefault="008B1544" w:rsidP="00CB6EFA">
            <w:pPr>
              <w:keepNext/>
              <w:jc w:val="center"/>
              <w:rPr>
                <w:color w:val="000000"/>
                <w:szCs w:val="22"/>
              </w:rPr>
            </w:pPr>
            <w:r>
              <w:t>3.8</w:t>
            </w:r>
            <w:r w:rsidRPr="00071870">
              <w:t>%</w:t>
            </w:r>
            <w:r>
              <w:t>*</w:t>
            </w:r>
          </w:p>
        </w:tc>
        <w:tc>
          <w:tcPr>
            <w:tcW w:w="1080" w:type="dxa"/>
            <w:tcBorders>
              <w:left w:val="single" w:sz="8" w:space="0" w:color="auto"/>
              <w:bottom w:val="single" w:sz="18" w:space="0" w:color="auto"/>
              <w:right w:val="single" w:sz="8" w:space="0" w:color="auto"/>
            </w:tcBorders>
            <w:shd w:val="clear" w:color="auto" w:fill="auto"/>
            <w:noWrap/>
            <w:hideMark/>
          </w:tcPr>
          <w:p w:rsidR="008B1544" w:rsidRDefault="008B1544" w:rsidP="00CB6EFA">
            <w:pPr>
              <w:keepNext/>
              <w:jc w:val="center"/>
              <w:rPr>
                <w:color w:val="000000"/>
                <w:szCs w:val="22"/>
              </w:rPr>
            </w:pPr>
            <w:r>
              <w:t>2.7</w:t>
            </w:r>
            <w:r w:rsidRPr="00071870">
              <w:t>%</w:t>
            </w:r>
          </w:p>
        </w:tc>
        <w:tc>
          <w:tcPr>
            <w:tcW w:w="900" w:type="dxa"/>
            <w:tcBorders>
              <w:left w:val="single" w:sz="8" w:space="0" w:color="auto"/>
              <w:bottom w:val="single" w:sz="18" w:space="0" w:color="auto"/>
              <w:right w:val="single" w:sz="8" w:space="0" w:color="auto"/>
            </w:tcBorders>
            <w:shd w:val="clear" w:color="auto" w:fill="auto"/>
            <w:noWrap/>
            <w:hideMark/>
          </w:tcPr>
          <w:p w:rsidR="008B1544" w:rsidRDefault="008B1544" w:rsidP="00CB6EFA">
            <w:pPr>
              <w:keepNext/>
              <w:jc w:val="center"/>
              <w:rPr>
                <w:color w:val="000000"/>
                <w:szCs w:val="22"/>
              </w:rPr>
            </w:pPr>
            <w:r>
              <w:t>3.9</w:t>
            </w:r>
            <w:r w:rsidRPr="00071870">
              <w:t>%</w:t>
            </w:r>
          </w:p>
        </w:tc>
        <w:tc>
          <w:tcPr>
            <w:tcW w:w="720" w:type="dxa"/>
            <w:tcBorders>
              <w:left w:val="single" w:sz="8" w:space="0" w:color="auto"/>
              <w:bottom w:val="single" w:sz="18" w:space="0" w:color="auto"/>
              <w:right w:val="single" w:sz="8" w:space="0" w:color="auto"/>
            </w:tcBorders>
            <w:shd w:val="clear" w:color="auto" w:fill="auto"/>
            <w:noWrap/>
            <w:hideMark/>
          </w:tcPr>
          <w:p w:rsidR="008B1544" w:rsidRDefault="008B1544" w:rsidP="00CB6EFA">
            <w:pPr>
              <w:keepNext/>
              <w:jc w:val="center"/>
              <w:rPr>
                <w:color w:val="000000"/>
                <w:szCs w:val="22"/>
              </w:rPr>
            </w:pPr>
            <w:r w:rsidRPr="00071870">
              <w:t>2.</w:t>
            </w:r>
            <w:r>
              <w:t>3</w:t>
            </w:r>
            <w:r w:rsidRPr="00071870">
              <w:t>%</w:t>
            </w:r>
          </w:p>
        </w:tc>
        <w:tc>
          <w:tcPr>
            <w:tcW w:w="810" w:type="dxa"/>
            <w:tcBorders>
              <w:left w:val="single" w:sz="8" w:space="0" w:color="auto"/>
              <w:bottom w:val="single" w:sz="18" w:space="0" w:color="auto"/>
              <w:right w:val="single" w:sz="8" w:space="0" w:color="auto"/>
            </w:tcBorders>
            <w:shd w:val="clear" w:color="auto" w:fill="auto"/>
            <w:noWrap/>
            <w:hideMark/>
          </w:tcPr>
          <w:p w:rsidR="008B1544" w:rsidRDefault="008B1544" w:rsidP="00CB6EFA">
            <w:pPr>
              <w:keepNext/>
              <w:jc w:val="center"/>
              <w:rPr>
                <w:color w:val="000000"/>
                <w:szCs w:val="22"/>
              </w:rPr>
            </w:pPr>
            <w:r>
              <w:t>3.9</w:t>
            </w:r>
            <w:r w:rsidRPr="00071870">
              <w:t>%</w:t>
            </w:r>
          </w:p>
        </w:tc>
        <w:tc>
          <w:tcPr>
            <w:tcW w:w="845" w:type="dxa"/>
            <w:tcBorders>
              <w:left w:val="single" w:sz="8" w:space="0" w:color="auto"/>
              <w:bottom w:val="single" w:sz="18" w:space="0" w:color="auto"/>
              <w:right w:val="single" w:sz="8" w:space="0" w:color="auto"/>
            </w:tcBorders>
            <w:shd w:val="clear" w:color="auto" w:fill="auto"/>
            <w:noWrap/>
            <w:hideMark/>
          </w:tcPr>
          <w:p w:rsidR="008B1544" w:rsidRDefault="008B1544" w:rsidP="00CB6EFA">
            <w:pPr>
              <w:keepNext/>
              <w:jc w:val="center"/>
              <w:rPr>
                <w:color w:val="000000"/>
                <w:szCs w:val="22"/>
              </w:rPr>
            </w:pPr>
            <w:r w:rsidRPr="00071870">
              <w:t>2.</w:t>
            </w:r>
            <w:r>
              <w:t>0</w:t>
            </w:r>
            <w:r w:rsidRPr="00071870">
              <w:t>%</w:t>
            </w:r>
          </w:p>
        </w:tc>
        <w:tc>
          <w:tcPr>
            <w:tcW w:w="1000" w:type="dxa"/>
            <w:gridSpan w:val="2"/>
            <w:tcBorders>
              <w:left w:val="single" w:sz="8" w:space="0" w:color="auto"/>
              <w:bottom w:val="single" w:sz="18" w:space="0" w:color="auto"/>
              <w:right w:val="single" w:sz="18" w:space="0" w:color="auto"/>
            </w:tcBorders>
            <w:shd w:val="clear" w:color="auto" w:fill="auto"/>
            <w:noWrap/>
            <w:hideMark/>
          </w:tcPr>
          <w:p w:rsidR="008B1544" w:rsidRDefault="008B1544" w:rsidP="00CB6EFA">
            <w:pPr>
              <w:keepNext/>
              <w:jc w:val="center"/>
              <w:rPr>
                <w:color w:val="000000"/>
                <w:szCs w:val="22"/>
              </w:rPr>
            </w:pPr>
            <w:r w:rsidRPr="00071870">
              <w:t>6.</w:t>
            </w:r>
            <w:r>
              <w:t>3</w:t>
            </w:r>
            <w:r w:rsidRPr="00071870">
              <w:t>%</w:t>
            </w:r>
          </w:p>
        </w:tc>
      </w:tr>
      <w:tr w:rsidR="008B1544" w:rsidRPr="003C5EF9" w:rsidTr="00771FD6">
        <w:trPr>
          <w:gridAfter w:val="1"/>
          <w:wAfter w:w="156" w:type="dxa"/>
          <w:trHeight w:hRule="exact" w:val="792"/>
        </w:trPr>
        <w:tc>
          <w:tcPr>
            <w:tcW w:w="9406" w:type="dxa"/>
            <w:gridSpan w:val="9"/>
            <w:tcBorders>
              <w:top w:val="single" w:sz="18" w:space="0" w:color="auto"/>
            </w:tcBorders>
            <w:shd w:val="clear" w:color="auto" w:fill="auto"/>
            <w:vAlign w:val="bottom"/>
            <w:hideMark/>
          </w:tcPr>
          <w:p w:rsidR="008B1544" w:rsidRPr="003C5EF9" w:rsidRDefault="008B1544" w:rsidP="009E574B">
            <w:pPr>
              <w:keepNext/>
              <w:widowControl/>
              <w:rPr>
                <w:snapToGrid/>
                <w:color w:val="000000"/>
                <w:kern w:val="0"/>
                <w:sz w:val="20"/>
              </w:rPr>
            </w:pPr>
            <w:r w:rsidRPr="00126EC1">
              <w:rPr>
                <w:snapToGrid/>
                <w:color w:val="000000"/>
                <w:kern w:val="0"/>
                <w:sz w:val="20"/>
              </w:rPr>
              <w:t>Source</w:t>
            </w:r>
            <w:r>
              <w:rPr>
                <w:snapToGrid/>
                <w:color w:val="000000"/>
                <w:kern w:val="0"/>
                <w:sz w:val="20"/>
              </w:rPr>
              <w:t>:</w:t>
            </w:r>
            <w:r w:rsidRPr="00126EC1">
              <w:rPr>
                <w:snapToGrid/>
                <w:color w:val="000000"/>
                <w:kern w:val="0"/>
                <w:sz w:val="20"/>
              </w:rPr>
              <w:t xml:space="preserve"> Attachment</w:t>
            </w:r>
            <w:r>
              <w:rPr>
                <w:snapToGrid/>
                <w:color w:val="000000"/>
                <w:kern w:val="0"/>
                <w:sz w:val="20"/>
              </w:rPr>
              <w:t xml:space="preserve"> 6</w:t>
            </w:r>
            <w:r w:rsidRPr="00126EC1">
              <w:rPr>
                <w:snapToGrid/>
                <w:color w:val="000000"/>
                <w:kern w:val="0"/>
                <w:sz w:val="20"/>
              </w:rPr>
              <w:t xml:space="preserve">. * </w:t>
            </w:r>
            <w:r w:rsidR="0007658E">
              <w:rPr>
                <w:snapToGrid/>
                <w:color w:val="000000"/>
                <w:kern w:val="0"/>
                <w:sz w:val="20"/>
              </w:rPr>
              <w:t>C</w:t>
            </w:r>
            <w:r>
              <w:rPr>
                <w:snapToGrid/>
                <w:color w:val="000000"/>
                <w:kern w:val="0"/>
                <w:sz w:val="20"/>
              </w:rPr>
              <w:t>hange is st</w:t>
            </w:r>
            <w:r w:rsidRPr="00126EC1">
              <w:rPr>
                <w:snapToGrid/>
                <w:color w:val="000000"/>
                <w:kern w:val="0"/>
                <w:sz w:val="20"/>
              </w:rPr>
              <w:t xml:space="preserve">atistically significant at the 95% </w:t>
            </w:r>
            <w:r>
              <w:rPr>
                <w:snapToGrid/>
                <w:color w:val="000000"/>
                <w:kern w:val="0"/>
                <w:sz w:val="20"/>
              </w:rPr>
              <w:t xml:space="preserve">confidence </w:t>
            </w:r>
            <w:r w:rsidRPr="00126EC1">
              <w:rPr>
                <w:snapToGrid/>
                <w:color w:val="000000"/>
                <w:kern w:val="0"/>
                <w:sz w:val="20"/>
              </w:rPr>
              <w:t>level.</w:t>
            </w:r>
            <w:r w:rsidR="00771FD6">
              <w:rPr>
                <w:snapToGrid/>
                <w:color w:val="000000"/>
                <w:kern w:val="0"/>
                <w:sz w:val="20"/>
              </w:rPr>
              <w:t xml:space="preserve">  </w:t>
            </w:r>
            <w:r w:rsidR="001E3994">
              <w:rPr>
                <w:snapToGrid/>
                <w:color w:val="000000"/>
                <w:kern w:val="0"/>
                <w:sz w:val="20"/>
              </w:rPr>
              <w:t xml:space="preserve">Table refers to </w:t>
            </w:r>
            <w:r w:rsidR="00771FD6" w:rsidRPr="00771FD6">
              <w:rPr>
                <w:snapToGrid/>
                <w:color w:val="000000"/>
                <w:kern w:val="0"/>
                <w:sz w:val="20"/>
              </w:rPr>
              <w:t xml:space="preserve">viewable channels </w:t>
            </w:r>
            <w:r w:rsidR="00771FD6">
              <w:rPr>
                <w:snapToGrid/>
                <w:color w:val="000000"/>
                <w:kern w:val="0"/>
                <w:sz w:val="20"/>
              </w:rPr>
              <w:t xml:space="preserve">offered </w:t>
            </w:r>
            <w:r w:rsidR="00771FD6" w:rsidRPr="00771FD6">
              <w:rPr>
                <w:snapToGrid/>
                <w:color w:val="000000"/>
                <w:kern w:val="0"/>
                <w:sz w:val="20"/>
              </w:rPr>
              <w:t>with th</w:t>
            </w:r>
            <w:r w:rsidR="00771FD6">
              <w:rPr>
                <w:snapToGrid/>
                <w:color w:val="000000"/>
                <w:kern w:val="0"/>
                <w:sz w:val="20"/>
              </w:rPr>
              <w:t>e</w:t>
            </w:r>
            <w:r w:rsidR="00771FD6" w:rsidRPr="00771FD6">
              <w:rPr>
                <w:snapToGrid/>
                <w:color w:val="000000"/>
                <w:kern w:val="0"/>
                <w:sz w:val="20"/>
              </w:rPr>
              <w:t xml:space="preserve"> service</w:t>
            </w:r>
            <w:r w:rsidR="00771FD6">
              <w:rPr>
                <w:snapToGrid/>
                <w:color w:val="000000"/>
                <w:kern w:val="0"/>
                <w:sz w:val="20"/>
              </w:rPr>
              <w:t xml:space="preserve"> </w:t>
            </w:r>
            <w:r w:rsidR="0007658E">
              <w:rPr>
                <w:snapToGrid/>
                <w:color w:val="000000"/>
                <w:kern w:val="0"/>
                <w:sz w:val="20"/>
              </w:rPr>
              <w:t xml:space="preserve">at no extra charge </w:t>
            </w:r>
            <w:r w:rsidR="00771FD6">
              <w:rPr>
                <w:snapToGrid/>
                <w:color w:val="000000"/>
                <w:kern w:val="0"/>
                <w:sz w:val="20"/>
              </w:rPr>
              <w:t>including those requiring equipment to view</w:t>
            </w:r>
            <w:r w:rsidR="00771FD6" w:rsidRPr="00771FD6">
              <w:rPr>
                <w:snapToGrid/>
                <w:color w:val="000000"/>
                <w:kern w:val="0"/>
                <w:sz w:val="20"/>
              </w:rPr>
              <w:t xml:space="preserve">.  Expanded basic </w:t>
            </w:r>
            <w:r w:rsidR="00771FD6">
              <w:rPr>
                <w:snapToGrid/>
                <w:color w:val="000000"/>
                <w:kern w:val="0"/>
                <w:sz w:val="20"/>
              </w:rPr>
              <w:t>channels</w:t>
            </w:r>
            <w:r w:rsidR="00771FD6" w:rsidRPr="00771FD6">
              <w:rPr>
                <w:snapToGrid/>
                <w:color w:val="000000"/>
                <w:kern w:val="0"/>
                <w:sz w:val="20"/>
              </w:rPr>
              <w:t xml:space="preserve"> include basic channels</w:t>
            </w:r>
            <w:r w:rsidR="009E574B">
              <w:rPr>
                <w:snapToGrid/>
                <w:color w:val="000000"/>
                <w:kern w:val="0"/>
                <w:sz w:val="20"/>
              </w:rPr>
              <w:t>; n</w:t>
            </w:r>
            <w:r w:rsidR="00771FD6" w:rsidRPr="00771FD6">
              <w:rPr>
                <w:snapToGrid/>
                <w:color w:val="000000"/>
                <w:kern w:val="0"/>
                <w:sz w:val="20"/>
              </w:rPr>
              <w:t xml:space="preserve">ext most popular service channels include </w:t>
            </w:r>
            <w:r w:rsidR="001E3994">
              <w:rPr>
                <w:snapToGrid/>
                <w:color w:val="000000"/>
                <w:kern w:val="0"/>
                <w:sz w:val="20"/>
              </w:rPr>
              <w:t xml:space="preserve">the </w:t>
            </w:r>
            <w:r w:rsidR="00771FD6" w:rsidRPr="00771FD6">
              <w:rPr>
                <w:snapToGrid/>
                <w:color w:val="000000"/>
                <w:kern w:val="0"/>
                <w:sz w:val="20"/>
              </w:rPr>
              <w:t>expanded basic channels.</w:t>
            </w:r>
          </w:p>
        </w:tc>
      </w:tr>
    </w:tbl>
    <w:p w:rsidR="00C15C73" w:rsidRPr="000854DB" w:rsidRDefault="00C15C73" w:rsidP="007F0ECD">
      <w:pPr>
        <w:pStyle w:val="ParaNum"/>
        <w:numPr>
          <w:ilvl w:val="0"/>
          <w:numId w:val="0"/>
        </w:numPr>
        <w:spacing w:after="0"/>
        <w:rPr>
          <w:szCs w:val="22"/>
        </w:rPr>
      </w:pPr>
    </w:p>
    <w:p w:rsidR="00167D5D" w:rsidRPr="00167D5D" w:rsidRDefault="00167D5D" w:rsidP="00167D5D">
      <w:pPr>
        <w:pStyle w:val="ParaNum"/>
        <w:spacing w:after="240"/>
        <w:rPr>
          <w:szCs w:val="22"/>
        </w:rPr>
      </w:pPr>
      <w:r w:rsidRPr="00167D5D">
        <w:rPr>
          <w:szCs w:val="22"/>
        </w:rPr>
        <w:t>Table 6 displays the basic service tier by channel categories, which vary by only a few channels between effective competition and noncompetitive communities.  These categories are local broadcast; public, educational, and governmental (PEG) access; commercial leased access; non-premium regional sports networks; and other non-premium channels.</w:t>
      </w:r>
    </w:p>
    <w:tbl>
      <w:tblPr>
        <w:tblW w:w="4993" w:type="pct"/>
        <w:tblLayout w:type="fixed"/>
        <w:tblLook w:val="04A0" w:firstRow="1" w:lastRow="0" w:firstColumn="1" w:lastColumn="0" w:noHBand="0" w:noVBand="1"/>
      </w:tblPr>
      <w:tblGrid>
        <w:gridCol w:w="1666"/>
        <w:gridCol w:w="991"/>
        <w:gridCol w:w="1297"/>
        <w:gridCol w:w="1390"/>
        <w:gridCol w:w="924"/>
        <w:gridCol w:w="740"/>
        <w:gridCol w:w="746"/>
        <w:gridCol w:w="736"/>
        <w:gridCol w:w="914"/>
        <w:gridCol w:w="159"/>
      </w:tblGrid>
      <w:tr w:rsidR="00122A87" w:rsidRPr="003C5EF9" w:rsidTr="007F0ECD">
        <w:trPr>
          <w:trHeight w:hRule="exact" w:val="1152"/>
        </w:trPr>
        <w:tc>
          <w:tcPr>
            <w:tcW w:w="5000" w:type="pct"/>
            <w:gridSpan w:val="10"/>
            <w:tcBorders>
              <w:top w:val="single" w:sz="18" w:space="0" w:color="auto"/>
              <w:left w:val="single" w:sz="18" w:space="0" w:color="auto"/>
              <w:bottom w:val="single" w:sz="8" w:space="0" w:color="auto"/>
              <w:right w:val="single" w:sz="18" w:space="0" w:color="auto"/>
            </w:tcBorders>
            <w:shd w:val="clear" w:color="auto" w:fill="auto"/>
            <w:vAlign w:val="center"/>
            <w:hideMark/>
          </w:tcPr>
          <w:p w:rsidR="00122A87" w:rsidRPr="006F16C6" w:rsidRDefault="00122A87" w:rsidP="00CB6EFA">
            <w:pPr>
              <w:keepNext/>
              <w:widowControl/>
              <w:jc w:val="center"/>
              <w:rPr>
                <w:rFonts w:ascii="Times New Roman Bold" w:hAnsi="Times New Roman Bold"/>
                <w:b/>
                <w:bCs/>
                <w:snapToGrid/>
                <w:kern w:val="0"/>
                <w:sz w:val="24"/>
                <w:szCs w:val="24"/>
              </w:rPr>
            </w:pPr>
            <w:r w:rsidRPr="00D87242">
              <w:rPr>
                <w:szCs w:val="22"/>
              </w:rPr>
              <w:br w:type="page"/>
            </w:r>
            <w:r w:rsidRPr="00D87242">
              <w:rPr>
                <w:szCs w:val="22"/>
              </w:rPr>
              <w:br w:type="page"/>
            </w:r>
            <w:r w:rsidRPr="00D87242">
              <w:rPr>
                <w:szCs w:val="22"/>
              </w:rPr>
              <w:br w:type="page"/>
            </w:r>
            <w:r w:rsidRPr="006F16C6">
              <w:rPr>
                <w:rFonts w:ascii="Times New Roman Bold" w:hAnsi="Times New Roman Bold"/>
                <w:b/>
                <w:bCs/>
                <w:snapToGrid/>
                <w:kern w:val="0"/>
                <w:sz w:val="24"/>
                <w:szCs w:val="24"/>
              </w:rPr>
              <w:t>Table 6</w:t>
            </w:r>
          </w:p>
          <w:p w:rsidR="00741936" w:rsidRDefault="00122A87" w:rsidP="00CB6EFA">
            <w:pPr>
              <w:keepNext/>
              <w:widowControl/>
              <w:jc w:val="center"/>
              <w:rPr>
                <w:rFonts w:ascii="Times New Roman Bold" w:hAnsi="Times New Roman Bold"/>
                <w:b/>
                <w:bCs/>
                <w:snapToGrid/>
                <w:kern w:val="0"/>
                <w:sz w:val="24"/>
                <w:szCs w:val="24"/>
              </w:rPr>
            </w:pPr>
            <w:r w:rsidRPr="006F16C6">
              <w:rPr>
                <w:rFonts w:ascii="Times New Roman Bold" w:hAnsi="Times New Roman Bold"/>
                <w:b/>
                <w:bCs/>
                <w:snapToGrid/>
                <w:kern w:val="0"/>
                <w:sz w:val="24"/>
                <w:szCs w:val="24"/>
              </w:rPr>
              <w:t>Channel Composition</w:t>
            </w:r>
            <w:r>
              <w:rPr>
                <w:rFonts w:ascii="Times New Roman Bold" w:hAnsi="Times New Roman Bold"/>
                <w:b/>
                <w:bCs/>
                <w:snapToGrid/>
                <w:kern w:val="0"/>
                <w:sz w:val="24"/>
                <w:szCs w:val="24"/>
              </w:rPr>
              <w:t xml:space="preserve"> </w:t>
            </w:r>
          </w:p>
          <w:p w:rsidR="00741936" w:rsidRDefault="00122A87" w:rsidP="00CB6EFA">
            <w:pPr>
              <w:keepNext/>
              <w:widowControl/>
              <w:jc w:val="center"/>
              <w:rPr>
                <w:rFonts w:ascii="Times New Roman Bold" w:hAnsi="Times New Roman Bold"/>
                <w:b/>
                <w:bCs/>
                <w:snapToGrid/>
                <w:kern w:val="0"/>
                <w:sz w:val="24"/>
                <w:szCs w:val="24"/>
              </w:rPr>
            </w:pPr>
            <w:r w:rsidRPr="006F16C6">
              <w:rPr>
                <w:rFonts w:ascii="Times New Roman Bold" w:hAnsi="Times New Roman Bold"/>
                <w:b/>
                <w:bCs/>
                <w:snapToGrid/>
                <w:kern w:val="0"/>
                <w:sz w:val="24"/>
                <w:szCs w:val="24"/>
              </w:rPr>
              <w:t>of Basic Cable Service</w:t>
            </w:r>
          </w:p>
          <w:p w:rsidR="00122A87" w:rsidRPr="007F0ECD" w:rsidRDefault="00122A87" w:rsidP="00CB6EFA">
            <w:pPr>
              <w:keepNext/>
              <w:widowControl/>
              <w:jc w:val="center"/>
              <w:rPr>
                <w:rFonts w:ascii="Times New Roman Bold" w:hAnsi="Times New Roman Bold"/>
                <w:b/>
                <w:bCs/>
                <w:snapToGrid/>
                <w:kern w:val="0"/>
                <w:sz w:val="24"/>
                <w:szCs w:val="24"/>
              </w:rPr>
            </w:pPr>
            <w:r w:rsidRPr="003527A7">
              <w:rPr>
                <w:bCs/>
                <w:snapToGrid/>
                <w:kern w:val="0"/>
                <w:szCs w:val="22"/>
              </w:rPr>
              <w:t>January 1, 2015</w:t>
            </w:r>
          </w:p>
        </w:tc>
      </w:tr>
      <w:tr w:rsidR="00974211" w:rsidRPr="003C5EF9" w:rsidTr="007820F2">
        <w:trPr>
          <w:trHeight w:hRule="exact" w:val="432"/>
        </w:trPr>
        <w:tc>
          <w:tcPr>
            <w:tcW w:w="871" w:type="pct"/>
            <w:vMerge w:val="restart"/>
            <w:tcBorders>
              <w:top w:val="single" w:sz="8" w:space="0" w:color="auto"/>
              <w:left w:val="single" w:sz="18" w:space="0" w:color="auto"/>
              <w:bottom w:val="single" w:sz="12" w:space="0" w:color="000000"/>
              <w:right w:val="single" w:sz="8" w:space="0" w:color="auto"/>
            </w:tcBorders>
            <w:shd w:val="clear" w:color="auto" w:fill="auto"/>
            <w:vAlign w:val="center"/>
            <w:hideMark/>
          </w:tcPr>
          <w:p w:rsidR="007820F2" w:rsidRDefault="00122A87" w:rsidP="00CB6EFA">
            <w:pPr>
              <w:keepNext/>
              <w:widowControl/>
              <w:jc w:val="center"/>
              <w:rPr>
                <w:b/>
                <w:bCs/>
                <w:snapToGrid/>
                <w:color w:val="000000"/>
                <w:kern w:val="0"/>
                <w:sz w:val="21"/>
                <w:szCs w:val="21"/>
              </w:rPr>
            </w:pPr>
            <w:r>
              <w:rPr>
                <w:b/>
                <w:bCs/>
                <w:snapToGrid/>
                <w:color w:val="000000"/>
                <w:kern w:val="0"/>
                <w:sz w:val="21"/>
                <w:szCs w:val="21"/>
              </w:rPr>
              <w:t>Video</w:t>
            </w:r>
          </w:p>
          <w:p w:rsidR="00122A87" w:rsidRPr="00810D2E" w:rsidRDefault="00122A87" w:rsidP="00CB6EFA">
            <w:pPr>
              <w:keepNext/>
              <w:widowControl/>
              <w:jc w:val="center"/>
              <w:rPr>
                <w:b/>
                <w:bCs/>
                <w:snapToGrid/>
                <w:color w:val="000000"/>
                <w:kern w:val="0"/>
                <w:sz w:val="21"/>
                <w:szCs w:val="21"/>
              </w:rPr>
            </w:pPr>
            <w:r>
              <w:rPr>
                <w:b/>
                <w:bCs/>
                <w:snapToGrid/>
                <w:color w:val="000000"/>
                <w:kern w:val="0"/>
                <w:sz w:val="21"/>
                <w:szCs w:val="21"/>
              </w:rPr>
              <w:t xml:space="preserve"> Channel Category</w:t>
            </w:r>
          </w:p>
        </w:tc>
        <w:tc>
          <w:tcPr>
            <w:tcW w:w="518" w:type="pct"/>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122A87" w:rsidRPr="00810D2E" w:rsidRDefault="00122A87" w:rsidP="00CB6EFA">
            <w:pPr>
              <w:keepNext/>
              <w:widowControl/>
              <w:jc w:val="center"/>
              <w:rPr>
                <w:b/>
                <w:bCs/>
                <w:snapToGrid/>
                <w:color w:val="000000"/>
                <w:kern w:val="0"/>
                <w:sz w:val="21"/>
                <w:szCs w:val="21"/>
              </w:rPr>
            </w:pPr>
            <w:r w:rsidRPr="00810D2E">
              <w:rPr>
                <w:b/>
                <w:bCs/>
                <w:snapToGrid/>
                <w:color w:val="000000"/>
                <w:kern w:val="0"/>
                <w:sz w:val="21"/>
                <w:szCs w:val="21"/>
              </w:rPr>
              <w:t xml:space="preserve">Overall </w:t>
            </w:r>
            <w:r w:rsidRPr="00810D2E">
              <w:rPr>
                <w:b/>
                <w:color w:val="000000"/>
                <w:kern w:val="0"/>
                <w:sz w:val="21"/>
                <w:szCs w:val="21"/>
              </w:rPr>
              <w:t>Average</w:t>
            </w:r>
          </w:p>
        </w:tc>
        <w:tc>
          <w:tcPr>
            <w:tcW w:w="678" w:type="pct"/>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122A87" w:rsidRPr="00810D2E" w:rsidRDefault="00122A87" w:rsidP="00CB6EFA">
            <w:pPr>
              <w:keepNext/>
              <w:widowControl/>
              <w:jc w:val="center"/>
              <w:rPr>
                <w:b/>
                <w:bCs/>
                <w:snapToGrid/>
                <w:color w:val="000000"/>
                <w:kern w:val="0"/>
                <w:sz w:val="21"/>
                <w:szCs w:val="21"/>
              </w:rPr>
            </w:pPr>
            <w:r w:rsidRPr="00810D2E">
              <w:rPr>
                <w:b/>
                <w:bCs/>
                <w:snapToGrid/>
                <w:color w:val="000000"/>
                <w:kern w:val="0"/>
                <w:sz w:val="21"/>
                <w:szCs w:val="21"/>
              </w:rPr>
              <w:t>Non-competitive</w:t>
            </w:r>
          </w:p>
        </w:tc>
        <w:tc>
          <w:tcPr>
            <w:tcW w:w="727" w:type="pct"/>
            <w:vMerge w:val="restart"/>
            <w:tcBorders>
              <w:top w:val="single" w:sz="8" w:space="0" w:color="auto"/>
              <w:left w:val="single" w:sz="8" w:space="0" w:color="auto"/>
              <w:bottom w:val="single" w:sz="18" w:space="0" w:color="auto"/>
              <w:right w:val="single" w:sz="8" w:space="0" w:color="auto"/>
            </w:tcBorders>
            <w:shd w:val="clear" w:color="auto" w:fill="auto"/>
            <w:vAlign w:val="center"/>
            <w:hideMark/>
          </w:tcPr>
          <w:p w:rsidR="00122A87" w:rsidRPr="00810D2E" w:rsidRDefault="00122A87" w:rsidP="007820F2">
            <w:pPr>
              <w:keepNext/>
              <w:jc w:val="center"/>
              <w:rPr>
                <w:b/>
                <w:bCs/>
                <w:snapToGrid/>
                <w:color w:val="000000"/>
                <w:kern w:val="0"/>
                <w:sz w:val="21"/>
                <w:szCs w:val="21"/>
              </w:rPr>
            </w:pPr>
            <w:r w:rsidRPr="00810D2E">
              <w:rPr>
                <w:b/>
                <w:bCs/>
                <w:snapToGrid/>
                <w:color w:val="000000"/>
                <w:kern w:val="0"/>
                <w:sz w:val="21"/>
                <w:szCs w:val="21"/>
              </w:rPr>
              <w:t>Effective Competition</w:t>
            </w:r>
          </w:p>
        </w:tc>
        <w:tc>
          <w:tcPr>
            <w:tcW w:w="2205" w:type="pct"/>
            <w:gridSpan w:val="6"/>
            <w:tcBorders>
              <w:top w:val="single" w:sz="8" w:space="0" w:color="auto"/>
              <w:left w:val="single" w:sz="8" w:space="0" w:color="auto"/>
              <w:bottom w:val="single" w:sz="8" w:space="0" w:color="auto"/>
              <w:right w:val="single" w:sz="18" w:space="0" w:color="auto"/>
            </w:tcBorders>
            <w:shd w:val="clear" w:color="auto" w:fill="auto"/>
            <w:vAlign w:val="center"/>
          </w:tcPr>
          <w:p w:rsidR="00122A87" w:rsidRPr="00810D2E" w:rsidRDefault="00122A87" w:rsidP="00CB6EFA">
            <w:pPr>
              <w:keepNext/>
              <w:widowControl/>
              <w:jc w:val="center"/>
              <w:rPr>
                <w:b/>
                <w:bCs/>
                <w:snapToGrid/>
                <w:color w:val="000000"/>
                <w:kern w:val="0"/>
                <w:sz w:val="21"/>
                <w:szCs w:val="21"/>
              </w:rPr>
            </w:pPr>
            <w:r w:rsidRPr="00810D2E">
              <w:rPr>
                <w:b/>
                <w:bCs/>
                <w:snapToGrid/>
                <w:color w:val="000000"/>
                <w:kern w:val="0"/>
                <w:sz w:val="21"/>
                <w:szCs w:val="21"/>
              </w:rPr>
              <w:t>Effective Competition Subgroups</w:t>
            </w:r>
          </w:p>
        </w:tc>
      </w:tr>
      <w:tr w:rsidR="00974211" w:rsidRPr="003C5EF9" w:rsidTr="007820F2">
        <w:trPr>
          <w:trHeight w:hRule="exact" w:val="634"/>
        </w:trPr>
        <w:tc>
          <w:tcPr>
            <w:tcW w:w="871" w:type="pct"/>
            <w:vMerge/>
            <w:tcBorders>
              <w:top w:val="single" w:sz="12" w:space="0" w:color="auto"/>
              <w:left w:val="single" w:sz="18" w:space="0" w:color="auto"/>
              <w:bottom w:val="single" w:sz="4" w:space="0" w:color="auto"/>
              <w:right w:val="single" w:sz="8" w:space="0" w:color="auto"/>
            </w:tcBorders>
            <w:vAlign w:val="center"/>
            <w:hideMark/>
          </w:tcPr>
          <w:p w:rsidR="00122A87" w:rsidRPr="00810D2E" w:rsidRDefault="00122A87" w:rsidP="00CB6EFA">
            <w:pPr>
              <w:keepNext/>
              <w:widowControl/>
              <w:rPr>
                <w:b/>
                <w:bCs/>
                <w:snapToGrid/>
                <w:color w:val="000000"/>
                <w:kern w:val="0"/>
                <w:sz w:val="21"/>
                <w:szCs w:val="21"/>
              </w:rPr>
            </w:pPr>
          </w:p>
        </w:tc>
        <w:tc>
          <w:tcPr>
            <w:tcW w:w="518" w:type="pct"/>
            <w:vMerge/>
            <w:tcBorders>
              <w:top w:val="single" w:sz="12" w:space="0" w:color="auto"/>
              <w:left w:val="single" w:sz="8" w:space="0" w:color="auto"/>
              <w:bottom w:val="single" w:sz="4" w:space="0" w:color="auto"/>
              <w:right w:val="single" w:sz="8" w:space="0" w:color="auto"/>
            </w:tcBorders>
            <w:vAlign w:val="center"/>
            <w:hideMark/>
          </w:tcPr>
          <w:p w:rsidR="00122A87" w:rsidRPr="00810D2E" w:rsidRDefault="00122A87" w:rsidP="00CB6EFA">
            <w:pPr>
              <w:keepNext/>
              <w:widowControl/>
              <w:rPr>
                <w:b/>
                <w:bCs/>
                <w:snapToGrid/>
                <w:color w:val="000000"/>
                <w:kern w:val="0"/>
                <w:sz w:val="21"/>
                <w:szCs w:val="21"/>
              </w:rPr>
            </w:pPr>
          </w:p>
        </w:tc>
        <w:tc>
          <w:tcPr>
            <w:tcW w:w="678" w:type="pct"/>
            <w:vMerge/>
            <w:tcBorders>
              <w:top w:val="single" w:sz="12" w:space="0" w:color="auto"/>
              <w:left w:val="single" w:sz="8" w:space="0" w:color="auto"/>
              <w:bottom w:val="single" w:sz="4" w:space="0" w:color="auto"/>
              <w:right w:val="single" w:sz="8" w:space="0" w:color="auto"/>
            </w:tcBorders>
            <w:vAlign w:val="center"/>
            <w:hideMark/>
          </w:tcPr>
          <w:p w:rsidR="00122A87" w:rsidRPr="00810D2E" w:rsidRDefault="00122A87" w:rsidP="00CB6EFA">
            <w:pPr>
              <w:keepNext/>
              <w:widowControl/>
              <w:rPr>
                <w:b/>
                <w:bCs/>
                <w:snapToGrid/>
                <w:color w:val="000000"/>
                <w:kern w:val="0"/>
                <w:sz w:val="21"/>
                <w:szCs w:val="21"/>
              </w:rPr>
            </w:pPr>
          </w:p>
        </w:tc>
        <w:tc>
          <w:tcPr>
            <w:tcW w:w="727" w:type="pct"/>
            <w:vMerge/>
            <w:tcBorders>
              <w:top w:val="single" w:sz="12" w:space="0" w:color="auto"/>
              <w:left w:val="single" w:sz="8" w:space="0" w:color="auto"/>
              <w:bottom w:val="single" w:sz="4" w:space="0" w:color="auto"/>
              <w:right w:val="single" w:sz="8" w:space="0" w:color="auto"/>
            </w:tcBorders>
            <w:shd w:val="clear" w:color="auto" w:fill="auto"/>
            <w:vAlign w:val="center"/>
            <w:hideMark/>
          </w:tcPr>
          <w:p w:rsidR="00122A87" w:rsidRPr="00810D2E" w:rsidRDefault="00122A87" w:rsidP="00CB6EFA">
            <w:pPr>
              <w:keepNext/>
              <w:widowControl/>
              <w:jc w:val="center"/>
              <w:rPr>
                <w:b/>
                <w:bCs/>
                <w:snapToGrid/>
                <w:color w:val="000000"/>
                <w:kern w:val="0"/>
                <w:sz w:val="21"/>
                <w:szCs w:val="21"/>
              </w:rPr>
            </w:pPr>
          </w:p>
        </w:tc>
        <w:tc>
          <w:tcPr>
            <w:tcW w:w="1260" w:type="pct"/>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122A87" w:rsidRPr="007820F2" w:rsidRDefault="00122A87" w:rsidP="00CB6EFA">
            <w:pPr>
              <w:keepNext/>
              <w:widowControl/>
              <w:jc w:val="center"/>
              <w:rPr>
                <w:b/>
                <w:bCs/>
                <w:snapToGrid/>
                <w:color w:val="000000"/>
                <w:kern w:val="0"/>
                <w:sz w:val="20"/>
              </w:rPr>
            </w:pPr>
            <w:r w:rsidRPr="00810D2E">
              <w:rPr>
                <w:b/>
                <w:bCs/>
                <w:snapToGrid/>
                <w:color w:val="000000"/>
                <w:kern w:val="0"/>
                <w:sz w:val="21"/>
                <w:szCs w:val="21"/>
              </w:rPr>
              <w:t xml:space="preserve"> </w:t>
            </w:r>
            <w:r w:rsidRPr="007820F2">
              <w:rPr>
                <w:b/>
                <w:bCs/>
                <w:snapToGrid/>
                <w:color w:val="000000"/>
                <w:kern w:val="0"/>
                <w:sz w:val="20"/>
              </w:rPr>
              <w:t>Second Cable Operator Overbuild Subgroup</w:t>
            </w:r>
          </w:p>
        </w:tc>
        <w:tc>
          <w:tcPr>
            <w:tcW w:w="385" w:type="pct"/>
            <w:vMerge w:val="restart"/>
            <w:tcBorders>
              <w:top w:val="nil"/>
              <w:left w:val="single" w:sz="8" w:space="0" w:color="auto"/>
              <w:bottom w:val="single" w:sz="4" w:space="0" w:color="auto"/>
              <w:right w:val="single" w:sz="8" w:space="0" w:color="auto"/>
            </w:tcBorders>
            <w:shd w:val="clear" w:color="auto" w:fill="auto"/>
            <w:vAlign w:val="center"/>
            <w:hideMark/>
          </w:tcPr>
          <w:p w:rsidR="00122A87" w:rsidRPr="00810D2E" w:rsidRDefault="00122A87" w:rsidP="00CB6EFA">
            <w:pPr>
              <w:keepNext/>
              <w:widowControl/>
              <w:jc w:val="center"/>
              <w:rPr>
                <w:b/>
                <w:bCs/>
                <w:snapToGrid/>
                <w:color w:val="000000"/>
                <w:kern w:val="0"/>
                <w:sz w:val="21"/>
                <w:szCs w:val="21"/>
              </w:rPr>
            </w:pPr>
            <w:r w:rsidRPr="00810D2E">
              <w:rPr>
                <w:b/>
                <w:color w:val="000000"/>
                <w:kern w:val="0"/>
                <w:sz w:val="21"/>
                <w:szCs w:val="21"/>
              </w:rPr>
              <w:t>DBS</w:t>
            </w:r>
          </w:p>
        </w:tc>
        <w:tc>
          <w:tcPr>
            <w:tcW w:w="561" w:type="pct"/>
            <w:gridSpan w:val="2"/>
            <w:vMerge w:val="restart"/>
            <w:tcBorders>
              <w:top w:val="nil"/>
              <w:left w:val="single" w:sz="8" w:space="0" w:color="auto"/>
              <w:bottom w:val="single" w:sz="4" w:space="0" w:color="auto"/>
              <w:right w:val="single" w:sz="18" w:space="0" w:color="auto"/>
            </w:tcBorders>
            <w:shd w:val="clear" w:color="auto" w:fill="auto"/>
            <w:vAlign w:val="center"/>
            <w:hideMark/>
          </w:tcPr>
          <w:p w:rsidR="00122A87" w:rsidRPr="00810D2E" w:rsidRDefault="00122A87" w:rsidP="00CB6EFA">
            <w:pPr>
              <w:keepNext/>
              <w:widowControl/>
              <w:jc w:val="center"/>
              <w:rPr>
                <w:b/>
                <w:bCs/>
                <w:snapToGrid/>
                <w:color w:val="000000"/>
                <w:kern w:val="0"/>
                <w:sz w:val="21"/>
                <w:szCs w:val="21"/>
              </w:rPr>
            </w:pPr>
            <w:r w:rsidRPr="00810D2E">
              <w:rPr>
                <w:b/>
                <w:bCs/>
                <w:snapToGrid/>
                <w:color w:val="000000"/>
                <w:kern w:val="0"/>
                <w:sz w:val="21"/>
                <w:szCs w:val="21"/>
              </w:rPr>
              <w:t>Wireless / Low Pene</w:t>
            </w:r>
            <w:r>
              <w:rPr>
                <w:b/>
                <w:bCs/>
                <w:snapToGrid/>
                <w:color w:val="000000"/>
                <w:kern w:val="0"/>
                <w:sz w:val="21"/>
                <w:szCs w:val="21"/>
              </w:rPr>
              <w:t>-</w:t>
            </w:r>
            <w:r w:rsidRPr="00810D2E">
              <w:rPr>
                <w:b/>
                <w:bCs/>
                <w:snapToGrid/>
                <w:color w:val="000000"/>
                <w:kern w:val="0"/>
                <w:sz w:val="21"/>
                <w:szCs w:val="21"/>
              </w:rPr>
              <w:t>tration</w:t>
            </w:r>
          </w:p>
        </w:tc>
      </w:tr>
      <w:tr w:rsidR="007820F2" w:rsidRPr="003C5EF9" w:rsidTr="007820F2">
        <w:trPr>
          <w:trHeight w:hRule="exact" w:val="576"/>
        </w:trPr>
        <w:tc>
          <w:tcPr>
            <w:tcW w:w="871" w:type="pct"/>
            <w:vMerge/>
            <w:tcBorders>
              <w:top w:val="single" w:sz="12" w:space="0" w:color="auto"/>
              <w:left w:val="single" w:sz="18" w:space="0" w:color="auto"/>
              <w:bottom w:val="single" w:sz="8" w:space="0" w:color="auto"/>
              <w:right w:val="single" w:sz="8" w:space="0" w:color="auto"/>
            </w:tcBorders>
            <w:vAlign w:val="center"/>
            <w:hideMark/>
          </w:tcPr>
          <w:p w:rsidR="00122A87" w:rsidRPr="00A429E8" w:rsidRDefault="00122A87" w:rsidP="00CB6EFA">
            <w:pPr>
              <w:keepNext/>
              <w:widowControl/>
              <w:rPr>
                <w:b/>
                <w:bCs/>
                <w:snapToGrid/>
                <w:color w:val="000000"/>
                <w:kern w:val="0"/>
                <w:szCs w:val="22"/>
              </w:rPr>
            </w:pPr>
          </w:p>
        </w:tc>
        <w:tc>
          <w:tcPr>
            <w:tcW w:w="518" w:type="pct"/>
            <w:vMerge/>
            <w:tcBorders>
              <w:top w:val="single" w:sz="12" w:space="0" w:color="auto"/>
              <w:left w:val="single" w:sz="8" w:space="0" w:color="auto"/>
              <w:bottom w:val="single" w:sz="8" w:space="0" w:color="auto"/>
              <w:right w:val="single" w:sz="8" w:space="0" w:color="auto"/>
            </w:tcBorders>
            <w:vAlign w:val="center"/>
            <w:hideMark/>
          </w:tcPr>
          <w:p w:rsidR="00122A87" w:rsidRPr="00A429E8" w:rsidRDefault="00122A87" w:rsidP="00CB6EFA">
            <w:pPr>
              <w:keepNext/>
              <w:widowControl/>
              <w:rPr>
                <w:b/>
                <w:bCs/>
                <w:snapToGrid/>
                <w:color w:val="000000"/>
                <w:kern w:val="0"/>
                <w:szCs w:val="22"/>
              </w:rPr>
            </w:pPr>
          </w:p>
        </w:tc>
        <w:tc>
          <w:tcPr>
            <w:tcW w:w="678" w:type="pct"/>
            <w:vMerge/>
            <w:tcBorders>
              <w:top w:val="single" w:sz="12" w:space="0" w:color="auto"/>
              <w:left w:val="single" w:sz="8" w:space="0" w:color="auto"/>
              <w:bottom w:val="single" w:sz="8" w:space="0" w:color="auto"/>
              <w:right w:val="single" w:sz="8" w:space="0" w:color="auto"/>
            </w:tcBorders>
            <w:vAlign w:val="center"/>
            <w:hideMark/>
          </w:tcPr>
          <w:p w:rsidR="00122A87" w:rsidRPr="00A429E8" w:rsidRDefault="00122A87" w:rsidP="00CB6EFA">
            <w:pPr>
              <w:keepNext/>
              <w:widowControl/>
              <w:rPr>
                <w:b/>
                <w:bCs/>
                <w:snapToGrid/>
                <w:color w:val="000000"/>
                <w:kern w:val="0"/>
                <w:szCs w:val="22"/>
              </w:rPr>
            </w:pPr>
          </w:p>
        </w:tc>
        <w:tc>
          <w:tcPr>
            <w:tcW w:w="727" w:type="pct"/>
            <w:vMerge/>
            <w:tcBorders>
              <w:top w:val="single" w:sz="12" w:space="0" w:color="auto"/>
              <w:left w:val="single" w:sz="8" w:space="0" w:color="auto"/>
              <w:bottom w:val="single" w:sz="8" w:space="0" w:color="auto"/>
              <w:right w:val="single" w:sz="8" w:space="0" w:color="auto"/>
            </w:tcBorders>
            <w:shd w:val="clear" w:color="auto" w:fill="auto"/>
            <w:vAlign w:val="center"/>
            <w:hideMark/>
          </w:tcPr>
          <w:p w:rsidR="00122A87" w:rsidRPr="00A429E8" w:rsidRDefault="00122A87" w:rsidP="00CB6EFA">
            <w:pPr>
              <w:keepNext/>
              <w:widowControl/>
              <w:rPr>
                <w:b/>
                <w:bCs/>
                <w:snapToGrid/>
                <w:color w:val="000000"/>
                <w:kern w:val="0"/>
                <w:szCs w:val="22"/>
              </w:rPr>
            </w:pPr>
          </w:p>
        </w:tc>
        <w:tc>
          <w:tcPr>
            <w:tcW w:w="48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122A87" w:rsidRPr="006E569A" w:rsidRDefault="00122A87" w:rsidP="00CB6EFA">
            <w:pPr>
              <w:keepNext/>
              <w:widowControl/>
              <w:jc w:val="center"/>
              <w:rPr>
                <w:b/>
                <w:i/>
                <w:color w:val="000000"/>
                <w:kern w:val="0"/>
                <w:sz w:val="20"/>
              </w:rPr>
            </w:pPr>
            <w:r w:rsidRPr="006E569A">
              <w:rPr>
                <w:b/>
                <w:i/>
                <w:color w:val="000000"/>
                <w:kern w:val="0"/>
                <w:sz w:val="20"/>
              </w:rPr>
              <w:t>Incum</w:t>
            </w:r>
            <w:r>
              <w:rPr>
                <w:b/>
                <w:i/>
                <w:color w:val="000000"/>
                <w:kern w:val="0"/>
                <w:sz w:val="20"/>
              </w:rPr>
              <w:t>-</w:t>
            </w:r>
            <w:r w:rsidR="008B1544">
              <w:rPr>
                <w:b/>
                <w:i/>
                <w:color w:val="000000"/>
                <w:kern w:val="0"/>
                <w:sz w:val="20"/>
              </w:rPr>
              <w:t>bent</w:t>
            </w:r>
          </w:p>
        </w:tc>
        <w:tc>
          <w:tcPr>
            <w:tcW w:w="38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122A87" w:rsidRPr="006E569A" w:rsidRDefault="008B1544" w:rsidP="00CB6EFA">
            <w:pPr>
              <w:keepNext/>
              <w:widowControl/>
              <w:jc w:val="center"/>
              <w:rPr>
                <w:b/>
                <w:i/>
                <w:color w:val="000000"/>
                <w:kern w:val="0"/>
                <w:sz w:val="20"/>
              </w:rPr>
            </w:pPr>
            <w:r>
              <w:rPr>
                <w:b/>
                <w:i/>
                <w:color w:val="000000"/>
                <w:kern w:val="0"/>
                <w:sz w:val="20"/>
              </w:rPr>
              <w:t>Rival</w:t>
            </w:r>
          </w:p>
        </w:tc>
        <w:tc>
          <w:tcPr>
            <w:tcW w:w="3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122A87" w:rsidRPr="006E569A" w:rsidRDefault="00122A87" w:rsidP="00CB6EFA">
            <w:pPr>
              <w:keepNext/>
              <w:widowControl/>
              <w:jc w:val="center"/>
              <w:rPr>
                <w:b/>
                <w:i/>
                <w:color w:val="000000"/>
                <w:kern w:val="0"/>
                <w:sz w:val="20"/>
              </w:rPr>
            </w:pPr>
            <w:r w:rsidRPr="006E569A">
              <w:rPr>
                <w:b/>
                <w:i/>
                <w:color w:val="000000"/>
                <w:kern w:val="0"/>
                <w:sz w:val="20"/>
              </w:rPr>
              <w:t>Both</w:t>
            </w:r>
          </w:p>
        </w:tc>
        <w:tc>
          <w:tcPr>
            <w:tcW w:w="385" w:type="pct"/>
            <w:vMerge/>
            <w:tcBorders>
              <w:top w:val="single" w:sz="4" w:space="0" w:color="auto"/>
              <w:left w:val="single" w:sz="8" w:space="0" w:color="auto"/>
              <w:bottom w:val="single" w:sz="8" w:space="0" w:color="auto"/>
              <w:right w:val="single" w:sz="8" w:space="0" w:color="auto"/>
            </w:tcBorders>
            <w:vAlign w:val="center"/>
            <w:hideMark/>
          </w:tcPr>
          <w:p w:rsidR="00122A87" w:rsidRPr="00A429E8" w:rsidRDefault="00122A87" w:rsidP="00CB6EFA">
            <w:pPr>
              <w:keepNext/>
              <w:widowControl/>
              <w:rPr>
                <w:b/>
                <w:bCs/>
                <w:snapToGrid/>
                <w:color w:val="000000"/>
                <w:kern w:val="0"/>
                <w:szCs w:val="22"/>
              </w:rPr>
            </w:pPr>
          </w:p>
        </w:tc>
        <w:tc>
          <w:tcPr>
            <w:tcW w:w="561" w:type="pct"/>
            <w:gridSpan w:val="2"/>
            <w:vMerge/>
            <w:tcBorders>
              <w:top w:val="single" w:sz="4" w:space="0" w:color="auto"/>
              <w:left w:val="single" w:sz="8" w:space="0" w:color="auto"/>
              <w:bottom w:val="single" w:sz="8" w:space="0" w:color="auto"/>
              <w:right w:val="single" w:sz="18" w:space="0" w:color="auto"/>
            </w:tcBorders>
            <w:vAlign w:val="center"/>
            <w:hideMark/>
          </w:tcPr>
          <w:p w:rsidR="00122A87" w:rsidRPr="00A429E8" w:rsidRDefault="00122A87" w:rsidP="00CB6EFA">
            <w:pPr>
              <w:keepNext/>
              <w:widowControl/>
              <w:rPr>
                <w:b/>
                <w:bCs/>
                <w:snapToGrid/>
                <w:color w:val="000000"/>
                <w:kern w:val="0"/>
                <w:szCs w:val="22"/>
              </w:rPr>
            </w:pPr>
          </w:p>
        </w:tc>
      </w:tr>
      <w:tr w:rsidR="007820F2" w:rsidRPr="003C5EF9" w:rsidTr="007820F2">
        <w:trPr>
          <w:trHeight w:val="317"/>
        </w:trPr>
        <w:tc>
          <w:tcPr>
            <w:tcW w:w="871" w:type="pct"/>
            <w:tcBorders>
              <w:top w:val="single" w:sz="8" w:space="0" w:color="auto"/>
              <w:left w:val="single" w:sz="18" w:space="0" w:color="auto"/>
              <w:bottom w:val="single" w:sz="4" w:space="0" w:color="auto"/>
              <w:right w:val="single" w:sz="8" w:space="0" w:color="auto"/>
            </w:tcBorders>
            <w:shd w:val="clear" w:color="auto" w:fill="auto"/>
            <w:vAlign w:val="bottom"/>
            <w:hideMark/>
          </w:tcPr>
          <w:p w:rsidR="00122A87" w:rsidRPr="00810D2E" w:rsidRDefault="00122A87" w:rsidP="00CB6EFA">
            <w:pPr>
              <w:keepNext/>
              <w:widowControl/>
              <w:rPr>
                <w:b/>
                <w:bCs/>
                <w:snapToGrid/>
                <w:color w:val="000000"/>
                <w:kern w:val="0"/>
                <w:sz w:val="21"/>
                <w:szCs w:val="21"/>
              </w:rPr>
            </w:pPr>
            <w:r>
              <w:rPr>
                <w:snapToGrid/>
                <w:kern w:val="0"/>
                <w:szCs w:val="22"/>
              </w:rPr>
              <w:t>Broadcast</w:t>
            </w:r>
          </w:p>
        </w:tc>
        <w:tc>
          <w:tcPr>
            <w:tcW w:w="518"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33.6</w:t>
            </w:r>
          </w:p>
        </w:tc>
        <w:tc>
          <w:tcPr>
            <w:tcW w:w="678"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30.2</w:t>
            </w:r>
          </w:p>
        </w:tc>
        <w:tc>
          <w:tcPr>
            <w:tcW w:w="727"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37.3</w:t>
            </w:r>
          </w:p>
        </w:tc>
        <w:tc>
          <w:tcPr>
            <w:tcW w:w="483"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40.3</w:t>
            </w:r>
          </w:p>
        </w:tc>
        <w:tc>
          <w:tcPr>
            <w:tcW w:w="387"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36.6</w:t>
            </w:r>
          </w:p>
        </w:tc>
        <w:tc>
          <w:tcPr>
            <w:tcW w:w="390"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39.8</w:t>
            </w:r>
          </w:p>
        </w:tc>
        <w:tc>
          <w:tcPr>
            <w:tcW w:w="385"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36.8</w:t>
            </w:r>
          </w:p>
        </w:tc>
        <w:tc>
          <w:tcPr>
            <w:tcW w:w="561" w:type="pct"/>
            <w:gridSpan w:val="2"/>
            <w:tcBorders>
              <w:top w:val="single" w:sz="8" w:space="0" w:color="auto"/>
              <w:left w:val="single" w:sz="8" w:space="0" w:color="auto"/>
              <w:bottom w:val="single" w:sz="4" w:space="0" w:color="auto"/>
              <w:right w:val="single" w:sz="1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33.4</w:t>
            </w:r>
          </w:p>
        </w:tc>
      </w:tr>
      <w:tr w:rsidR="007820F2" w:rsidRPr="003C5EF9" w:rsidTr="007820F2">
        <w:trPr>
          <w:trHeight w:val="317"/>
        </w:trPr>
        <w:tc>
          <w:tcPr>
            <w:tcW w:w="871" w:type="pct"/>
            <w:tcBorders>
              <w:top w:val="single" w:sz="4" w:space="0" w:color="auto"/>
              <w:left w:val="single" w:sz="18" w:space="0" w:color="auto"/>
              <w:bottom w:val="single" w:sz="4" w:space="0" w:color="auto"/>
              <w:right w:val="single" w:sz="8" w:space="0" w:color="auto"/>
            </w:tcBorders>
            <w:shd w:val="clear" w:color="auto" w:fill="auto"/>
            <w:vAlign w:val="bottom"/>
            <w:hideMark/>
          </w:tcPr>
          <w:p w:rsidR="00122A87" w:rsidRPr="00810D2E" w:rsidRDefault="00122A87" w:rsidP="00CB6EFA">
            <w:pPr>
              <w:keepNext/>
              <w:widowControl/>
              <w:rPr>
                <w:snapToGrid/>
                <w:color w:val="000000"/>
                <w:kern w:val="0"/>
                <w:sz w:val="21"/>
                <w:szCs w:val="21"/>
              </w:rPr>
            </w:pPr>
            <w:r w:rsidRPr="00AF5C3D">
              <w:rPr>
                <w:bCs/>
                <w:snapToGrid/>
                <w:kern w:val="0"/>
                <w:szCs w:val="22"/>
              </w:rPr>
              <w:t>P</w:t>
            </w:r>
            <w:r>
              <w:rPr>
                <w:bCs/>
                <w:snapToGrid/>
                <w:kern w:val="0"/>
                <w:szCs w:val="22"/>
              </w:rPr>
              <w:t>EG</w:t>
            </w:r>
          </w:p>
        </w:tc>
        <w:tc>
          <w:tcPr>
            <w:tcW w:w="51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BF2F61">
              <w:t>3.</w:t>
            </w:r>
            <w:r>
              <w:t>4</w:t>
            </w:r>
          </w:p>
        </w:tc>
        <w:tc>
          <w:tcPr>
            <w:tcW w:w="67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BF2F61">
              <w:t>3.</w:t>
            </w:r>
            <w:r>
              <w:t>3</w:t>
            </w:r>
          </w:p>
        </w:tc>
        <w:tc>
          <w:tcPr>
            <w:tcW w:w="727"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BF2F61">
              <w:t>3.</w:t>
            </w:r>
            <w:r>
              <w:t>5</w:t>
            </w:r>
          </w:p>
        </w:tc>
        <w:tc>
          <w:tcPr>
            <w:tcW w:w="48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BF2F61">
              <w:t>4.1</w:t>
            </w:r>
          </w:p>
        </w:tc>
        <w:tc>
          <w:tcPr>
            <w:tcW w:w="387"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BF2F61">
              <w:t>3.</w:t>
            </w:r>
            <w:r>
              <w:t>4</w:t>
            </w:r>
          </w:p>
        </w:tc>
        <w:tc>
          <w:tcPr>
            <w:tcW w:w="39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BF2F61">
              <w:t>4</w:t>
            </w:r>
            <w:r>
              <w:t>.0</w:t>
            </w:r>
          </w:p>
        </w:tc>
        <w:tc>
          <w:tcPr>
            <w:tcW w:w="385"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t>3.4</w:t>
            </w:r>
          </w:p>
        </w:tc>
        <w:tc>
          <w:tcPr>
            <w:tcW w:w="561" w:type="pct"/>
            <w:gridSpan w:val="2"/>
            <w:tcBorders>
              <w:top w:val="single" w:sz="4" w:space="0" w:color="auto"/>
              <w:left w:val="single" w:sz="8" w:space="0" w:color="auto"/>
              <w:bottom w:val="single" w:sz="4" w:space="0" w:color="auto"/>
              <w:right w:val="single" w:sz="18" w:space="0" w:color="auto"/>
            </w:tcBorders>
            <w:shd w:val="clear" w:color="auto" w:fill="auto"/>
            <w:noWrap/>
            <w:vAlign w:val="bottom"/>
            <w:hideMark/>
          </w:tcPr>
          <w:p w:rsidR="00122A87" w:rsidRDefault="00122A87" w:rsidP="00CB6EFA">
            <w:pPr>
              <w:keepNext/>
              <w:jc w:val="center"/>
              <w:rPr>
                <w:color w:val="000000"/>
                <w:szCs w:val="22"/>
              </w:rPr>
            </w:pPr>
            <w:r>
              <w:t>2.9</w:t>
            </w:r>
          </w:p>
        </w:tc>
      </w:tr>
      <w:tr w:rsidR="007820F2" w:rsidRPr="003C5EF9" w:rsidTr="007820F2">
        <w:trPr>
          <w:trHeight w:val="317"/>
        </w:trPr>
        <w:tc>
          <w:tcPr>
            <w:tcW w:w="871" w:type="pct"/>
            <w:tcBorders>
              <w:top w:val="single" w:sz="4" w:space="0" w:color="auto"/>
              <w:left w:val="single" w:sz="18" w:space="0" w:color="auto"/>
              <w:bottom w:val="single" w:sz="4" w:space="0" w:color="auto"/>
              <w:right w:val="single" w:sz="8" w:space="0" w:color="auto"/>
            </w:tcBorders>
            <w:shd w:val="clear" w:color="auto" w:fill="auto"/>
            <w:vAlign w:val="bottom"/>
            <w:hideMark/>
          </w:tcPr>
          <w:p w:rsidR="00122A87" w:rsidRPr="00810D2E" w:rsidRDefault="00122A87" w:rsidP="00CB6EFA">
            <w:pPr>
              <w:keepNext/>
              <w:widowControl/>
              <w:rPr>
                <w:b/>
                <w:bCs/>
                <w:snapToGrid/>
                <w:color w:val="000000"/>
                <w:kern w:val="0"/>
                <w:sz w:val="21"/>
                <w:szCs w:val="21"/>
              </w:rPr>
            </w:pPr>
            <w:r>
              <w:rPr>
                <w:bCs/>
                <w:snapToGrid/>
                <w:kern w:val="0"/>
                <w:szCs w:val="22"/>
              </w:rPr>
              <w:t>L</w:t>
            </w:r>
            <w:r w:rsidRPr="00AF5C3D">
              <w:rPr>
                <w:bCs/>
                <w:snapToGrid/>
                <w:kern w:val="0"/>
                <w:szCs w:val="22"/>
              </w:rPr>
              <w:t>eased access</w:t>
            </w:r>
          </w:p>
        </w:tc>
        <w:tc>
          <w:tcPr>
            <w:tcW w:w="51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1.</w:t>
            </w:r>
            <w:r>
              <w:t>0</w:t>
            </w:r>
          </w:p>
        </w:tc>
        <w:tc>
          <w:tcPr>
            <w:tcW w:w="67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t>0.9</w:t>
            </w:r>
          </w:p>
        </w:tc>
        <w:tc>
          <w:tcPr>
            <w:tcW w:w="727"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1.</w:t>
            </w:r>
            <w:r>
              <w:t>2</w:t>
            </w:r>
          </w:p>
        </w:tc>
        <w:tc>
          <w:tcPr>
            <w:tcW w:w="48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1.</w:t>
            </w:r>
            <w:r>
              <w:t>1</w:t>
            </w:r>
          </w:p>
        </w:tc>
        <w:tc>
          <w:tcPr>
            <w:tcW w:w="387"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t>0.7</w:t>
            </w:r>
          </w:p>
        </w:tc>
        <w:tc>
          <w:tcPr>
            <w:tcW w:w="39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1.</w:t>
            </w:r>
            <w:r>
              <w:t>0</w:t>
            </w:r>
          </w:p>
        </w:tc>
        <w:tc>
          <w:tcPr>
            <w:tcW w:w="385"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Pr="00841ACC" w:rsidRDefault="00122A87" w:rsidP="00CB6EFA">
            <w:pPr>
              <w:keepNext/>
              <w:jc w:val="center"/>
              <w:rPr>
                <w:b/>
                <w:bCs/>
                <w:color w:val="000000"/>
                <w:szCs w:val="22"/>
              </w:rPr>
            </w:pPr>
            <w:r w:rsidRPr="00BF2F61">
              <w:t>1.</w:t>
            </w:r>
            <w:r>
              <w:t>2</w:t>
            </w:r>
          </w:p>
        </w:tc>
        <w:tc>
          <w:tcPr>
            <w:tcW w:w="561" w:type="pct"/>
            <w:gridSpan w:val="2"/>
            <w:tcBorders>
              <w:top w:val="single" w:sz="4" w:space="0" w:color="auto"/>
              <w:left w:val="single" w:sz="8" w:space="0" w:color="auto"/>
              <w:bottom w:val="single" w:sz="4" w:space="0" w:color="auto"/>
              <w:right w:val="single" w:sz="18" w:space="0" w:color="auto"/>
            </w:tcBorders>
            <w:shd w:val="clear" w:color="auto" w:fill="auto"/>
            <w:noWrap/>
            <w:vAlign w:val="bottom"/>
            <w:hideMark/>
          </w:tcPr>
          <w:p w:rsidR="00122A87" w:rsidRPr="00841ACC" w:rsidRDefault="00122A87" w:rsidP="00CB6EFA">
            <w:pPr>
              <w:keepNext/>
              <w:jc w:val="center"/>
              <w:rPr>
                <w:b/>
                <w:bCs/>
                <w:color w:val="000000"/>
                <w:szCs w:val="22"/>
              </w:rPr>
            </w:pPr>
            <w:r>
              <w:t>1.9</w:t>
            </w:r>
          </w:p>
        </w:tc>
      </w:tr>
      <w:tr w:rsidR="007820F2" w:rsidRPr="003C5EF9" w:rsidTr="007820F2">
        <w:trPr>
          <w:trHeight w:val="317"/>
        </w:trPr>
        <w:tc>
          <w:tcPr>
            <w:tcW w:w="871" w:type="pct"/>
            <w:tcBorders>
              <w:top w:val="single" w:sz="4" w:space="0" w:color="auto"/>
              <w:left w:val="single" w:sz="18" w:space="0" w:color="auto"/>
              <w:bottom w:val="single" w:sz="4" w:space="0" w:color="auto"/>
              <w:right w:val="single" w:sz="8" w:space="0" w:color="auto"/>
            </w:tcBorders>
            <w:shd w:val="clear" w:color="auto" w:fill="auto"/>
            <w:vAlign w:val="bottom"/>
            <w:hideMark/>
          </w:tcPr>
          <w:p w:rsidR="00122A87" w:rsidRPr="00810D2E" w:rsidRDefault="00122A87" w:rsidP="00CB6EFA">
            <w:pPr>
              <w:keepNext/>
              <w:widowControl/>
              <w:rPr>
                <w:snapToGrid/>
                <w:color w:val="000000"/>
                <w:kern w:val="0"/>
                <w:sz w:val="21"/>
                <w:szCs w:val="21"/>
              </w:rPr>
            </w:pPr>
            <w:r w:rsidRPr="00AF5C3D">
              <w:rPr>
                <w:bCs/>
                <w:snapToGrid/>
                <w:kern w:val="0"/>
                <w:szCs w:val="22"/>
              </w:rPr>
              <w:t>Regional sports</w:t>
            </w:r>
          </w:p>
        </w:tc>
        <w:tc>
          <w:tcPr>
            <w:tcW w:w="51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t>0</w:t>
            </w:r>
            <w:r w:rsidRPr="00BF2F61">
              <w:t>.</w:t>
            </w:r>
            <w:r>
              <w:t>1</w:t>
            </w:r>
          </w:p>
        </w:tc>
        <w:tc>
          <w:tcPr>
            <w:tcW w:w="67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t>0.1</w:t>
            </w:r>
          </w:p>
        </w:tc>
        <w:tc>
          <w:tcPr>
            <w:tcW w:w="727"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t>0.1</w:t>
            </w:r>
          </w:p>
        </w:tc>
        <w:tc>
          <w:tcPr>
            <w:tcW w:w="48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t>0.1</w:t>
            </w:r>
          </w:p>
        </w:tc>
        <w:tc>
          <w:tcPr>
            <w:tcW w:w="387"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t>0.1</w:t>
            </w:r>
          </w:p>
        </w:tc>
        <w:tc>
          <w:tcPr>
            <w:tcW w:w="39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t>0.1</w:t>
            </w:r>
          </w:p>
        </w:tc>
        <w:tc>
          <w:tcPr>
            <w:tcW w:w="385"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t>0.1</w:t>
            </w:r>
          </w:p>
        </w:tc>
        <w:tc>
          <w:tcPr>
            <w:tcW w:w="561" w:type="pct"/>
            <w:gridSpan w:val="2"/>
            <w:tcBorders>
              <w:top w:val="single" w:sz="4" w:space="0" w:color="auto"/>
              <w:left w:val="single" w:sz="8" w:space="0" w:color="auto"/>
              <w:bottom w:val="single" w:sz="4" w:space="0" w:color="auto"/>
              <w:right w:val="single" w:sz="18" w:space="0" w:color="auto"/>
            </w:tcBorders>
            <w:shd w:val="clear" w:color="auto" w:fill="auto"/>
            <w:noWrap/>
            <w:vAlign w:val="bottom"/>
            <w:hideMark/>
          </w:tcPr>
          <w:p w:rsidR="00122A87" w:rsidRDefault="00122A87" w:rsidP="00CB6EFA">
            <w:pPr>
              <w:keepNext/>
              <w:jc w:val="center"/>
              <w:rPr>
                <w:color w:val="000000"/>
                <w:szCs w:val="22"/>
              </w:rPr>
            </w:pPr>
            <w:r>
              <w:t>0.1</w:t>
            </w:r>
          </w:p>
        </w:tc>
      </w:tr>
      <w:tr w:rsidR="007820F2" w:rsidRPr="003C5EF9" w:rsidTr="007820F2">
        <w:trPr>
          <w:trHeight w:val="317"/>
        </w:trPr>
        <w:tc>
          <w:tcPr>
            <w:tcW w:w="871" w:type="pct"/>
            <w:tcBorders>
              <w:top w:val="single" w:sz="4" w:space="0" w:color="auto"/>
              <w:left w:val="single" w:sz="18" w:space="0" w:color="auto"/>
              <w:bottom w:val="single" w:sz="18" w:space="0" w:color="auto"/>
              <w:right w:val="single" w:sz="8" w:space="0" w:color="auto"/>
            </w:tcBorders>
            <w:shd w:val="clear" w:color="auto" w:fill="auto"/>
            <w:vAlign w:val="bottom"/>
            <w:hideMark/>
          </w:tcPr>
          <w:p w:rsidR="00122A87" w:rsidRPr="00810D2E" w:rsidRDefault="00122A87" w:rsidP="00CB6EFA">
            <w:pPr>
              <w:keepNext/>
              <w:widowControl/>
              <w:rPr>
                <w:b/>
                <w:bCs/>
                <w:snapToGrid/>
                <w:color w:val="000000"/>
                <w:kern w:val="0"/>
                <w:sz w:val="21"/>
                <w:szCs w:val="21"/>
              </w:rPr>
            </w:pPr>
            <w:r w:rsidRPr="00AF5C3D">
              <w:rPr>
                <w:bCs/>
                <w:snapToGrid/>
                <w:kern w:val="0"/>
                <w:szCs w:val="22"/>
              </w:rPr>
              <w:t>Other channels</w:t>
            </w:r>
          </w:p>
        </w:tc>
        <w:tc>
          <w:tcPr>
            <w:tcW w:w="518" w:type="pct"/>
            <w:tcBorders>
              <w:top w:val="single" w:sz="4" w:space="0" w:color="auto"/>
              <w:left w:val="single" w:sz="8" w:space="0" w:color="auto"/>
              <w:bottom w:val="single" w:sz="18" w:space="0" w:color="auto"/>
              <w:right w:val="single" w:sz="8" w:space="0" w:color="auto"/>
            </w:tcBorders>
            <w:shd w:val="clear" w:color="auto" w:fill="auto"/>
            <w:noWrap/>
            <w:vAlign w:val="center"/>
            <w:hideMark/>
          </w:tcPr>
          <w:p w:rsidR="00122A87" w:rsidRPr="00841ACC" w:rsidRDefault="00122A87" w:rsidP="00CB6EFA">
            <w:pPr>
              <w:keepNext/>
              <w:jc w:val="center"/>
              <w:rPr>
                <w:b/>
                <w:bCs/>
                <w:color w:val="000000"/>
                <w:szCs w:val="22"/>
              </w:rPr>
            </w:pPr>
            <w:r>
              <w:rPr>
                <w:color w:val="000000"/>
                <w:szCs w:val="22"/>
              </w:rPr>
              <w:t>20.7</w:t>
            </w:r>
          </w:p>
        </w:tc>
        <w:tc>
          <w:tcPr>
            <w:tcW w:w="678" w:type="pct"/>
            <w:tcBorders>
              <w:top w:val="single" w:sz="4" w:space="0" w:color="auto"/>
              <w:left w:val="single" w:sz="8" w:space="0" w:color="auto"/>
              <w:bottom w:val="single" w:sz="18" w:space="0" w:color="auto"/>
              <w:right w:val="single" w:sz="8" w:space="0" w:color="auto"/>
            </w:tcBorders>
            <w:shd w:val="clear" w:color="auto" w:fill="auto"/>
            <w:noWrap/>
            <w:vAlign w:val="center"/>
            <w:hideMark/>
          </w:tcPr>
          <w:p w:rsidR="00122A87" w:rsidRPr="00841ACC" w:rsidRDefault="00122A87" w:rsidP="00CB6EFA">
            <w:pPr>
              <w:keepNext/>
              <w:jc w:val="center"/>
              <w:rPr>
                <w:b/>
                <w:bCs/>
                <w:color w:val="000000"/>
                <w:szCs w:val="22"/>
              </w:rPr>
            </w:pPr>
            <w:r>
              <w:rPr>
                <w:color w:val="000000"/>
                <w:szCs w:val="22"/>
              </w:rPr>
              <w:t>19.8</w:t>
            </w:r>
          </w:p>
        </w:tc>
        <w:tc>
          <w:tcPr>
            <w:tcW w:w="727" w:type="pct"/>
            <w:tcBorders>
              <w:top w:val="single" w:sz="4" w:space="0" w:color="auto"/>
              <w:left w:val="single" w:sz="8" w:space="0" w:color="auto"/>
              <w:bottom w:val="single" w:sz="18" w:space="0" w:color="auto"/>
              <w:right w:val="single" w:sz="8" w:space="0" w:color="auto"/>
            </w:tcBorders>
            <w:shd w:val="clear" w:color="auto" w:fill="auto"/>
            <w:noWrap/>
            <w:vAlign w:val="center"/>
            <w:hideMark/>
          </w:tcPr>
          <w:p w:rsidR="00122A87" w:rsidRPr="00841ACC" w:rsidRDefault="00122A87" w:rsidP="00CB6EFA">
            <w:pPr>
              <w:keepNext/>
              <w:jc w:val="center"/>
              <w:rPr>
                <w:b/>
                <w:bCs/>
                <w:color w:val="000000"/>
                <w:szCs w:val="22"/>
              </w:rPr>
            </w:pPr>
            <w:r>
              <w:rPr>
                <w:color w:val="000000"/>
                <w:szCs w:val="22"/>
              </w:rPr>
              <w:t>21.6</w:t>
            </w:r>
          </w:p>
        </w:tc>
        <w:tc>
          <w:tcPr>
            <w:tcW w:w="483" w:type="pct"/>
            <w:tcBorders>
              <w:top w:val="single" w:sz="4" w:space="0" w:color="auto"/>
              <w:left w:val="single" w:sz="8" w:space="0" w:color="auto"/>
              <w:bottom w:val="single" w:sz="18" w:space="0" w:color="auto"/>
              <w:right w:val="single" w:sz="8" w:space="0" w:color="auto"/>
            </w:tcBorders>
            <w:shd w:val="clear" w:color="auto" w:fill="auto"/>
            <w:noWrap/>
            <w:vAlign w:val="center"/>
            <w:hideMark/>
          </w:tcPr>
          <w:p w:rsidR="00122A87" w:rsidRPr="00841ACC" w:rsidRDefault="00122A87" w:rsidP="00CB6EFA">
            <w:pPr>
              <w:keepNext/>
              <w:jc w:val="center"/>
              <w:rPr>
                <w:b/>
                <w:bCs/>
                <w:color w:val="000000"/>
                <w:szCs w:val="22"/>
              </w:rPr>
            </w:pPr>
            <w:r>
              <w:rPr>
                <w:color w:val="000000"/>
                <w:szCs w:val="22"/>
              </w:rPr>
              <w:t>26.7</w:t>
            </w:r>
          </w:p>
        </w:tc>
        <w:tc>
          <w:tcPr>
            <w:tcW w:w="387" w:type="pct"/>
            <w:tcBorders>
              <w:top w:val="single" w:sz="4" w:space="0" w:color="auto"/>
              <w:left w:val="single" w:sz="8" w:space="0" w:color="auto"/>
              <w:bottom w:val="single" w:sz="18" w:space="0" w:color="auto"/>
              <w:right w:val="single" w:sz="8" w:space="0" w:color="auto"/>
            </w:tcBorders>
            <w:shd w:val="clear" w:color="auto" w:fill="auto"/>
            <w:noWrap/>
            <w:vAlign w:val="center"/>
            <w:hideMark/>
          </w:tcPr>
          <w:p w:rsidR="00122A87" w:rsidRPr="00841ACC" w:rsidRDefault="00122A87" w:rsidP="00CB6EFA">
            <w:pPr>
              <w:keepNext/>
              <w:jc w:val="center"/>
              <w:rPr>
                <w:b/>
                <w:bCs/>
                <w:color w:val="000000"/>
                <w:szCs w:val="22"/>
              </w:rPr>
            </w:pPr>
            <w:r>
              <w:rPr>
                <w:color w:val="000000"/>
                <w:szCs w:val="22"/>
              </w:rPr>
              <w:t>10.2</w:t>
            </w:r>
          </w:p>
        </w:tc>
        <w:tc>
          <w:tcPr>
            <w:tcW w:w="390" w:type="pct"/>
            <w:tcBorders>
              <w:top w:val="single" w:sz="4" w:space="0" w:color="auto"/>
              <w:left w:val="single" w:sz="8" w:space="0" w:color="auto"/>
              <w:bottom w:val="single" w:sz="18" w:space="0" w:color="auto"/>
              <w:right w:val="single" w:sz="8" w:space="0" w:color="auto"/>
            </w:tcBorders>
            <w:shd w:val="clear" w:color="auto" w:fill="auto"/>
            <w:noWrap/>
            <w:vAlign w:val="center"/>
            <w:hideMark/>
          </w:tcPr>
          <w:p w:rsidR="00122A87" w:rsidRPr="00841ACC" w:rsidRDefault="00122A87" w:rsidP="00CB6EFA">
            <w:pPr>
              <w:keepNext/>
              <w:jc w:val="center"/>
              <w:rPr>
                <w:b/>
                <w:bCs/>
                <w:color w:val="000000"/>
                <w:szCs w:val="22"/>
              </w:rPr>
            </w:pPr>
            <w:r>
              <w:rPr>
                <w:color w:val="000000"/>
                <w:szCs w:val="22"/>
              </w:rPr>
              <w:t>24.4</w:t>
            </w:r>
          </w:p>
        </w:tc>
        <w:tc>
          <w:tcPr>
            <w:tcW w:w="385" w:type="pct"/>
            <w:tcBorders>
              <w:top w:val="single" w:sz="4" w:space="0" w:color="auto"/>
              <w:left w:val="single" w:sz="8" w:space="0" w:color="auto"/>
              <w:bottom w:val="single" w:sz="18" w:space="0" w:color="auto"/>
              <w:right w:val="single" w:sz="8" w:space="0" w:color="auto"/>
            </w:tcBorders>
            <w:shd w:val="clear" w:color="auto" w:fill="auto"/>
            <w:noWrap/>
            <w:vAlign w:val="center"/>
            <w:hideMark/>
          </w:tcPr>
          <w:p w:rsidR="00122A87" w:rsidRPr="00841ACC" w:rsidRDefault="00122A87" w:rsidP="00CB6EFA">
            <w:pPr>
              <w:keepNext/>
              <w:jc w:val="center"/>
              <w:rPr>
                <w:b/>
                <w:bCs/>
                <w:color w:val="000000"/>
                <w:szCs w:val="22"/>
              </w:rPr>
            </w:pPr>
            <w:r>
              <w:rPr>
                <w:color w:val="000000"/>
                <w:szCs w:val="22"/>
              </w:rPr>
              <w:t>20.9</w:t>
            </w:r>
          </w:p>
        </w:tc>
        <w:tc>
          <w:tcPr>
            <w:tcW w:w="561" w:type="pct"/>
            <w:gridSpan w:val="2"/>
            <w:tcBorders>
              <w:top w:val="single" w:sz="4" w:space="0" w:color="auto"/>
              <w:left w:val="single" w:sz="8" w:space="0" w:color="auto"/>
              <w:bottom w:val="single" w:sz="18" w:space="0" w:color="auto"/>
              <w:right w:val="single" w:sz="18" w:space="0" w:color="auto"/>
            </w:tcBorders>
            <w:shd w:val="clear" w:color="auto" w:fill="auto"/>
            <w:noWrap/>
            <w:vAlign w:val="center"/>
            <w:hideMark/>
          </w:tcPr>
          <w:p w:rsidR="00122A87" w:rsidRPr="00841ACC" w:rsidRDefault="00122A87" w:rsidP="00CB6EFA">
            <w:pPr>
              <w:keepNext/>
              <w:jc w:val="center"/>
              <w:rPr>
                <w:b/>
                <w:bCs/>
                <w:color w:val="000000"/>
                <w:szCs w:val="22"/>
              </w:rPr>
            </w:pPr>
            <w:r>
              <w:rPr>
                <w:color w:val="000000"/>
                <w:szCs w:val="22"/>
              </w:rPr>
              <w:t>19.7</w:t>
            </w:r>
          </w:p>
        </w:tc>
      </w:tr>
      <w:tr w:rsidR="007820F2" w:rsidRPr="003C5EF9" w:rsidTr="007820F2">
        <w:trPr>
          <w:trHeight w:val="317"/>
        </w:trPr>
        <w:tc>
          <w:tcPr>
            <w:tcW w:w="871" w:type="pct"/>
            <w:tcBorders>
              <w:top w:val="single" w:sz="18" w:space="0" w:color="auto"/>
              <w:left w:val="single" w:sz="18" w:space="0" w:color="auto"/>
              <w:bottom w:val="single" w:sz="18" w:space="0" w:color="auto"/>
              <w:right w:val="single" w:sz="8" w:space="0" w:color="auto"/>
            </w:tcBorders>
            <w:shd w:val="clear" w:color="auto" w:fill="auto"/>
            <w:vAlign w:val="bottom"/>
            <w:hideMark/>
          </w:tcPr>
          <w:p w:rsidR="00122A87" w:rsidRPr="00810D2E" w:rsidRDefault="00122A87" w:rsidP="00CB6EFA">
            <w:pPr>
              <w:keepNext/>
              <w:widowControl/>
              <w:rPr>
                <w:snapToGrid/>
                <w:color w:val="000000"/>
                <w:kern w:val="0"/>
                <w:sz w:val="21"/>
                <w:szCs w:val="21"/>
              </w:rPr>
            </w:pPr>
            <w:r w:rsidRPr="00706797">
              <w:rPr>
                <w:b/>
                <w:bCs/>
                <w:snapToGrid/>
                <w:kern w:val="0"/>
                <w:szCs w:val="22"/>
              </w:rPr>
              <w:t>Total</w:t>
            </w:r>
          </w:p>
        </w:tc>
        <w:tc>
          <w:tcPr>
            <w:tcW w:w="518" w:type="pct"/>
            <w:tcBorders>
              <w:top w:val="single" w:sz="18" w:space="0" w:color="auto"/>
              <w:left w:val="single" w:sz="8" w:space="0" w:color="auto"/>
              <w:bottom w:val="single" w:sz="18"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0D2278">
              <w:rPr>
                <w:b/>
              </w:rPr>
              <w:t>58.8</w:t>
            </w:r>
          </w:p>
        </w:tc>
        <w:tc>
          <w:tcPr>
            <w:tcW w:w="678" w:type="pct"/>
            <w:tcBorders>
              <w:top w:val="single" w:sz="18" w:space="0" w:color="auto"/>
              <w:left w:val="single" w:sz="8" w:space="0" w:color="auto"/>
              <w:bottom w:val="single" w:sz="18"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0D2278">
              <w:rPr>
                <w:b/>
              </w:rPr>
              <w:t>54.3</w:t>
            </w:r>
          </w:p>
        </w:tc>
        <w:tc>
          <w:tcPr>
            <w:tcW w:w="727" w:type="pct"/>
            <w:tcBorders>
              <w:top w:val="single" w:sz="18" w:space="0" w:color="auto"/>
              <w:left w:val="single" w:sz="8" w:space="0" w:color="auto"/>
              <w:bottom w:val="single" w:sz="18"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0D2278">
              <w:rPr>
                <w:b/>
              </w:rPr>
              <w:t>63.7</w:t>
            </w:r>
          </w:p>
        </w:tc>
        <w:tc>
          <w:tcPr>
            <w:tcW w:w="483" w:type="pct"/>
            <w:tcBorders>
              <w:top w:val="single" w:sz="18" w:space="0" w:color="auto"/>
              <w:left w:val="single" w:sz="8" w:space="0" w:color="auto"/>
              <w:bottom w:val="single" w:sz="18"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0D2278">
              <w:rPr>
                <w:b/>
              </w:rPr>
              <w:t>72.3</w:t>
            </w:r>
          </w:p>
        </w:tc>
        <w:tc>
          <w:tcPr>
            <w:tcW w:w="387" w:type="pct"/>
            <w:tcBorders>
              <w:top w:val="single" w:sz="18" w:space="0" w:color="auto"/>
              <w:left w:val="single" w:sz="8" w:space="0" w:color="auto"/>
              <w:bottom w:val="single" w:sz="18"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0D2278">
              <w:rPr>
                <w:b/>
              </w:rPr>
              <w:t>51.0</w:t>
            </w:r>
          </w:p>
        </w:tc>
        <w:tc>
          <w:tcPr>
            <w:tcW w:w="390" w:type="pct"/>
            <w:tcBorders>
              <w:top w:val="single" w:sz="18" w:space="0" w:color="auto"/>
              <w:left w:val="single" w:sz="8" w:space="0" w:color="auto"/>
              <w:bottom w:val="single" w:sz="18"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0D2278">
              <w:rPr>
                <w:b/>
              </w:rPr>
              <w:t>69.3</w:t>
            </w:r>
          </w:p>
        </w:tc>
        <w:tc>
          <w:tcPr>
            <w:tcW w:w="385" w:type="pct"/>
            <w:tcBorders>
              <w:top w:val="single" w:sz="18" w:space="0" w:color="auto"/>
              <w:left w:val="single" w:sz="8" w:space="0" w:color="auto"/>
              <w:bottom w:val="single" w:sz="18" w:space="0" w:color="auto"/>
              <w:right w:val="single" w:sz="8" w:space="0" w:color="auto"/>
            </w:tcBorders>
            <w:shd w:val="clear" w:color="auto" w:fill="auto"/>
            <w:noWrap/>
            <w:vAlign w:val="bottom"/>
            <w:hideMark/>
          </w:tcPr>
          <w:p w:rsidR="00122A87" w:rsidRDefault="00122A87" w:rsidP="00CB6EFA">
            <w:pPr>
              <w:keepNext/>
              <w:jc w:val="center"/>
              <w:rPr>
                <w:color w:val="000000"/>
                <w:szCs w:val="22"/>
              </w:rPr>
            </w:pPr>
            <w:r w:rsidRPr="000D2278">
              <w:rPr>
                <w:b/>
              </w:rPr>
              <w:t>62.4</w:t>
            </w:r>
          </w:p>
        </w:tc>
        <w:tc>
          <w:tcPr>
            <w:tcW w:w="561" w:type="pct"/>
            <w:gridSpan w:val="2"/>
            <w:tcBorders>
              <w:top w:val="single" w:sz="18" w:space="0" w:color="auto"/>
              <w:left w:val="single" w:sz="8" w:space="0" w:color="auto"/>
              <w:bottom w:val="single" w:sz="18" w:space="0" w:color="auto"/>
              <w:right w:val="single" w:sz="18" w:space="0" w:color="auto"/>
            </w:tcBorders>
            <w:shd w:val="clear" w:color="auto" w:fill="auto"/>
            <w:noWrap/>
            <w:vAlign w:val="bottom"/>
            <w:hideMark/>
          </w:tcPr>
          <w:p w:rsidR="00122A87" w:rsidRDefault="00122A87" w:rsidP="00CB6EFA">
            <w:pPr>
              <w:keepNext/>
              <w:jc w:val="center"/>
              <w:rPr>
                <w:color w:val="000000"/>
                <w:szCs w:val="22"/>
              </w:rPr>
            </w:pPr>
            <w:r w:rsidRPr="000D2278">
              <w:rPr>
                <w:b/>
              </w:rPr>
              <w:t>58.0</w:t>
            </w:r>
          </w:p>
        </w:tc>
      </w:tr>
      <w:tr w:rsidR="00122A87" w:rsidRPr="003C5EF9" w:rsidTr="007F0ECD">
        <w:trPr>
          <w:gridAfter w:val="1"/>
          <w:wAfter w:w="83" w:type="pct"/>
          <w:trHeight w:hRule="exact" w:val="346"/>
        </w:trPr>
        <w:tc>
          <w:tcPr>
            <w:tcW w:w="4917" w:type="pct"/>
            <w:gridSpan w:val="9"/>
            <w:tcBorders>
              <w:top w:val="single" w:sz="18" w:space="0" w:color="auto"/>
              <w:bottom w:val="nil"/>
            </w:tcBorders>
            <w:shd w:val="clear" w:color="auto" w:fill="auto"/>
            <w:vAlign w:val="bottom"/>
            <w:hideMark/>
          </w:tcPr>
          <w:p w:rsidR="00122A87" w:rsidRPr="003C5EF9" w:rsidRDefault="008B1544" w:rsidP="00CB6EFA">
            <w:pPr>
              <w:keepNext/>
              <w:widowControl/>
              <w:rPr>
                <w:snapToGrid/>
                <w:color w:val="000000"/>
                <w:kern w:val="0"/>
                <w:sz w:val="20"/>
              </w:rPr>
            </w:pPr>
            <w:r>
              <w:rPr>
                <w:snapToGrid/>
                <w:color w:val="000000"/>
                <w:kern w:val="0"/>
                <w:sz w:val="20"/>
              </w:rPr>
              <w:t>Source: 2015 Survey. By individual</w:t>
            </w:r>
            <w:r w:rsidR="00974211">
              <w:rPr>
                <w:snapToGrid/>
                <w:color w:val="000000"/>
                <w:kern w:val="0"/>
                <w:sz w:val="20"/>
              </w:rPr>
              <w:t xml:space="preserve"> channel (standard definition, high definition, and multicast)</w:t>
            </w:r>
            <w:r w:rsidR="00122A87" w:rsidRPr="00126EC1">
              <w:rPr>
                <w:snapToGrid/>
                <w:color w:val="000000"/>
                <w:kern w:val="0"/>
                <w:sz w:val="20"/>
              </w:rPr>
              <w:t>.</w:t>
            </w:r>
          </w:p>
        </w:tc>
      </w:tr>
    </w:tbl>
    <w:p w:rsidR="00122A87" w:rsidRDefault="00122A87" w:rsidP="007F0ECD">
      <w:pPr>
        <w:pStyle w:val="ParaNum"/>
        <w:numPr>
          <w:ilvl w:val="0"/>
          <w:numId w:val="0"/>
        </w:numPr>
        <w:spacing w:after="0"/>
        <w:rPr>
          <w:szCs w:val="22"/>
        </w:rPr>
      </w:pPr>
    </w:p>
    <w:p w:rsidR="007820F2" w:rsidRDefault="007820F2">
      <w:pPr>
        <w:widowControl/>
        <w:rPr>
          <w:szCs w:val="22"/>
        </w:rPr>
      </w:pPr>
      <w:r>
        <w:rPr>
          <w:szCs w:val="22"/>
        </w:rPr>
        <w:br w:type="page"/>
      </w:r>
    </w:p>
    <w:p w:rsidR="00167D5D" w:rsidRPr="00167D5D" w:rsidRDefault="00167D5D" w:rsidP="007F0ECD">
      <w:pPr>
        <w:pStyle w:val="ParaNum"/>
        <w:spacing w:after="240"/>
        <w:rPr>
          <w:szCs w:val="22"/>
        </w:rPr>
      </w:pPr>
      <w:r w:rsidRPr="00167D5D">
        <w:rPr>
          <w:szCs w:val="22"/>
        </w:rPr>
        <w:t xml:space="preserve">Table 7 reports the number of regional sports networks (RSNs) included in service offerings.  Overall, the average is </w:t>
      </w:r>
      <w:r w:rsidR="00C41D03">
        <w:rPr>
          <w:szCs w:val="22"/>
        </w:rPr>
        <w:t>0.1</w:t>
      </w:r>
      <w:r w:rsidRPr="00167D5D">
        <w:rPr>
          <w:szCs w:val="22"/>
        </w:rPr>
        <w:t xml:space="preserve"> RSN channels on basic service, 3.</w:t>
      </w:r>
      <w:r w:rsidR="00C41D03">
        <w:rPr>
          <w:szCs w:val="22"/>
        </w:rPr>
        <w:t>4</w:t>
      </w:r>
      <w:r w:rsidR="00C41D03" w:rsidRPr="00167D5D">
        <w:rPr>
          <w:szCs w:val="22"/>
        </w:rPr>
        <w:t xml:space="preserve"> </w:t>
      </w:r>
      <w:r w:rsidRPr="00167D5D">
        <w:rPr>
          <w:szCs w:val="22"/>
        </w:rPr>
        <w:t xml:space="preserve">channels on expanded basic service, and </w:t>
      </w:r>
      <w:r w:rsidR="00C41D03">
        <w:rPr>
          <w:szCs w:val="22"/>
        </w:rPr>
        <w:t>4.2</w:t>
      </w:r>
      <w:r w:rsidRPr="00167D5D">
        <w:rPr>
          <w:szCs w:val="22"/>
        </w:rPr>
        <w:t xml:space="preserve"> on the next most popular service package.  A regional sports network in this survey is a channel that carries a substantial number of live games from at least one nearby professional sports team that is a member of the National Football League, Major League Baseball, the National Basketball Association, or the National Hockey League.</w:t>
      </w:r>
      <w:r w:rsidRPr="00167D5D">
        <w:rPr>
          <w:rStyle w:val="FootnoteReference"/>
          <w:sz w:val="22"/>
          <w:szCs w:val="22"/>
        </w:rPr>
        <w:footnoteReference w:id="29"/>
      </w:r>
      <w:r w:rsidRPr="00167D5D">
        <w:rPr>
          <w:szCs w:val="22"/>
        </w:rPr>
        <w:t xml:space="preserve">  It does not include pay-per-view events.</w:t>
      </w:r>
    </w:p>
    <w:tbl>
      <w:tblPr>
        <w:tblW w:w="5000" w:type="pct"/>
        <w:tblInd w:w="-65" w:type="dxa"/>
        <w:tblBorders>
          <w:top w:val="single" w:sz="18" w:space="0" w:color="auto"/>
          <w:left w:val="single" w:sz="18" w:space="0" w:color="auto"/>
          <w:bottom w:val="single" w:sz="18" w:space="0" w:color="auto"/>
          <w:right w:val="single" w:sz="18" w:space="0" w:color="auto"/>
        </w:tblBorders>
        <w:tblLayout w:type="fixed"/>
        <w:tblCellMar>
          <w:left w:w="115" w:type="dxa"/>
          <w:right w:w="115" w:type="dxa"/>
        </w:tblCellMar>
        <w:tblLook w:val="0000" w:firstRow="0" w:lastRow="0" w:firstColumn="0" w:lastColumn="0" w:noHBand="0" w:noVBand="0"/>
      </w:tblPr>
      <w:tblGrid>
        <w:gridCol w:w="1897"/>
        <w:gridCol w:w="1018"/>
        <w:gridCol w:w="1297"/>
        <w:gridCol w:w="1391"/>
        <w:gridCol w:w="930"/>
        <w:gridCol w:w="742"/>
        <w:gridCol w:w="648"/>
        <w:gridCol w:w="650"/>
        <w:gridCol w:w="1017"/>
      </w:tblGrid>
      <w:tr w:rsidR="00A66926" w:rsidRPr="003C5EF9" w:rsidTr="00AF5CB4">
        <w:trPr>
          <w:trHeight w:hRule="exact" w:val="1296"/>
        </w:trPr>
        <w:tc>
          <w:tcPr>
            <w:tcW w:w="5000" w:type="pct"/>
            <w:gridSpan w:val="9"/>
            <w:tcBorders>
              <w:top w:val="single" w:sz="18" w:space="0" w:color="auto"/>
              <w:left w:val="single" w:sz="18" w:space="0" w:color="auto"/>
              <w:bottom w:val="single" w:sz="8" w:space="0" w:color="auto"/>
              <w:right w:val="single" w:sz="18" w:space="0" w:color="auto"/>
            </w:tcBorders>
            <w:shd w:val="clear" w:color="auto" w:fill="auto"/>
            <w:vAlign w:val="center"/>
          </w:tcPr>
          <w:p w:rsidR="00287301" w:rsidRPr="00287301" w:rsidRDefault="00287301" w:rsidP="00CB6EFA">
            <w:pPr>
              <w:keepNext/>
              <w:widowControl/>
              <w:jc w:val="center"/>
              <w:rPr>
                <w:b/>
                <w:bCs/>
                <w:snapToGrid/>
                <w:kern w:val="0"/>
                <w:sz w:val="24"/>
                <w:szCs w:val="24"/>
              </w:rPr>
            </w:pPr>
            <w:bookmarkStart w:id="39" w:name="_Toc235506586"/>
            <w:bookmarkStart w:id="40" w:name="_Toc235591785"/>
            <w:bookmarkStart w:id="41" w:name="_Toc248805870"/>
            <w:r w:rsidRPr="00287301">
              <w:rPr>
                <w:b/>
                <w:bCs/>
                <w:snapToGrid/>
                <w:kern w:val="0"/>
                <w:sz w:val="24"/>
                <w:szCs w:val="24"/>
              </w:rPr>
              <w:br w:type="page"/>
            </w:r>
            <w:r w:rsidRPr="00287301">
              <w:rPr>
                <w:b/>
                <w:bCs/>
                <w:snapToGrid/>
                <w:kern w:val="0"/>
                <w:sz w:val="24"/>
                <w:szCs w:val="24"/>
              </w:rPr>
              <w:br w:type="page"/>
            </w:r>
            <w:r w:rsidRPr="00287301">
              <w:rPr>
                <w:b/>
                <w:bCs/>
                <w:snapToGrid/>
                <w:kern w:val="0"/>
                <w:sz w:val="24"/>
                <w:szCs w:val="24"/>
              </w:rPr>
              <w:br w:type="page"/>
              <w:t xml:space="preserve">Table </w:t>
            </w:r>
            <w:r>
              <w:rPr>
                <w:b/>
                <w:bCs/>
                <w:snapToGrid/>
                <w:kern w:val="0"/>
                <w:sz w:val="24"/>
                <w:szCs w:val="24"/>
              </w:rPr>
              <w:t>7</w:t>
            </w:r>
            <w:r w:rsidRPr="00287301">
              <w:rPr>
                <w:b/>
                <w:bCs/>
                <w:snapToGrid/>
                <w:kern w:val="0"/>
                <w:sz w:val="24"/>
                <w:szCs w:val="24"/>
              </w:rPr>
              <w:br/>
            </w:r>
            <w:r>
              <w:rPr>
                <w:b/>
                <w:bCs/>
                <w:snapToGrid/>
                <w:kern w:val="0"/>
                <w:sz w:val="24"/>
                <w:szCs w:val="24"/>
              </w:rPr>
              <w:t>Regional Sports Networks</w:t>
            </w:r>
          </w:p>
          <w:p w:rsidR="00287301" w:rsidRPr="00287301" w:rsidRDefault="00287301" w:rsidP="00CB6EFA">
            <w:pPr>
              <w:keepNext/>
              <w:widowControl/>
              <w:jc w:val="center"/>
              <w:rPr>
                <w:b/>
                <w:bCs/>
                <w:snapToGrid/>
                <w:kern w:val="0"/>
                <w:sz w:val="24"/>
                <w:szCs w:val="24"/>
              </w:rPr>
            </w:pPr>
            <w:r w:rsidRPr="007F0ECD">
              <w:rPr>
                <w:bCs/>
                <w:snapToGrid/>
                <w:kern w:val="0"/>
                <w:sz w:val="24"/>
                <w:szCs w:val="24"/>
              </w:rPr>
              <w:t>By Status of Effective Competition</w:t>
            </w:r>
            <w:r w:rsidRPr="00287301">
              <w:rPr>
                <w:b/>
                <w:bCs/>
                <w:snapToGrid/>
                <w:kern w:val="0"/>
                <w:sz w:val="24"/>
                <w:szCs w:val="24"/>
              </w:rPr>
              <w:br/>
            </w:r>
            <w:r w:rsidRPr="007F0ECD">
              <w:rPr>
                <w:bCs/>
                <w:snapToGrid/>
                <w:kern w:val="0"/>
                <w:sz w:val="24"/>
                <w:szCs w:val="24"/>
              </w:rPr>
              <w:t>January 1, 2015</w:t>
            </w:r>
          </w:p>
        </w:tc>
      </w:tr>
      <w:tr w:rsidR="0007658E" w:rsidRPr="003C5EF9" w:rsidTr="001E3994">
        <w:tblPrEx>
          <w:tblCellMar>
            <w:left w:w="108" w:type="dxa"/>
            <w:right w:w="108" w:type="dxa"/>
          </w:tblCellMar>
          <w:tblLook w:val="04A0" w:firstRow="1" w:lastRow="0" w:firstColumn="1" w:lastColumn="0" w:noHBand="0" w:noVBand="1"/>
        </w:tblPrEx>
        <w:trPr>
          <w:trHeight w:hRule="exact" w:val="346"/>
        </w:trPr>
        <w:tc>
          <w:tcPr>
            <w:tcW w:w="989" w:type="pct"/>
            <w:vMerge w:val="restart"/>
            <w:tcBorders>
              <w:top w:val="single" w:sz="8" w:space="0" w:color="auto"/>
              <w:left w:val="single" w:sz="18" w:space="0" w:color="auto"/>
              <w:bottom w:val="single" w:sz="18" w:space="0" w:color="auto"/>
              <w:right w:val="single" w:sz="8" w:space="0" w:color="auto"/>
            </w:tcBorders>
            <w:shd w:val="clear" w:color="auto" w:fill="auto"/>
            <w:vAlign w:val="center"/>
            <w:hideMark/>
          </w:tcPr>
          <w:p w:rsidR="00287301" w:rsidRPr="00810D2E" w:rsidRDefault="00287301" w:rsidP="00CB6EFA">
            <w:pPr>
              <w:keepNext/>
              <w:widowControl/>
              <w:jc w:val="center"/>
              <w:rPr>
                <w:b/>
                <w:bCs/>
                <w:snapToGrid/>
                <w:color w:val="000000"/>
                <w:kern w:val="0"/>
                <w:sz w:val="21"/>
                <w:szCs w:val="21"/>
              </w:rPr>
            </w:pPr>
            <w:r w:rsidRPr="00810D2E">
              <w:rPr>
                <w:b/>
                <w:bCs/>
                <w:snapToGrid/>
                <w:color w:val="000000"/>
                <w:kern w:val="0"/>
                <w:sz w:val="21"/>
                <w:szCs w:val="21"/>
              </w:rPr>
              <w:t>Cable</w:t>
            </w:r>
          </w:p>
          <w:p w:rsidR="00287301" w:rsidRPr="00810D2E" w:rsidRDefault="00287301" w:rsidP="00CB6EFA">
            <w:pPr>
              <w:keepNext/>
              <w:widowControl/>
              <w:jc w:val="center"/>
              <w:rPr>
                <w:b/>
                <w:bCs/>
                <w:snapToGrid/>
                <w:color w:val="000000"/>
                <w:kern w:val="0"/>
                <w:sz w:val="21"/>
                <w:szCs w:val="21"/>
              </w:rPr>
            </w:pPr>
            <w:r w:rsidRPr="00810D2E">
              <w:rPr>
                <w:b/>
                <w:bCs/>
                <w:snapToGrid/>
                <w:color w:val="000000"/>
                <w:kern w:val="0"/>
                <w:sz w:val="21"/>
                <w:szCs w:val="21"/>
              </w:rPr>
              <w:t>Service</w:t>
            </w:r>
          </w:p>
        </w:tc>
        <w:tc>
          <w:tcPr>
            <w:tcW w:w="531" w:type="pct"/>
            <w:vMerge w:val="restart"/>
            <w:tcBorders>
              <w:top w:val="single" w:sz="8" w:space="0" w:color="auto"/>
              <w:left w:val="single" w:sz="8" w:space="0" w:color="auto"/>
              <w:bottom w:val="single" w:sz="18" w:space="0" w:color="auto"/>
              <w:right w:val="single" w:sz="8" w:space="0" w:color="auto"/>
            </w:tcBorders>
            <w:shd w:val="clear" w:color="auto" w:fill="auto"/>
            <w:vAlign w:val="center"/>
            <w:hideMark/>
          </w:tcPr>
          <w:p w:rsidR="00287301" w:rsidRPr="00810D2E" w:rsidRDefault="00287301" w:rsidP="00CB6EFA">
            <w:pPr>
              <w:keepNext/>
              <w:widowControl/>
              <w:jc w:val="center"/>
              <w:rPr>
                <w:b/>
                <w:bCs/>
                <w:snapToGrid/>
                <w:color w:val="000000"/>
                <w:kern w:val="0"/>
                <w:sz w:val="21"/>
                <w:szCs w:val="21"/>
              </w:rPr>
            </w:pPr>
            <w:r w:rsidRPr="00810D2E">
              <w:rPr>
                <w:b/>
                <w:bCs/>
                <w:snapToGrid/>
                <w:color w:val="000000"/>
                <w:kern w:val="0"/>
                <w:sz w:val="21"/>
                <w:szCs w:val="21"/>
              </w:rPr>
              <w:t xml:space="preserve">Overall </w:t>
            </w:r>
            <w:r w:rsidRPr="00810D2E">
              <w:rPr>
                <w:b/>
                <w:color w:val="000000"/>
                <w:kern w:val="0"/>
                <w:sz w:val="21"/>
                <w:szCs w:val="21"/>
              </w:rPr>
              <w:t>Average</w:t>
            </w:r>
          </w:p>
        </w:tc>
        <w:tc>
          <w:tcPr>
            <w:tcW w:w="676" w:type="pct"/>
            <w:vMerge w:val="restart"/>
            <w:tcBorders>
              <w:top w:val="single" w:sz="8" w:space="0" w:color="auto"/>
              <w:left w:val="single" w:sz="8" w:space="0" w:color="auto"/>
              <w:bottom w:val="single" w:sz="18" w:space="0" w:color="auto"/>
              <w:right w:val="single" w:sz="8" w:space="0" w:color="auto"/>
            </w:tcBorders>
            <w:shd w:val="clear" w:color="auto" w:fill="auto"/>
            <w:vAlign w:val="center"/>
            <w:hideMark/>
          </w:tcPr>
          <w:p w:rsidR="00287301" w:rsidRPr="00810D2E" w:rsidRDefault="00287301" w:rsidP="00CB6EFA">
            <w:pPr>
              <w:keepNext/>
              <w:widowControl/>
              <w:jc w:val="center"/>
              <w:rPr>
                <w:b/>
                <w:bCs/>
                <w:snapToGrid/>
                <w:color w:val="000000"/>
                <w:kern w:val="0"/>
                <w:sz w:val="21"/>
                <w:szCs w:val="21"/>
              </w:rPr>
            </w:pPr>
            <w:r w:rsidRPr="00810D2E">
              <w:rPr>
                <w:b/>
                <w:bCs/>
                <w:snapToGrid/>
                <w:color w:val="000000"/>
                <w:kern w:val="0"/>
                <w:sz w:val="21"/>
                <w:szCs w:val="21"/>
              </w:rPr>
              <w:t>Non-competitive</w:t>
            </w:r>
          </w:p>
        </w:tc>
        <w:tc>
          <w:tcPr>
            <w:tcW w:w="725" w:type="pct"/>
            <w:vMerge w:val="restart"/>
            <w:tcBorders>
              <w:top w:val="single" w:sz="8" w:space="0" w:color="auto"/>
              <w:left w:val="single" w:sz="8" w:space="0" w:color="auto"/>
              <w:bottom w:val="single" w:sz="18" w:space="0" w:color="auto"/>
              <w:right w:val="single" w:sz="8" w:space="0" w:color="auto"/>
            </w:tcBorders>
            <w:shd w:val="clear" w:color="auto" w:fill="auto"/>
            <w:vAlign w:val="center"/>
            <w:hideMark/>
          </w:tcPr>
          <w:p w:rsidR="00287301" w:rsidRPr="00810D2E" w:rsidRDefault="00287301" w:rsidP="00AF5CB4">
            <w:pPr>
              <w:keepNext/>
              <w:jc w:val="center"/>
              <w:rPr>
                <w:b/>
                <w:bCs/>
                <w:snapToGrid/>
                <w:color w:val="000000"/>
                <w:kern w:val="0"/>
                <w:sz w:val="21"/>
                <w:szCs w:val="21"/>
              </w:rPr>
            </w:pPr>
            <w:r w:rsidRPr="00810D2E">
              <w:rPr>
                <w:b/>
                <w:bCs/>
                <w:snapToGrid/>
                <w:color w:val="000000"/>
                <w:kern w:val="0"/>
                <w:sz w:val="21"/>
                <w:szCs w:val="21"/>
              </w:rPr>
              <w:t>Effective Competition</w:t>
            </w:r>
          </w:p>
        </w:tc>
        <w:tc>
          <w:tcPr>
            <w:tcW w:w="2079" w:type="pct"/>
            <w:gridSpan w:val="5"/>
            <w:tcBorders>
              <w:top w:val="single" w:sz="8" w:space="0" w:color="auto"/>
              <w:left w:val="single" w:sz="8" w:space="0" w:color="auto"/>
              <w:bottom w:val="single" w:sz="8" w:space="0" w:color="auto"/>
              <w:right w:val="single" w:sz="18" w:space="0" w:color="auto"/>
            </w:tcBorders>
            <w:shd w:val="clear" w:color="auto" w:fill="auto"/>
            <w:vAlign w:val="center"/>
          </w:tcPr>
          <w:p w:rsidR="00287301" w:rsidRPr="00810D2E" w:rsidRDefault="00287301" w:rsidP="00CB6EFA">
            <w:pPr>
              <w:keepNext/>
              <w:widowControl/>
              <w:jc w:val="center"/>
              <w:rPr>
                <w:b/>
                <w:bCs/>
                <w:snapToGrid/>
                <w:color w:val="000000"/>
                <w:kern w:val="0"/>
                <w:sz w:val="21"/>
                <w:szCs w:val="21"/>
              </w:rPr>
            </w:pPr>
            <w:r w:rsidRPr="00810D2E">
              <w:rPr>
                <w:b/>
                <w:bCs/>
                <w:snapToGrid/>
                <w:color w:val="000000"/>
                <w:kern w:val="0"/>
                <w:sz w:val="21"/>
                <w:szCs w:val="21"/>
              </w:rPr>
              <w:t>Effective Competition Subgroups</w:t>
            </w:r>
          </w:p>
        </w:tc>
      </w:tr>
      <w:tr w:rsidR="001E3994" w:rsidRPr="003C5EF9" w:rsidTr="001E3994">
        <w:tblPrEx>
          <w:tblCellMar>
            <w:left w:w="108" w:type="dxa"/>
            <w:right w:w="108" w:type="dxa"/>
          </w:tblCellMar>
          <w:tblLook w:val="04A0" w:firstRow="1" w:lastRow="0" w:firstColumn="1" w:lastColumn="0" w:noHBand="0" w:noVBand="1"/>
        </w:tblPrEx>
        <w:trPr>
          <w:trHeight w:hRule="exact" w:val="634"/>
        </w:trPr>
        <w:tc>
          <w:tcPr>
            <w:tcW w:w="989" w:type="pct"/>
            <w:vMerge/>
            <w:tcBorders>
              <w:top w:val="single" w:sz="18" w:space="0" w:color="auto"/>
              <w:left w:val="single" w:sz="18" w:space="0" w:color="auto"/>
              <w:bottom w:val="single" w:sz="8" w:space="0" w:color="auto"/>
              <w:right w:val="single" w:sz="8" w:space="0" w:color="auto"/>
            </w:tcBorders>
            <w:vAlign w:val="center"/>
            <w:hideMark/>
          </w:tcPr>
          <w:p w:rsidR="00287301" w:rsidRPr="00810D2E" w:rsidRDefault="00287301" w:rsidP="00CB6EFA">
            <w:pPr>
              <w:keepNext/>
              <w:widowControl/>
              <w:rPr>
                <w:b/>
                <w:bCs/>
                <w:snapToGrid/>
                <w:color w:val="000000"/>
                <w:kern w:val="0"/>
                <w:sz w:val="21"/>
                <w:szCs w:val="21"/>
              </w:rPr>
            </w:pPr>
          </w:p>
        </w:tc>
        <w:tc>
          <w:tcPr>
            <w:tcW w:w="531" w:type="pct"/>
            <w:vMerge/>
            <w:tcBorders>
              <w:top w:val="single" w:sz="18" w:space="0" w:color="auto"/>
              <w:left w:val="single" w:sz="8" w:space="0" w:color="auto"/>
              <w:bottom w:val="single" w:sz="8" w:space="0" w:color="auto"/>
              <w:right w:val="single" w:sz="8" w:space="0" w:color="auto"/>
            </w:tcBorders>
            <w:vAlign w:val="center"/>
            <w:hideMark/>
          </w:tcPr>
          <w:p w:rsidR="00287301" w:rsidRPr="00810D2E" w:rsidRDefault="00287301" w:rsidP="00CB6EFA">
            <w:pPr>
              <w:keepNext/>
              <w:widowControl/>
              <w:rPr>
                <w:b/>
                <w:bCs/>
                <w:snapToGrid/>
                <w:color w:val="000000"/>
                <w:kern w:val="0"/>
                <w:sz w:val="21"/>
                <w:szCs w:val="21"/>
              </w:rPr>
            </w:pPr>
          </w:p>
        </w:tc>
        <w:tc>
          <w:tcPr>
            <w:tcW w:w="676" w:type="pct"/>
            <w:vMerge/>
            <w:tcBorders>
              <w:top w:val="single" w:sz="18" w:space="0" w:color="auto"/>
              <w:left w:val="single" w:sz="8" w:space="0" w:color="auto"/>
              <w:bottom w:val="single" w:sz="8" w:space="0" w:color="auto"/>
              <w:right w:val="single" w:sz="8" w:space="0" w:color="auto"/>
            </w:tcBorders>
            <w:vAlign w:val="center"/>
            <w:hideMark/>
          </w:tcPr>
          <w:p w:rsidR="00287301" w:rsidRPr="00810D2E" w:rsidRDefault="00287301" w:rsidP="00CB6EFA">
            <w:pPr>
              <w:keepNext/>
              <w:widowControl/>
              <w:rPr>
                <w:b/>
                <w:bCs/>
                <w:snapToGrid/>
                <w:color w:val="000000"/>
                <w:kern w:val="0"/>
                <w:sz w:val="21"/>
                <w:szCs w:val="21"/>
              </w:rPr>
            </w:pPr>
          </w:p>
        </w:tc>
        <w:tc>
          <w:tcPr>
            <w:tcW w:w="725" w:type="pct"/>
            <w:vMerge/>
            <w:tcBorders>
              <w:top w:val="single" w:sz="18" w:space="0" w:color="auto"/>
              <w:left w:val="single" w:sz="8" w:space="0" w:color="auto"/>
              <w:bottom w:val="single" w:sz="8" w:space="0" w:color="auto"/>
              <w:right w:val="single" w:sz="8" w:space="0" w:color="auto"/>
            </w:tcBorders>
            <w:shd w:val="clear" w:color="auto" w:fill="auto"/>
            <w:vAlign w:val="center"/>
            <w:hideMark/>
          </w:tcPr>
          <w:p w:rsidR="00287301" w:rsidRPr="00810D2E" w:rsidRDefault="00287301" w:rsidP="00CB6EFA">
            <w:pPr>
              <w:keepNext/>
              <w:widowControl/>
              <w:jc w:val="center"/>
              <w:rPr>
                <w:b/>
                <w:bCs/>
                <w:snapToGrid/>
                <w:color w:val="000000"/>
                <w:kern w:val="0"/>
                <w:sz w:val="21"/>
                <w:szCs w:val="21"/>
              </w:rPr>
            </w:pPr>
          </w:p>
        </w:tc>
        <w:tc>
          <w:tcPr>
            <w:tcW w:w="1210"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87301" w:rsidRPr="001E3994" w:rsidRDefault="00287301" w:rsidP="00CB6EFA">
            <w:pPr>
              <w:keepNext/>
              <w:widowControl/>
              <w:jc w:val="center"/>
              <w:rPr>
                <w:b/>
                <w:bCs/>
                <w:snapToGrid/>
                <w:color w:val="000000"/>
                <w:kern w:val="0"/>
                <w:sz w:val="18"/>
                <w:szCs w:val="18"/>
              </w:rPr>
            </w:pPr>
            <w:r w:rsidRPr="001E3994">
              <w:rPr>
                <w:b/>
                <w:bCs/>
                <w:snapToGrid/>
                <w:color w:val="000000"/>
                <w:kern w:val="0"/>
                <w:sz w:val="18"/>
                <w:szCs w:val="18"/>
              </w:rPr>
              <w:t xml:space="preserve"> Second Cable Operator Overbuild Subgroup</w:t>
            </w:r>
          </w:p>
        </w:tc>
        <w:tc>
          <w:tcPr>
            <w:tcW w:w="339"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7301" w:rsidRPr="001E3994" w:rsidRDefault="00287301" w:rsidP="00CB6EFA">
            <w:pPr>
              <w:keepNext/>
              <w:widowControl/>
              <w:jc w:val="center"/>
              <w:rPr>
                <w:b/>
                <w:bCs/>
                <w:snapToGrid/>
                <w:color w:val="000000"/>
                <w:kern w:val="0"/>
                <w:sz w:val="20"/>
              </w:rPr>
            </w:pPr>
            <w:r w:rsidRPr="001E3994">
              <w:rPr>
                <w:b/>
                <w:color w:val="000000"/>
                <w:kern w:val="0"/>
                <w:sz w:val="20"/>
              </w:rPr>
              <w:t>DBS</w:t>
            </w:r>
          </w:p>
        </w:tc>
        <w:tc>
          <w:tcPr>
            <w:tcW w:w="530" w:type="pct"/>
            <w:vMerge w:val="restart"/>
            <w:tcBorders>
              <w:top w:val="single" w:sz="8" w:space="0" w:color="auto"/>
              <w:left w:val="single" w:sz="8" w:space="0" w:color="auto"/>
              <w:bottom w:val="single" w:sz="8" w:space="0" w:color="auto"/>
              <w:right w:val="single" w:sz="18" w:space="0" w:color="auto"/>
            </w:tcBorders>
            <w:shd w:val="clear" w:color="auto" w:fill="auto"/>
            <w:vAlign w:val="center"/>
            <w:hideMark/>
          </w:tcPr>
          <w:p w:rsidR="00287301" w:rsidRPr="001E3994" w:rsidRDefault="00287301" w:rsidP="00CB6EFA">
            <w:pPr>
              <w:keepNext/>
              <w:widowControl/>
              <w:jc w:val="center"/>
              <w:rPr>
                <w:b/>
                <w:bCs/>
                <w:snapToGrid/>
                <w:color w:val="000000"/>
                <w:kern w:val="0"/>
                <w:sz w:val="20"/>
              </w:rPr>
            </w:pPr>
            <w:r w:rsidRPr="001E3994">
              <w:rPr>
                <w:b/>
                <w:bCs/>
                <w:snapToGrid/>
                <w:color w:val="000000"/>
                <w:kern w:val="0"/>
                <w:sz w:val="20"/>
              </w:rPr>
              <w:t>Wireless / Low Pene-tration</w:t>
            </w:r>
          </w:p>
        </w:tc>
      </w:tr>
      <w:tr w:rsidR="001E3994" w:rsidRPr="003C5EF9" w:rsidTr="001E3994">
        <w:tblPrEx>
          <w:tblCellMar>
            <w:left w:w="108" w:type="dxa"/>
            <w:right w:w="108" w:type="dxa"/>
          </w:tblCellMar>
          <w:tblLook w:val="04A0" w:firstRow="1" w:lastRow="0" w:firstColumn="1" w:lastColumn="0" w:noHBand="0" w:noVBand="1"/>
        </w:tblPrEx>
        <w:trPr>
          <w:trHeight w:hRule="exact" w:val="518"/>
        </w:trPr>
        <w:tc>
          <w:tcPr>
            <w:tcW w:w="989" w:type="pct"/>
            <w:vMerge/>
            <w:tcBorders>
              <w:top w:val="single" w:sz="8" w:space="0" w:color="auto"/>
              <w:left w:val="single" w:sz="18" w:space="0" w:color="auto"/>
              <w:bottom w:val="single" w:sz="8" w:space="0" w:color="auto"/>
              <w:right w:val="single" w:sz="8" w:space="0" w:color="auto"/>
            </w:tcBorders>
            <w:vAlign w:val="center"/>
            <w:hideMark/>
          </w:tcPr>
          <w:p w:rsidR="00287301" w:rsidRPr="00A429E8" w:rsidRDefault="00287301" w:rsidP="00CB6EFA">
            <w:pPr>
              <w:keepNext/>
              <w:widowControl/>
              <w:rPr>
                <w:b/>
                <w:bCs/>
                <w:snapToGrid/>
                <w:color w:val="000000"/>
                <w:kern w:val="0"/>
                <w:szCs w:val="22"/>
              </w:rPr>
            </w:pPr>
          </w:p>
        </w:tc>
        <w:tc>
          <w:tcPr>
            <w:tcW w:w="531" w:type="pct"/>
            <w:vMerge/>
            <w:tcBorders>
              <w:top w:val="single" w:sz="8" w:space="0" w:color="auto"/>
              <w:left w:val="single" w:sz="8" w:space="0" w:color="auto"/>
              <w:bottom w:val="single" w:sz="8" w:space="0" w:color="auto"/>
              <w:right w:val="single" w:sz="8" w:space="0" w:color="auto"/>
            </w:tcBorders>
            <w:vAlign w:val="center"/>
            <w:hideMark/>
          </w:tcPr>
          <w:p w:rsidR="00287301" w:rsidRPr="00A429E8" w:rsidRDefault="00287301" w:rsidP="00CB6EFA">
            <w:pPr>
              <w:keepNext/>
              <w:widowControl/>
              <w:rPr>
                <w:b/>
                <w:bCs/>
                <w:snapToGrid/>
                <w:color w:val="000000"/>
                <w:kern w:val="0"/>
                <w:szCs w:val="22"/>
              </w:rPr>
            </w:pPr>
          </w:p>
        </w:tc>
        <w:tc>
          <w:tcPr>
            <w:tcW w:w="676" w:type="pct"/>
            <w:vMerge/>
            <w:tcBorders>
              <w:top w:val="single" w:sz="8" w:space="0" w:color="auto"/>
              <w:left w:val="single" w:sz="8" w:space="0" w:color="auto"/>
              <w:bottom w:val="single" w:sz="8" w:space="0" w:color="auto"/>
              <w:right w:val="single" w:sz="8" w:space="0" w:color="auto"/>
            </w:tcBorders>
            <w:vAlign w:val="center"/>
            <w:hideMark/>
          </w:tcPr>
          <w:p w:rsidR="00287301" w:rsidRPr="00A429E8" w:rsidRDefault="00287301" w:rsidP="00CB6EFA">
            <w:pPr>
              <w:keepNext/>
              <w:widowControl/>
              <w:rPr>
                <w:b/>
                <w:bCs/>
                <w:snapToGrid/>
                <w:color w:val="000000"/>
                <w:kern w:val="0"/>
                <w:szCs w:val="22"/>
              </w:rPr>
            </w:pPr>
          </w:p>
        </w:tc>
        <w:tc>
          <w:tcPr>
            <w:tcW w:w="7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287301" w:rsidRPr="00A429E8" w:rsidRDefault="00287301" w:rsidP="00CB6EFA">
            <w:pPr>
              <w:keepNext/>
              <w:widowControl/>
              <w:rPr>
                <w:b/>
                <w:bCs/>
                <w:snapToGrid/>
                <w:color w:val="000000"/>
                <w:kern w:val="0"/>
                <w:szCs w:val="22"/>
              </w:rPr>
            </w:pPr>
          </w:p>
        </w:tc>
        <w:tc>
          <w:tcPr>
            <w:tcW w:w="48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7301" w:rsidRPr="006E569A" w:rsidRDefault="00287301" w:rsidP="00CB6EFA">
            <w:pPr>
              <w:keepNext/>
              <w:widowControl/>
              <w:jc w:val="center"/>
              <w:rPr>
                <w:b/>
                <w:i/>
                <w:color w:val="000000"/>
                <w:kern w:val="0"/>
                <w:sz w:val="20"/>
              </w:rPr>
            </w:pPr>
            <w:r w:rsidRPr="006E569A">
              <w:rPr>
                <w:b/>
                <w:i/>
                <w:color w:val="000000"/>
                <w:kern w:val="0"/>
                <w:sz w:val="20"/>
              </w:rPr>
              <w:t>Incum</w:t>
            </w:r>
            <w:r>
              <w:rPr>
                <w:b/>
                <w:i/>
                <w:color w:val="000000"/>
                <w:kern w:val="0"/>
                <w:sz w:val="20"/>
              </w:rPr>
              <w:t>-</w:t>
            </w:r>
            <w:r w:rsidR="008B1544">
              <w:rPr>
                <w:b/>
                <w:i/>
                <w:color w:val="000000"/>
                <w:kern w:val="0"/>
                <w:sz w:val="20"/>
              </w:rPr>
              <w:t>bent</w:t>
            </w:r>
          </w:p>
        </w:tc>
        <w:tc>
          <w:tcPr>
            <w:tcW w:w="38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7301" w:rsidRPr="006E569A" w:rsidRDefault="008B1544" w:rsidP="00CB6EFA">
            <w:pPr>
              <w:keepNext/>
              <w:widowControl/>
              <w:jc w:val="center"/>
              <w:rPr>
                <w:b/>
                <w:i/>
                <w:color w:val="000000"/>
                <w:kern w:val="0"/>
                <w:sz w:val="20"/>
              </w:rPr>
            </w:pPr>
            <w:r>
              <w:rPr>
                <w:b/>
                <w:i/>
                <w:color w:val="000000"/>
                <w:kern w:val="0"/>
                <w:sz w:val="20"/>
              </w:rPr>
              <w:t>Rival</w:t>
            </w:r>
          </w:p>
        </w:tc>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7301" w:rsidRPr="006E569A" w:rsidRDefault="00287301" w:rsidP="00CB6EFA">
            <w:pPr>
              <w:keepNext/>
              <w:widowControl/>
              <w:jc w:val="center"/>
              <w:rPr>
                <w:b/>
                <w:i/>
                <w:color w:val="000000"/>
                <w:kern w:val="0"/>
                <w:sz w:val="20"/>
              </w:rPr>
            </w:pPr>
            <w:r w:rsidRPr="006E569A">
              <w:rPr>
                <w:b/>
                <w:i/>
                <w:color w:val="000000"/>
                <w:kern w:val="0"/>
                <w:sz w:val="20"/>
              </w:rPr>
              <w:t>Both</w:t>
            </w:r>
          </w:p>
        </w:tc>
        <w:tc>
          <w:tcPr>
            <w:tcW w:w="339" w:type="pct"/>
            <w:vMerge/>
            <w:tcBorders>
              <w:top w:val="single" w:sz="8" w:space="0" w:color="auto"/>
              <w:left w:val="single" w:sz="8" w:space="0" w:color="auto"/>
              <w:bottom w:val="single" w:sz="8" w:space="0" w:color="auto"/>
              <w:right w:val="single" w:sz="8" w:space="0" w:color="auto"/>
            </w:tcBorders>
            <w:vAlign w:val="center"/>
            <w:hideMark/>
          </w:tcPr>
          <w:p w:rsidR="00287301" w:rsidRPr="00A429E8" w:rsidRDefault="00287301" w:rsidP="00CB6EFA">
            <w:pPr>
              <w:keepNext/>
              <w:widowControl/>
              <w:rPr>
                <w:b/>
                <w:bCs/>
                <w:snapToGrid/>
                <w:color w:val="000000"/>
                <w:kern w:val="0"/>
                <w:szCs w:val="22"/>
              </w:rPr>
            </w:pPr>
          </w:p>
        </w:tc>
        <w:tc>
          <w:tcPr>
            <w:tcW w:w="530" w:type="pct"/>
            <w:vMerge/>
            <w:tcBorders>
              <w:top w:val="single" w:sz="8" w:space="0" w:color="auto"/>
              <w:left w:val="single" w:sz="8" w:space="0" w:color="auto"/>
              <w:bottom w:val="single" w:sz="8" w:space="0" w:color="auto"/>
              <w:right w:val="single" w:sz="18" w:space="0" w:color="auto"/>
            </w:tcBorders>
            <w:vAlign w:val="center"/>
            <w:hideMark/>
          </w:tcPr>
          <w:p w:rsidR="00287301" w:rsidRPr="00A429E8" w:rsidRDefault="00287301" w:rsidP="00CB6EFA">
            <w:pPr>
              <w:keepNext/>
              <w:widowControl/>
              <w:rPr>
                <w:b/>
                <w:bCs/>
                <w:snapToGrid/>
                <w:color w:val="000000"/>
                <w:kern w:val="0"/>
                <w:szCs w:val="22"/>
              </w:rPr>
            </w:pPr>
          </w:p>
        </w:tc>
      </w:tr>
      <w:tr w:rsidR="001E3994" w:rsidRPr="003C5EF9" w:rsidTr="001E3994">
        <w:tblPrEx>
          <w:tblCellMar>
            <w:left w:w="108" w:type="dxa"/>
            <w:right w:w="108" w:type="dxa"/>
          </w:tblCellMar>
          <w:tblLook w:val="04A0" w:firstRow="1" w:lastRow="0" w:firstColumn="1" w:lastColumn="0" w:noHBand="0" w:noVBand="1"/>
        </w:tblPrEx>
        <w:trPr>
          <w:trHeight w:hRule="exact" w:val="346"/>
        </w:trPr>
        <w:tc>
          <w:tcPr>
            <w:tcW w:w="989" w:type="pct"/>
            <w:tcBorders>
              <w:top w:val="single" w:sz="8" w:space="0" w:color="auto"/>
              <w:left w:val="single" w:sz="18" w:space="0" w:color="auto"/>
              <w:bottom w:val="single" w:sz="8" w:space="0" w:color="auto"/>
              <w:right w:val="single" w:sz="8" w:space="0" w:color="auto"/>
            </w:tcBorders>
            <w:shd w:val="clear" w:color="auto" w:fill="auto"/>
            <w:vAlign w:val="bottom"/>
            <w:hideMark/>
          </w:tcPr>
          <w:p w:rsidR="00287301" w:rsidRPr="00810D2E" w:rsidRDefault="00287301" w:rsidP="00CB6EFA">
            <w:pPr>
              <w:keepNext/>
              <w:widowControl/>
              <w:rPr>
                <w:b/>
                <w:bCs/>
                <w:snapToGrid/>
                <w:color w:val="000000"/>
                <w:kern w:val="0"/>
                <w:sz w:val="21"/>
                <w:szCs w:val="21"/>
              </w:rPr>
            </w:pPr>
            <w:r w:rsidRPr="00810D2E">
              <w:rPr>
                <w:b/>
                <w:bCs/>
                <w:snapToGrid/>
                <w:color w:val="000000"/>
                <w:kern w:val="0"/>
                <w:sz w:val="21"/>
                <w:szCs w:val="21"/>
              </w:rPr>
              <w:t>Basic service</w:t>
            </w:r>
          </w:p>
        </w:tc>
        <w:tc>
          <w:tcPr>
            <w:tcW w:w="5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5B195A">
              <w:t>0.1</w:t>
            </w:r>
          </w:p>
        </w:tc>
        <w:tc>
          <w:tcPr>
            <w:tcW w:w="67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5B195A">
              <w:t>0.1</w:t>
            </w:r>
          </w:p>
        </w:tc>
        <w:tc>
          <w:tcPr>
            <w:tcW w:w="7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5B195A">
              <w:t>0.1</w:t>
            </w:r>
          </w:p>
        </w:tc>
        <w:tc>
          <w:tcPr>
            <w:tcW w:w="48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5B195A">
              <w:t>0.1</w:t>
            </w:r>
          </w:p>
        </w:tc>
        <w:tc>
          <w:tcPr>
            <w:tcW w:w="38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5B195A">
              <w:t>0.1</w:t>
            </w:r>
          </w:p>
        </w:tc>
        <w:tc>
          <w:tcPr>
            <w:tcW w:w="338"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t>0.1</w:t>
            </w:r>
          </w:p>
        </w:tc>
        <w:tc>
          <w:tcPr>
            <w:tcW w:w="33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5B195A">
              <w:t>0.1</w:t>
            </w:r>
          </w:p>
        </w:tc>
        <w:tc>
          <w:tcPr>
            <w:tcW w:w="530" w:type="pct"/>
            <w:tcBorders>
              <w:top w:val="single" w:sz="8" w:space="0" w:color="auto"/>
              <w:left w:val="single" w:sz="8" w:space="0" w:color="auto"/>
              <w:bottom w:val="single" w:sz="8" w:space="0" w:color="auto"/>
              <w:right w:val="single" w:sz="1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5B195A">
              <w:t>0.1</w:t>
            </w:r>
          </w:p>
        </w:tc>
      </w:tr>
      <w:tr w:rsidR="001E3994" w:rsidRPr="003C5EF9" w:rsidTr="001E3994">
        <w:tblPrEx>
          <w:tblCellMar>
            <w:left w:w="108" w:type="dxa"/>
            <w:right w:w="108" w:type="dxa"/>
          </w:tblCellMar>
          <w:tblLook w:val="04A0" w:firstRow="1" w:lastRow="0" w:firstColumn="1" w:lastColumn="0" w:noHBand="0" w:noVBand="1"/>
        </w:tblPrEx>
        <w:trPr>
          <w:trHeight w:hRule="exact" w:val="346"/>
        </w:trPr>
        <w:tc>
          <w:tcPr>
            <w:tcW w:w="989" w:type="pct"/>
            <w:tcBorders>
              <w:top w:val="single" w:sz="8" w:space="0" w:color="auto"/>
              <w:left w:val="single" w:sz="18" w:space="0" w:color="auto"/>
              <w:bottom w:val="single" w:sz="8" w:space="0" w:color="auto"/>
              <w:right w:val="single" w:sz="8" w:space="0" w:color="auto"/>
            </w:tcBorders>
            <w:shd w:val="clear" w:color="auto" w:fill="auto"/>
            <w:vAlign w:val="bottom"/>
            <w:hideMark/>
          </w:tcPr>
          <w:p w:rsidR="00287301" w:rsidRPr="00810D2E" w:rsidRDefault="00287301" w:rsidP="00CB6EFA">
            <w:pPr>
              <w:keepNext/>
              <w:widowControl/>
              <w:rPr>
                <w:b/>
                <w:bCs/>
                <w:snapToGrid/>
                <w:color w:val="000000"/>
                <w:kern w:val="0"/>
                <w:sz w:val="21"/>
                <w:szCs w:val="21"/>
              </w:rPr>
            </w:pPr>
            <w:r w:rsidRPr="00810D2E">
              <w:rPr>
                <w:b/>
                <w:bCs/>
                <w:snapToGrid/>
                <w:color w:val="000000"/>
                <w:kern w:val="0"/>
                <w:sz w:val="21"/>
                <w:szCs w:val="21"/>
              </w:rPr>
              <w:t xml:space="preserve">Expanded basic </w:t>
            </w:r>
          </w:p>
        </w:tc>
        <w:tc>
          <w:tcPr>
            <w:tcW w:w="5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3.</w:t>
            </w:r>
            <w:r>
              <w:t>4</w:t>
            </w:r>
          </w:p>
        </w:tc>
        <w:tc>
          <w:tcPr>
            <w:tcW w:w="67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3.</w:t>
            </w:r>
            <w:r>
              <w:t>3</w:t>
            </w:r>
          </w:p>
        </w:tc>
        <w:tc>
          <w:tcPr>
            <w:tcW w:w="7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3.</w:t>
            </w:r>
            <w:r>
              <w:t>4</w:t>
            </w:r>
          </w:p>
        </w:tc>
        <w:tc>
          <w:tcPr>
            <w:tcW w:w="48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3.5</w:t>
            </w:r>
          </w:p>
        </w:tc>
        <w:tc>
          <w:tcPr>
            <w:tcW w:w="38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t>5.9</w:t>
            </w:r>
          </w:p>
        </w:tc>
        <w:tc>
          <w:tcPr>
            <w:tcW w:w="338"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3.9</w:t>
            </w:r>
          </w:p>
        </w:tc>
        <w:tc>
          <w:tcPr>
            <w:tcW w:w="33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3.4</w:t>
            </w:r>
          </w:p>
        </w:tc>
        <w:tc>
          <w:tcPr>
            <w:tcW w:w="530" w:type="pct"/>
            <w:tcBorders>
              <w:top w:val="single" w:sz="8" w:space="0" w:color="auto"/>
              <w:left w:val="single" w:sz="8" w:space="0" w:color="auto"/>
              <w:bottom w:val="single" w:sz="8" w:space="0" w:color="auto"/>
              <w:right w:val="single" w:sz="1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2.5</w:t>
            </w:r>
          </w:p>
        </w:tc>
      </w:tr>
      <w:tr w:rsidR="0007658E" w:rsidRPr="003C5EF9" w:rsidTr="001E3994">
        <w:tblPrEx>
          <w:tblCellMar>
            <w:left w:w="108" w:type="dxa"/>
            <w:right w:w="108" w:type="dxa"/>
          </w:tblCellMar>
          <w:tblLook w:val="04A0" w:firstRow="1" w:lastRow="0" w:firstColumn="1" w:lastColumn="0" w:noHBand="0" w:noVBand="1"/>
        </w:tblPrEx>
        <w:trPr>
          <w:trHeight w:hRule="exact" w:val="346"/>
        </w:trPr>
        <w:tc>
          <w:tcPr>
            <w:tcW w:w="989" w:type="pct"/>
            <w:tcBorders>
              <w:top w:val="single" w:sz="8" w:space="0" w:color="auto"/>
              <w:left w:val="single" w:sz="18" w:space="0" w:color="auto"/>
              <w:bottom w:val="single" w:sz="18" w:space="0" w:color="auto"/>
              <w:right w:val="single" w:sz="8" w:space="0" w:color="auto"/>
            </w:tcBorders>
            <w:shd w:val="clear" w:color="auto" w:fill="auto"/>
            <w:vAlign w:val="bottom"/>
            <w:hideMark/>
          </w:tcPr>
          <w:p w:rsidR="00287301" w:rsidRPr="001E3994" w:rsidRDefault="00287301" w:rsidP="001E3994">
            <w:pPr>
              <w:keepNext/>
              <w:widowControl/>
              <w:rPr>
                <w:b/>
                <w:bCs/>
                <w:snapToGrid/>
                <w:color w:val="000000"/>
                <w:kern w:val="0"/>
                <w:sz w:val="20"/>
              </w:rPr>
            </w:pPr>
            <w:r w:rsidRPr="001E3994">
              <w:rPr>
                <w:b/>
                <w:bCs/>
                <w:snapToGrid/>
                <w:color w:val="000000"/>
                <w:kern w:val="0"/>
                <w:sz w:val="20"/>
              </w:rPr>
              <w:t>Next</w:t>
            </w:r>
            <w:r w:rsidR="0007658E" w:rsidRPr="001E3994">
              <w:rPr>
                <w:b/>
                <w:bCs/>
                <w:snapToGrid/>
                <w:color w:val="000000"/>
                <w:kern w:val="0"/>
                <w:sz w:val="20"/>
              </w:rPr>
              <w:t xml:space="preserve"> </w:t>
            </w:r>
            <w:r w:rsidRPr="001E3994">
              <w:rPr>
                <w:b/>
                <w:bCs/>
                <w:snapToGrid/>
                <w:color w:val="000000"/>
                <w:kern w:val="0"/>
                <w:sz w:val="20"/>
              </w:rPr>
              <w:t xml:space="preserve">most popular </w:t>
            </w:r>
          </w:p>
        </w:tc>
        <w:tc>
          <w:tcPr>
            <w:tcW w:w="531"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t>4.2</w:t>
            </w:r>
          </w:p>
        </w:tc>
        <w:tc>
          <w:tcPr>
            <w:tcW w:w="676"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t>4.2</w:t>
            </w:r>
          </w:p>
        </w:tc>
        <w:tc>
          <w:tcPr>
            <w:tcW w:w="725"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t>4.1</w:t>
            </w:r>
          </w:p>
        </w:tc>
        <w:tc>
          <w:tcPr>
            <w:tcW w:w="485"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3.6</w:t>
            </w:r>
          </w:p>
        </w:tc>
        <w:tc>
          <w:tcPr>
            <w:tcW w:w="387"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6.</w:t>
            </w:r>
            <w:r>
              <w:t>3</w:t>
            </w:r>
          </w:p>
        </w:tc>
        <w:tc>
          <w:tcPr>
            <w:tcW w:w="338"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4.2</w:t>
            </w:r>
          </w:p>
        </w:tc>
        <w:tc>
          <w:tcPr>
            <w:tcW w:w="339" w:type="pct"/>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287301" w:rsidRPr="00841ACC" w:rsidRDefault="00287301" w:rsidP="00CB6EFA">
            <w:pPr>
              <w:keepNext/>
              <w:jc w:val="center"/>
              <w:rPr>
                <w:b/>
                <w:bCs/>
                <w:color w:val="000000"/>
                <w:szCs w:val="22"/>
              </w:rPr>
            </w:pPr>
            <w:r>
              <w:t>4.2</w:t>
            </w:r>
          </w:p>
        </w:tc>
        <w:tc>
          <w:tcPr>
            <w:tcW w:w="530" w:type="pct"/>
            <w:tcBorders>
              <w:top w:val="single" w:sz="8" w:space="0" w:color="auto"/>
              <w:left w:val="single" w:sz="8" w:space="0" w:color="auto"/>
              <w:bottom w:val="single" w:sz="18" w:space="0" w:color="auto"/>
              <w:right w:val="single" w:sz="18" w:space="0" w:color="auto"/>
            </w:tcBorders>
            <w:shd w:val="clear" w:color="auto" w:fill="auto"/>
            <w:noWrap/>
            <w:vAlign w:val="bottom"/>
            <w:hideMark/>
          </w:tcPr>
          <w:p w:rsidR="00287301" w:rsidRPr="00841ACC" w:rsidRDefault="00287301" w:rsidP="00CB6EFA">
            <w:pPr>
              <w:keepNext/>
              <w:jc w:val="center"/>
              <w:rPr>
                <w:b/>
                <w:bCs/>
                <w:color w:val="000000"/>
                <w:szCs w:val="22"/>
              </w:rPr>
            </w:pPr>
            <w:r w:rsidRPr="000573A9">
              <w:t>2.</w:t>
            </w:r>
            <w:r>
              <w:t>7</w:t>
            </w:r>
          </w:p>
        </w:tc>
      </w:tr>
      <w:tr w:rsidR="0007658E" w:rsidRPr="003C5EF9" w:rsidTr="007E0425">
        <w:tblPrEx>
          <w:tblCellMar>
            <w:left w:w="108" w:type="dxa"/>
            <w:right w:w="108" w:type="dxa"/>
          </w:tblCellMar>
          <w:tblLook w:val="04A0" w:firstRow="1" w:lastRow="0" w:firstColumn="1" w:lastColumn="0" w:noHBand="0" w:noVBand="1"/>
        </w:tblPrEx>
        <w:trPr>
          <w:trHeight w:hRule="exact" w:val="864"/>
        </w:trPr>
        <w:tc>
          <w:tcPr>
            <w:tcW w:w="5000" w:type="pct"/>
            <w:gridSpan w:val="9"/>
            <w:tcBorders>
              <w:top w:val="single" w:sz="18" w:space="0" w:color="auto"/>
              <w:left w:val="nil"/>
              <w:bottom w:val="nil"/>
              <w:right w:val="nil"/>
            </w:tcBorders>
            <w:shd w:val="clear" w:color="auto" w:fill="auto"/>
            <w:vAlign w:val="bottom"/>
          </w:tcPr>
          <w:p w:rsidR="0007658E" w:rsidRPr="000573A9" w:rsidRDefault="0007658E" w:rsidP="007E0425">
            <w:pPr>
              <w:keepNext/>
            </w:pPr>
            <w:r w:rsidRPr="001E3994">
              <w:rPr>
                <w:sz w:val="20"/>
              </w:rPr>
              <w:t xml:space="preserve">Source: 2015 </w:t>
            </w:r>
            <w:r w:rsidR="009E574B">
              <w:rPr>
                <w:sz w:val="20"/>
              </w:rPr>
              <w:t>S</w:t>
            </w:r>
            <w:r w:rsidRPr="001E3994">
              <w:rPr>
                <w:sz w:val="20"/>
              </w:rPr>
              <w:t xml:space="preserve">urvey.  </w:t>
            </w:r>
            <w:r w:rsidRPr="0007658E">
              <w:rPr>
                <w:snapToGrid/>
                <w:color w:val="000000"/>
                <w:kern w:val="0"/>
                <w:sz w:val="20"/>
              </w:rPr>
              <w:t>Channels are the number of channels offered at no extra charge including those requiring equipment to view.  Expanded basic channels include basic channels</w:t>
            </w:r>
            <w:r w:rsidR="007E0425">
              <w:rPr>
                <w:snapToGrid/>
                <w:color w:val="000000"/>
                <w:kern w:val="0"/>
                <w:sz w:val="20"/>
              </w:rPr>
              <w:t>,</w:t>
            </w:r>
            <w:r w:rsidRPr="0007658E">
              <w:rPr>
                <w:snapToGrid/>
                <w:color w:val="000000"/>
                <w:kern w:val="0"/>
                <w:sz w:val="20"/>
              </w:rPr>
              <w:t xml:space="preserve"> and next </w:t>
            </w:r>
            <w:r w:rsidRPr="00771FD6">
              <w:rPr>
                <w:snapToGrid/>
                <w:color w:val="000000"/>
                <w:kern w:val="0"/>
                <w:sz w:val="20"/>
              </w:rPr>
              <w:t>most popular service</w:t>
            </w:r>
            <w:r w:rsidR="007E0425">
              <w:rPr>
                <w:snapToGrid/>
                <w:color w:val="000000"/>
                <w:kern w:val="0"/>
                <w:sz w:val="20"/>
              </w:rPr>
              <w:t xml:space="preserve"> </w:t>
            </w:r>
            <w:r w:rsidRPr="00771FD6">
              <w:rPr>
                <w:snapToGrid/>
                <w:color w:val="000000"/>
                <w:kern w:val="0"/>
                <w:sz w:val="20"/>
              </w:rPr>
              <w:t>include</w:t>
            </w:r>
            <w:r w:rsidR="007E0425">
              <w:rPr>
                <w:snapToGrid/>
                <w:color w:val="000000"/>
                <w:kern w:val="0"/>
                <w:sz w:val="20"/>
              </w:rPr>
              <w:t>s</w:t>
            </w:r>
            <w:r w:rsidRPr="00771FD6">
              <w:rPr>
                <w:snapToGrid/>
                <w:color w:val="000000"/>
                <w:kern w:val="0"/>
                <w:sz w:val="20"/>
              </w:rPr>
              <w:t xml:space="preserve"> expanded basic channels.</w:t>
            </w:r>
          </w:p>
        </w:tc>
      </w:tr>
    </w:tbl>
    <w:p w:rsidR="00167D5D" w:rsidRPr="00167D5D" w:rsidRDefault="00167D5D" w:rsidP="007F0ECD">
      <w:pPr>
        <w:pStyle w:val="ParaNum"/>
        <w:numPr>
          <w:ilvl w:val="0"/>
          <w:numId w:val="0"/>
        </w:numPr>
        <w:spacing w:after="0"/>
        <w:rPr>
          <w:szCs w:val="22"/>
        </w:rPr>
      </w:pPr>
      <w:bookmarkStart w:id="42" w:name="_Toc384990875"/>
      <w:bookmarkStart w:id="43" w:name="_Toc384991980"/>
      <w:bookmarkStart w:id="44" w:name="_Toc384992816"/>
    </w:p>
    <w:p w:rsidR="00167D5D" w:rsidRPr="00167D5D" w:rsidRDefault="00167D5D" w:rsidP="002D73D1">
      <w:pPr>
        <w:pStyle w:val="Heading2"/>
      </w:pPr>
      <w:bookmarkStart w:id="45" w:name="_Toc456873886"/>
      <w:bookmarkStart w:id="46" w:name="_Toc456874098"/>
      <w:r w:rsidRPr="00167D5D">
        <w:t>Customer Premises Equipment</w:t>
      </w:r>
      <w:bookmarkEnd w:id="39"/>
      <w:bookmarkEnd w:id="40"/>
      <w:bookmarkEnd w:id="41"/>
      <w:bookmarkEnd w:id="42"/>
      <w:bookmarkEnd w:id="43"/>
      <w:bookmarkEnd w:id="44"/>
      <w:r w:rsidRPr="00167D5D">
        <w:t xml:space="preserve"> (CPE)</w:t>
      </w:r>
      <w:bookmarkEnd w:id="45"/>
      <w:bookmarkEnd w:id="46"/>
    </w:p>
    <w:p w:rsidR="00167D5D" w:rsidRPr="00167D5D" w:rsidRDefault="00167D5D" w:rsidP="000F3605">
      <w:pPr>
        <w:pStyle w:val="ParaNum"/>
      </w:pPr>
      <w:r w:rsidRPr="00167D5D">
        <w:t xml:space="preserve">Table 8 reports the average prices for Most Commonly Leased Customer Premises Equipment.  The survey asked cable operators if subscribers would need equipment to view all or some channels when purchasing each programming service.  </w:t>
      </w:r>
      <w:r w:rsidR="001D58A4">
        <w:t>Virtually all answered that equipment</w:t>
      </w:r>
      <w:r w:rsidR="002D19E4">
        <w:t>,</w:t>
      </w:r>
      <w:r w:rsidR="001D58A4">
        <w:t xml:space="preserve"> in the form of a set-top box </w:t>
      </w:r>
      <w:r w:rsidR="002609F4">
        <w:t>and remote control</w:t>
      </w:r>
      <w:r w:rsidR="002D19E4">
        <w:t>,</w:t>
      </w:r>
      <w:r w:rsidR="007B52EE">
        <w:t xml:space="preserve"> is </w:t>
      </w:r>
      <w:r w:rsidR="001D58A4">
        <w:t>necessary</w:t>
      </w:r>
      <w:r w:rsidR="000F3605">
        <w:t xml:space="preserve"> to view at least some channels</w:t>
      </w:r>
      <w:r w:rsidR="001D58A4">
        <w:t>.</w:t>
      </w:r>
      <w:r w:rsidR="007B52EE">
        <w:t xml:space="preserve">  Next, t</w:t>
      </w:r>
      <w:r w:rsidR="000F3605">
        <w:t>he survey ask</w:t>
      </w:r>
      <w:r w:rsidR="007B52EE">
        <w:t>ed</w:t>
      </w:r>
      <w:r w:rsidR="001D58A4">
        <w:t xml:space="preserve"> whether</w:t>
      </w:r>
      <w:r w:rsidR="007B52EE">
        <w:t xml:space="preserve"> </w:t>
      </w:r>
      <w:r w:rsidR="001D58A4">
        <w:t xml:space="preserve">the </w:t>
      </w:r>
      <w:r w:rsidR="007B52EE">
        <w:t>service</w:t>
      </w:r>
      <w:r w:rsidR="001D58A4">
        <w:t xml:space="preserve"> programming </w:t>
      </w:r>
      <w:r w:rsidR="000F3605">
        <w:t>prices</w:t>
      </w:r>
      <w:r w:rsidR="007B52EE">
        <w:t xml:space="preserve"> reported </w:t>
      </w:r>
      <w:r w:rsidR="000F3605">
        <w:t>(</w:t>
      </w:r>
      <w:r w:rsidR="007B52EE">
        <w:t xml:space="preserve">the </w:t>
      </w:r>
      <w:r w:rsidR="000F3605">
        <w:t xml:space="preserve">averages of which are in Table 1, </w:t>
      </w:r>
      <w:r w:rsidR="000F3605" w:rsidRPr="0082133C">
        <w:rPr>
          <w:i/>
        </w:rPr>
        <w:t>supra</w:t>
      </w:r>
      <w:r w:rsidR="000F3605">
        <w:t>)</w:t>
      </w:r>
      <w:r w:rsidR="001D58A4">
        <w:t xml:space="preserve"> include equipment; </w:t>
      </w:r>
      <w:r w:rsidR="001D58A4" w:rsidRPr="002F5E2E">
        <w:t>e.g.</w:t>
      </w:r>
      <w:r w:rsidR="001D58A4">
        <w:t xml:space="preserve">, </w:t>
      </w:r>
      <w:r w:rsidR="002D19E4">
        <w:t xml:space="preserve">whether </w:t>
      </w:r>
      <w:r w:rsidR="001D58A4">
        <w:t xml:space="preserve">the </w:t>
      </w:r>
      <w:r w:rsidR="000F3605">
        <w:t xml:space="preserve">cable </w:t>
      </w:r>
      <w:r w:rsidR="002609F4">
        <w:t>operator bundles</w:t>
      </w:r>
      <w:r w:rsidR="001D58A4">
        <w:t xml:space="preserve"> equipment at no extra charge with the programming service.</w:t>
      </w:r>
      <w:r w:rsidR="006247AE">
        <w:rPr>
          <w:rStyle w:val="FootnoteReference"/>
        </w:rPr>
        <w:footnoteReference w:id="30"/>
      </w:r>
      <w:r w:rsidR="002609F4">
        <w:t xml:space="preserve">  </w:t>
      </w:r>
      <w:r w:rsidR="0082133C">
        <w:t xml:space="preserve"> </w:t>
      </w:r>
      <w:r w:rsidR="001D58A4" w:rsidRPr="001D58A4">
        <w:rPr>
          <w:szCs w:val="22"/>
        </w:rPr>
        <w:t xml:space="preserve">The survey </w:t>
      </w:r>
      <w:r w:rsidR="007B52EE">
        <w:rPr>
          <w:szCs w:val="22"/>
        </w:rPr>
        <w:t>then</w:t>
      </w:r>
      <w:r w:rsidR="002609F4">
        <w:rPr>
          <w:szCs w:val="22"/>
        </w:rPr>
        <w:t xml:space="preserve"> </w:t>
      </w:r>
      <w:r w:rsidR="001D58A4" w:rsidRPr="001D58A4">
        <w:rPr>
          <w:szCs w:val="22"/>
        </w:rPr>
        <w:t>ask</w:t>
      </w:r>
      <w:r w:rsidR="007B52EE">
        <w:rPr>
          <w:szCs w:val="22"/>
        </w:rPr>
        <w:t>ed</w:t>
      </w:r>
      <w:r w:rsidR="000F3605">
        <w:rPr>
          <w:szCs w:val="22"/>
        </w:rPr>
        <w:t xml:space="preserve"> </w:t>
      </w:r>
      <w:r w:rsidR="001D58A4" w:rsidRPr="001D58A4">
        <w:rPr>
          <w:szCs w:val="22"/>
        </w:rPr>
        <w:t xml:space="preserve">operators </w:t>
      </w:r>
      <w:r w:rsidR="00880DDE">
        <w:rPr>
          <w:szCs w:val="22"/>
        </w:rPr>
        <w:t>who do</w:t>
      </w:r>
      <w:r w:rsidR="001D58A4" w:rsidRPr="001D58A4">
        <w:rPr>
          <w:szCs w:val="22"/>
        </w:rPr>
        <w:t xml:space="preserve"> not bundle equipment</w:t>
      </w:r>
      <w:r w:rsidR="000F3605">
        <w:rPr>
          <w:szCs w:val="22"/>
        </w:rPr>
        <w:t xml:space="preserve"> </w:t>
      </w:r>
      <w:r w:rsidR="00880DDE">
        <w:rPr>
          <w:szCs w:val="22"/>
        </w:rPr>
        <w:t>to</w:t>
      </w:r>
      <w:r w:rsidR="001D58A4" w:rsidRPr="001D58A4">
        <w:rPr>
          <w:szCs w:val="22"/>
        </w:rPr>
        <w:t xml:space="preserve"> report the unbundled </w:t>
      </w:r>
      <w:r w:rsidR="000F3605">
        <w:rPr>
          <w:szCs w:val="22"/>
        </w:rPr>
        <w:t xml:space="preserve">lease </w:t>
      </w:r>
      <w:r w:rsidR="001D58A4" w:rsidRPr="001D58A4">
        <w:rPr>
          <w:szCs w:val="22"/>
        </w:rPr>
        <w:t xml:space="preserve">price </w:t>
      </w:r>
      <w:r w:rsidR="000F3605">
        <w:rPr>
          <w:szCs w:val="22"/>
        </w:rPr>
        <w:t xml:space="preserve">for </w:t>
      </w:r>
      <w:r w:rsidR="001D58A4" w:rsidRPr="001D58A4">
        <w:rPr>
          <w:szCs w:val="22"/>
        </w:rPr>
        <w:t>the most commonly leased equipment.</w:t>
      </w:r>
      <w:r w:rsidR="006247AE">
        <w:rPr>
          <w:rStyle w:val="FootnoteReference"/>
          <w:szCs w:val="22"/>
        </w:rPr>
        <w:footnoteReference w:id="31"/>
      </w:r>
      <w:r w:rsidR="001D58A4" w:rsidRPr="001D58A4">
        <w:rPr>
          <w:szCs w:val="22"/>
        </w:rPr>
        <w:t xml:space="preserve">  </w:t>
      </w:r>
      <w:r w:rsidRPr="00167D5D">
        <w:t xml:space="preserve">Such equipment can include, for example, a converter set-top box to enable consumers to view digital signals on analog TVs, or a high definition (HD) converter that allows consumers to view HD channels in HD format, and a remote control.  </w:t>
      </w:r>
      <w:r w:rsidR="00496201">
        <w:t>These</w:t>
      </w:r>
      <w:r w:rsidRPr="00167D5D">
        <w:t xml:space="preserve"> operators</w:t>
      </w:r>
      <w:r w:rsidR="00496201">
        <w:t xml:space="preserve"> then</w:t>
      </w:r>
      <w:r w:rsidRPr="00167D5D">
        <w:t xml:space="preserve"> reported the extra monthly fee required to lease the most commonly leased equipment, and to identify the equipment features, such as an interactive programming guide, a digital video recorder, etc.  </w:t>
      </w:r>
      <w:r w:rsidRPr="00167D5D">
        <w:rPr>
          <w:snapToGrid/>
          <w:kern w:val="0"/>
        </w:rPr>
        <w:t>T</w:t>
      </w:r>
      <w:r w:rsidRPr="00167D5D">
        <w:t xml:space="preserve">able 7 shows that, as of January 1, 2015, the average equipment price was $8.40 with basic service, $8.35 with expanded basic service, and $8.78 with the next most popular service. </w:t>
      </w:r>
      <w:r w:rsidR="00324971">
        <w:t xml:space="preserve"> </w:t>
      </w:r>
      <w:r w:rsidRPr="00167D5D">
        <w:t>We note that equipment may change from year-to-year and thus the comparison of equipment prices to some extent may reflect changes in quality, including changes in features offered by the equipment.</w:t>
      </w:r>
      <w:r w:rsidR="001F4663">
        <w:rPr>
          <w:rStyle w:val="FootnoteReference"/>
          <w:szCs w:val="22"/>
        </w:rPr>
        <w:footnoteReference w:id="32"/>
      </w:r>
    </w:p>
    <w:tbl>
      <w:tblPr>
        <w:tblW w:w="5000" w:type="pct"/>
        <w:jc w:val="center"/>
        <w:tblLayout w:type="fixed"/>
        <w:tblLook w:val="0000" w:firstRow="0" w:lastRow="0" w:firstColumn="0" w:lastColumn="0" w:noHBand="0" w:noVBand="0"/>
      </w:tblPr>
      <w:tblGrid>
        <w:gridCol w:w="1641"/>
        <w:gridCol w:w="1111"/>
        <w:gridCol w:w="1113"/>
        <w:gridCol w:w="1111"/>
        <w:gridCol w:w="925"/>
        <w:gridCol w:w="925"/>
        <w:gridCol w:w="931"/>
        <w:gridCol w:w="831"/>
        <w:gridCol w:w="816"/>
        <w:gridCol w:w="172"/>
      </w:tblGrid>
      <w:tr w:rsidR="00A66926" w:rsidRPr="003C5EF9" w:rsidTr="00A66926">
        <w:trPr>
          <w:trHeight w:hRule="exact" w:val="1440"/>
          <w:jc w:val="center"/>
        </w:trPr>
        <w:tc>
          <w:tcPr>
            <w:tcW w:w="5000" w:type="pct"/>
            <w:gridSpan w:val="10"/>
            <w:tcBorders>
              <w:top w:val="single" w:sz="18" w:space="0" w:color="auto"/>
              <w:left w:val="single" w:sz="18" w:space="0" w:color="auto"/>
              <w:bottom w:val="single" w:sz="18" w:space="0" w:color="auto"/>
              <w:right w:val="single" w:sz="18" w:space="0" w:color="auto"/>
            </w:tcBorders>
            <w:shd w:val="clear" w:color="auto" w:fill="auto"/>
            <w:vAlign w:val="center"/>
          </w:tcPr>
          <w:p w:rsidR="00A66926" w:rsidRPr="000E69EC" w:rsidRDefault="00A66926" w:rsidP="00CB6EFA">
            <w:pPr>
              <w:keepNext/>
              <w:widowControl/>
              <w:jc w:val="center"/>
              <w:rPr>
                <w:b/>
                <w:bCs/>
                <w:snapToGrid/>
                <w:kern w:val="0"/>
                <w:sz w:val="24"/>
                <w:szCs w:val="24"/>
              </w:rPr>
            </w:pPr>
            <w:r w:rsidRPr="00A66926">
              <w:br w:type="page"/>
            </w:r>
            <w:r w:rsidRPr="00A66926">
              <w:br w:type="page"/>
            </w:r>
            <w:r w:rsidRPr="00A66926">
              <w:br w:type="page"/>
            </w:r>
            <w:r w:rsidRPr="000E69EC">
              <w:rPr>
                <w:b/>
                <w:bCs/>
                <w:snapToGrid/>
                <w:kern w:val="0"/>
                <w:sz w:val="24"/>
                <w:szCs w:val="24"/>
              </w:rPr>
              <w:t xml:space="preserve">Table </w:t>
            </w:r>
            <w:r>
              <w:rPr>
                <w:b/>
                <w:bCs/>
                <w:snapToGrid/>
                <w:kern w:val="0"/>
                <w:sz w:val="24"/>
                <w:szCs w:val="24"/>
              </w:rPr>
              <w:t>8</w:t>
            </w:r>
          </w:p>
          <w:p w:rsidR="00A66926" w:rsidRDefault="00A66926" w:rsidP="00CB6EFA">
            <w:pPr>
              <w:keepNext/>
              <w:widowControl/>
              <w:jc w:val="center"/>
              <w:rPr>
                <w:b/>
                <w:bCs/>
                <w:snapToGrid/>
                <w:kern w:val="0"/>
                <w:sz w:val="24"/>
                <w:szCs w:val="24"/>
              </w:rPr>
            </w:pPr>
            <w:r w:rsidRPr="000E69EC">
              <w:rPr>
                <w:b/>
                <w:bCs/>
                <w:snapToGrid/>
                <w:kern w:val="0"/>
                <w:sz w:val="24"/>
                <w:szCs w:val="24"/>
              </w:rPr>
              <w:t>Price for</w:t>
            </w:r>
            <w:r>
              <w:rPr>
                <w:b/>
                <w:bCs/>
                <w:snapToGrid/>
                <w:kern w:val="0"/>
                <w:sz w:val="24"/>
                <w:szCs w:val="24"/>
              </w:rPr>
              <w:t xml:space="preserve"> Most Commonly Leased</w:t>
            </w:r>
          </w:p>
          <w:p w:rsidR="00A66926" w:rsidRPr="000E69EC" w:rsidRDefault="00A66926" w:rsidP="00CB6EFA">
            <w:pPr>
              <w:keepNext/>
              <w:widowControl/>
              <w:jc w:val="center"/>
              <w:rPr>
                <w:bCs/>
                <w:snapToGrid/>
                <w:kern w:val="0"/>
                <w:sz w:val="24"/>
                <w:szCs w:val="24"/>
              </w:rPr>
            </w:pPr>
            <w:r w:rsidRPr="000E69EC">
              <w:rPr>
                <w:b/>
                <w:bCs/>
                <w:snapToGrid/>
                <w:kern w:val="0"/>
                <w:sz w:val="24"/>
                <w:szCs w:val="24"/>
              </w:rPr>
              <w:t>Customer Premises Equipment</w:t>
            </w:r>
          </w:p>
          <w:p w:rsidR="00A66926" w:rsidRPr="00A66926" w:rsidRDefault="00A66926" w:rsidP="00CB6EFA">
            <w:pPr>
              <w:keepNext/>
              <w:widowControl/>
              <w:jc w:val="center"/>
            </w:pPr>
            <w:r w:rsidRPr="006C252F">
              <w:rPr>
                <w:bCs/>
                <w:snapToGrid/>
                <w:kern w:val="0"/>
                <w:szCs w:val="22"/>
              </w:rPr>
              <w:t xml:space="preserve">January 1, </w:t>
            </w:r>
            <w:r>
              <w:rPr>
                <w:bCs/>
                <w:snapToGrid/>
                <w:kern w:val="0"/>
                <w:szCs w:val="22"/>
              </w:rPr>
              <w:t>2015</w:t>
            </w:r>
          </w:p>
        </w:tc>
      </w:tr>
      <w:tr w:rsidR="009C6D7D" w:rsidRPr="003C5EF9" w:rsidTr="009C6D7D">
        <w:tblPrEx>
          <w:jc w:val="left"/>
          <w:tblLook w:val="04A0" w:firstRow="1" w:lastRow="0" w:firstColumn="1" w:lastColumn="0" w:noHBand="0" w:noVBand="1"/>
        </w:tblPrEx>
        <w:trPr>
          <w:trHeight w:hRule="exact" w:val="432"/>
        </w:trPr>
        <w:tc>
          <w:tcPr>
            <w:tcW w:w="857" w:type="pct"/>
            <w:vMerge w:val="restart"/>
            <w:tcBorders>
              <w:top w:val="single" w:sz="8" w:space="0" w:color="auto"/>
              <w:left w:val="single" w:sz="18" w:space="0" w:color="auto"/>
              <w:bottom w:val="single" w:sz="12" w:space="0" w:color="000000"/>
              <w:right w:val="single" w:sz="8" w:space="0" w:color="auto"/>
            </w:tcBorders>
            <w:shd w:val="clear" w:color="auto" w:fill="auto"/>
            <w:vAlign w:val="center"/>
            <w:hideMark/>
          </w:tcPr>
          <w:p w:rsidR="00A66926" w:rsidRPr="00810D2E" w:rsidRDefault="00A66926" w:rsidP="00CB6EFA">
            <w:pPr>
              <w:keepNext/>
              <w:widowControl/>
              <w:jc w:val="center"/>
              <w:rPr>
                <w:b/>
                <w:bCs/>
                <w:snapToGrid/>
                <w:color w:val="000000"/>
                <w:kern w:val="0"/>
                <w:sz w:val="21"/>
                <w:szCs w:val="21"/>
              </w:rPr>
            </w:pPr>
            <w:r w:rsidRPr="00810D2E">
              <w:rPr>
                <w:b/>
                <w:bCs/>
                <w:snapToGrid/>
                <w:color w:val="000000"/>
                <w:kern w:val="0"/>
                <w:sz w:val="21"/>
                <w:szCs w:val="21"/>
              </w:rPr>
              <w:t>Cable</w:t>
            </w:r>
          </w:p>
          <w:p w:rsidR="00A66926" w:rsidRPr="00810D2E" w:rsidRDefault="00A66926" w:rsidP="00CB6EFA">
            <w:pPr>
              <w:keepNext/>
              <w:widowControl/>
              <w:jc w:val="center"/>
              <w:rPr>
                <w:b/>
                <w:bCs/>
                <w:snapToGrid/>
                <w:color w:val="000000"/>
                <w:kern w:val="0"/>
                <w:sz w:val="21"/>
                <w:szCs w:val="21"/>
              </w:rPr>
            </w:pPr>
            <w:r w:rsidRPr="00810D2E">
              <w:rPr>
                <w:b/>
                <w:bCs/>
                <w:snapToGrid/>
                <w:color w:val="000000"/>
                <w:kern w:val="0"/>
                <w:sz w:val="21"/>
                <w:szCs w:val="21"/>
              </w:rPr>
              <w:t>Service</w:t>
            </w:r>
          </w:p>
        </w:tc>
        <w:tc>
          <w:tcPr>
            <w:tcW w:w="58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810D2E" w:rsidRDefault="00A66926" w:rsidP="00CB6EFA">
            <w:pPr>
              <w:keepNext/>
              <w:widowControl/>
              <w:jc w:val="center"/>
              <w:rPr>
                <w:b/>
                <w:bCs/>
                <w:snapToGrid/>
                <w:color w:val="000000"/>
                <w:kern w:val="0"/>
                <w:sz w:val="21"/>
                <w:szCs w:val="21"/>
              </w:rPr>
            </w:pPr>
            <w:r w:rsidRPr="00810D2E">
              <w:rPr>
                <w:b/>
                <w:bCs/>
                <w:snapToGrid/>
                <w:color w:val="000000"/>
                <w:kern w:val="0"/>
                <w:sz w:val="21"/>
                <w:szCs w:val="21"/>
              </w:rPr>
              <w:t xml:space="preserve">Overall </w:t>
            </w:r>
            <w:r w:rsidRPr="00810D2E">
              <w:rPr>
                <w:b/>
                <w:color w:val="000000"/>
                <w:kern w:val="0"/>
                <w:sz w:val="21"/>
                <w:szCs w:val="21"/>
              </w:rPr>
              <w:t>Average</w:t>
            </w:r>
          </w:p>
        </w:tc>
        <w:tc>
          <w:tcPr>
            <w:tcW w:w="58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810D2E" w:rsidRDefault="00A66926" w:rsidP="00CB6EFA">
            <w:pPr>
              <w:keepNext/>
              <w:widowControl/>
              <w:jc w:val="center"/>
              <w:rPr>
                <w:b/>
                <w:bCs/>
                <w:snapToGrid/>
                <w:color w:val="000000"/>
                <w:kern w:val="0"/>
                <w:sz w:val="21"/>
                <w:szCs w:val="21"/>
              </w:rPr>
            </w:pPr>
            <w:r w:rsidRPr="00810D2E">
              <w:rPr>
                <w:b/>
                <w:bCs/>
                <w:snapToGrid/>
                <w:color w:val="000000"/>
                <w:kern w:val="0"/>
                <w:sz w:val="21"/>
                <w:szCs w:val="21"/>
              </w:rPr>
              <w:t>Non-compet</w:t>
            </w:r>
            <w:r w:rsidR="009C6D7D">
              <w:rPr>
                <w:b/>
                <w:bCs/>
                <w:snapToGrid/>
                <w:color w:val="000000"/>
                <w:kern w:val="0"/>
                <w:sz w:val="21"/>
                <w:szCs w:val="21"/>
              </w:rPr>
              <w:t>-</w:t>
            </w:r>
            <w:r w:rsidRPr="00810D2E">
              <w:rPr>
                <w:b/>
                <w:bCs/>
                <w:snapToGrid/>
                <w:color w:val="000000"/>
                <w:kern w:val="0"/>
                <w:sz w:val="21"/>
                <w:szCs w:val="21"/>
              </w:rPr>
              <w:t>itive</w:t>
            </w:r>
          </w:p>
        </w:tc>
        <w:tc>
          <w:tcPr>
            <w:tcW w:w="58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810D2E" w:rsidRDefault="00A66926" w:rsidP="00CB6EFA">
            <w:pPr>
              <w:keepNext/>
              <w:jc w:val="center"/>
              <w:rPr>
                <w:b/>
                <w:bCs/>
                <w:snapToGrid/>
                <w:color w:val="000000"/>
                <w:kern w:val="0"/>
                <w:sz w:val="21"/>
                <w:szCs w:val="21"/>
              </w:rPr>
            </w:pPr>
            <w:r w:rsidRPr="00810D2E">
              <w:rPr>
                <w:b/>
                <w:bCs/>
                <w:snapToGrid/>
                <w:color w:val="000000"/>
                <w:kern w:val="0"/>
                <w:sz w:val="21"/>
                <w:szCs w:val="21"/>
              </w:rPr>
              <w:t>Effective Com</w:t>
            </w:r>
            <w:r>
              <w:rPr>
                <w:b/>
                <w:bCs/>
                <w:snapToGrid/>
                <w:color w:val="000000"/>
                <w:kern w:val="0"/>
                <w:sz w:val="21"/>
                <w:szCs w:val="21"/>
              </w:rPr>
              <w:t>-</w:t>
            </w:r>
            <w:r w:rsidRPr="00810D2E">
              <w:rPr>
                <w:b/>
                <w:bCs/>
                <w:snapToGrid/>
                <w:color w:val="000000"/>
                <w:kern w:val="0"/>
                <w:sz w:val="21"/>
                <w:szCs w:val="21"/>
              </w:rPr>
              <w:t>petition</w:t>
            </w:r>
          </w:p>
        </w:tc>
        <w:tc>
          <w:tcPr>
            <w:tcW w:w="2402" w:type="pct"/>
            <w:gridSpan w:val="6"/>
            <w:tcBorders>
              <w:top w:val="single" w:sz="8" w:space="0" w:color="auto"/>
              <w:left w:val="single" w:sz="8" w:space="0" w:color="auto"/>
              <w:bottom w:val="single" w:sz="8" w:space="0" w:color="auto"/>
              <w:right w:val="single" w:sz="18" w:space="0" w:color="auto"/>
            </w:tcBorders>
            <w:shd w:val="clear" w:color="auto" w:fill="auto"/>
            <w:vAlign w:val="center"/>
          </w:tcPr>
          <w:p w:rsidR="00A66926" w:rsidRPr="00810D2E" w:rsidRDefault="00A66926" w:rsidP="00CB6EFA">
            <w:pPr>
              <w:keepNext/>
              <w:widowControl/>
              <w:jc w:val="center"/>
              <w:rPr>
                <w:b/>
                <w:bCs/>
                <w:snapToGrid/>
                <w:color w:val="000000"/>
                <w:kern w:val="0"/>
                <w:sz w:val="21"/>
                <w:szCs w:val="21"/>
              </w:rPr>
            </w:pPr>
            <w:r w:rsidRPr="00810D2E">
              <w:rPr>
                <w:b/>
                <w:bCs/>
                <w:snapToGrid/>
                <w:color w:val="000000"/>
                <w:kern w:val="0"/>
                <w:sz w:val="21"/>
                <w:szCs w:val="21"/>
              </w:rPr>
              <w:t>Effective Competition Subgroups</w:t>
            </w:r>
          </w:p>
        </w:tc>
      </w:tr>
      <w:tr w:rsidR="009C6D7D" w:rsidRPr="003C5EF9" w:rsidTr="009C6D7D">
        <w:tblPrEx>
          <w:jc w:val="left"/>
          <w:tblLook w:val="04A0" w:firstRow="1" w:lastRow="0" w:firstColumn="1" w:lastColumn="0" w:noHBand="0" w:noVBand="1"/>
        </w:tblPrEx>
        <w:trPr>
          <w:trHeight w:hRule="exact" w:val="634"/>
        </w:trPr>
        <w:tc>
          <w:tcPr>
            <w:tcW w:w="857" w:type="pct"/>
            <w:vMerge/>
            <w:tcBorders>
              <w:top w:val="nil"/>
              <w:left w:val="single" w:sz="18" w:space="0" w:color="auto"/>
              <w:bottom w:val="single" w:sz="12" w:space="0" w:color="000000"/>
              <w:right w:val="single" w:sz="8" w:space="0" w:color="auto"/>
            </w:tcBorders>
            <w:vAlign w:val="center"/>
            <w:hideMark/>
          </w:tcPr>
          <w:p w:rsidR="00A66926" w:rsidRPr="00810D2E" w:rsidRDefault="00A66926" w:rsidP="00CB6EFA">
            <w:pPr>
              <w:keepNext/>
              <w:widowControl/>
              <w:rPr>
                <w:b/>
                <w:bCs/>
                <w:snapToGrid/>
                <w:color w:val="000000"/>
                <w:kern w:val="0"/>
                <w:sz w:val="21"/>
                <w:szCs w:val="21"/>
              </w:rPr>
            </w:pPr>
          </w:p>
        </w:tc>
        <w:tc>
          <w:tcPr>
            <w:tcW w:w="580" w:type="pct"/>
            <w:vMerge/>
            <w:tcBorders>
              <w:top w:val="single" w:sz="8" w:space="0" w:color="auto"/>
              <w:left w:val="single" w:sz="8" w:space="0" w:color="auto"/>
              <w:bottom w:val="single" w:sz="8" w:space="0" w:color="auto"/>
              <w:right w:val="single" w:sz="8" w:space="0" w:color="auto"/>
            </w:tcBorders>
            <w:vAlign w:val="center"/>
            <w:hideMark/>
          </w:tcPr>
          <w:p w:rsidR="00A66926" w:rsidRPr="00810D2E" w:rsidRDefault="00A66926" w:rsidP="00CB6EFA">
            <w:pPr>
              <w:keepNext/>
              <w:widowControl/>
              <w:rPr>
                <w:b/>
                <w:bCs/>
                <w:snapToGrid/>
                <w:color w:val="000000"/>
                <w:kern w:val="0"/>
                <w:sz w:val="21"/>
                <w:szCs w:val="21"/>
              </w:rPr>
            </w:pPr>
          </w:p>
        </w:tc>
        <w:tc>
          <w:tcPr>
            <w:tcW w:w="581" w:type="pct"/>
            <w:vMerge/>
            <w:tcBorders>
              <w:top w:val="single" w:sz="8" w:space="0" w:color="auto"/>
              <w:left w:val="single" w:sz="8" w:space="0" w:color="auto"/>
              <w:bottom w:val="single" w:sz="8" w:space="0" w:color="auto"/>
              <w:right w:val="single" w:sz="8" w:space="0" w:color="auto"/>
            </w:tcBorders>
            <w:vAlign w:val="center"/>
            <w:hideMark/>
          </w:tcPr>
          <w:p w:rsidR="00A66926" w:rsidRPr="00810D2E" w:rsidRDefault="00A66926" w:rsidP="00CB6EFA">
            <w:pPr>
              <w:keepNext/>
              <w:widowControl/>
              <w:rPr>
                <w:b/>
                <w:bCs/>
                <w:snapToGrid/>
                <w:color w:val="000000"/>
                <w:kern w:val="0"/>
                <w:sz w:val="21"/>
                <w:szCs w:val="21"/>
              </w:rPr>
            </w:pPr>
          </w:p>
        </w:tc>
        <w:tc>
          <w:tcPr>
            <w:tcW w:w="58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810D2E" w:rsidRDefault="00A66926" w:rsidP="00CB6EFA">
            <w:pPr>
              <w:keepNext/>
              <w:widowControl/>
              <w:jc w:val="center"/>
              <w:rPr>
                <w:b/>
                <w:bCs/>
                <w:snapToGrid/>
                <w:color w:val="000000"/>
                <w:kern w:val="0"/>
                <w:sz w:val="21"/>
                <w:szCs w:val="21"/>
              </w:rPr>
            </w:pPr>
          </w:p>
        </w:tc>
        <w:tc>
          <w:tcPr>
            <w:tcW w:w="1452"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810D2E" w:rsidRDefault="00A66926" w:rsidP="00CB6EFA">
            <w:pPr>
              <w:keepNext/>
              <w:widowControl/>
              <w:jc w:val="center"/>
              <w:rPr>
                <w:b/>
                <w:bCs/>
                <w:snapToGrid/>
                <w:color w:val="000000"/>
                <w:kern w:val="0"/>
                <w:sz w:val="21"/>
                <w:szCs w:val="21"/>
              </w:rPr>
            </w:pPr>
            <w:r w:rsidRPr="00810D2E">
              <w:rPr>
                <w:b/>
                <w:bCs/>
                <w:snapToGrid/>
                <w:color w:val="000000"/>
                <w:kern w:val="0"/>
                <w:sz w:val="21"/>
                <w:szCs w:val="21"/>
              </w:rPr>
              <w:t xml:space="preserve"> Second Cable Operator Overbuild Subgroup</w:t>
            </w:r>
          </w:p>
        </w:tc>
        <w:tc>
          <w:tcPr>
            <w:tcW w:w="434" w:type="pct"/>
            <w:vMerge w:val="restart"/>
            <w:tcBorders>
              <w:top w:val="nil"/>
              <w:left w:val="single" w:sz="8" w:space="0" w:color="auto"/>
              <w:bottom w:val="single" w:sz="8" w:space="0" w:color="auto"/>
              <w:right w:val="single" w:sz="8" w:space="0" w:color="auto"/>
            </w:tcBorders>
            <w:shd w:val="clear" w:color="auto" w:fill="auto"/>
            <w:vAlign w:val="center"/>
            <w:hideMark/>
          </w:tcPr>
          <w:p w:rsidR="00A66926" w:rsidRPr="009C6D7D" w:rsidRDefault="00A66926" w:rsidP="00CB6EFA">
            <w:pPr>
              <w:keepNext/>
              <w:widowControl/>
              <w:jc w:val="center"/>
              <w:rPr>
                <w:b/>
                <w:bCs/>
                <w:snapToGrid/>
                <w:color w:val="000000"/>
                <w:kern w:val="0"/>
                <w:sz w:val="20"/>
              </w:rPr>
            </w:pPr>
            <w:r w:rsidRPr="009C6D7D">
              <w:rPr>
                <w:b/>
                <w:color w:val="000000"/>
                <w:kern w:val="0"/>
                <w:sz w:val="20"/>
              </w:rPr>
              <w:t>DBS</w:t>
            </w:r>
          </w:p>
        </w:tc>
        <w:tc>
          <w:tcPr>
            <w:tcW w:w="516" w:type="pct"/>
            <w:gridSpan w:val="2"/>
            <w:vMerge w:val="restart"/>
            <w:tcBorders>
              <w:top w:val="nil"/>
              <w:left w:val="single" w:sz="8" w:space="0" w:color="auto"/>
              <w:right w:val="single" w:sz="18" w:space="0" w:color="auto"/>
            </w:tcBorders>
            <w:shd w:val="clear" w:color="auto" w:fill="auto"/>
            <w:vAlign w:val="center"/>
            <w:hideMark/>
          </w:tcPr>
          <w:p w:rsidR="00A66926" w:rsidRPr="009C6D7D" w:rsidRDefault="00A66926" w:rsidP="00CB6EFA">
            <w:pPr>
              <w:keepNext/>
              <w:widowControl/>
              <w:jc w:val="center"/>
              <w:rPr>
                <w:b/>
                <w:bCs/>
                <w:snapToGrid/>
                <w:color w:val="000000"/>
                <w:kern w:val="0"/>
                <w:sz w:val="20"/>
              </w:rPr>
            </w:pPr>
            <w:r w:rsidRPr="009C6D7D">
              <w:rPr>
                <w:b/>
                <w:bCs/>
                <w:snapToGrid/>
                <w:color w:val="000000"/>
                <w:kern w:val="0"/>
                <w:sz w:val="20"/>
              </w:rPr>
              <w:t>Wireless / Low Pene-tration</w:t>
            </w:r>
          </w:p>
        </w:tc>
      </w:tr>
      <w:tr w:rsidR="009C6D7D" w:rsidRPr="003C5EF9" w:rsidTr="009C6D7D">
        <w:tblPrEx>
          <w:jc w:val="left"/>
          <w:tblLook w:val="04A0" w:firstRow="1" w:lastRow="0" w:firstColumn="1" w:lastColumn="0" w:noHBand="0" w:noVBand="1"/>
        </w:tblPrEx>
        <w:trPr>
          <w:trHeight w:hRule="exact" w:val="576"/>
        </w:trPr>
        <w:tc>
          <w:tcPr>
            <w:tcW w:w="857" w:type="pct"/>
            <w:vMerge/>
            <w:tcBorders>
              <w:top w:val="nil"/>
              <w:left w:val="single" w:sz="18" w:space="0" w:color="auto"/>
              <w:bottom w:val="single" w:sz="8" w:space="0" w:color="auto"/>
              <w:right w:val="single" w:sz="8" w:space="0" w:color="auto"/>
            </w:tcBorders>
            <w:vAlign w:val="center"/>
            <w:hideMark/>
          </w:tcPr>
          <w:p w:rsidR="00A66926" w:rsidRPr="00A429E8" w:rsidRDefault="00A66926" w:rsidP="00CB6EFA">
            <w:pPr>
              <w:keepNext/>
              <w:widowControl/>
              <w:rPr>
                <w:b/>
                <w:bCs/>
                <w:snapToGrid/>
                <w:color w:val="000000"/>
                <w:kern w:val="0"/>
                <w:szCs w:val="22"/>
              </w:rPr>
            </w:pPr>
          </w:p>
        </w:tc>
        <w:tc>
          <w:tcPr>
            <w:tcW w:w="580" w:type="pct"/>
            <w:vMerge/>
            <w:tcBorders>
              <w:top w:val="single" w:sz="8" w:space="0" w:color="auto"/>
              <w:left w:val="single" w:sz="8" w:space="0" w:color="auto"/>
              <w:bottom w:val="single" w:sz="8" w:space="0" w:color="auto"/>
              <w:right w:val="single" w:sz="8" w:space="0" w:color="auto"/>
            </w:tcBorders>
            <w:vAlign w:val="center"/>
            <w:hideMark/>
          </w:tcPr>
          <w:p w:rsidR="00A66926" w:rsidRPr="00A429E8" w:rsidRDefault="00A66926" w:rsidP="00CB6EFA">
            <w:pPr>
              <w:keepNext/>
              <w:widowControl/>
              <w:rPr>
                <w:b/>
                <w:bCs/>
                <w:snapToGrid/>
                <w:color w:val="000000"/>
                <w:kern w:val="0"/>
                <w:szCs w:val="22"/>
              </w:rPr>
            </w:pPr>
          </w:p>
        </w:tc>
        <w:tc>
          <w:tcPr>
            <w:tcW w:w="581" w:type="pct"/>
            <w:vMerge/>
            <w:tcBorders>
              <w:top w:val="single" w:sz="8" w:space="0" w:color="auto"/>
              <w:left w:val="single" w:sz="8" w:space="0" w:color="auto"/>
              <w:bottom w:val="single" w:sz="8" w:space="0" w:color="auto"/>
              <w:right w:val="single" w:sz="8" w:space="0" w:color="auto"/>
            </w:tcBorders>
            <w:vAlign w:val="center"/>
            <w:hideMark/>
          </w:tcPr>
          <w:p w:rsidR="00A66926" w:rsidRPr="00A429E8" w:rsidRDefault="00A66926" w:rsidP="00CB6EFA">
            <w:pPr>
              <w:keepNext/>
              <w:widowControl/>
              <w:rPr>
                <w:b/>
                <w:bCs/>
                <w:snapToGrid/>
                <w:color w:val="000000"/>
                <w:kern w:val="0"/>
                <w:szCs w:val="22"/>
              </w:rPr>
            </w:pPr>
          </w:p>
        </w:tc>
        <w:tc>
          <w:tcPr>
            <w:tcW w:w="58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A429E8" w:rsidRDefault="00A66926" w:rsidP="00CB6EFA">
            <w:pPr>
              <w:keepNext/>
              <w:widowControl/>
              <w:rPr>
                <w:b/>
                <w:bCs/>
                <w:snapToGrid/>
                <w:color w:val="000000"/>
                <w:kern w:val="0"/>
                <w:szCs w:val="22"/>
              </w:rPr>
            </w:pPr>
          </w:p>
        </w:tc>
        <w:tc>
          <w:tcPr>
            <w:tcW w:w="48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6E569A" w:rsidRDefault="00A66926" w:rsidP="00CB6EFA">
            <w:pPr>
              <w:keepNext/>
              <w:widowControl/>
              <w:jc w:val="center"/>
              <w:rPr>
                <w:b/>
                <w:i/>
                <w:color w:val="000000"/>
                <w:kern w:val="0"/>
                <w:sz w:val="20"/>
              </w:rPr>
            </w:pPr>
            <w:r w:rsidRPr="006E569A">
              <w:rPr>
                <w:b/>
                <w:i/>
                <w:color w:val="000000"/>
                <w:kern w:val="0"/>
                <w:sz w:val="20"/>
              </w:rPr>
              <w:t>Incum</w:t>
            </w:r>
            <w:r>
              <w:rPr>
                <w:b/>
                <w:i/>
                <w:color w:val="000000"/>
                <w:kern w:val="0"/>
                <w:sz w:val="20"/>
              </w:rPr>
              <w:t>-</w:t>
            </w:r>
            <w:r w:rsidR="001E7742">
              <w:rPr>
                <w:b/>
                <w:i/>
                <w:color w:val="000000"/>
                <w:kern w:val="0"/>
                <w:sz w:val="20"/>
              </w:rPr>
              <w:t>bent</w:t>
            </w:r>
          </w:p>
        </w:tc>
        <w:tc>
          <w:tcPr>
            <w:tcW w:w="48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6E569A" w:rsidRDefault="001E7742" w:rsidP="00CB6EFA">
            <w:pPr>
              <w:keepNext/>
              <w:widowControl/>
              <w:jc w:val="center"/>
              <w:rPr>
                <w:b/>
                <w:i/>
                <w:color w:val="000000"/>
                <w:kern w:val="0"/>
                <w:sz w:val="20"/>
              </w:rPr>
            </w:pPr>
            <w:r>
              <w:rPr>
                <w:b/>
                <w:i/>
                <w:color w:val="000000"/>
                <w:kern w:val="0"/>
                <w:sz w:val="20"/>
              </w:rPr>
              <w:t>Rival</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66926" w:rsidRPr="006E569A" w:rsidRDefault="00A66926" w:rsidP="00CB6EFA">
            <w:pPr>
              <w:keepNext/>
              <w:widowControl/>
              <w:jc w:val="center"/>
              <w:rPr>
                <w:b/>
                <w:i/>
                <w:color w:val="000000"/>
                <w:kern w:val="0"/>
                <w:sz w:val="20"/>
              </w:rPr>
            </w:pPr>
            <w:r w:rsidRPr="006E569A">
              <w:rPr>
                <w:b/>
                <w:i/>
                <w:color w:val="000000"/>
                <w:kern w:val="0"/>
                <w:sz w:val="20"/>
              </w:rPr>
              <w:t>Both</w:t>
            </w:r>
          </w:p>
        </w:tc>
        <w:tc>
          <w:tcPr>
            <w:tcW w:w="434" w:type="pct"/>
            <w:vMerge/>
            <w:tcBorders>
              <w:left w:val="single" w:sz="8" w:space="0" w:color="auto"/>
              <w:bottom w:val="single" w:sz="8" w:space="0" w:color="auto"/>
              <w:right w:val="single" w:sz="8" w:space="0" w:color="auto"/>
            </w:tcBorders>
            <w:vAlign w:val="center"/>
            <w:hideMark/>
          </w:tcPr>
          <w:p w:rsidR="00A66926" w:rsidRPr="00A429E8" w:rsidRDefault="00A66926" w:rsidP="00CB6EFA">
            <w:pPr>
              <w:keepNext/>
              <w:widowControl/>
              <w:rPr>
                <w:b/>
                <w:bCs/>
                <w:snapToGrid/>
                <w:color w:val="000000"/>
                <w:kern w:val="0"/>
                <w:szCs w:val="22"/>
              </w:rPr>
            </w:pPr>
          </w:p>
        </w:tc>
        <w:tc>
          <w:tcPr>
            <w:tcW w:w="516" w:type="pct"/>
            <w:gridSpan w:val="2"/>
            <w:vMerge/>
            <w:tcBorders>
              <w:left w:val="single" w:sz="8" w:space="0" w:color="auto"/>
              <w:bottom w:val="single" w:sz="8" w:space="0" w:color="auto"/>
              <w:right w:val="single" w:sz="18" w:space="0" w:color="auto"/>
            </w:tcBorders>
            <w:vAlign w:val="center"/>
            <w:hideMark/>
          </w:tcPr>
          <w:p w:rsidR="00A66926" w:rsidRPr="00A429E8" w:rsidRDefault="00A66926" w:rsidP="00CB6EFA">
            <w:pPr>
              <w:keepNext/>
              <w:widowControl/>
              <w:rPr>
                <w:b/>
                <w:bCs/>
                <w:snapToGrid/>
                <w:color w:val="000000"/>
                <w:kern w:val="0"/>
                <w:szCs w:val="22"/>
              </w:rPr>
            </w:pPr>
          </w:p>
        </w:tc>
      </w:tr>
      <w:tr w:rsidR="009C6D7D" w:rsidRPr="003C5EF9" w:rsidTr="009C6D7D">
        <w:tblPrEx>
          <w:jc w:val="left"/>
          <w:tblLook w:val="04A0" w:firstRow="1" w:lastRow="0" w:firstColumn="1" w:lastColumn="0" w:noHBand="0" w:noVBand="1"/>
        </w:tblPrEx>
        <w:trPr>
          <w:trHeight w:hRule="exact" w:val="518"/>
        </w:trPr>
        <w:tc>
          <w:tcPr>
            <w:tcW w:w="857" w:type="pct"/>
            <w:tcBorders>
              <w:top w:val="single" w:sz="8" w:space="0" w:color="auto"/>
              <w:left w:val="single" w:sz="18" w:space="0" w:color="auto"/>
              <w:right w:val="single" w:sz="8" w:space="0" w:color="auto"/>
            </w:tcBorders>
            <w:shd w:val="clear" w:color="auto" w:fill="auto"/>
            <w:vAlign w:val="bottom"/>
            <w:hideMark/>
          </w:tcPr>
          <w:p w:rsidR="00A66926" w:rsidRPr="00810D2E" w:rsidRDefault="00A66926" w:rsidP="00CB6EFA">
            <w:pPr>
              <w:keepNext/>
              <w:widowControl/>
              <w:rPr>
                <w:b/>
                <w:bCs/>
                <w:snapToGrid/>
                <w:color w:val="000000"/>
                <w:kern w:val="0"/>
                <w:sz w:val="21"/>
                <w:szCs w:val="21"/>
              </w:rPr>
            </w:pPr>
            <w:r w:rsidRPr="00810D2E">
              <w:rPr>
                <w:b/>
                <w:bCs/>
                <w:snapToGrid/>
                <w:color w:val="000000"/>
                <w:kern w:val="0"/>
                <w:sz w:val="21"/>
                <w:szCs w:val="21"/>
              </w:rPr>
              <w:t>Basic service</w:t>
            </w:r>
          </w:p>
        </w:tc>
        <w:tc>
          <w:tcPr>
            <w:tcW w:w="580"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$8.40</w:t>
            </w:r>
          </w:p>
        </w:tc>
        <w:tc>
          <w:tcPr>
            <w:tcW w:w="581"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w:t>
            </w:r>
            <w:r>
              <w:rPr>
                <w:b/>
              </w:rPr>
              <w:t>30</w:t>
            </w:r>
          </w:p>
        </w:tc>
        <w:tc>
          <w:tcPr>
            <w:tcW w:w="580"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$8.49</w:t>
            </w:r>
          </w:p>
        </w:tc>
        <w:tc>
          <w:tcPr>
            <w:tcW w:w="483"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$8.23</w:t>
            </w:r>
          </w:p>
        </w:tc>
        <w:tc>
          <w:tcPr>
            <w:tcW w:w="483"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$10.</w:t>
            </w:r>
            <w:r>
              <w:rPr>
                <w:b/>
              </w:rPr>
              <w:t>1</w:t>
            </w:r>
            <w:r w:rsidRPr="009337EE">
              <w:rPr>
                <w:b/>
              </w:rPr>
              <w:t>0</w:t>
            </w:r>
          </w:p>
        </w:tc>
        <w:tc>
          <w:tcPr>
            <w:tcW w:w="486"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$8.51</w:t>
            </w:r>
          </w:p>
        </w:tc>
        <w:tc>
          <w:tcPr>
            <w:tcW w:w="434"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$8.51</w:t>
            </w:r>
          </w:p>
        </w:tc>
        <w:tc>
          <w:tcPr>
            <w:tcW w:w="516" w:type="pct"/>
            <w:gridSpan w:val="2"/>
            <w:tcBorders>
              <w:top w:val="single" w:sz="8" w:space="0" w:color="auto"/>
              <w:left w:val="single" w:sz="8" w:space="0" w:color="auto"/>
              <w:right w:val="single" w:sz="1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$8.18</w:t>
            </w:r>
          </w:p>
        </w:tc>
      </w:tr>
      <w:tr w:rsidR="009C6D7D" w:rsidRPr="003C5EF9" w:rsidTr="009C6D7D">
        <w:tblPrEx>
          <w:jc w:val="left"/>
          <w:tblLook w:val="04A0" w:firstRow="1" w:lastRow="0" w:firstColumn="1" w:lastColumn="0" w:noHBand="0" w:noVBand="1"/>
        </w:tblPrEx>
        <w:trPr>
          <w:trHeight w:hRule="exact" w:val="288"/>
        </w:trPr>
        <w:tc>
          <w:tcPr>
            <w:tcW w:w="857" w:type="pct"/>
            <w:tcBorders>
              <w:left w:val="single" w:sz="18" w:space="0" w:color="auto"/>
              <w:bottom w:val="single" w:sz="8" w:space="0" w:color="auto"/>
              <w:right w:val="single" w:sz="8" w:space="0" w:color="auto"/>
            </w:tcBorders>
            <w:shd w:val="clear" w:color="auto" w:fill="auto"/>
            <w:hideMark/>
          </w:tcPr>
          <w:p w:rsidR="00A66926" w:rsidRPr="009C6D7D" w:rsidRDefault="00A66926" w:rsidP="009C6D7D">
            <w:pPr>
              <w:keepNext/>
              <w:widowControl/>
              <w:rPr>
                <w:snapToGrid/>
                <w:color w:val="000000"/>
                <w:kern w:val="0"/>
                <w:sz w:val="20"/>
              </w:rPr>
            </w:pPr>
            <w:r w:rsidRPr="009C6D7D">
              <w:rPr>
                <w:snapToGrid/>
                <w:color w:val="000000"/>
                <w:kern w:val="0"/>
                <w:sz w:val="20"/>
              </w:rPr>
              <w:t xml:space="preserve">Annual </w:t>
            </w:r>
            <w:r w:rsidR="009C6D7D" w:rsidRPr="009C6D7D">
              <w:rPr>
                <w:snapToGrid/>
                <w:color w:val="000000"/>
                <w:kern w:val="0"/>
                <w:sz w:val="20"/>
              </w:rPr>
              <w:t>c</w:t>
            </w:r>
            <w:r w:rsidRPr="009C6D7D">
              <w:rPr>
                <w:snapToGrid/>
                <w:color w:val="000000"/>
                <w:kern w:val="0"/>
                <w:sz w:val="20"/>
              </w:rPr>
              <w:t>hange</w:t>
            </w:r>
          </w:p>
        </w:tc>
        <w:tc>
          <w:tcPr>
            <w:tcW w:w="580"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955DBC">
              <w:t>1.5%</w:t>
            </w:r>
          </w:p>
        </w:tc>
        <w:tc>
          <w:tcPr>
            <w:tcW w:w="581"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955DBC">
              <w:t>0.</w:t>
            </w:r>
            <w:r>
              <w:t>7</w:t>
            </w:r>
            <w:r w:rsidRPr="00955DBC">
              <w:t>%</w:t>
            </w:r>
          </w:p>
        </w:tc>
        <w:tc>
          <w:tcPr>
            <w:tcW w:w="580"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955DBC">
              <w:t>2.</w:t>
            </w:r>
            <w:r>
              <w:t>2</w:t>
            </w:r>
            <w:r w:rsidRPr="00955DBC">
              <w:t>%</w:t>
            </w:r>
          </w:p>
        </w:tc>
        <w:tc>
          <w:tcPr>
            <w:tcW w:w="483"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955DBC">
              <w:t>6.2%</w:t>
            </w:r>
          </w:p>
        </w:tc>
        <w:tc>
          <w:tcPr>
            <w:tcW w:w="483"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t>-</w:t>
            </w:r>
            <w:r w:rsidRPr="00955DBC">
              <w:t>0.</w:t>
            </w:r>
            <w:r>
              <w:t>9</w:t>
            </w:r>
            <w:r w:rsidRPr="00955DBC">
              <w:t>%</w:t>
            </w:r>
          </w:p>
        </w:tc>
        <w:tc>
          <w:tcPr>
            <w:tcW w:w="486"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955DBC">
              <w:t>5.</w:t>
            </w:r>
            <w:r>
              <w:t>1</w:t>
            </w:r>
            <w:r w:rsidRPr="00955DBC">
              <w:t>%</w:t>
            </w:r>
          </w:p>
        </w:tc>
        <w:tc>
          <w:tcPr>
            <w:tcW w:w="434"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t>0.8</w:t>
            </w:r>
            <w:r w:rsidRPr="00955DBC">
              <w:t>%</w:t>
            </w:r>
          </w:p>
        </w:tc>
        <w:tc>
          <w:tcPr>
            <w:tcW w:w="516" w:type="pct"/>
            <w:gridSpan w:val="2"/>
            <w:tcBorders>
              <w:top w:val="nil"/>
              <w:left w:val="single" w:sz="8" w:space="0" w:color="auto"/>
              <w:bottom w:val="single" w:sz="8" w:space="0" w:color="auto"/>
              <w:right w:val="single" w:sz="18" w:space="0" w:color="auto"/>
            </w:tcBorders>
            <w:shd w:val="clear" w:color="auto" w:fill="auto"/>
            <w:noWrap/>
            <w:vAlign w:val="bottom"/>
            <w:hideMark/>
          </w:tcPr>
          <w:p w:rsidR="00A66926" w:rsidRDefault="00A66926" w:rsidP="00CB6EFA">
            <w:pPr>
              <w:keepNext/>
              <w:jc w:val="center"/>
              <w:rPr>
                <w:color w:val="000000"/>
                <w:szCs w:val="22"/>
              </w:rPr>
            </w:pPr>
            <w:r w:rsidRPr="00955DBC">
              <w:t>3.4%</w:t>
            </w:r>
          </w:p>
        </w:tc>
      </w:tr>
      <w:tr w:rsidR="009C6D7D" w:rsidRPr="003C5EF9" w:rsidTr="009C6D7D">
        <w:tblPrEx>
          <w:jc w:val="left"/>
          <w:tblLook w:val="04A0" w:firstRow="1" w:lastRow="0" w:firstColumn="1" w:lastColumn="0" w:noHBand="0" w:noVBand="1"/>
        </w:tblPrEx>
        <w:trPr>
          <w:trHeight w:hRule="exact" w:val="648"/>
        </w:trPr>
        <w:tc>
          <w:tcPr>
            <w:tcW w:w="857" w:type="pct"/>
            <w:tcBorders>
              <w:top w:val="single" w:sz="8" w:space="0" w:color="auto"/>
              <w:left w:val="single" w:sz="18" w:space="0" w:color="auto"/>
              <w:right w:val="single" w:sz="8" w:space="0" w:color="auto"/>
            </w:tcBorders>
            <w:shd w:val="clear" w:color="auto" w:fill="auto"/>
            <w:vAlign w:val="bottom"/>
            <w:hideMark/>
          </w:tcPr>
          <w:p w:rsidR="00A66926" w:rsidRPr="00810D2E" w:rsidRDefault="00A66926" w:rsidP="009C6D7D">
            <w:pPr>
              <w:keepNext/>
              <w:widowControl/>
              <w:rPr>
                <w:b/>
                <w:bCs/>
                <w:snapToGrid/>
                <w:color w:val="000000"/>
                <w:kern w:val="0"/>
                <w:sz w:val="21"/>
                <w:szCs w:val="21"/>
              </w:rPr>
            </w:pPr>
            <w:r w:rsidRPr="00810D2E">
              <w:rPr>
                <w:b/>
                <w:bCs/>
                <w:snapToGrid/>
                <w:color w:val="000000"/>
                <w:kern w:val="0"/>
                <w:sz w:val="21"/>
                <w:szCs w:val="21"/>
              </w:rPr>
              <w:t xml:space="preserve">Expanded basic </w:t>
            </w:r>
            <w:r w:rsidR="009C6D7D">
              <w:rPr>
                <w:b/>
                <w:bCs/>
                <w:snapToGrid/>
                <w:color w:val="000000"/>
                <w:kern w:val="0"/>
                <w:sz w:val="21"/>
                <w:szCs w:val="21"/>
              </w:rPr>
              <w:t>service</w:t>
            </w:r>
          </w:p>
        </w:tc>
        <w:tc>
          <w:tcPr>
            <w:tcW w:w="580"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$8.3</w:t>
            </w:r>
            <w:r>
              <w:rPr>
                <w:b/>
              </w:rPr>
              <w:t>4</w:t>
            </w:r>
          </w:p>
        </w:tc>
        <w:tc>
          <w:tcPr>
            <w:tcW w:w="581"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$8.1</w:t>
            </w:r>
            <w:r>
              <w:rPr>
                <w:b/>
              </w:rPr>
              <w:t>7</w:t>
            </w:r>
          </w:p>
        </w:tc>
        <w:tc>
          <w:tcPr>
            <w:tcW w:w="580"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$8.49</w:t>
            </w:r>
          </w:p>
        </w:tc>
        <w:tc>
          <w:tcPr>
            <w:tcW w:w="483"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$8.23</w:t>
            </w:r>
          </w:p>
        </w:tc>
        <w:tc>
          <w:tcPr>
            <w:tcW w:w="483"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$10.1</w:t>
            </w:r>
            <w:r>
              <w:rPr>
                <w:b/>
              </w:rPr>
              <w:t>0</w:t>
            </w:r>
          </w:p>
        </w:tc>
        <w:tc>
          <w:tcPr>
            <w:tcW w:w="486"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$8.52</w:t>
            </w:r>
          </w:p>
        </w:tc>
        <w:tc>
          <w:tcPr>
            <w:tcW w:w="434"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$8.51</w:t>
            </w:r>
          </w:p>
        </w:tc>
        <w:tc>
          <w:tcPr>
            <w:tcW w:w="516" w:type="pct"/>
            <w:gridSpan w:val="2"/>
            <w:tcBorders>
              <w:top w:val="single" w:sz="8" w:space="0" w:color="auto"/>
              <w:left w:val="single" w:sz="8" w:space="0" w:color="auto"/>
              <w:right w:val="single" w:sz="1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$8.18</w:t>
            </w:r>
          </w:p>
        </w:tc>
      </w:tr>
      <w:tr w:rsidR="009C6D7D" w:rsidRPr="003C5EF9" w:rsidTr="009C6D7D">
        <w:tblPrEx>
          <w:jc w:val="left"/>
          <w:tblLook w:val="04A0" w:firstRow="1" w:lastRow="0" w:firstColumn="1" w:lastColumn="0" w:noHBand="0" w:noVBand="1"/>
        </w:tblPrEx>
        <w:trPr>
          <w:trHeight w:hRule="exact" w:val="288"/>
        </w:trPr>
        <w:tc>
          <w:tcPr>
            <w:tcW w:w="857" w:type="pct"/>
            <w:tcBorders>
              <w:left w:val="single" w:sz="18" w:space="0" w:color="auto"/>
              <w:bottom w:val="single" w:sz="8" w:space="0" w:color="auto"/>
              <w:right w:val="single" w:sz="8" w:space="0" w:color="auto"/>
            </w:tcBorders>
            <w:shd w:val="clear" w:color="auto" w:fill="auto"/>
            <w:vAlign w:val="center"/>
            <w:hideMark/>
          </w:tcPr>
          <w:p w:rsidR="00A66926" w:rsidRPr="009C6D7D" w:rsidRDefault="00A66926" w:rsidP="00CB6EFA">
            <w:pPr>
              <w:keepNext/>
              <w:widowControl/>
              <w:rPr>
                <w:snapToGrid/>
                <w:color w:val="000000"/>
                <w:kern w:val="0"/>
                <w:sz w:val="20"/>
              </w:rPr>
            </w:pPr>
            <w:r w:rsidRPr="009C6D7D">
              <w:rPr>
                <w:snapToGrid/>
                <w:color w:val="000000"/>
                <w:kern w:val="0"/>
                <w:sz w:val="20"/>
              </w:rPr>
              <w:t>Annual change</w:t>
            </w:r>
          </w:p>
        </w:tc>
        <w:tc>
          <w:tcPr>
            <w:tcW w:w="580"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592CFD">
              <w:t>1.4%</w:t>
            </w:r>
          </w:p>
        </w:tc>
        <w:tc>
          <w:tcPr>
            <w:tcW w:w="581"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592CFD">
              <w:t>0.</w:t>
            </w:r>
            <w:r>
              <w:t>5</w:t>
            </w:r>
            <w:r w:rsidRPr="00592CFD">
              <w:t>%</w:t>
            </w:r>
          </w:p>
        </w:tc>
        <w:tc>
          <w:tcPr>
            <w:tcW w:w="580"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592CFD">
              <w:t>2.</w:t>
            </w:r>
            <w:r>
              <w:t>2</w:t>
            </w:r>
            <w:r w:rsidRPr="00592CFD">
              <w:t>%</w:t>
            </w:r>
          </w:p>
        </w:tc>
        <w:tc>
          <w:tcPr>
            <w:tcW w:w="483"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592CFD">
              <w:t>6.2%</w:t>
            </w:r>
          </w:p>
        </w:tc>
        <w:tc>
          <w:tcPr>
            <w:tcW w:w="483"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t>-</w:t>
            </w:r>
            <w:r w:rsidRPr="00592CFD">
              <w:t>0.</w:t>
            </w:r>
            <w:r>
              <w:t>8</w:t>
            </w:r>
            <w:r w:rsidRPr="00592CFD">
              <w:t>%</w:t>
            </w:r>
          </w:p>
        </w:tc>
        <w:tc>
          <w:tcPr>
            <w:tcW w:w="486"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592CFD">
              <w:t>5.1%</w:t>
            </w:r>
          </w:p>
        </w:tc>
        <w:tc>
          <w:tcPr>
            <w:tcW w:w="434" w:type="pct"/>
            <w:tcBorders>
              <w:top w:val="nil"/>
              <w:left w:val="single" w:sz="8" w:space="0" w:color="auto"/>
              <w:bottom w:val="single" w:sz="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t>0.8</w:t>
            </w:r>
            <w:r w:rsidRPr="00592CFD">
              <w:t>%</w:t>
            </w:r>
          </w:p>
        </w:tc>
        <w:tc>
          <w:tcPr>
            <w:tcW w:w="516" w:type="pct"/>
            <w:gridSpan w:val="2"/>
            <w:tcBorders>
              <w:top w:val="nil"/>
              <w:left w:val="single" w:sz="8" w:space="0" w:color="auto"/>
              <w:bottom w:val="single" w:sz="8" w:space="0" w:color="auto"/>
              <w:right w:val="single" w:sz="18" w:space="0" w:color="auto"/>
            </w:tcBorders>
            <w:shd w:val="clear" w:color="auto" w:fill="auto"/>
            <w:noWrap/>
            <w:vAlign w:val="bottom"/>
            <w:hideMark/>
          </w:tcPr>
          <w:p w:rsidR="00A66926" w:rsidRDefault="00A66926" w:rsidP="00CB6EFA">
            <w:pPr>
              <w:keepNext/>
              <w:jc w:val="center"/>
              <w:rPr>
                <w:color w:val="000000"/>
                <w:szCs w:val="22"/>
              </w:rPr>
            </w:pPr>
            <w:r w:rsidRPr="00592CFD">
              <w:t>3.4%</w:t>
            </w:r>
          </w:p>
        </w:tc>
      </w:tr>
      <w:tr w:rsidR="009C6D7D" w:rsidRPr="003C5EF9" w:rsidTr="009C6D7D">
        <w:tblPrEx>
          <w:jc w:val="left"/>
          <w:tblLook w:val="04A0" w:firstRow="1" w:lastRow="0" w:firstColumn="1" w:lastColumn="0" w:noHBand="0" w:noVBand="1"/>
        </w:tblPrEx>
        <w:trPr>
          <w:trHeight w:hRule="exact" w:val="648"/>
        </w:trPr>
        <w:tc>
          <w:tcPr>
            <w:tcW w:w="857" w:type="pct"/>
            <w:tcBorders>
              <w:top w:val="single" w:sz="8" w:space="0" w:color="auto"/>
              <w:left w:val="single" w:sz="18" w:space="0" w:color="auto"/>
              <w:right w:val="single" w:sz="8" w:space="0" w:color="auto"/>
            </w:tcBorders>
            <w:shd w:val="clear" w:color="auto" w:fill="auto"/>
            <w:vAlign w:val="bottom"/>
            <w:hideMark/>
          </w:tcPr>
          <w:p w:rsidR="00A66926" w:rsidRPr="009C6D7D" w:rsidRDefault="00A66926" w:rsidP="009C6D7D">
            <w:pPr>
              <w:keepNext/>
              <w:widowControl/>
              <w:rPr>
                <w:b/>
                <w:bCs/>
                <w:snapToGrid/>
                <w:color w:val="000000"/>
                <w:kern w:val="0"/>
                <w:sz w:val="21"/>
                <w:szCs w:val="21"/>
              </w:rPr>
            </w:pPr>
            <w:r w:rsidRPr="009C6D7D">
              <w:rPr>
                <w:b/>
                <w:bCs/>
                <w:snapToGrid/>
                <w:color w:val="000000"/>
                <w:kern w:val="0"/>
                <w:sz w:val="21"/>
                <w:szCs w:val="21"/>
              </w:rPr>
              <w:t>Next most popular</w:t>
            </w:r>
            <w:r w:rsidR="009C6D7D" w:rsidRPr="009C6D7D">
              <w:rPr>
                <w:b/>
                <w:bCs/>
                <w:snapToGrid/>
                <w:color w:val="000000"/>
                <w:kern w:val="0"/>
                <w:sz w:val="21"/>
                <w:szCs w:val="21"/>
              </w:rPr>
              <w:t xml:space="preserve"> </w:t>
            </w:r>
            <w:r w:rsidR="009C6D7D">
              <w:rPr>
                <w:b/>
                <w:bCs/>
                <w:snapToGrid/>
                <w:color w:val="000000"/>
                <w:kern w:val="0"/>
                <w:sz w:val="21"/>
                <w:szCs w:val="21"/>
              </w:rPr>
              <w:t>svc.</w:t>
            </w:r>
          </w:p>
        </w:tc>
        <w:tc>
          <w:tcPr>
            <w:tcW w:w="580"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$8.7</w:t>
            </w:r>
            <w:r>
              <w:rPr>
                <w:b/>
              </w:rPr>
              <w:t>6</w:t>
            </w:r>
          </w:p>
        </w:tc>
        <w:tc>
          <w:tcPr>
            <w:tcW w:w="581"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$8.4</w:t>
            </w:r>
            <w:r>
              <w:rPr>
                <w:b/>
              </w:rPr>
              <w:t>1</w:t>
            </w:r>
          </w:p>
        </w:tc>
        <w:tc>
          <w:tcPr>
            <w:tcW w:w="580"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$9.0</w:t>
            </w:r>
            <w:r>
              <w:rPr>
                <w:b/>
              </w:rPr>
              <w:t>7</w:t>
            </w:r>
          </w:p>
        </w:tc>
        <w:tc>
          <w:tcPr>
            <w:tcW w:w="483"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$8.65</w:t>
            </w:r>
          </w:p>
        </w:tc>
        <w:tc>
          <w:tcPr>
            <w:tcW w:w="483"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$10.1</w:t>
            </w:r>
            <w:r>
              <w:rPr>
                <w:b/>
              </w:rPr>
              <w:t>0</w:t>
            </w:r>
          </w:p>
        </w:tc>
        <w:tc>
          <w:tcPr>
            <w:tcW w:w="486"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$8.87</w:t>
            </w:r>
          </w:p>
        </w:tc>
        <w:tc>
          <w:tcPr>
            <w:tcW w:w="434" w:type="pct"/>
            <w:tcBorders>
              <w:top w:val="single" w:sz="8" w:space="0" w:color="auto"/>
              <w:left w:val="single" w:sz="8" w:space="0" w:color="auto"/>
              <w:right w:val="single" w:sz="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$9.17</w:t>
            </w:r>
          </w:p>
        </w:tc>
        <w:tc>
          <w:tcPr>
            <w:tcW w:w="516" w:type="pct"/>
            <w:gridSpan w:val="2"/>
            <w:tcBorders>
              <w:top w:val="single" w:sz="8" w:space="0" w:color="auto"/>
              <w:left w:val="single" w:sz="8" w:space="0" w:color="auto"/>
              <w:right w:val="single" w:sz="18" w:space="0" w:color="auto"/>
            </w:tcBorders>
            <w:shd w:val="clear" w:color="auto" w:fill="auto"/>
            <w:noWrap/>
            <w:vAlign w:val="bottom"/>
            <w:hideMark/>
          </w:tcPr>
          <w:p w:rsidR="00A66926" w:rsidRPr="00841ACC" w:rsidRDefault="00A66926" w:rsidP="00CB6EFA">
            <w:pPr>
              <w:keepNext/>
              <w:jc w:val="center"/>
              <w:rPr>
                <w:b/>
                <w:bCs/>
                <w:color w:val="000000"/>
                <w:szCs w:val="22"/>
              </w:rPr>
            </w:pPr>
            <w:r w:rsidRPr="009337EE">
              <w:rPr>
                <w:b/>
              </w:rPr>
              <w:t>$9.06</w:t>
            </w:r>
          </w:p>
        </w:tc>
      </w:tr>
      <w:tr w:rsidR="009C6D7D" w:rsidRPr="003C5EF9" w:rsidTr="009C6D7D">
        <w:tblPrEx>
          <w:jc w:val="left"/>
          <w:tblLook w:val="04A0" w:firstRow="1" w:lastRow="0" w:firstColumn="1" w:lastColumn="0" w:noHBand="0" w:noVBand="1"/>
        </w:tblPrEx>
        <w:trPr>
          <w:trHeight w:hRule="exact" w:val="288"/>
        </w:trPr>
        <w:tc>
          <w:tcPr>
            <w:tcW w:w="857" w:type="pct"/>
            <w:tcBorders>
              <w:left w:val="single" w:sz="18" w:space="0" w:color="auto"/>
              <w:bottom w:val="single" w:sz="18" w:space="0" w:color="auto"/>
              <w:right w:val="single" w:sz="8" w:space="0" w:color="auto"/>
            </w:tcBorders>
            <w:shd w:val="clear" w:color="auto" w:fill="auto"/>
            <w:vAlign w:val="center"/>
            <w:hideMark/>
          </w:tcPr>
          <w:p w:rsidR="00A66926" w:rsidRPr="009C6D7D" w:rsidRDefault="00A66926" w:rsidP="00CB6EFA">
            <w:pPr>
              <w:keepNext/>
              <w:widowControl/>
              <w:rPr>
                <w:snapToGrid/>
                <w:color w:val="000000"/>
                <w:kern w:val="0"/>
                <w:sz w:val="20"/>
              </w:rPr>
            </w:pPr>
            <w:r w:rsidRPr="009C6D7D">
              <w:rPr>
                <w:snapToGrid/>
                <w:color w:val="000000"/>
                <w:kern w:val="0"/>
                <w:sz w:val="20"/>
              </w:rPr>
              <w:t>Annual change</w:t>
            </w:r>
          </w:p>
        </w:tc>
        <w:tc>
          <w:tcPr>
            <w:tcW w:w="580" w:type="pct"/>
            <w:tcBorders>
              <w:top w:val="nil"/>
              <w:left w:val="single" w:sz="8" w:space="0" w:color="auto"/>
              <w:bottom w:val="single" w:sz="1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4B3274">
              <w:t>1.3%</w:t>
            </w:r>
          </w:p>
        </w:tc>
        <w:tc>
          <w:tcPr>
            <w:tcW w:w="581" w:type="pct"/>
            <w:tcBorders>
              <w:top w:val="nil"/>
              <w:left w:val="single" w:sz="8" w:space="0" w:color="auto"/>
              <w:bottom w:val="single" w:sz="1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4B3274">
              <w:t>0.6%</w:t>
            </w:r>
          </w:p>
        </w:tc>
        <w:tc>
          <w:tcPr>
            <w:tcW w:w="580" w:type="pct"/>
            <w:tcBorders>
              <w:top w:val="nil"/>
              <w:left w:val="single" w:sz="8" w:space="0" w:color="auto"/>
              <w:bottom w:val="single" w:sz="1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4B3274">
              <w:t>1.</w:t>
            </w:r>
            <w:r>
              <w:t>8</w:t>
            </w:r>
            <w:r w:rsidRPr="004B3274">
              <w:t>%</w:t>
            </w:r>
          </w:p>
        </w:tc>
        <w:tc>
          <w:tcPr>
            <w:tcW w:w="483" w:type="pct"/>
            <w:tcBorders>
              <w:top w:val="nil"/>
              <w:left w:val="single" w:sz="8" w:space="0" w:color="auto"/>
              <w:bottom w:val="single" w:sz="1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4B3274">
              <w:t>5.5%</w:t>
            </w:r>
            <w:r>
              <w:t>*</w:t>
            </w:r>
          </w:p>
        </w:tc>
        <w:tc>
          <w:tcPr>
            <w:tcW w:w="483" w:type="pct"/>
            <w:tcBorders>
              <w:top w:val="nil"/>
              <w:left w:val="single" w:sz="8" w:space="0" w:color="auto"/>
              <w:bottom w:val="single" w:sz="1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t>-</w:t>
            </w:r>
            <w:r w:rsidRPr="004B3274">
              <w:t>0.</w:t>
            </w:r>
            <w:r>
              <w:t>8</w:t>
            </w:r>
            <w:r w:rsidRPr="004B3274">
              <w:t>%</w:t>
            </w:r>
          </w:p>
        </w:tc>
        <w:tc>
          <w:tcPr>
            <w:tcW w:w="486" w:type="pct"/>
            <w:tcBorders>
              <w:top w:val="nil"/>
              <w:left w:val="single" w:sz="8" w:space="0" w:color="auto"/>
              <w:bottom w:val="single" w:sz="1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4B3274">
              <w:t>4.</w:t>
            </w:r>
            <w:r>
              <w:t>5</w:t>
            </w:r>
            <w:r w:rsidRPr="004B3274">
              <w:t>%</w:t>
            </w:r>
          </w:p>
        </w:tc>
        <w:tc>
          <w:tcPr>
            <w:tcW w:w="434" w:type="pct"/>
            <w:tcBorders>
              <w:top w:val="nil"/>
              <w:left w:val="single" w:sz="8" w:space="0" w:color="auto"/>
              <w:bottom w:val="single" w:sz="18" w:space="0" w:color="auto"/>
              <w:right w:val="single" w:sz="8" w:space="0" w:color="auto"/>
            </w:tcBorders>
            <w:shd w:val="clear" w:color="auto" w:fill="auto"/>
            <w:noWrap/>
            <w:vAlign w:val="bottom"/>
            <w:hideMark/>
          </w:tcPr>
          <w:p w:rsidR="00A66926" w:rsidRDefault="00A66926" w:rsidP="00CB6EFA">
            <w:pPr>
              <w:keepNext/>
              <w:jc w:val="center"/>
              <w:rPr>
                <w:color w:val="000000"/>
                <w:szCs w:val="22"/>
              </w:rPr>
            </w:pPr>
            <w:r w:rsidRPr="004B3274">
              <w:t>0.7%</w:t>
            </w:r>
          </w:p>
        </w:tc>
        <w:tc>
          <w:tcPr>
            <w:tcW w:w="516" w:type="pct"/>
            <w:gridSpan w:val="2"/>
            <w:tcBorders>
              <w:top w:val="nil"/>
              <w:left w:val="single" w:sz="8" w:space="0" w:color="auto"/>
              <w:bottom w:val="single" w:sz="18" w:space="0" w:color="auto"/>
              <w:right w:val="single" w:sz="18" w:space="0" w:color="auto"/>
            </w:tcBorders>
            <w:shd w:val="clear" w:color="auto" w:fill="auto"/>
            <w:noWrap/>
            <w:vAlign w:val="bottom"/>
            <w:hideMark/>
          </w:tcPr>
          <w:p w:rsidR="00A66926" w:rsidRDefault="00A66926" w:rsidP="00CB6EFA">
            <w:pPr>
              <w:keepNext/>
              <w:jc w:val="center"/>
              <w:rPr>
                <w:color w:val="000000"/>
                <w:szCs w:val="22"/>
              </w:rPr>
            </w:pPr>
            <w:r w:rsidRPr="004B3274">
              <w:t>1.8%</w:t>
            </w:r>
          </w:p>
        </w:tc>
      </w:tr>
      <w:tr w:rsidR="00A66926" w:rsidRPr="003C5EF9" w:rsidTr="009C6D7D">
        <w:tblPrEx>
          <w:jc w:val="left"/>
          <w:tblLook w:val="04A0" w:firstRow="1" w:lastRow="0" w:firstColumn="1" w:lastColumn="0" w:noHBand="0" w:noVBand="1"/>
        </w:tblPrEx>
        <w:trPr>
          <w:gridAfter w:val="1"/>
          <w:wAfter w:w="90" w:type="pct"/>
          <w:trHeight w:hRule="exact" w:val="792"/>
        </w:trPr>
        <w:tc>
          <w:tcPr>
            <w:tcW w:w="4910" w:type="pct"/>
            <w:gridSpan w:val="9"/>
            <w:tcBorders>
              <w:top w:val="single" w:sz="18" w:space="0" w:color="auto"/>
            </w:tcBorders>
            <w:shd w:val="clear" w:color="auto" w:fill="auto"/>
            <w:vAlign w:val="bottom"/>
            <w:hideMark/>
          </w:tcPr>
          <w:p w:rsidR="00A66926" w:rsidRPr="003C5EF9" w:rsidRDefault="00A66926" w:rsidP="00365771">
            <w:pPr>
              <w:keepNext/>
              <w:widowControl/>
              <w:rPr>
                <w:snapToGrid/>
                <w:color w:val="000000"/>
                <w:kern w:val="0"/>
                <w:sz w:val="20"/>
              </w:rPr>
            </w:pPr>
            <w:r w:rsidRPr="00126EC1">
              <w:rPr>
                <w:snapToGrid/>
                <w:color w:val="000000"/>
                <w:kern w:val="0"/>
                <w:sz w:val="20"/>
              </w:rPr>
              <w:t>Source</w:t>
            </w:r>
            <w:r>
              <w:rPr>
                <w:snapToGrid/>
                <w:color w:val="000000"/>
                <w:kern w:val="0"/>
                <w:sz w:val="20"/>
              </w:rPr>
              <w:t>:</w:t>
            </w:r>
            <w:r w:rsidRPr="00126EC1">
              <w:rPr>
                <w:snapToGrid/>
                <w:color w:val="000000"/>
                <w:kern w:val="0"/>
                <w:sz w:val="20"/>
              </w:rPr>
              <w:t xml:space="preserve"> Attachment</w:t>
            </w:r>
            <w:r>
              <w:rPr>
                <w:snapToGrid/>
                <w:color w:val="000000"/>
                <w:kern w:val="0"/>
                <w:sz w:val="20"/>
              </w:rPr>
              <w:t xml:space="preserve"> 5</w:t>
            </w:r>
            <w:r w:rsidRPr="00126EC1">
              <w:rPr>
                <w:snapToGrid/>
                <w:color w:val="000000"/>
                <w:kern w:val="0"/>
                <w:sz w:val="20"/>
              </w:rPr>
              <w:t xml:space="preserve">.  * </w:t>
            </w:r>
            <w:r w:rsidR="009C6D7D">
              <w:rPr>
                <w:snapToGrid/>
                <w:color w:val="000000"/>
                <w:kern w:val="0"/>
                <w:sz w:val="20"/>
              </w:rPr>
              <w:t>Annual</w:t>
            </w:r>
            <w:r>
              <w:rPr>
                <w:snapToGrid/>
                <w:color w:val="000000"/>
                <w:kern w:val="0"/>
                <w:sz w:val="20"/>
              </w:rPr>
              <w:t xml:space="preserve"> change is st</w:t>
            </w:r>
            <w:r w:rsidRPr="00126EC1">
              <w:rPr>
                <w:snapToGrid/>
                <w:color w:val="000000"/>
                <w:kern w:val="0"/>
                <w:sz w:val="20"/>
              </w:rPr>
              <w:t xml:space="preserve">atistically significant at the 95% </w:t>
            </w:r>
            <w:r>
              <w:rPr>
                <w:snapToGrid/>
                <w:color w:val="000000"/>
                <w:kern w:val="0"/>
                <w:sz w:val="20"/>
              </w:rPr>
              <w:t xml:space="preserve">confidence </w:t>
            </w:r>
            <w:r w:rsidRPr="00126EC1">
              <w:rPr>
                <w:snapToGrid/>
                <w:color w:val="000000"/>
                <w:kern w:val="0"/>
                <w:sz w:val="20"/>
              </w:rPr>
              <w:t>level.</w:t>
            </w:r>
            <w:r w:rsidR="009C6D7D">
              <w:rPr>
                <w:snapToGrid/>
                <w:color w:val="000000"/>
                <w:kern w:val="0"/>
                <w:sz w:val="20"/>
              </w:rPr>
              <w:t xml:space="preserve">  These prices are for a single lease</w:t>
            </w:r>
            <w:r w:rsidR="00365771">
              <w:rPr>
                <w:snapToGrid/>
                <w:color w:val="000000"/>
                <w:kern w:val="0"/>
                <w:sz w:val="20"/>
              </w:rPr>
              <w:t xml:space="preserve"> of the most commonly leased equipment</w:t>
            </w:r>
            <w:r w:rsidR="009C6D7D">
              <w:rPr>
                <w:snapToGrid/>
                <w:color w:val="000000"/>
                <w:kern w:val="0"/>
                <w:sz w:val="20"/>
              </w:rPr>
              <w:t xml:space="preserve"> and not the average charge per customer </w:t>
            </w:r>
            <w:r w:rsidR="00A50567">
              <w:rPr>
                <w:snapToGrid/>
                <w:color w:val="000000"/>
                <w:kern w:val="0"/>
                <w:sz w:val="20"/>
              </w:rPr>
              <w:t xml:space="preserve">or per household, </w:t>
            </w:r>
            <w:r w:rsidR="009C6D7D">
              <w:rPr>
                <w:snapToGrid/>
                <w:color w:val="000000"/>
                <w:kern w:val="0"/>
                <w:sz w:val="20"/>
              </w:rPr>
              <w:t>which would depend on the number and type of equipment leases.</w:t>
            </w:r>
          </w:p>
        </w:tc>
      </w:tr>
    </w:tbl>
    <w:p w:rsidR="00167D5D" w:rsidRPr="007F0ECD" w:rsidRDefault="00167D5D" w:rsidP="00167D5D">
      <w:pPr>
        <w:widowControl/>
      </w:pPr>
    </w:p>
    <w:p w:rsidR="00167D5D" w:rsidRPr="00742635" w:rsidRDefault="00167D5D" w:rsidP="00167D5D">
      <w:pPr>
        <w:pStyle w:val="ParaNum"/>
        <w:spacing w:after="240"/>
        <w:rPr>
          <w:szCs w:val="22"/>
        </w:rPr>
      </w:pPr>
      <w:r w:rsidRPr="00742635">
        <w:rPr>
          <w:szCs w:val="22"/>
        </w:rPr>
        <w:t xml:space="preserve">Table 9 identifies equipment features and the percentage of cable systems in which the most commonly leased customer premises equipment includes one or more of the following features: a remote control unit (RCU), interactive programming guide (IPG), HD video capability, or a digital video recorder (DVR).  For basic service, overall, for 83 percent of systems, the most commonly leased equipment includes HD video capability, and for 27 percent of systems, the most commonly leased equipment includes a DVR.   </w:t>
      </w:r>
    </w:p>
    <w:tbl>
      <w:tblPr>
        <w:tblW w:w="5000" w:type="pct"/>
        <w:tblLayout w:type="fixed"/>
        <w:tblLook w:val="0000" w:firstRow="0" w:lastRow="0" w:firstColumn="0" w:lastColumn="0" w:noHBand="0" w:noVBand="0"/>
      </w:tblPr>
      <w:tblGrid>
        <w:gridCol w:w="1185"/>
        <w:gridCol w:w="990"/>
        <w:gridCol w:w="990"/>
        <w:gridCol w:w="1346"/>
        <w:gridCol w:w="1084"/>
        <w:gridCol w:w="900"/>
        <w:gridCol w:w="695"/>
        <w:gridCol w:w="745"/>
        <w:gridCol w:w="630"/>
        <w:gridCol w:w="1011"/>
      </w:tblGrid>
      <w:tr w:rsidR="00167D5D" w:rsidTr="007F0ECD">
        <w:trPr>
          <w:trHeight w:hRule="exact" w:val="1152"/>
        </w:trPr>
        <w:tc>
          <w:tcPr>
            <w:tcW w:w="5000" w:type="pct"/>
            <w:gridSpan w:val="10"/>
            <w:tcBorders>
              <w:top w:val="single" w:sz="18" w:space="0" w:color="auto"/>
              <w:left w:val="single" w:sz="18" w:space="0" w:color="auto"/>
              <w:bottom w:val="single" w:sz="8" w:space="0" w:color="auto"/>
              <w:right w:val="single" w:sz="18" w:space="0" w:color="auto"/>
            </w:tcBorders>
            <w:shd w:val="clear" w:color="auto" w:fill="auto"/>
            <w:vAlign w:val="center"/>
          </w:tcPr>
          <w:p w:rsidR="00167D5D" w:rsidRPr="00BD2985" w:rsidRDefault="00167D5D" w:rsidP="00CB6EFA">
            <w:pPr>
              <w:keepNext/>
              <w:widowControl/>
              <w:jc w:val="center"/>
              <w:rPr>
                <w:b/>
                <w:bCs/>
                <w:snapToGrid/>
                <w:kern w:val="0"/>
                <w:sz w:val="24"/>
                <w:szCs w:val="24"/>
              </w:rPr>
            </w:pPr>
            <w:r w:rsidRPr="00BD2985">
              <w:rPr>
                <w:b/>
                <w:bCs/>
                <w:snapToGrid/>
                <w:kern w:val="0"/>
                <w:sz w:val="24"/>
                <w:szCs w:val="24"/>
              </w:rPr>
              <w:t xml:space="preserve">Table </w:t>
            </w:r>
            <w:r>
              <w:rPr>
                <w:b/>
                <w:bCs/>
                <w:snapToGrid/>
                <w:kern w:val="0"/>
                <w:sz w:val="24"/>
                <w:szCs w:val="24"/>
              </w:rPr>
              <w:t>9</w:t>
            </w:r>
          </w:p>
          <w:p w:rsidR="00167D5D" w:rsidRDefault="00167D5D" w:rsidP="00CB6EFA">
            <w:pPr>
              <w:keepNext/>
              <w:widowControl/>
              <w:jc w:val="center"/>
              <w:rPr>
                <w:b/>
                <w:bCs/>
                <w:snapToGrid/>
                <w:kern w:val="0"/>
                <w:sz w:val="24"/>
                <w:szCs w:val="24"/>
              </w:rPr>
            </w:pPr>
            <w:r w:rsidRPr="00BD2985">
              <w:rPr>
                <w:b/>
                <w:bCs/>
                <w:snapToGrid/>
                <w:kern w:val="0"/>
                <w:sz w:val="24"/>
                <w:szCs w:val="24"/>
              </w:rPr>
              <w:t xml:space="preserve"> </w:t>
            </w:r>
            <w:r>
              <w:rPr>
                <w:b/>
                <w:bCs/>
                <w:snapToGrid/>
                <w:kern w:val="0"/>
                <w:sz w:val="24"/>
                <w:szCs w:val="24"/>
              </w:rPr>
              <w:t>Features Offered With Most Commonly</w:t>
            </w:r>
          </w:p>
          <w:p w:rsidR="00167D5D" w:rsidRPr="00BD2985" w:rsidRDefault="00167D5D" w:rsidP="00CB6EFA">
            <w:pPr>
              <w:keepNext/>
              <w:widowControl/>
              <w:jc w:val="center"/>
              <w:rPr>
                <w:snapToGrid/>
                <w:kern w:val="0"/>
                <w:sz w:val="24"/>
                <w:szCs w:val="24"/>
              </w:rPr>
            </w:pPr>
            <w:r>
              <w:rPr>
                <w:b/>
                <w:bCs/>
                <w:snapToGrid/>
                <w:kern w:val="0"/>
                <w:sz w:val="24"/>
                <w:szCs w:val="24"/>
              </w:rPr>
              <w:t xml:space="preserve"> Leased Customer Premises </w:t>
            </w:r>
            <w:r w:rsidRPr="00BD2985">
              <w:rPr>
                <w:b/>
                <w:bCs/>
                <w:snapToGrid/>
                <w:kern w:val="0"/>
                <w:sz w:val="24"/>
                <w:szCs w:val="24"/>
              </w:rPr>
              <w:t>Equipment</w:t>
            </w:r>
          </w:p>
          <w:p w:rsidR="00167D5D" w:rsidRPr="004D3CE2" w:rsidRDefault="00167D5D" w:rsidP="00CB6EFA">
            <w:pPr>
              <w:keepNext/>
              <w:widowControl/>
              <w:jc w:val="center"/>
              <w:rPr>
                <w:b/>
                <w:bCs/>
                <w:snapToGrid/>
                <w:kern w:val="0"/>
                <w:szCs w:val="22"/>
              </w:rPr>
            </w:pPr>
            <w:r w:rsidRPr="004D3CE2">
              <w:rPr>
                <w:snapToGrid/>
                <w:kern w:val="0"/>
                <w:szCs w:val="22"/>
              </w:rPr>
              <w:t xml:space="preserve">January 1, </w:t>
            </w:r>
            <w:r>
              <w:rPr>
                <w:snapToGrid/>
                <w:kern w:val="0"/>
                <w:szCs w:val="22"/>
              </w:rPr>
              <w:t>2015</w:t>
            </w:r>
          </w:p>
        </w:tc>
      </w:tr>
      <w:tr w:rsidR="007D3E1E" w:rsidTr="00FE0A94">
        <w:trPr>
          <w:trHeight w:hRule="exact" w:val="288"/>
        </w:trPr>
        <w:tc>
          <w:tcPr>
            <w:tcW w:w="618" w:type="pct"/>
            <w:vMerge w:val="restart"/>
            <w:tcBorders>
              <w:top w:val="single" w:sz="8" w:space="0" w:color="auto"/>
              <w:left w:val="single" w:sz="1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jc w:val="center"/>
              <w:rPr>
                <w:b/>
                <w:kern w:val="0"/>
                <w:sz w:val="21"/>
              </w:rPr>
            </w:pPr>
            <w:r w:rsidRPr="007F0ECD">
              <w:rPr>
                <w:b/>
                <w:kern w:val="0"/>
                <w:sz w:val="21"/>
              </w:rPr>
              <w:t xml:space="preserve">Cable </w:t>
            </w:r>
          </w:p>
          <w:p w:rsidR="00167D5D" w:rsidRPr="007F0ECD" w:rsidRDefault="00167D5D" w:rsidP="00CB6EFA">
            <w:pPr>
              <w:keepNext/>
              <w:widowControl/>
              <w:jc w:val="center"/>
              <w:rPr>
                <w:b/>
                <w:kern w:val="0"/>
                <w:sz w:val="21"/>
              </w:rPr>
            </w:pPr>
            <w:r w:rsidRPr="007F0ECD">
              <w:rPr>
                <w:b/>
                <w:kern w:val="0"/>
                <w:sz w:val="21"/>
              </w:rPr>
              <w:t>Service</w:t>
            </w:r>
          </w:p>
        </w:tc>
        <w:tc>
          <w:tcPr>
            <w:tcW w:w="517"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jc w:val="center"/>
              <w:rPr>
                <w:b/>
                <w:kern w:val="0"/>
                <w:sz w:val="21"/>
              </w:rPr>
            </w:pPr>
            <w:r w:rsidRPr="007F0ECD">
              <w:rPr>
                <w:b/>
                <w:kern w:val="0"/>
                <w:sz w:val="21"/>
              </w:rPr>
              <w:t>Feature</w:t>
            </w:r>
          </w:p>
        </w:tc>
        <w:tc>
          <w:tcPr>
            <w:tcW w:w="517"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jc w:val="center"/>
              <w:rPr>
                <w:b/>
                <w:kern w:val="0"/>
                <w:sz w:val="21"/>
              </w:rPr>
            </w:pPr>
            <w:r w:rsidRPr="007F0ECD">
              <w:rPr>
                <w:b/>
                <w:kern w:val="0"/>
                <w:sz w:val="21"/>
              </w:rPr>
              <w:t>Overall Average</w:t>
            </w:r>
          </w:p>
        </w:tc>
        <w:tc>
          <w:tcPr>
            <w:tcW w:w="70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jc w:val="center"/>
              <w:rPr>
                <w:b/>
                <w:kern w:val="0"/>
                <w:sz w:val="21"/>
              </w:rPr>
            </w:pPr>
            <w:r w:rsidRPr="007F0ECD">
              <w:rPr>
                <w:b/>
                <w:kern w:val="0"/>
                <w:sz w:val="21"/>
              </w:rPr>
              <w:t>Non</w:t>
            </w:r>
            <w:r w:rsidR="007D3E1E" w:rsidRPr="007F0ECD">
              <w:rPr>
                <w:b/>
                <w:kern w:val="0"/>
                <w:sz w:val="21"/>
              </w:rPr>
              <w:t>-</w:t>
            </w:r>
            <w:r w:rsidRPr="007F0ECD">
              <w:rPr>
                <w:b/>
                <w:kern w:val="0"/>
                <w:sz w:val="21"/>
              </w:rPr>
              <w:t>competitive</w:t>
            </w:r>
          </w:p>
        </w:tc>
        <w:tc>
          <w:tcPr>
            <w:tcW w:w="566"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E15E2" w:rsidRDefault="00167D5D" w:rsidP="00CB6EFA">
            <w:pPr>
              <w:keepNext/>
              <w:jc w:val="center"/>
              <w:rPr>
                <w:b/>
                <w:bCs/>
                <w:snapToGrid/>
                <w:kern w:val="0"/>
                <w:sz w:val="21"/>
                <w:szCs w:val="21"/>
              </w:rPr>
            </w:pPr>
            <w:r w:rsidRPr="007F0ECD">
              <w:rPr>
                <w:b/>
                <w:kern w:val="0"/>
                <w:sz w:val="21"/>
              </w:rPr>
              <w:t xml:space="preserve">Effective </w:t>
            </w:r>
            <w:r w:rsidRPr="007F0ECD">
              <w:rPr>
                <w:b/>
                <w:bCs/>
                <w:snapToGrid/>
                <w:kern w:val="0"/>
                <w:sz w:val="21"/>
                <w:szCs w:val="21"/>
              </w:rPr>
              <w:t>Com</w:t>
            </w:r>
            <w:r w:rsidR="004E15E2">
              <w:rPr>
                <w:b/>
                <w:bCs/>
                <w:snapToGrid/>
                <w:kern w:val="0"/>
                <w:sz w:val="21"/>
                <w:szCs w:val="21"/>
              </w:rPr>
              <w:t>-</w:t>
            </w:r>
          </w:p>
          <w:p w:rsidR="00167D5D" w:rsidRPr="007F0ECD" w:rsidRDefault="00167D5D" w:rsidP="00CB6EFA">
            <w:pPr>
              <w:keepNext/>
              <w:jc w:val="center"/>
              <w:rPr>
                <w:b/>
                <w:kern w:val="0"/>
                <w:sz w:val="21"/>
              </w:rPr>
            </w:pPr>
            <w:r w:rsidRPr="007F0ECD">
              <w:rPr>
                <w:b/>
                <w:bCs/>
                <w:snapToGrid/>
                <w:kern w:val="0"/>
                <w:sz w:val="21"/>
                <w:szCs w:val="21"/>
              </w:rPr>
              <w:t>pe</w:t>
            </w:r>
            <w:r w:rsidRPr="007F0ECD">
              <w:rPr>
                <w:b/>
                <w:kern w:val="0"/>
                <w:sz w:val="21"/>
              </w:rPr>
              <w:t xml:space="preserve">tition </w:t>
            </w:r>
          </w:p>
        </w:tc>
        <w:tc>
          <w:tcPr>
            <w:tcW w:w="2079" w:type="pct"/>
            <w:gridSpan w:val="5"/>
            <w:tcBorders>
              <w:top w:val="single" w:sz="8" w:space="0" w:color="auto"/>
              <w:left w:val="single" w:sz="8" w:space="0" w:color="auto"/>
              <w:bottom w:val="single" w:sz="8" w:space="0" w:color="auto"/>
              <w:right w:val="single" w:sz="18" w:space="0" w:color="auto"/>
            </w:tcBorders>
            <w:shd w:val="clear" w:color="auto" w:fill="auto"/>
            <w:vAlign w:val="bottom"/>
          </w:tcPr>
          <w:p w:rsidR="00167D5D" w:rsidRPr="007F0ECD" w:rsidRDefault="00167D5D" w:rsidP="00CB6EFA">
            <w:pPr>
              <w:keepNext/>
              <w:widowControl/>
              <w:jc w:val="center"/>
              <w:rPr>
                <w:b/>
                <w:kern w:val="0"/>
                <w:sz w:val="21"/>
              </w:rPr>
            </w:pPr>
            <w:r w:rsidRPr="007F0ECD">
              <w:rPr>
                <w:b/>
                <w:kern w:val="0"/>
                <w:sz w:val="21"/>
              </w:rPr>
              <w:t>Effective Competition Subgroups</w:t>
            </w:r>
          </w:p>
        </w:tc>
      </w:tr>
      <w:tr w:rsidR="007D3E1E" w:rsidTr="00FE0A94">
        <w:trPr>
          <w:trHeight w:hRule="exact" w:val="518"/>
        </w:trPr>
        <w:tc>
          <w:tcPr>
            <w:tcW w:w="618" w:type="pct"/>
            <w:vMerge/>
            <w:tcBorders>
              <w:top w:val="single" w:sz="8" w:space="0" w:color="auto"/>
              <w:left w:val="single" w:sz="18" w:space="0" w:color="auto"/>
              <w:bottom w:val="single" w:sz="8" w:space="0" w:color="auto"/>
              <w:right w:val="single" w:sz="8" w:space="0" w:color="auto"/>
            </w:tcBorders>
            <w:vAlign w:val="bottom"/>
          </w:tcPr>
          <w:p w:rsidR="00167D5D" w:rsidRPr="007F0ECD" w:rsidRDefault="00167D5D" w:rsidP="00CB6EFA">
            <w:pPr>
              <w:keepNext/>
              <w:widowControl/>
              <w:rPr>
                <w:b/>
                <w:kern w:val="0"/>
                <w:sz w:val="21"/>
              </w:rPr>
            </w:pPr>
          </w:p>
        </w:tc>
        <w:tc>
          <w:tcPr>
            <w:tcW w:w="517" w:type="pct"/>
            <w:vMerge/>
            <w:tcBorders>
              <w:top w:val="single" w:sz="8" w:space="0" w:color="auto"/>
              <w:left w:val="single" w:sz="8" w:space="0" w:color="auto"/>
              <w:bottom w:val="single" w:sz="8" w:space="0" w:color="auto"/>
              <w:right w:val="single" w:sz="8" w:space="0" w:color="auto"/>
            </w:tcBorders>
            <w:vAlign w:val="bottom"/>
          </w:tcPr>
          <w:p w:rsidR="00167D5D" w:rsidRPr="007F0ECD" w:rsidRDefault="00167D5D" w:rsidP="00CB6EFA">
            <w:pPr>
              <w:keepNext/>
              <w:widowControl/>
              <w:rPr>
                <w:b/>
                <w:kern w:val="0"/>
                <w:sz w:val="21"/>
              </w:rPr>
            </w:pPr>
          </w:p>
        </w:tc>
        <w:tc>
          <w:tcPr>
            <w:tcW w:w="517" w:type="pct"/>
            <w:vMerge/>
            <w:tcBorders>
              <w:top w:val="single" w:sz="8" w:space="0" w:color="auto"/>
              <w:left w:val="single" w:sz="8" w:space="0" w:color="auto"/>
              <w:bottom w:val="single" w:sz="8" w:space="0" w:color="auto"/>
              <w:right w:val="single" w:sz="8" w:space="0" w:color="auto"/>
            </w:tcBorders>
            <w:vAlign w:val="bottom"/>
          </w:tcPr>
          <w:p w:rsidR="00167D5D" w:rsidRPr="007F0ECD" w:rsidRDefault="00167D5D" w:rsidP="00CB6EFA">
            <w:pPr>
              <w:keepNext/>
              <w:widowControl/>
              <w:rPr>
                <w:b/>
                <w:kern w:val="0"/>
                <w:sz w:val="21"/>
              </w:rPr>
            </w:pPr>
          </w:p>
        </w:tc>
        <w:tc>
          <w:tcPr>
            <w:tcW w:w="703" w:type="pct"/>
            <w:vMerge/>
            <w:tcBorders>
              <w:top w:val="single" w:sz="8" w:space="0" w:color="auto"/>
              <w:left w:val="single" w:sz="8" w:space="0" w:color="auto"/>
              <w:bottom w:val="single" w:sz="8" w:space="0" w:color="auto"/>
              <w:right w:val="single" w:sz="8" w:space="0" w:color="auto"/>
            </w:tcBorders>
            <w:vAlign w:val="bottom"/>
          </w:tcPr>
          <w:p w:rsidR="00167D5D" w:rsidRPr="007F0ECD" w:rsidRDefault="00167D5D" w:rsidP="00CB6EFA">
            <w:pPr>
              <w:keepNext/>
              <w:widowControl/>
              <w:rPr>
                <w:b/>
                <w:kern w:val="0"/>
                <w:sz w:val="21"/>
              </w:rPr>
            </w:pPr>
          </w:p>
        </w:tc>
        <w:tc>
          <w:tcPr>
            <w:tcW w:w="566" w:type="pct"/>
            <w:vMerge/>
            <w:tcBorders>
              <w:top w:val="single" w:sz="8" w:space="0" w:color="auto"/>
              <w:left w:val="single" w:sz="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jc w:val="center"/>
              <w:rPr>
                <w:b/>
                <w:kern w:val="0"/>
                <w:sz w:val="21"/>
              </w:rPr>
            </w:pPr>
          </w:p>
        </w:tc>
        <w:tc>
          <w:tcPr>
            <w:tcW w:w="1222" w:type="pct"/>
            <w:gridSpan w:val="3"/>
            <w:tcBorders>
              <w:top w:val="single" w:sz="8" w:space="0" w:color="auto"/>
              <w:left w:val="single" w:sz="8" w:space="0" w:color="auto"/>
              <w:bottom w:val="single" w:sz="8" w:space="0" w:color="auto"/>
              <w:right w:val="single" w:sz="8" w:space="0" w:color="auto"/>
            </w:tcBorders>
            <w:shd w:val="clear" w:color="auto" w:fill="auto"/>
            <w:vAlign w:val="bottom"/>
          </w:tcPr>
          <w:p w:rsidR="00167D5D" w:rsidRPr="00FE0A94" w:rsidRDefault="00167D5D" w:rsidP="00CB6EFA">
            <w:pPr>
              <w:keepNext/>
              <w:widowControl/>
              <w:jc w:val="center"/>
              <w:rPr>
                <w:b/>
                <w:kern w:val="0"/>
                <w:sz w:val="20"/>
              </w:rPr>
            </w:pPr>
            <w:r w:rsidRPr="00FE0A94">
              <w:rPr>
                <w:b/>
                <w:kern w:val="0"/>
                <w:sz w:val="20"/>
              </w:rPr>
              <w:t>Second Cable Operator Overbuild Subgroup</w:t>
            </w:r>
          </w:p>
        </w:tc>
        <w:tc>
          <w:tcPr>
            <w:tcW w:w="329"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67D5D" w:rsidRPr="00FE0A94" w:rsidRDefault="00167D5D" w:rsidP="00CB6EFA">
            <w:pPr>
              <w:keepNext/>
              <w:widowControl/>
              <w:jc w:val="center"/>
              <w:rPr>
                <w:b/>
                <w:kern w:val="0"/>
                <w:sz w:val="20"/>
              </w:rPr>
            </w:pPr>
            <w:r w:rsidRPr="00FE0A94">
              <w:rPr>
                <w:b/>
                <w:kern w:val="0"/>
                <w:sz w:val="20"/>
              </w:rPr>
              <w:t>DBS</w:t>
            </w:r>
          </w:p>
        </w:tc>
        <w:tc>
          <w:tcPr>
            <w:tcW w:w="527" w:type="pct"/>
            <w:vMerge w:val="restart"/>
            <w:tcBorders>
              <w:top w:val="single" w:sz="8" w:space="0" w:color="auto"/>
              <w:left w:val="single" w:sz="8" w:space="0" w:color="auto"/>
              <w:bottom w:val="single" w:sz="8" w:space="0" w:color="auto"/>
              <w:right w:val="single" w:sz="18" w:space="0" w:color="auto"/>
            </w:tcBorders>
            <w:shd w:val="clear" w:color="auto" w:fill="auto"/>
            <w:vAlign w:val="center"/>
          </w:tcPr>
          <w:p w:rsidR="00167D5D" w:rsidRPr="00FE0A94" w:rsidRDefault="00167D5D" w:rsidP="00CB6EFA">
            <w:pPr>
              <w:keepNext/>
              <w:widowControl/>
              <w:jc w:val="center"/>
              <w:rPr>
                <w:b/>
                <w:kern w:val="0"/>
                <w:sz w:val="20"/>
              </w:rPr>
            </w:pPr>
            <w:r w:rsidRPr="00FE0A94">
              <w:rPr>
                <w:b/>
                <w:kern w:val="0"/>
                <w:sz w:val="20"/>
              </w:rPr>
              <w:t>Wireless</w:t>
            </w:r>
            <w:r w:rsidR="004E15E2" w:rsidRPr="00FE0A94">
              <w:rPr>
                <w:b/>
                <w:kern w:val="0"/>
                <w:sz w:val="20"/>
              </w:rPr>
              <w:t>/</w:t>
            </w:r>
            <w:r w:rsidRPr="00FE0A94">
              <w:rPr>
                <w:b/>
                <w:kern w:val="0"/>
                <w:sz w:val="20"/>
              </w:rPr>
              <w:t xml:space="preserve"> Low Pen</w:t>
            </w:r>
            <w:r w:rsidR="004E15E2" w:rsidRPr="00FE0A94">
              <w:rPr>
                <w:b/>
                <w:kern w:val="0"/>
                <w:sz w:val="20"/>
              </w:rPr>
              <w:t>e-tration</w:t>
            </w:r>
            <w:r w:rsidRPr="00FE0A94">
              <w:rPr>
                <w:b/>
                <w:kern w:val="0"/>
                <w:sz w:val="20"/>
              </w:rPr>
              <w:t xml:space="preserve"> </w:t>
            </w:r>
          </w:p>
        </w:tc>
      </w:tr>
      <w:tr w:rsidR="007D3E1E" w:rsidTr="00FE0A94">
        <w:trPr>
          <w:trHeight w:hRule="exact" w:val="518"/>
        </w:trPr>
        <w:tc>
          <w:tcPr>
            <w:tcW w:w="618" w:type="pct"/>
            <w:vMerge/>
            <w:tcBorders>
              <w:top w:val="single" w:sz="8" w:space="0" w:color="auto"/>
              <w:left w:val="single" w:sz="18" w:space="0" w:color="auto"/>
              <w:bottom w:val="single" w:sz="8" w:space="0" w:color="auto"/>
              <w:right w:val="single" w:sz="8" w:space="0" w:color="auto"/>
            </w:tcBorders>
            <w:vAlign w:val="bottom"/>
          </w:tcPr>
          <w:p w:rsidR="00167D5D" w:rsidRPr="007E4467" w:rsidRDefault="00167D5D" w:rsidP="00CB6EFA">
            <w:pPr>
              <w:keepNext/>
              <w:widowControl/>
              <w:rPr>
                <w:b/>
                <w:bCs/>
                <w:snapToGrid/>
                <w:kern w:val="0"/>
                <w:sz w:val="20"/>
              </w:rPr>
            </w:pPr>
          </w:p>
        </w:tc>
        <w:tc>
          <w:tcPr>
            <w:tcW w:w="517" w:type="pct"/>
            <w:vMerge/>
            <w:tcBorders>
              <w:top w:val="single" w:sz="8" w:space="0" w:color="auto"/>
              <w:left w:val="single" w:sz="8" w:space="0" w:color="auto"/>
              <w:bottom w:val="single" w:sz="8" w:space="0" w:color="auto"/>
              <w:right w:val="single" w:sz="8" w:space="0" w:color="auto"/>
            </w:tcBorders>
            <w:vAlign w:val="bottom"/>
          </w:tcPr>
          <w:p w:rsidR="00167D5D" w:rsidRPr="007E4467" w:rsidRDefault="00167D5D" w:rsidP="00CB6EFA">
            <w:pPr>
              <w:keepNext/>
              <w:widowControl/>
              <w:rPr>
                <w:b/>
                <w:bCs/>
                <w:snapToGrid/>
                <w:kern w:val="0"/>
                <w:sz w:val="20"/>
              </w:rPr>
            </w:pPr>
          </w:p>
        </w:tc>
        <w:tc>
          <w:tcPr>
            <w:tcW w:w="517" w:type="pct"/>
            <w:vMerge/>
            <w:tcBorders>
              <w:top w:val="single" w:sz="8" w:space="0" w:color="auto"/>
              <w:left w:val="single" w:sz="8" w:space="0" w:color="auto"/>
              <w:bottom w:val="single" w:sz="8" w:space="0" w:color="auto"/>
              <w:right w:val="single" w:sz="8" w:space="0" w:color="auto"/>
            </w:tcBorders>
            <w:vAlign w:val="bottom"/>
          </w:tcPr>
          <w:p w:rsidR="00167D5D" w:rsidRPr="007E4467" w:rsidRDefault="00167D5D" w:rsidP="00CB6EFA">
            <w:pPr>
              <w:keepNext/>
              <w:widowControl/>
              <w:rPr>
                <w:b/>
                <w:bCs/>
                <w:snapToGrid/>
                <w:kern w:val="0"/>
                <w:sz w:val="20"/>
              </w:rPr>
            </w:pPr>
          </w:p>
        </w:tc>
        <w:tc>
          <w:tcPr>
            <w:tcW w:w="703" w:type="pct"/>
            <w:vMerge/>
            <w:tcBorders>
              <w:top w:val="single" w:sz="8" w:space="0" w:color="auto"/>
              <w:left w:val="single" w:sz="8" w:space="0" w:color="auto"/>
              <w:bottom w:val="single" w:sz="8" w:space="0" w:color="auto"/>
              <w:right w:val="single" w:sz="8" w:space="0" w:color="auto"/>
            </w:tcBorders>
            <w:vAlign w:val="bottom"/>
          </w:tcPr>
          <w:p w:rsidR="00167D5D" w:rsidRPr="007E4467" w:rsidRDefault="00167D5D" w:rsidP="00CB6EFA">
            <w:pPr>
              <w:keepNext/>
              <w:widowControl/>
              <w:rPr>
                <w:b/>
                <w:bCs/>
                <w:snapToGrid/>
                <w:kern w:val="0"/>
                <w:sz w:val="20"/>
              </w:rPr>
            </w:pPr>
          </w:p>
        </w:tc>
        <w:tc>
          <w:tcPr>
            <w:tcW w:w="566" w:type="pct"/>
            <w:vMerge/>
            <w:tcBorders>
              <w:top w:val="single" w:sz="8" w:space="0" w:color="auto"/>
              <w:left w:val="single" w:sz="8" w:space="0" w:color="auto"/>
              <w:bottom w:val="single" w:sz="8" w:space="0" w:color="auto"/>
              <w:right w:val="single" w:sz="8" w:space="0" w:color="auto"/>
            </w:tcBorders>
            <w:shd w:val="clear" w:color="auto" w:fill="auto"/>
            <w:vAlign w:val="bottom"/>
          </w:tcPr>
          <w:p w:rsidR="00167D5D" w:rsidRPr="007E4467" w:rsidRDefault="00167D5D" w:rsidP="00CB6EFA">
            <w:pPr>
              <w:keepNext/>
              <w:widowControl/>
              <w:rPr>
                <w:b/>
                <w:bCs/>
                <w:snapToGrid/>
                <w:kern w:val="0"/>
                <w:sz w:val="20"/>
              </w:rPr>
            </w:pPr>
          </w:p>
        </w:tc>
        <w:tc>
          <w:tcPr>
            <w:tcW w:w="470" w:type="pct"/>
            <w:tcBorders>
              <w:top w:val="single" w:sz="8" w:space="0" w:color="auto"/>
              <w:left w:val="single" w:sz="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jc w:val="center"/>
              <w:rPr>
                <w:b/>
                <w:i/>
                <w:kern w:val="0"/>
                <w:sz w:val="20"/>
              </w:rPr>
            </w:pPr>
            <w:r w:rsidRPr="007F0ECD">
              <w:rPr>
                <w:b/>
                <w:i/>
                <w:kern w:val="0"/>
                <w:sz w:val="20"/>
              </w:rPr>
              <w:t>Incum</w:t>
            </w:r>
            <w:r w:rsidR="007D3E1E" w:rsidRPr="007F0ECD">
              <w:rPr>
                <w:b/>
                <w:i/>
                <w:kern w:val="0"/>
                <w:sz w:val="20"/>
              </w:rPr>
              <w:t>-</w:t>
            </w:r>
            <w:r w:rsidRPr="007F0ECD">
              <w:rPr>
                <w:b/>
                <w:i/>
                <w:kern w:val="0"/>
                <w:sz w:val="20"/>
              </w:rPr>
              <w:t>bent</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jc w:val="center"/>
              <w:rPr>
                <w:b/>
                <w:i/>
                <w:kern w:val="0"/>
                <w:sz w:val="20"/>
              </w:rPr>
            </w:pPr>
            <w:r w:rsidRPr="007F0ECD">
              <w:rPr>
                <w:b/>
                <w:i/>
                <w:kern w:val="0"/>
                <w:sz w:val="20"/>
              </w:rPr>
              <w:t>Rival</w:t>
            </w:r>
          </w:p>
        </w:tc>
        <w:tc>
          <w:tcPr>
            <w:tcW w:w="389" w:type="pct"/>
            <w:tcBorders>
              <w:top w:val="single" w:sz="8" w:space="0" w:color="auto"/>
              <w:left w:val="single" w:sz="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jc w:val="center"/>
              <w:rPr>
                <w:b/>
                <w:i/>
                <w:kern w:val="0"/>
                <w:sz w:val="20"/>
              </w:rPr>
            </w:pPr>
            <w:r w:rsidRPr="007F0ECD">
              <w:rPr>
                <w:b/>
                <w:i/>
                <w:kern w:val="0"/>
                <w:sz w:val="20"/>
              </w:rPr>
              <w:t>Both</w:t>
            </w:r>
          </w:p>
        </w:tc>
        <w:tc>
          <w:tcPr>
            <w:tcW w:w="329" w:type="pct"/>
            <w:vMerge/>
            <w:tcBorders>
              <w:top w:val="single" w:sz="8" w:space="0" w:color="auto"/>
              <w:left w:val="single" w:sz="8" w:space="0" w:color="auto"/>
              <w:bottom w:val="single" w:sz="8" w:space="0" w:color="auto"/>
              <w:right w:val="single" w:sz="8" w:space="0" w:color="auto"/>
            </w:tcBorders>
            <w:vAlign w:val="bottom"/>
          </w:tcPr>
          <w:p w:rsidR="00167D5D" w:rsidRPr="006E569A" w:rsidRDefault="00167D5D" w:rsidP="00CB6EFA">
            <w:pPr>
              <w:keepNext/>
              <w:widowControl/>
              <w:rPr>
                <w:b/>
                <w:kern w:val="0"/>
              </w:rPr>
            </w:pPr>
          </w:p>
        </w:tc>
        <w:tc>
          <w:tcPr>
            <w:tcW w:w="527" w:type="pct"/>
            <w:vMerge/>
            <w:tcBorders>
              <w:top w:val="single" w:sz="8" w:space="0" w:color="auto"/>
              <w:left w:val="single" w:sz="8" w:space="0" w:color="auto"/>
              <w:bottom w:val="single" w:sz="8" w:space="0" w:color="auto"/>
              <w:right w:val="single" w:sz="18" w:space="0" w:color="auto"/>
            </w:tcBorders>
            <w:vAlign w:val="bottom"/>
          </w:tcPr>
          <w:p w:rsidR="00167D5D" w:rsidRPr="007E4467" w:rsidRDefault="00167D5D" w:rsidP="00CB6EFA">
            <w:pPr>
              <w:keepNext/>
              <w:widowControl/>
              <w:rPr>
                <w:b/>
                <w:bCs/>
                <w:snapToGrid/>
                <w:kern w:val="0"/>
                <w:sz w:val="20"/>
              </w:rPr>
            </w:pPr>
          </w:p>
        </w:tc>
      </w:tr>
      <w:tr w:rsidR="004F1DE9" w:rsidTr="00FE0A94">
        <w:trPr>
          <w:trHeight w:hRule="exact" w:val="288"/>
        </w:trPr>
        <w:tc>
          <w:tcPr>
            <w:tcW w:w="618" w:type="pct"/>
            <w:vMerge w:val="restart"/>
            <w:tcBorders>
              <w:top w:val="single" w:sz="8" w:space="0" w:color="auto"/>
              <w:left w:val="single" w:sz="1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rPr>
                <w:b/>
                <w:kern w:val="0"/>
                <w:sz w:val="21"/>
              </w:rPr>
            </w:pPr>
            <w:r w:rsidRPr="007F0ECD">
              <w:rPr>
                <w:b/>
                <w:kern w:val="0"/>
                <w:sz w:val="21"/>
              </w:rPr>
              <w:t>Basic</w:t>
            </w:r>
          </w:p>
          <w:p w:rsidR="00167D5D" w:rsidRPr="007F0ECD" w:rsidRDefault="00167D5D" w:rsidP="00CB6EFA">
            <w:pPr>
              <w:keepNext/>
              <w:widowControl/>
              <w:rPr>
                <w:b/>
                <w:kern w:val="0"/>
                <w:sz w:val="21"/>
              </w:rPr>
            </w:pPr>
            <w:r w:rsidRPr="007F0ECD">
              <w:rPr>
                <w:b/>
                <w:kern w:val="0"/>
                <w:sz w:val="21"/>
              </w:rPr>
              <w:t>service</w:t>
            </w:r>
          </w:p>
        </w:tc>
        <w:tc>
          <w:tcPr>
            <w:tcW w:w="517"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DVR</w:t>
            </w:r>
          </w:p>
        </w:tc>
        <w:tc>
          <w:tcPr>
            <w:tcW w:w="517"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27%</w:t>
            </w:r>
          </w:p>
        </w:tc>
        <w:tc>
          <w:tcPr>
            <w:tcW w:w="70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20%</w:t>
            </w:r>
          </w:p>
        </w:tc>
        <w:tc>
          <w:tcPr>
            <w:tcW w:w="566"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34%</w:t>
            </w:r>
          </w:p>
        </w:tc>
        <w:tc>
          <w:tcPr>
            <w:tcW w:w="470"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55%</w:t>
            </w:r>
          </w:p>
        </w:tc>
        <w:tc>
          <w:tcPr>
            <w:tcW w:w="36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4%</w:t>
            </w:r>
          </w:p>
        </w:tc>
        <w:tc>
          <w:tcPr>
            <w:tcW w:w="38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48%</w:t>
            </w:r>
          </w:p>
        </w:tc>
        <w:tc>
          <w:tcPr>
            <w:tcW w:w="32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28%</w:t>
            </w:r>
          </w:p>
        </w:tc>
        <w:tc>
          <w:tcPr>
            <w:tcW w:w="527" w:type="pct"/>
            <w:tcBorders>
              <w:top w:val="single" w:sz="8" w:space="0" w:color="auto"/>
              <w:left w:val="nil"/>
              <w:bottom w:val="single" w:sz="8"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41%</w:t>
            </w:r>
          </w:p>
        </w:tc>
      </w:tr>
      <w:tr w:rsidR="004F1DE9" w:rsidTr="00FE0A94">
        <w:trPr>
          <w:trHeight w:hRule="exact" w:val="259"/>
        </w:trPr>
        <w:tc>
          <w:tcPr>
            <w:tcW w:w="618" w:type="pct"/>
            <w:vMerge/>
            <w:tcBorders>
              <w:top w:val="single" w:sz="8" w:space="0" w:color="auto"/>
              <w:left w:val="single" w:sz="18" w:space="0" w:color="auto"/>
              <w:bottom w:val="single" w:sz="8"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HD</w:t>
            </w:r>
          </w:p>
        </w:tc>
        <w:tc>
          <w:tcPr>
            <w:tcW w:w="517"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83%</w:t>
            </w:r>
          </w:p>
        </w:tc>
        <w:tc>
          <w:tcPr>
            <w:tcW w:w="70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80%</w:t>
            </w:r>
          </w:p>
        </w:tc>
        <w:tc>
          <w:tcPr>
            <w:tcW w:w="566"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87%</w:t>
            </w:r>
          </w:p>
        </w:tc>
        <w:tc>
          <w:tcPr>
            <w:tcW w:w="470"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92%</w:t>
            </w:r>
          </w:p>
        </w:tc>
        <w:tc>
          <w:tcPr>
            <w:tcW w:w="36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93%</w:t>
            </w:r>
          </w:p>
        </w:tc>
        <w:tc>
          <w:tcPr>
            <w:tcW w:w="38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92%</w:t>
            </w:r>
          </w:p>
        </w:tc>
        <w:tc>
          <w:tcPr>
            <w:tcW w:w="32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87%</w:t>
            </w:r>
          </w:p>
        </w:tc>
        <w:tc>
          <w:tcPr>
            <w:tcW w:w="527" w:type="pct"/>
            <w:tcBorders>
              <w:top w:val="single" w:sz="8" w:space="0" w:color="auto"/>
              <w:left w:val="nil"/>
              <w:bottom w:val="single" w:sz="8"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66%</w:t>
            </w:r>
          </w:p>
        </w:tc>
      </w:tr>
      <w:tr w:rsidR="004F1DE9" w:rsidTr="00FE0A94">
        <w:trPr>
          <w:trHeight w:hRule="exact" w:val="259"/>
        </w:trPr>
        <w:tc>
          <w:tcPr>
            <w:tcW w:w="618" w:type="pct"/>
            <w:vMerge/>
            <w:tcBorders>
              <w:top w:val="single" w:sz="8" w:space="0" w:color="auto"/>
              <w:left w:val="single" w:sz="18" w:space="0" w:color="auto"/>
              <w:bottom w:val="single" w:sz="8"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IPG</w:t>
            </w:r>
          </w:p>
        </w:tc>
        <w:tc>
          <w:tcPr>
            <w:tcW w:w="517"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85%</w:t>
            </w:r>
          </w:p>
        </w:tc>
        <w:tc>
          <w:tcPr>
            <w:tcW w:w="70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82%</w:t>
            </w:r>
          </w:p>
        </w:tc>
        <w:tc>
          <w:tcPr>
            <w:tcW w:w="566"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88%</w:t>
            </w:r>
          </w:p>
        </w:tc>
        <w:tc>
          <w:tcPr>
            <w:tcW w:w="470"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89%</w:t>
            </w:r>
          </w:p>
        </w:tc>
        <w:tc>
          <w:tcPr>
            <w:tcW w:w="36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46%</w:t>
            </w:r>
          </w:p>
        </w:tc>
        <w:tc>
          <w:tcPr>
            <w:tcW w:w="38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83%</w:t>
            </w:r>
          </w:p>
        </w:tc>
        <w:tc>
          <w:tcPr>
            <w:tcW w:w="32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90%</w:t>
            </w:r>
          </w:p>
        </w:tc>
        <w:tc>
          <w:tcPr>
            <w:tcW w:w="527" w:type="pct"/>
            <w:tcBorders>
              <w:top w:val="single" w:sz="8" w:space="0" w:color="auto"/>
              <w:left w:val="nil"/>
              <w:bottom w:val="single" w:sz="8"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86%</w:t>
            </w:r>
          </w:p>
        </w:tc>
      </w:tr>
      <w:tr w:rsidR="004F1DE9" w:rsidTr="00FE0A94">
        <w:trPr>
          <w:trHeight w:hRule="exact" w:val="259"/>
        </w:trPr>
        <w:tc>
          <w:tcPr>
            <w:tcW w:w="618" w:type="pct"/>
            <w:vMerge/>
            <w:tcBorders>
              <w:top w:val="single" w:sz="8" w:space="0" w:color="auto"/>
              <w:left w:val="single" w:sz="18" w:space="0" w:color="auto"/>
              <w:bottom w:val="single" w:sz="12"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12"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RCU</w:t>
            </w:r>
          </w:p>
        </w:tc>
        <w:tc>
          <w:tcPr>
            <w:tcW w:w="517"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92%</w:t>
            </w:r>
          </w:p>
        </w:tc>
        <w:tc>
          <w:tcPr>
            <w:tcW w:w="703"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89%</w:t>
            </w:r>
          </w:p>
        </w:tc>
        <w:tc>
          <w:tcPr>
            <w:tcW w:w="566"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95%</w:t>
            </w:r>
          </w:p>
        </w:tc>
        <w:tc>
          <w:tcPr>
            <w:tcW w:w="470"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92%</w:t>
            </w:r>
          </w:p>
        </w:tc>
        <w:tc>
          <w:tcPr>
            <w:tcW w:w="363"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96%</w:t>
            </w:r>
          </w:p>
        </w:tc>
        <w:tc>
          <w:tcPr>
            <w:tcW w:w="389"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93%</w:t>
            </w:r>
          </w:p>
        </w:tc>
        <w:tc>
          <w:tcPr>
            <w:tcW w:w="329"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97%</w:t>
            </w:r>
          </w:p>
        </w:tc>
        <w:tc>
          <w:tcPr>
            <w:tcW w:w="527" w:type="pct"/>
            <w:tcBorders>
              <w:top w:val="single" w:sz="8" w:space="0" w:color="auto"/>
              <w:left w:val="nil"/>
              <w:bottom w:val="single" w:sz="12"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95%</w:t>
            </w:r>
          </w:p>
        </w:tc>
      </w:tr>
      <w:tr w:rsidR="004F1DE9" w:rsidTr="00FE0A94">
        <w:trPr>
          <w:trHeight w:hRule="exact" w:val="288"/>
        </w:trPr>
        <w:tc>
          <w:tcPr>
            <w:tcW w:w="618" w:type="pct"/>
            <w:vMerge w:val="restart"/>
            <w:tcBorders>
              <w:top w:val="single" w:sz="12" w:space="0" w:color="auto"/>
              <w:left w:val="single" w:sz="1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rPr>
                <w:b/>
                <w:kern w:val="0"/>
                <w:sz w:val="21"/>
              </w:rPr>
            </w:pPr>
            <w:r w:rsidRPr="007F0ECD">
              <w:rPr>
                <w:b/>
                <w:kern w:val="0"/>
                <w:sz w:val="21"/>
              </w:rPr>
              <w:t>Expanded basic</w:t>
            </w:r>
          </w:p>
        </w:tc>
        <w:tc>
          <w:tcPr>
            <w:tcW w:w="517" w:type="pct"/>
            <w:tcBorders>
              <w:top w:val="single" w:sz="12"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DVR</w:t>
            </w:r>
          </w:p>
        </w:tc>
        <w:tc>
          <w:tcPr>
            <w:tcW w:w="517"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28%</w:t>
            </w:r>
          </w:p>
        </w:tc>
        <w:tc>
          <w:tcPr>
            <w:tcW w:w="703"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22%</w:t>
            </w:r>
          </w:p>
        </w:tc>
        <w:tc>
          <w:tcPr>
            <w:tcW w:w="566"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34%</w:t>
            </w:r>
          </w:p>
        </w:tc>
        <w:tc>
          <w:tcPr>
            <w:tcW w:w="470"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60%</w:t>
            </w:r>
          </w:p>
        </w:tc>
        <w:tc>
          <w:tcPr>
            <w:tcW w:w="363"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9%</w:t>
            </w:r>
          </w:p>
        </w:tc>
        <w:tc>
          <w:tcPr>
            <w:tcW w:w="389"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53%</w:t>
            </w:r>
          </w:p>
        </w:tc>
        <w:tc>
          <w:tcPr>
            <w:tcW w:w="329"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27%</w:t>
            </w:r>
          </w:p>
        </w:tc>
        <w:tc>
          <w:tcPr>
            <w:tcW w:w="527" w:type="pct"/>
            <w:tcBorders>
              <w:top w:val="single" w:sz="12" w:space="0" w:color="auto"/>
              <w:left w:val="nil"/>
              <w:bottom w:val="single" w:sz="8"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44%</w:t>
            </w:r>
          </w:p>
        </w:tc>
      </w:tr>
      <w:tr w:rsidR="004F1DE9" w:rsidTr="00FE0A94">
        <w:trPr>
          <w:trHeight w:hRule="exact" w:val="259"/>
        </w:trPr>
        <w:tc>
          <w:tcPr>
            <w:tcW w:w="618" w:type="pct"/>
            <w:vMerge/>
            <w:tcBorders>
              <w:top w:val="single" w:sz="8" w:space="0" w:color="auto"/>
              <w:left w:val="single" w:sz="18" w:space="0" w:color="auto"/>
              <w:bottom w:val="single" w:sz="8"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HD</w:t>
            </w:r>
          </w:p>
        </w:tc>
        <w:tc>
          <w:tcPr>
            <w:tcW w:w="517"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43%</w:t>
            </w:r>
          </w:p>
        </w:tc>
        <w:tc>
          <w:tcPr>
            <w:tcW w:w="70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39%</w:t>
            </w:r>
          </w:p>
        </w:tc>
        <w:tc>
          <w:tcPr>
            <w:tcW w:w="566"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47%</w:t>
            </w:r>
          </w:p>
        </w:tc>
        <w:tc>
          <w:tcPr>
            <w:tcW w:w="470"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70%</w:t>
            </w:r>
          </w:p>
        </w:tc>
        <w:tc>
          <w:tcPr>
            <w:tcW w:w="36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93%</w:t>
            </w:r>
          </w:p>
        </w:tc>
        <w:tc>
          <w:tcPr>
            <w:tcW w:w="38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73%</w:t>
            </w:r>
          </w:p>
        </w:tc>
        <w:tc>
          <w:tcPr>
            <w:tcW w:w="32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39%</w:t>
            </w:r>
          </w:p>
        </w:tc>
        <w:tc>
          <w:tcPr>
            <w:tcW w:w="527" w:type="pct"/>
            <w:tcBorders>
              <w:top w:val="single" w:sz="8" w:space="0" w:color="auto"/>
              <w:left w:val="nil"/>
              <w:bottom w:val="single" w:sz="8"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48%</w:t>
            </w:r>
          </w:p>
        </w:tc>
      </w:tr>
      <w:tr w:rsidR="004F1DE9" w:rsidTr="00FE0A94">
        <w:trPr>
          <w:trHeight w:hRule="exact" w:val="259"/>
        </w:trPr>
        <w:tc>
          <w:tcPr>
            <w:tcW w:w="618" w:type="pct"/>
            <w:vMerge/>
            <w:tcBorders>
              <w:top w:val="single" w:sz="8" w:space="0" w:color="auto"/>
              <w:left w:val="single" w:sz="18" w:space="0" w:color="auto"/>
              <w:bottom w:val="single" w:sz="8"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IPG</w:t>
            </w:r>
          </w:p>
        </w:tc>
        <w:tc>
          <w:tcPr>
            <w:tcW w:w="517"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93%</w:t>
            </w:r>
          </w:p>
        </w:tc>
        <w:tc>
          <w:tcPr>
            <w:tcW w:w="70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93%</w:t>
            </w:r>
          </w:p>
        </w:tc>
        <w:tc>
          <w:tcPr>
            <w:tcW w:w="566"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94%</w:t>
            </w:r>
          </w:p>
        </w:tc>
        <w:tc>
          <w:tcPr>
            <w:tcW w:w="470"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93%</w:t>
            </w:r>
          </w:p>
        </w:tc>
        <w:tc>
          <w:tcPr>
            <w:tcW w:w="36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100%</w:t>
            </w:r>
          </w:p>
        </w:tc>
        <w:tc>
          <w:tcPr>
            <w:tcW w:w="38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94%</w:t>
            </w:r>
          </w:p>
        </w:tc>
        <w:tc>
          <w:tcPr>
            <w:tcW w:w="32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94%</w:t>
            </w:r>
          </w:p>
        </w:tc>
        <w:tc>
          <w:tcPr>
            <w:tcW w:w="527" w:type="pct"/>
            <w:tcBorders>
              <w:top w:val="single" w:sz="8" w:space="0" w:color="auto"/>
              <w:left w:val="nil"/>
              <w:bottom w:val="single" w:sz="8"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91%</w:t>
            </w:r>
          </w:p>
        </w:tc>
      </w:tr>
      <w:tr w:rsidR="004F1DE9" w:rsidTr="00FE0A94">
        <w:trPr>
          <w:trHeight w:hRule="exact" w:val="259"/>
        </w:trPr>
        <w:tc>
          <w:tcPr>
            <w:tcW w:w="618" w:type="pct"/>
            <w:vMerge/>
            <w:tcBorders>
              <w:top w:val="single" w:sz="8" w:space="0" w:color="auto"/>
              <w:left w:val="single" w:sz="18" w:space="0" w:color="auto"/>
              <w:bottom w:val="single" w:sz="12"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12"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RCU</w:t>
            </w:r>
          </w:p>
        </w:tc>
        <w:tc>
          <w:tcPr>
            <w:tcW w:w="517"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97%</w:t>
            </w:r>
          </w:p>
        </w:tc>
        <w:tc>
          <w:tcPr>
            <w:tcW w:w="703"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95%</w:t>
            </w:r>
          </w:p>
        </w:tc>
        <w:tc>
          <w:tcPr>
            <w:tcW w:w="566"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98%</w:t>
            </w:r>
          </w:p>
        </w:tc>
        <w:tc>
          <w:tcPr>
            <w:tcW w:w="470"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97%</w:t>
            </w:r>
          </w:p>
        </w:tc>
        <w:tc>
          <w:tcPr>
            <w:tcW w:w="363"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96%</w:t>
            </w:r>
          </w:p>
        </w:tc>
        <w:tc>
          <w:tcPr>
            <w:tcW w:w="389"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97%</w:t>
            </w:r>
          </w:p>
        </w:tc>
        <w:tc>
          <w:tcPr>
            <w:tcW w:w="329" w:type="pct"/>
            <w:tcBorders>
              <w:top w:val="single" w:sz="8" w:space="0" w:color="auto"/>
              <w:left w:val="single" w:sz="8" w:space="0" w:color="auto"/>
              <w:bottom w:val="single" w:sz="12"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99%</w:t>
            </w:r>
          </w:p>
        </w:tc>
        <w:tc>
          <w:tcPr>
            <w:tcW w:w="527" w:type="pct"/>
            <w:tcBorders>
              <w:top w:val="single" w:sz="8" w:space="0" w:color="auto"/>
              <w:left w:val="nil"/>
              <w:bottom w:val="single" w:sz="12"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100%</w:t>
            </w:r>
          </w:p>
        </w:tc>
      </w:tr>
      <w:tr w:rsidR="004F1DE9" w:rsidTr="00FE0A94">
        <w:trPr>
          <w:trHeight w:hRule="exact" w:val="259"/>
        </w:trPr>
        <w:tc>
          <w:tcPr>
            <w:tcW w:w="618" w:type="pct"/>
            <w:vMerge w:val="restart"/>
            <w:tcBorders>
              <w:top w:val="single" w:sz="12" w:space="0" w:color="auto"/>
              <w:left w:val="single" w:sz="18" w:space="0" w:color="auto"/>
              <w:bottom w:val="single" w:sz="8" w:space="0" w:color="auto"/>
              <w:right w:val="single" w:sz="8" w:space="0" w:color="auto"/>
            </w:tcBorders>
            <w:shd w:val="clear" w:color="auto" w:fill="auto"/>
            <w:vAlign w:val="center"/>
          </w:tcPr>
          <w:p w:rsidR="00167D5D" w:rsidRPr="007F0ECD" w:rsidRDefault="00167D5D" w:rsidP="00CB6EFA">
            <w:pPr>
              <w:keepNext/>
              <w:widowControl/>
              <w:rPr>
                <w:b/>
                <w:kern w:val="0"/>
                <w:sz w:val="21"/>
              </w:rPr>
            </w:pPr>
            <w:r w:rsidRPr="007F0ECD">
              <w:rPr>
                <w:b/>
                <w:kern w:val="0"/>
                <w:sz w:val="21"/>
              </w:rPr>
              <w:t>Next most popular</w:t>
            </w:r>
          </w:p>
        </w:tc>
        <w:tc>
          <w:tcPr>
            <w:tcW w:w="517" w:type="pct"/>
            <w:tcBorders>
              <w:top w:val="single" w:sz="12"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DVR</w:t>
            </w:r>
          </w:p>
        </w:tc>
        <w:tc>
          <w:tcPr>
            <w:tcW w:w="517"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28%</w:t>
            </w:r>
          </w:p>
        </w:tc>
        <w:tc>
          <w:tcPr>
            <w:tcW w:w="703"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23%</w:t>
            </w:r>
          </w:p>
        </w:tc>
        <w:tc>
          <w:tcPr>
            <w:tcW w:w="566"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34%</w:t>
            </w:r>
          </w:p>
        </w:tc>
        <w:tc>
          <w:tcPr>
            <w:tcW w:w="470"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60%</w:t>
            </w:r>
          </w:p>
        </w:tc>
        <w:tc>
          <w:tcPr>
            <w:tcW w:w="363"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5%</w:t>
            </w:r>
          </w:p>
        </w:tc>
        <w:tc>
          <w:tcPr>
            <w:tcW w:w="389"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52%</w:t>
            </w:r>
          </w:p>
        </w:tc>
        <w:tc>
          <w:tcPr>
            <w:tcW w:w="329" w:type="pct"/>
            <w:tcBorders>
              <w:top w:val="single" w:sz="12"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27%</w:t>
            </w:r>
          </w:p>
        </w:tc>
        <w:tc>
          <w:tcPr>
            <w:tcW w:w="527" w:type="pct"/>
            <w:tcBorders>
              <w:top w:val="single" w:sz="12" w:space="0" w:color="auto"/>
              <w:left w:val="nil"/>
              <w:bottom w:val="single" w:sz="8"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44%</w:t>
            </w:r>
          </w:p>
        </w:tc>
      </w:tr>
      <w:tr w:rsidR="004F1DE9" w:rsidTr="00FE0A94">
        <w:trPr>
          <w:trHeight w:hRule="exact" w:val="259"/>
        </w:trPr>
        <w:tc>
          <w:tcPr>
            <w:tcW w:w="618" w:type="pct"/>
            <w:vMerge/>
            <w:tcBorders>
              <w:top w:val="single" w:sz="8" w:space="0" w:color="auto"/>
              <w:left w:val="single" w:sz="18" w:space="0" w:color="auto"/>
              <w:bottom w:val="single" w:sz="8"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HD</w:t>
            </w:r>
          </w:p>
        </w:tc>
        <w:tc>
          <w:tcPr>
            <w:tcW w:w="517"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47%</w:t>
            </w:r>
          </w:p>
        </w:tc>
        <w:tc>
          <w:tcPr>
            <w:tcW w:w="70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42%</w:t>
            </w:r>
          </w:p>
        </w:tc>
        <w:tc>
          <w:tcPr>
            <w:tcW w:w="566"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53%</w:t>
            </w:r>
          </w:p>
        </w:tc>
        <w:tc>
          <w:tcPr>
            <w:tcW w:w="470"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74%</w:t>
            </w:r>
          </w:p>
        </w:tc>
        <w:tc>
          <w:tcPr>
            <w:tcW w:w="36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87%</w:t>
            </w:r>
          </w:p>
        </w:tc>
        <w:tc>
          <w:tcPr>
            <w:tcW w:w="38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76%</w:t>
            </w:r>
          </w:p>
        </w:tc>
        <w:tc>
          <w:tcPr>
            <w:tcW w:w="32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44%</w:t>
            </w:r>
          </w:p>
        </w:tc>
        <w:tc>
          <w:tcPr>
            <w:tcW w:w="527" w:type="pct"/>
            <w:tcBorders>
              <w:top w:val="single" w:sz="8" w:space="0" w:color="auto"/>
              <w:left w:val="nil"/>
              <w:bottom w:val="single" w:sz="8"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55%</w:t>
            </w:r>
          </w:p>
        </w:tc>
      </w:tr>
      <w:tr w:rsidR="004F1DE9" w:rsidTr="00FE0A94">
        <w:trPr>
          <w:trHeight w:hRule="exact" w:val="259"/>
        </w:trPr>
        <w:tc>
          <w:tcPr>
            <w:tcW w:w="618" w:type="pct"/>
            <w:vMerge/>
            <w:tcBorders>
              <w:top w:val="single" w:sz="8" w:space="0" w:color="auto"/>
              <w:left w:val="single" w:sz="18" w:space="0" w:color="auto"/>
              <w:bottom w:val="single" w:sz="8"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IPG</w:t>
            </w:r>
          </w:p>
        </w:tc>
        <w:tc>
          <w:tcPr>
            <w:tcW w:w="517"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BF1296">
              <w:t>98%</w:t>
            </w:r>
          </w:p>
        </w:tc>
        <w:tc>
          <w:tcPr>
            <w:tcW w:w="70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AA3796">
              <w:t>95%</w:t>
            </w:r>
          </w:p>
        </w:tc>
        <w:tc>
          <w:tcPr>
            <w:tcW w:w="566"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CB49AC">
              <w:t>100%</w:t>
            </w:r>
          </w:p>
        </w:tc>
        <w:tc>
          <w:tcPr>
            <w:tcW w:w="470"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F5E76">
              <w:t>100%</w:t>
            </w:r>
          </w:p>
        </w:tc>
        <w:tc>
          <w:tcPr>
            <w:tcW w:w="363"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420086">
              <w:t>100%</w:t>
            </w:r>
          </w:p>
        </w:tc>
        <w:tc>
          <w:tcPr>
            <w:tcW w:w="38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803B9B">
              <w:t>100%</w:t>
            </w:r>
          </w:p>
        </w:tc>
        <w:tc>
          <w:tcPr>
            <w:tcW w:w="329" w:type="pct"/>
            <w:tcBorders>
              <w:top w:val="single" w:sz="8" w:space="0" w:color="auto"/>
              <w:left w:val="single" w:sz="8" w:space="0" w:color="auto"/>
              <w:bottom w:val="single" w:sz="8" w:space="0" w:color="auto"/>
              <w:right w:val="single" w:sz="8" w:space="0" w:color="auto"/>
            </w:tcBorders>
            <w:shd w:val="clear" w:color="auto" w:fill="auto"/>
          </w:tcPr>
          <w:p w:rsidR="00167D5D" w:rsidRPr="007E4467" w:rsidRDefault="00167D5D" w:rsidP="00CB6EFA">
            <w:pPr>
              <w:keepNext/>
              <w:jc w:val="right"/>
              <w:rPr>
                <w:color w:val="000000"/>
                <w:sz w:val="20"/>
              </w:rPr>
            </w:pPr>
            <w:r w:rsidRPr="00022241">
              <w:t>100%</w:t>
            </w:r>
          </w:p>
        </w:tc>
        <w:tc>
          <w:tcPr>
            <w:tcW w:w="527" w:type="pct"/>
            <w:tcBorders>
              <w:top w:val="single" w:sz="8" w:space="0" w:color="auto"/>
              <w:left w:val="nil"/>
              <w:bottom w:val="single" w:sz="4" w:space="0" w:color="auto"/>
              <w:right w:val="single" w:sz="18" w:space="0" w:color="auto"/>
            </w:tcBorders>
            <w:shd w:val="clear" w:color="auto" w:fill="auto"/>
          </w:tcPr>
          <w:p w:rsidR="00167D5D" w:rsidRPr="007E4467" w:rsidRDefault="00167D5D" w:rsidP="00CB6EFA">
            <w:pPr>
              <w:keepNext/>
              <w:jc w:val="right"/>
              <w:rPr>
                <w:color w:val="000000"/>
                <w:sz w:val="20"/>
              </w:rPr>
            </w:pPr>
            <w:r w:rsidRPr="00576916">
              <w:t>100%</w:t>
            </w:r>
          </w:p>
        </w:tc>
      </w:tr>
      <w:tr w:rsidR="004F1DE9" w:rsidTr="00FE0A94">
        <w:trPr>
          <w:trHeight w:hRule="exact" w:val="245"/>
        </w:trPr>
        <w:tc>
          <w:tcPr>
            <w:tcW w:w="618" w:type="pct"/>
            <w:vMerge/>
            <w:tcBorders>
              <w:top w:val="single" w:sz="8" w:space="0" w:color="auto"/>
              <w:left w:val="single" w:sz="18" w:space="0" w:color="auto"/>
              <w:bottom w:val="single" w:sz="18" w:space="0" w:color="auto"/>
              <w:right w:val="single" w:sz="8" w:space="0" w:color="auto"/>
            </w:tcBorders>
            <w:vAlign w:val="center"/>
          </w:tcPr>
          <w:p w:rsidR="00167D5D" w:rsidRPr="007F0ECD" w:rsidRDefault="00167D5D" w:rsidP="00CB6EFA">
            <w:pPr>
              <w:keepNext/>
              <w:widowControl/>
              <w:rPr>
                <w:b/>
                <w:kern w:val="0"/>
                <w:sz w:val="21"/>
              </w:rPr>
            </w:pPr>
          </w:p>
        </w:tc>
        <w:tc>
          <w:tcPr>
            <w:tcW w:w="517" w:type="pct"/>
            <w:tcBorders>
              <w:top w:val="single" w:sz="8" w:space="0" w:color="auto"/>
              <w:left w:val="single" w:sz="8" w:space="0" w:color="auto"/>
              <w:bottom w:val="single" w:sz="18" w:space="0" w:color="auto"/>
              <w:right w:val="single" w:sz="8" w:space="0" w:color="auto"/>
            </w:tcBorders>
            <w:shd w:val="clear" w:color="auto" w:fill="auto"/>
            <w:vAlign w:val="bottom"/>
          </w:tcPr>
          <w:p w:rsidR="00167D5D" w:rsidRPr="007F0ECD" w:rsidRDefault="00167D5D" w:rsidP="00CB6EFA">
            <w:pPr>
              <w:keepNext/>
              <w:widowControl/>
              <w:rPr>
                <w:b/>
                <w:kern w:val="0"/>
                <w:sz w:val="21"/>
              </w:rPr>
            </w:pPr>
            <w:r w:rsidRPr="007F0ECD">
              <w:rPr>
                <w:b/>
                <w:kern w:val="0"/>
                <w:sz w:val="21"/>
              </w:rPr>
              <w:t>RCU</w:t>
            </w:r>
          </w:p>
        </w:tc>
        <w:tc>
          <w:tcPr>
            <w:tcW w:w="517" w:type="pct"/>
            <w:tcBorders>
              <w:top w:val="single" w:sz="8" w:space="0" w:color="auto"/>
              <w:left w:val="single" w:sz="8" w:space="0" w:color="auto"/>
              <w:bottom w:val="single" w:sz="18" w:space="0" w:color="auto"/>
              <w:right w:val="single" w:sz="8" w:space="0" w:color="auto"/>
            </w:tcBorders>
            <w:shd w:val="clear" w:color="auto" w:fill="auto"/>
          </w:tcPr>
          <w:p w:rsidR="00167D5D" w:rsidRDefault="00167D5D" w:rsidP="00CB6EFA">
            <w:pPr>
              <w:keepNext/>
              <w:jc w:val="right"/>
              <w:rPr>
                <w:color w:val="000000"/>
                <w:szCs w:val="22"/>
              </w:rPr>
            </w:pPr>
            <w:r w:rsidRPr="00BF1296">
              <w:t>97%</w:t>
            </w:r>
          </w:p>
        </w:tc>
        <w:tc>
          <w:tcPr>
            <w:tcW w:w="703" w:type="pct"/>
            <w:tcBorders>
              <w:top w:val="single" w:sz="8" w:space="0" w:color="auto"/>
              <w:left w:val="nil"/>
              <w:bottom w:val="single" w:sz="18" w:space="0" w:color="auto"/>
              <w:right w:val="single" w:sz="8" w:space="0" w:color="auto"/>
            </w:tcBorders>
            <w:shd w:val="clear" w:color="auto" w:fill="auto"/>
          </w:tcPr>
          <w:p w:rsidR="00167D5D" w:rsidRDefault="00167D5D" w:rsidP="00CB6EFA">
            <w:pPr>
              <w:keepNext/>
              <w:jc w:val="right"/>
              <w:rPr>
                <w:color w:val="000000"/>
                <w:szCs w:val="22"/>
              </w:rPr>
            </w:pPr>
            <w:r w:rsidRPr="00AA3796">
              <w:t>94%</w:t>
            </w:r>
          </w:p>
        </w:tc>
        <w:tc>
          <w:tcPr>
            <w:tcW w:w="566" w:type="pct"/>
            <w:tcBorders>
              <w:top w:val="single" w:sz="8" w:space="0" w:color="auto"/>
              <w:left w:val="nil"/>
              <w:bottom w:val="single" w:sz="18" w:space="0" w:color="auto"/>
              <w:right w:val="single" w:sz="8" w:space="0" w:color="auto"/>
            </w:tcBorders>
            <w:shd w:val="clear" w:color="auto" w:fill="auto"/>
          </w:tcPr>
          <w:p w:rsidR="00167D5D" w:rsidRDefault="00167D5D" w:rsidP="00CB6EFA">
            <w:pPr>
              <w:keepNext/>
              <w:jc w:val="right"/>
              <w:rPr>
                <w:color w:val="000000"/>
                <w:szCs w:val="22"/>
              </w:rPr>
            </w:pPr>
            <w:r w:rsidRPr="00CB49AC">
              <w:t>99%</w:t>
            </w:r>
          </w:p>
        </w:tc>
        <w:tc>
          <w:tcPr>
            <w:tcW w:w="470" w:type="pct"/>
            <w:tcBorders>
              <w:top w:val="single" w:sz="8" w:space="0" w:color="auto"/>
              <w:left w:val="nil"/>
              <w:bottom w:val="single" w:sz="18" w:space="0" w:color="auto"/>
              <w:right w:val="single" w:sz="8" w:space="0" w:color="auto"/>
            </w:tcBorders>
            <w:shd w:val="clear" w:color="auto" w:fill="auto"/>
          </w:tcPr>
          <w:p w:rsidR="00167D5D" w:rsidRDefault="00167D5D" w:rsidP="00CB6EFA">
            <w:pPr>
              <w:keepNext/>
              <w:jc w:val="right"/>
              <w:rPr>
                <w:color w:val="000000"/>
                <w:szCs w:val="22"/>
              </w:rPr>
            </w:pPr>
            <w:r w:rsidRPr="000F5E76">
              <w:t>97%</w:t>
            </w:r>
          </w:p>
        </w:tc>
        <w:tc>
          <w:tcPr>
            <w:tcW w:w="363" w:type="pct"/>
            <w:tcBorders>
              <w:top w:val="single" w:sz="8" w:space="0" w:color="auto"/>
              <w:left w:val="nil"/>
              <w:bottom w:val="single" w:sz="18" w:space="0" w:color="auto"/>
              <w:right w:val="single" w:sz="8" w:space="0" w:color="auto"/>
            </w:tcBorders>
            <w:shd w:val="clear" w:color="auto" w:fill="auto"/>
          </w:tcPr>
          <w:p w:rsidR="00167D5D" w:rsidRDefault="00167D5D" w:rsidP="00CB6EFA">
            <w:pPr>
              <w:keepNext/>
              <w:jc w:val="right"/>
              <w:rPr>
                <w:color w:val="000000"/>
                <w:szCs w:val="22"/>
              </w:rPr>
            </w:pPr>
            <w:r w:rsidRPr="00420086">
              <w:t>95%</w:t>
            </w:r>
          </w:p>
        </w:tc>
        <w:tc>
          <w:tcPr>
            <w:tcW w:w="389" w:type="pct"/>
            <w:tcBorders>
              <w:top w:val="single" w:sz="8" w:space="0" w:color="auto"/>
              <w:left w:val="nil"/>
              <w:bottom w:val="single" w:sz="18" w:space="0" w:color="auto"/>
              <w:right w:val="single" w:sz="8" w:space="0" w:color="auto"/>
            </w:tcBorders>
            <w:shd w:val="clear" w:color="auto" w:fill="auto"/>
          </w:tcPr>
          <w:p w:rsidR="00167D5D" w:rsidRDefault="00167D5D" w:rsidP="00CB6EFA">
            <w:pPr>
              <w:keepNext/>
              <w:jc w:val="right"/>
              <w:rPr>
                <w:color w:val="000000"/>
                <w:szCs w:val="22"/>
              </w:rPr>
            </w:pPr>
            <w:r w:rsidRPr="00803B9B">
              <w:t>97%</w:t>
            </w:r>
          </w:p>
        </w:tc>
        <w:tc>
          <w:tcPr>
            <w:tcW w:w="329" w:type="pct"/>
            <w:tcBorders>
              <w:top w:val="single" w:sz="8" w:space="0" w:color="auto"/>
              <w:left w:val="nil"/>
              <w:bottom w:val="single" w:sz="18" w:space="0" w:color="auto"/>
              <w:right w:val="single" w:sz="8" w:space="0" w:color="auto"/>
            </w:tcBorders>
            <w:shd w:val="clear" w:color="auto" w:fill="auto"/>
          </w:tcPr>
          <w:p w:rsidR="00167D5D" w:rsidRDefault="00167D5D" w:rsidP="00CB6EFA">
            <w:pPr>
              <w:keepNext/>
              <w:jc w:val="right"/>
              <w:rPr>
                <w:color w:val="000000"/>
                <w:szCs w:val="22"/>
              </w:rPr>
            </w:pPr>
            <w:r w:rsidRPr="00022241">
              <w:t>100%</w:t>
            </w:r>
          </w:p>
        </w:tc>
        <w:tc>
          <w:tcPr>
            <w:tcW w:w="527" w:type="pct"/>
            <w:tcBorders>
              <w:top w:val="nil"/>
              <w:left w:val="nil"/>
              <w:bottom w:val="single" w:sz="18" w:space="0" w:color="auto"/>
              <w:right w:val="single" w:sz="18" w:space="0" w:color="auto"/>
            </w:tcBorders>
            <w:shd w:val="clear" w:color="auto" w:fill="auto"/>
          </w:tcPr>
          <w:p w:rsidR="00167D5D" w:rsidRDefault="00167D5D" w:rsidP="00CB6EFA">
            <w:pPr>
              <w:keepNext/>
              <w:jc w:val="right"/>
              <w:rPr>
                <w:color w:val="000000"/>
                <w:szCs w:val="22"/>
              </w:rPr>
            </w:pPr>
            <w:r w:rsidRPr="00576916">
              <w:t>100%</w:t>
            </w:r>
          </w:p>
        </w:tc>
      </w:tr>
    </w:tbl>
    <w:p w:rsidR="00167D5D" w:rsidRPr="006E569A" w:rsidRDefault="00167D5D" w:rsidP="007F0ECD">
      <w:pPr>
        <w:widowControl/>
      </w:pPr>
      <w:r>
        <w:rPr>
          <w:snapToGrid/>
          <w:kern w:val="0"/>
          <w:sz w:val="20"/>
        </w:rPr>
        <w:t xml:space="preserve">Source: </w:t>
      </w:r>
      <w:r w:rsidR="001E7742">
        <w:rPr>
          <w:snapToGrid/>
          <w:kern w:val="0"/>
          <w:sz w:val="20"/>
        </w:rPr>
        <w:t>2015 Survey</w:t>
      </w:r>
      <w:r>
        <w:rPr>
          <w:snapToGrid/>
          <w:kern w:val="0"/>
          <w:sz w:val="20"/>
        </w:rPr>
        <w:t>.</w:t>
      </w:r>
    </w:p>
    <w:p w:rsidR="00167D5D" w:rsidRPr="00742635" w:rsidRDefault="00167D5D" w:rsidP="00167D5D">
      <w:pPr>
        <w:widowControl/>
        <w:rPr>
          <w:szCs w:val="22"/>
        </w:rPr>
      </w:pPr>
    </w:p>
    <w:p w:rsidR="00167D5D" w:rsidRPr="00742635" w:rsidRDefault="00167D5D" w:rsidP="002D73D1">
      <w:pPr>
        <w:pStyle w:val="Heading2"/>
      </w:pPr>
      <w:bookmarkStart w:id="47" w:name="_Toc456873887"/>
      <w:bookmarkStart w:id="48" w:name="_Toc456874099"/>
      <w:r w:rsidRPr="00742635">
        <w:t>Broadcast Retransmission Consent</w:t>
      </w:r>
      <w:bookmarkEnd w:id="47"/>
      <w:bookmarkEnd w:id="48"/>
      <w:r w:rsidRPr="00742635">
        <w:t>    </w:t>
      </w:r>
    </w:p>
    <w:p w:rsidR="00167D5D" w:rsidRPr="00742635" w:rsidRDefault="00F90152" w:rsidP="00167D5D">
      <w:pPr>
        <w:pStyle w:val="ParaNum"/>
        <w:spacing w:after="240"/>
        <w:rPr>
          <w:szCs w:val="22"/>
        </w:rPr>
      </w:pPr>
      <w:r w:rsidRPr="006740A2">
        <w:t xml:space="preserve">Section </w:t>
      </w:r>
      <w:r w:rsidR="001A05C2">
        <w:t>110</w:t>
      </w:r>
      <w:r w:rsidR="001A05C2" w:rsidRPr="006740A2">
        <w:t xml:space="preserve"> </w:t>
      </w:r>
      <w:r w:rsidRPr="006740A2">
        <w:t xml:space="preserve">of </w:t>
      </w:r>
      <w:r>
        <w:t xml:space="preserve">the </w:t>
      </w:r>
      <w:r w:rsidRPr="006740A2">
        <w:t>STELA Reauthorization Act of 2014 (STELAR)</w:t>
      </w:r>
      <w:r>
        <w:t xml:space="preserve"> requires that the Commission report data on broadcast retransmission consent fees.</w:t>
      </w:r>
      <w:r w:rsidRPr="00742635">
        <w:rPr>
          <w:rStyle w:val="FootnoteReference"/>
          <w:sz w:val="22"/>
          <w:szCs w:val="22"/>
        </w:rPr>
        <w:footnoteReference w:id="33"/>
      </w:r>
      <w:r>
        <w:t xml:space="preserve"> </w:t>
      </w:r>
      <w:r w:rsidR="007513DA">
        <w:t xml:space="preserve"> </w:t>
      </w:r>
      <w:r>
        <w:t>As a result, we altered our questionnaire to include relevant questions.</w:t>
      </w:r>
      <w:r>
        <w:rPr>
          <w:rFonts w:eastAsia="Calibri"/>
          <w:snapToGrid/>
          <w:kern w:val="0"/>
          <w:szCs w:val="22"/>
        </w:rPr>
        <w:t xml:space="preserve"> </w:t>
      </w:r>
      <w:r w:rsidR="007513DA">
        <w:rPr>
          <w:rFonts w:eastAsia="Calibri"/>
          <w:snapToGrid/>
          <w:kern w:val="0"/>
          <w:szCs w:val="22"/>
        </w:rPr>
        <w:t xml:space="preserve"> </w:t>
      </w:r>
      <w:r w:rsidR="009E1AE9">
        <w:rPr>
          <w:rFonts w:eastAsia="Calibri"/>
          <w:snapToGrid/>
          <w:kern w:val="0"/>
          <w:szCs w:val="22"/>
        </w:rPr>
        <w:t>Specifically, t</w:t>
      </w:r>
      <w:r w:rsidR="00167D5D" w:rsidRPr="00742635">
        <w:rPr>
          <w:szCs w:val="22"/>
        </w:rPr>
        <w:t>he survey asked cable operators to report the total annual amounts paid to broadcasters in retransmission consent fees for the two latest calendar years in which a full year of data would be available (2013 and 2014).  The survey requested that the reported expenses not include other expenses such as copyright fees paid to broadcasters.  In addition, the survey asked for the number of cable subscribers that formed the basis of the reported annual compensations</w:t>
      </w:r>
      <w:r w:rsidR="009E1AE9">
        <w:rPr>
          <w:szCs w:val="22"/>
        </w:rPr>
        <w:t>,</w:t>
      </w:r>
      <w:r w:rsidR="00167D5D" w:rsidRPr="00742635">
        <w:rPr>
          <w:szCs w:val="22"/>
        </w:rPr>
        <w:t xml:space="preserve"> and for the numbers and formats of channels carried on the system pursuant to retransmission consent.  </w:t>
      </w:r>
      <w:r w:rsidR="009E1AE9">
        <w:rPr>
          <w:szCs w:val="22"/>
        </w:rPr>
        <w:t>Based on these survey questions, i</w:t>
      </w:r>
      <w:r w:rsidR="009E1AE9" w:rsidRPr="00DE2CB7">
        <w:rPr>
          <w:rFonts w:eastAsia="Calibri"/>
          <w:snapToGrid/>
          <w:kern w:val="0"/>
          <w:szCs w:val="22"/>
        </w:rPr>
        <w:t xml:space="preserve">n Table 10, we report estimates of the retransmission </w:t>
      </w:r>
      <w:r w:rsidR="009E1AE9" w:rsidRPr="00742635">
        <w:rPr>
          <w:szCs w:val="22"/>
        </w:rPr>
        <w:t>compensation paid by cable operators to broadcast stations for carriage on cable systems.</w:t>
      </w:r>
      <w:r w:rsidR="00904AC3">
        <w:rPr>
          <w:szCs w:val="22"/>
        </w:rPr>
        <w:t xml:space="preserve"> </w:t>
      </w:r>
      <w:r w:rsidR="009E1AE9" w:rsidRPr="00742635">
        <w:rPr>
          <w:szCs w:val="22"/>
        </w:rPr>
        <w:t xml:space="preserve"> </w:t>
      </w:r>
      <w:r w:rsidR="00060C0E" w:rsidRPr="00742635">
        <w:rPr>
          <w:szCs w:val="22"/>
        </w:rPr>
        <w:t>Table 10 reports these estimates</w:t>
      </w:r>
      <w:r w:rsidR="00060C0E">
        <w:rPr>
          <w:szCs w:val="22"/>
        </w:rPr>
        <w:t xml:space="preserve"> in aggregate, and</w:t>
      </w:r>
      <w:r w:rsidR="00060C0E" w:rsidRPr="00742635">
        <w:rPr>
          <w:szCs w:val="22"/>
        </w:rPr>
        <w:t xml:space="preserve"> on a monthly per subscriber per </w:t>
      </w:r>
      <w:r w:rsidR="00060C0E">
        <w:rPr>
          <w:szCs w:val="22"/>
        </w:rPr>
        <w:t>station</w:t>
      </w:r>
      <w:r w:rsidR="00060C0E" w:rsidRPr="00742635">
        <w:rPr>
          <w:szCs w:val="22"/>
        </w:rPr>
        <w:t xml:space="preserve"> basis. </w:t>
      </w:r>
      <w:r w:rsidR="00060C0E">
        <w:rPr>
          <w:szCs w:val="22"/>
        </w:rPr>
        <w:t>The average annual total amount paid for retransmission consent by a cable system was nearly $7.8 million in 2013 and $12.7 million in 2014, an increase of 63.2 percent.</w:t>
      </w:r>
      <w:r w:rsidR="00060C0E">
        <w:rPr>
          <w:rStyle w:val="FootnoteReference"/>
          <w:szCs w:val="22"/>
        </w:rPr>
        <w:footnoteReference w:id="34"/>
      </w:r>
      <w:r w:rsidR="00060C0E" w:rsidRPr="00742635">
        <w:rPr>
          <w:szCs w:val="22"/>
        </w:rPr>
        <w:t xml:space="preserve"> </w:t>
      </w:r>
      <w:r w:rsidR="00060C0E">
        <w:rPr>
          <w:szCs w:val="22"/>
        </w:rPr>
        <w:t xml:space="preserve"> We also report</w:t>
      </w:r>
      <w:r w:rsidR="001A4C7C">
        <w:rPr>
          <w:szCs w:val="22"/>
        </w:rPr>
        <w:t xml:space="preserve"> </w:t>
      </w:r>
      <w:r w:rsidR="001A4C7C" w:rsidRPr="00742635">
        <w:rPr>
          <w:szCs w:val="22"/>
        </w:rPr>
        <w:t>the average monthly fee</w:t>
      </w:r>
      <w:r w:rsidR="001A4C7C">
        <w:rPr>
          <w:szCs w:val="22"/>
        </w:rPr>
        <w:t xml:space="preserve"> per subscriber</w:t>
      </w:r>
      <w:r w:rsidR="001A4C7C" w:rsidRPr="00742635">
        <w:rPr>
          <w:szCs w:val="22"/>
        </w:rPr>
        <w:t xml:space="preserve"> per station.</w:t>
      </w:r>
      <w:r w:rsidR="00167D5D" w:rsidRPr="00742635">
        <w:rPr>
          <w:szCs w:val="22"/>
        </w:rPr>
        <w:t xml:space="preserve"> The</w:t>
      </w:r>
      <w:r w:rsidR="00060C0E">
        <w:rPr>
          <w:szCs w:val="22"/>
        </w:rPr>
        <w:t>se</w:t>
      </w:r>
      <w:r w:rsidR="00167D5D" w:rsidRPr="00742635">
        <w:rPr>
          <w:szCs w:val="22"/>
        </w:rPr>
        <w:t xml:space="preserve"> estimates are equal to the annual compensation </w:t>
      </w:r>
      <w:r w:rsidR="00952514">
        <w:rPr>
          <w:szCs w:val="22"/>
        </w:rPr>
        <w:t xml:space="preserve">reported by the respondents </w:t>
      </w:r>
      <w:r w:rsidR="00167D5D" w:rsidRPr="00742635">
        <w:rPr>
          <w:szCs w:val="22"/>
        </w:rPr>
        <w:t xml:space="preserve">divided by 12 months, divided by the number of subscribers, and divided by the number of </w:t>
      </w:r>
      <w:r w:rsidR="00616793">
        <w:rPr>
          <w:szCs w:val="22"/>
        </w:rPr>
        <w:t>stations</w:t>
      </w:r>
      <w:r w:rsidR="00167D5D" w:rsidRPr="00742635">
        <w:rPr>
          <w:szCs w:val="22"/>
        </w:rPr>
        <w:t>.</w:t>
      </w:r>
      <w:r w:rsidR="004F450E">
        <w:rPr>
          <w:rStyle w:val="FootnoteReference"/>
          <w:szCs w:val="22"/>
        </w:rPr>
        <w:footnoteReference w:id="35"/>
      </w:r>
      <w:r w:rsidR="00167D5D" w:rsidRPr="00742635">
        <w:rPr>
          <w:szCs w:val="22"/>
        </w:rPr>
        <w:t xml:space="preserve">  On a station basis, the monthly fee per subscriber per </w:t>
      </w:r>
      <w:r w:rsidR="009014AF">
        <w:rPr>
          <w:szCs w:val="22"/>
        </w:rPr>
        <w:t>broadcast station</w:t>
      </w:r>
      <w:r w:rsidR="009014AF" w:rsidRPr="00742635">
        <w:rPr>
          <w:szCs w:val="22"/>
        </w:rPr>
        <w:t xml:space="preserve"> </w:t>
      </w:r>
      <w:r w:rsidR="00167D5D" w:rsidRPr="00742635">
        <w:rPr>
          <w:szCs w:val="22"/>
        </w:rPr>
        <w:t>was 75 cents in 2013 and $1.07 in 2014, representing an annual increase in retransmission compensation of 43 percent.</w:t>
      </w:r>
    </w:p>
    <w:tbl>
      <w:tblPr>
        <w:tblW w:w="5000" w:type="pct"/>
        <w:tblLook w:val="04A0" w:firstRow="1" w:lastRow="0" w:firstColumn="1" w:lastColumn="0" w:noHBand="0" w:noVBand="1"/>
      </w:tblPr>
      <w:tblGrid>
        <w:gridCol w:w="5677"/>
        <w:gridCol w:w="1333"/>
        <w:gridCol w:w="1482"/>
        <w:gridCol w:w="1084"/>
      </w:tblGrid>
      <w:tr w:rsidR="00551509" w:rsidRPr="003C5EF9" w:rsidTr="00D54815">
        <w:trPr>
          <w:trHeight w:val="1035"/>
        </w:trPr>
        <w:tc>
          <w:tcPr>
            <w:tcW w:w="5000" w:type="pct"/>
            <w:gridSpan w:val="4"/>
            <w:tcBorders>
              <w:top w:val="single" w:sz="18" w:space="0" w:color="auto"/>
              <w:left w:val="single" w:sz="18" w:space="0" w:color="auto"/>
              <w:bottom w:val="single" w:sz="18" w:space="0" w:color="auto"/>
              <w:right w:val="single" w:sz="18" w:space="0" w:color="auto"/>
            </w:tcBorders>
            <w:vAlign w:val="center"/>
          </w:tcPr>
          <w:p w:rsidR="00551509" w:rsidRDefault="00551509" w:rsidP="00CB6EFA">
            <w:pPr>
              <w:keepNext/>
              <w:widowControl/>
              <w:jc w:val="center"/>
              <w:rPr>
                <w:b/>
                <w:bCs/>
                <w:snapToGrid/>
                <w:color w:val="000000"/>
                <w:kern w:val="0"/>
                <w:sz w:val="24"/>
                <w:szCs w:val="24"/>
              </w:rPr>
            </w:pPr>
            <w:bookmarkStart w:id="49" w:name="_Toc384990877"/>
            <w:bookmarkStart w:id="50" w:name="_Toc384991982"/>
            <w:bookmarkStart w:id="51" w:name="_Toc384992818"/>
            <w:r w:rsidRPr="00F27E9D">
              <w:rPr>
                <w:b/>
                <w:bCs/>
                <w:snapToGrid/>
                <w:color w:val="000000"/>
                <w:kern w:val="0"/>
                <w:sz w:val="24"/>
                <w:szCs w:val="24"/>
              </w:rPr>
              <w:t>Table 10</w:t>
            </w:r>
          </w:p>
          <w:p w:rsidR="00551509" w:rsidRPr="00F27E9D" w:rsidRDefault="00551509" w:rsidP="00CB6EFA">
            <w:pPr>
              <w:keepNext/>
              <w:widowControl/>
              <w:jc w:val="center"/>
              <w:rPr>
                <w:b/>
                <w:bCs/>
                <w:snapToGrid/>
                <w:color w:val="000000"/>
                <w:kern w:val="0"/>
                <w:sz w:val="24"/>
                <w:szCs w:val="24"/>
              </w:rPr>
            </w:pPr>
            <w:r w:rsidRPr="00F27E9D">
              <w:rPr>
                <w:b/>
                <w:bCs/>
                <w:snapToGrid/>
                <w:color w:val="000000"/>
                <w:kern w:val="0"/>
                <w:sz w:val="24"/>
                <w:szCs w:val="24"/>
              </w:rPr>
              <w:t>Retransmission Consent Compensation</w:t>
            </w:r>
          </w:p>
        </w:tc>
      </w:tr>
      <w:tr w:rsidR="00551509" w:rsidRPr="003C5EF9" w:rsidTr="00D54815">
        <w:trPr>
          <w:trHeight w:val="576"/>
        </w:trPr>
        <w:tc>
          <w:tcPr>
            <w:tcW w:w="2964" w:type="pct"/>
            <w:tcBorders>
              <w:top w:val="single" w:sz="18" w:space="0" w:color="auto"/>
              <w:left w:val="single" w:sz="18" w:space="0" w:color="auto"/>
              <w:bottom w:val="single" w:sz="18" w:space="0" w:color="auto"/>
              <w:right w:val="single" w:sz="18" w:space="0" w:color="auto"/>
            </w:tcBorders>
            <w:vAlign w:val="center"/>
          </w:tcPr>
          <w:p w:rsidR="00551509" w:rsidRPr="00F27E9D" w:rsidRDefault="00551509" w:rsidP="00CB6EFA">
            <w:pPr>
              <w:keepNext/>
              <w:widowControl/>
              <w:jc w:val="center"/>
              <w:rPr>
                <w:b/>
                <w:bCs/>
                <w:i/>
                <w:snapToGrid/>
                <w:color w:val="000000"/>
                <w:kern w:val="0"/>
                <w:sz w:val="24"/>
                <w:szCs w:val="24"/>
              </w:rPr>
            </w:pPr>
            <w:r>
              <w:rPr>
                <w:b/>
                <w:bCs/>
                <w:i/>
                <w:snapToGrid/>
                <w:color w:val="000000"/>
                <w:kern w:val="0"/>
                <w:sz w:val="24"/>
                <w:szCs w:val="24"/>
              </w:rPr>
              <w:t>Statistic</w:t>
            </w:r>
          </w:p>
        </w:tc>
        <w:tc>
          <w:tcPr>
            <w:tcW w:w="696" w:type="pct"/>
            <w:tcBorders>
              <w:top w:val="single" w:sz="18" w:space="0" w:color="auto"/>
              <w:left w:val="single" w:sz="18" w:space="0" w:color="auto"/>
              <w:bottom w:val="single" w:sz="18" w:space="0" w:color="auto"/>
              <w:right w:val="single" w:sz="8" w:space="0" w:color="auto"/>
            </w:tcBorders>
            <w:shd w:val="clear" w:color="auto" w:fill="auto"/>
            <w:vAlign w:val="center"/>
          </w:tcPr>
          <w:p w:rsidR="00551509" w:rsidRPr="00F27E9D" w:rsidRDefault="00551509" w:rsidP="00CB6EFA">
            <w:pPr>
              <w:keepNext/>
              <w:widowControl/>
              <w:jc w:val="center"/>
              <w:rPr>
                <w:b/>
                <w:bCs/>
                <w:i/>
                <w:snapToGrid/>
                <w:color w:val="000000"/>
                <w:kern w:val="0"/>
                <w:sz w:val="24"/>
                <w:szCs w:val="24"/>
              </w:rPr>
            </w:pPr>
            <w:r w:rsidRPr="00F27E9D">
              <w:rPr>
                <w:b/>
                <w:bCs/>
                <w:i/>
                <w:snapToGrid/>
                <w:color w:val="000000"/>
                <w:kern w:val="0"/>
                <w:sz w:val="24"/>
                <w:szCs w:val="24"/>
              </w:rPr>
              <w:t>201</w:t>
            </w:r>
            <w:r>
              <w:rPr>
                <w:b/>
                <w:bCs/>
                <w:i/>
                <w:snapToGrid/>
                <w:color w:val="000000"/>
                <w:kern w:val="0"/>
                <w:sz w:val="24"/>
                <w:szCs w:val="24"/>
              </w:rPr>
              <w:t>3</w:t>
            </w:r>
          </w:p>
        </w:tc>
        <w:tc>
          <w:tcPr>
            <w:tcW w:w="774" w:type="pct"/>
            <w:tcBorders>
              <w:top w:val="single" w:sz="18" w:space="0" w:color="auto"/>
              <w:left w:val="single" w:sz="8" w:space="0" w:color="auto"/>
              <w:bottom w:val="single" w:sz="18" w:space="0" w:color="auto"/>
              <w:right w:val="single" w:sz="8" w:space="0" w:color="auto"/>
            </w:tcBorders>
            <w:vAlign w:val="center"/>
          </w:tcPr>
          <w:p w:rsidR="00551509" w:rsidRPr="00F27E9D" w:rsidRDefault="00551509" w:rsidP="00CB6EFA">
            <w:pPr>
              <w:keepNext/>
              <w:widowControl/>
              <w:jc w:val="center"/>
              <w:rPr>
                <w:b/>
                <w:bCs/>
                <w:i/>
                <w:snapToGrid/>
                <w:color w:val="000000"/>
                <w:kern w:val="0"/>
                <w:sz w:val="24"/>
                <w:szCs w:val="24"/>
              </w:rPr>
            </w:pPr>
            <w:r w:rsidRPr="00F27E9D">
              <w:rPr>
                <w:b/>
                <w:bCs/>
                <w:i/>
                <w:snapToGrid/>
                <w:color w:val="000000"/>
                <w:kern w:val="0"/>
                <w:sz w:val="24"/>
                <w:szCs w:val="24"/>
              </w:rPr>
              <w:t>201</w:t>
            </w:r>
            <w:r>
              <w:rPr>
                <w:b/>
                <w:bCs/>
                <w:i/>
                <w:snapToGrid/>
                <w:color w:val="000000"/>
                <w:kern w:val="0"/>
                <w:sz w:val="24"/>
                <w:szCs w:val="24"/>
              </w:rPr>
              <w:t>4</w:t>
            </w:r>
          </w:p>
        </w:tc>
        <w:tc>
          <w:tcPr>
            <w:tcW w:w="566" w:type="pct"/>
            <w:tcBorders>
              <w:top w:val="single" w:sz="18" w:space="0" w:color="auto"/>
              <w:left w:val="single" w:sz="8" w:space="0" w:color="auto"/>
              <w:bottom w:val="single" w:sz="18" w:space="0" w:color="auto"/>
              <w:right w:val="single" w:sz="18" w:space="0" w:color="auto"/>
            </w:tcBorders>
            <w:shd w:val="clear" w:color="auto" w:fill="auto"/>
            <w:vAlign w:val="center"/>
          </w:tcPr>
          <w:p w:rsidR="00551509" w:rsidRPr="00F27E9D" w:rsidRDefault="00551509" w:rsidP="00CB6EFA">
            <w:pPr>
              <w:keepNext/>
              <w:widowControl/>
              <w:jc w:val="center"/>
              <w:rPr>
                <w:b/>
                <w:bCs/>
                <w:i/>
                <w:snapToGrid/>
                <w:color w:val="000000"/>
                <w:kern w:val="0"/>
                <w:sz w:val="24"/>
                <w:szCs w:val="24"/>
              </w:rPr>
            </w:pPr>
            <w:r w:rsidRPr="00F27E9D">
              <w:rPr>
                <w:b/>
                <w:bCs/>
                <w:i/>
                <w:snapToGrid/>
                <w:color w:val="000000"/>
                <w:kern w:val="0"/>
                <w:sz w:val="24"/>
                <w:szCs w:val="24"/>
              </w:rPr>
              <w:t>Percent Change</w:t>
            </w:r>
          </w:p>
        </w:tc>
      </w:tr>
      <w:tr w:rsidR="00551509" w:rsidRPr="003C5EF9" w:rsidTr="00D54815">
        <w:trPr>
          <w:trHeight w:hRule="exact" w:val="576"/>
        </w:trPr>
        <w:tc>
          <w:tcPr>
            <w:tcW w:w="2964" w:type="pct"/>
            <w:tcBorders>
              <w:top w:val="single" w:sz="8" w:space="0" w:color="auto"/>
              <w:left w:val="single" w:sz="18" w:space="0" w:color="auto"/>
              <w:bottom w:val="single" w:sz="8" w:space="0" w:color="auto"/>
              <w:right w:val="single" w:sz="18" w:space="0" w:color="auto"/>
            </w:tcBorders>
          </w:tcPr>
          <w:p w:rsidR="00551509" w:rsidRDefault="00551509" w:rsidP="00CB6EFA">
            <w:pPr>
              <w:keepNext/>
              <w:rPr>
                <w:b/>
              </w:rPr>
            </w:pPr>
            <w:r w:rsidRPr="003333BF">
              <w:rPr>
                <w:b/>
              </w:rPr>
              <w:t>Aggregate average</w:t>
            </w:r>
            <w:r>
              <w:rPr>
                <w:b/>
              </w:rPr>
              <w:t xml:space="preserve"> </w:t>
            </w:r>
            <w:r w:rsidR="001E7742" w:rsidRPr="003333BF">
              <w:rPr>
                <w:b/>
              </w:rPr>
              <w:t>retransmission consent</w:t>
            </w:r>
            <w:r w:rsidR="001E7742">
              <w:rPr>
                <w:b/>
              </w:rPr>
              <w:t xml:space="preserve"> compensation fees paid per year</w:t>
            </w:r>
            <w:r w:rsidRPr="003333BF">
              <w:rPr>
                <w:b/>
              </w:rPr>
              <w:t xml:space="preserve"> </w:t>
            </w:r>
            <w:r>
              <w:rPr>
                <w:b/>
              </w:rPr>
              <w:t xml:space="preserve">per cable system </w:t>
            </w:r>
          </w:p>
          <w:p w:rsidR="00551509" w:rsidRPr="003333BF" w:rsidRDefault="00551509" w:rsidP="00CB6EFA">
            <w:pPr>
              <w:keepNext/>
              <w:rPr>
                <w:b/>
              </w:rPr>
            </w:pPr>
            <w:r>
              <w:rPr>
                <w:b/>
              </w:rPr>
              <w:t xml:space="preserve">in </w:t>
            </w:r>
          </w:p>
        </w:tc>
        <w:tc>
          <w:tcPr>
            <w:tcW w:w="696" w:type="pct"/>
            <w:tcBorders>
              <w:top w:val="single" w:sz="8" w:space="0" w:color="auto"/>
              <w:left w:val="single" w:sz="18" w:space="0" w:color="auto"/>
              <w:bottom w:val="single" w:sz="8" w:space="0" w:color="auto"/>
              <w:right w:val="single" w:sz="8" w:space="0" w:color="auto"/>
            </w:tcBorders>
            <w:shd w:val="clear" w:color="auto" w:fill="auto"/>
            <w:noWrap/>
            <w:vAlign w:val="center"/>
          </w:tcPr>
          <w:p w:rsidR="00551509" w:rsidRPr="003333BF" w:rsidRDefault="00551509" w:rsidP="00CB6EFA">
            <w:pPr>
              <w:keepNext/>
              <w:jc w:val="right"/>
              <w:rPr>
                <w:sz w:val="24"/>
                <w:szCs w:val="24"/>
              </w:rPr>
            </w:pPr>
            <w:r w:rsidRPr="003333BF">
              <w:rPr>
                <w:sz w:val="24"/>
                <w:szCs w:val="24"/>
              </w:rPr>
              <w:t>$7,790,721</w:t>
            </w:r>
          </w:p>
        </w:tc>
        <w:tc>
          <w:tcPr>
            <w:tcW w:w="774" w:type="pct"/>
            <w:tcBorders>
              <w:top w:val="single" w:sz="8" w:space="0" w:color="auto"/>
              <w:left w:val="single" w:sz="8" w:space="0" w:color="auto"/>
              <w:bottom w:val="single" w:sz="8" w:space="0" w:color="auto"/>
              <w:right w:val="single" w:sz="8" w:space="0" w:color="auto"/>
            </w:tcBorders>
            <w:vAlign w:val="center"/>
          </w:tcPr>
          <w:p w:rsidR="00551509" w:rsidRPr="003333BF" w:rsidRDefault="00551509" w:rsidP="00CB6EFA">
            <w:pPr>
              <w:keepNext/>
              <w:jc w:val="right"/>
              <w:rPr>
                <w:sz w:val="24"/>
                <w:szCs w:val="24"/>
              </w:rPr>
            </w:pPr>
            <w:r w:rsidRPr="003333BF">
              <w:rPr>
                <w:sz w:val="24"/>
                <w:szCs w:val="24"/>
              </w:rPr>
              <w:t>$12,715,686</w:t>
            </w:r>
          </w:p>
        </w:tc>
        <w:tc>
          <w:tcPr>
            <w:tcW w:w="566" w:type="pct"/>
            <w:tcBorders>
              <w:top w:val="single" w:sz="8" w:space="0" w:color="auto"/>
              <w:left w:val="single" w:sz="8" w:space="0" w:color="auto"/>
              <w:bottom w:val="single" w:sz="8" w:space="0" w:color="auto"/>
              <w:right w:val="single" w:sz="18" w:space="0" w:color="auto"/>
            </w:tcBorders>
            <w:shd w:val="clear" w:color="auto" w:fill="auto"/>
            <w:noWrap/>
            <w:vAlign w:val="center"/>
          </w:tcPr>
          <w:p w:rsidR="00551509" w:rsidRPr="00C62A9D" w:rsidRDefault="00551509" w:rsidP="00CB6EFA">
            <w:pPr>
              <w:keepNext/>
              <w:jc w:val="right"/>
              <w:rPr>
                <w:sz w:val="24"/>
                <w:szCs w:val="24"/>
              </w:rPr>
            </w:pPr>
            <w:r w:rsidRPr="00C62A9D">
              <w:rPr>
                <w:sz w:val="24"/>
                <w:szCs w:val="24"/>
              </w:rPr>
              <w:t>63.2%</w:t>
            </w:r>
          </w:p>
        </w:tc>
      </w:tr>
      <w:tr w:rsidR="00551509" w:rsidRPr="00C67645" w:rsidTr="00D54815">
        <w:trPr>
          <w:trHeight w:hRule="exact" w:val="504"/>
        </w:trPr>
        <w:tc>
          <w:tcPr>
            <w:tcW w:w="2964" w:type="pct"/>
            <w:tcBorders>
              <w:top w:val="single" w:sz="8" w:space="0" w:color="auto"/>
              <w:left w:val="single" w:sz="18" w:space="0" w:color="auto"/>
              <w:right w:val="single" w:sz="18" w:space="0" w:color="auto"/>
            </w:tcBorders>
            <w:vAlign w:val="center"/>
          </w:tcPr>
          <w:p w:rsidR="00551509" w:rsidRPr="00D939C6" w:rsidRDefault="00551509" w:rsidP="00CB6EFA">
            <w:pPr>
              <w:keepNext/>
              <w:rPr>
                <w:b/>
                <w:szCs w:val="22"/>
              </w:rPr>
            </w:pPr>
            <w:r>
              <w:rPr>
                <w:b/>
                <w:szCs w:val="22"/>
              </w:rPr>
              <w:t>Aggregate average total per year per cable subscriber</w:t>
            </w:r>
          </w:p>
        </w:tc>
        <w:tc>
          <w:tcPr>
            <w:tcW w:w="696" w:type="pct"/>
            <w:tcBorders>
              <w:top w:val="single" w:sz="8" w:space="0" w:color="auto"/>
              <w:left w:val="single" w:sz="18" w:space="0" w:color="auto"/>
              <w:right w:val="single" w:sz="8" w:space="0" w:color="auto"/>
            </w:tcBorders>
            <w:shd w:val="clear" w:color="auto" w:fill="auto"/>
            <w:noWrap/>
            <w:vAlign w:val="center"/>
          </w:tcPr>
          <w:p w:rsidR="00551509" w:rsidRPr="003333BF" w:rsidRDefault="00551509" w:rsidP="00CB6EFA">
            <w:pPr>
              <w:keepNext/>
              <w:widowControl/>
              <w:autoSpaceDE w:val="0"/>
              <w:autoSpaceDN w:val="0"/>
              <w:adjustRightInd w:val="0"/>
              <w:spacing w:before="100" w:after="100"/>
              <w:jc w:val="right"/>
              <w:rPr>
                <w:b/>
                <w:bCs/>
                <w:color w:val="000000"/>
                <w:sz w:val="24"/>
                <w:szCs w:val="24"/>
              </w:rPr>
            </w:pPr>
            <w:r w:rsidRPr="00C70774">
              <w:rPr>
                <w:rFonts w:eastAsia="Calibri"/>
                <w:snapToGrid/>
                <w:kern w:val="0"/>
                <w:sz w:val="24"/>
                <w:szCs w:val="24"/>
              </w:rPr>
              <w:t>$24.06</w:t>
            </w:r>
          </w:p>
        </w:tc>
        <w:tc>
          <w:tcPr>
            <w:tcW w:w="774" w:type="pct"/>
            <w:tcBorders>
              <w:top w:val="single" w:sz="8" w:space="0" w:color="auto"/>
              <w:left w:val="single" w:sz="8" w:space="0" w:color="auto"/>
              <w:right w:val="single" w:sz="8" w:space="0" w:color="auto"/>
            </w:tcBorders>
            <w:vAlign w:val="center"/>
          </w:tcPr>
          <w:p w:rsidR="00551509" w:rsidRPr="00C70774" w:rsidRDefault="00551509" w:rsidP="00CB6EFA">
            <w:pPr>
              <w:keepNext/>
              <w:widowControl/>
              <w:autoSpaceDE w:val="0"/>
              <w:autoSpaceDN w:val="0"/>
              <w:adjustRightInd w:val="0"/>
              <w:spacing w:before="100" w:after="100"/>
              <w:jc w:val="right"/>
              <w:rPr>
                <w:rFonts w:eastAsia="Calibri"/>
                <w:snapToGrid/>
                <w:kern w:val="0"/>
                <w:sz w:val="24"/>
                <w:szCs w:val="24"/>
              </w:rPr>
            </w:pPr>
            <w:r w:rsidRPr="00C70774">
              <w:rPr>
                <w:rFonts w:eastAsia="Calibri"/>
                <w:snapToGrid/>
                <w:kern w:val="0"/>
                <w:sz w:val="24"/>
                <w:szCs w:val="24"/>
              </w:rPr>
              <w:t>$36.10</w:t>
            </w:r>
          </w:p>
          <w:p w:rsidR="00551509" w:rsidRPr="003333BF" w:rsidRDefault="00551509" w:rsidP="00CB6EFA">
            <w:pPr>
              <w:keepNext/>
              <w:jc w:val="right"/>
              <w:rPr>
                <w:b/>
                <w:bCs/>
                <w:color w:val="000000"/>
                <w:sz w:val="24"/>
                <w:szCs w:val="24"/>
              </w:rPr>
            </w:pPr>
          </w:p>
        </w:tc>
        <w:tc>
          <w:tcPr>
            <w:tcW w:w="566" w:type="pct"/>
            <w:tcBorders>
              <w:top w:val="single" w:sz="8" w:space="0" w:color="auto"/>
              <w:left w:val="single" w:sz="8" w:space="0" w:color="auto"/>
              <w:right w:val="single" w:sz="18" w:space="0" w:color="auto"/>
            </w:tcBorders>
            <w:shd w:val="clear" w:color="auto" w:fill="auto"/>
            <w:noWrap/>
            <w:vAlign w:val="center"/>
          </w:tcPr>
          <w:p w:rsidR="00551509" w:rsidRPr="00C62A9D" w:rsidRDefault="00551509" w:rsidP="00CB6EFA">
            <w:pPr>
              <w:keepNext/>
              <w:jc w:val="right"/>
              <w:rPr>
                <w:bCs/>
                <w:color w:val="000000"/>
                <w:sz w:val="24"/>
                <w:szCs w:val="24"/>
              </w:rPr>
            </w:pPr>
            <w:r>
              <w:rPr>
                <w:bCs/>
                <w:color w:val="000000"/>
                <w:sz w:val="24"/>
                <w:szCs w:val="24"/>
              </w:rPr>
              <w:t>50.0%</w:t>
            </w:r>
          </w:p>
        </w:tc>
      </w:tr>
      <w:tr w:rsidR="00551509" w:rsidRPr="00C67645" w:rsidTr="00D54815">
        <w:trPr>
          <w:trHeight w:hRule="exact" w:val="576"/>
        </w:trPr>
        <w:tc>
          <w:tcPr>
            <w:tcW w:w="2964" w:type="pct"/>
            <w:tcBorders>
              <w:top w:val="single" w:sz="8" w:space="0" w:color="auto"/>
              <w:left w:val="single" w:sz="18" w:space="0" w:color="auto"/>
              <w:right w:val="single" w:sz="18" w:space="0" w:color="auto"/>
            </w:tcBorders>
            <w:vAlign w:val="center"/>
          </w:tcPr>
          <w:p w:rsidR="00551509" w:rsidRPr="00D939C6" w:rsidRDefault="00551509" w:rsidP="00CB6EFA">
            <w:pPr>
              <w:keepNext/>
              <w:rPr>
                <w:b/>
                <w:szCs w:val="22"/>
              </w:rPr>
            </w:pPr>
            <w:r>
              <w:rPr>
                <w:b/>
                <w:szCs w:val="22"/>
              </w:rPr>
              <w:t>Average n</w:t>
            </w:r>
            <w:r w:rsidRPr="00507EF8">
              <w:rPr>
                <w:b/>
                <w:szCs w:val="22"/>
              </w:rPr>
              <w:t>umber of</w:t>
            </w:r>
            <w:r>
              <w:rPr>
                <w:b/>
                <w:szCs w:val="22"/>
              </w:rPr>
              <w:t xml:space="preserve"> subscribers per cable system that were subject to </w:t>
            </w:r>
            <w:r w:rsidRPr="003333BF">
              <w:rPr>
                <w:b/>
              </w:rPr>
              <w:t>retransmission consent compensation</w:t>
            </w:r>
          </w:p>
        </w:tc>
        <w:tc>
          <w:tcPr>
            <w:tcW w:w="696" w:type="pct"/>
            <w:tcBorders>
              <w:top w:val="single" w:sz="8" w:space="0" w:color="auto"/>
              <w:left w:val="single" w:sz="18" w:space="0" w:color="auto"/>
              <w:right w:val="single" w:sz="8" w:space="0" w:color="auto"/>
            </w:tcBorders>
            <w:shd w:val="clear" w:color="auto" w:fill="auto"/>
            <w:noWrap/>
            <w:vAlign w:val="center"/>
          </w:tcPr>
          <w:p w:rsidR="00551509" w:rsidRPr="003333BF" w:rsidRDefault="00551509" w:rsidP="00CB6EFA">
            <w:pPr>
              <w:keepNext/>
              <w:widowControl/>
              <w:autoSpaceDE w:val="0"/>
              <w:autoSpaceDN w:val="0"/>
              <w:adjustRightInd w:val="0"/>
              <w:spacing w:before="100" w:after="100"/>
              <w:jc w:val="right"/>
              <w:rPr>
                <w:b/>
                <w:bCs/>
                <w:color w:val="000000"/>
                <w:sz w:val="24"/>
                <w:szCs w:val="24"/>
              </w:rPr>
            </w:pPr>
            <w:r w:rsidRPr="00C70774">
              <w:rPr>
                <w:rFonts w:eastAsia="Calibri"/>
                <w:snapToGrid/>
                <w:kern w:val="0"/>
                <w:sz w:val="24"/>
                <w:szCs w:val="24"/>
              </w:rPr>
              <w:t>449,888</w:t>
            </w:r>
          </w:p>
        </w:tc>
        <w:tc>
          <w:tcPr>
            <w:tcW w:w="774" w:type="pct"/>
            <w:tcBorders>
              <w:top w:val="single" w:sz="8" w:space="0" w:color="auto"/>
              <w:left w:val="single" w:sz="8" w:space="0" w:color="auto"/>
              <w:right w:val="single" w:sz="8" w:space="0" w:color="auto"/>
            </w:tcBorders>
            <w:vAlign w:val="center"/>
          </w:tcPr>
          <w:p w:rsidR="00551509" w:rsidRPr="003333BF" w:rsidRDefault="00551509" w:rsidP="00CB6EFA">
            <w:pPr>
              <w:keepNext/>
              <w:widowControl/>
              <w:autoSpaceDE w:val="0"/>
              <w:autoSpaceDN w:val="0"/>
              <w:adjustRightInd w:val="0"/>
              <w:spacing w:before="100" w:after="100"/>
              <w:jc w:val="right"/>
              <w:rPr>
                <w:b/>
                <w:bCs/>
                <w:color w:val="000000"/>
                <w:sz w:val="24"/>
                <w:szCs w:val="24"/>
              </w:rPr>
            </w:pPr>
            <w:r w:rsidRPr="00C70774">
              <w:rPr>
                <w:rFonts w:eastAsia="Calibri"/>
                <w:snapToGrid/>
                <w:kern w:val="0"/>
                <w:sz w:val="24"/>
                <w:szCs w:val="24"/>
              </w:rPr>
              <w:t>442,152</w:t>
            </w:r>
          </w:p>
        </w:tc>
        <w:tc>
          <w:tcPr>
            <w:tcW w:w="566" w:type="pct"/>
            <w:tcBorders>
              <w:top w:val="single" w:sz="8" w:space="0" w:color="auto"/>
              <w:left w:val="single" w:sz="8" w:space="0" w:color="auto"/>
              <w:right w:val="single" w:sz="18" w:space="0" w:color="auto"/>
            </w:tcBorders>
            <w:shd w:val="clear" w:color="auto" w:fill="auto"/>
            <w:noWrap/>
            <w:vAlign w:val="center"/>
          </w:tcPr>
          <w:p w:rsidR="00551509" w:rsidRPr="00C62A9D" w:rsidRDefault="00551509" w:rsidP="00CB6EFA">
            <w:pPr>
              <w:keepNext/>
              <w:jc w:val="right"/>
              <w:rPr>
                <w:bCs/>
                <w:color w:val="000000"/>
                <w:sz w:val="24"/>
                <w:szCs w:val="24"/>
              </w:rPr>
            </w:pPr>
            <w:r w:rsidRPr="00C62A9D">
              <w:rPr>
                <w:bCs/>
                <w:color w:val="000000"/>
                <w:sz w:val="24"/>
                <w:szCs w:val="24"/>
              </w:rPr>
              <w:t>-1.7%</w:t>
            </w:r>
          </w:p>
        </w:tc>
      </w:tr>
      <w:tr w:rsidR="00551509" w:rsidRPr="00C67645" w:rsidTr="007F0ECD">
        <w:trPr>
          <w:trHeight w:hRule="exact" w:val="893"/>
        </w:trPr>
        <w:tc>
          <w:tcPr>
            <w:tcW w:w="2964" w:type="pct"/>
            <w:tcBorders>
              <w:top w:val="single" w:sz="8" w:space="0" w:color="auto"/>
              <w:left w:val="single" w:sz="18" w:space="0" w:color="auto"/>
              <w:bottom w:val="single" w:sz="8" w:space="0" w:color="auto"/>
              <w:right w:val="single" w:sz="18" w:space="0" w:color="auto"/>
            </w:tcBorders>
            <w:vAlign w:val="center"/>
          </w:tcPr>
          <w:p w:rsidR="00551509" w:rsidRPr="00D939C6" w:rsidRDefault="00551509" w:rsidP="00CB6EFA">
            <w:pPr>
              <w:keepNext/>
              <w:rPr>
                <w:b/>
                <w:szCs w:val="22"/>
              </w:rPr>
            </w:pPr>
            <w:r>
              <w:rPr>
                <w:b/>
                <w:szCs w:val="22"/>
              </w:rPr>
              <w:t>Average n</w:t>
            </w:r>
            <w:r w:rsidRPr="00507EF8">
              <w:rPr>
                <w:b/>
                <w:szCs w:val="22"/>
              </w:rPr>
              <w:t xml:space="preserve">umber of </w:t>
            </w:r>
            <w:r>
              <w:rPr>
                <w:b/>
                <w:szCs w:val="22"/>
              </w:rPr>
              <w:t xml:space="preserve">broadcast television stations per cable system carried pursuant to </w:t>
            </w:r>
            <w:r w:rsidRPr="003333BF">
              <w:rPr>
                <w:b/>
              </w:rPr>
              <w:t xml:space="preserve">retransmission consent </w:t>
            </w:r>
            <w:r>
              <w:rPr>
                <w:b/>
              </w:rPr>
              <w:t>fees</w:t>
            </w:r>
          </w:p>
        </w:tc>
        <w:tc>
          <w:tcPr>
            <w:tcW w:w="696" w:type="pct"/>
            <w:tcBorders>
              <w:top w:val="single" w:sz="8" w:space="0" w:color="auto"/>
              <w:left w:val="single" w:sz="18" w:space="0" w:color="auto"/>
              <w:bottom w:val="single" w:sz="8" w:space="0" w:color="auto"/>
              <w:right w:val="single" w:sz="8" w:space="0" w:color="auto"/>
            </w:tcBorders>
            <w:shd w:val="clear" w:color="auto" w:fill="auto"/>
            <w:noWrap/>
            <w:vAlign w:val="center"/>
          </w:tcPr>
          <w:p w:rsidR="00551509" w:rsidRPr="003333BF" w:rsidRDefault="00551509" w:rsidP="004A63D1">
            <w:pPr>
              <w:keepNext/>
              <w:widowControl/>
              <w:autoSpaceDE w:val="0"/>
              <w:autoSpaceDN w:val="0"/>
              <w:adjustRightInd w:val="0"/>
              <w:spacing w:before="100" w:after="100"/>
              <w:jc w:val="right"/>
              <w:rPr>
                <w:b/>
                <w:bCs/>
                <w:color w:val="000000"/>
                <w:sz w:val="24"/>
                <w:szCs w:val="24"/>
              </w:rPr>
            </w:pPr>
            <w:r w:rsidRPr="00C70774">
              <w:rPr>
                <w:rFonts w:eastAsia="Calibri"/>
                <w:snapToGrid/>
                <w:kern w:val="0"/>
                <w:sz w:val="24"/>
                <w:szCs w:val="24"/>
              </w:rPr>
              <w:t>4.475</w:t>
            </w:r>
            <w:r w:rsidRPr="003333BF">
              <w:rPr>
                <w:b/>
                <w:bCs/>
                <w:color w:val="000000"/>
                <w:sz w:val="24"/>
                <w:szCs w:val="24"/>
              </w:rPr>
              <w:t xml:space="preserve"> </w:t>
            </w:r>
          </w:p>
        </w:tc>
        <w:tc>
          <w:tcPr>
            <w:tcW w:w="774" w:type="pct"/>
            <w:tcBorders>
              <w:top w:val="single" w:sz="8" w:space="0" w:color="auto"/>
              <w:left w:val="single" w:sz="8" w:space="0" w:color="auto"/>
              <w:bottom w:val="single" w:sz="8" w:space="0" w:color="auto"/>
              <w:right w:val="single" w:sz="8" w:space="0" w:color="auto"/>
            </w:tcBorders>
            <w:vAlign w:val="center"/>
          </w:tcPr>
          <w:p w:rsidR="00551509" w:rsidRPr="003333BF" w:rsidRDefault="00551509" w:rsidP="004A63D1">
            <w:pPr>
              <w:keepNext/>
              <w:widowControl/>
              <w:autoSpaceDE w:val="0"/>
              <w:autoSpaceDN w:val="0"/>
              <w:adjustRightInd w:val="0"/>
              <w:spacing w:before="100" w:after="100"/>
              <w:jc w:val="right"/>
              <w:rPr>
                <w:b/>
                <w:bCs/>
                <w:color w:val="000000"/>
                <w:sz w:val="24"/>
                <w:szCs w:val="24"/>
              </w:rPr>
            </w:pPr>
            <w:r w:rsidRPr="00C70774">
              <w:rPr>
                <w:rFonts w:eastAsia="Calibri"/>
                <w:snapToGrid/>
                <w:kern w:val="0"/>
                <w:sz w:val="24"/>
                <w:szCs w:val="24"/>
              </w:rPr>
              <w:t>4.530</w:t>
            </w:r>
          </w:p>
        </w:tc>
        <w:tc>
          <w:tcPr>
            <w:tcW w:w="566" w:type="pct"/>
            <w:tcBorders>
              <w:top w:val="single" w:sz="8" w:space="0" w:color="auto"/>
              <w:left w:val="single" w:sz="8" w:space="0" w:color="auto"/>
              <w:bottom w:val="single" w:sz="8" w:space="0" w:color="auto"/>
              <w:right w:val="single" w:sz="18" w:space="0" w:color="auto"/>
            </w:tcBorders>
            <w:shd w:val="clear" w:color="auto" w:fill="auto"/>
            <w:noWrap/>
            <w:vAlign w:val="center"/>
          </w:tcPr>
          <w:p w:rsidR="00551509" w:rsidRPr="00C62A9D" w:rsidRDefault="00551509" w:rsidP="00CB6EFA">
            <w:pPr>
              <w:keepNext/>
              <w:jc w:val="right"/>
              <w:rPr>
                <w:bCs/>
                <w:color w:val="000000"/>
                <w:sz w:val="24"/>
                <w:szCs w:val="24"/>
              </w:rPr>
            </w:pPr>
            <w:r>
              <w:rPr>
                <w:bCs/>
                <w:color w:val="000000"/>
                <w:sz w:val="24"/>
                <w:szCs w:val="24"/>
              </w:rPr>
              <w:t>1.2%</w:t>
            </w:r>
          </w:p>
        </w:tc>
      </w:tr>
      <w:tr w:rsidR="00551509" w:rsidRPr="00C67645" w:rsidTr="007F0ECD">
        <w:trPr>
          <w:trHeight w:hRule="exact" w:val="504"/>
        </w:trPr>
        <w:tc>
          <w:tcPr>
            <w:tcW w:w="2964" w:type="pct"/>
            <w:tcBorders>
              <w:top w:val="single" w:sz="8" w:space="0" w:color="auto"/>
              <w:left w:val="single" w:sz="18" w:space="0" w:color="auto"/>
              <w:bottom w:val="single" w:sz="18" w:space="0" w:color="auto"/>
              <w:right w:val="single" w:sz="18" w:space="0" w:color="auto"/>
            </w:tcBorders>
            <w:vAlign w:val="center"/>
          </w:tcPr>
          <w:p w:rsidR="00551509" w:rsidRPr="00D939C6" w:rsidRDefault="00551509" w:rsidP="00CB6EFA">
            <w:pPr>
              <w:keepNext/>
              <w:rPr>
                <w:b/>
                <w:szCs w:val="22"/>
              </w:rPr>
            </w:pPr>
            <w:r>
              <w:rPr>
                <w:b/>
                <w:szCs w:val="22"/>
              </w:rPr>
              <w:t>Average monthly fee per cable subscriber per station</w:t>
            </w:r>
            <w:r w:rsidR="00904AC3">
              <w:rPr>
                <w:rStyle w:val="FootnoteReference"/>
                <w:b/>
                <w:szCs w:val="22"/>
              </w:rPr>
              <w:footnoteReference w:id="36"/>
            </w:r>
          </w:p>
        </w:tc>
        <w:tc>
          <w:tcPr>
            <w:tcW w:w="696" w:type="pct"/>
            <w:tcBorders>
              <w:top w:val="single" w:sz="8" w:space="0" w:color="auto"/>
              <w:left w:val="single" w:sz="18" w:space="0" w:color="auto"/>
              <w:bottom w:val="single" w:sz="18" w:space="0" w:color="auto"/>
              <w:right w:val="single" w:sz="8" w:space="0" w:color="auto"/>
            </w:tcBorders>
            <w:shd w:val="clear" w:color="auto" w:fill="auto"/>
            <w:noWrap/>
            <w:vAlign w:val="center"/>
          </w:tcPr>
          <w:p w:rsidR="00551509" w:rsidRPr="003333BF" w:rsidRDefault="00551509" w:rsidP="00CB6EFA">
            <w:pPr>
              <w:keepNext/>
              <w:widowControl/>
              <w:autoSpaceDE w:val="0"/>
              <w:autoSpaceDN w:val="0"/>
              <w:adjustRightInd w:val="0"/>
              <w:spacing w:before="100" w:after="100"/>
              <w:jc w:val="right"/>
              <w:rPr>
                <w:b/>
                <w:bCs/>
                <w:color w:val="000000"/>
                <w:sz w:val="24"/>
                <w:szCs w:val="24"/>
              </w:rPr>
            </w:pPr>
            <w:r w:rsidRPr="00C70774">
              <w:rPr>
                <w:rFonts w:eastAsia="Calibri"/>
                <w:snapToGrid/>
                <w:kern w:val="0"/>
                <w:sz w:val="24"/>
                <w:szCs w:val="24"/>
              </w:rPr>
              <w:t>$0.747</w:t>
            </w:r>
          </w:p>
        </w:tc>
        <w:tc>
          <w:tcPr>
            <w:tcW w:w="774" w:type="pct"/>
            <w:tcBorders>
              <w:top w:val="single" w:sz="8" w:space="0" w:color="auto"/>
              <w:left w:val="single" w:sz="8" w:space="0" w:color="auto"/>
              <w:bottom w:val="single" w:sz="18" w:space="0" w:color="auto"/>
              <w:right w:val="single" w:sz="8" w:space="0" w:color="auto"/>
            </w:tcBorders>
            <w:vAlign w:val="center"/>
          </w:tcPr>
          <w:p w:rsidR="00551509" w:rsidRPr="003333BF" w:rsidRDefault="00551509" w:rsidP="00CB6EFA">
            <w:pPr>
              <w:keepNext/>
              <w:widowControl/>
              <w:autoSpaceDE w:val="0"/>
              <w:autoSpaceDN w:val="0"/>
              <w:adjustRightInd w:val="0"/>
              <w:spacing w:before="100" w:after="100"/>
              <w:jc w:val="right"/>
              <w:rPr>
                <w:b/>
                <w:bCs/>
                <w:color w:val="000000"/>
                <w:sz w:val="24"/>
                <w:szCs w:val="24"/>
              </w:rPr>
            </w:pPr>
            <w:r w:rsidRPr="00C70774">
              <w:rPr>
                <w:rFonts w:eastAsia="Calibri"/>
                <w:snapToGrid/>
                <w:kern w:val="0"/>
                <w:sz w:val="24"/>
                <w:szCs w:val="24"/>
              </w:rPr>
              <w:t>$1.069</w:t>
            </w:r>
          </w:p>
        </w:tc>
        <w:tc>
          <w:tcPr>
            <w:tcW w:w="566" w:type="pct"/>
            <w:tcBorders>
              <w:top w:val="single" w:sz="8" w:space="0" w:color="auto"/>
              <w:left w:val="single" w:sz="8" w:space="0" w:color="auto"/>
              <w:bottom w:val="single" w:sz="18" w:space="0" w:color="auto"/>
              <w:right w:val="single" w:sz="18" w:space="0" w:color="auto"/>
            </w:tcBorders>
            <w:shd w:val="clear" w:color="auto" w:fill="auto"/>
            <w:noWrap/>
            <w:vAlign w:val="center"/>
          </w:tcPr>
          <w:p w:rsidR="00551509" w:rsidRPr="00C62A9D" w:rsidRDefault="00551509" w:rsidP="00CB6EFA">
            <w:pPr>
              <w:keepNext/>
              <w:jc w:val="right"/>
              <w:rPr>
                <w:bCs/>
                <w:color w:val="000000"/>
                <w:sz w:val="24"/>
                <w:szCs w:val="24"/>
              </w:rPr>
            </w:pPr>
            <w:r>
              <w:rPr>
                <w:bCs/>
                <w:color w:val="000000"/>
                <w:sz w:val="24"/>
                <w:szCs w:val="24"/>
              </w:rPr>
              <w:t>43.1%</w:t>
            </w:r>
          </w:p>
        </w:tc>
      </w:tr>
      <w:tr w:rsidR="00551509" w:rsidRPr="00C67645" w:rsidTr="00381642">
        <w:trPr>
          <w:trHeight w:hRule="exact" w:val="576"/>
        </w:trPr>
        <w:tc>
          <w:tcPr>
            <w:tcW w:w="5000" w:type="pct"/>
            <w:gridSpan w:val="4"/>
            <w:tcBorders>
              <w:top w:val="single" w:sz="18" w:space="0" w:color="auto"/>
            </w:tcBorders>
            <w:vAlign w:val="bottom"/>
          </w:tcPr>
          <w:p w:rsidR="00551509" w:rsidRPr="00516666" w:rsidRDefault="00551509" w:rsidP="00423B5F">
            <w:pPr>
              <w:keepNext/>
              <w:rPr>
                <w:bCs/>
                <w:color w:val="000000"/>
                <w:sz w:val="20"/>
              </w:rPr>
            </w:pPr>
            <w:r w:rsidRPr="00516666">
              <w:rPr>
                <w:bCs/>
                <w:color w:val="000000"/>
                <w:sz w:val="20"/>
              </w:rPr>
              <w:t xml:space="preserve">Source: </w:t>
            </w:r>
            <w:r w:rsidR="001E7742">
              <w:rPr>
                <w:bCs/>
                <w:color w:val="000000"/>
                <w:sz w:val="20"/>
              </w:rPr>
              <w:t xml:space="preserve">2015 </w:t>
            </w:r>
            <w:r w:rsidR="009E574B">
              <w:rPr>
                <w:bCs/>
                <w:color w:val="000000"/>
                <w:sz w:val="20"/>
              </w:rPr>
              <w:t>S</w:t>
            </w:r>
            <w:r w:rsidRPr="00516666">
              <w:rPr>
                <w:bCs/>
                <w:color w:val="000000"/>
                <w:sz w:val="20"/>
              </w:rPr>
              <w:t>urvey.</w:t>
            </w:r>
            <w:r w:rsidR="00423B5F">
              <w:rPr>
                <w:bCs/>
                <w:color w:val="000000"/>
                <w:sz w:val="20"/>
              </w:rPr>
              <w:t xml:space="preserve">  Note: The aggregate average total per year per subscriber in this table cannot be calculated directly from the average monthly fee and other figures in this table due to statistical weighting.  See Appendix.</w:t>
            </w:r>
          </w:p>
        </w:tc>
      </w:tr>
    </w:tbl>
    <w:p w:rsidR="00423B5F" w:rsidRDefault="00423B5F" w:rsidP="00423B5F">
      <w:pPr>
        <w:pStyle w:val="Heading1"/>
        <w:numPr>
          <w:ilvl w:val="0"/>
          <w:numId w:val="0"/>
        </w:numPr>
        <w:rPr>
          <w:rFonts w:ascii="Times New Roman" w:hAnsi="Times New Roman"/>
          <w:szCs w:val="22"/>
        </w:rPr>
      </w:pPr>
      <w:bookmarkStart w:id="52" w:name="_Toc456873888"/>
      <w:bookmarkStart w:id="53" w:name="_Toc456874100"/>
    </w:p>
    <w:p w:rsidR="00423B5F" w:rsidRDefault="00423B5F">
      <w:pPr>
        <w:widowControl/>
        <w:rPr>
          <w:b/>
          <w:caps/>
          <w:szCs w:val="22"/>
        </w:rPr>
      </w:pPr>
      <w:r>
        <w:rPr>
          <w:szCs w:val="22"/>
        </w:rPr>
        <w:br w:type="page"/>
      </w:r>
    </w:p>
    <w:p w:rsidR="00167D5D" w:rsidRPr="00742635" w:rsidRDefault="00167D5D" w:rsidP="00167D5D">
      <w:pPr>
        <w:pStyle w:val="Heading1"/>
        <w:spacing w:before="240"/>
        <w:rPr>
          <w:rFonts w:ascii="Times New Roman" w:hAnsi="Times New Roman"/>
          <w:szCs w:val="22"/>
        </w:rPr>
      </w:pPr>
      <w:r w:rsidRPr="00742635">
        <w:rPr>
          <w:rFonts w:ascii="Times New Roman" w:hAnsi="Times New Roman"/>
          <w:szCs w:val="22"/>
        </w:rPr>
        <w:t>CONCLUSIONS</w:t>
      </w:r>
      <w:bookmarkEnd w:id="49"/>
      <w:bookmarkEnd w:id="50"/>
      <w:bookmarkEnd w:id="51"/>
      <w:bookmarkEnd w:id="52"/>
      <w:bookmarkEnd w:id="53"/>
    </w:p>
    <w:p w:rsidR="00167D5D" w:rsidRPr="005E704B" w:rsidRDefault="00167D5D" w:rsidP="00A25D46">
      <w:pPr>
        <w:pStyle w:val="ParaNum"/>
        <w:widowControl/>
        <w:rPr>
          <w:szCs w:val="22"/>
        </w:rPr>
      </w:pPr>
      <w:r w:rsidRPr="00742635">
        <w:rPr>
          <w:szCs w:val="22"/>
        </w:rPr>
        <w:t>Basic cable service prices grew 2.3 percent during the 12 months ending January 1, 2015.  Expanded basic cable prices increased by 2.7 percent for those 12 months compared to a compound average annual rate of 4.9 percent over the five-year period from 2010-2015, and 4.8 percent over the ten-year period from 2005-2015.  Equipment prices for basic and expanded basic services increased by 1.5 percent and 1.4 percent, respectively, for the 12 months ending January 1, 2015.  These price increases compare to a 0.1 percent decline in general inflation as measured by the CPI (All Items) for the same one-year period.  The CPI’s compound average annual rate of growth was 1.5 percent and 2.0 percent, respectively, over the latest five and ten year periods.</w:t>
      </w:r>
    </w:p>
    <w:p w:rsidR="005E704B" w:rsidRPr="005E704B" w:rsidRDefault="00167D5D" w:rsidP="005E704B">
      <w:pPr>
        <w:pStyle w:val="ParaNum"/>
        <w:rPr>
          <w:szCs w:val="22"/>
        </w:rPr>
      </w:pPr>
      <w:r w:rsidRPr="00742635">
        <w:rPr>
          <w:szCs w:val="22"/>
        </w:rPr>
        <w:t>Compared to the price of basic cable service in the noncompetitive communities (</w:t>
      </w:r>
      <w:r w:rsidRPr="002F5E2E">
        <w:rPr>
          <w:szCs w:val="22"/>
        </w:rPr>
        <w:t>i.e.</w:t>
      </w:r>
      <w:r w:rsidRPr="00742635">
        <w:rPr>
          <w:i/>
          <w:szCs w:val="22"/>
        </w:rPr>
        <w:t>,</w:t>
      </w:r>
      <w:r w:rsidRPr="00742635">
        <w:rPr>
          <w:szCs w:val="22"/>
        </w:rPr>
        <w:t xml:space="preserve"> those without a finding of effective competition), prices on January 1, 2015, were 6.4 percent lower in communities with an FCC finding of effective competition.  Regarding expanded basic service, the average price that cable operators charged in noncompetitive communities was 3.6 percent lower than in effective competition communities.  However, the effective competition communities had a lower price per channel on average, by 17 percent for expanded basic service.  This reflects that cable operators in effective competition communities generally offer more channels compared to cable operators in noncompetitive communities.</w:t>
      </w:r>
      <w:bookmarkStart w:id="54" w:name="_Toc235506591"/>
      <w:bookmarkStart w:id="55" w:name="_Toc235591790"/>
      <w:bookmarkStart w:id="56" w:name="_Toc248805874"/>
    </w:p>
    <w:p w:rsidR="00167D5D" w:rsidRPr="002C76E6" w:rsidRDefault="00551509" w:rsidP="00610436">
      <w:pPr>
        <w:pStyle w:val="ParaNum"/>
        <w:widowControl/>
        <w:rPr>
          <w:szCs w:val="22"/>
        </w:rPr>
      </w:pPr>
      <w:r w:rsidRPr="00610436">
        <w:rPr>
          <w:rFonts w:eastAsia="Calibri"/>
          <w:snapToGrid/>
          <w:kern w:val="0"/>
          <w:szCs w:val="22"/>
        </w:rPr>
        <w:t xml:space="preserve">As discussed above, consistent with the requirements of STELAR the survey collected data to estimate the annual retransmission </w:t>
      </w:r>
      <w:r w:rsidRPr="00610436">
        <w:rPr>
          <w:szCs w:val="22"/>
        </w:rPr>
        <w:t xml:space="preserve">compensation paid by cable operators to broadcast stations for carriage on cable systems. </w:t>
      </w:r>
      <w:r w:rsidR="00230B5C" w:rsidRPr="00610436">
        <w:rPr>
          <w:szCs w:val="22"/>
        </w:rPr>
        <w:t xml:space="preserve"> </w:t>
      </w:r>
      <w:r w:rsidRPr="00610436">
        <w:rPr>
          <w:szCs w:val="22"/>
        </w:rPr>
        <w:t xml:space="preserve">The average annual total amount paid for retransmission consent by a cable system was nearly $7.8 million in 2013 and $12.7 million in 2014, an increase of 63.2 percent. </w:t>
      </w:r>
      <w:r w:rsidR="00230B5C" w:rsidRPr="00610436">
        <w:rPr>
          <w:szCs w:val="22"/>
        </w:rPr>
        <w:t xml:space="preserve"> </w:t>
      </w:r>
      <w:r w:rsidRPr="00610436">
        <w:rPr>
          <w:szCs w:val="22"/>
        </w:rPr>
        <w:t xml:space="preserve">On a broadcast station basis, the monthly fee per subscriber, per </w:t>
      </w:r>
      <w:r w:rsidR="00610436" w:rsidRPr="00610436">
        <w:rPr>
          <w:szCs w:val="22"/>
        </w:rPr>
        <w:t xml:space="preserve">station (determined by reporting of primary </w:t>
      </w:r>
      <w:r w:rsidRPr="00610436">
        <w:rPr>
          <w:szCs w:val="22"/>
        </w:rPr>
        <w:t>standard definition channel</w:t>
      </w:r>
      <w:r w:rsidR="00610436" w:rsidRPr="00610436">
        <w:rPr>
          <w:szCs w:val="22"/>
        </w:rPr>
        <w:t>s)</w:t>
      </w:r>
      <w:r w:rsidRPr="00610436">
        <w:rPr>
          <w:szCs w:val="22"/>
        </w:rPr>
        <w:t xml:space="preserve"> was 75 cents in 2013 and $1.07 in 2014, representing an annual increase of 43 percent.</w:t>
      </w:r>
      <w:bookmarkStart w:id="57" w:name="_Toc384990879"/>
      <w:bookmarkStart w:id="58" w:name="_Toc384991983"/>
      <w:bookmarkStart w:id="59" w:name="_Toc384992819"/>
    </w:p>
    <w:p w:rsidR="00167D5D" w:rsidRPr="00742635" w:rsidRDefault="00167D5D" w:rsidP="00167D5D">
      <w:pPr>
        <w:pStyle w:val="Heading1"/>
        <w:numPr>
          <w:ilvl w:val="0"/>
          <w:numId w:val="0"/>
        </w:numPr>
        <w:rPr>
          <w:szCs w:val="22"/>
        </w:rPr>
      </w:pPr>
      <w:bookmarkStart w:id="60" w:name="_Toc456873889"/>
      <w:bookmarkStart w:id="61" w:name="_Toc456874101"/>
      <w:r w:rsidRPr="00742635">
        <w:rPr>
          <w:szCs w:val="22"/>
        </w:rPr>
        <w:t>V.</w:t>
      </w:r>
      <w:r w:rsidRPr="00742635">
        <w:rPr>
          <w:szCs w:val="22"/>
        </w:rPr>
        <w:tab/>
        <w:t>o</w:t>
      </w:r>
      <w:bookmarkStart w:id="62" w:name="comebackhere"/>
      <w:bookmarkEnd w:id="62"/>
      <w:r w:rsidR="0020171D">
        <w:rPr>
          <w:szCs w:val="22"/>
        </w:rPr>
        <w:t xml:space="preserve">RDERING </w:t>
      </w:r>
      <w:r w:rsidRPr="00742635">
        <w:rPr>
          <w:szCs w:val="22"/>
        </w:rPr>
        <w:t>CLAUSE</w:t>
      </w:r>
      <w:bookmarkEnd w:id="54"/>
      <w:bookmarkEnd w:id="55"/>
      <w:bookmarkEnd w:id="56"/>
      <w:bookmarkEnd w:id="57"/>
      <w:bookmarkEnd w:id="58"/>
      <w:bookmarkEnd w:id="59"/>
      <w:bookmarkEnd w:id="60"/>
      <w:bookmarkEnd w:id="61"/>
    </w:p>
    <w:p w:rsidR="00167D5D" w:rsidRPr="00742635" w:rsidRDefault="00167D5D" w:rsidP="00167D5D">
      <w:pPr>
        <w:pStyle w:val="ParaNum"/>
        <w:rPr>
          <w:szCs w:val="22"/>
        </w:rPr>
      </w:pPr>
      <w:r w:rsidRPr="00742635">
        <w:rPr>
          <w:szCs w:val="22"/>
        </w:rPr>
        <w:t>IT IS ORDERED that this Report be issued pursuant to authority contained in Section 623(k) of the Communications Act of 1934, as amended, 47 U.S.C. § 543(k).</w:t>
      </w:r>
    </w:p>
    <w:p w:rsidR="00167D5D" w:rsidRPr="00742635" w:rsidRDefault="00167D5D" w:rsidP="00167D5D">
      <w:pPr>
        <w:pStyle w:val="ParaNum"/>
        <w:numPr>
          <w:ilvl w:val="0"/>
          <w:numId w:val="0"/>
        </w:numPr>
        <w:rPr>
          <w:szCs w:val="22"/>
        </w:rPr>
      </w:pPr>
    </w:p>
    <w:p w:rsidR="00167D5D" w:rsidRPr="00742635" w:rsidRDefault="00167D5D" w:rsidP="00C8598E">
      <w:pPr>
        <w:pStyle w:val="ParaNum"/>
        <w:numPr>
          <w:ilvl w:val="0"/>
          <w:numId w:val="0"/>
        </w:numPr>
        <w:ind w:left="4410"/>
        <w:rPr>
          <w:szCs w:val="22"/>
        </w:rPr>
      </w:pPr>
      <w:r w:rsidRPr="00742635">
        <w:rPr>
          <w:szCs w:val="22"/>
        </w:rPr>
        <w:t>FEDERAL COMMUNICATIONS COMMISSION</w:t>
      </w:r>
    </w:p>
    <w:p w:rsidR="00167D5D" w:rsidRPr="00742635" w:rsidRDefault="00167D5D" w:rsidP="00C8598E">
      <w:pPr>
        <w:pStyle w:val="ParaNum"/>
        <w:numPr>
          <w:ilvl w:val="0"/>
          <w:numId w:val="0"/>
        </w:numPr>
        <w:ind w:left="4410"/>
        <w:rPr>
          <w:szCs w:val="22"/>
        </w:rPr>
      </w:pPr>
    </w:p>
    <w:p w:rsidR="00167D5D" w:rsidRPr="00742635" w:rsidRDefault="00167D5D" w:rsidP="00C8598E">
      <w:pPr>
        <w:pStyle w:val="ParaNum"/>
        <w:numPr>
          <w:ilvl w:val="0"/>
          <w:numId w:val="0"/>
        </w:numPr>
        <w:ind w:left="4410"/>
        <w:rPr>
          <w:szCs w:val="22"/>
        </w:rPr>
      </w:pPr>
    </w:p>
    <w:p w:rsidR="00167D5D" w:rsidRPr="00742635" w:rsidRDefault="00167D5D" w:rsidP="00C8598E">
      <w:pPr>
        <w:pStyle w:val="ParaNum"/>
        <w:numPr>
          <w:ilvl w:val="0"/>
          <w:numId w:val="0"/>
        </w:numPr>
        <w:ind w:left="4410"/>
        <w:rPr>
          <w:szCs w:val="22"/>
        </w:rPr>
      </w:pPr>
    </w:p>
    <w:p w:rsidR="00167D5D" w:rsidRPr="00742635" w:rsidRDefault="00167D5D" w:rsidP="00C8598E">
      <w:pPr>
        <w:pStyle w:val="ParaNum"/>
        <w:numPr>
          <w:ilvl w:val="0"/>
          <w:numId w:val="0"/>
        </w:numPr>
        <w:ind w:left="4410"/>
        <w:rPr>
          <w:szCs w:val="22"/>
        </w:rPr>
      </w:pPr>
    </w:p>
    <w:p w:rsidR="00167D5D" w:rsidRPr="00742635" w:rsidRDefault="00167D5D" w:rsidP="00C8598E">
      <w:pPr>
        <w:pStyle w:val="ParaNum"/>
        <w:numPr>
          <w:ilvl w:val="0"/>
          <w:numId w:val="0"/>
        </w:numPr>
        <w:ind w:left="4410"/>
        <w:rPr>
          <w:szCs w:val="22"/>
        </w:rPr>
      </w:pPr>
      <w:r w:rsidRPr="00742635">
        <w:rPr>
          <w:szCs w:val="22"/>
        </w:rPr>
        <w:t>William T. Lake</w:t>
      </w:r>
    </w:p>
    <w:p w:rsidR="00167D5D" w:rsidRPr="00742635" w:rsidRDefault="00167D5D" w:rsidP="00C8598E">
      <w:pPr>
        <w:pStyle w:val="ParaNum"/>
        <w:numPr>
          <w:ilvl w:val="0"/>
          <w:numId w:val="0"/>
        </w:numPr>
        <w:ind w:left="4410"/>
        <w:rPr>
          <w:szCs w:val="22"/>
        </w:rPr>
      </w:pPr>
      <w:r w:rsidRPr="00742635">
        <w:rPr>
          <w:szCs w:val="22"/>
        </w:rPr>
        <w:t>Chief, Media Bureau</w:t>
      </w:r>
    </w:p>
    <w:p w:rsidR="00ED0187" w:rsidRDefault="00ED0187" w:rsidP="00C8598E">
      <w:pPr>
        <w:widowControl/>
        <w:ind w:left="4410"/>
        <w:rPr>
          <w:szCs w:val="22"/>
        </w:rPr>
      </w:pPr>
    </w:p>
    <w:p w:rsidR="00BE6C03" w:rsidRDefault="00BE6C03" w:rsidP="00C8598E">
      <w:pPr>
        <w:widowControl/>
        <w:ind w:left="4410"/>
        <w:rPr>
          <w:szCs w:val="22"/>
        </w:rPr>
        <w:sectPr w:rsidR="00BE6C03" w:rsidSect="00966BE5">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noEndnote/>
          <w:titlePg/>
        </w:sectPr>
      </w:pPr>
    </w:p>
    <w:p w:rsidR="00BE6C03" w:rsidRDefault="00BE6C03" w:rsidP="00BE6C03">
      <w:pPr>
        <w:widowControl/>
      </w:pPr>
    </w:p>
    <w:tbl>
      <w:tblPr>
        <w:tblW w:w="5000" w:type="pct"/>
        <w:tblLook w:val="04A0" w:firstRow="1" w:lastRow="0" w:firstColumn="1" w:lastColumn="0" w:noHBand="0" w:noVBand="1"/>
      </w:tblPr>
      <w:tblGrid>
        <w:gridCol w:w="4156"/>
        <w:gridCol w:w="1542"/>
        <w:gridCol w:w="94"/>
        <w:gridCol w:w="1375"/>
        <w:gridCol w:w="96"/>
        <w:gridCol w:w="1009"/>
        <w:gridCol w:w="1304"/>
      </w:tblGrid>
      <w:tr w:rsidR="00BE6C03" w:rsidRPr="00E21622" w:rsidTr="00B11D23">
        <w:trPr>
          <w:trHeight w:hRule="exact" w:val="1440"/>
        </w:trPr>
        <w:tc>
          <w:tcPr>
            <w:tcW w:w="5000" w:type="pct"/>
            <w:gridSpan w:val="7"/>
            <w:tcBorders>
              <w:top w:val="single" w:sz="18" w:space="0" w:color="auto"/>
              <w:left w:val="single" w:sz="18" w:space="0" w:color="auto"/>
              <w:bottom w:val="single" w:sz="18" w:space="0" w:color="auto"/>
              <w:right w:val="single" w:sz="18" w:space="0" w:color="auto"/>
            </w:tcBorders>
            <w:shd w:val="clear" w:color="auto" w:fill="auto"/>
            <w:vAlign w:val="center"/>
            <w:hideMark/>
          </w:tcPr>
          <w:p w:rsidR="00BE6C03" w:rsidRDefault="00BE6C03" w:rsidP="00B11D23">
            <w:pPr>
              <w:widowControl/>
              <w:jc w:val="center"/>
              <w:rPr>
                <w:b/>
                <w:bCs/>
                <w:snapToGrid/>
                <w:color w:val="000000"/>
                <w:kern w:val="0"/>
                <w:sz w:val="24"/>
                <w:szCs w:val="24"/>
              </w:rPr>
            </w:pPr>
            <w:r w:rsidRPr="00E21622">
              <w:rPr>
                <w:b/>
                <w:bCs/>
                <w:snapToGrid/>
                <w:color w:val="000000"/>
                <w:kern w:val="0"/>
                <w:sz w:val="24"/>
                <w:szCs w:val="24"/>
              </w:rPr>
              <w:t>Attachment 1</w:t>
            </w:r>
            <w:r w:rsidRPr="00E21622">
              <w:rPr>
                <w:b/>
                <w:bCs/>
                <w:snapToGrid/>
                <w:color w:val="000000"/>
                <w:kern w:val="0"/>
                <w:sz w:val="24"/>
                <w:szCs w:val="24"/>
              </w:rPr>
              <w:br/>
              <w:t xml:space="preserve">Cable </w:t>
            </w:r>
            <w:r>
              <w:rPr>
                <w:b/>
                <w:bCs/>
                <w:snapToGrid/>
                <w:color w:val="000000"/>
                <w:kern w:val="0"/>
                <w:sz w:val="24"/>
                <w:szCs w:val="24"/>
              </w:rPr>
              <w:t xml:space="preserve">Price </w:t>
            </w:r>
            <w:r w:rsidRPr="00E21622">
              <w:rPr>
                <w:b/>
                <w:bCs/>
                <w:snapToGrid/>
                <w:color w:val="000000"/>
                <w:kern w:val="0"/>
                <w:sz w:val="24"/>
                <w:szCs w:val="24"/>
              </w:rPr>
              <w:t xml:space="preserve">Survey </w:t>
            </w:r>
          </w:p>
          <w:p w:rsidR="00BE6C03" w:rsidRPr="00E21622" w:rsidRDefault="00BE6C03" w:rsidP="00B11D23">
            <w:pPr>
              <w:widowControl/>
              <w:jc w:val="center"/>
              <w:rPr>
                <w:b/>
                <w:bCs/>
                <w:snapToGrid/>
                <w:color w:val="000000"/>
                <w:kern w:val="0"/>
                <w:sz w:val="24"/>
                <w:szCs w:val="24"/>
              </w:rPr>
            </w:pPr>
            <w:r>
              <w:rPr>
                <w:b/>
                <w:bCs/>
                <w:snapToGrid/>
                <w:color w:val="000000"/>
                <w:kern w:val="0"/>
                <w:sz w:val="24"/>
                <w:szCs w:val="24"/>
              </w:rPr>
              <w:t>By Sampling Group</w:t>
            </w:r>
            <w:r w:rsidRPr="00E21622">
              <w:rPr>
                <w:b/>
                <w:bCs/>
                <w:snapToGrid/>
                <w:color w:val="000000"/>
                <w:kern w:val="0"/>
                <w:sz w:val="28"/>
                <w:szCs w:val="28"/>
              </w:rPr>
              <w:br/>
            </w:r>
            <w:r w:rsidRPr="00E21622">
              <w:rPr>
                <w:snapToGrid/>
                <w:color w:val="000000"/>
                <w:kern w:val="0"/>
                <w:sz w:val="24"/>
                <w:szCs w:val="24"/>
              </w:rPr>
              <w:t>January 1, 201</w:t>
            </w:r>
            <w:r>
              <w:rPr>
                <w:snapToGrid/>
                <w:color w:val="000000"/>
                <w:kern w:val="0"/>
                <w:sz w:val="24"/>
                <w:szCs w:val="24"/>
              </w:rPr>
              <w:t>5</w:t>
            </w:r>
          </w:p>
        </w:tc>
      </w:tr>
      <w:tr w:rsidR="00BE6C03" w:rsidRPr="00E21622" w:rsidTr="00B11D23">
        <w:trPr>
          <w:trHeight w:val="864"/>
        </w:trPr>
        <w:tc>
          <w:tcPr>
            <w:tcW w:w="2170" w:type="pct"/>
            <w:tcBorders>
              <w:top w:val="single" w:sz="18" w:space="0" w:color="auto"/>
              <w:left w:val="single" w:sz="18" w:space="0" w:color="auto"/>
              <w:bottom w:val="single" w:sz="18" w:space="0" w:color="auto"/>
              <w:right w:val="single" w:sz="18" w:space="0" w:color="auto"/>
            </w:tcBorders>
            <w:shd w:val="clear" w:color="auto" w:fill="auto"/>
            <w:vAlign w:val="center"/>
            <w:hideMark/>
          </w:tcPr>
          <w:p w:rsidR="00BE6C03" w:rsidRPr="00D72AE5" w:rsidRDefault="00BE6C03" w:rsidP="00B11D23">
            <w:pPr>
              <w:widowControl/>
              <w:jc w:val="center"/>
              <w:rPr>
                <w:b/>
                <w:bCs/>
                <w:snapToGrid/>
                <w:color w:val="000000"/>
                <w:kern w:val="0"/>
                <w:szCs w:val="22"/>
              </w:rPr>
            </w:pPr>
            <w:r w:rsidRPr="00D72AE5">
              <w:rPr>
                <w:b/>
                <w:bCs/>
                <w:snapToGrid/>
                <w:color w:val="000000"/>
                <w:kern w:val="0"/>
                <w:szCs w:val="22"/>
              </w:rPr>
              <w:t>Cable Communities by Group</w:t>
            </w:r>
          </w:p>
        </w:tc>
        <w:tc>
          <w:tcPr>
            <w:tcW w:w="854" w:type="pct"/>
            <w:gridSpan w:val="2"/>
            <w:tcBorders>
              <w:top w:val="single" w:sz="18" w:space="0" w:color="auto"/>
              <w:left w:val="single" w:sz="18" w:space="0" w:color="auto"/>
              <w:bottom w:val="single" w:sz="18" w:space="0" w:color="auto"/>
              <w:right w:val="single" w:sz="18" w:space="0" w:color="auto"/>
            </w:tcBorders>
            <w:shd w:val="clear" w:color="auto" w:fill="auto"/>
            <w:vAlign w:val="center"/>
            <w:hideMark/>
          </w:tcPr>
          <w:p w:rsidR="00BE6C03" w:rsidRDefault="00BE6C03" w:rsidP="00B11D23">
            <w:pPr>
              <w:widowControl/>
              <w:jc w:val="center"/>
              <w:rPr>
                <w:b/>
                <w:bCs/>
                <w:snapToGrid/>
                <w:color w:val="000000"/>
                <w:kern w:val="0"/>
                <w:szCs w:val="22"/>
              </w:rPr>
            </w:pPr>
            <w:r w:rsidRPr="00D72AE5">
              <w:rPr>
                <w:b/>
                <w:bCs/>
                <w:snapToGrid/>
                <w:color w:val="000000"/>
                <w:kern w:val="0"/>
                <w:szCs w:val="22"/>
              </w:rPr>
              <w:t>N</w:t>
            </w:r>
            <w:r>
              <w:rPr>
                <w:b/>
                <w:bCs/>
                <w:snapToGrid/>
                <w:color w:val="000000"/>
                <w:kern w:val="0"/>
                <w:szCs w:val="22"/>
              </w:rPr>
              <w:t>umber</w:t>
            </w:r>
          </w:p>
          <w:p w:rsidR="00BE6C03" w:rsidRPr="00D72AE5" w:rsidRDefault="00BE6C03" w:rsidP="00B11D23">
            <w:pPr>
              <w:widowControl/>
              <w:jc w:val="center"/>
              <w:rPr>
                <w:b/>
                <w:bCs/>
                <w:snapToGrid/>
                <w:color w:val="000000"/>
                <w:kern w:val="0"/>
                <w:szCs w:val="22"/>
              </w:rPr>
            </w:pPr>
            <w:r w:rsidRPr="00D72AE5">
              <w:rPr>
                <w:b/>
                <w:bCs/>
                <w:snapToGrid/>
                <w:color w:val="000000"/>
                <w:kern w:val="0"/>
                <w:szCs w:val="22"/>
              </w:rPr>
              <w:t xml:space="preserve"> of Cable Communities</w:t>
            </w:r>
          </w:p>
        </w:tc>
        <w:tc>
          <w:tcPr>
            <w:tcW w:w="768" w:type="pct"/>
            <w:gridSpan w:val="2"/>
            <w:tcBorders>
              <w:top w:val="single" w:sz="18" w:space="0" w:color="auto"/>
              <w:left w:val="single" w:sz="18" w:space="0" w:color="auto"/>
              <w:bottom w:val="single" w:sz="18" w:space="0" w:color="auto"/>
              <w:right w:val="single" w:sz="18" w:space="0" w:color="auto"/>
            </w:tcBorders>
            <w:shd w:val="clear" w:color="auto" w:fill="auto"/>
            <w:vAlign w:val="center"/>
            <w:hideMark/>
          </w:tcPr>
          <w:p w:rsidR="00BE6C03" w:rsidRPr="00D72AE5" w:rsidRDefault="00BE6C03" w:rsidP="00B11D23">
            <w:pPr>
              <w:widowControl/>
              <w:jc w:val="center"/>
              <w:rPr>
                <w:b/>
                <w:bCs/>
                <w:snapToGrid/>
                <w:color w:val="000000"/>
                <w:kern w:val="0"/>
                <w:szCs w:val="22"/>
              </w:rPr>
            </w:pPr>
            <w:r w:rsidRPr="00D72AE5">
              <w:rPr>
                <w:b/>
                <w:bCs/>
                <w:snapToGrid/>
                <w:color w:val="000000"/>
                <w:kern w:val="0"/>
                <w:szCs w:val="22"/>
              </w:rPr>
              <w:t xml:space="preserve">Percent of National </w:t>
            </w:r>
            <w:r w:rsidRPr="00D72AE5">
              <w:rPr>
                <w:b/>
                <w:bCs/>
                <w:snapToGrid/>
                <w:color w:val="000000"/>
                <w:kern w:val="0"/>
                <w:szCs w:val="22"/>
              </w:rPr>
              <w:br/>
              <w:t xml:space="preserve">Subscribers </w:t>
            </w:r>
          </w:p>
        </w:tc>
        <w:tc>
          <w:tcPr>
            <w:tcW w:w="527" w:type="pct"/>
            <w:tcBorders>
              <w:top w:val="single" w:sz="18" w:space="0" w:color="auto"/>
              <w:left w:val="single" w:sz="18" w:space="0" w:color="auto"/>
              <w:bottom w:val="single" w:sz="18" w:space="0" w:color="auto"/>
              <w:right w:val="single" w:sz="18" w:space="0" w:color="auto"/>
            </w:tcBorders>
            <w:shd w:val="clear" w:color="auto" w:fill="auto"/>
            <w:vAlign w:val="center"/>
            <w:hideMark/>
          </w:tcPr>
          <w:p w:rsidR="00BE6C03" w:rsidRPr="00D72AE5" w:rsidRDefault="00BE6C03" w:rsidP="00B11D23">
            <w:pPr>
              <w:widowControl/>
              <w:jc w:val="center"/>
              <w:rPr>
                <w:b/>
                <w:bCs/>
                <w:snapToGrid/>
                <w:color w:val="000000"/>
                <w:kern w:val="0"/>
                <w:szCs w:val="22"/>
              </w:rPr>
            </w:pPr>
            <w:r w:rsidRPr="00D72AE5">
              <w:rPr>
                <w:b/>
                <w:bCs/>
                <w:snapToGrid/>
                <w:color w:val="000000"/>
                <w:kern w:val="0"/>
                <w:szCs w:val="22"/>
              </w:rPr>
              <w:t xml:space="preserve">Survey </w:t>
            </w:r>
            <w:r w:rsidRPr="00D72AE5">
              <w:rPr>
                <w:b/>
                <w:bCs/>
                <w:snapToGrid/>
                <w:color w:val="000000"/>
                <w:kern w:val="0"/>
                <w:szCs w:val="22"/>
              </w:rPr>
              <w:br/>
              <w:t xml:space="preserve">Sample </w:t>
            </w:r>
            <w:r w:rsidRPr="00D72AE5">
              <w:rPr>
                <w:b/>
                <w:bCs/>
                <w:snapToGrid/>
                <w:color w:val="000000"/>
                <w:kern w:val="0"/>
                <w:szCs w:val="22"/>
              </w:rPr>
              <w:br/>
              <w:t>Size</w:t>
            </w:r>
          </w:p>
        </w:tc>
        <w:tc>
          <w:tcPr>
            <w:tcW w:w="681" w:type="pct"/>
            <w:tcBorders>
              <w:top w:val="single" w:sz="18" w:space="0" w:color="auto"/>
              <w:left w:val="single" w:sz="18" w:space="0" w:color="auto"/>
              <w:bottom w:val="single" w:sz="18" w:space="0" w:color="auto"/>
              <w:right w:val="single" w:sz="18" w:space="0" w:color="auto"/>
            </w:tcBorders>
            <w:shd w:val="clear" w:color="auto" w:fill="auto"/>
            <w:vAlign w:val="center"/>
            <w:hideMark/>
          </w:tcPr>
          <w:p w:rsidR="00BE6C03" w:rsidRDefault="00BE6C03" w:rsidP="00B11D23">
            <w:pPr>
              <w:widowControl/>
              <w:jc w:val="center"/>
              <w:rPr>
                <w:b/>
                <w:bCs/>
                <w:snapToGrid/>
                <w:color w:val="000000"/>
                <w:kern w:val="0"/>
                <w:szCs w:val="22"/>
              </w:rPr>
            </w:pPr>
            <w:r>
              <w:rPr>
                <w:b/>
                <w:bCs/>
                <w:snapToGrid/>
                <w:color w:val="000000"/>
                <w:kern w:val="0"/>
                <w:szCs w:val="22"/>
              </w:rPr>
              <w:t xml:space="preserve">No. of </w:t>
            </w:r>
          </w:p>
          <w:p w:rsidR="00BE6C03" w:rsidRDefault="00BE6C03" w:rsidP="00B11D23">
            <w:pPr>
              <w:widowControl/>
              <w:jc w:val="center"/>
              <w:rPr>
                <w:b/>
                <w:bCs/>
                <w:snapToGrid/>
                <w:color w:val="000000"/>
                <w:kern w:val="0"/>
                <w:szCs w:val="22"/>
              </w:rPr>
            </w:pPr>
            <w:r w:rsidRPr="00D72AE5">
              <w:rPr>
                <w:b/>
                <w:bCs/>
                <w:snapToGrid/>
                <w:color w:val="000000"/>
                <w:kern w:val="0"/>
                <w:szCs w:val="22"/>
              </w:rPr>
              <w:t>Survey</w:t>
            </w:r>
          </w:p>
          <w:p w:rsidR="00BE6C03" w:rsidRPr="00D72AE5" w:rsidRDefault="00BE6C03" w:rsidP="00B11D23">
            <w:pPr>
              <w:widowControl/>
              <w:jc w:val="center"/>
              <w:rPr>
                <w:b/>
                <w:bCs/>
                <w:snapToGrid/>
                <w:color w:val="000000"/>
                <w:kern w:val="0"/>
                <w:szCs w:val="22"/>
              </w:rPr>
            </w:pPr>
            <w:r w:rsidRPr="00D72AE5">
              <w:rPr>
                <w:b/>
                <w:bCs/>
                <w:snapToGrid/>
                <w:color w:val="000000"/>
                <w:kern w:val="0"/>
                <w:szCs w:val="22"/>
              </w:rPr>
              <w:t xml:space="preserve"> Responses</w:t>
            </w:r>
          </w:p>
        </w:tc>
      </w:tr>
      <w:tr w:rsidR="00BE6C03" w:rsidRPr="00161ADF" w:rsidTr="00B11D23">
        <w:trPr>
          <w:trHeight w:hRule="exact" w:val="432"/>
        </w:trPr>
        <w:tc>
          <w:tcPr>
            <w:tcW w:w="2170" w:type="pct"/>
            <w:tcBorders>
              <w:top w:val="single" w:sz="18" w:space="0" w:color="auto"/>
              <w:left w:val="single" w:sz="18" w:space="0" w:color="auto"/>
              <w:bottom w:val="single" w:sz="4" w:space="0" w:color="auto"/>
              <w:right w:val="single" w:sz="18" w:space="0" w:color="auto"/>
            </w:tcBorders>
            <w:shd w:val="clear" w:color="auto" w:fill="auto"/>
            <w:vAlign w:val="bottom"/>
            <w:hideMark/>
          </w:tcPr>
          <w:p w:rsidR="00BE6C03" w:rsidRPr="00E21622" w:rsidRDefault="00BE6C03" w:rsidP="00B11D23">
            <w:pPr>
              <w:widowControl/>
              <w:rPr>
                <w:b/>
                <w:bCs/>
                <w:snapToGrid/>
                <w:color w:val="000000"/>
                <w:kern w:val="0"/>
                <w:szCs w:val="22"/>
              </w:rPr>
            </w:pPr>
            <w:r w:rsidRPr="00E21622">
              <w:rPr>
                <w:b/>
                <w:bCs/>
                <w:snapToGrid/>
                <w:color w:val="000000"/>
                <w:kern w:val="0"/>
                <w:szCs w:val="22"/>
              </w:rPr>
              <w:t>Noncompetitive group</w:t>
            </w:r>
          </w:p>
        </w:tc>
        <w:tc>
          <w:tcPr>
            <w:tcW w:w="854" w:type="pct"/>
            <w:gridSpan w:val="2"/>
            <w:tcBorders>
              <w:top w:val="single" w:sz="18" w:space="0" w:color="auto"/>
              <w:left w:val="single" w:sz="18" w:space="0" w:color="auto"/>
              <w:bottom w:val="single" w:sz="4" w:space="0" w:color="auto"/>
              <w:right w:val="single" w:sz="18" w:space="0" w:color="auto"/>
            </w:tcBorders>
            <w:shd w:val="clear" w:color="auto" w:fill="auto"/>
            <w:vAlign w:val="bottom"/>
          </w:tcPr>
          <w:p w:rsidR="00BE6C03" w:rsidRPr="00161ADF" w:rsidRDefault="00BE6C03" w:rsidP="00B11D23">
            <w:pPr>
              <w:jc w:val="right"/>
              <w:rPr>
                <w:snapToGrid/>
                <w:color w:val="000000"/>
                <w:kern w:val="0"/>
                <w:szCs w:val="22"/>
              </w:rPr>
            </w:pPr>
            <w:r w:rsidRPr="000C5791">
              <w:t>22,828</w:t>
            </w:r>
          </w:p>
        </w:tc>
        <w:tc>
          <w:tcPr>
            <w:tcW w:w="768" w:type="pct"/>
            <w:gridSpan w:val="2"/>
            <w:tcBorders>
              <w:top w:val="single" w:sz="18" w:space="0" w:color="auto"/>
              <w:left w:val="single" w:sz="18" w:space="0" w:color="auto"/>
              <w:bottom w:val="single" w:sz="4" w:space="0" w:color="auto"/>
              <w:right w:val="single" w:sz="18" w:space="0" w:color="auto"/>
            </w:tcBorders>
            <w:shd w:val="clear" w:color="auto" w:fill="auto"/>
            <w:vAlign w:val="bottom"/>
          </w:tcPr>
          <w:p w:rsidR="00BE6C03" w:rsidRPr="00161ADF" w:rsidRDefault="00BE6C03" w:rsidP="00B11D23">
            <w:pPr>
              <w:jc w:val="right"/>
              <w:rPr>
                <w:snapToGrid/>
                <w:color w:val="000000"/>
                <w:kern w:val="0"/>
                <w:szCs w:val="22"/>
              </w:rPr>
            </w:pPr>
            <w:r w:rsidRPr="00CC76C9">
              <w:t>52.6%</w:t>
            </w:r>
          </w:p>
        </w:tc>
        <w:tc>
          <w:tcPr>
            <w:tcW w:w="527" w:type="pct"/>
            <w:tcBorders>
              <w:top w:val="single" w:sz="18" w:space="0" w:color="auto"/>
              <w:left w:val="single" w:sz="18" w:space="0" w:color="auto"/>
              <w:bottom w:val="single" w:sz="4"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161ADF">
              <w:rPr>
                <w:snapToGrid/>
                <w:color w:val="000000"/>
                <w:kern w:val="0"/>
                <w:szCs w:val="22"/>
              </w:rPr>
              <w:t>485</w:t>
            </w:r>
          </w:p>
        </w:tc>
        <w:tc>
          <w:tcPr>
            <w:tcW w:w="681" w:type="pct"/>
            <w:tcBorders>
              <w:top w:val="single" w:sz="18" w:space="0" w:color="auto"/>
              <w:left w:val="single" w:sz="18" w:space="0" w:color="auto"/>
              <w:bottom w:val="single" w:sz="4"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161ADF">
              <w:rPr>
                <w:snapToGrid/>
                <w:color w:val="000000"/>
                <w:kern w:val="0"/>
                <w:szCs w:val="22"/>
              </w:rPr>
              <w:t>46</w:t>
            </w:r>
            <w:r>
              <w:rPr>
                <w:snapToGrid/>
                <w:color w:val="000000"/>
                <w:kern w:val="0"/>
                <w:szCs w:val="22"/>
              </w:rPr>
              <w:t>7</w:t>
            </w:r>
          </w:p>
        </w:tc>
      </w:tr>
      <w:tr w:rsidR="00BE6C03" w:rsidRPr="00161ADF" w:rsidTr="00B11D23">
        <w:trPr>
          <w:trHeight w:hRule="exact" w:val="317"/>
        </w:trPr>
        <w:tc>
          <w:tcPr>
            <w:tcW w:w="2170" w:type="pct"/>
            <w:tcBorders>
              <w:top w:val="nil"/>
              <w:left w:val="single" w:sz="18" w:space="0" w:color="auto"/>
              <w:bottom w:val="single" w:sz="4" w:space="0" w:color="auto"/>
              <w:right w:val="single" w:sz="18" w:space="0" w:color="auto"/>
            </w:tcBorders>
            <w:shd w:val="clear" w:color="auto" w:fill="auto"/>
            <w:vAlign w:val="bottom"/>
            <w:hideMark/>
          </w:tcPr>
          <w:p w:rsidR="00BE6C03" w:rsidRPr="00E21622" w:rsidRDefault="00BE6C03" w:rsidP="00B11D23">
            <w:pPr>
              <w:widowControl/>
              <w:rPr>
                <w:b/>
                <w:bCs/>
                <w:snapToGrid/>
                <w:color w:val="000000"/>
                <w:kern w:val="0"/>
                <w:szCs w:val="22"/>
              </w:rPr>
            </w:pPr>
            <w:r w:rsidRPr="00E21622">
              <w:rPr>
                <w:b/>
                <w:bCs/>
                <w:snapToGrid/>
                <w:color w:val="000000"/>
                <w:kern w:val="0"/>
                <w:szCs w:val="22"/>
              </w:rPr>
              <w:t>Effective competition group</w:t>
            </w:r>
          </w:p>
        </w:tc>
        <w:tc>
          <w:tcPr>
            <w:tcW w:w="854" w:type="pct"/>
            <w:gridSpan w:val="2"/>
            <w:tcBorders>
              <w:top w:val="nil"/>
              <w:left w:val="single" w:sz="18" w:space="0" w:color="auto"/>
              <w:bottom w:val="single" w:sz="4"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0C5791">
              <w:t>10,550</w:t>
            </w:r>
          </w:p>
        </w:tc>
        <w:tc>
          <w:tcPr>
            <w:tcW w:w="768" w:type="pct"/>
            <w:gridSpan w:val="2"/>
            <w:tcBorders>
              <w:top w:val="nil"/>
              <w:left w:val="single" w:sz="18" w:space="0" w:color="auto"/>
              <w:bottom w:val="single" w:sz="4"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CC76C9">
              <w:t>47.4%</w:t>
            </w:r>
          </w:p>
        </w:tc>
        <w:tc>
          <w:tcPr>
            <w:tcW w:w="527" w:type="pct"/>
            <w:tcBorders>
              <w:top w:val="nil"/>
              <w:left w:val="single" w:sz="18" w:space="0" w:color="auto"/>
              <w:bottom w:val="single" w:sz="4"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161ADF">
              <w:rPr>
                <w:snapToGrid/>
                <w:color w:val="000000"/>
                <w:kern w:val="0"/>
                <w:szCs w:val="22"/>
              </w:rPr>
              <w:t>315</w:t>
            </w:r>
          </w:p>
        </w:tc>
        <w:tc>
          <w:tcPr>
            <w:tcW w:w="681" w:type="pct"/>
            <w:tcBorders>
              <w:top w:val="nil"/>
              <w:left w:val="single" w:sz="18" w:space="0" w:color="auto"/>
              <w:bottom w:val="single" w:sz="4"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161ADF">
              <w:rPr>
                <w:snapToGrid/>
                <w:color w:val="000000"/>
                <w:kern w:val="0"/>
                <w:szCs w:val="22"/>
              </w:rPr>
              <w:t>315</w:t>
            </w:r>
          </w:p>
        </w:tc>
      </w:tr>
      <w:tr w:rsidR="00BE6C03" w:rsidRPr="00161ADF" w:rsidTr="00B11D23">
        <w:trPr>
          <w:trHeight w:hRule="exact" w:val="317"/>
        </w:trPr>
        <w:tc>
          <w:tcPr>
            <w:tcW w:w="2170" w:type="pct"/>
            <w:tcBorders>
              <w:top w:val="nil"/>
              <w:left w:val="single" w:sz="18" w:space="0" w:color="auto"/>
              <w:bottom w:val="single" w:sz="18" w:space="0" w:color="auto"/>
              <w:right w:val="single" w:sz="18" w:space="0" w:color="auto"/>
            </w:tcBorders>
            <w:shd w:val="clear" w:color="auto" w:fill="auto"/>
            <w:vAlign w:val="bottom"/>
            <w:hideMark/>
          </w:tcPr>
          <w:p w:rsidR="00BE6C03" w:rsidRPr="00E21622" w:rsidRDefault="00BE6C03" w:rsidP="00B11D23">
            <w:pPr>
              <w:widowControl/>
              <w:rPr>
                <w:b/>
                <w:bCs/>
                <w:snapToGrid/>
                <w:color w:val="000000"/>
                <w:kern w:val="0"/>
                <w:szCs w:val="22"/>
              </w:rPr>
            </w:pPr>
            <w:r>
              <w:rPr>
                <w:b/>
                <w:bCs/>
                <w:snapToGrid/>
                <w:color w:val="000000"/>
                <w:kern w:val="0"/>
                <w:szCs w:val="22"/>
              </w:rPr>
              <w:t>Overall (both sample groups)</w:t>
            </w:r>
          </w:p>
        </w:tc>
        <w:tc>
          <w:tcPr>
            <w:tcW w:w="854" w:type="pct"/>
            <w:gridSpan w:val="2"/>
            <w:tcBorders>
              <w:top w:val="nil"/>
              <w:left w:val="single" w:sz="18" w:space="0" w:color="auto"/>
              <w:bottom w:val="single" w:sz="18"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0C5791">
              <w:t>33,378</w:t>
            </w:r>
          </w:p>
        </w:tc>
        <w:tc>
          <w:tcPr>
            <w:tcW w:w="768" w:type="pct"/>
            <w:gridSpan w:val="2"/>
            <w:tcBorders>
              <w:top w:val="nil"/>
              <w:left w:val="single" w:sz="18" w:space="0" w:color="auto"/>
              <w:bottom w:val="single" w:sz="18"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161ADF">
              <w:rPr>
                <w:snapToGrid/>
                <w:color w:val="000000"/>
                <w:kern w:val="0"/>
                <w:szCs w:val="22"/>
              </w:rPr>
              <w:t>100%</w:t>
            </w:r>
          </w:p>
        </w:tc>
        <w:tc>
          <w:tcPr>
            <w:tcW w:w="527" w:type="pct"/>
            <w:tcBorders>
              <w:top w:val="nil"/>
              <w:left w:val="single" w:sz="18" w:space="0" w:color="auto"/>
              <w:bottom w:val="single" w:sz="18"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161ADF">
              <w:rPr>
                <w:snapToGrid/>
                <w:color w:val="000000"/>
                <w:kern w:val="0"/>
                <w:szCs w:val="22"/>
              </w:rPr>
              <w:t>800</w:t>
            </w:r>
          </w:p>
        </w:tc>
        <w:tc>
          <w:tcPr>
            <w:tcW w:w="681" w:type="pct"/>
            <w:tcBorders>
              <w:top w:val="nil"/>
              <w:left w:val="single" w:sz="18" w:space="0" w:color="auto"/>
              <w:bottom w:val="single" w:sz="18" w:space="0" w:color="auto"/>
              <w:right w:val="single" w:sz="18" w:space="0" w:color="auto"/>
            </w:tcBorders>
            <w:shd w:val="clear" w:color="auto" w:fill="auto"/>
            <w:vAlign w:val="bottom"/>
          </w:tcPr>
          <w:p w:rsidR="00BE6C03" w:rsidRPr="00161ADF" w:rsidRDefault="00BE6C03" w:rsidP="00B11D23">
            <w:pPr>
              <w:widowControl/>
              <w:jc w:val="right"/>
              <w:rPr>
                <w:snapToGrid/>
                <w:color w:val="000000"/>
                <w:kern w:val="0"/>
                <w:szCs w:val="22"/>
              </w:rPr>
            </w:pPr>
            <w:r w:rsidRPr="00161ADF">
              <w:rPr>
                <w:snapToGrid/>
                <w:color w:val="000000"/>
                <w:kern w:val="0"/>
                <w:szCs w:val="22"/>
              </w:rPr>
              <w:t>7</w:t>
            </w:r>
            <w:r>
              <w:rPr>
                <w:snapToGrid/>
                <w:color w:val="000000"/>
                <w:kern w:val="0"/>
                <w:szCs w:val="22"/>
              </w:rPr>
              <w:t>82</w:t>
            </w:r>
          </w:p>
        </w:tc>
      </w:tr>
      <w:tr w:rsidR="00BE6C03" w:rsidRPr="00161ADF" w:rsidTr="00B11D23">
        <w:trPr>
          <w:trHeight w:hRule="exact" w:val="475"/>
        </w:trPr>
        <w:tc>
          <w:tcPr>
            <w:tcW w:w="5000" w:type="pct"/>
            <w:gridSpan w:val="7"/>
            <w:tcBorders>
              <w:top w:val="single" w:sz="18" w:space="0" w:color="auto"/>
              <w:left w:val="single" w:sz="18" w:space="0" w:color="auto"/>
              <w:right w:val="single" w:sz="18" w:space="0" w:color="auto"/>
            </w:tcBorders>
            <w:shd w:val="clear" w:color="auto" w:fill="auto"/>
            <w:vAlign w:val="center"/>
          </w:tcPr>
          <w:p w:rsidR="00BE6C03" w:rsidRPr="0020138A" w:rsidRDefault="00BE6C03" w:rsidP="00B11D23">
            <w:pPr>
              <w:widowControl/>
              <w:jc w:val="center"/>
              <w:rPr>
                <w:snapToGrid/>
                <w:color w:val="000000"/>
                <w:kern w:val="0"/>
                <w:sz w:val="24"/>
                <w:szCs w:val="24"/>
              </w:rPr>
            </w:pPr>
            <w:r w:rsidRPr="0020138A">
              <w:rPr>
                <w:b/>
                <w:bCs/>
                <w:snapToGrid/>
                <w:color w:val="000000"/>
                <w:kern w:val="0"/>
                <w:sz w:val="24"/>
                <w:szCs w:val="24"/>
              </w:rPr>
              <w:t>Noncompetitive Subgroups</w:t>
            </w:r>
            <w:r w:rsidRPr="0020138A">
              <w:rPr>
                <w:snapToGrid/>
                <w:color w:val="000000"/>
                <w:kern w:val="0"/>
                <w:sz w:val="24"/>
                <w:szCs w:val="24"/>
              </w:rPr>
              <w:t xml:space="preserve"> </w:t>
            </w:r>
            <w:r w:rsidRPr="0020138A">
              <w:rPr>
                <w:b/>
                <w:snapToGrid/>
                <w:color w:val="000000"/>
                <w:kern w:val="0"/>
                <w:sz w:val="24"/>
                <w:szCs w:val="24"/>
              </w:rPr>
              <w:t>by Cable System Subscriber Size</w:t>
            </w:r>
          </w:p>
        </w:tc>
      </w:tr>
      <w:tr w:rsidR="00BE6C03" w:rsidRPr="00161ADF" w:rsidTr="00B11D23">
        <w:trPr>
          <w:trHeight w:val="288"/>
        </w:trPr>
        <w:tc>
          <w:tcPr>
            <w:tcW w:w="2170" w:type="pct"/>
            <w:tcBorders>
              <w:left w:val="single" w:sz="18" w:space="0" w:color="auto"/>
              <w:bottom w:val="single" w:sz="8" w:space="0" w:color="auto"/>
              <w:right w:val="single" w:sz="18" w:space="0" w:color="auto"/>
            </w:tcBorders>
            <w:shd w:val="clear" w:color="auto" w:fill="auto"/>
            <w:vAlign w:val="bottom"/>
            <w:hideMark/>
          </w:tcPr>
          <w:p w:rsidR="00BE6C03" w:rsidRPr="00CC1B52" w:rsidRDefault="00BE6C03" w:rsidP="00B11D23">
            <w:pPr>
              <w:widowControl/>
              <w:rPr>
                <w:bCs/>
                <w:snapToGrid/>
                <w:color w:val="000000"/>
                <w:kern w:val="0"/>
                <w:szCs w:val="22"/>
              </w:rPr>
            </w:pPr>
            <w:r w:rsidRPr="00BF0087">
              <w:rPr>
                <w:b/>
                <w:bCs/>
                <w:snapToGrid/>
                <w:color w:val="000000"/>
                <w:kern w:val="0"/>
                <w:szCs w:val="22"/>
              </w:rPr>
              <w:t>Very large</w:t>
            </w:r>
            <w:r>
              <w:rPr>
                <w:bCs/>
                <w:snapToGrid/>
                <w:color w:val="000000"/>
                <w:kern w:val="0"/>
                <w:szCs w:val="22"/>
              </w:rPr>
              <w:t xml:space="preserve"> :  more than </w:t>
            </w:r>
            <w:r w:rsidRPr="00CC1B52">
              <w:rPr>
                <w:snapToGrid/>
                <w:color w:val="000000"/>
                <w:kern w:val="0"/>
                <w:szCs w:val="22"/>
              </w:rPr>
              <w:t>75,000</w:t>
            </w:r>
          </w:p>
        </w:tc>
        <w:tc>
          <w:tcPr>
            <w:tcW w:w="805" w:type="pct"/>
            <w:tcBorders>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BC487A">
              <w:t>6,452</w:t>
            </w:r>
          </w:p>
        </w:tc>
        <w:tc>
          <w:tcPr>
            <w:tcW w:w="767" w:type="pct"/>
            <w:gridSpan w:val="2"/>
            <w:tcBorders>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926BEE">
              <w:t>22.9%</w:t>
            </w:r>
          </w:p>
        </w:tc>
        <w:tc>
          <w:tcPr>
            <w:tcW w:w="577" w:type="pct"/>
            <w:gridSpan w:val="2"/>
            <w:tcBorders>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149</w:t>
            </w:r>
          </w:p>
        </w:tc>
        <w:tc>
          <w:tcPr>
            <w:tcW w:w="681" w:type="pct"/>
            <w:tcBorders>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14</w:t>
            </w:r>
            <w:r>
              <w:rPr>
                <w:color w:val="000000"/>
                <w:szCs w:val="22"/>
              </w:rPr>
              <w:t>8</w:t>
            </w:r>
          </w:p>
        </w:tc>
      </w:tr>
      <w:tr w:rsidR="00BE6C03" w:rsidRPr="00161ADF" w:rsidTr="00B11D23">
        <w:trPr>
          <w:trHeight w:val="300"/>
        </w:trPr>
        <w:tc>
          <w:tcPr>
            <w:tcW w:w="2170" w:type="pct"/>
            <w:tcBorders>
              <w:top w:val="single" w:sz="8" w:space="0" w:color="auto"/>
              <w:left w:val="single" w:sz="18" w:space="0" w:color="auto"/>
              <w:bottom w:val="single" w:sz="8" w:space="0" w:color="auto"/>
              <w:right w:val="single" w:sz="18" w:space="0" w:color="auto"/>
            </w:tcBorders>
            <w:shd w:val="clear" w:color="auto" w:fill="auto"/>
            <w:vAlign w:val="bottom"/>
            <w:hideMark/>
          </w:tcPr>
          <w:p w:rsidR="00BE6C03" w:rsidRPr="00CC1B52" w:rsidRDefault="00BE6C03" w:rsidP="00B11D23">
            <w:pPr>
              <w:widowControl/>
              <w:rPr>
                <w:bCs/>
                <w:snapToGrid/>
                <w:color w:val="000000"/>
                <w:kern w:val="0"/>
                <w:szCs w:val="22"/>
              </w:rPr>
            </w:pPr>
            <w:r w:rsidRPr="00BF0087">
              <w:rPr>
                <w:b/>
                <w:bCs/>
                <w:snapToGrid/>
                <w:color w:val="000000"/>
                <w:kern w:val="0"/>
                <w:szCs w:val="22"/>
              </w:rPr>
              <w:t>Large</w:t>
            </w:r>
            <w:r>
              <w:rPr>
                <w:bCs/>
                <w:snapToGrid/>
                <w:color w:val="000000"/>
                <w:kern w:val="0"/>
                <w:szCs w:val="22"/>
              </w:rPr>
              <w:t xml:space="preserve"> </w:t>
            </w:r>
            <w:r w:rsidRPr="00CC1B52">
              <w:rPr>
                <w:bCs/>
                <w:snapToGrid/>
                <w:color w:val="000000"/>
                <w:kern w:val="0"/>
                <w:szCs w:val="22"/>
              </w:rPr>
              <w:t xml:space="preserve">   </w:t>
            </w:r>
            <w:r w:rsidRPr="00CC1B52">
              <w:rPr>
                <w:snapToGrid/>
                <w:color w:val="000000"/>
                <w:kern w:val="0"/>
                <w:szCs w:val="22"/>
              </w:rPr>
              <w:t xml:space="preserve">     :   </w:t>
            </w:r>
            <w:r>
              <w:rPr>
                <w:snapToGrid/>
                <w:color w:val="000000"/>
                <w:kern w:val="0"/>
                <w:szCs w:val="22"/>
              </w:rPr>
              <w:t xml:space="preserve"> </w:t>
            </w:r>
            <w:r w:rsidRPr="00CC1B52">
              <w:rPr>
                <w:snapToGrid/>
                <w:color w:val="000000"/>
                <w:kern w:val="0"/>
                <w:szCs w:val="22"/>
              </w:rPr>
              <w:t>25,001 - 75,000</w:t>
            </w:r>
          </w:p>
        </w:tc>
        <w:tc>
          <w:tcPr>
            <w:tcW w:w="805"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BC487A">
              <w:t>4,735</w:t>
            </w:r>
          </w:p>
        </w:tc>
        <w:tc>
          <w:tcPr>
            <w:tcW w:w="76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926BEE">
              <w:t>13.9%</w:t>
            </w:r>
          </w:p>
        </w:tc>
        <w:tc>
          <w:tcPr>
            <w:tcW w:w="57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118</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11</w:t>
            </w:r>
            <w:r>
              <w:rPr>
                <w:color w:val="000000"/>
                <w:szCs w:val="22"/>
              </w:rPr>
              <w:t>8</w:t>
            </w:r>
          </w:p>
        </w:tc>
      </w:tr>
      <w:tr w:rsidR="00BE6C03" w:rsidRPr="00161ADF" w:rsidTr="00B11D23">
        <w:trPr>
          <w:trHeight w:val="300"/>
        </w:trPr>
        <w:tc>
          <w:tcPr>
            <w:tcW w:w="2170" w:type="pct"/>
            <w:tcBorders>
              <w:top w:val="single" w:sz="8" w:space="0" w:color="auto"/>
              <w:left w:val="single" w:sz="18" w:space="0" w:color="auto"/>
              <w:bottom w:val="single" w:sz="8" w:space="0" w:color="auto"/>
              <w:right w:val="single" w:sz="18" w:space="0" w:color="auto"/>
            </w:tcBorders>
            <w:shd w:val="clear" w:color="auto" w:fill="auto"/>
            <w:vAlign w:val="bottom"/>
            <w:hideMark/>
          </w:tcPr>
          <w:p w:rsidR="00BE6C03" w:rsidRPr="00CC1B52" w:rsidRDefault="00BE6C03" w:rsidP="00B11D23">
            <w:pPr>
              <w:widowControl/>
              <w:rPr>
                <w:bCs/>
                <w:snapToGrid/>
                <w:color w:val="000000"/>
                <w:kern w:val="0"/>
                <w:szCs w:val="22"/>
              </w:rPr>
            </w:pPr>
            <w:r w:rsidRPr="00BF0087">
              <w:rPr>
                <w:b/>
                <w:bCs/>
                <w:snapToGrid/>
                <w:color w:val="000000"/>
                <w:kern w:val="0"/>
                <w:szCs w:val="22"/>
              </w:rPr>
              <w:t>Medium</w:t>
            </w:r>
            <w:r>
              <w:rPr>
                <w:bCs/>
                <w:snapToGrid/>
                <w:color w:val="000000"/>
                <w:kern w:val="0"/>
                <w:szCs w:val="22"/>
              </w:rPr>
              <w:t xml:space="preserve">     </w:t>
            </w:r>
            <w:r w:rsidRPr="00CC1B52">
              <w:rPr>
                <w:snapToGrid/>
                <w:color w:val="000000"/>
                <w:kern w:val="0"/>
                <w:szCs w:val="22"/>
              </w:rPr>
              <w:t xml:space="preserve">:  </w:t>
            </w:r>
            <w:r>
              <w:rPr>
                <w:snapToGrid/>
                <w:color w:val="000000"/>
                <w:kern w:val="0"/>
                <w:szCs w:val="22"/>
              </w:rPr>
              <w:t xml:space="preserve"> </w:t>
            </w:r>
            <w:r w:rsidRPr="00CC1B52">
              <w:rPr>
                <w:snapToGrid/>
                <w:color w:val="000000"/>
                <w:kern w:val="0"/>
                <w:szCs w:val="22"/>
              </w:rPr>
              <w:t xml:space="preserve"> 10,001 - 25,000</w:t>
            </w:r>
          </w:p>
        </w:tc>
        <w:tc>
          <w:tcPr>
            <w:tcW w:w="805"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BC487A">
              <w:t>4,061</w:t>
            </w:r>
          </w:p>
        </w:tc>
        <w:tc>
          <w:tcPr>
            <w:tcW w:w="76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926BEE">
              <w:t>7.6%</w:t>
            </w:r>
          </w:p>
        </w:tc>
        <w:tc>
          <w:tcPr>
            <w:tcW w:w="57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80</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7</w:t>
            </w:r>
            <w:r>
              <w:rPr>
                <w:color w:val="000000"/>
                <w:szCs w:val="22"/>
              </w:rPr>
              <w:t>7</w:t>
            </w:r>
          </w:p>
        </w:tc>
      </w:tr>
      <w:tr w:rsidR="00BE6C03" w:rsidRPr="00161ADF" w:rsidTr="00B11D23">
        <w:trPr>
          <w:trHeight w:val="300"/>
        </w:trPr>
        <w:tc>
          <w:tcPr>
            <w:tcW w:w="2170" w:type="pct"/>
            <w:tcBorders>
              <w:top w:val="single" w:sz="8" w:space="0" w:color="auto"/>
              <w:left w:val="single" w:sz="18" w:space="0" w:color="auto"/>
              <w:bottom w:val="single" w:sz="8" w:space="0" w:color="auto"/>
              <w:right w:val="single" w:sz="18" w:space="0" w:color="auto"/>
            </w:tcBorders>
            <w:shd w:val="clear" w:color="auto" w:fill="auto"/>
            <w:vAlign w:val="bottom"/>
            <w:hideMark/>
          </w:tcPr>
          <w:p w:rsidR="00BE6C03" w:rsidRPr="00CC1B52" w:rsidRDefault="00BE6C03" w:rsidP="00B11D23">
            <w:pPr>
              <w:widowControl/>
              <w:rPr>
                <w:bCs/>
                <w:snapToGrid/>
                <w:color w:val="000000"/>
                <w:kern w:val="0"/>
                <w:szCs w:val="22"/>
              </w:rPr>
            </w:pPr>
            <w:r w:rsidRPr="00BF0087">
              <w:rPr>
                <w:b/>
                <w:bCs/>
                <w:snapToGrid/>
                <w:color w:val="000000"/>
                <w:kern w:val="0"/>
                <w:szCs w:val="22"/>
              </w:rPr>
              <w:t>Small</w:t>
            </w:r>
            <w:r>
              <w:rPr>
                <w:bCs/>
                <w:snapToGrid/>
                <w:color w:val="000000"/>
                <w:kern w:val="0"/>
                <w:szCs w:val="22"/>
              </w:rPr>
              <w:t xml:space="preserve">         :      </w:t>
            </w:r>
            <w:r w:rsidRPr="00CC1B52">
              <w:rPr>
                <w:snapToGrid/>
                <w:color w:val="000000"/>
                <w:kern w:val="0"/>
                <w:szCs w:val="22"/>
              </w:rPr>
              <w:t>1,001 - 10,000</w:t>
            </w:r>
          </w:p>
        </w:tc>
        <w:tc>
          <w:tcPr>
            <w:tcW w:w="805"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BC487A">
              <w:t>5,356</w:t>
            </w:r>
          </w:p>
        </w:tc>
        <w:tc>
          <w:tcPr>
            <w:tcW w:w="76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926BEE">
              <w:t>7.2%</w:t>
            </w:r>
          </w:p>
        </w:tc>
        <w:tc>
          <w:tcPr>
            <w:tcW w:w="57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98</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9</w:t>
            </w:r>
            <w:r>
              <w:rPr>
                <w:color w:val="000000"/>
                <w:szCs w:val="22"/>
              </w:rPr>
              <w:t>3</w:t>
            </w:r>
          </w:p>
        </w:tc>
      </w:tr>
      <w:tr w:rsidR="00BE6C03" w:rsidRPr="00161ADF" w:rsidTr="00B11D23">
        <w:trPr>
          <w:trHeight w:val="300"/>
        </w:trPr>
        <w:tc>
          <w:tcPr>
            <w:tcW w:w="2170"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CC1B52" w:rsidRDefault="00BE6C03" w:rsidP="00B11D23">
            <w:pPr>
              <w:widowControl/>
              <w:rPr>
                <w:bCs/>
                <w:snapToGrid/>
                <w:color w:val="000000"/>
                <w:kern w:val="0"/>
                <w:szCs w:val="22"/>
              </w:rPr>
            </w:pPr>
            <w:r w:rsidRPr="00BF0087">
              <w:rPr>
                <w:b/>
                <w:bCs/>
                <w:snapToGrid/>
                <w:color w:val="000000"/>
                <w:kern w:val="0"/>
                <w:szCs w:val="22"/>
              </w:rPr>
              <w:t>Very small</w:t>
            </w:r>
            <w:r>
              <w:rPr>
                <w:bCs/>
                <w:snapToGrid/>
                <w:color w:val="000000"/>
                <w:kern w:val="0"/>
                <w:szCs w:val="22"/>
              </w:rPr>
              <w:t xml:space="preserve"> :      </w:t>
            </w:r>
            <w:r w:rsidRPr="00CC1B52">
              <w:rPr>
                <w:snapToGrid/>
                <w:color w:val="000000"/>
                <w:kern w:val="0"/>
                <w:szCs w:val="22"/>
              </w:rPr>
              <w:t>1,000 or below</w:t>
            </w:r>
          </w:p>
        </w:tc>
        <w:tc>
          <w:tcPr>
            <w:tcW w:w="805"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BC487A">
              <w:t>2,224</w:t>
            </w:r>
          </w:p>
        </w:tc>
        <w:tc>
          <w:tcPr>
            <w:tcW w:w="76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926BEE">
              <w:t>1.0%</w:t>
            </w:r>
          </w:p>
        </w:tc>
        <w:tc>
          <w:tcPr>
            <w:tcW w:w="57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40</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3</w:t>
            </w:r>
            <w:r>
              <w:rPr>
                <w:color w:val="000000"/>
                <w:szCs w:val="22"/>
              </w:rPr>
              <w:t>1</w:t>
            </w:r>
          </w:p>
        </w:tc>
      </w:tr>
      <w:tr w:rsidR="00BE6C03" w:rsidRPr="00161ADF" w:rsidTr="00B11D23">
        <w:trPr>
          <w:trHeight w:hRule="exact" w:val="475"/>
        </w:trPr>
        <w:tc>
          <w:tcPr>
            <w:tcW w:w="5000" w:type="pct"/>
            <w:gridSpan w:val="7"/>
            <w:tcBorders>
              <w:top w:val="single" w:sz="18" w:space="0" w:color="auto"/>
              <w:left w:val="single" w:sz="18" w:space="0" w:color="auto"/>
              <w:right w:val="single" w:sz="18" w:space="0" w:color="auto"/>
            </w:tcBorders>
            <w:shd w:val="clear" w:color="auto" w:fill="auto"/>
            <w:vAlign w:val="center"/>
          </w:tcPr>
          <w:p w:rsidR="00BE6C03" w:rsidRPr="0020138A" w:rsidRDefault="00BE6C03" w:rsidP="00B11D23">
            <w:pPr>
              <w:widowControl/>
              <w:jc w:val="center"/>
              <w:rPr>
                <w:snapToGrid/>
                <w:color w:val="000000"/>
                <w:kern w:val="0"/>
                <w:sz w:val="24"/>
                <w:szCs w:val="24"/>
              </w:rPr>
            </w:pPr>
            <w:r w:rsidRPr="0020138A">
              <w:rPr>
                <w:b/>
                <w:bCs/>
                <w:snapToGrid/>
                <w:color w:val="000000"/>
                <w:kern w:val="0"/>
                <w:sz w:val="24"/>
                <w:szCs w:val="24"/>
              </w:rPr>
              <w:t>Effective Competition Subgroups by Type of Effective Competition Finding</w:t>
            </w:r>
          </w:p>
        </w:tc>
      </w:tr>
      <w:tr w:rsidR="00BE6C03" w:rsidRPr="00161ADF" w:rsidTr="00B11D23">
        <w:trPr>
          <w:trHeight w:val="288"/>
        </w:trPr>
        <w:tc>
          <w:tcPr>
            <w:tcW w:w="2170" w:type="pct"/>
            <w:tcBorders>
              <w:left w:val="single" w:sz="18" w:space="0" w:color="auto"/>
            </w:tcBorders>
            <w:shd w:val="clear" w:color="auto" w:fill="auto"/>
            <w:vAlign w:val="bottom"/>
          </w:tcPr>
          <w:p w:rsidR="00BE6C03" w:rsidRPr="00BF0087" w:rsidRDefault="00BE6C03" w:rsidP="00B11D23">
            <w:pPr>
              <w:widowControl/>
              <w:rPr>
                <w:b/>
                <w:snapToGrid/>
                <w:color w:val="000000"/>
                <w:kern w:val="0"/>
                <w:szCs w:val="22"/>
              </w:rPr>
            </w:pPr>
            <w:r w:rsidRPr="00BF0087">
              <w:rPr>
                <w:b/>
                <w:snapToGrid/>
                <w:color w:val="000000"/>
                <w:kern w:val="0"/>
                <w:szCs w:val="22"/>
              </w:rPr>
              <w:t>Second cable operator overbuild areas</w:t>
            </w:r>
          </w:p>
        </w:tc>
        <w:tc>
          <w:tcPr>
            <w:tcW w:w="805" w:type="pct"/>
            <w:shd w:val="clear" w:color="auto" w:fill="auto"/>
            <w:vAlign w:val="bottom"/>
          </w:tcPr>
          <w:p w:rsidR="00BE6C03" w:rsidRPr="000C3B36" w:rsidRDefault="00BE6C03" w:rsidP="00B11D23">
            <w:pPr>
              <w:jc w:val="right"/>
            </w:pPr>
          </w:p>
        </w:tc>
        <w:tc>
          <w:tcPr>
            <w:tcW w:w="767" w:type="pct"/>
            <w:gridSpan w:val="2"/>
            <w:shd w:val="clear" w:color="auto" w:fill="auto"/>
            <w:vAlign w:val="bottom"/>
          </w:tcPr>
          <w:p w:rsidR="00BE6C03" w:rsidRPr="0065716D" w:rsidRDefault="00BE6C03" w:rsidP="00B11D23">
            <w:pPr>
              <w:jc w:val="right"/>
            </w:pPr>
          </w:p>
        </w:tc>
        <w:tc>
          <w:tcPr>
            <w:tcW w:w="577" w:type="pct"/>
            <w:gridSpan w:val="2"/>
            <w:shd w:val="clear" w:color="auto" w:fill="auto"/>
            <w:vAlign w:val="bottom"/>
          </w:tcPr>
          <w:p w:rsidR="00BE6C03" w:rsidRPr="00161ADF" w:rsidRDefault="00BE6C03" w:rsidP="00B11D23">
            <w:pPr>
              <w:jc w:val="right"/>
              <w:rPr>
                <w:color w:val="000000"/>
                <w:szCs w:val="22"/>
              </w:rPr>
            </w:pPr>
          </w:p>
        </w:tc>
        <w:tc>
          <w:tcPr>
            <w:tcW w:w="681" w:type="pct"/>
            <w:tcBorders>
              <w:right w:val="single" w:sz="18" w:space="0" w:color="auto"/>
            </w:tcBorders>
            <w:shd w:val="clear" w:color="auto" w:fill="auto"/>
            <w:vAlign w:val="bottom"/>
          </w:tcPr>
          <w:p w:rsidR="00BE6C03" w:rsidRPr="00161ADF" w:rsidRDefault="00BE6C03" w:rsidP="00B11D23">
            <w:pPr>
              <w:jc w:val="right"/>
              <w:rPr>
                <w:color w:val="000000"/>
                <w:szCs w:val="22"/>
              </w:rPr>
            </w:pPr>
          </w:p>
        </w:tc>
      </w:tr>
      <w:tr w:rsidR="00BE6C03" w:rsidRPr="00161ADF" w:rsidTr="00B11D23">
        <w:trPr>
          <w:trHeight w:val="288"/>
        </w:trPr>
        <w:tc>
          <w:tcPr>
            <w:tcW w:w="2170" w:type="pct"/>
            <w:tcBorders>
              <w:left w:val="single" w:sz="18" w:space="0" w:color="auto"/>
              <w:right w:val="single" w:sz="18" w:space="0" w:color="auto"/>
            </w:tcBorders>
            <w:shd w:val="clear" w:color="auto" w:fill="auto"/>
            <w:vAlign w:val="bottom"/>
            <w:hideMark/>
          </w:tcPr>
          <w:p w:rsidR="00BE6C03" w:rsidRPr="00FD5969" w:rsidRDefault="00BE6C03" w:rsidP="00B11D23">
            <w:pPr>
              <w:widowControl/>
              <w:rPr>
                <w:bCs/>
                <w:snapToGrid/>
                <w:color w:val="000000"/>
                <w:kern w:val="0"/>
                <w:szCs w:val="22"/>
              </w:rPr>
            </w:pPr>
            <w:r>
              <w:rPr>
                <w:i/>
                <w:snapToGrid/>
                <w:color w:val="000000"/>
                <w:kern w:val="0"/>
                <w:szCs w:val="22"/>
              </w:rPr>
              <w:t xml:space="preserve">a)  </w:t>
            </w:r>
            <w:r w:rsidRPr="005F74DC">
              <w:rPr>
                <w:i/>
                <w:snapToGrid/>
                <w:color w:val="000000"/>
                <w:kern w:val="0"/>
                <w:szCs w:val="22"/>
              </w:rPr>
              <w:t>Incumbent</w:t>
            </w:r>
            <w:r>
              <w:rPr>
                <w:snapToGrid/>
                <w:color w:val="000000"/>
                <w:kern w:val="0"/>
                <w:szCs w:val="22"/>
              </w:rPr>
              <w:t xml:space="preserve"> cable system operators</w:t>
            </w:r>
          </w:p>
        </w:tc>
        <w:tc>
          <w:tcPr>
            <w:tcW w:w="805" w:type="pct"/>
            <w:tcBorders>
              <w:left w:val="single" w:sz="1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0C3B36">
              <w:t>740</w:t>
            </w:r>
          </w:p>
        </w:tc>
        <w:tc>
          <w:tcPr>
            <w:tcW w:w="767" w:type="pct"/>
            <w:gridSpan w:val="2"/>
            <w:tcBorders>
              <w:left w:val="single" w:sz="1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65716D">
              <w:t>9.5%</w:t>
            </w:r>
          </w:p>
        </w:tc>
        <w:tc>
          <w:tcPr>
            <w:tcW w:w="577" w:type="pct"/>
            <w:gridSpan w:val="2"/>
            <w:tcBorders>
              <w:left w:val="single" w:sz="1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56</w:t>
            </w:r>
          </w:p>
        </w:tc>
        <w:tc>
          <w:tcPr>
            <w:tcW w:w="681" w:type="pct"/>
            <w:tcBorders>
              <w:left w:val="single" w:sz="1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56</w:t>
            </w:r>
          </w:p>
        </w:tc>
      </w:tr>
      <w:tr w:rsidR="00BE6C03" w:rsidRPr="00161ADF" w:rsidTr="00B11D23">
        <w:trPr>
          <w:trHeight w:val="288"/>
        </w:trPr>
        <w:tc>
          <w:tcPr>
            <w:tcW w:w="2170" w:type="pct"/>
            <w:tcBorders>
              <w:left w:val="single" w:sz="18" w:space="0" w:color="auto"/>
              <w:bottom w:val="single" w:sz="8" w:space="0" w:color="auto"/>
              <w:right w:val="single" w:sz="18" w:space="0" w:color="auto"/>
            </w:tcBorders>
            <w:shd w:val="clear" w:color="auto" w:fill="auto"/>
            <w:vAlign w:val="bottom"/>
            <w:hideMark/>
          </w:tcPr>
          <w:p w:rsidR="00BE6C03" w:rsidRPr="00FD5969" w:rsidRDefault="00BE6C03" w:rsidP="00B11D23">
            <w:pPr>
              <w:widowControl/>
              <w:rPr>
                <w:bCs/>
                <w:snapToGrid/>
                <w:color w:val="000000"/>
                <w:kern w:val="0"/>
                <w:szCs w:val="22"/>
              </w:rPr>
            </w:pPr>
            <w:r>
              <w:rPr>
                <w:i/>
                <w:snapToGrid/>
                <w:color w:val="000000"/>
                <w:kern w:val="0"/>
                <w:szCs w:val="22"/>
              </w:rPr>
              <w:t xml:space="preserve">b)  </w:t>
            </w:r>
            <w:r w:rsidRPr="005F74DC">
              <w:rPr>
                <w:i/>
                <w:snapToGrid/>
                <w:color w:val="000000"/>
                <w:kern w:val="0"/>
                <w:szCs w:val="22"/>
              </w:rPr>
              <w:t>Rival</w:t>
            </w:r>
            <w:r>
              <w:rPr>
                <w:snapToGrid/>
                <w:color w:val="000000"/>
                <w:kern w:val="0"/>
                <w:szCs w:val="22"/>
              </w:rPr>
              <w:t xml:space="preserve">  “second” cable system operators</w:t>
            </w:r>
          </w:p>
        </w:tc>
        <w:tc>
          <w:tcPr>
            <w:tcW w:w="805" w:type="pct"/>
            <w:tcBorders>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0C3B36">
              <w:t>545</w:t>
            </w:r>
          </w:p>
        </w:tc>
        <w:tc>
          <w:tcPr>
            <w:tcW w:w="767" w:type="pct"/>
            <w:gridSpan w:val="2"/>
            <w:tcBorders>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65716D">
              <w:t>1.6%</w:t>
            </w:r>
          </w:p>
        </w:tc>
        <w:tc>
          <w:tcPr>
            <w:tcW w:w="577" w:type="pct"/>
            <w:gridSpan w:val="2"/>
            <w:tcBorders>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56</w:t>
            </w:r>
          </w:p>
        </w:tc>
        <w:tc>
          <w:tcPr>
            <w:tcW w:w="681" w:type="pct"/>
            <w:tcBorders>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56</w:t>
            </w:r>
          </w:p>
        </w:tc>
      </w:tr>
      <w:tr w:rsidR="00BE6C03" w:rsidRPr="00161ADF" w:rsidTr="00B11D23">
        <w:trPr>
          <w:trHeight w:hRule="exact" w:val="605"/>
        </w:trPr>
        <w:tc>
          <w:tcPr>
            <w:tcW w:w="2170" w:type="pct"/>
            <w:tcBorders>
              <w:top w:val="single" w:sz="8" w:space="0" w:color="auto"/>
              <w:left w:val="single" w:sz="18" w:space="0" w:color="auto"/>
              <w:bottom w:val="single" w:sz="8" w:space="0" w:color="auto"/>
              <w:right w:val="single" w:sz="18" w:space="0" w:color="auto"/>
            </w:tcBorders>
            <w:shd w:val="clear" w:color="auto" w:fill="auto"/>
            <w:vAlign w:val="bottom"/>
            <w:hideMark/>
          </w:tcPr>
          <w:p w:rsidR="00BE6C03" w:rsidRPr="00E21622" w:rsidRDefault="00BE6C03" w:rsidP="00B11D23">
            <w:pPr>
              <w:widowControl/>
              <w:rPr>
                <w:b/>
                <w:bCs/>
                <w:snapToGrid/>
                <w:color w:val="000000"/>
                <w:kern w:val="0"/>
                <w:szCs w:val="22"/>
              </w:rPr>
            </w:pPr>
            <w:r w:rsidRPr="00BF0087">
              <w:rPr>
                <w:b/>
                <w:i/>
                <w:snapToGrid/>
                <w:color w:val="000000"/>
                <w:kern w:val="0"/>
                <w:szCs w:val="22"/>
              </w:rPr>
              <w:t>DBS</w:t>
            </w:r>
            <w:r>
              <w:rPr>
                <w:snapToGrid/>
                <w:color w:val="000000"/>
                <w:kern w:val="0"/>
                <w:szCs w:val="22"/>
              </w:rPr>
              <w:t xml:space="preserve"> (C</w:t>
            </w:r>
            <w:r w:rsidRPr="00E21622">
              <w:rPr>
                <w:snapToGrid/>
                <w:color w:val="000000"/>
                <w:kern w:val="0"/>
                <w:szCs w:val="22"/>
              </w:rPr>
              <w:t>able operator finding</w:t>
            </w:r>
            <w:r>
              <w:rPr>
                <w:snapToGrid/>
                <w:color w:val="000000"/>
                <w:kern w:val="0"/>
                <w:szCs w:val="22"/>
              </w:rPr>
              <w:t xml:space="preserve">s </w:t>
            </w:r>
            <w:r w:rsidRPr="00E21622">
              <w:rPr>
                <w:snapToGrid/>
                <w:color w:val="000000"/>
                <w:kern w:val="0"/>
                <w:szCs w:val="22"/>
              </w:rPr>
              <w:t>on</w:t>
            </w:r>
            <w:r>
              <w:rPr>
                <w:snapToGrid/>
                <w:color w:val="000000"/>
                <w:kern w:val="0"/>
                <w:szCs w:val="22"/>
              </w:rPr>
              <w:t xml:space="preserve"> the b</w:t>
            </w:r>
            <w:r w:rsidRPr="00E21622">
              <w:rPr>
                <w:snapToGrid/>
                <w:color w:val="000000"/>
                <w:kern w:val="0"/>
                <w:szCs w:val="22"/>
              </w:rPr>
              <w:t>asis of</w:t>
            </w:r>
            <w:r>
              <w:rPr>
                <w:snapToGrid/>
                <w:color w:val="000000"/>
                <w:kern w:val="0"/>
                <w:szCs w:val="22"/>
              </w:rPr>
              <w:t xml:space="preserve"> </w:t>
            </w:r>
            <w:r w:rsidRPr="00E21622">
              <w:rPr>
                <w:snapToGrid/>
                <w:color w:val="000000"/>
                <w:kern w:val="0"/>
                <w:szCs w:val="22"/>
              </w:rPr>
              <w:t xml:space="preserve">DBS market share under </w:t>
            </w:r>
            <w:r>
              <w:rPr>
                <w:snapToGrid/>
                <w:color w:val="000000"/>
                <w:kern w:val="0"/>
                <w:szCs w:val="22"/>
              </w:rPr>
              <w:t xml:space="preserve">the </w:t>
            </w:r>
            <w:r w:rsidRPr="00E21622">
              <w:rPr>
                <w:snapToGrid/>
                <w:color w:val="000000"/>
                <w:kern w:val="0"/>
                <w:szCs w:val="22"/>
              </w:rPr>
              <w:t>50\15 test</w:t>
            </w:r>
            <w:r>
              <w:rPr>
                <w:snapToGrid/>
                <w:color w:val="000000"/>
                <w:kern w:val="0"/>
                <w:szCs w:val="22"/>
              </w:rPr>
              <w:t>)</w:t>
            </w:r>
          </w:p>
        </w:tc>
        <w:tc>
          <w:tcPr>
            <w:tcW w:w="805"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0C3B36">
              <w:t>7,635</w:t>
            </w:r>
          </w:p>
        </w:tc>
        <w:tc>
          <w:tcPr>
            <w:tcW w:w="76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65716D">
              <w:t>33.0%</w:t>
            </w:r>
          </w:p>
        </w:tc>
        <w:tc>
          <w:tcPr>
            <w:tcW w:w="577"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163</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163</w:t>
            </w:r>
          </w:p>
        </w:tc>
      </w:tr>
      <w:tr w:rsidR="00BE6C03" w:rsidRPr="00161ADF" w:rsidTr="00B11D23">
        <w:trPr>
          <w:trHeight w:hRule="exact" w:val="605"/>
        </w:trPr>
        <w:tc>
          <w:tcPr>
            <w:tcW w:w="2170" w:type="pct"/>
            <w:tcBorders>
              <w:top w:val="single" w:sz="8" w:space="0" w:color="auto"/>
              <w:left w:val="single" w:sz="18" w:space="0" w:color="auto"/>
              <w:bottom w:val="single" w:sz="18" w:space="0" w:color="auto"/>
              <w:right w:val="single" w:sz="18" w:space="0" w:color="auto"/>
            </w:tcBorders>
            <w:shd w:val="clear" w:color="auto" w:fill="auto"/>
            <w:vAlign w:val="bottom"/>
            <w:hideMark/>
          </w:tcPr>
          <w:p w:rsidR="00BE6C03" w:rsidRPr="00E21622" w:rsidRDefault="00BE6C03" w:rsidP="00B11D23">
            <w:pPr>
              <w:widowControl/>
              <w:rPr>
                <w:b/>
                <w:bCs/>
                <w:snapToGrid/>
                <w:color w:val="000000"/>
                <w:kern w:val="0"/>
                <w:szCs w:val="22"/>
              </w:rPr>
            </w:pPr>
            <w:r w:rsidRPr="00877F54">
              <w:rPr>
                <w:b/>
                <w:bCs/>
                <w:i/>
                <w:snapToGrid/>
                <w:color w:val="000000"/>
                <w:kern w:val="0"/>
                <w:szCs w:val="22"/>
              </w:rPr>
              <w:t xml:space="preserve">Wireless/Low Pen </w:t>
            </w:r>
            <w:r>
              <w:rPr>
                <w:bCs/>
                <w:snapToGrid/>
                <w:color w:val="000000"/>
                <w:kern w:val="0"/>
                <w:szCs w:val="22"/>
              </w:rPr>
              <w:t>(rival</w:t>
            </w:r>
            <w:r w:rsidRPr="00E21622">
              <w:rPr>
                <w:snapToGrid/>
                <w:color w:val="000000"/>
                <w:kern w:val="0"/>
                <w:szCs w:val="22"/>
              </w:rPr>
              <w:t xml:space="preserve"> wireless MVPD</w:t>
            </w:r>
            <w:r w:rsidRPr="00E21622">
              <w:rPr>
                <w:i/>
                <w:iCs/>
                <w:snapToGrid/>
                <w:color w:val="000000"/>
                <w:kern w:val="0"/>
                <w:szCs w:val="22"/>
              </w:rPr>
              <w:t xml:space="preserve"> </w:t>
            </w:r>
            <w:r w:rsidRPr="00E21622">
              <w:rPr>
                <w:snapToGrid/>
                <w:color w:val="000000"/>
                <w:kern w:val="0"/>
                <w:szCs w:val="22"/>
              </w:rPr>
              <w:t>or</w:t>
            </w:r>
            <w:r>
              <w:rPr>
                <w:snapToGrid/>
                <w:color w:val="000000"/>
                <w:kern w:val="0"/>
                <w:szCs w:val="22"/>
              </w:rPr>
              <w:t xml:space="preserve"> low market share)</w:t>
            </w:r>
          </w:p>
        </w:tc>
        <w:tc>
          <w:tcPr>
            <w:tcW w:w="805" w:type="pct"/>
            <w:tcBorders>
              <w:top w:val="single" w:sz="8" w:space="0" w:color="auto"/>
              <w:left w:val="single" w:sz="18" w:space="0" w:color="auto"/>
              <w:bottom w:val="single" w:sz="1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0C3B36">
              <w:t>1,630</w:t>
            </w:r>
          </w:p>
        </w:tc>
        <w:tc>
          <w:tcPr>
            <w:tcW w:w="767" w:type="pct"/>
            <w:gridSpan w:val="2"/>
            <w:tcBorders>
              <w:top w:val="single" w:sz="8" w:space="0" w:color="auto"/>
              <w:left w:val="single" w:sz="18" w:space="0" w:color="auto"/>
              <w:bottom w:val="single" w:sz="1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65716D">
              <w:t>3.3%</w:t>
            </w:r>
          </w:p>
        </w:tc>
        <w:tc>
          <w:tcPr>
            <w:tcW w:w="577" w:type="pct"/>
            <w:gridSpan w:val="2"/>
            <w:tcBorders>
              <w:top w:val="single" w:sz="8" w:space="0" w:color="auto"/>
              <w:left w:val="single" w:sz="18" w:space="0" w:color="auto"/>
              <w:bottom w:val="single" w:sz="18" w:space="0" w:color="auto"/>
              <w:right w:val="single" w:sz="18" w:space="0" w:color="auto"/>
            </w:tcBorders>
            <w:shd w:val="clear" w:color="auto" w:fill="auto"/>
            <w:vAlign w:val="bottom"/>
          </w:tcPr>
          <w:p w:rsidR="00BE6C03" w:rsidRPr="00161ADF" w:rsidRDefault="00BE6C03" w:rsidP="00B11D23">
            <w:pPr>
              <w:jc w:val="right"/>
              <w:rPr>
                <w:color w:val="000000"/>
                <w:szCs w:val="22"/>
              </w:rPr>
            </w:pPr>
            <w:r w:rsidRPr="00161ADF">
              <w:rPr>
                <w:color w:val="000000"/>
                <w:szCs w:val="22"/>
              </w:rPr>
              <w:t>40</w:t>
            </w:r>
          </w:p>
        </w:tc>
        <w:tc>
          <w:tcPr>
            <w:tcW w:w="681" w:type="pct"/>
            <w:tcBorders>
              <w:top w:val="single" w:sz="8" w:space="0" w:color="auto"/>
              <w:left w:val="single" w:sz="18" w:space="0" w:color="auto"/>
              <w:bottom w:val="single" w:sz="18" w:space="0" w:color="auto"/>
              <w:right w:val="single" w:sz="18" w:space="0" w:color="auto"/>
            </w:tcBorders>
            <w:shd w:val="clear" w:color="auto" w:fill="auto"/>
            <w:vAlign w:val="bottom"/>
          </w:tcPr>
          <w:p w:rsidR="00BE6C03" w:rsidRPr="00161ADF" w:rsidRDefault="00BE6C03" w:rsidP="00B11D23">
            <w:pPr>
              <w:jc w:val="right"/>
              <w:rPr>
                <w:color w:val="000000"/>
                <w:szCs w:val="22"/>
              </w:rPr>
            </w:pPr>
            <w:r>
              <w:rPr>
                <w:color w:val="000000"/>
                <w:szCs w:val="22"/>
              </w:rPr>
              <w:t>40</w:t>
            </w:r>
          </w:p>
        </w:tc>
      </w:tr>
      <w:tr w:rsidR="00BE6C03" w:rsidRPr="00E21622" w:rsidTr="00B11D23">
        <w:trPr>
          <w:trHeight w:hRule="exact" w:val="720"/>
        </w:trPr>
        <w:tc>
          <w:tcPr>
            <w:tcW w:w="5000" w:type="pct"/>
            <w:gridSpan w:val="7"/>
            <w:tcBorders>
              <w:top w:val="single" w:sz="18" w:space="0" w:color="auto"/>
              <w:bottom w:val="nil"/>
            </w:tcBorders>
            <w:shd w:val="clear" w:color="auto" w:fill="auto"/>
            <w:vAlign w:val="bottom"/>
            <w:hideMark/>
          </w:tcPr>
          <w:p w:rsidR="00BE6C03" w:rsidRPr="002A1BDB" w:rsidRDefault="00BE6C03" w:rsidP="00B11D23">
            <w:pPr>
              <w:widowControl/>
              <w:spacing w:after="120"/>
              <w:rPr>
                <w:snapToGrid/>
                <w:color w:val="000000"/>
                <w:kern w:val="0"/>
                <w:sz w:val="20"/>
              </w:rPr>
            </w:pPr>
            <w:r w:rsidRPr="002A1BDB">
              <w:rPr>
                <w:snapToGrid/>
                <w:color w:val="000000"/>
                <w:kern w:val="0"/>
                <w:sz w:val="20"/>
              </w:rPr>
              <w:t>Sources</w:t>
            </w:r>
            <w:r>
              <w:rPr>
                <w:snapToGrid/>
                <w:color w:val="000000"/>
                <w:kern w:val="0"/>
                <w:sz w:val="20"/>
              </w:rPr>
              <w:t xml:space="preserve">:  </w:t>
            </w:r>
            <w:r w:rsidRPr="002A1BDB">
              <w:rPr>
                <w:snapToGrid/>
                <w:color w:val="000000"/>
                <w:kern w:val="0"/>
                <w:sz w:val="20"/>
              </w:rPr>
              <w:t xml:space="preserve">FCC Form 322, Cable Community Registration, </w:t>
            </w:r>
            <w:r>
              <w:rPr>
                <w:snapToGrid/>
                <w:color w:val="000000"/>
                <w:kern w:val="0"/>
                <w:sz w:val="20"/>
              </w:rPr>
              <w:t xml:space="preserve">required by </w:t>
            </w:r>
            <w:r w:rsidRPr="002A1BDB">
              <w:rPr>
                <w:snapToGrid/>
                <w:color w:val="000000"/>
                <w:kern w:val="0"/>
                <w:sz w:val="20"/>
              </w:rPr>
              <w:t xml:space="preserve">47 C.F.R § 76.1801; </w:t>
            </w:r>
            <w:r>
              <w:rPr>
                <w:snapToGrid/>
                <w:color w:val="000000"/>
                <w:kern w:val="0"/>
                <w:sz w:val="20"/>
              </w:rPr>
              <w:t xml:space="preserve">and </w:t>
            </w:r>
            <w:r w:rsidRPr="002A1BDB">
              <w:rPr>
                <w:snapToGrid/>
                <w:color w:val="000000"/>
                <w:kern w:val="0"/>
                <w:sz w:val="20"/>
              </w:rPr>
              <w:t xml:space="preserve">FCC Form 325, Annual Cable Operator Report, </w:t>
            </w:r>
            <w:r>
              <w:rPr>
                <w:snapToGrid/>
                <w:color w:val="000000"/>
                <w:kern w:val="0"/>
                <w:sz w:val="20"/>
              </w:rPr>
              <w:t xml:space="preserve">required by </w:t>
            </w:r>
            <w:r w:rsidRPr="002A1BDB">
              <w:rPr>
                <w:snapToGrid/>
                <w:color w:val="000000"/>
                <w:kern w:val="0"/>
                <w:sz w:val="20"/>
              </w:rPr>
              <w:t>47 C.F.R § 76.403.</w:t>
            </w:r>
          </w:p>
        </w:tc>
      </w:tr>
      <w:tr w:rsidR="00BE6C03" w:rsidRPr="00E21622" w:rsidTr="00B11D23">
        <w:trPr>
          <w:trHeight w:hRule="exact" w:val="3456"/>
        </w:trPr>
        <w:tc>
          <w:tcPr>
            <w:tcW w:w="5000" w:type="pct"/>
            <w:gridSpan w:val="7"/>
            <w:tcBorders>
              <w:top w:val="nil"/>
              <w:bottom w:val="nil"/>
            </w:tcBorders>
            <w:shd w:val="clear" w:color="auto" w:fill="auto"/>
            <w:vAlign w:val="bottom"/>
            <w:hideMark/>
          </w:tcPr>
          <w:p w:rsidR="00BE6C03" w:rsidRDefault="00BE6C03" w:rsidP="00B11D23">
            <w:pPr>
              <w:widowControl/>
              <w:spacing w:after="120"/>
              <w:rPr>
                <w:snapToGrid/>
                <w:color w:val="000000"/>
                <w:kern w:val="0"/>
                <w:sz w:val="20"/>
              </w:rPr>
            </w:pPr>
            <w:r>
              <w:rPr>
                <w:snapToGrid/>
                <w:color w:val="000000"/>
                <w:kern w:val="0"/>
                <w:sz w:val="20"/>
              </w:rPr>
              <w:t xml:space="preserve">Notes:  </w:t>
            </w:r>
            <w:r w:rsidRPr="002A1BDB">
              <w:rPr>
                <w:snapToGrid/>
                <w:color w:val="000000"/>
                <w:kern w:val="0"/>
                <w:sz w:val="20"/>
              </w:rPr>
              <w:t xml:space="preserve">The Commission assigns a </w:t>
            </w:r>
            <w:r>
              <w:rPr>
                <w:snapToGrid/>
                <w:color w:val="000000"/>
                <w:kern w:val="0"/>
                <w:sz w:val="20"/>
              </w:rPr>
              <w:t>“</w:t>
            </w:r>
            <w:r w:rsidRPr="002A1BDB">
              <w:rPr>
                <w:snapToGrid/>
                <w:color w:val="000000"/>
                <w:kern w:val="0"/>
                <w:sz w:val="20"/>
              </w:rPr>
              <w:t>cable community unit identifier</w:t>
            </w:r>
            <w:r>
              <w:rPr>
                <w:snapToGrid/>
                <w:color w:val="000000"/>
                <w:kern w:val="0"/>
                <w:sz w:val="20"/>
              </w:rPr>
              <w:t>”</w:t>
            </w:r>
            <w:r w:rsidRPr="002A1BDB">
              <w:rPr>
                <w:snapToGrid/>
                <w:color w:val="000000"/>
                <w:kern w:val="0"/>
                <w:sz w:val="20"/>
              </w:rPr>
              <w:t xml:space="preserve"> (CUID) to each cable operator for each communit</w:t>
            </w:r>
            <w:r>
              <w:rPr>
                <w:snapToGrid/>
                <w:color w:val="000000"/>
                <w:kern w:val="0"/>
                <w:sz w:val="20"/>
              </w:rPr>
              <w:t xml:space="preserve">y </w:t>
            </w:r>
            <w:r w:rsidRPr="002A1BDB">
              <w:rPr>
                <w:snapToGrid/>
                <w:color w:val="000000"/>
                <w:kern w:val="0"/>
                <w:sz w:val="20"/>
              </w:rPr>
              <w:t xml:space="preserve">the operator serves.  The noncompetitive group consists of communities </w:t>
            </w:r>
            <w:r>
              <w:rPr>
                <w:snapToGrid/>
                <w:color w:val="000000"/>
                <w:kern w:val="0"/>
                <w:sz w:val="20"/>
              </w:rPr>
              <w:t>for which</w:t>
            </w:r>
            <w:r w:rsidRPr="002A1BDB">
              <w:rPr>
                <w:snapToGrid/>
                <w:color w:val="000000"/>
                <w:kern w:val="0"/>
                <w:sz w:val="20"/>
              </w:rPr>
              <w:t xml:space="preserve"> the Commission had not made a finding of effective competition as of January 1, 201</w:t>
            </w:r>
            <w:r>
              <w:rPr>
                <w:snapToGrid/>
                <w:color w:val="000000"/>
                <w:kern w:val="0"/>
                <w:sz w:val="20"/>
              </w:rPr>
              <w:t>5</w:t>
            </w:r>
            <w:r w:rsidRPr="002A1BDB">
              <w:rPr>
                <w:snapToGrid/>
                <w:color w:val="000000"/>
                <w:kern w:val="0"/>
                <w:sz w:val="20"/>
              </w:rPr>
              <w:t xml:space="preserve">.  The effective competition communities are </w:t>
            </w:r>
            <w:r>
              <w:rPr>
                <w:snapToGrid/>
                <w:color w:val="000000"/>
                <w:kern w:val="0"/>
                <w:sz w:val="20"/>
              </w:rPr>
              <w:t xml:space="preserve">those for which </w:t>
            </w:r>
            <w:r w:rsidRPr="002A1BDB">
              <w:rPr>
                <w:snapToGrid/>
                <w:color w:val="000000"/>
                <w:kern w:val="0"/>
                <w:sz w:val="20"/>
              </w:rPr>
              <w:t>the Commission had made a finding.</w:t>
            </w:r>
            <w:r>
              <w:rPr>
                <w:snapToGrid/>
                <w:color w:val="000000"/>
                <w:kern w:val="0"/>
                <w:sz w:val="20"/>
              </w:rPr>
              <w:t xml:space="preserve">  </w:t>
            </w:r>
            <w:r w:rsidRPr="00E51FBF">
              <w:rPr>
                <w:i/>
                <w:snapToGrid/>
                <w:color w:val="000000"/>
                <w:kern w:val="0"/>
                <w:sz w:val="20"/>
              </w:rPr>
              <w:t>See</w:t>
            </w:r>
            <w:r>
              <w:rPr>
                <w:snapToGrid/>
                <w:color w:val="000000"/>
                <w:kern w:val="0"/>
                <w:sz w:val="20"/>
              </w:rPr>
              <w:t xml:space="preserve"> note 4 and t</w:t>
            </w:r>
            <w:r w:rsidRPr="002A1BDB">
              <w:rPr>
                <w:snapToGrid/>
                <w:color w:val="000000"/>
                <w:kern w:val="0"/>
                <w:sz w:val="20"/>
              </w:rPr>
              <w:t xml:space="preserve">he Appendix </w:t>
            </w:r>
            <w:r>
              <w:rPr>
                <w:snapToGrid/>
                <w:color w:val="000000"/>
                <w:kern w:val="0"/>
                <w:sz w:val="20"/>
              </w:rPr>
              <w:t xml:space="preserve">for </w:t>
            </w:r>
            <w:r w:rsidRPr="002A1BDB">
              <w:rPr>
                <w:snapToGrid/>
                <w:color w:val="000000"/>
                <w:kern w:val="0"/>
                <w:sz w:val="20"/>
              </w:rPr>
              <w:t>further</w:t>
            </w:r>
            <w:r>
              <w:rPr>
                <w:snapToGrid/>
                <w:color w:val="000000"/>
                <w:kern w:val="0"/>
                <w:sz w:val="20"/>
              </w:rPr>
              <w:t xml:space="preserve"> information.</w:t>
            </w:r>
          </w:p>
          <w:p w:rsidR="00BE6C03" w:rsidRDefault="00BE6C03" w:rsidP="00B11D23">
            <w:pPr>
              <w:widowControl/>
              <w:spacing w:after="120"/>
              <w:rPr>
                <w:snapToGrid/>
                <w:color w:val="000000"/>
                <w:kern w:val="0"/>
                <w:sz w:val="20"/>
              </w:rPr>
            </w:pPr>
            <w:r w:rsidRPr="002A1BDB">
              <w:rPr>
                <w:snapToGrid/>
                <w:color w:val="000000"/>
                <w:kern w:val="0"/>
                <w:sz w:val="20"/>
              </w:rPr>
              <w:t>There are fewer rivals (54</w:t>
            </w:r>
            <w:r>
              <w:rPr>
                <w:snapToGrid/>
                <w:color w:val="000000"/>
                <w:kern w:val="0"/>
                <w:sz w:val="20"/>
              </w:rPr>
              <w:t>5</w:t>
            </w:r>
            <w:r w:rsidRPr="002A1BDB">
              <w:rPr>
                <w:snapToGrid/>
                <w:color w:val="000000"/>
                <w:kern w:val="0"/>
                <w:sz w:val="20"/>
              </w:rPr>
              <w:t xml:space="preserve">) than </w:t>
            </w:r>
            <w:r>
              <w:rPr>
                <w:snapToGrid/>
                <w:color w:val="000000"/>
                <w:kern w:val="0"/>
                <w:sz w:val="20"/>
              </w:rPr>
              <w:t xml:space="preserve">there are </w:t>
            </w:r>
            <w:r w:rsidRPr="002A1BDB">
              <w:rPr>
                <w:snapToGrid/>
                <w:color w:val="000000"/>
                <w:kern w:val="0"/>
                <w:sz w:val="20"/>
              </w:rPr>
              <w:t>incumbents (</w:t>
            </w:r>
            <w:r>
              <w:rPr>
                <w:snapToGrid/>
                <w:color w:val="000000"/>
                <w:kern w:val="0"/>
                <w:sz w:val="20"/>
              </w:rPr>
              <w:t>740</w:t>
            </w:r>
            <w:r w:rsidRPr="002A1BDB">
              <w:rPr>
                <w:snapToGrid/>
                <w:color w:val="000000"/>
                <w:kern w:val="0"/>
                <w:sz w:val="20"/>
              </w:rPr>
              <w:t xml:space="preserve">) in the second cable operator subgroup </w:t>
            </w:r>
            <w:r>
              <w:rPr>
                <w:snapToGrid/>
                <w:color w:val="000000"/>
                <w:kern w:val="0"/>
                <w:sz w:val="20"/>
              </w:rPr>
              <w:t>primarily</w:t>
            </w:r>
            <w:r w:rsidRPr="002A1BDB">
              <w:rPr>
                <w:snapToGrid/>
                <w:color w:val="000000"/>
                <w:kern w:val="0"/>
                <w:sz w:val="20"/>
              </w:rPr>
              <w:t xml:space="preserve"> because the rivals do not include AT&amp;T U-verse </w:t>
            </w:r>
            <w:r w:rsidR="00F83DA4">
              <w:rPr>
                <w:snapToGrid/>
                <w:color w:val="000000"/>
                <w:kern w:val="0"/>
                <w:sz w:val="20"/>
              </w:rPr>
              <w:t>because</w:t>
            </w:r>
            <w:r w:rsidRPr="002A1BDB">
              <w:rPr>
                <w:snapToGrid/>
                <w:color w:val="000000"/>
                <w:kern w:val="0"/>
                <w:sz w:val="20"/>
              </w:rPr>
              <w:t xml:space="preserve"> these systems are not associated with a CUID.  The Commission however considers AT&amp;T </w:t>
            </w:r>
            <w:r>
              <w:rPr>
                <w:snapToGrid/>
                <w:color w:val="000000"/>
                <w:kern w:val="0"/>
                <w:sz w:val="20"/>
              </w:rPr>
              <w:t>U-verse</w:t>
            </w:r>
            <w:r w:rsidRPr="002A1BDB">
              <w:rPr>
                <w:snapToGrid/>
                <w:color w:val="000000"/>
                <w:kern w:val="0"/>
                <w:sz w:val="20"/>
              </w:rPr>
              <w:t xml:space="preserve"> a </w:t>
            </w:r>
            <w:r>
              <w:rPr>
                <w:snapToGrid/>
                <w:color w:val="000000"/>
                <w:kern w:val="0"/>
                <w:sz w:val="20"/>
              </w:rPr>
              <w:t>competing MVPD</w:t>
            </w:r>
            <w:r w:rsidRPr="002A1BDB">
              <w:rPr>
                <w:snapToGrid/>
                <w:color w:val="000000"/>
                <w:kern w:val="0"/>
                <w:sz w:val="20"/>
              </w:rPr>
              <w:t xml:space="preserve"> </w:t>
            </w:r>
            <w:r>
              <w:rPr>
                <w:snapToGrid/>
                <w:color w:val="000000"/>
                <w:kern w:val="0"/>
                <w:sz w:val="20"/>
              </w:rPr>
              <w:t>in</w:t>
            </w:r>
            <w:r w:rsidRPr="002A1BDB">
              <w:rPr>
                <w:snapToGrid/>
                <w:color w:val="000000"/>
                <w:kern w:val="0"/>
                <w:sz w:val="20"/>
              </w:rPr>
              <w:t xml:space="preserve"> </w:t>
            </w:r>
            <w:r>
              <w:rPr>
                <w:snapToGrid/>
                <w:color w:val="000000"/>
                <w:kern w:val="0"/>
                <w:sz w:val="20"/>
              </w:rPr>
              <w:t xml:space="preserve">determining a </w:t>
            </w:r>
            <w:r w:rsidRPr="002A1BDB">
              <w:rPr>
                <w:snapToGrid/>
                <w:color w:val="000000"/>
                <w:kern w:val="0"/>
                <w:sz w:val="20"/>
              </w:rPr>
              <w:t xml:space="preserve">finding of effective competition for incumbent </w:t>
            </w:r>
            <w:r>
              <w:rPr>
                <w:snapToGrid/>
                <w:color w:val="000000"/>
                <w:kern w:val="0"/>
                <w:sz w:val="20"/>
              </w:rPr>
              <w:t xml:space="preserve">cable </w:t>
            </w:r>
            <w:r w:rsidRPr="002A1BDB">
              <w:rPr>
                <w:snapToGrid/>
                <w:color w:val="000000"/>
                <w:kern w:val="0"/>
                <w:sz w:val="20"/>
              </w:rPr>
              <w:t xml:space="preserve">operators.  Similarly, </w:t>
            </w:r>
            <w:r>
              <w:rPr>
                <w:snapToGrid/>
                <w:color w:val="000000"/>
                <w:kern w:val="0"/>
                <w:sz w:val="20"/>
              </w:rPr>
              <w:t xml:space="preserve">while </w:t>
            </w:r>
            <w:r w:rsidRPr="002A1BDB">
              <w:rPr>
                <w:snapToGrid/>
                <w:color w:val="000000"/>
                <w:kern w:val="0"/>
                <w:sz w:val="20"/>
              </w:rPr>
              <w:t xml:space="preserve">the DBS subgroup consists of </w:t>
            </w:r>
            <w:r>
              <w:rPr>
                <w:snapToGrid/>
                <w:color w:val="000000"/>
                <w:kern w:val="0"/>
                <w:sz w:val="20"/>
              </w:rPr>
              <w:t xml:space="preserve">incumbent </w:t>
            </w:r>
            <w:r w:rsidRPr="002A1BDB">
              <w:rPr>
                <w:snapToGrid/>
                <w:color w:val="000000"/>
                <w:kern w:val="0"/>
                <w:sz w:val="20"/>
              </w:rPr>
              <w:t xml:space="preserve">cable operators with a finding </w:t>
            </w:r>
            <w:r>
              <w:rPr>
                <w:snapToGrid/>
                <w:color w:val="000000"/>
                <w:kern w:val="0"/>
                <w:sz w:val="20"/>
              </w:rPr>
              <w:t>based on</w:t>
            </w:r>
            <w:r w:rsidRPr="002A1BDB">
              <w:rPr>
                <w:snapToGrid/>
                <w:color w:val="000000"/>
                <w:kern w:val="0"/>
                <w:sz w:val="20"/>
              </w:rPr>
              <w:t xml:space="preserve"> DBS market share, th</w:t>
            </w:r>
            <w:r>
              <w:rPr>
                <w:snapToGrid/>
                <w:color w:val="000000"/>
                <w:kern w:val="0"/>
                <w:sz w:val="20"/>
              </w:rPr>
              <w:t>e DBS</w:t>
            </w:r>
            <w:r w:rsidRPr="002A1BDB">
              <w:rPr>
                <w:snapToGrid/>
                <w:color w:val="000000"/>
                <w:kern w:val="0"/>
                <w:sz w:val="20"/>
              </w:rPr>
              <w:t xml:space="preserve"> subgroup does not include the DBS operators.</w:t>
            </w:r>
          </w:p>
          <w:p w:rsidR="00BE6C03" w:rsidRPr="00FA5910" w:rsidRDefault="00BE6C03" w:rsidP="00230B5C">
            <w:pPr>
              <w:widowControl/>
              <w:rPr>
                <w:snapToGrid/>
                <w:color w:val="000000"/>
                <w:kern w:val="0"/>
                <w:sz w:val="20"/>
              </w:rPr>
            </w:pPr>
            <w:r>
              <w:rPr>
                <w:snapToGrid/>
                <w:color w:val="000000"/>
                <w:kern w:val="0"/>
                <w:sz w:val="20"/>
              </w:rPr>
              <w:t xml:space="preserve">The statute permits a municipality to petition for effective competition status if it offers an MVPD service to at least 50 percent of its households. </w:t>
            </w:r>
            <w:r w:rsidR="003555D7">
              <w:rPr>
                <w:snapToGrid/>
                <w:color w:val="000000"/>
                <w:kern w:val="0"/>
                <w:sz w:val="20"/>
              </w:rPr>
              <w:t xml:space="preserve"> </w:t>
            </w:r>
            <w:r>
              <w:rPr>
                <w:i/>
                <w:snapToGrid/>
                <w:color w:val="000000"/>
                <w:kern w:val="0"/>
                <w:sz w:val="20"/>
              </w:rPr>
              <w:t>See</w:t>
            </w:r>
            <w:r>
              <w:rPr>
                <w:snapToGrid/>
                <w:color w:val="000000"/>
                <w:kern w:val="0"/>
                <w:sz w:val="20"/>
              </w:rPr>
              <w:t xml:space="preserve"> note 4, </w:t>
            </w:r>
            <w:r>
              <w:rPr>
                <w:i/>
                <w:snapToGrid/>
                <w:color w:val="000000"/>
                <w:kern w:val="0"/>
                <w:sz w:val="20"/>
              </w:rPr>
              <w:t>supra</w:t>
            </w:r>
            <w:r>
              <w:rPr>
                <w:snapToGrid/>
                <w:color w:val="000000"/>
                <w:kern w:val="0"/>
                <w:sz w:val="20"/>
              </w:rPr>
              <w:t>.  To date, no municipality has petitioned the Commission, though incumbent petitioners sometimes cite municipals as rivals, in which case the municipality is included in the rival subgroup.  The other municipal cable operators are included in the groups of operators without a finding of effective competition finding and some are in our sample.</w:t>
            </w:r>
          </w:p>
        </w:tc>
      </w:tr>
    </w:tbl>
    <w:p w:rsidR="00BE6C03" w:rsidRPr="00F40DC8" w:rsidRDefault="00BE6C03" w:rsidP="00F40DC8">
      <w:pPr>
        <w:widowControl/>
        <w:rPr>
          <w:b/>
        </w:rPr>
        <w:sectPr w:rsidR="00BE6C03" w:rsidRPr="00F40DC8" w:rsidSect="00B10A52">
          <w:footnotePr>
            <w:numRestart w:val="eachSect"/>
          </w:footnotePr>
          <w:endnotePr>
            <w:numFmt w:val="decimal"/>
          </w:endnotePr>
          <w:pgSz w:w="12240" w:h="15840" w:code="1"/>
          <w:pgMar w:top="1440" w:right="1440" w:bottom="720" w:left="1440" w:header="720" w:footer="720" w:gutter="0"/>
          <w:cols w:space="720"/>
          <w:noEndnote/>
          <w:titlePg/>
          <w:docGrid w:linePitch="299"/>
        </w:sectPr>
      </w:pPr>
    </w:p>
    <w:tbl>
      <w:tblPr>
        <w:tblW w:w="5000" w:type="pct"/>
        <w:tblLayout w:type="fixed"/>
        <w:tblLook w:val="04A0" w:firstRow="1" w:lastRow="0" w:firstColumn="1" w:lastColumn="0" w:noHBand="0" w:noVBand="1"/>
      </w:tblPr>
      <w:tblGrid>
        <w:gridCol w:w="1556"/>
        <w:gridCol w:w="1571"/>
        <w:gridCol w:w="1754"/>
        <w:gridCol w:w="739"/>
        <w:gridCol w:w="647"/>
        <w:gridCol w:w="1042"/>
        <w:gridCol w:w="1082"/>
        <w:gridCol w:w="720"/>
        <w:gridCol w:w="465"/>
      </w:tblGrid>
      <w:tr w:rsidR="00BE6C03" w:rsidRPr="00501DF2" w:rsidTr="00C44620">
        <w:trPr>
          <w:trHeight w:hRule="exact" w:val="945"/>
          <w:tblHeader/>
        </w:trPr>
        <w:tc>
          <w:tcPr>
            <w:tcW w:w="5000" w:type="pct"/>
            <w:gridSpan w:val="9"/>
            <w:tcBorders>
              <w:top w:val="single" w:sz="18" w:space="0" w:color="auto"/>
              <w:left w:val="single" w:sz="18" w:space="0" w:color="auto"/>
              <w:bottom w:val="single" w:sz="8" w:space="0" w:color="auto"/>
              <w:right w:val="single" w:sz="18" w:space="0" w:color="auto"/>
            </w:tcBorders>
            <w:shd w:val="clear" w:color="000000" w:fill="FFFFFF"/>
            <w:vAlign w:val="center"/>
            <w:hideMark/>
          </w:tcPr>
          <w:p w:rsidR="00BE6C03" w:rsidRPr="00501DF2" w:rsidRDefault="00BE6C03" w:rsidP="00B11D23">
            <w:pPr>
              <w:widowControl/>
              <w:jc w:val="center"/>
              <w:rPr>
                <w:b/>
                <w:bCs/>
                <w:snapToGrid/>
                <w:color w:val="000000"/>
                <w:kern w:val="0"/>
                <w:sz w:val="24"/>
                <w:szCs w:val="24"/>
              </w:rPr>
            </w:pPr>
            <w:r w:rsidRPr="00501DF2">
              <w:rPr>
                <w:b/>
                <w:bCs/>
                <w:iCs/>
                <w:snapToGrid/>
                <w:color w:val="000000"/>
                <w:kern w:val="0"/>
                <w:sz w:val="24"/>
                <w:szCs w:val="24"/>
              </w:rPr>
              <w:t>Attachment 2</w:t>
            </w:r>
          </w:p>
          <w:p w:rsidR="00BE6C03" w:rsidRPr="00501DF2" w:rsidRDefault="00BE6C03" w:rsidP="00B11D23">
            <w:pPr>
              <w:widowControl/>
              <w:jc w:val="center"/>
              <w:rPr>
                <w:b/>
                <w:bCs/>
                <w:snapToGrid/>
                <w:color w:val="000000"/>
                <w:kern w:val="0"/>
                <w:sz w:val="24"/>
                <w:szCs w:val="24"/>
              </w:rPr>
            </w:pPr>
            <w:r w:rsidRPr="00501DF2">
              <w:rPr>
                <w:b/>
                <w:bCs/>
                <w:iCs/>
                <w:snapToGrid/>
                <w:color w:val="000000"/>
                <w:kern w:val="0"/>
                <w:sz w:val="24"/>
                <w:szCs w:val="24"/>
              </w:rPr>
              <w:t xml:space="preserve">Average Price of Cable </w:t>
            </w:r>
            <w:r>
              <w:rPr>
                <w:b/>
                <w:bCs/>
                <w:iCs/>
                <w:snapToGrid/>
                <w:color w:val="000000"/>
                <w:kern w:val="0"/>
                <w:sz w:val="24"/>
                <w:szCs w:val="24"/>
              </w:rPr>
              <w:t>Programming</w:t>
            </w:r>
          </w:p>
          <w:p w:rsidR="00BE6C03" w:rsidRPr="00501DF2" w:rsidRDefault="00BE6C03" w:rsidP="00B11D23">
            <w:pPr>
              <w:jc w:val="center"/>
              <w:rPr>
                <w:b/>
                <w:bCs/>
                <w:snapToGrid/>
                <w:color w:val="000000"/>
                <w:kern w:val="0"/>
                <w:sz w:val="24"/>
                <w:szCs w:val="24"/>
              </w:rPr>
            </w:pPr>
            <w:r w:rsidRPr="00501DF2">
              <w:rPr>
                <w:b/>
                <w:bCs/>
                <w:iCs/>
                <w:snapToGrid/>
                <w:color w:val="000000"/>
                <w:kern w:val="0"/>
                <w:sz w:val="24"/>
                <w:szCs w:val="24"/>
              </w:rPr>
              <w:t>By Sample and Programming Service</w:t>
            </w:r>
          </w:p>
        </w:tc>
      </w:tr>
      <w:tr w:rsidR="00BE6C03" w:rsidRPr="00501DF2" w:rsidTr="007F0ECD">
        <w:trPr>
          <w:trHeight w:hRule="exact" w:val="576"/>
        </w:trPr>
        <w:tc>
          <w:tcPr>
            <w:tcW w:w="812" w:type="pct"/>
            <w:tcBorders>
              <w:top w:val="single" w:sz="8" w:space="0" w:color="auto"/>
              <w:left w:val="single" w:sz="1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jc w:val="center"/>
              <w:rPr>
                <w:b/>
                <w:bCs/>
                <w:i/>
                <w:iCs/>
                <w:snapToGrid/>
                <w:color w:val="000000"/>
                <w:kern w:val="0"/>
                <w:szCs w:val="22"/>
              </w:rPr>
            </w:pPr>
          </w:p>
        </w:tc>
        <w:tc>
          <w:tcPr>
            <w:tcW w:w="8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jc w:val="center"/>
              <w:rPr>
                <w:b/>
                <w:bCs/>
                <w:i/>
                <w:iCs/>
                <w:snapToGrid/>
                <w:color w:val="000000"/>
                <w:kern w:val="0"/>
                <w:szCs w:val="22"/>
              </w:rPr>
            </w:pPr>
          </w:p>
        </w:tc>
        <w:tc>
          <w:tcPr>
            <w:tcW w:w="91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jc w:val="center"/>
              <w:rPr>
                <w:b/>
                <w:bCs/>
                <w:i/>
                <w:iCs/>
                <w:snapToGrid/>
                <w:color w:val="000000"/>
                <w:kern w:val="0"/>
                <w:szCs w:val="22"/>
              </w:rPr>
            </w:pPr>
          </w:p>
        </w:tc>
        <w:tc>
          <w:tcPr>
            <w:tcW w:w="3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jc w:val="center"/>
              <w:rPr>
                <w:b/>
                <w:bCs/>
                <w:i/>
                <w:iCs/>
                <w:snapToGrid/>
                <w:color w:val="000000"/>
                <w:kern w:val="0"/>
                <w:szCs w:val="22"/>
              </w:rPr>
            </w:pPr>
          </w:p>
        </w:tc>
        <w:tc>
          <w:tcPr>
            <w:tcW w:w="3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jc w:val="center"/>
              <w:rPr>
                <w:b/>
                <w:bCs/>
                <w:i/>
                <w:iCs/>
                <w:snapToGrid/>
                <w:color w:val="000000"/>
                <w:kern w:val="0"/>
                <w:szCs w:val="22"/>
              </w:rPr>
            </w:pPr>
          </w:p>
        </w:tc>
        <w:tc>
          <w:tcPr>
            <w:tcW w:w="54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jc w:val="center"/>
              <w:rPr>
                <w:b/>
                <w:bCs/>
                <w:i/>
                <w:iCs/>
                <w:snapToGrid/>
                <w:color w:val="000000"/>
                <w:kern w:val="0"/>
                <w:szCs w:val="22"/>
              </w:rPr>
            </w:pPr>
          </w:p>
        </w:tc>
        <w:tc>
          <w:tcPr>
            <w:tcW w:w="56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Default="00BE6C03" w:rsidP="00B11D23">
            <w:pPr>
              <w:widowControl/>
              <w:jc w:val="center"/>
              <w:rPr>
                <w:b/>
                <w:bCs/>
                <w:i/>
                <w:iCs/>
                <w:snapToGrid/>
                <w:color w:val="000000"/>
                <w:kern w:val="0"/>
                <w:szCs w:val="22"/>
              </w:rPr>
            </w:pPr>
            <w:r>
              <w:rPr>
                <w:b/>
                <w:bCs/>
                <w:i/>
                <w:iCs/>
                <w:snapToGrid/>
                <w:color w:val="000000"/>
                <w:kern w:val="0"/>
                <w:szCs w:val="22"/>
              </w:rPr>
              <w:t>Standard</w:t>
            </w:r>
          </w:p>
          <w:p w:rsidR="00BE6C03" w:rsidRPr="00501DF2" w:rsidRDefault="00BE6C03" w:rsidP="00B11D23">
            <w:pPr>
              <w:widowControl/>
              <w:jc w:val="center"/>
              <w:rPr>
                <w:b/>
                <w:bCs/>
                <w:i/>
                <w:iCs/>
                <w:snapToGrid/>
                <w:color w:val="000000"/>
                <w:kern w:val="0"/>
                <w:szCs w:val="22"/>
              </w:rPr>
            </w:pPr>
            <w:r>
              <w:rPr>
                <w:b/>
                <w:bCs/>
                <w:i/>
                <w:iCs/>
                <w:snapToGrid/>
                <w:color w:val="000000"/>
                <w:kern w:val="0"/>
                <w:szCs w:val="22"/>
              </w:rPr>
              <w:t xml:space="preserve"> </w:t>
            </w:r>
            <w:r w:rsidRPr="00501DF2">
              <w:rPr>
                <w:b/>
                <w:bCs/>
                <w:i/>
                <w:iCs/>
                <w:snapToGrid/>
                <w:color w:val="000000"/>
                <w:kern w:val="0"/>
                <w:szCs w:val="22"/>
              </w:rPr>
              <w:t>Error</w:t>
            </w:r>
          </w:p>
        </w:tc>
        <w:tc>
          <w:tcPr>
            <w:tcW w:w="619" w:type="pct"/>
            <w:gridSpan w:val="2"/>
            <w:tcBorders>
              <w:top w:val="single" w:sz="8" w:space="0" w:color="auto"/>
              <w:left w:val="single" w:sz="8" w:space="0" w:color="auto"/>
              <w:bottom w:val="single" w:sz="8" w:space="0" w:color="auto"/>
              <w:right w:val="single" w:sz="18" w:space="0" w:color="auto"/>
            </w:tcBorders>
            <w:shd w:val="clear" w:color="000000" w:fill="FFFFFF"/>
            <w:vAlign w:val="center"/>
            <w:hideMark/>
          </w:tcPr>
          <w:p w:rsidR="00BE6C03" w:rsidRPr="00501DF2" w:rsidRDefault="00BE6C03" w:rsidP="00B11D23">
            <w:pPr>
              <w:widowControl/>
              <w:jc w:val="center"/>
              <w:rPr>
                <w:b/>
                <w:bCs/>
                <w:i/>
                <w:iCs/>
                <w:snapToGrid/>
                <w:color w:val="000000"/>
                <w:kern w:val="0"/>
                <w:szCs w:val="22"/>
              </w:rPr>
            </w:pPr>
          </w:p>
        </w:tc>
      </w:tr>
      <w:tr w:rsidR="004F1DE9" w:rsidRPr="00501DF2" w:rsidTr="00570C8D">
        <w:trPr>
          <w:trHeight w:hRule="exact" w:val="216"/>
        </w:trPr>
        <w:tc>
          <w:tcPr>
            <w:tcW w:w="812" w:type="pct"/>
            <w:vMerge w:val="restart"/>
            <w:tcBorders>
              <w:top w:val="single" w:sz="8" w:space="0" w:color="auto"/>
              <w:left w:val="single" w:sz="1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sidRPr="00501DF2">
              <w:rPr>
                <w:snapToGrid/>
                <w:color w:val="000000"/>
                <w:kern w:val="0"/>
                <w:sz w:val="20"/>
              </w:rPr>
              <w:t xml:space="preserve">Overall </w:t>
            </w:r>
            <w:r>
              <w:rPr>
                <w:snapToGrid/>
                <w:color w:val="000000"/>
                <w:kern w:val="0"/>
                <w:sz w:val="20"/>
              </w:rPr>
              <w:t>s</w:t>
            </w:r>
            <w:r w:rsidRPr="00501DF2">
              <w:rPr>
                <w:snapToGrid/>
                <w:color w:val="000000"/>
                <w:kern w:val="0"/>
                <w:sz w:val="20"/>
              </w:rPr>
              <w:t>ample</w:t>
            </w:r>
          </w:p>
        </w:tc>
        <w:tc>
          <w:tcPr>
            <w:tcW w:w="820" w:type="pct"/>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Pr>
                <w:snapToGrid/>
                <w:color w:val="000000"/>
                <w:kern w:val="0"/>
                <w:sz w:val="20"/>
              </w:rPr>
              <w:t>All subgroups</w:t>
            </w:r>
          </w:p>
          <w:p w:rsidR="00BE6C03" w:rsidRPr="00501DF2" w:rsidRDefault="00BE6C03" w:rsidP="00B11D23">
            <w:pPr>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Basic </w:t>
            </w:r>
            <w:r>
              <w:rPr>
                <w:snapToGrid/>
                <w:color w:val="000000"/>
                <w:kern w:val="0"/>
                <w:sz w:val="20"/>
              </w:rPr>
              <w:t>c</w:t>
            </w:r>
            <w:r w:rsidRPr="00501DF2">
              <w:rPr>
                <w:snapToGrid/>
                <w:color w:val="000000"/>
                <w:kern w:val="0"/>
                <w:sz w:val="20"/>
              </w:rPr>
              <w:t>able</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C44620">
        <w:trPr>
          <w:trHeight w:hRule="exact" w:val="326"/>
        </w:trPr>
        <w:tc>
          <w:tcPr>
            <w:tcW w:w="812" w:type="pct"/>
            <w:vMerge/>
            <w:tcBorders>
              <w:top w:val="single" w:sz="8" w:space="0" w:color="auto"/>
              <w:left w:val="single" w:sz="1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Expanded </w:t>
            </w:r>
            <w:r>
              <w:rPr>
                <w:snapToGrid/>
                <w:color w:val="000000"/>
                <w:kern w:val="0"/>
                <w:sz w:val="20"/>
              </w:rPr>
              <w:t>b</w:t>
            </w:r>
            <w:r w:rsidRPr="00501DF2">
              <w:rPr>
                <w:snapToGrid/>
                <w:color w:val="000000"/>
                <w:kern w:val="0"/>
                <w:sz w:val="20"/>
              </w:rPr>
              <w:t>asic</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C44620">
        <w:trPr>
          <w:trHeight w:hRule="exact" w:val="245"/>
        </w:trPr>
        <w:tc>
          <w:tcPr>
            <w:tcW w:w="812" w:type="pct"/>
            <w:vMerge/>
            <w:tcBorders>
              <w:top w:val="single" w:sz="8" w:space="0" w:color="auto"/>
              <w:left w:val="single" w:sz="1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Next most popular</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C44620">
        <w:trPr>
          <w:trHeight w:hRule="exact" w:val="317"/>
        </w:trPr>
        <w:tc>
          <w:tcPr>
            <w:tcW w:w="812" w:type="pct"/>
            <w:vMerge w:val="restart"/>
            <w:tcBorders>
              <w:top w:val="single" w:sz="8" w:space="0" w:color="auto"/>
              <w:left w:val="single" w:sz="1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sidRPr="00501DF2">
              <w:rPr>
                <w:snapToGrid/>
                <w:color w:val="000000"/>
                <w:kern w:val="0"/>
                <w:sz w:val="20"/>
              </w:rPr>
              <w:t>Noncompeti</w:t>
            </w:r>
            <w:r>
              <w:rPr>
                <w:snapToGrid/>
                <w:color w:val="000000"/>
                <w:kern w:val="0"/>
                <w:sz w:val="20"/>
              </w:rPr>
              <w:t>ti</w:t>
            </w:r>
            <w:r w:rsidRPr="00501DF2">
              <w:rPr>
                <w:snapToGrid/>
                <w:color w:val="000000"/>
                <w:kern w:val="0"/>
                <w:sz w:val="20"/>
              </w:rPr>
              <w:t>ve</w:t>
            </w:r>
          </w:p>
        </w:tc>
        <w:tc>
          <w:tcPr>
            <w:tcW w:w="820" w:type="pct"/>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sidRPr="00501DF2">
              <w:rPr>
                <w:snapToGrid/>
                <w:color w:val="000000"/>
                <w:kern w:val="0"/>
                <w:sz w:val="20"/>
              </w:rPr>
              <w:t xml:space="preserve">All </w:t>
            </w:r>
            <w:r>
              <w:rPr>
                <w:snapToGrid/>
                <w:color w:val="000000"/>
                <w:kern w:val="0"/>
                <w:sz w:val="20"/>
              </w:rPr>
              <w:t>s</w:t>
            </w:r>
            <w:r w:rsidRPr="00501DF2">
              <w:rPr>
                <w:snapToGrid/>
                <w:color w:val="000000"/>
                <w:kern w:val="0"/>
                <w:sz w:val="20"/>
              </w:rPr>
              <w:t>ubgroups</w:t>
            </w: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Basic </w:t>
            </w:r>
            <w:r>
              <w:rPr>
                <w:snapToGrid/>
                <w:color w:val="000000"/>
                <w:kern w:val="0"/>
                <w:sz w:val="20"/>
              </w:rPr>
              <w:t>c</w:t>
            </w:r>
            <w:r w:rsidRPr="00501DF2">
              <w:rPr>
                <w:snapToGrid/>
                <w:color w:val="000000"/>
                <w:kern w:val="0"/>
                <w:sz w:val="20"/>
              </w:rPr>
              <w:t>able</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hideMark/>
          </w:tcPr>
          <w:p w:rsidR="00BE6C03" w:rsidRPr="00501DF2" w:rsidRDefault="00BE6C03" w:rsidP="00B11D23">
            <w:pPr>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C44620">
        <w:trPr>
          <w:trHeight w:hRule="exact" w:val="317"/>
        </w:trPr>
        <w:tc>
          <w:tcPr>
            <w:tcW w:w="812" w:type="pct"/>
            <w:vMerge/>
            <w:tcBorders>
              <w:top w:val="single" w:sz="8" w:space="0" w:color="auto"/>
              <w:left w:val="single" w:sz="18" w:space="0" w:color="auto"/>
              <w:bottom w:val="single" w:sz="8" w:space="0" w:color="auto"/>
              <w:right w:val="single" w:sz="8" w:space="0" w:color="auto"/>
            </w:tcBorders>
            <w:shd w:val="clear" w:color="000000" w:fill="FFFFFF"/>
            <w:hideMark/>
          </w:tcPr>
          <w:p w:rsidR="00BE6C03" w:rsidRPr="00501DF2" w:rsidRDefault="00BE6C03" w:rsidP="00B11D23">
            <w:pPr>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Expanded </w:t>
            </w:r>
            <w:r>
              <w:rPr>
                <w:snapToGrid/>
                <w:color w:val="000000"/>
                <w:kern w:val="0"/>
                <w:sz w:val="20"/>
              </w:rPr>
              <w:t>b</w:t>
            </w:r>
            <w:r w:rsidRPr="00501DF2">
              <w:rPr>
                <w:snapToGrid/>
                <w:color w:val="000000"/>
                <w:kern w:val="0"/>
                <w:sz w:val="20"/>
              </w:rPr>
              <w:t>asic</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hideMark/>
          </w:tcPr>
          <w:p w:rsidR="00BE6C03" w:rsidRPr="00501DF2" w:rsidRDefault="00BE6C03" w:rsidP="00B11D23">
            <w:pPr>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C44620">
        <w:trPr>
          <w:trHeight w:hRule="exact" w:val="236"/>
        </w:trPr>
        <w:tc>
          <w:tcPr>
            <w:tcW w:w="812" w:type="pct"/>
            <w:vMerge/>
            <w:tcBorders>
              <w:top w:val="single" w:sz="8" w:space="0" w:color="auto"/>
              <w:left w:val="single" w:sz="1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Next most popular</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val="restart"/>
            <w:tcBorders>
              <w:top w:val="single" w:sz="8" w:space="0" w:color="auto"/>
              <w:left w:val="single" w:sz="18" w:space="0" w:color="auto"/>
              <w:bottom w:val="single" w:sz="8" w:space="0" w:color="auto"/>
              <w:right w:val="single" w:sz="8" w:space="0" w:color="auto"/>
            </w:tcBorders>
            <w:shd w:val="clear" w:color="000000" w:fill="FFFFFF"/>
            <w:hideMark/>
          </w:tcPr>
          <w:p w:rsidR="00BE6C03" w:rsidRDefault="00BE6C03" w:rsidP="00B11D23">
            <w:pPr>
              <w:widowControl/>
              <w:rPr>
                <w:snapToGrid/>
                <w:color w:val="000000"/>
                <w:kern w:val="0"/>
                <w:sz w:val="20"/>
              </w:rPr>
            </w:pPr>
            <w:r w:rsidRPr="00501DF2">
              <w:rPr>
                <w:snapToGrid/>
                <w:color w:val="000000"/>
                <w:kern w:val="0"/>
                <w:sz w:val="20"/>
              </w:rPr>
              <w:t xml:space="preserve">Effective </w:t>
            </w:r>
          </w:p>
          <w:p w:rsidR="00BE6C03" w:rsidRPr="00501DF2" w:rsidRDefault="00BE6C03" w:rsidP="00B11D23">
            <w:pPr>
              <w:widowControl/>
              <w:rPr>
                <w:snapToGrid/>
                <w:color w:val="000000"/>
                <w:kern w:val="0"/>
                <w:sz w:val="20"/>
              </w:rPr>
            </w:pPr>
            <w:r w:rsidRPr="00501DF2">
              <w:rPr>
                <w:snapToGrid/>
                <w:color w:val="000000"/>
                <w:kern w:val="0"/>
                <w:sz w:val="20"/>
              </w:rPr>
              <w:t>Competition</w:t>
            </w:r>
          </w:p>
        </w:tc>
        <w:tc>
          <w:tcPr>
            <w:tcW w:w="820" w:type="pct"/>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sidRPr="00501DF2">
              <w:rPr>
                <w:snapToGrid/>
                <w:color w:val="000000"/>
                <w:kern w:val="0"/>
                <w:sz w:val="20"/>
              </w:rPr>
              <w:t xml:space="preserve">All </w:t>
            </w:r>
            <w:r>
              <w:rPr>
                <w:snapToGrid/>
                <w:color w:val="000000"/>
                <w:kern w:val="0"/>
                <w:sz w:val="20"/>
              </w:rPr>
              <w:t>s</w:t>
            </w:r>
            <w:r w:rsidRPr="00501DF2">
              <w:rPr>
                <w:snapToGrid/>
                <w:color w:val="000000"/>
                <w:kern w:val="0"/>
                <w:sz w:val="20"/>
              </w:rPr>
              <w:t>ubgroups</w:t>
            </w: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Basic </w:t>
            </w:r>
            <w:r>
              <w:rPr>
                <w:snapToGrid/>
                <w:color w:val="000000"/>
                <w:kern w:val="0"/>
                <w:sz w:val="20"/>
              </w:rPr>
              <w:t>c</w:t>
            </w:r>
            <w:r w:rsidRPr="00501DF2">
              <w:rPr>
                <w:snapToGrid/>
                <w:color w:val="000000"/>
                <w:kern w:val="0"/>
                <w:sz w:val="20"/>
              </w:rPr>
              <w:t>able</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C44620">
        <w:trPr>
          <w:trHeight w:hRule="exact" w:val="254"/>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Expanded </w:t>
            </w:r>
            <w:r>
              <w:rPr>
                <w:snapToGrid/>
                <w:color w:val="000000"/>
                <w:kern w:val="0"/>
                <w:sz w:val="20"/>
              </w:rPr>
              <w:t>b</w:t>
            </w:r>
            <w:r w:rsidRPr="00501DF2">
              <w:rPr>
                <w:snapToGrid/>
                <w:color w:val="000000"/>
                <w:kern w:val="0"/>
                <w:sz w:val="20"/>
              </w:rPr>
              <w:t>asic</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Next most popular</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Pr>
                <w:snapToGrid/>
                <w:color w:val="000000"/>
                <w:kern w:val="0"/>
                <w:sz w:val="20"/>
              </w:rPr>
              <w:t xml:space="preserve">Cable </w:t>
            </w:r>
            <w:r w:rsidRPr="00501DF2">
              <w:rPr>
                <w:snapToGrid/>
                <w:color w:val="000000"/>
                <w:kern w:val="0"/>
                <w:sz w:val="20"/>
              </w:rPr>
              <w:t xml:space="preserve">overbuild </w:t>
            </w:r>
            <w:r>
              <w:rPr>
                <w:snapToGrid/>
                <w:color w:val="000000"/>
                <w:kern w:val="0"/>
                <w:sz w:val="20"/>
              </w:rPr>
              <w:t>incumbents</w:t>
            </w: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Basic </w:t>
            </w:r>
            <w:r>
              <w:rPr>
                <w:snapToGrid/>
                <w:color w:val="000000"/>
                <w:kern w:val="0"/>
                <w:sz w:val="20"/>
              </w:rPr>
              <w:t>c</w:t>
            </w:r>
            <w:r w:rsidRPr="00501DF2">
              <w:rPr>
                <w:snapToGrid/>
                <w:color w:val="000000"/>
                <w:kern w:val="0"/>
                <w:sz w:val="20"/>
              </w:rPr>
              <w:t>able</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Expanded </w:t>
            </w:r>
            <w:r>
              <w:rPr>
                <w:snapToGrid/>
                <w:color w:val="000000"/>
                <w:kern w:val="0"/>
                <w:sz w:val="20"/>
              </w:rPr>
              <w:t>b</w:t>
            </w:r>
            <w:r w:rsidRPr="00501DF2">
              <w:rPr>
                <w:snapToGrid/>
                <w:color w:val="000000"/>
                <w:kern w:val="0"/>
                <w:sz w:val="20"/>
              </w:rPr>
              <w:t>asic</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Next most popular</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Pr>
                <w:snapToGrid/>
                <w:color w:val="000000"/>
                <w:kern w:val="0"/>
                <w:sz w:val="20"/>
              </w:rPr>
              <w:t>C</w:t>
            </w:r>
            <w:r w:rsidRPr="00501DF2">
              <w:rPr>
                <w:snapToGrid/>
                <w:color w:val="000000"/>
                <w:kern w:val="0"/>
                <w:sz w:val="20"/>
              </w:rPr>
              <w:t xml:space="preserve">able overbuild </w:t>
            </w:r>
            <w:r>
              <w:rPr>
                <w:snapToGrid/>
                <w:color w:val="000000"/>
                <w:kern w:val="0"/>
                <w:sz w:val="20"/>
              </w:rPr>
              <w:t>rivals</w:t>
            </w: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Basic </w:t>
            </w:r>
            <w:r>
              <w:rPr>
                <w:snapToGrid/>
                <w:color w:val="000000"/>
                <w:kern w:val="0"/>
                <w:sz w:val="20"/>
              </w:rPr>
              <w:t>c</w:t>
            </w:r>
            <w:r w:rsidRPr="00501DF2">
              <w:rPr>
                <w:snapToGrid/>
                <w:color w:val="000000"/>
                <w:kern w:val="0"/>
                <w:sz w:val="20"/>
              </w:rPr>
              <w:t>able</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Expanded </w:t>
            </w:r>
            <w:r>
              <w:rPr>
                <w:snapToGrid/>
                <w:color w:val="000000"/>
                <w:kern w:val="0"/>
                <w:sz w:val="20"/>
              </w:rPr>
              <w:t>b</w:t>
            </w:r>
            <w:r w:rsidRPr="00501DF2">
              <w:rPr>
                <w:snapToGrid/>
                <w:color w:val="000000"/>
                <w:kern w:val="0"/>
                <w:sz w:val="20"/>
              </w:rPr>
              <w:t>asic</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0854DB">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Next most popular</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Pr>
                <w:snapToGrid/>
                <w:color w:val="000000"/>
                <w:kern w:val="0"/>
                <w:sz w:val="20"/>
              </w:rPr>
              <w:t>C</w:t>
            </w:r>
            <w:r w:rsidRPr="00501DF2">
              <w:rPr>
                <w:snapToGrid/>
                <w:color w:val="000000"/>
                <w:kern w:val="0"/>
                <w:sz w:val="20"/>
              </w:rPr>
              <w:t>able overbuild</w:t>
            </w:r>
            <w:r>
              <w:rPr>
                <w:snapToGrid/>
                <w:color w:val="000000"/>
                <w:kern w:val="0"/>
                <w:sz w:val="20"/>
              </w:rPr>
              <w:t xml:space="preserve"> both operators</w:t>
            </w: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Basic </w:t>
            </w:r>
            <w:r>
              <w:rPr>
                <w:snapToGrid/>
                <w:color w:val="000000"/>
                <w:kern w:val="0"/>
                <w:sz w:val="20"/>
              </w:rPr>
              <w:t>c</w:t>
            </w:r>
            <w:r w:rsidRPr="00501DF2">
              <w:rPr>
                <w:snapToGrid/>
                <w:color w:val="000000"/>
                <w:kern w:val="0"/>
                <w:sz w:val="20"/>
              </w:rPr>
              <w:t>able</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Expanded </w:t>
            </w:r>
            <w:r>
              <w:rPr>
                <w:snapToGrid/>
                <w:color w:val="000000"/>
                <w:kern w:val="0"/>
                <w:sz w:val="20"/>
              </w:rPr>
              <w:t>b</w:t>
            </w:r>
            <w:r w:rsidRPr="00501DF2">
              <w:rPr>
                <w:snapToGrid/>
                <w:color w:val="000000"/>
                <w:kern w:val="0"/>
                <w:sz w:val="20"/>
              </w:rPr>
              <w:t>asic</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C44620">
        <w:trPr>
          <w:trHeight w:hRule="exact" w:val="299"/>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Next most popular</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Pr>
                <w:snapToGrid/>
                <w:color w:val="000000"/>
                <w:kern w:val="0"/>
                <w:sz w:val="20"/>
              </w:rPr>
              <w:t>F</w:t>
            </w:r>
            <w:r w:rsidRPr="00501DF2">
              <w:rPr>
                <w:snapToGrid/>
                <w:color w:val="000000"/>
                <w:kern w:val="0"/>
                <w:sz w:val="20"/>
              </w:rPr>
              <w:t>indings</w:t>
            </w:r>
            <w:r>
              <w:rPr>
                <w:snapToGrid/>
                <w:color w:val="000000"/>
                <w:kern w:val="0"/>
                <w:sz w:val="20"/>
              </w:rPr>
              <w:t xml:space="preserve"> based on DBS market share</w:t>
            </w: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Basic </w:t>
            </w:r>
            <w:r>
              <w:rPr>
                <w:snapToGrid/>
                <w:color w:val="000000"/>
                <w:kern w:val="0"/>
                <w:sz w:val="20"/>
              </w:rPr>
              <w:t>c</w:t>
            </w:r>
            <w:r w:rsidRPr="00501DF2">
              <w:rPr>
                <w:snapToGrid/>
                <w:color w:val="000000"/>
                <w:kern w:val="0"/>
                <w:sz w:val="20"/>
              </w:rPr>
              <w:t>able</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hideMark/>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Expanded </w:t>
            </w:r>
            <w:r>
              <w:rPr>
                <w:snapToGrid/>
                <w:color w:val="000000"/>
                <w:kern w:val="0"/>
                <w:sz w:val="20"/>
              </w:rPr>
              <w:t>b</w:t>
            </w:r>
            <w:r w:rsidRPr="00501DF2">
              <w:rPr>
                <w:snapToGrid/>
                <w:color w:val="000000"/>
                <w:kern w:val="0"/>
                <w:sz w:val="20"/>
              </w:rPr>
              <w:t>asic</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Next most popular</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501DF2" w:rsidRDefault="00BE6C03" w:rsidP="00B11D23">
            <w:pPr>
              <w:widowControl/>
              <w:rPr>
                <w:snapToGrid/>
                <w:color w:val="000000"/>
                <w:kern w:val="0"/>
                <w:sz w:val="20"/>
              </w:rPr>
            </w:pPr>
            <w:r w:rsidRPr="00877F54">
              <w:rPr>
                <w:snapToGrid/>
                <w:color w:val="000000"/>
                <w:kern w:val="0"/>
                <w:sz w:val="20"/>
              </w:rPr>
              <w:t xml:space="preserve">Wireless/Low Pen </w:t>
            </w:r>
            <w:r>
              <w:rPr>
                <w:snapToGrid/>
                <w:color w:val="000000"/>
                <w:kern w:val="0"/>
                <w:sz w:val="20"/>
              </w:rPr>
              <w:t>f</w:t>
            </w:r>
            <w:r w:rsidRPr="00501DF2">
              <w:rPr>
                <w:snapToGrid/>
                <w:color w:val="000000"/>
                <w:kern w:val="0"/>
                <w:sz w:val="20"/>
              </w:rPr>
              <w:t>indings</w:t>
            </w: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Basic </w:t>
            </w:r>
            <w:r>
              <w:rPr>
                <w:snapToGrid/>
                <w:color w:val="000000"/>
                <w:kern w:val="0"/>
                <w:sz w:val="20"/>
              </w:rPr>
              <w:t>c</w:t>
            </w:r>
            <w:r w:rsidRPr="00501DF2">
              <w:rPr>
                <w:snapToGrid/>
                <w:color w:val="000000"/>
                <w:kern w:val="0"/>
                <w:sz w:val="20"/>
              </w:rPr>
              <w:t>able</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 xml:space="preserve">Expanded </w:t>
            </w:r>
            <w:r>
              <w:rPr>
                <w:snapToGrid/>
                <w:color w:val="000000"/>
                <w:kern w:val="0"/>
                <w:sz w:val="20"/>
              </w:rPr>
              <w:t>b</w:t>
            </w:r>
            <w:r w:rsidRPr="00501DF2">
              <w:rPr>
                <w:snapToGrid/>
                <w:color w:val="000000"/>
                <w:kern w:val="0"/>
                <w:sz w:val="20"/>
              </w:rPr>
              <w:t>asic</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4F1DE9" w:rsidRPr="00501DF2" w:rsidTr="00570C8D">
        <w:trPr>
          <w:trHeight w:hRule="exact" w:val="216"/>
        </w:trPr>
        <w:tc>
          <w:tcPr>
            <w:tcW w:w="812" w:type="pct"/>
            <w:vMerge/>
            <w:tcBorders>
              <w:top w:val="single" w:sz="8" w:space="0" w:color="auto"/>
              <w:left w:val="single" w:sz="1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8" w:space="0" w:color="auto"/>
              <w:right w:val="single" w:sz="8" w:space="0" w:color="auto"/>
            </w:tcBorders>
            <w:shd w:val="clear" w:color="000000" w:fill="FFFFFF"/>
            <w:vAlign w:val="center"/>
          </w:tcPr>
          <w:p w:rsidR="00BE6C03" w:rsidRPr="00501DF2" w:rsidRDefault="00BE6C03" w:rsidP="00B11D23">
            <w:pPr>
              <w:widowControl/>
              <w:rPr>
                <w:snapToGrid/>
                <w:color w:val="000000"/>
                <w:kern w:val="0"/>
                <w:sz w:val="20"/>
              </w:rPr>
            </w:pPr>
          </w:p>
        </w:tc>
        <w:tc>
          <w:tcPr>
            <w:tcW w:w="916"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501DF2" w:rsidRDefault="00BE6C03" w:rsidP="00B11D23">
            <w:pPr>
              <w:widowControl/>
              <w:rPr>
                <w:snapToGrid/>
                <w:color w:val="000000"/>
                <w:kern w:val="0"/>
                <w:sz w:val="20"/>
              </w:rPr>
            </w:pPr>
            <w:r w:rsidRPr="00501DF2">
              <w:rPr>
                <w:snapToGrid/>
                <w:color w:val="000000"/>
                <w:kern w:val="0"/>
                <w:sz w:val="20"/>
              </w:rPr>
              <w:t>Next most popular</w:t>
            </w:r>
          </w:p>
        </w:tc>
        <w:tc>
          <w:tcPr>
            <w:tcW w:w="38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243" w:type="pct"/>
            <w:tcBorders>
              <w:top w:val="single" w:sz="8" w:space="0" w:color="auto"/>
              <w:left w:val="nil"/>
              <w:bottom w:val="single" w:sz="8" w:space="0" w:color="auto"/>
              <w:right w:val="single" w:sz="18" w:space="0" w:color="auto"/>
            </w:tcBorders>
            <w:shd w:val="clear" w:color="000000" w:fill="FFFFFF"/>
            <w:noWrap/>
            <w:vAlign w:val="bottom"/>
            <w:hideMark/>
          </w:tcPr>
          <w:p w:rsidR="00BE6C03" w:rsidRPr="00501DF2" w:rsidRDefault="00BE6C03" w:rsidP="00B11D23">
            <w:pPr>
              <w:widowControl/>
              <w:jc w:val="center"/>
              <w:rPr>
                <w:snapToGrid/>
                <w:color w:val="000000"/>
                <w:kern w:val="0"/>
                <w:sz w:val="20"/>
              </w:rPr>
            </w:pPr>
            <w:r w:rsidRPr="00501DF2">
              <w:rPr>
                <w:snapToGrid/>
                <w:color w:val="000000"/>
                <w:kern w:val="0"/>
                <w:sz w:val="20"/>
              </w:rPr>
              <w:t xml:space="preserve"> </w:t>
            </w:r>
          </w:p>
        </w:tc>
      </w:tr>
      <w:tr w:rsidR="004F1DE9" w:rsidRPr="00501DF2" w:rsidTr="00570C8D">
        <w:trPr>
          <w:trHeight w:hRule="exact" w:val="245"/>
        </w:trPr>
        <w:tc>
          <w:tcPr>
            <w:tcW w:w="812" w:type="pct"/>
            <w:vMerge/>
            <w:tcBorders>
              <w:top w:val="single" w:sz="8" w:space="0" w:color="auto"/>
              <w:left w:val="single" w:sz="18" w:space="0" w:color="auto"/>
              <w:bottom w:val="single" w:sz="1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820" w:type="pct"/>
            <w:vMerge/>
            <w:tcBorders>
              <w:top w:val="single" w:sz="8" w:space="0" w:color="auto"/>
              <w:left w:val="single" w:sz="8" w:space="0" w:color="auto"/>
              <w:bottom w:val="single" w:sz="18" w:space="0" w:color="auto"/>
              <w:right w:val="single" w:sz="8" w:space="0" w:color="auto"/>
            </w:tcBorders>
            <w:vAlign w:val="center"/>
          </w:tcPr>
          <w:p w:rsidR="00BE6C03" w:rsidRPr="00501DF2" w:rsidRDefault="00BE6C03" w:rsidP="00B11D23">
            <w:pPr>
              <w:widowControl/>
              <w:rPr>
                <w:snapToGrid/>
                <w:color w:val="000000"/>
                <w:kern w:val="0"/>
                <w:sz w:val="20"/>
              </w:rPr>
            </w:pPr>
          </w:p>
        </w:tc>
        <w:tc>
          <w:tcPr>
            <w:tcW w:w="916" w:type="pct"/>
            <w:vMerge/>
            <w:tcBorders>
              <w:top w:val="single" w:sz="8" w:space="0" w:color="auto"/>
              <w:left w:val="single" w:sz="8" w:space="0" w:color="auto"/>
              <w:bottom w:val="single" w:sz="18" w:space="0" w:color="auto"/>
              <w:right w:val="single" w:sz="8" w:space="0" w:color="auto"/>
            </w:tcBorders>
            <w:vAlign w:val="center"/>
            <w:hideMark/>
          </w:tcPr>
          <w:p w:rsidR="00BE6C03" w:rsidRPr="00501DF2" w:rsidRDefault="00BE6C03" w:rsidP="00B11D23">
            <w:pPr>
              <w:widowControl/>
              <w:rPr>
                <w:snapToGrid/>
                <w:color w:val="000000"/>
                <w:kern w:val="0"/>
                <w:sz w:val="20"/>
              </w:rPr>
            </w:pPr>
          </w:p>
        </w:tc>
        <w:tc>
          <w:tcPr>
            <w:tcW w:w="386" w:type="pct"/>
            <w:tcBorders>
              <w:top w:val="single" w:sz="8" w:space="0" w:color="auto"/>
              <w:left w:val="single" w:sz="8" w:space="0" w:color="auto"/>
              <w:bottom w:val="single" w:sz="18" w:space="0" w:color="auto"/>
              <w:right w:val="single" w:sz="8" w:space="0" w:color="auto"/>
            </w:tcBorders>
            <w:shd w:val="clear" w:color="000000" w:fill="FFFFFF"/>
            <w:noWrap/>
            <w:vAlign w:val="bottom"/>
            <w:hideMark/>
          </w:tcPr>
          <w:p w:rsidR="00BE6C03" w:rsidRPr="00501DF2" w:rsidRDefault="00BE6C03" w:rsidP="00B11D23">
            <w:pPr>
              <w:widowControl/>
              <w:rPr>
                <w:snapToGrid/>
                <w:color w:val="000000"/>
                <w:kern w:val="0"/>
                <w:sz w:val="20"/>
              </w:rPr>
            </w:pPr>
          </w:p>
        </w:tc>
        <w:tc>
          <w:tcPr>
            <w:tcW w:w="338" w:type="pct"/>
            <w:tcBorders>
              <w:top w:val="single" w:sz="8" w:space="0" w:color="auto"/>
              <w:left w:val="single" w:sz="8" w:space="0" w:color="auto"/>
              <w:bottom w:val="single" w:sz="1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44" w:type="pct"/>
            <w:tcBorders>
              <w:top w:val="single" w:sz="8" w:space="0" w:color="auto"/>
              <w:left w:val="single" w:sz="8" w:space="0" w:color="auto"/>
              <w:bottom w:val="single" w:sz="1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565" w:type="pct"/>
            <w:tcBorders>
              <w:top w:val="single" w:sz="8" w:space="0" w:color="auto"/>
              <w:left w:val="single" w:sz="8" w:space="0" w:color="auto"/>
              <w:bottom w:val="single" w:sz="18" w:space="0" w:color="auto"/>
              <w:right w:val="single" w:sz="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p>
        </w:tc>
        <w:tc>
          <w:tcPr>
            <w:tcW w:w="376" w:type="pct"/>
            <w:tcBorders>
              <w:top w:val="single" w:sz="8" w:space="0" w:color="auto"/>
              <w:left w:val="single" w:sz="8" w:space="0" w:color="auto"/>
              <w:bottom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c>
          <w:tcPr>
            <w:tcW w:w="243" w:type="pct"/>
            <w:tcBorders>
              <w:top w:val="single" w:sz="8" w:space="0" w:color="auto"/>
              <w:left w:val="nil"/>
              <w:bottom w:val="single" w:sz="18" w:space="0" w:color="auto"/>
              <w:right w:val="single" w:sz="18" w:space="0" w:color="auto"/>
            </w:tcBorders>
            <w:shd w:val="clear" w:color="000000" w:fill="FFFFFF"/>
            <w:noWrap/>
            <w:vAlign w:val="bottom"/>
            <w:hideMark/>
          </w:tcPr>
          <w:p w:rsidR="00BE6C03" w:rsidRPr="00501DF2" w:rsidRDefault="00BE6C03" w:rsidP="00B11D23">
            <w:pPr>
              <w:widowControl/>
              <w:jc w:val="right"/>
              <w:rPr>
                <w:snapToGrid/>
                <w:color w:val="000000"/>
                <w:kern w:val="0"/>
                <w:sz w:val="20"/>
              </w:rPr>
            </w:pPr>
            <w:r w:rsidRPr="00501DF2">
              <w:rPr>
                <w:snapToGrid/>
                <w:color w:val="000000"/>
                <w:kern w:val="0"/>
                <w:sz w:val="20"/>
              </w:rPr>
              <w:t> </w:t>
            </w:r>
          </w:p>
        </w:tc>
      </w:tr>
      <w:tr w:rsidR="00BE6C03" w:rsidRPr="00501DF2" w:rsidTr="007F0ECD">
        <w:trPr>
          <w:cantSplit/>
          <w:trHeight w:hRule="exact" w:val="792"/>
        </w:trPr>
        <w:tc>
          <w:tcPr>
            <w:tcW w:w="5000" w:type="pct"/>
            <w:gridSpan w:val="9"/>
            <w:tcBorders>
              <w:top w:val="single" w:sz="18" w:space="0" w:color="auto"/>
            </w:tcBorders>
            <w:shd w:val="clear" w:color="000000" w:fill="FFFFFF"/>
            <w:vAlign w:val="bottom"/>
            <w:hideMark/>
          </w:tcPr>
          <w:p w:rsidR="00BE6C03" w:rsidRPr="00501DF2" w:rsidRDefault="00BE6C03" w:rsidP="00B11D23">
            <w:pPr>
              <w:widowControl/>
              <w:rPr>
                <w:snapToGrid/>
                <w:color w:val="000000"/>
                <w:kern w:val="0"/>
                <w:sz w:val="20"/>
              </w:rPr>
            </w:pPr>
          </w:p>
        </w:tc>
      </w:tr>
    </w:tbl>
    <w:p w:rsidR="00BE6C03" w:rsidRDefault="00BE6C03" w:rsidP="00BE6C03">
      <w:pPr>
        <w:widowControl/>
        <w:rPr>
          <w:b/>
        </w:rPr>
        <w:sectPr w:rsidR="00BE6C03" w:rsidSect="00B11D23">
          <w:footnotePr>
            <w:numRestart w:val="eachSect"/>
          </w:footnotePr>
          <w:endnotePr>
            <w:numFmt w:val="decimal"/>
          </w:endnotePr>
          <w:pgSz w:w="12240" w:h="15840" w:code="1"/>
          <w:pgMar w:top="1152" w:right="1440" w:bottom="720" w:left="1440" w:header="720" w:footer="720" w:gutter="0"/>
          <w:cols w:space="720"/>
          <w:noEndnote/>
          <w:titlePg/>
          <w:docGrid w:linePitch="299"/>
        </w:sectPr>
      </w:pPr>
    </w:p>
    <w:tbl>
      <w:tblPr>
        <w:tblW w:w="0" w:type="auto"/>
        <w:tblInd w:w="-15" w:type="dxa"/>
        <w:tblLook w:val="04A0" w:firstRow="1" w:lastRow="0" w:firstColumn="1" w:lastColumn="0" w:noHBand="0" w:noVBand="1"/>
      </w:tblPr>
      <w:tblGrid>
        <w:gridCol w:w="1587"/>
        <w:gridCol w:w="1593"/>
        <w:gridCol w:w="1758"/>
        <w:gridCol w:w="644"/>
        <w:gridCol w:w="540"/>
        <w:gridCol w:w="982"/>
        <w:gridCol w:w="1088"/>
        <w:gridCol w:w="633"/>
        <w:gridCol w:w="504"/>
      </w:tblGrid>
      <w:tr w:rsidR="00BE6C03" w:rsidRPr="003D1712" w:rsidTr="007F0ECD">
        <w:trPr>
          <w:trHeight w:hRule="exact" w:val="1296"/>
          <w:tblHeader/>
        </w:trPr>
        <w:tc>
          <w:tcPr>
            <w:tcW w:w="9329" w:type="dxa"/>
            <w:gridSpan w:val="9"/>
            <w:tcBorders>
              <w:top w:val="single" w:sz="18" w:space="0" w:color="000000"/>
              <w:left w:val="single" w:sz="18" w:space="0" w:color="000000"/>
              <w:bottom w:val="single" w:sz="8" w:space="0" w:color="auto"/>
              <w:right w:val="single" w:sz="18" w:space="0" w:color="000000"/>
            </w:tcBorders>
            <w:shd w:val="clear" w:color="000000" w:fill="FFFFFF"/>
            <w:vAlign w:val="center"/>
          </w:tcPr>
          <w:p w:rsidR="00BE6C03" w:rsidRPr="00501DF2" w:rsidRDefault="00BE6C03" w:rsidP="00B11D23">
            <w:pPr>
              <w:widowControl/>
              <w:jc w:val="center"/>
              <w:rPr>
                <w:b/>
                <w:bCs/>
                <w:snapToGrid/>
                <w:color w:val="000000"/>
                <w:kern w:val="0"/>
                <w:sz w:val="24"/>
                <w:szCs w:val="24"/>
              </w:rPr>
            </w:pPr>
            <w:r w:rsidRPr="00501DF2">
              <w:rPr>
                <w:b/>
                <w:bCs/>
                <w:iCs/>
                <w:snapToGrid/>
                <w:color w:val="000000"/>
                <w:kern w:val="0"/>
                <w:sz w:val="24"/>
                <w:szCs w:val="24"/>
              </w:rPr>
              <w:t xml:space="preserve">Attachment </w:t>
            </w:r>
            <w:r>
              <w:rPr>
                <w:b/>
                <w:bCs/>
                <w:iCs/>
                <w:snapToGrid/>
                <w:color w:val="000000"/>
                <w:kern w:val="0"/>
                <w:sz w:val="24"/>
                <w:szCs w:val="24"/>
              </w:rPr>
              <w:t>3</w:t>
            </w:r>
          </w:p>
          <w:p w:rsidR="00BE6C03" w:rsidRPr="00501DF2" w:rsidRDefault="00BE6C03" w:rsidP="00B11D23">
            <w:pPr>
              <w:widowControl/>
              <w:jc w:val="center"/>
              <w:rPr>
                <w:b/>
                <w:bCs/>
                <w:snapToGrid/>
                <w:color w:val="000000"/>
                <w:kern w:val="0"/>
                <w:sz w:val="24"/>
                <w:szCs w:val="24"/>
              </w:rPr>
            </w:pPr>
            <w:r w:rsidRPr="00501DF2">
              <w:rPr>
                <w:b/>
                <w:bCs/>
                <w:iCs/>
                <w:snapToGrid/>
                <w:color w:val="000000"/>
                <w:kern w:val="0"/>
                <w:sz w:val="24"/>
                <w:szCs w:val="24"/>
              </w:rPr>
              <w:t xml:space="preserve">Price of </w:t>
            </w:r>
            <w:r>
              <w:rPr>
                <w:b/>
                <w:bCs/>
                <w:iCs/>
                <w:snapToGrid/>
                <w:color w:val="000000"/>
                <w:kern w:val="0"/>
                <w:sz w:val="24"/>
                <w:szCs w:val="24"/>
              </w:rPr>
              <w:t>Programming &amp; Equipment</w:t>
            </w:r>
          </w:p>
          <w:p w:rsidR="00BE6C03" w:rsidRPr="003D1712" w:rsidRDefault="00BE6C03" w:rsidP="00B11D23">
            <w:pPr>
              <w:widowControl/>
              <w:jc w:val="center"/>
              <w:rPr>
                <w:b/>
                <w:bCs/>
                <w:i/>
                <w:iCs/>
                <w:snapToGrid/>
                <w:color w:val="000000"/>
                <w:kern w:val="0"/>
                <w:szCs w:val="22"/>
              </w:rPr>
            </w:pPr>
            <w:r w:rsidRPr="00501DF2">
              <w:rPr>
                <w:b/>
                <w:bCs/>
                <w:iCs/>
                <w:snapToGrid/>
                <w:color w:val="000000"/>
                <w:kern w:val="0"/>
                <w:sz w:val="24"/>
                <w:szCs w:val="24"/>
              </w:rPr>
              <w:t>By Sample and Programming Service</w:t>
            </w:r>
          </w:p>
        </w:tc>
      </w:tr>
      <w:tr w:rsidR="00BE6C03" w:rsidRPr="003D1712" w:rsidTr="007F0ECD">
        <w:trPr>
          <w:trHeight w:hRule="exact" w:val="576"/>
        </w:trPr>
        <w:tc>
          <w:tcPr>
            <w:tcW w:w="1587" w:type="dxa"/>
            <w:tcBorders>
              <w:top w:val="single" w:sz="8" w:space="0" w:color="auto"/>
              <w:left w:val="single" w:sz="18" w:space="0" w:color="000000"/>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r>
              <w:br w:type="page"/>
              <w:t>*</w:t>
            </w:r>
            <w:r w:rsidRPr="003D1712">
              <w:rPr>
                <w:b/>
                <w:bCs/>
                <w:i/>
                <w:iCs/>
                <w:snapToGrid/>
                <w:color w:val="000000"/>
                <w:kern w:val="0"/>
                <w:szCs w:val="22"/>
              </w:rPr>
              <w:t>Sample Group</w:t>
            </w:r>
          </w:p>
        </w:tc>
        <w:tc>
          <w:tcPr>
            <w:tcW w:w="15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175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64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98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108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1137" w:type="dxa"/>
            <w:gridSpan w:val="2"/>
            <w:tcBorders>
              <w:top w:val="single" w:sz="8" w:space="0" w:color="auto"/>
              <w:left w:val="single" w:sz="8" w:space="0" w:color="auto"/>
              <w:bottom w:val="single" w:sz="8" w:space="0" w:color="auto"/>
              <w:right w:val="single" w:sz="18" w:space="0" w:color="000000"/>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r>
      <w:tr w:rsidR="004F1DE9" w:rsidRPr="003D1712" w:rsidTr="00570C8D">
        <w:trPr>
          <w:trHeight w:hRule="exact" w:val="245"/>
        </w:trPr>
        <w:tc>
          <w:tcPr>
            <w:tcW w:w="1587" w:type="dxa"/>
            <w:vMerge w:val="restart"/>
            <w:tcBorders>
              <w:top w:val="single" w:sz="8" w:space="0" w:color="auto"/>
              <w:left w:val="single" w:sz="18"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Overall sample</w:t>
            </w:r>
          </w:p>
        </w:tc>
        <w:tc>
          <w:tcPr>
            <w:tcW w:w="1593"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val="restart"/>
            <w:tcBorders>
              <w:top w:val="single" w:sz="8" w:space="0" w:color="auto"/>
              <w:left w:val="single" w:sz="18"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Noncompetitive</w:t>
            </w:r>
          </w:p>
        </w:tc>
        <w:tc>
          <w:tcPr>
            <w:tcW w:w="1593"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val="restart"/>
            <w:tcBorders>
              <w:top w:val="single" w:sz="8" w:space="0" w:color="auto"/>
              <w:left w:val="single" w:sz="18" w:space="0" w:color="000000"/>
              <w:bottom w:val="single" w:sz="8" w:space="0" w:color="auto"/>
              <w:right w:val="single" w:sz="8" w:space="0" w:color="auto"/>
            </w:tcBorders>
            <w:shd w:val="clear" w:color="000000" w:fill="FFFFFF"/>
            <w:hideMark/>
          </w:tcPr>
          <w:p w:rsidR="00BE6C03" w:rsidRDefault="00BE6C03" w:rsidP="00B11D23">
            <w:pPr>
              <w:widowControl/>
              <w:rPr>
                <w:snapToGrid/>
                <w:color w:val="000000"/>
                <w:kern w:val="0"/>
                <w:sz w:val="20"/>
              </w:rPr>
            </w:pPr>
            <w:r w:rsidRPr="003D1712">
              <w:rPr>
                <w:snapToGrid/>
                <w:color w:val="000000"/>
                <w:kern w:val="0"/>
                <w:sz w:val="20"/>
              </w:rPr>
              <w:t xml:space="preserve">Effective </w:t>
            </w:r>
          </w:p>
          <w:p w:rsidR="00BE6C03" w:rsidRPr="003D1712" w:rsidRDefault="00BE6C03" w:rsidP="00B11D23">
            <w:pPr>
              <w:widowControl/>
              <w:rPr>
                <w:snapToGrid/>
                <w:color w:val="000000"/>
                <w:kern w:val="0"/>
                <w:sz w:val="20"/>
              </w:rPr>
            </w:pPr>
            <w:r w:rsidRPr="003D1712">
              <w:rPr>
                <w:snapToGrid/>
                <w:color w:val="000000"/>
                <w:kern w:val="0"/>
                <w:sz w:val="20"/>
              </w:rPr>
              <w:t>competition</w:t>
            </w:r>
          </w:p>
        </w:tc>
        <w:tc>
          <w:tcPr>
            <w:tcW w:w="1593"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 xml:space="preserve">Cable </w:t>
            </w:r>
            <w:r w:rsidRPr="003D1712">
              <w:rPr>
                <w:snapToGrid/>
                <w:color w:val="000000"/>
                <w:kern w:val="0"/>
                <w:sz w:val="20"/>
              </w:rPr>
              <w:t xml:space="preserve">overbuild </w:t>
            </w:r>
            <w:r>
              <w:rPr>
                <w:snapToGrid/>
                <w:color w:val="000000"/>
                <w:kern w:val="0"/>
                <w:sz w:val="20"/>
              </w:rPr>
              <w:t>incumbents</w:t>
            </w: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C</w:t>
            </w:r>
            <w:r w:rsidRPr="003D1712">
              <w:rPr>
                <w:snapToGrid/>
                <w:color w:val="000000"/>
                <w:kern w:val="0"/>
                <w:sz w:val="20"/>
              </w:rPr>
              <w:t xml:space="preserve">able overbuild </w:t>
            </w:r>
            <w:r>
              <w:rPr>
                <w:snapToGrid/>
                <w:color w:val="000000"/>
                <w:kern w:val="0"/>
                <w:sz w:val="20"/>
              </w:rPr>
              <w:t>rivals</w:t>
            </w: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CB6E12">
              <w:rPr>
                <w:snapToGrid/>
                <w:color w:val="000000"/>
                <w:kern w:val="0"/>
                <w:sz w:val="20"/>
              </w:rPr>
              <w:t>C</w:t>
            </w:r>
            <w:r w:rsidRPr="003D1712">
              <w:rPr>
                <w:snapToGrid/>
                <w:color w:val="000000"/>
                <w:kern w:val="0"/>
                <w:sz w:val="20"/>
              </w:rPr>
              <w:t>able overbuild</w:t>
            </w:r>
            <w:r w:rsidRPr="00CB6E12">
              <w:rPr>
                <w:snapToGrid/>
                <w:color w:val="000000"/>
                <w:kern w:val="0"/>
                <w:sz w:val="20"/>
              </w:rPr>
              <w:t xml:space="preserve"> </w:t>
            </w:r>
            <w:r>
              <w:rPr>
                <w:snapToGrid/>
                <w:color w:val="000000"/>
                <w:kern w:val="0"/>
                <w:sz w:val="20"/>
              </w:rPr>
              <w:t>both operators</w:t>
            </w: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F</w:t>
            </w:r>
            <w:r w:rsidRPr="00501DF2">
              <w:rPr>
                <w:snapToGrid/>
                <w:color w:val="000000"/>
                <w:kern w:val="0"/>
                <w:sz w:val="20"/>
              </w:rPr>
              <w:t>indings</w:t>
            </w:r>
            <w:r>
              <w:rPr>
                <w:snapToGrid/>
                <w:color w:val="000000"/>
                <w:kern w:val="0"/>
                <w:sz w:val="20"/>
              </w:rPr>
              <w:t xml:space="preserve"> based on DBS market share</w:t>
            </w: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877F54">
              <w:rPr>
                <w:snapToGrid/>
                <w:color w:val="000000"/>
                <w:kern w:val="0"/>
                <w:sz w:val="20"/>
              </w:rPr>
              <w:t xml:space="preserve">Wireless/Low Pen </w:t>
            </w:r>
            <w:r>
              <w:rPr>
                <w:snapToGrid/>
                <w:color w:val="000000"/>
                <w:kern w:val="0"/>
                <w:sz w:val="20"/>
              </w:rPr>
              <w:t>findings</w:t>
            </w: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C44620">
        <w:trPr>
          <w:trHeight w:hRule="exact" w:val="317"/>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4F1DE9" w:rsidRPr="003D1712" w:rsidTr="00570C8D">
        <w:trPr>
          <w:trHeight w:hRule="exact" w:val="216"/>
        </w:trPr>
        <w:tc>
          <w:tcPr>
            <w:tcW w:w="1587"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p>
        </w:tc>
        <w:tc>
          <w:tcPr>
            <w:tcW w:w="175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sidRPr="003D1712">
              <w:rPr>
                <w:snapToGrid/>
                <w:color w:val="000000"/>
                <w:kern w:val="0"/>
                <w:sz w:val="20"/>
              </w:rPr>
              <w:t xml:space="preserve"> </w:t>
            </w:r>
          </w:p>
        </w:tc>
      </w:tr>
      <w:tr w:rsidR="004F1DE9" w:rsidRPr="003D1712" w:rsidTr="00570C8D">
        <w:trPr>
          <w:trHeight w:hRule="exact" w:val="245"/>
        </w:trPr>
        <w:tc>
          <w:tcPr>
            <w:tcW w:w="1587" w:type="dxa"/>
            <w:vMerge/>
            <w:tcBorders>
              <w:top w:val="single" w:sz="8" w:space="0" w:color="auto"/>
              <w:left w:val="single" w:sz="18" w:space="0" w:color="000000"/>
              <w:bottom w:val="single" w:sz="18" w:space="0" w:color="000000"/>
              <w:right w:val="single" w:sz="8" w:space="0" w:color="auto"/>
            </w:tcBorders>
            <w:vAlign w:val="center"/>
          </w:tcPr>
          <w:p w:rsidR="00BE6C03" w:rsidRPr="003D1712" w:rsidRDefault="00BE6C03" w:rsidP="00B11D23">
            <w:pPr>
              <w:widowControl/>
              <w:rPr>
                <w:snapToGrid/>
                <w:color w:val="000000"/>
                <w:kern w:val="0"/>
                <w:sz w:val="20"/>
              </w:rPr>
            </w:pPr>
          </w:p>
        </w:tc>
        <w:tc>
          <w:tcPr>
            <w:tcW w:w="1593" w:type="dxa"/>
            <w:vMerge/>
            <w:tcBorders>
              <w:top w:val="single" w:sz="8" w:space="0" w:color="auto"/>
              <w:left w:val="single" w:sz="8" w:space="0" w:color="auto"/>
              <w:bottom w:val="single" w:sz="18" w:space="0" w:color="000000"/>
              <w:right w:val="single" w:sz="8" w:space="0" w:color="auto"/>
            </w:tcBorders>
            <w:vAlign w:val="center"/>
            <w:hideMark/>
          </w:tcPr>
          <w:p w:rsidR="00BE6C03" w:rsidRPr="003D1712" w:rsidRDefault="00BE6C03" w:rsidP="00B11D23">
            <w:pPr>
              <w:widowControl/>
              <w:rPr>
                <w:snapToGrid/>
                <w:color w:val="000000"/>
                <w:kern w:val="0"/>
                <w:sz w:val="20"/>
              </w:rPr>
            </w:pPr>
          </w:p>
        </w:tc>
        <w:tc>
          <w:tcPr>
            <w:tcW w:w="1758" w:type="dxa"/>
            <w:vMerge/>
            <w:tcBorders>
              <w:top w:val="single" w:sz="8" w:space="0" w:color="auto"/>
              <w:left w:val="single" w:sz="8" w:space="0" w:color="auto"/>
              <w:bottom w:val="single" w:sz="18" w:space="0" w:color="000000"/>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18" w:space="0" w:color="000000"/>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40" w:type="dxa"/>
            <w:tcBorders>
              <w:top w:val="single" w:sz="8" w:space="0" w:color="auto"/>
              <w:left w:val="single" w:sz="8" w:space="0" w:color="auto"/>
              <w:bottom w:val="single" w:sz="18" w:space="0" w:color="000000"/>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982" w:type="dxa"/>
            <w:tcBorders>
              <w:top w:val="single" w:sz="8" w:space="0" w:color="auto"/>
              <w:left w:val="single" w:sz="8" w:space="0" w:color="auto"/>
              <w:bottom w:val="single" w:sz="18" w:space="0" w:color="000000"/>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1088" w:type="dxa"/>
            <w:tcBorders>
              <w:top w:val="single" w:sz="8" w:space="0" w:color="auto"/>
              <w:left w:val="single" w:sz="8" w:space="0" w:color="auto"/>
              <w:bottom w:val="single" w:sz="18" w:space="0" w:color="000000"/>
              <w:right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633" w:type="dxa"/>
            <w:tcBorders>
              <w:top w:val="single" w:sz="8" w:space="0" w:color="auto"/>
              <w:left w:val="single" w:sz="8" w:space="0" w:color="auto"/>
              <w:bottom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c>
          <w:tcPr>
            <w:tcW w:w="0" w:type="auto"/>
            <w:tcBorders>
              <w:top w:val="single" w:sz="8" w:space="0" w:color="auto"/>
              <w:left w:val="nil"/>
              <w:bottom w:val="single" w:sz="18" w:space="0" w:color="000000"/>
              <w:right w:val="single" w:sz="18"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sidRPr="003D1712">
              <w:rPr>
                <w:snapToGrid/>
                <w:color w:val="000000"/>
                <w:kern w:val="0"/>
                <w:sz w:val="20"/>
              </w:rPr>
              <w:t> </w:t>
            </w:r>
          </w:p>
        </w:tc>
      </w:tr>
      <w:tr w:rsidR="00BE6C03" w:rsidRPr="003D1712" w:rsidTr="00B11D23">
        <w:trPr>
          <w:trHeight w:hRule="exact" w:val="1026"/>
        </w:trPr>
        <w:tc>
          <w:tcPr>
            <w:tcW w:w="9329" w:type="dxa"/>
            <w:gridSpan w:val="9"/>
            <w:tcBorders>
              <w:top w:val="single" w:sz="18" w:space="0" w:color="000000"/>
            </w:tcBorders>
            <w:vAlign w:val="center"/>
          </w:tcPr>
          <w:p w:rsidR="00BE6C03" w:rsidRPr="003D1712" w:rsidRDefault="00BE6C03" w:rsidP="00B11D23">
            <w:pPr>
              <w:widowControl/>
              <w:rPr>
                <w:snapToGrid/>
                <w:color w:val="000000"/>
                <w:kern w:val="0"/>
                <w:sz w:val="20"/>
              </w:rPr>
            </w:pPr>
            <w:r w:rsidRPr="00314980">
              <w:rPr>
                <w:snapToGrid/>
                <w:color w:val="000000"/>
                <w:kern w:val="0"/>
                <w:sz w:val="20"/>
              </w:rPr>
              <w:t xml:space="preserve">* </w:t>
            </w:r>
            <w:r>
              <w:rPr>
                <w:snapToGrid/>
                <w:color w:val="000000"/>
                <w:kern w:val="0"/>
                <w:sz w:val="20"/>
              </w:rPr>
              <w:t>An a</w:t>
            </w:r>
            <w:r w:rsidRPr="00314980">
              <w:rPr>
                <w:snapToGrid/>
                <w:color w:val="000000"/>
                <w:kern w:val="0"/>
                <w:sz w:val="20"/>
              </w:rPr>
              <w:t>sterisk indicates</w:t>
            </w:r>
            <w:r>
              <w:rPr>
                <w:snapToGrid/>
                <w:color w:val="000000"/>
                <w:kern w:val="0"/>
                <w:sz w:val="20"/>
              </w:rPr>
              <w:t xml:space="preserve"> a</w:t>
            </w:r>
            <w:r w:rsidRPr="00314980">
              <w:rPr>
                <w:snapToGrid/>
                <w:color w:val="000000"/>
                <w:kern w:val="0"/>
                <w:sz w:val="20"/>
              </w:rPr>
              <w:t xml:space="preserve"> statistically significant </w:t>
            </w:r>
            <w:r>
              <w:rPr>
                <w:snapToGrid/>
                <w:color w:val="000000"/>
                <w:kern w:val="0"/>
                <w:sz w:val="20"/>
              </w:rPr>
              <w:t xml:space="preserve">change </w:t>
            </w:r>
            <w:r w:rsidRPr="00314980">
              <w:rPr>
                <w:snapToGrid/>
                <w:color w:val="000000"/>
                <w:kern w:val="0"/>
                <w:sz w:val="20"/>
              </w:rPr>
              <w:t>at the 95 percent confidence</w:t>
            </w:r>
            <w:r>
              <w:rPr>
                <w:snapToGrid/>
                <w:color w:val="000000"/>
                <w:kern w:val="0"/>
                <w:sz w:val="20"/>
              </w:rPr>
              <w:t xml:space="preserve"> level.  </w:t>
            </w:r>
            <w:r w:rsidRPr="00314980">
              <w:rPr>
                <w:snapToGrid/>
                <w:color w:val="000000"/>
                <w:kern w:val="0"/>
                <w:sz w:val="20"/>
              </w:rPr>
              <w:t xml:space="preserve">Source: 2015 </w:t>
            </w:r>
            <w:r w:rsidR="009E574B">
              <w:rPr>
                <w:snapToGrid/>
                <w:color w:val="000000"/>
                <w:kern w:val="0"/>
                <w:sz w:val="20"/>
              </w:rPr>
              <w:t>S</w:t>
            </w:r>
            <w:r w:rsidRPr="00314980">
              <w:rPr>
                <w:snapToGrid/>
                <w:color w:val="000000"/>
                <w:kern w:val="0"/>
                <w:sz w:val="20"/>
              </w:rPr>
              <w:t>urvey.</w:t>
            </w:r>
            <w:r>
              <w:rPr>
                <w:snapToGrid/>
                <w:color w:val="000000"/>
                <w:kern w:val="0"/>
                <w:sz w:val="20"/>
              </w:rPr>
              <w:t xml:space="preserve">  If</w:t>
            </w:r>
            <w:r w:rsidRPr="00314980">
              <w:rPr>
                <w:snapToGrid/>
                <w:color w:val="000000"/>
                <w:kern w:val="0"/>
                <w:sz w:val="20"/>
              </w:rPr>
              <w:t xml:space="preserve"> equipment is unnecessary to receive all the channels the service offers</w:t>
            </w:r>
            <w:r>
              <w:rPr>
                <w:snapToGrid/>
                <w:color w:val="000000"/>
                <w:kern w:val="0"/>
                <w:sz w:val="20"/>
              </w:rPr>
              <w:t>, or the</w:t>
            </w:r>
            <w:r w:rsidRPr="00314980">
              <w:rPr>
                <w:snapToGrid/>
                <w:color w:val="000000"/>
                <w:kern w:val="0"/>
                <w:sz w:val="20"/>
              </w:rPr>
              <w:t xml:space="preserve"> operator bundles </w:t>
            </w:r>
            <w:r>
              <w:rPr>
                <w:snapToGrid/>
                <w:color w:val="000000"/>
                <w:kern w:val="0"/>
                <w:sz w:val="20"/>
              </w:rPr>
              <w:t xml:space="preserve">equipment with </w:t>
            </w:r>
            <w:r w:rsidRPr="00314980">
              <w:rPr>
                <w:snapToGrid/>
                <w:color w:val="000000"/>
                <w:kern w:val="0"/>
                <w:sz w:val="20"/>
              </w:rPr>
              <w:t>programming</w:t>
            </w:r>
            <w:r>
              <w:rPr>
                <w:snapToGrid/>
                <w:color w:val="000000"/>
                <w:kern w:val="0"/>
                <w:sz w:val="20"/>
              </w:rPr>
              <w:t>, then</w:t>
            </w:r>
            <w:r w:rsidRPr="00314980">
              <w:rPr>
                <w:snapToGrid/>
                <w:color w:val="000000"/>
                <w:kern w:val="0"/>
                <w:sz w:val="20"/>
              </w:rPr>
              <w:t xml:space="preserve"> the price is simply the price of programming.</w:t>
            </w:r>
            <w:r>
              <w:rPr>
                <w:snapToGrid/>
                <w:color w:val="000000"/>
                <w:kern w:val="0"/>
                <w:sz w:val="20"/>
              </w:rPr>
              <w:t xml:space="preserve">  Otherwise,</w:t>
            </w:r>
            <w:r w:rsidRPr="00314980">
              <w:rPr>
                <w:snapToGrid/>
                <w:color w:val="000000"/>
                <w:kern w:val="0"/>
                <w:sz w:val="20"/>
              </w:rPr>
              <w:t xml:space="preserve"> price </w:t>
            </w:r>
            <w:r>
              <w:rPr>
                <w:snapToGrid/>
                <w:color w:val="000000"/>
                <w:kern w:val="0"/>
                <w:sz w:val="20"/>
              </w:rPr>
              <w:t>is</w:t>
            </w:r>
            <w:r w:rsidRPr="00314980">
              <w:rPr>
                <w:snapToGrid/>
                <w:color w:val="000000"/>
                <w:kern w:val="0"/>
                <w:sz w:val="20"/>
              </w:rPr>
              <w:t xml:space="preserve"> the price of programmin</w:t>
            </w:r>
            <w:r>
              <w:rPr>
                <w:snapToGrid/>
                <w:color w:val="000000"/>
                <w:kern w:val="0"/>
                <w:sz w:val="20"/>
              </w:rPr>
              <w:t>g and</w:t>
            </w:r>
            <w:r w:rsidRPr="00314980">
              <w:rPr>
                <w:snapToGrid/>
                <w:color w:val="000000"/>
                <w:kern w:val="0"/>
                <w:sz w:val="20"/>
              </w:rPr>
              <w:t xml:space="preserve"> the price of the most commonly leased equipment.</w:t>
            </w:r>
          </w:p>
        </w:tc>
      </w:tr>
    </w:tbl>
    <w:p w:rsidR="00BE6C03" w:rsidRDefault="00BE6C03" w:rsidP="00BE6C03">
      <w:pPr>
        <w:widowControl/>
      </w:pPr>
    </w:p>
    <w:tbl>
      <w:tblPr>
        <w:tblW w:w="0" w:type="auto"/>
        <w:tblInd w:w="-15" w:type="dxa"/>
        <w:tblLook w:val="04A0" w:firstRow="1" w:lastRow="0" w:firstColumn="1" w:lastColumn="0" w:noHBand="0" w:noVBand="1"/>
      </w:tblPr>
      <w:tblGrid>
        <w:gridCol w:w="1589"/>
        <w:gridCol w:w="1508"/>
        <w:gridCol w:w="1771"/>
        <w:gridCol w:w="644"/>
        <w:gridCol w:w="516"/>
        <w:gridCol w:w="984"/>
        <w:gridCol w:w="1086"/>
        <w:gridCol w:w="730"/>
        <w:gridCol w:w="501"/>
      </w:tblGrid>
      <w:tr w:rsidR="00BE6C03" w:rsidRPr="003D1712" w:rsidTr="007F0ECD">
        <w:trPr>
          <w:trHeight w:hRule="exact" w:val="1008"/>
          <w:tblHeader/>
        </w:trPr>
        <w:tc>
          <w:tcPr>
            <w:tcW w:w="9329" w:type="dxa"/>
            <w:gridSpan w:val="9"/>
            <w:tcBorders>
              <w:top w:val="single" w:sz="18" w:space="0" w:color="000000"/>
              <w:left w:val="single" w:sz="18" w:space="0" w:color="000000"/>
              <w:bottom w:val="single" w:sz="8" w:space="0" w:color="auto"/>
              <w:right w:val="single" w:sz="18" w:space="0" w:color="000000"/>
            </w:tcBorders>
            <w:shd w:val="clear" w:color="000000" w:fill="FFFFFF"/>
            <w:vAlign w:val="center"/>
          </w:tcPr>
          <w:p w:rsidR="00BE6C03" w:rsidRPr="00501DF2" w:rsidRDefault="00BE6C03" w:rsidP="00B11D23">
            <w:pPr>
              <w:widowControl/>
              <w:jc w:val="center"/>
              <w:rPr>
                <w:b/>
                <w:bCs/>
                <w:snapToGrid/>
                <w:color w:val="000000"/>
                <w:kern w:val="0"/>
                <w:sz w:val="24"/>
                <w:szCs w:val="24"/>
              </w:rPr>
            </w:pPr>
            <w:r>
              <w:br w:type="page"/>
            </w:r>
            <w:r w:rsidRPr="00501DF2">
              <w:rPr>
                <w:b/>
                <w:bCs/>
                <w:iCs/>
                <w:snapToGrid/>
                <w:color w:val="000000"/>
                <w:kern w:val="0"/>
                <w:sz w:val="24"/>
                <w:szCs w:val="24"/>
              </w:rPr>
              <w:t xml:space="preserve">Attachment </w:t>
            </w:r>
            <w:r>
              <w:rPr>
                <w:b/>
                <w:bCs/>
                <w:iCs/>
                <w:snapToGrid/>
                <w:color w:val="000000"/>
                <w:kern w:val="0"/>
                <w:sz w:val="24"/>
                <w:szCs w:val="24"/>
              </w:rPr>
              <w:t>4</w:t>
            </w:r>
          </w:p>
          <w:p w:rsidR="00BE6C03" w:rsidRPr="00501DF2" w:rsidRDefault="00BE6C03" w:rsidP="00B11D23">
            <w:pPr>
              <w:widowControl/>
              <w:jc w:val="center"/>
              <w:rPr>
                <w:b/>
                <w:bCs/>
                <w:snapToGrid/>
                <w:color w:val="000000"/>
                <w:kern w:val="0"/>
                <w:sz w:val="24"/>
                <w:szCs w:val="24"/>
              </w:rPr>
            </w:pPr>
            <w:r w:rsidRPr="00501DF2">
              <w:rPr>
                <w:b/>
                <w:bCs/>
                <w:iCs/>
                <w:snapToGrid/>
                <w:color w:val="000000"/>
                <w:kern w:val="0"/>
                <w:sz w:val="24"/>
                <w:szCs w:val="24"/>
              </w:rPr>
              <w:t xml:space="preserve">Average </w:t>
            </w:r>
            <w:r>
              <w:rPr>
                <w:b/>
                <w:bCs/>
                <w:iCs/>
                <w:snapToGrid/>
                <w:color w:val="000000"/>
                <w:kern w:val="0"/>
                <w:sz w:val="24"/>
                <w:szCs w:val="24"/>
              </w:rPr>
              <w:t>Price per Channel</w:t>
            </w:r>
          </w:p>
          <w:p w:rsidR="00BE6C03" w:rsidRPr="003D1712" w:rsidRDefault="00BE6C03" w:rsidP="00B11D23">
            <w:pPr>
              <w:widowControl/>
              <w:jc w:val="center"/>
              <w:rPr>
                <w:b/>
                <w:bCs/>
                <w:i/>
                <w:iCs/>
                <w:snapToGrid/>
                <w:color w:val="000000"/>
                <w:kern w:val="0"/>
                <w:szCs w:val="22"/>
              </w:rPr>
            </w:pPr>
            <w:r w:rsidRPr="00501DF2">
              <w:rPr>
                <w:b/>
                <w:bCs/>
                <w:iCs/>
                <w:snapToGrid/>
                <w:color w:val="000000"/>
                <w:kern w:val="0"/>
                <w:sz w:val="24"/>
                <w:szCs w:val="24"/>
              </w:rPr>
              <w:t>By Sample and Programming Service</w:t>
            </w:r>
          </w:p>
        </w:tc>
      </w:tr>
      <w:tr w:rsidR="00BE6C03" w:rsidRPr="003D1712" w:rsidTr="007F0ECD">
        <w:trPr>
          <w:trHeight w:hRule="exact" w:val="518"/>
        </w:trPr>
        <w:tc>
          <w:tcPr>
            <w:tcW w:w="1589" w:type="dxa"/>
            <w:tcBorders>
              <w:top w:val="single" w:sz="8" w:space="0" w:color="auto"/>
              <w:left w:val="single" w:sz="18" w:space="0" w:color="000000"/>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r>
              <w:br w:type="page"/>
            </w:r>
            <w:r w:rsidRPr="003D1712">
              <w:rPr>
                <w:b/>
                <w:bCs/>
                <w:i/>
                <w:iCs/>
                <w:snapToGrid/>
                <w:color w:val="000000"/>
                <w:kern w:val="0"/>
                <w:szCs w:val="22"/>
              </w:rPr>
              <w:t>Sample Group</w:t>
            </w:r>
          </w:p>
        </w:tc>
        <w:tc>
          <w:tcPr>
            <w:tcW w:w="150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177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64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51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98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108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1231" w:type="dxa"/>
            <w:gridSpan w:val="2"/>
            <w:tcBorders>
              <w:top w:val="single" w:sz="8" w:space="0" w:color="auto"/>
              <w:left w:val="single" w:sz="8" w:space="0" w:color="auto"/>
              <w:bottom w:val="single" w:sz="8" w:space="0" w:color="auto"/>
              <w:right w:val="single" w:sz="18" w:space="0" w:color="000000"/>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r>
      <w:tr w:rsidR="004F1DE9" w:rsidRPr="003D1712" w:rsidTr="00570C8D">
        <w:trPr>
          <w:trHeight w:hRule="exact" w:val="230"/>
        </w:trPr>
        <w:tc>
          <w:tcPr>
            <w:tcW w:w="1589" w:type="dxa"/>
            <w:vMerge w:val="restart"/>
            <w:tcBorders>
              <w:top w:val="single" w:sz="8" w:space="0" w:color="auto"/>
              <w:left w:val="single" w:sz="18"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 xml:space="preserve">Overall </w:t>
            </w:r>
            <w:r>
              <w:rPr>
                <w:snapToGrid/>
                <w:color w:val="000000"/>
                <w:kern w:val="0"/>
                <w:sz w:val="20"/>
              </w:rPr>
              <w:t>s</w:t>
            </w:r>
            <w:r w:rsidRPr="003D1712">
              <w:rPr>
                <w:snapToGrid/>
                <w:color w:val="000000"/>
                <w:kern w:val="0"/>
                <w:sz w:val="20"/>
              </w:rPr>
              <w:t>ample</w:t>
            </w:r>
          </w:p>
        </w:tc>
        <w:tc>
          <w:tcPr>
            <w:tcW w:w="150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30"/>
        </w:trPr>
        <w:tc>
          <w:tcPr>
            <w:tcW w:w="1589" w:type="dxa"/>
            <w:vMerge w:val="restart"/>
            <w:tcBorders>
              <w:top w:val="single" w:sz="8" w:space="0" w:color="auto"/>
              <w:left w:val="single" w:sz="18"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Noncompetitive</w:t>
            </w:r>
          </w:p>
        </w:tc>
        <w:tc>
          <w:tcPr>
            <w:tcW w:w="150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30"/>
        </w:trPr>
        <w:tc>
          <w:tcPr>
            <w:tcW w:w="1589" w:type="dxa"/>
            <w:vMerge w:val="restart"/>
            <w:tcBorders>
              <w:top w:val="single" w:sz="8" w:space="0" w:color="auto"/>
              <w:left w:val="single" w:sz="18" w:space="0" w:color="000000"/>
              <w:bottom w:val="single" w:sz="8" w:space="0" w:color="auto"/>
              <w:right w:val="single" w:sz="8" w:space="0" w:color="auto"/>
            </w:tcBorders>
            <w:shd w:val="clear" w:color="000000" w:fill="FFFFFF"/>
            <w:hideMark/>
          </w:tcPr>
          <w:p w:rsidR="00BE6C03" w:rsidRDefault="00BE6C03" w:rsidP="00B11D23">
            <w:pPr>
              <w:widowControl/>
              <w:rPr>
                <w:snapToGrid/>
                <w:color w:val="000000"/>
                <w:kern w:val="0"/>
                <w:sz w:val="20"/>
              </w:rPr>
            </w:pPr>
            <w:r w:rsidRPr="003D1712">
              <w:rPr>
                <w:snapToGrid/>
                <w:color w:val="000000"/>
                <w:kern w:val="0"/>
                <w:sz w:val="20"/>
              </w:rPr>
              <w:t xml:space="preserve">Effective </w:t>
            </w:r>
          </w:p>
          <w:p w:rsidR="00BE6C03" w:rsidRPr="003D1712" w:rsidRDefault="00BE6C03" w:rsidP="00B11D23">
            <w:pPr>
              <w:widowControl/>
              <w:rPr>
                <w:snapToGrid/>
                <w:color w:val="000000"/>
                <w:kern w:val="0"/>
                <w:sz w:val="20"/>
              </w:rPr>
            </w:pPr>
            <w:r w:rsidRPr="003D1712">
              <w:rPr>
                <w:snapToGrid/>
                <w:color w:val="000000"/>
                <w:kern w:val="0"/>
                <w:sz w:val="20"/>
              </w:rPr>
              <w:t>competition</w:t>
            </w:r>
          </w:p>
        </w:tc>
        <w:tc>
          <w:tcPr>
            <w:tcW w:w="150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 xml:space="preserve">Cable </w:t>
            </w:r>
            <w:r w:rsidRPr="003D1712">
              <w:rPr>
                <w:snapToGrid/>
                <w:color w:val="000000"/>
                <w:kern w:val="0"/>
                <w:sz w:val="20"/>
              </w:rPr>
              <w:t xml:space="preserve">overbuild </w:t>
            </w:r>
            <w:r>
              <w:rPr>
                <w:snapToGrid/>
                <w:color w:val="000000"/>
                <w:kern w:val="0"/>
                <w:sz w:val="20"/>
              </w:rPr>
              <w:t>incumbents</w:t>
            </w: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30"/>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C</w:t>
            </w:r>
            <w:r w:rsidRPr="003D1712">
              <w:rPr>
                <w:snapToGrid/>
                <w:color w:val="000000"/>
                <w:kern w:val="0"/>
                <w:sz w:val="20"/>
              </w:rPr>
              <w:t xml:space="preserve">able overbuild </w:t>
            </w:r>
            <w:r>
              <w:rPr>
                <w:snapToGrid/>
                <w:color w:val="000000"/>
                <w:kern w:val="0"/>
                <w:sz w:val="20"/>
              </w:rPr>
              <w:t>rivals</w:t>
            </w: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30"/>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CB6E12">
              <w:rPr>
                <w:snapToGrid/>
                <w:color w:val="000000"/>
                <w:kern w:val="0"/>
                <w:sz w:val="20"/>
              </w:rPr>
              <w:t>C</w:t>
            </w:r>
            <w:r w:rsidRPr="003D1712">
              <w:rPr>
                <w:snapToGrid/>
                <w:color w:val="000000"/>
                <w:kern w:val="0"/>
                <w:sz w:val="20"/>
              </w:rPr>
              <w:t>able overbuild</w:t>
            </w:r>
            <w:r w:rsidRPr="00CB6E12">
              <w:rPr>
                <w:snapToGrid/>
                <w:color w:val="000000"/>
                <w:kern w:val="0"/>
                <w:sz w:val="20"/>
              </w:rPr>
              <w:t xml:space="preserve"> </w:t>
            </w:r>
            <w:r>
              <w:rPr>
                <w:snapToGrid/>
                <w:color w:val="000000"/>
                <w:kern w:val="0"/>
                <w:sz w:val="20"/>
              </w:rPr>
              <w:t>both operators</w:t>
            </w: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30"/>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F</w:t>
            </w:r>
            <w:r w:rsidRPr="00501DF2">
              <w:rPr>
                <w:snapToGrid/>
                <w:color w:val="000000"/>
                <w:kern w:val="0"/>
                <w:sz w:val="20"/>
              </w:rPr>
              <w:t>indings</w:t>
            </w:r>
            <w:r>
              <w:rPr>
                <w:snapToGrid/>
                <w:color w:val="000000"/>
                <w:kern w:val="0"/>
                <w:sz w:val="20"/>
              </w:rPr>
              <w:t xml:space="preserve"> based on DBS market share</w:t>
            </w: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30"/>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Wire</w:t>
            </w:r>
            <w:r w:rsidRPr="00877F54">
              <w:rPr>
                <w:snapToGrid/>
                <w:color w:val="000000"/>
                <w:kern w:val="0"/>
                <w:sz w:val="20"/>
              </w:rPr>
              <w:t>less/</w:t>
            </w:r>
            <w:r>
              <w:rPr>
                <w:snapToGrid/>
                <w:color w:val="000000"/>
                <w:kern w:val="0"/>
                <w:sz w:val="20"/>
              </w:rPr>
              <w:t xml:space="preserve"> </w:t>
            </w:r>
            <w:r w:rsidRPr="00877F54">
              <w:rPr>
                <w:snapToGrid/>
                <w:color w:val="000000"/>
                <w:kern w:val="0"/>
                <w:sz w:val="20"/>
              </w:rPr>
              <w:t xml:space="preserve">Low Pen </w:t>
            </w:r>
            <w:r>
              <w:rPr>
                <w:snapToGrid/>
                <w:color w:val="000000"/>
                <w:kern w:val="0"/>
                <w:sz w:val="20"/>
              </w:rPr>
              <w:t>findings</w:t>
            </w: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4F1DE9" w:rsidRPr="003D1712" w:rsidTr="00570C8D">
        <w:trPr>
          <w:trHeight w:hRule="exact" w:val="216"/>
        </w:trPr>
        <w:tc>
          <w:tcPr>
            <w:tcW w:w="1589" w:type="dxa"/>
            <w:vMerge/>
            <w:tcBorders>
              <w:top w:val="single" w:sz="8" w:space="0" w:color="auto"/>
              <w:left w:val="single" w:sz="18" w:space="0" w:color="000000"/>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8" w:space="0" w:color="auto"/>
              <w:right w:val="single" w:sz="8" w:space="0" w:color="auto"/>
            </w:tcBorders>
            <w:shd w:val="clear" w:color="000000" w:fill="FFFFFF"/>
          </w:tcPr>
          <w:p w:rsidR="00BE6C03" w:rsidRPr="003D1712" w:rsidRDefault="00BE6C03" w:rsidP="00B11D23">
            <w:pPr>
              <w:widowControl/>
              <w:rPr>
                <w:snapToGrid/>
                <w:color w:val="000000"/>
                <w:kern w:val="0"/>
                <w:sz w:val="20"/>
              </w:rPr>
            </w:pPr>
          </w:p>
        </w:tc>
        <w:tc>
          <w:tcPr>
            <w:tcW w:w="177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8" w:space="0" w:color="auto"/>
            </w:tcBorders>
            <w:shd w:val="clear" w:color="000000" w:fill="FFFFFF"/>
            <w:noWrap/>
            <w:vAlign w:val="bottom"/>
            <w:hideMark/>
          </w:tcPr>
          <w:p w:rsidR="00BE6C03" w:rsidRPr="003D1712"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2" w:space="0" w:color="000000"/>
            </w:tcBorders>
            <w:shd w:val="clear" w:color="000000" w:fill="FFFFFF"/>
            <w:noWrap/>
            <w:vAlign w:val="bottom"/>
            <w:hideMark/>
          </w:tcPr>
          <w:p w:rsidR="00BE6C03" w:rsidRPr="003D1712" w:rsidRDefault="00BE6C03" w:rsidP="00B11D23">
            <w:pPr>
              <w:widowControl/>
              <w:jc w:val="center"/>
              <w:rPr>
                <w:snapToGrid/>
                <w:color w:val="000000"/>
                <w:kern w:val="0"/>
                <w:sz w:val="20"/>
              </w:rPr>
            </w:pPr>
            <w:r>
              <w:rPr>
                <w:color w:val="000000"/>
                <w:sz w:val="20"/>
              </w:rPr>
              <w:t xml:space="preserve"> </w:t>
            </w:r>
          </w:p>
        </w:tc>
      </w:tr>
      <w:tr w:rsidR="004F1DE9" w:rsidRPr="003D1712" w:rsidTr="00570C8D">
        <w:trPr>
          <w:trHeight w:hRule="exact" w:val="245"/>
        </w:trPr>
        <w:tc>
          <w:tcPr>
            <w:tcW w:w="1589" w:type="dxa"/>
            <w:vMerge/>
            <w:tcBorders>
              <w:top w:val="single" w:sz="8" w:space="0" w:color="auto"/>
              <w:left w:val="single" w:sz="18" w:space="0" w:color="000000"/>
              <w:bottom w:val="single" w:sz="18" w:space="0" w:color="000000"/>
              <w:right w:val="single" w:sz="8" w:space="0" w:color="auto"/>
            </w:tcBorders>
            <w:vAlign w:val="center"/>
          </w:tcPr>
          <w:p w:rsidR="00BE6C03" w:rsidRPr="003D1712" w:rsidRDefault="00BE6C03" w:rsidP="00B11D23">
            <w:pPr>
              <w:widowControl/>
              <w:rPr>
                <w:snapToGrid/>
                <w:color w:val="000000"/>
                <w:kern w:val="0"/>
                <w:sz w:val="20"/>
              </w:rPr>
            </w:pPr>
          </w:p>
        </w:tc>
        <w:tc>
          <w:tcPr>
            <w:tcW w:w="1508" w:type="dxa"/>
            <w:vMerge/>
            <w:tcBorders>
              <w:top w:val="single" w:sz="8" w:space="0" w:color="auto"/>
              <w:left w:val="single" w:sz="8" w:space="0" w:color="auto"/>
              <w:bottom w:val="single" w:sz="18" w:space="0" w:color="000000"/>
              <w:right w:val="single" w:sz="8" w:space="0" w:color="auto"/>
            </w:tcBorders>
            <w:vAlign w:val="center"/>
          </w:tcPr>
          <w:p w:rsidR="00BE6C03" w:rsidRPr="003D1712" w:rsidRDefault="00BE6C03" w:rsidP="00B11D23">
            <w:pPr>
              <w:widowControl/>
              <w:rPr>
                <w:snapToGrid/>
                <w:color w:val="000000"/>
                <w:kern w:val="0"/>
                <w:sz w:val="20"/>
              </w:rPr>
            </w:pPr>
          </w:p>
        </w:tc>
        <w:tc>
          <w:tcPr>
            <w:tcW w:w="1771" w:type="dxa"/>
            <w:vMerge/>
            <w:tcBorders>
              <w:top w:val="single" w:sz="8" w:space="0" w:color="auto"/>
              <w:left w:val="single" w:sz="8" w:space="0" w:color="auto"/>
              <w:bottom w:val="single" w:sz="18" w:space="0" w:color="000000"/>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12" w:space="0" w:color="000000"/>
              <w:right w:val="single" w:sz="8" w:space="0" w:color="auto"/>
            </w:tcBorders>
            <w:shd w:val="clear" w:color="000000" w:fill="FFFFFF"/>
            <w:noWrap/>
            <w:vAlign w:val="bottom"/>
            <w:hideMark/>
          </w:tcPr>
          <w:p w:rsidR="00BE6C03" w:rsidRPr="003D1712" w:rsidRDefault="00BE6C03" w:rsidP="00B11D23">
            <w:pPr>
              <w:widowControl/>
              <w:rPr>
                <w:snapToGrid/>
                <w:color w:val="000000"/>
                <w:kern w:val="0"/>
                <w:sz w:val="20"/>
              </w:rPr>
            </w:pPr>
          </w:p>
        </w:tc>
        <w:tc>
          <w:tcPr>
            <w:tcW w:w="516" w:type="dxa"/>
            <w:tcBorders>
              <w:top w:val="single" w:sz="8" w:space="0" w:color="auto"/>
              <w:left w:val="single" w:sz="8" w:space="0" w:color="auto"/>
              <w:bottom w:val="single" w:sz="12" w:space="0" w:color="000000"/>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984" w:type="dxa"/>
            <w:tcBorders>
              <w:top w:val="single" w:sz="8" w:space="0" w:color="auto"/>
              <w:left w:val="single" w:sz="8" w:space="0" w:color="auto"/>
              <w:bottom w:val="single" w:sz="12" w:space="0" w:color="000000"/>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1086" w:type="dxa"/>
            <w:tcBorders>
              <w:top w:val="single" w:sz="8" w:space="0" w:color="auto"/>
              <w:left w:val="single" w:sz="8" w:space="0" w:color="auto"/>
              <w:bottom w:val="single" w:sz="12" w:space="0" w:color="000000"/>
              <w:right w:val="single" w:sz="8" w:space="0" w:color="auto"/>
            </w:tcBorders>
            <w:shd w:val="clear" w:color="000000" w:fill="FFFFFF"/>
            <w:noWrap/>
            <w:vAlign w:val="center"/>
            <w:hideMark/>
          </w:tcPr>
          <w:p w:rsidR="00BE6C03" w:rsidRPr="003D1712" w:rsidRDefault="00BE6C03" w:rsidP="00B11D23">
            <w:pPr>
              <w:widowControl/>
              <w:jc w:val="right"/>
              <w:rPr>
                <w:snapToGrid/>
                <w:color w:val="000000"/>
                <w:kern w:val="0"/>
                <w:sz w:val="20"/>
              </w:rPr>
            </w:pPr>
          </w:p>
        </w:tc>
        <w:tc>
          <w:tcPr>
            <w:tcW w:w="730" w:type="dxa"/>
            <w:tcBorders>
              <w:top w:val="single" w:sz="8" w:space="0" w:color="auto"/>
              <w:left w:val="single" w:sz="8" w:space="0" w:color="auto"/>
              <w:bottom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c>
          <w:tcPr>
            <w:tcW w:w="0" w:type="auto"/>
            <w:tcBorders>
              <w:top w:val="single" w:sz="8" w:space="0" w:color="auto"/>
              <w:left w:val="nil"/>
              <w:bottom w:val="single" w:sz="12" w:space="0" w:color="000000"/>
              <w:right w:val="single" w:sz="12" w:space="0" w:color="000000"/>
            </w:tcBorders>
            <w:shd w:val="clear" w:color="000000" w:fill="FFFFFF"/>
            <w:noWrap/>
            <w:vAlign w:val="bottom"/>
            <w:hideMark/>
          </w:tcPr>
          <w:p w:rsidR="00BE6C03" w:rsidRPr="003D1712" w:rsidRDefault="00BE6C03" w:rsidP="00B11D23">
            <w:pPr>
              <w:widowControl/>
              <w:jc w:val="right"/>
              <w:rPr>
                <w:snapToGrid/>
                <w:color w:val="000000"/>
                <w:kern w:val="0"/>
                <w:sz w:val="20"/>
              </w:rPr>
            </w:pPr>
            <w:r>
              <w:rPr>
                <w:color w:val="000000"/>
                <w:sz w:val="20"/>
              </w:rPr>
              <w:t> </w:t>
            </w:r>
          </w:p>
        </w:tc>
      </w:tr>
      <w:tr w:rsidR="00BE6C03" w:rsidRPr="003D1712" w:rsidTr="00B11D23">
        <w:trPr>
          <w:trHeight w:hRule="exact" w:val="547"/>
        </w:trPr>
        <w:tc>
          <w:tcPr>
            <w:tcW w:w="9329" w:type="dxa"/>
            <w:gridSpan w:val="9"/>
            <w:tcBorders>
              <w:top w:val="single" w:sz="18" w:space="0" w:color="000000"/>
            </w:tcBorders>
            <w:vAlign w:val="center"/>
          </w:tcPr>
          <w:p w:rsidR="00BE6C03" w:rsidRPr="003D1712" w:rsidRDefault="00BE6C03" w:rsidP="00B11D23">
            <w:pPr>
              <w:widowControl/>
              <w:rPr>
                <w:snapToGrid/>
                <w:color w:val="000000"/>
                <w:kern w:val="0"/>
                <w:sz w:val="20"/>
              </w:rPr>
            </w:pPr>
            <w:r w:rsidRPr="00314980">
              <w:rPr>
                <w:snapToGrid/>
                <w:color w:val="000000"/>
                <w:kern w:val="0"/>
                <w:sz w:val="20"/>
              </w:rPr>
              <w:t xml:space="preserve">* </w:t>
            </w:r>
            <w:r>
              <w:rPr>
                <w:snapToGrid/>
                <w:color w:val="000000"/>
                <w:kern w:val="0"/>
                <w:sz w:val="20"/>
              </w:rPr>
              <w:t>An a</w:t>
            </w:r>
            <w:r w:rsidRPr="00314980">
              <w:rPr>
                <w:snapToGrid/>
                <w:color w:val="000000"/>
                <w:kern w:val="0"/>
                <w:sz w:val="20"/>
              </w:rPr>
              <w:t xml:space="preserve">sterisk indicates </w:t>
            </w:r>
            <w:r>
              <w:rPr>
                <w:snapToGrid/>
                <w:color w:val="000000"/>
                <w:kern w:val="0"/>
                <w:sz w:val="20"/>
              </w:rPr>
              <w:t>a</w:t>
            </w:r>
            <w:r w:rsidRPr="00314980">
              <w:rPr>
                <w:snapToGrid/>
                <w:color w:val="000000"/>
                <w:kern w:val="0"/>
                <w:sz w:val="20"/>
              </w:rPr>
              <w:t xml:space="preserve"> statistically significant </w:t>
            </w:r>
            <w:r>
              <w:rPr>
                <w:snapToGrid/>
                <w:color w:val="000000"/>
                <w:kern w:val="0"/>
                <w:sz w:val="20"/>
              </w:rPr>
              <w:t xml:space="preserve">change </w:t>
            </w:r>
            <w:r w:rsidRPr="00314980">
              <w:rPr>
                <w:snapToGrid/>
                <w:color w:val="000000"/>
                <w:kern w:val="0"/>
                <w:sz w:val="20"/>
              </w:rPr>
              <w:t>at the 95 percent confidence</w:t>
            </w:r>
            <w:r>
              <w:rPr>
                <w:snapToGrid/>
                <w:color w:val="000000"/>
                <w:kern w:val="0"/>
                <w:sz w:val="20"/>
              </w:rPr>
              <w:t xml:space="preserve"> level.  </w:t>
            </w:r>
            <w:r w:rsidRPr="00314980">
              <w:rPr>
                <w:snapToGrid/>
                <w:color w:val="000000"/>
                <w:kern w:val="0"/>
                <w:sz w:val="20"/>
              </w:rPr>
              <w:t xml:space="preserve">Source: 2015 </w:t>
            </w:r>
            <w:r w:rsidR="009E574B">
              <w:rPr>
                <w:snapToGrid/>
                <w:color w:val="000000"/>
                <w:kern w:val="0"/>
                <w:sz w:val="20"/>
              </w:rPr>
              <w:t>S</w:t>
            </w:r>
            <w:r w:rsidRPr="00314980">
              <w:rPr>
                <w:snapToGrid/>
                <w:color w:val="000000"/>
                <w:kern w:val="0"/>
                <w:sz w:val="20"/>
              </w:rPr>
              <w:t xml:space="preserve">urvey.  </w:t>
            </w:r>
            <w:r>
              <w:rPr>
                <w:snapToGrid/>
                <w:color w:val="000000"/>
                <w:kern w:val="0"/>
                <w:sz w:val="20"/>
              </w:rPr>
              <w:t>For the exact calculation, see the methodology appendix to this report.</w:t>
            </w:r>
          </w:p>
        </w:tc>
      </w:tr>
    </w:tbl>
    <w:p w:rsidR="00BE6C03" w:rsidRDefault="00BE6C03" w:rsidP="00BE6C03">
      <w:pPr>
        <w:widowControl/>
        <w:sectPr w:rsidR="00BE6C03" w:rsidSect="00B11D23">
          <w:footnotePr>
            <w:numRestart w:val="eachSect"/>
          </w:footnotePr>
          <w:endnotePr>
            <w:numFmt w:val="decimal"/>
          </w:endnotePr>
          <w:pgSz w:w="12240" w:h="15840" w:code="1"/>
          <w:pgMar w:top="1152" w:right="1440" w:bottom="720" w:left="1440" w:header="720" w:footer="720" w:gutter="0"/>
          <w:cols w:space="720"/>
          <w:noEndnote/>
          <w:titlePg/>
          <w:docGrid w:linePitch="299"/>
        </w:sectPr>
      </w:pPr>
    </w:p>
    <w:tbl>
      <w:tblPr>
        <w:tblW w:w="0" w:type="auto"/>
        <w:tblInd w:w="-15" w:type="dxa"/>
        <w:tblLook w:val="04A0" w:firstRow="1" w:lastRow="0" w:firstColumn="1" w:lastColumn="0" w:noHBand="0" w:noVBand="1"/>
      </w:tblPr>
      <w:tblGrid>
        <w:gridCol w:w="1681"/>
        <w:gridCol w:w="1512"/>
        <w:gridCol w:w="1762"/>
        <w:gridCol w:w="644"/>
        <w:gridCol w:w="516"/>
        <w:gridCol w:w="987"/>
        <w:gridCol w:w="990"/>
        <w:gridCol w:w="754"/>
        <w:gridCol w:w="483"/>
      </w:tblGrid>
      <w:tr w:rsidR="00BE6C03" w:rsidRPr="003D1712" w:rsidTr="007F0ECD">
        <w:trPr>
          <w:trHeight w:hRule="exact" w:val="1296"/>
          <w:tblHeader/>
        </w:trPr>
        <w:tc>
          <w:tcPr>
            <w:tcW w:w="9329" w:type="dxa"/>
            <w:gridSpan w:val="9"/>
            <w:tcBorders>
              <w:top w:val="single" w:sz="18" w:space="0" w:color="auto"/>
              <w:left w:val="single" w:sz="18" w:space="0" w:color="auto"/>
              <w:bottom w:val="single" w:sz="8" w:space="0" w:color="auto"/>
              <w:right w:val="single" w:sz="18" w:space="0" w:color="auto"/>
            </w:tcBorders>
            <w:shd w:val="clear" w:color="000000" w:fill="FFFFFF"/>
            <w:vAlign w:val="center"/>
          </w:tcPr>
          <w:p w:rsidR="00BE6C03" w:rsidRPr="00501DF2" w:rsidRDefault="00BE6C03" w:rsidP="00B11D23">
            <w:pPr>
              <w:widowControl/>
              <w:jc w:val="center"/>
              <w:rPr>
                <w:b/>
                <w:bCs/>
                <w:snapToGrid/>
                <w:color w:val="000000"/>
                <w:kern w:val="0"/>
                <w:sz w:val="24"/>
                <w:szCs w:val="24"/>
              </w:rPr>
            </w:pPr>
            <w:r>
              <w:br w:type="page"/>
            </w:r>
            <w:r w:rsidRPr="00501DF2">
              <w:rPr>
                <w:b/>
                <w:bCs/>
                <w:iCs/>
                <w:snapToGrid/>
                <w:color w:val="000000"/>
                <w:kern w:val="0"/>
                <w:sz w:val="24"/>
                <w:szCs w:val="24"/>
              </w:rPr>
              <w:t xml:space="preserve">Attachment </w:t>
            </w:r>
            <w:r>
              <w:rPr>
                <w:b/>
                <w:bCs/>
                <w:iCs/>
                <w:snapToGrid/>
                <w:color w:val="000000"/>
                <w:kern w:val="0"/>
                <w:sz w:val="24"/>
                <w:szCs w:val="24"/>
              </w:rPr>
              <w:t>5</w:t>
            </w:r>
          </w:p>
          <w:p w:rsidR="00BE6C03" w:rsidRPr="00501DF2" w:rsidRDefault="00BE6C03" w:rsidP="00B11D23">
            <w:pPr>
              <w:widowControl/>
              <w:jc w:val="center"/>
              <w:rPr>
                <w:b/>
                <w:bCs/>
                <w:snapToGrid/>
                <w:color w:val="000000"/>
                <w:kern w:val="0"/>
                <w:sz w:val="24"/>
                <w:szCs w:val="24"/>
              </w:rPr>
            </w:pPr>
            <w:r w:rsidRPr="00501DF2">
              <w:rPr>
                <w:b/>
                <w:bCs/>
                <w:iCs/>
                <w:snapToGrid/>
                <w:color w:val="000000"/>
                <w:kern w:val="0"/>
                <w:sz w:val="24"/>
                <w:szCs w:val="24"/>
              </w:rPr>
              <w:t xml:space="preserve">Average </w:t>
            </w:r>
            <w:r>
              <w:rPr>
                <w:b/>
                <w:bCs/>
                <w:iCs/>
                <w:snapToGrid/>
                <w:color w:val="000000"/>
                <w:kern w:val="0"/>
                <w:sz w:val="24"/>
                <w:szCs w:val="24"/>
              </w:rPr>
              <w:t>Price of Equipment</w:t>
            </w:r>
          </w:p>
          <w:p w:rsidR="00BE6C03" w:rsidRPr="003D1712" w:rsidRDefault="00BE6C03" w:rsidP="00B11D23">
            <w:pPr>
              <w:widowControl/>
              <w:jc w:val="center"/>
              <w:rPr>
                <w:b/>
                <w:bCs/>
                <w:i/>
                <w:iCs/>
                <w:snapToGrid/>
                <w:color w:val="000000"/>
                <w:kern w:val="0"/>
                <w:szCs w:val="22"/>
              </w:rPr>
            </w:pPr>
            <w:r w:rsidRPr="00501DF2">
              <w:rPr>
                <w:b/>
                <w:bCs/>
                <w:iCs/>
                <w:snapToGrid/>
                <w:color w:val="000000"/>
                <w:kern w:val="0"/>
                <w:sz w:val="24"/>
                <w:szCs w:val="24"/>
              </w:rPr>
              <w:t>By Sample and Programming Service</w:t>
            </w:r>
          </w:p>
        </w:tc>
      </w:tr>
      <w:tr w:rsidR="00BE6C03" w:rsidRPr="003D1712" w:rsidTr="007F0ECD">
        <w:trPr>
          <w:trHeight w:hRule="exact" w:val="576"/>
        </w:trPr>
        <w:tc>
          <w:tcPr>
            <w:tcW w:w="1681" w:type="dxa"/>
            <w:tcBorders>
              <w:top w:val="single" w:sz="8" w:space="0" w:color="auto"/>
              <w:left w:val="single" w:sz="1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15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176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64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51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98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c>
          <w:tcPr>
            <w:tcW w:w="99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Default="00BE6C03" w:rsidP="00B11D23">
            <w:pPr>
              <w:widowControl/>
              <w:jc w:val="center"/>
              <w:rPr>
                <w:b/>
                <w:bCs/>
                <w:i/>
                <w:iCs/>
                <w:snapToGrid/>
                <w:color w:val="000000"/>
                <w:kern w:val="0"/>
                <w:szCs w:val="22"/>
              </w:rPr>
            </w:pPr>
            <w:r w:rsidRPr="003D1712">
              <w:rPr>
                <w:b/>
                <w:bCs/>
                <w:i/>
                <w:iCs/>
                <w:snapToGrid/>
                <w:color w:val="000000"/>
                <w:kern w:val="0"/>
                <w:szCs w:val="22"/>
              </w:rPr>
              <w:t>St</w:t>
            </w:r>
            <w:r>
              <w:rPr>
                <w:b/>
                <w:bCs/>
                <w:i/>
                <w:iCs/>
                <w:snapToGrid/>
                <w:color w:val="000000"/>
                <w:kern w:val="0"/>
                <w:szCs w:val="22"/>
              </w:rPr>
              <w:t>d.</w:t>
            </w:r>
            <w:r w:rsidRPr="003D1712">
              <w:rPr>
                <w:b/>
                <w:bCs/>
                <w:i/>
                <w:iCs/>
                <w:snapToGrid/>
                <w:color w:val="000000"/>
                <w:kern w:val="0"/>
                <w:szCs w:val="22"/>
              </w:rPr>
              <w:t xml:space="preserve"> </w:t>
            </w:r>
          </w:p>
          <w:p w:rsidR="00BE6C03" w:rsidRPr="003D1712" w:rsidRDefault="00BE6C03" w:rsidP="00B11D23">
            <w:pPr>
              <w:widowControl/>
              <w:jc w:val="center"/>
              <w:rPr>
                <w:b/>
                <w:bCs/>
                <w:i/>
                <w:iCs/>
                <w:snapToGrid/>
                <w:color w:val="000000"/>
                <w:kern w:val="0"/>
                <w:szCs w:val="22"/>
              </w:rPr>
            </w:pPr>
            <w:r w:rsidRPr="003D1712">
              <w:rPr>
                <w:b/>
                <w:bCs/>
                <w:i/>
                <w:iCs/>
                <w:snapToGrid/>
                <w:color w:val="000000"/>
                <w:kern w:val="0"/>
                <w:szCs w:val="22"/>
              </w:rPr>
              <w:t>Error</w:t>
            </w:r>
          </w:p>
        </w:tc>
        <w:tc>
          <w:tcPr>
            <w:tcW w:w="1237" w:type="dxa"/>
            <w:gridSpan w:val="2"/>
            <w:tcBorders>
              <w:top w:val="single" w:sz="8" w:space="0" w:color="auto"/>
              <w:left w:val="single" w:sz="8" w:space="0" w:color="auto"/>
              <w:bottom w:val="single" w:sz="8" w:space="0" w:color="auto"/>
              <w:right w:val="single" w:sz="18" w:space="0" w:color="auto"/>
            </w:tcBorders>
            <w:shd w:val="clear" w:color="000000" w:fill="FFFFFF"/>
            <w:vAlign w:val="center"/>
            <w:hideMark/>
          </w:tcPr>
          <w:p w:rsidR="00BE6C03" w:rsidRPr="003D1712" w:rsidRDefault="00BE6C03" w:rsidP="00B11D23">
            <w:pPr>
              <w:widowControl/>
              <w:jc w:val="center"/>
              <w:rPr>
                <w:b/>
                <w:bCs/>
                <w:i/>
                <w:iCs/>
                <w:snapToGrid/>
                <w:color w:val="000000"/>
                <w:kern w:val="0"/>
                <w:szCs w:val="22"/>
              </w:rPr>
            </w:pPr>
          </w:p>
        </w:tc>
      </w:tr>
      <w:tr w:rsidR="004F1DE9" w:rsidRPr="007B6265" w:rsidTr="003527A7">
        <w:trPr>
          <w:trHeight w:val="300"/>
        </w:trPr>
        <w:tc>
          <w:tcPr>
            <w:tcW w:w="1681" w:type="dxa"/>
            <w:vMerge w:val="restart"/>
            <w:tcBorders>
              <w:top w:val="single" w:sz="8" w:space="0" w:color="auto"/>
              <w:left w:val="single" w:sz="18" w:space="0" w:color="auto"/>
              <w:right w:val="single" w:sz="4" w:space="0" w:color="000000"/>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 xml:space="preserve">Overall </w:t>
            </w:r>
            <w:r>
              <w:rPr>
                <w:snapToGrid/>
                <w:color w:val="000000"/>
                <w:kern w:val="0"/>
                <w:sz w:val="20"/>
              </w:rPr>
              <w:t>s</w:t>
            </w:r>
            <w:r w:rsidRPr="003D1712">
              <w:rPr>
                <w:snapToGrid/>
                <w:color w:val="000000"/>
                <w:kern w:val="0"/>
                <w:sz w:val="20"/>
              </w:rPr>
              <w:t>ample</w:t>
            </w:r>
          </w:p>
        </w:tc>
        <w:tc>
          <w:tcPr>
            <w:tcW w:w="1512" w:type="dxa"/>
            <w:vMerge w:val="restart"/>
            <w:tcBorders>
              <w:top w:val="single" w:sz="8" w:space="0" w:color="auto"/>
              <w:left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7B6265" w:rsidRDefault="00BE6C03" w:rsidP="00B11D23">
            <w:pPr>
              <w:widowControl/>
              <w:jc w:val="right"/>
              <w:rPr>
                <w:snapToGrid/>
                <w:color w:val="000000"/>
                <w:kern w:val="0"/>
                <w:sz w:val="20"/>
              </w:rPr>
            </w:pPr>
            <w:r w:rsidRPr="007B6265">
              <w:rPr>
                <w:sz w:val="20"/>
              </w:rPr>
              <w:t>410</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6C03" w:rsidRPr="007B6265" w:rsidRDefault="00BE6C03" w:rsidP="00B11D23">
            <w:pPr>
              <w:widowControl/>
              <w:jc w:val="right"/>
              <w:rPr>
                <w:snapToGrid/>
                <w:color w:val="000000"/>
                <w:kern w:val="0"/>
                <w:sz w:val="20"/>
              </w:rPr>
            </w:pPr>
            <w:r w:rsidRPr="007B6265">
              <w:rPr>
                <w:sz w:val="20"/>
              </w:rPr>
              <w:t>8.40436</w:t>
            </w:r>
          </w:p>
        </w:tc>
        <w:tc>
          <w:tcPr>
            <w:tcW w:w="990" w:type="dxa"/>
            <w:tcBorders>
              <w:top w:val="single" w:sz="8" w:space="0" w:color="auto"/>
              <w:left w:val="single" w:sz="8" w:space="0" w:color="auto"/>
              <w:bottom w:val="single" w:sz="8" w:space="0" w:color="auto"/>
              <w:right w:val="nil"/>
            </w:tcBorders>
            <w:shd w:val="clear" w:color="000000" w:fill="FFFFFF"/>
            <w:noWrap/>
            <w:vAlign w:val="bottom"/>
            <w:hideMark/>
          </w:tcPr>
          <w:p w:rsidR="00BE6C03" w:rsidRPr="007B6265" w:rsidRDefault="00BE6C03" w:rsidP="00B11D23">
            <w:pPr>
              <w:widowControl/>
              <w:jc w:val="right"/>
              <w:rPr>
                <w:snapToGrid/>
                <w:color w:val="000000"/>
                <w:kern w:val="0"/>
                <w:sz w:val="20"/>
              </w:rPr>
            </w:pPr>
            <w:r w:rsidRPr="007B6265">
              <w:rPr>
                <w:sz w:val="20"/>
              </w:rPr>
              <w:t>0.15727</w:t>
            </w:r>
          </w:p>
        </w:tc>
        <w:tc>
          <w:tcPr>
            <w:tcW w:w="754" w:type="dxa"/>
            <w:tcBorders>
              <w:top w:val="single" w:sz="8" w:space="0" w:color="auto"/>
              <w:left w:val="single" w:sz="4" w:space="0" w:color="000000"/>
              <w:bottom w:val="single" w:sz="8" w:space="0" w:color="auto"/>
              <w:right w:val="nil"/>
            </w:tcBorders>
            <w:shd w:val="clear" w:color="000000" w:fill="FFFFFF"/>
            <w:noWrap/>
            <w:vAlign w:val="bottom"/>
            <w:hideMark/>
          </w:tcPr>
          <w:p w:rsidR="00BE6C03" w:rsidRPr="007B6265" w:rsidRDefault="00BE6C03" w:rsidP="00B11D23">
            <w:pPr>
              <w:widowControl/>
              <w:jc w:val="right"/>
              <w:rPr>
                <w:snapToGrid/>
                <w:color w:val="000000"/>
                <w:kern w:val="0"/>
                <w:sz w:val="20"/>
              </w:rPr>
            </w:pPr>
            <w:r w:rsidRPr="007B6265">
              <w:rPr>
                <w:sz w:val="20"/>
              </w:rPr>
              <w:t>1.5%</w:t>
            </w:r>
          </w:p>
        </w:tc>
        <w:tc>
          <w:tcPr>
            <w:tcW w:w="0" w:type="auto"/>
            <w:tcBorders>
              <w:top w:val="single" w:sz="8" w:space="0" w:color="auto"/>
              <w:left w:val="nil"/>
              <w:bottom w:val="single" w:sz="8" w:space="0" w:color="auto"/>
              <w:right w:val="single" w:sz="18" w:space="0" w:color="auto"/>
            </w:tcBorders>
            <w:shd w:val="clear" w:color="000000" w:fill="FFFFFF"/>
            <w:noWrap/>
            <w:vAlign w:val="bottom"/>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hideMark/>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406</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8.27780</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0.15983</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426</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8.34207</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0.15710</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1.4%</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420</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8.22584</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0.15952</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446</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8.75883</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0.11647</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1.3%</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bottom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bottom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439</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8.64865</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0.11776</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val="restart"/>
            <w:tcBorders>
              <w:top w:val="nil"/>
              <w:left w:val="single" w:sz="18" w:space="0" w:color="auto"/>
              <w:right w:val="single" w:sz="4" w:space="0" w:color="000000"/>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Noncompetitive</w:t>
            </w:r>
          </w:p>
        </w:tc>
        <w:tc>
          <w:tcPr>
            <w:tcW w:w="1512" w:type="dxa"/>
            <w:vMerge w:val="restart"/>
            <w:tcBorders>
              <w:top w:val="nil"/>
              <w:left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206</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8.30222</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0.21877</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0.7%</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hideMark/>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204</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8.24806</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0.22075</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hideMark/>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220</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8.16937</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0.22026</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0.5%</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hideMark/>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216</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8.13252</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0.22184</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hideMark/>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241</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8.40906</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0.18162</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0.6%</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bottom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512" w:type="dxa"/>
            <w:vMerge/>
            <w:tcBorders>
              <w:left w:val="single" w:sz="4" w:space="0" w:color="000000"/>
              <w:bottom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236</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8.35545</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0.18207</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val="restart"/>
            <w:tcBorders>
              <w:top w:val="nil"/>
              <w:left w:val="single" w:sz="18" w:space="0" w:color="auto"/>
              <w:right w:val="single" w:sz="4" w:space="0" w:color="000000"/>
            </w:tcBorders>
            <w:shd w:val="clear" w:color="000000" w:fill="FFFFFF"/>
            <w:hideMark/>
          </w:tcPr>
          <w:p w:rsidR="00BE6C03" w:rsidRDefault="00BE6C03" w:rsidP="00B11D23">
            <w:pPr>
              <w:widowControl/>
              <w:rPr>
                <w:snapToGrid/>
                <w:color w:val="000000"/>
                <w:kern w:val="0"/>
                <w:sz w:val="20"/>
              </w:rPr>
            </w:pPr>
            <w:r w:rsidRPr="003D1712">
              <w:rPr>
                <w:snapToGrid/>
                <w:color w:val="000000"/>
                <w:kern w:val="0"/>
                <w:sz w:val="20"/>
              </w:rPr>
              <w:t xml:space="preserve">Effective </w:t>
            </w:r>
          </w:p>
          <w:p w:rsidR="00BE6C03" w:rsidRPr="003D1712" w:rsidRDefault="00BE6C03" w:rsidP="00B11D23">
            <w:pPr>
              <w:widowControl/>
              <w:rPr>
                <w:snapToGrid/>
                <w:color w:val="000000"/>
                <w:kern w:val="0"/>
                <w:sz w:val="20"/>
              </w:rPr>
            </w:pPr>
            <w:r w:rsidRPr="003D1712">
              <w:rPr>
                <w:snapToGrid/>
                <w:color w:val="000000"/>
                <w:kern w:val="0"/>
                <w:sz w:val="20"/>
              </w:rPr>
              <w:t>competition</w:t>
            </w:r>
          </w:p>
        </w:tc>
        <w:tc>
          <w:tcPr>
            <w:tcW w:w="1512" w:type="dxa"/>
            <w:vMerge w:val="restart"/>
            <w:tcBorders>
              <w:top w:val="nil"/>
              <w:left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All subgroups</w:t>
            </w: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204</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8.48757</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0.22290</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2.2%</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hideMark/>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4" w:space="0" w:color="000000"/>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4" w:space="0" w:color="000000"/>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4" w:space="0" w:color="000000"/>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202</w:t>
            </w:r>
          </w:p>
        </w:tc>
        <w:tc>
          <w:tcPr>
            <w:tcW w:w="987" w:type="dxa"/>
            <w:tcBorders>
              <w:top w:val="single" w:sz="8" w:space="0" w:color="auto"/>
              <w:left w:val="single" w:sz="8" w:space="0" w:color="auto"/>
              <w:bottom w:val="single" w:sz="4" w:space="0" w:color="000000"/>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8.30192</w:t>
            </w:r>
          </w:p>
        </w:tc>
        <w:tc>
          <w:tcPr>
            <w:tcW w:w="990" w:type="dxa"/>
            <w:tcBorders>
              <w:top w:val="single" w:sz="8" w:space="0" w:color="auto"/>
              <w:left w:val="single" w:sz="8" w:space="0" w:color="auto"/>
              <w:bottom w:val="single" w:sz="4" w:space="0" w:color="000000"/>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0.22743</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nil"/>
              <w:left w:val="single" w:sz="4" w:space="0" w:color="000000"/>
              <w:bottom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nil"/>
              <w:left w:val="single" w:sz="4" w:space="0" w:color="000000"/>
              <w:bottom w:val="nil"/>
              <w:right w:val="single" w:sz="4" w:space="0" w:color="000000"/>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nil"/>
              <w:left w:val="nil"/>
              <w:bottom w:val="nil"/>
              <w:right w:val="single" w:sz="4" w:space="0" w:color="000000"/>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206</w:t>
            </w:r>
          </w:p>
        </w:tc>
        <w:tc>
          <w:tcPr>
            <w:tcW w:w="987" w:type="dxa"/>
            <w:tcBorders>
              <w:top w:val="nil"/>
              <w:left w:val="nil"/>
              <w:bottom w:val="nil"/>
              <w:right w:val="single" w:sz="4" w:space="0" w:color="000000"/>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8.49042</w:t>
            </w:r>
          </w:p>
        </w:tc>
        <w:tc>
          <w:tcPr>
            <w:tcW w:w="990" w:type="dxa"/>
            <w:tcBorders>
              <w:top w:val="nil"/>
              <w:left w:val="nil"/>
              <w:bottom w:val="nil"/>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0.22248</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2.2%</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nil"/>
              <w:left w:val="single" w:sz="4" w:space="0" w:color="000000"/>
              <w:bottom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644" w:type="dxa"/>
            <w:tcBorders>
              <w:top w:val="nil"/>
              <w:left w:val="single" w:sz="4" w:space="0" w:color="000000"/>
              <w:bottom w:val="single" w:sz="4" w:space="0" w:color="000000"/>
              <w:right w:val="single" w:sz="4" w:space="0" w:color="000000"/>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nil"/>
              <w:left w:val="nil"/>
              <w:bottom w:val="single" w:sz="4" w:space="0" w:color="000000"/>
              <w:right w:val="single" w:sz="4" w:space="0" w:color="000000"/>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204</w:t>
            </w:r>
          </w:p>
        </w:tc>
        <w:tc>
          <w:tcPr>
            <w:tcW w:w="987" w:type="dxa"/>
            <w:tcBorders>
              <w:top w:val="nil"/>
              <w:left w:val="nil"/>
              <w:bottom w:val="single" w:sz="4" w:space="0" w:color="000000"/>
              <w:right w:val="single" w:sz="4" w:space="0" w:color="000000"/>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8.30513</w:t>
            </w:r>
          </w:p>
        </w:tc>
        <w:tc>
          <w:tcPr>
            <w:tcW w:w="990" w:type="dxa"/>
            <w:tcBorders>
              <w:top w:val="nil"/>
              <w:left w:val="nil"/>
              <w:bottom w:val="single" w:sz="4" w:space="0" w:color="000000"/>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0.22701</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C44620">
        <w:trPr>
          <w:trHeight w:hRule="exact" w:val="263"/>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4" w:space="0" w:color="000000"/>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4" w:space="0" w:color="000000"/>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4" w:space="0" w:color="000000"/>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205</w:t>
            </w:r>
          </w:p>
        </w:tc>
        <w:tc>
          <w:tcPr>
            <w:tcW w:w="987" w:type="dxa"/>
            <w:tcBorders>
              <w:top w:val="single" w:sz="4" w:space="0" w:color="000000"/>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9.07361</w:t>
            </w:r>
          </w:p>
        </w:tc>
        <w:tc>
          <w:tcPr>
            <w:tcW w:w="990" w:type="dxa"/>
            <w:tcBorders>
              <w:top w:val="single" w:sz="4" w:space="0" w:color="000000"/>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0.14918</w:t>
            </w:r>
          </w:p>
        </w:tc>
        <w:tc>
          <w:tcPr>
            <w:tcW w:w="754" w:type="dxa"/>
            <w:tcBorders>
              <w:top w:val="single" w:sz="8" w:space="0" w:color="auto"/>
              <w:left w:val="single" w:sz="4" w:space="0" w:color="000000"/>
              <w:bottom w:val="nil"/>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1.8%</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bottom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203</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8.90939</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0.15258</w:t>
            </w:r>
          </w:p>
        </w:tc>
        <w:tc>
          <w:tcPr>
            <w:tcW w:w="754" w:type="dxa"/>
            <w:tcBorders>
              <w:top w:val="nil"/>
              <w:left w:val="single" w:sz="4" w:space="0" w:color="000000"/>
              <w:bottom w:val="single" w:sz="4" w:space="0" w:color="000000"/>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val="restart"/>
            <w:tcBorders>
              <w:top w:val="nil"/>
              <w:left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 xml:space="preserve">Cable </w:t>
            </w:r>
            <w:r w:rsidRPr="003D1712">
              <w:rPr>
                <w:snapToGrid/>
                <w:color w:val="000000"/>
                <w:kern w:val="0"/>
                <w:sz w:val="20"/>
              </w:rPr>
              <w:t xml:space="preserve">overbuild </w:t>
            </w:r>
            <w:r>
              <w:rPr>
                <w:snapToGrid/>
                <w:color w:val="000000"/>
                <w:kern w:val="0"/>
                <w:sz w:val="20"/>
              </w:rPr>
              <w:t>incumbents</w:t>
            </w: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41</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8.22638</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0.24869</w:t>
            </w:r>
          </w:p>
        </w:tc>
        <w:tc>
          <w:tcPr>
            <w:tcW w:w="754" w:type="dxa"/>
            <w:tcBorders>
              <w:top w:val="single" w:sz="4" w:space="0" w:color="000000"/>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6.2%</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42</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7.74578</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0.24365</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41</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8.22638</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0.24869</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6.2%</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42</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7.74578</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0.24365</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42</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8.64765</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0.14435</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5.5%</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bottom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42</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8.19328</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0.16064</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val="restart"/>
            <w:tcBorders>
              <w:top w:val="nil"/>
              <w:left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C</w:t>
            </w:r>
            <w:r w:rsidRPr="003D1712">
              <w:rPr>
                <w:snapToGrid/>
                <w:color w:val="000000"/>
                <w:kern w:val="0"/>
                <w:sz w:val="20"/>
              </w:rPr>
              <w:t xml:space="preserve">able overbuild </w:t>
            </w:r>
            <w:r>
              <w:rPr>
                <w:snapToGrid/>
                <w:color w:val="000000"/>
                <w:kern w:val="0"/>
                <w:sz w:val="20"/>
              </w:rPr>
              <w:t>rivals</w:t>
            </w: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47</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10.10468</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0.34788</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Pr>
                <w:sz w:val="20"/>
              </w:rPr>
              <w:t>-</w:t>
            </w:r>
            <w:r w:rsidRPr="007B6265">
              <w:rPr>
                <w:sz w:val="20"/>
              </w:rPr>
              <w:t>0.9%</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45</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10.19222</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0.35697</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49</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10.10061</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0.33354</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-0.8%</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47</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10.18426</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0.34165</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47</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10.09952</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0.33820</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-0.8%</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bottom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45</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10.18428</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0.34660</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val="restart"/>
            <w:tcBorders>
              <w:top w:val="nil"/>
              <w:left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sidRPr="00CB6E12">
              <w:rPr>
                <w:snapToGrid/>
                <w:color w:val="000000"/>
                <w:kern w:val="0"/>
                <w:sz w:val="20"/>
              </w:rPr>
              <w:t>C</w:t>
            </w:r>
            <w:r w:rsidRPr="003D1712">
              <w:rPr>
                <w:snapToGrid/>
                <w:color w:val="000000"/>
                <w:kern w:val="0"/>
                <w:sz w:val="20"/>
              </w:rPr>
              <w:t>able overbuild</w:t>
            </w:r>
            <w:r w:rsidRPr="00CB6E12">
              <w:rPr>
                <w:snapToGrid/>
                <w:color w:val="000000"/>
                <w:kern w:val="0"/>
                <w:sz w:val="20"/>
              </w:rPr>
              <w:t xml:space="preserve"> </w:t>
            </w:r>
            <w:r>
              <w:rPr>
                <w:snapToGrid/>
                <w:color w:val="000000"/>
                <w:kern w:val="0"/>
                <w:sz w:val="20"/>
              </w:rPr>
              <w:t>both operators</w:t>
            </w: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88</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8.50938</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0.21763</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5.1%</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87</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8.09471</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0.21501</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90</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8.51891</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0.21623</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5.1%</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89</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8.10675</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0.21366</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89</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8.86783</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0.13276</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4.5%</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bottom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87</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8.48456</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0.14621</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val="restart"/>
            <w:tcBorders>
              <w:left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F</w:t>
            </w:r>
            <w:r w:rsidRPr="00501DF2">
              <w:rPr>
                <w:snapToGrid/>
                <w:color w:val="000000"/>
                <w:kern w:val="0"/>
                <w:sz w:val="20"/>
              </w:rPr>
              <w:t>indings</w:t>
            </w:r>
            <w:r>
              <w:rPr>
                <w:snapToGrid/>
                <w:color w:val="000000"/>
                <w:kern w:val="0"/>
                <w:sz w:val="20"/>
              </w:rPr>
              <w:t xml:space="preserve"> based on DBS market share</w:t>
            </w: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91</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8.51200</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0.33079</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0.8%</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90</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8.44394</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0.34017</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91</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8.51200</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0.33079</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0.8%</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90</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8.44394</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0.34017</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91</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9.17217</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0.22421</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0.7%</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bottom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91</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9.11002</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0.22724</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val="restart"/>
            <w:tcBorders>
              <w:top w:val="nil"/>
              <w:left w:val="single" w:sz="4" w:space="0" w:color="000000"/>
              <w:right w:val="single" w:sz="4" w:space="0" w:color="000000"/>
            </w:tcBorders>
            <w:shd w:val="clear" w:color="000000" w:fill="FFFFFF"/>
            <w:hideMark/>
          </w:tcPr>
          <w:p w:rsidR="00BE6C03" w:rsidRPr="003D1712" w:rsidRDefault="00BE6C03" w:rsidP="00B11D23">
            <w:pPr>
              <w:widowControl/>
              <w:rPr>
                <w:snapToGrid/>
                <w:color w:val="000000"/>
                <w:kern w:val="0"/>
                <w:sz w:val="20"/>
              </w:rPr>
            </w:pPr>
            <w:r w:rsidRPr="00877F54">
              <w:rPr>
                <w:snapToGrid/>
                <w:color w:val="000000"/>
                <w:kern w:val="0"/>
                <w:sz w:val="20"/>
              </w:rPr>
              <w:t xml:space="preserve">Wireless/Low Pen </w:t>
            </w:r>
            <w:r>
              <w:rPr>
                <w:snapToGrid/>
                <w:color w:val="000000"/>
                <w:kern w:val="0"/>
                <w:sz w:val="20"/>
              </w:rPr>
              <w:t>findings</w:t>
            </w: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Basic cable</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25</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8.17907</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0.52795</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3.4%</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hideMark/>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25</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7.91063</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0.55456</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Pr>
                <w:snapToGrid/>
                <w:color w:val="000000"/>
                <w:kern w:val="0"/>
                <w:sz w:val="20"/>
              </w:rPr>
              <w:t>Expanded basic</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25</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8.17907</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0.52795</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3.4%</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16"/>
        </w:trPr>
        <w:tc>
          <w:tcPr>
            <w:tcW w:w="1681" w:type="dxa"/>
            <w:vMerge/>
            <w:tcBorders>
              <w:left w:val="single" w:sz="18" w:space="0" w:color="auto"/>
              <w:right w:val="single" w:sz="4" w:space="0" w:color="000000"/>
            </w:tcBorders>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8" w:space="0" w:color="auto"/>
              <w:right w:val="single" w:sz="8" w:space="0" w:color="auto"/>
            </w:tcBorders>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25</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7.91063</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0.55456</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4F1DE9" w:rsidRPr="007B6265" w:rsidTr="003527A7">
        <w:trPr>
          <w:trHeight w:hRule="exact" w:val="216"/>
        </w:trPr>
        <w:tc>
          <w:tcPr>
            <w:tcW w:w="1681" w:type="dxa"/>
            <w:vMerge/>
            <w:tcBorders>
              <w:left w:val="single" w:sz="18" w:space="0" w:color="auto"/>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512" w:type="dxa"/>
            <w:vMerge/>
            <w:tcBorders>
              <w:left w:val="single" w:sz="4" w:space="0" w:color="000000"/>
              <w:right w:val="single" w:sz="4" w:space="0" w:color="000000"/>
            </w:tcBorders>
            <w:shd w:val="clear" w:color="000000" w:fill="FFFFFF"/>
          </w:tcPr>
          <w:p w:rsidR="00BE6C03" w:rsidRPr="003D1712" w:rsidRDefault="00BE6C03" w:rsidP="00B11D23">
            <w:pPr>
              <w:widowControl/>
              <w:rPr>
                <w:snapToGrid/>
                <w:color w:val="000000"/>
                <w:kern w:val="0"/>
                <w:sz w:val="20"/>
              </w:rPr>
            </w:pPr>
          </w:p>
        </w:tc>
        <w:tc>
          <w:tcPr>
            <w:tcW w:w="1762" w:type="dxa"/>
            <w:vMerge w:val="restart"/>
            <w:tcBorders>
              <w:top w:val="single" w:sz="8" w:space="0" w:color="auto"/>
              <w:left w:val="single" w:sz="4" w:space="0" w:color="000000"/>
              <w:bottom w:val="single" w:sz="8" w:space="0" w:color="auto"/>
              <w:right w:val="single" w:sz="8" w:space="0" w:color="auto"/>
            </w:tcBorders>
            <w:shd w:val="clear" w:color="000000" w:fill="FFFFFF"/>
            <w:hideMark/>
          </w:tcPr>
          <w:p w:rsidR="00BE6C03" w:rsidRPr="003D1712" w:rsidRDefault="00BE6C03" w:rsidP="00B11D23">
            <w:pPr>
              <w:widowControl/>
              <w:rPr>
                <w:snapToGrid/>
                <w:color w:val="000000"/>
                <w:kern w:val="0"/>
                <w:sz w:val="20"/>
              </w:rPr>
            </w:pPr>
            <w:r w:rsidRPr="003D1712">
              <w:rPr>
                <w:snapToGrid/>
                <w:color w:val="000000"/>
                <w:kern w:val="0"/>
                <w:sz w:val="20"/>
              </w:rPr>
              <w:t>Next most popular</w:t>
            </w:r>
          </w:p>
        </w:tc>
        <w:tc>
          <w:tcPr>
            <w:tcW w:w="644"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2015</w:t>
            </w:r>
          </w:p>
        </w:tc>
        <w:tc>
          <w:tcPr>
            <w:tcW w:w="516"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25</w:t>
            </w:r>
          </w:p>
        </w:tc>
        <w:tc>
          <w:tcPr>
            <w:tcW w:w="987" w:type="dxa"/>
            <w:tcBorders>
              <w:top w:val="single" w:sz="8" w:space="0" w:color="auto"/>
              <w:left w:val="single" w:sz="8" w:space="0" w:color="auto"/>
              <w:bottom w:val="single" w:sz="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9.06042</w:t>
            </w:r>
          </w:p>
        </w:tc>
        <w:tc>
          <w:tcPr>
            <w:tcW w:w="990" w:type="dxa"/>
            <w:tcBorders>
              <w:top w:val="single" w:sz="8" w:space="0" w:color="auto"/>
              <w:left w:val="single" w:sz="8" w:space="0" w:color="auto"/>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0.35943</w:t>
            </w:r>
          </w:p>
        </w:tc>
        <w:tc>
          <w:tcPr>
            <w:tcW w:w="754" w:type="dxa"/>
            <w:tcBorders>
              <w:top w:val="single" w:sz="8" w:space="0" w:color="auto"/>
              <w:left w:val="single" w:sz="4" w:space="0" w:color="000000"/>
              <w:bottom w:val="single" w:sz="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1.8%</w:t>
            </w:r>
          </w:p>
        </w:tc>
        <w:tc>
          <w:tcPr>
            <w:tcW w:w="0" w:type="auto"/>
            <w:tcBorders>
              <w:top w:val="single" w:sz="8" w:space="0" w:color="auto"/>
              <w:left w:val="nil"/>
              <w:bottom w:val="single" w:sz="8" w:space="0" w:color="auto"/>
              <w:right w:val="single" w:sz="18" w:space="0" w:color="auto"/>
            </w:tcBorders>
            <w:shd w:val="clear" w:color="000000" w:fill="FFFFFF"/>
            <w:noWrap/>
            <w:hideMark/>
          </w:tcPr>
          <w:p w:rsidR="00BE6C03" w:rsidRPr="007B6265" w:rsidRDefault="00BE6C03" w:rsidP="00B11D23">
            <w:pPr>
              <w:widowControl/>
              <w:jc w:val="center"/>
              <w:rPr>
                <w:snapToGrid/>
                <w:color w:val="000000"/>
                <w:kern w:val="0"/>
                <w:sz w:val="20"/>
              </w:rPr>
            </w:pPr>
            <w:r w:rsidRPr="007B6265">
              <w:rPr>
                <w:sz w:val="20"/>
              </w:rPr>
              <w:t xml:space="preserve"> </w:t>
            </w:r>
          </w:p>
        </w:tc>
      </w:tr>
      <w:tr w:rsidR="004F1DE9" w:rsidRPr="007B6265" w:rsidTr="003527A7">
        <w:trPr>
          <w:trHeight w:hRule="exact" w:val="245"/>
        </w:trPr>
        <w:tc>
          <w:tcPr>
            <w:tcW w:w="1681" w:type="dxa"/>
            <w:vMerge/>
            <w:tcBorders>
              <w:left w:val="single" w:sz="18" w:space="0" w:color="auto"/>
              <w:bottom w:val="single" w:sz="18" w:space="0" w:color="auto"/>
              <w:right w:val="single" w:sz="4" w:space="0" w:color="000000"/>
            </w:tcBorders>
            <w:vAlign w:val="center"/>
          </w:tcPr>
          <w:p w:rsidR="00BE6C03" w:rsidRPr="003D1712" w:rsidRDefault="00BE6C03" w:rsidP="00B11D23">
            <w:pPr>
              <w:widowControl/>
              <w:rPr>
                <w:snapToGrid/>
                <w:color w:val="000000"/>
                <w:kern w:val="0"/>
                <w:sz w:val="20"/>
              </w:rPr>
            </w:pPr>
          </w:p>
        </w:tc>
        <w:tc>
          <w:tcPr>
            <w:tcW w:w="1512" w:type="dxa"/>
            <w:vMerge/>
            <w:tcBorders>
              <w:left w:val="single" w:sz="4" w:space="0" w:color="000000"/>
              <w:bottom w:val="single" w:sz="18" w:space="0" w:color="auto"/>
              <w:right w:val="single" w:sz="4" w:space="0" w:color="000000"/>
            </w:tcBorders>
            <w:vAlign w:val="center"/>
          </w:tcPr>
          <w:p w:rsidR="00BE6C03" w:rsidRPr="003D1712" w:rsidRDefault="00BE6C03" w:rsidP="00B11D23">
            <w:pPr>
              <w:widowControl/>
              <w:rPr>
                <w:snapToGrid/>
                <w:color w:val="000000"/>
                <w:kern w:val="0"/>
                <w:sz w:val="20"/>
              </w:rPr>
            </w:pPr>
          </w:p>
        </w:tc>
        <w:tc>
          <w:tcPr>
            <w:tcW w:w="1762" w:type="dxa"/>
            <w:vMerge/>
            <w:tcBorders>
              <w:top w:val="single" w:sz="8" w:space="0" w:color="auto"/>
              <w:left w:val="single" w:sz="4" w:space="0" w:color="000000"/>
              <w:bottom w:val="single" w:sz="18" w:space="0" w:color="auto"/>
              <w:right w:val="single" w:sz="8" w:space="0" w:color="auto"/>
            </w:tcBorders>
            <w:vAlign w:val="center"/>
            <w:hideMark/>
          </w:tcPr>
          <w:p w:rsidR="00BE6C03" w:rsidRPr="003D1712" w:rsidRDefault="00BE6C03" w:rsidP="00B11D23">
            <w:pPr>
              <w:widowControl/>
              <w:rPr>
                <w:snapToGrid/>
                <w:color w:val="000000"/>
                <w:kern w:val="0"/>
                <w:sz w:val="20"/>
              </w:rPr>
            </w:pPr>
          </w:p>
        </w:tc>
        <w:tc>
          <w:tcPr>
            <w:tcW w:w="644" w:type="dxa"/>
            <w:tcBorders>
              <w:top w:val="single" w:sz="8" w:space="0" w:color="auto"/>
              <w:left w:val="single" w:sz="8" w:space="0" w:color="auto"/>
              <w:bottom w:val="single" w:sz="18" w:space="0" w:color="auto"/>
              <w:right w:val="single" w:sz="8" w:space="0" w:color="auto"/>
            </w:tcBorders>
            <w:shd w:val="clear" w:color="000000" w:fill="FFFFFF"/>
            <w:noWrap/>
            <w:hideMark/>
          </w:tcPr>
          <w:p w:rsidR="00BE6C03" w:rsidRPr="007B6265" w:rsidRDefault="00BE6C03" w:rsidP="00B11D23">
            <w:pPr>
              <w:widowControl/>
              <w:rPr>
                <w:snapToGrid/>
                <w:color w:val="000000"/>
                <w:kern w:val="0"/>
                <w:sz w:val="20"/>
              </w:rPr>
            </w:pPr>
            <w:r w:rsidRPr="007B6265">
              <w:rPr>
                <w:sz w:val="20"/>
              </w:rPr>
              <w:t>2014</w:t>
            </w:r>
          </w:p>
        </w:tc>
        <w:tc>
          <w:tcPr>
            <w:tcW w:w="516" w:type="dxa"/>
            <w:tcBorders>
              <w:top w:val="single" w:sz="8" w:space="0" w:color="auto"/>
              <w:left w:val="single" w:sz="8" w:space="0" w:color="auto"/>
              <w:bottom w:val="single" w:sz="1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25</w:t>
            </w:r>
          </w:p>
        </w:tc>
        <w:tc>
          <w:tcPr>
            <w:tcW w:w="987" w:type="dxa"/>
            <w:tcBorders>
              <w:top w:val="single" w:sz="8" w:space="0" w:color="auto"/>
              <w:left w:val="single" w:sz="8" w:space="0" w:color="auto"/>
              <w:bottom w:val="single" w:sz="18" w:space="0" w:color="auto"/>
              <w:right w:val="single" w:sz="8" w:space="0" w:color="auto"/>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8.89633</w:t>
            </w:r>
          </w:p>
        </w:tc>
        <w:tc>
          <w:tcPr>
            <w:tcW w:w="990" w:type="dxa"/>
            <w:tcBorders>
              <w:top w:val="single" w:sz="8" w:space="0" w:color="auto"/>
              <w:left w:val="single" w:sz="8" w:space="0" w:color="auto"/>
              <w:bottom w:val="single" w:sz="1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r w:rsidRPr="007B6265">
              <w:rPr>
                <w:sz w:val="20"/>
              </w:rPr>
              <w:t>0.38258</w:t>
            </w:r>
          </w:p>
        </w:tc>
        <w:tc>
          <w:tcPr>
            <w:tcW w:w="754" w:type="dxa"/>
            <w:tcBorders>
              <w:top w:val="single" w:sz="8" w:space="0" w:color="auto"/>
              <w:left w:val="single" w:sz="4" w:space="0" w:color="000000"/>
              <w:bottom w:val="single" w:sz="18" w:space="0" w:color="auto"/>
              <w:right w:val="nil"/>
            </w:tcBorders>
            <w:shd w:val="clear" w:color="000000" w:fill="FFFFFF"/>
            <w:noWrap/>
            <w:hideMark/>
          </w:tcPr>
          <w:p w:rsidR="00BE6C03" w:rsidRPr="007B6265" w:rsidRDefault="00BE6C03" w:rsidP="00B11D23">
            <w:pPr>
              <w:widowControl/>
              <w:jc w:val="right"/>
              <w:rPr>
                <w:snapToGrid/>
                <w:color w:val="000000"/>
                <w:kern w:val="0"/>
                <w:sz w:val="20"/>
              </w:rPr>
            </w:pPr>
          </w:p>
        </w:tc>
        <w:tc>
          <w:tcPr>
            <w:tcW w:w="0" w:type="auto"/>
            <w:tcBorders>
              <w:top w:val="single" w:sz="8" w:space="0" w:color="auto"/>
              <w:left w:val="nil"/>
              <w:bottom w:val="single" w:sz="18" w:space="0" w:color="auto"/>
              <w:right w:val="single" w:sz="18" w:space="0" w:color="auto"/>
            </w:tcBorders>
            <w:shd w:val="clear" w:color="000000" w:fill="FFFFFF"/>
            <w:noWrap/>
            <w:hideMark/>
          </w:tcPr>
          <w:p w:rsidR="00BE6C03" w:rsidRPr="007B6265" w:rsidRDefault="00BE6C03" w:rsidP="00B11D23">
            <w:pPr>
              <w:widowControl/>
              <w:jc w:val="right"/>
              <w:rPr>
                <w:snapToGrid/>
                <w:color w:val="000000"/>
                <w:kern w:val="0"/>
                <w:sz w:val="20"/>
              </w:rPr>
            </w:pPr>
          </w:p>
        </w:tc>
      </w:tr>
      <w:tr w:rsidR="00BE6C03" w:rsidRPr="003D1712" w:rsidTr="007F0ECD">
        <w:trPr>
          <w:trHeight w:hRule="exact" w:val="1017"/>
        </w:trPr>
        <w:tc>
          <w:tcPr>
            <w:tcW w:w="9329" w:type="dxa"/>
            <w:gridSpan w:val="9"/>
            <w:tcBorders>
              <w:top w:val="single" w:sz="18" w:space="0" w:color="auto"/>
            </w:tcBorders>
            <w:vAlign w:val="center"/>
          </w:tcPr>
          <w:p w:rsidR="00BE6C03" w:rsidRPr="003D1712" w:rsidRDefault="00BE6C03" w:rsidP="00CA3062">
            <w:pPr>
              <w:widowControl/>
              <w:rPr>
                <w:snapToGrid/>
                <w:color w:val="000000"/>
                <w:kern w:val="0"/>
                <w:sz w:val="20"/>
              </w:rPr>
            </w:pPr>
            <w:r w:rsidRPr="00314980">
              <w:rPr>
                <w:snapToGrid/>
                <w:color w:val="000000"/>
                <w:kern w:val="0"/>
                <w:sz w:val="20"/>
              </w:rPr>
              <w:t xml:space="preserve">* </w:t>
            </w:r>
            <w:r w:rsidRPr="00CA3062">
              <w:rPr>
                <w:snapToGrid/>
                <w:color w:val="000000"/>
                <w:kern w:val="0"/>
                <w:sz w:val="18"/>
                <w:szCs w:val="18"/>
              </w:rPr>
              <w:t xml:space="preserve">An asterisk indicates a statistically significant change at the 95 percent confidence level.  Source: 2015 </w:t>
            </w:r>
            <w:r w:rsidR="009E574B">
              <w:rPr>
                <w:snapToGrid/>
                <w:color w:val="000000"/>
                <w:kern w:val="0"/>
                <w:sz w:val="18"/>
                <w:szCs w:val="18"/>
              </w:rPr>
              <w:t>S</w:t>
            </w:r>
            <w:r w:rsidRPr="00CA3062">
              <w:rPr>
                <w:snapToGrid/>
                <w:color w:val="000000"/>
                <w:kern w:val="0"/>
                <w:sz w:val="18"/>
                <w:szCs w:val="18"/>
              </w:rPr>
              <w:t xml:space="preserve">urvey.  Equipment refers to a set top converter box or other digital gateway.  The survey asks operators who do not bundle equipment with programming at no extra charge to report the unbundled price for the most commonly leased equipment.  </w:t>
            </w:r>
            <w:r w:rsidR="00CA3062" w:rsidRPr="00CA3062">
              <w:rPr>
                <w:snapToGrid/>
                <w:color w:val="000000"/>
                <w:kern w:val="0"/>
                <w:sz w:val="18"/>
                <w:szCs w:val="18"/>
              </w:rPr>
              <w:t>Because</w:t>
            </w:r>
            <w:r w:rsidRPr="00CA3062">
              <w:rPr>
                <w:snapToGrid/>
                <w:color w:val="000000"/>
                <w:kern w:val="0"/>
                <w:sz w:val="18"/>
                <w:szCs w:val="18"/>
              </w:rPr>
              <w:t xml:space="preserve"> features may vary, difference in prices to some extent reflect quality differences.</w:t>
            </w:r>
          </w:p>
        </w:tc>
      </w:tr>
    </w:tbl>
    <w:p w:rsidR="00BE6C03" w:rsidRDefault="00BE6C03" w:rsidP="00BE6C03">
      <w:pPr>
        <w:sectPr w:rsidR="00BE6C03" w:rsidSect="00B11D23">
          <w:footnotePr>
            <w:numRestart w:val="eachSect"/>
          </w:footnotePr>
          <w:endnotePr>
            <w:numFmt w:val="decimal"/>
          </w:endnotePr>
          <w:pgSz w:w="12240" w:h="15840" w:code="1"/>
          <w:pgMar w:top="1080" w:right="1440" w:bottom="720" w:left="1440" w:header="720" w:footer="720" w:gutter="0"/>
          <w:cols w:space="720"/>
          <w:noEndnote/>
          <w:titlePg/>
          <w:docGrid w:linePitch="299"/>
        </w:sectPr>
      </w:pPr>
    </w:p>
    <w:tbl>
      <w:tblPr>
        <w:tblW w:w="9240" w:type="dxa"/>
        <w:tblLayout w:type="fixed"/>
        <w:tblLook w:val="04A0" w:firstRow="1" w:lastRow="0" w:firstColumn="1" w:lastColumn="0" w:noHBand="0" w:noVBand="1"/>
      </w:tblPr>
      <w:tblGrid>
        <w:gridCol w:w="1605"/>
        <w:gridCol w:w="1530"/>
        <w:gridCol w:w="1800"/>
        <w:gridCol w:w="692"/>
        <w:gridCol w:w="516"/>
        <w:gridCol w:w="952"/>
        <w:gridCol w:w="1080"/>
        <w:gridCol w:w="736"/>
        <w:gridCol w:w="329"/>
      </w:tblGrid>
      <w:tr w:rsidR="00BE6C03" w:rsidRPr="00E853DC" w:rsidTr="007F0ECD">
        <w:trPr>
          <w:trHeight w:hRule="exact" w:val="1296"/>
          <w:tblHeader/>
        </w:trPr>
        <w:tc>
          <w:tcPr>
            <w:tcW w:w="9240" w:type="dxa"/>
            <w:gridSpan w:val="9"/>
            <w:tcBorders>
              <w:top w:val="single" w:sz="18" w:space="0" w:color="auto"/>
              <w:left w:val="single" w:sz="18" w:space="0" w:color="auto"/>
              <w:bottom w:val="single" w:sz="8" w:space="0" w:color="auto"/>
              <w:right w:val="single" w:sz="18" w:space="0" w:color="auto"/>
            </w:tcBorders>
            <w:shd w:val="clear" w:color="000000" w:fill="FFFFFF"/>
            <w:vAlign w:val="center"/>
            <w:hideMark/>
          </w:tcPr>
          <w:p w:rsidR="00BE6C03" w:rsidRPr="00E853DC" w:rsidRDefault="00BE6C03" w:rsidP="00B11D23">
            <w:pPr>
              <w:widowControl/>
              <w:jc w:val="center"/>
              <w:rPr>
                <w:b/>
                <w:bCs/>
                <w:snapToGrid/>
                <w:color w:val="000000"/>
                <w:kern w:val="0"/>
                <w:sz w:val="24"/>
                <w:szCs w:val="24"/>
              </w:rPr>
            </w:pPr>
            <w:r>
              <w:br w:type="page"/>
            </w:r>
            <w:r w:rsidRPr="00E853DC">
              <w:rPr>
                <w:b/>
                <w:bCs/>
                <w:iCs/>
                <w:snapToGrid/>
                <w:color w:val="000000"/>
                <w:kern w:val="0"/>
                <w:sz w:val="24"/>
                <w:szCs w:val="24"/>
              </w:rPr>
              <w:t>Attachment 6</w:t>
            </w:r>
          </w:p>
          <w:p w:rsidR="00BE6C03" w:rsidRPr="00E853DC" w:rsidRDefault="00BE6C03" w:rsidP="00B11D23">
            <w:pPr>
              <w:widowControl/>
              <w:jc w:val="center"/>
              <w:rPr>
                <w:b/>
                <w:bCs/>
                <w:snapToGrid/>
                <w:color w:val="000000"/>
                <w:kern w:val="0"/>
                <w:sz w:val="24"/>
                <w:szCs w:val="24"/>
              </w:rPr>
            </w:pPr>
            <w:r w:rsidRPr="00E853DC">
              <w:rPr>
                <w:b/>
                <w:bCs/>
                <w:iCs/>
                <w:snapToGrid/>
                <w:color w:val="000000"/>
                <w:kern w:val="0"/>
                <w:sz w:val="24"/>
                <w:szCs w:val="24"/>
              </w:rPr>
              <w:t>Average Number of Channels</w:t>
            </w:r>
          </w:p>
          <w:p w:rsidR="00BE6C03" w:rsidRPr="00E853DC" w:rsidRDefault="00BE6C03" w:rsidP="00B11D23">
            <w:pPr>
              <w:jc w:val="center"/>
              <w:rPr>
                <w:b/>
                <w:bCs/>
                <w:snapToGrid/>
                <w:color w:val="000000"/>
                <w:kern w:val="0"/>
                <w:sz w:val="24"/>
                <w:szCs w:val="24"/>
              </w:rPr>
            </w:pPr>
            <w:r w:rsidRPr="00E853DC">
              <w:rPr>
                <w:b/>
                <w:bCs/>
                <w:iCs/>
                <w:snapToGrid/>
                <w:color w:val="000000"/>
                <w:kern w:val="0"/>
                <w:sz w:val="24"/>
                <w:szCs w:val="24"/>
              </w:rPr>
              <w:t>By Sample and Programming Service</w:t>
            </w:r>
          </w:p>
        </w:tc>
      </w:tr>
      <w:tr w:rsidR="00BE6C03" w:rsidRPr="00E853DC" w:rsidTr="007F0ECD">
        <w:trPr>
          <w:trHeight w:hRule="exact" w:val="576"/>
        </w:trPr>
        <w:tc>
          <w:tcPr>
            <w:tcW w:w="1605" w:type="dxa"/>
            <w:tcBorders>
              <w:top w:val="single" w:sz="8" w:space="0" w:color="auto"/>
              <w:left w:val="single" w:sz="18" w:space="0" w:color="auto"/>
              <w:bottom w:val="single" w:sz="8" w:space="0" w:color="auto"/>
              <w:right w:val="single" w:sz="8" w:space="0" w:color="auto"/>
            </w:tcBorders>
            <w:shd w:val="clear" w:color="000000" w:fill="FFFFFF"/>
            <w:vAlign w:val="center"/>
            <w:hideMark/>
          </w:tcPr>
          <w:p w:rsidR="00BE6C03" w:rsidRPr="00E853DC" w:rsidRDefault="00BE6C03" w:rsidP="00B11D23">
            <w:pPr>
              <w:widowControl/>
              <w:jc w:val="center"/>
              <w:rPr>
                <w:b/>
                <w:bCs/>
                <w:i/>
                <w:iCs/>
                <w:snapToGrid/>
                <w:color w:val="000000"/>
                <w:kern w:val="0"/>
                <w:szCs w:val="22"/>
              </w:rPr>
            </w:pPr>
          </w:p>
        </w:tc>
        <w:tc>
          <w:tcPr>
            <w:tcW w:w="153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E853DC" w:rsidRDefault="00BE6C03" w:rsidP="00B11D23">
            <w:pPr>
              <w:widowControl/>
              <w:jc w:val="center"/>
              <w:rPr>
                <w:b/>
                <w:bCs/>
                <w:i/>
                <w:iCs/>
                <w:snapToGrid/>
                <w:color w:val="000000"/>
                <w:kern w:val="0"/>
                <w:szCs w:val="22"/>
              </w:rPr>
            </w:pPr>
          </w:p>
        </w:tc>
        <w:tc>
          <w:tcPr>
            <w:tcW w:w="18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E853DC" w:rsidRDefault="00BE6C03" w:rsidP="00B11D23">
            <w:pPr>
              <w:widowControl/>
              <w:jc w:val="center"/>
              <w:rPr>
                <w:b/>
                <w:bCs/>
                <w:i/>
                <w:iCs/>
                <w:snapToGrid/>
                <w:color w:val="000000"/>
                <w:kern w:val="0"/>
                <w:szCs w:val="22"/>
              </w:rPr>
            </w:pPr>
          </w:p>
        </w:tc>
        <w:tc>
          <w:tcPr>
            <w:tcW w:w="69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E853DC" w:rsidRDefault="00BE6C03" w:rsidP="00B11D23">
            <w:pPr>
              <w:widowControl/>
              <w:jc w:val="center"/>
              <w:rPr>
                <w:b/>
                <w:bCs/>
                <w:i/>
                <w:iCs/>
                <w:snapToGrid/>
                <w:color w:val="000000"/>
                <w:kern w:val="0"/>
                <w:szCs w:val="22"/>
              </w:rPr>
            </w:pPr>
          </w:p>
        </w:tc>
        <w:tc>
          <w:tcPr>
            <w:tcW w:w="51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E853DC" w:rsidRDefault="00BE6C03" w:rsidP="00B11D23">
            <w:pPr>
              <w:widowControl/>
              <w:jc w:val="center"/>
              <w:rPr>
                <w:b/>
                <w:bCs/>
                <w:i/>
                <w:iCs/>
                <w:snapToGrid/>
                <w:color w:val="000000"/>
                <w:kern w:val="0"/>
                <w:szCs w:val="22"/>
              </w:rPr>
            </w:pPr>
          </w:p>
        </w:tc>
        <w:tc>
          <w:tcPr>
            <w:tcW w:w="95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Pr="00E853DC" w:rsidRDefault="00BE6C03" w:rsidP="00B11D23">
            <w:pPr>
              <w:widowControl/>
              <w:jc w:val="center"/>
              <w:rPr>
                <w:b/>
                <w:bCs/>
                <w:i/>
                <w:iCs/>
                <w:snapToGrid/>
                <w:color w:val="000000"/>
                <w:kern w:val="0"/>
                <w:szCs w:val="22"/>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E6C03" w:rsidRDefault="00BE6C03" w:rsidP="00B11D23">
            <w:pPr>
              <w:widowControl/>
              <w:jc w:val="center"/>
              <w:rPr>
                <w:b/>
                <w:bCs/>
                <w:i/>
                <w:iCs/>
                <w:snapToGrid/>
                <w:color w:val="000000"/>
                <w:kern w:val="0"/>
                <w:szCs w:val="22"/>
              </w:rPr>
            </w:pPr>
            <w:r w:rsidRPr="00E853DC">
              <w:rPr>
                <w:b/>
                <w:bCs/>
                <w:i/>
                <w:iCs/>
                <w:snapToGrid/>
                <w:color w:val="000000"/>
                <w:kern w:val="0"/>
                <w:szCs w:val="22"/>
              </w:rPr>
              <w:t>St</w:t>
            </w:r>
            <w:r>
              <w:rPr>
                <w:b/>
                <w:bCs/>
                <w:i/>
                <w:iCs/>
                <w:snapToGrid/>
                <w:color w:val="000000"/>
                <w:kern w:val="0"/>
                <w:szCs w:val="22"/>
              </w:rPr>
              <w:t>andard</w:t>
            </w:r>
            <w:r w:rsidRPr="00E853DC">
              <w:rPr>
                <w:b/>
                <w:bCs/>
                <w:i/>
                <w:iCs/>
                <w:snapToGrid/>
                <w:color w:val="000000"/>
                <w:kern w:val="0"/>
                <w:szCs w:val="22"/>
              </w:rPr>
              <w:t xml:space="preserve"> </w:t>
            </w:r>
          </w:p>
          <w:p w:rsidR="00BE6C03" w:rsidRPr="00E853DC" w:rsidRDefault="00BE6C03" w:rsidP="00B11D23">
            <w:pPr>
              <w:widowControl/>
              <w:jc w:val="center"/>
              <w:rPr>
                <w:b/>
                <w:bCs/>
                <w:i/>
                <w:iCs/>
                <w:snapToGrid/>
                <w:color w:val="000000"/>
                <w:kern w:val="0"/>
                <w:szCs w:val="22"/>
              </w:rPr>
            </w:pPr>
            <w:r w:rsidRPr="00E853DC">
              <w:rPr>
                <w:b/>
                <w:bCs/>
                <w:i/>
                <w:iCs/>
                <w:snapToGrid/>
                <w:color w:val="000000"/>
                <w:kern w:val="0"/>
                <w:szCs w:val="22"/>
              </w:rPr>
              <w:t>Error</w:t>
            </w:r>
          </w:p>
        </w:tc>
        <w:tc>
          <w:tcPr>
            <w:tcW w:w="1065" w:type="dxa"/>
            <w:gridSpan w:val="2"/>
            <w:tcBorders>
              <w:top w:val="single" w:sz="8" w:space="0" w:color="auto"/>
              <w:left w:val="single" w:sz="8" w:space="0" w:color="auto"/>
              <w:bottom w:val="single" w:sz="8" w:space="0" w:color="auto"/>
              <w:right w:val="single" w:sz="18" w:space="0" w:color="auto"/>
            </w:tcBorders>
            <w:shd w:val="clear" w:color="000000" w:fill="FFFFFF"/>
            <w:vAlign w:val="center"/>
            <w:hideMark/>
          </w:tcPr>
          <w:p w:rsidR="00BE6C03" w:rsidRPr="00E853DC" w:rsidRDefault="00BE6C03" w:rsidP="00B11D23">
            <w:pPr>
              <w:widowControl/>
              <w:jc w:val="center"/>
              <w:rPr>
                <w:b/>
                <w:bCs/>
                <w:i/>
                <w:iCs/>
                <w:snapToGrid/>
                <w:color w:val="000000"/>
                <w:kern w:val="0"/>
                <w:szCs w:val="22"/>
              </w:rPr>
            </w:pPr>
          </w:p>
        </w:tc>
      </w:tr>
      <w:tr w:rsidR="00BE6C03" w:rsidRPr="00E853DC" w:rsidTr="007F0ECD">
        <w:trPr>
          <w:trHeight w:hRule="exact" w:val="245"/>
        </w:trPr>
        <w:tc>
          <w:tcPr>
            <w:tcW w:w="1605" w:type="dxa"/>
            <w:vMerge w:val="restart"/>
            <w:tcBorders>
              <w:top w:val="single" w:sz="8" w:space="0" w:color="auto"/>
              <w:left w:val="single" w:sz="18" w:space="0" w:color="auto"/>
              <w:right w:val="single" w:sz="4" w:space="0" w:color="000000"/>
            </w:tcBorders>
            <w:shd w:val="clear" w:color="auto" w:fill="auto"/>
            <w:hideMark/>
          </w:tcPr>
          <w:p w:rsidR="00BE6C03" w:rsidRPr="00E853DC" w:rsidRDefault="00BE6C03" w:rsidP="00B11D23">
            <w:pPr>
              <w:widowControl/>
              <w:rPr>
                <w:snapToGrid/>
                <w:color w:val="000000"/>
                <w:kern w:val="0"/>
                <w:sz w:val="20"/>
              </w:rPr>
            </w:pPr>
            <w:r w:rsidRPr="00E853DC">
              <w:rPr>
                <w:snapToGrid/>
                <w:color w:val="000000"/>
                <w:kern w:val="0"/>
                <w:sz w:val="20"/>
              </w:rPr>
              <w:t xml:space="preserve">Overall </w:t>
            </w:r>
            <w:r>
              <w:rPr>
                <w:snapToGrid/>
                <w:color w:val="000000"/>
                <w:kern w:val="0"/>
                <w:sz w:val="20"/>
              </w:rPr>
              <w:t>s</w:t>
            </w:r>
            <w:r w:rsidRPr="00E853DC">
              <w:rPr>
                <w:snapToGrid/>
                <w:color w:val="000000"/>
                <w:kern w:val="0"/>
                <w:sz w:val="20"/>
              </w:rPr>
              <w:t>ample</w:t>
            </w:r>
          </w:p>
        </w:tc>
        <w:tc>
          <w:tcPr>
            <w:tcW w:w="1530" w:type="dxa"/>
            <w:vMerge w:val="restart"/>
            <w:tcBorders>
              <w:top w:val="single" w:sz="8" w:space="0" w:color="auto"/>
              <w:left w:val="single" w:sz="4" w:space="0" w:color="000000"/>
              <w:right w:val="single" w:sz="4" w:space="0" w:color="000000"/>
            </w:tcBorders>
            <w:shd w:val="clear" w:color="auto" w:fill="auto"/>
            <w:hideMark/>
          </w:tcPr>
          <w:p w:rsidR="00BE6C03" w:rsidRPr="00E853DC" w:rsidRDefault="00BE6C03" w:rsidP="00B11D23">
            <w:pPr>
              <w:widowControl/>
              <w:rPr>
                <w:snapToGrid/>
                <w:color w:val="000000"/>
                <w:kern w:val="0"/>
                <w:sz w:val="20"/>
              </w:rPr>
            </w:pPr>
            <w:r>
              <w:rPr>
                <w:snapToGrid/>
                <w:color w:val="000000"/>
                <w:kern w:val="0"/>
                <w:sz w:val="20"/>
              </w:rPr>
              <w:t>All subgroups</w:t>
            </w:r>
          </w:p>
        </w:tc>
        <w:tc>
          <w:tcPr>
            <w:tcW w:w="1800" w:type="dxa"/>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Basic cable</w:t>
            </w:r>
          </w:p>
        </w:tc>
        <w:tc>
          <w:tcPr>
            <w:tcW w:w="692" w:type="dxa"/>
            <w:tcBorders>
              <w:top w:val="single" w:sz="8" w:space="0" w:color="auto"/>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single" w:sz="8" w:space="0" w:color="auto"/>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778</w:t>
            </w:r>
          </w:p>
        </w:tc>
        <w:tc>
          <w:tcPr>
            <w:tcW w:w="952" w:type="dxa"/>
            <w:tcBorders>
              <w:top w:val="single" w:sz="8" w:space="0" w:color="auto"/>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58.8</w:t>
            </w:r>
          </w:p>
        </w:tc>
        <w:tc>
          <w:tcPr>
            <w:tcW w:w="1080" w:type="dxa"/>
            <w:tcBorders>
              <w:top w:val="single" w:sz="8" w:space="0" w:color="auto"/>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0.</w:t>
            </w:r>
            <w:r>
              <w:rPr>
                <w:color w:val="000000"/>
                <w:sz w:val="20"/>
              </w:rPr>
              <w:t>82581</w:t>
            </w:r>
          </w:p>
        </w:tc>
        <w:tc>
          <w:tcPr>
            <w:tcW w:w="736" w:type="dxa"/>
            <w:tcBorders>
              <w:top w:val="single" w:sz="8" w:space="0" w:color="auto"/>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w:t>
            </w:r>
            <w:r>
              <w:rPr>
                <w:color w:val="000000"/>
                <w:sz w:val="20"/>
              </w:rPr>
              <w:t>9</w:t>
            </w:r>
            <w:r w:rsidRPr="006E569A">
              <w:rPr>
                <w:color w:val="000000"/>
                <w:sz w:val="20"/>
              </w:rPr>
              <w:t>%</w:t>
            </w:r>
          </w:p>
        </w:tc>
        <w:tc>
          <w:tcPr>
            <w:tcW w:w="329" w:type="dxa"/>
            <w:tcBorders>
              <w:top w:val="single" w:sz="8" w:space="0" w:color="auto"/>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w:t>
            </w:r>
          </w:p>
        </w:tc>
      </w:tr>
      <w:tr w:rsidR="00BE6C03" w:rsidRPr="00E853DC" w:rsidTr="007F0ECD">
        <w:trPr>
          <w:trHeight w:hRule="exact" w:val="216"/>
        </w:trPr>
        <w:tc>
          <w:tcPr>
            <w:tcW w:w="1605" w:type="dxa"/>
            <w:vMerge/>
            <w:tcBorders>
              <w:left w:val="single" w:sz="18" w:space="0" w:color="auto"/>
              <w:right w:val="single" w:sz="4" w:space="0" w:color="000000"/>
            </w:tcBorders>
            <w:hideMark/>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hideMark/>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768</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56.1</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0.</w:t>
            </w:r>
            <w:r>
              <w:rPr>
                <w:color w:val="000000"/>
                <w:sz w:val="20"/>
              </w:rPr>
              <w:t>83123</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Expanded basic</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775</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181.3</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bookmarkStart w:id="63" w:name="OLE_LINK6"/>
            <w:r w:rsidRPr="006E569A">
              <w:rPr>
                <w:color w:val="000000"/>
                <w:sz w:val="20"/>
              </w:rPr>
              <w:t>1.</w:t>
            </w:r>
            <w:bookmarkEnd w:id="63"/>
            <w:r>
              <w:rPr>
                <w:color w:val="000000"/>
                <w:sz w:val="20"/>
              </w:rPr>
              <w:t>47551</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4.4</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765</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173.7</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w:t>
            </w:r>
            <w:r>
              <w:rPr>
                <w:color w:val="000000"/>
                <w:sz w:val="20"/>
              </w:rPr>
              <w:t>57292</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sidRPr="00E853DC">
              <w:rPr>
                <w:snapToGrid/>
                <w:color w:val="000000"/>
                <w:kern w:val="0"/>
                <w:sz w:val="20"/>
              </w:rPr>
              <w:t>Next most popular</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731</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264.4</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11024</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w:t>
            </w:r>
            <w:r>
              <w:rPr>
                <w:color w:val="000000"/>
                <w:sz w:val="20"/>
              </w:rPr>
              <w:t>2</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w:t>
            </w:r>
          </w:p>
        </w:tc>
      </w:tr>
      <w:tr w:rsidR="00BE6C03" w:rsidRPr="00E853DC" w:rsidTr="007F0ECD">
        <w:trPr>
          <w:trHeight w:hRule="exact" w:val="216"/>
        </w:trPr>
        <w:tc>
          <w:tcPr>
            <w:tcW w:w="1605" w:type="dxa"/>
            <w:vMerge/>
            <w:tcBorders>
              <w:left w:val="single" w:sz="18" w:space="0" w:color="auto"/>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724</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256.2</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41637</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val="restart"/>
            <w:tcBorders>
              <w:top w:val="nil"/>
              <w:left w:val="single" w:sz="18" w:space="0" w:color="auto"/>
              <w:right w:val="single" w:sz="4" w:space="0" w:color="000000"/>
            </w:tcBorders>
            <w:shd w:val="clear" w:color="auto" w:fill="auto"/>
            <w:hideMark/>
          </w:tcPr>
          <w:p w:rsidR="00BE6C03" w:rsidRPr="00E853DC" w:rsidRDefault="00BE6C03" w:rsidP="00B11D23">
            <w:pPr>
              <w:widowControl/>
              <w:rPr>
                <w:snapToGrid/>
                <w:color w:val="000000"/>
                <w:kern w:val="0"/>
                <w:sz w:val="20"/>
              </w:rPr>
            </w:pPr>
            <w:r w:rsidRPr="00E853DC">
              <w:rPr>
                <w:snapToGrid/>
                <w:color w:val="000000"/>
                <w:kern w:val="0"/>
                <w:sz w:val="20"/>
              </w:rPr>
              <w:t>Noncompetitive</w:t>
            </w:r>
          </w:p>
        </w:tc>
        <w:tc>
          <w:tcPr>
            <w:tcW w:w="1530" w:type="dxa"/>
            <w:vMerge w:val="restart"/>
            <w:tcBorders>
              <w:top w:val="nil"/>
              <w:left w:val="single" w:sz="4" w:space="0" w:color="000000"/>
              <w:right w:val="single" w:sz="4" w:space="0" w:color="000000"/>
            </w:tcBorders>
            <w:shd w:val="clear" w:color="auto" w:fill="auto"/>
            <w:hideMark/>
          </w:tcPr>
          <w:p w:rsidR="00BE6C03" w:rsidRPr="00E853DC" w:rsidRDefault="00BE6C03" w:rsidP="00B11D23">
            <w:pPr>
              <w:widowControl/>
              <w:rPr>
                <w:snapToGrid/>
                <w:color w:val="000000"/>
                <w:kern w:val="0"/>
                <w:sz w:val="20"/>
              </w:rPr>
            </w:pPr>
            <w:r>
              <w:rPr>
                <w:snapToGrid/>
                <w:color w:val="000000"/>
                <w:kern w:val="0"/>
                <w:sz w:val="20"/>
              </w:rPr>
              <w:t>All subgroups</w:t>
            </w: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Basic cable</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463</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54.3</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w:t>
            </w:r>
            <w:r>
              <w:rPr>
                <w:color w:val="000000"/>
                <w:sz w:val="20"/>
              </w:rPr>
              <w:t>08020</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5.1</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hideMark/>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hideMark/>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51.6</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1.07118</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Expanded basic</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461</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169.4</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09034</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4.7</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454</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161.8</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2.07683</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sidRPr="00E853DC">
              <w:rPr>
                <w:snapToGrid/>
                <w:color w:val="000000"/>
                <w:kern w:val="0"/>
                <w:sz w:val="20"/>
              </w:rPr>
              <w:t>Next most popular</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417</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248.6</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75606</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3.8</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w:t>
            </w:r>
          </w:p>
        </w:tc>
      </w:tr>
      <w:tr w:rsidR="00BE6C03" w:rsidRPr="00E853DC" w:rsidTr="007F0ECD">
        <w:trPr>
          <w:trHeight w:hRule="exact" w:val="216"/>
        </w:trPr>
        <w:tc>
          <w:tcPr>
            <w:tcW w:w="1605" w:type="dxa"/>
            <w:vMerge/>
            <w:tcBorders>
              <w:left w:val="single" w:sz="18" w:space="0" w:color="auto"/>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412</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239.5</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89786</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val="restart"/>
            <w:tcBorders>
              <w:top w:val="nil"/>
              <w:left w:val="single" w:sz="18" w:space="0" w:color="auto"/>
              <w:right w:val="single" w:sz="4" w:space="0" w:color="000000"/>
            </w:tcBorders>
            <w:shd w:val="clear" w:color="auto" w:fill="auto"/>
            <w:hideMark/>
          </w:tcPr>
          <w:p w:rsidR="00BE6C03" w:rsidRDefault="00BE6C03" w:rsidP="00B11D23">
            <w:pPr>
              <w:widowControl/>
              <w:rPr>
                <w:snapToGrid/>
                <w:color w:val="000000"/>
                <w:kern w:val="0"/>
                <w:sz w:val="20"/>
              </w:rPr>
            </w:pPr>
            <w:r w:rsidRPr="00E853DC">
              <w:rPr>
                <w:snapToGrid/>
                <w:color w:val="000000"/>
                <w:kern w:val="0"/>
                <w:sz w:val="20"/>
              </w:rPr>
              <w:t>Effective</w:t>
            </w:r>
          </w:p>
          <w:p w:rsidR="00BE6C03" w:rsidRPr="00E853DC" w:rsidRDefault="00BE6C03" w:rsidP="00B11D23">
            <w:pPr>
              <w:widowControl/>
              <w:rPr>
                <w:snapToGrid/>
                <w:color w:val="000000"/>
                <w:kern w:val="0"/>
                <w:sz w:val="20"/>
              </w:rPr>
            </w:pPr>
            <w:r w:rsidRPr="00E853DC">
              <w:rPr>
                <w:snapToGrid/>
                <w:color w:val="000000"/>
                <w:kern w:val="0"/>
                <w:sz w:val="20"/>
              </w:rPr>
              <w:t>competition</w:t>
            </w:r>
          </w:p>
        </w:tc>
        <w:tc>
          <w:tcPr>
            <w:tcW w:w="1530" w:type="dxa"/>
            <w:vMerge w:val="restart"/>
            <w:tcBorders>
              <w:top w:val="nil"/>
              <w:left w:val="single" w:sz="4" w:space="0" w:color="000000"/>
              <w:right w:val="single" w:sz="4" w:space="0" w:color="000000"/>
            </w:tcBorders>
            <w:shd w:val="clear" w:color="auto" w:fill="auto"/>
            <w:hideMark/>
          </w:tcPr>
          <w:p w:rsidR="00BE6C03" w:rsidRPr="00E853DC" w:rsidRDefault="00BE6C03" w:rsidP="00B11D23">
            <w:pPr>
              <w:widowControl/>
              <w:rPr>
                <w:snapToGrid/>
                <w:color w:val="000000"/>
                <w:kern w:val="0"/>
                <w:sz w:val="20"/>
              </w:rPr>
            </w:pPr>
            <w:r>
              <w:rPr>
                <w:snapToGrid/>
                <w:color w:val="000000"/>
                <w:kern w:val="0"/>
                <w:sz w:val="20"/>
              </w:rPr>
              <w:t>All subgroups</w:t>
            </w: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Basic cable</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315</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63.7</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w:t>
            </w:r>
            <w:r>
              <w:rPr>
                <w:color w:val="000000"/>
                <w:sz w:val="20"/>
              </w:rPr>
              <w:t>26020</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4.7%</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hideMark/>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hideMark/>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312</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60.8</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w:t>
            </w:r>
            <w:r>
              <w:rPr>
                <w:color w:val="000000"/>
                <w:sz w:val="20"/>
              </w:rPr>
              <w:t>28347</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Expanded basic</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314</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194.0</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07978</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w:t>
            </w:r>
            <w:r>
              <w:rPr>
                <w:color w:val="000000"/>
                <w:sz w:val="20"/>
              </w:rPr>
              <w:t>1</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311</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186.4</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37906</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sidRPr="00E853DC">
              <w:rPr>
                <w:snapToGrid/>
                <w:color w:val="000000"/>
                <w:kern w:val="0"/>
                <w:sz w:val="20"/>
              </w:rPr>
              <w:t>Next most popular</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314</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280.4</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w:t>
            </w:r>
            <w:r>
              <w:rPr>
                <w:color w:val="000000"/>
                <w:sz w:val="20"/>
              </w:rPr>
              <w:t>20152</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2.7</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312</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273.0</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3.87285</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val="restart"/>
            <w:tcBorders>
              <w:top w:val="nil"/>
              <w:left w:val="single" w:sz="4" w:space="0" w:color="000000"/>
              <w:right w:val="single" w:sz="4" w:space="0" w:color="000000"/>
            </w:tcBorders>
            <w:shd w:val="clear" w:color="auto" w:fill="auto"/>
            <w:hideMark/>
          </w:tcPr>
          <w:p w:rsidR="00BE6C03" w:rsidRPr="00E853DC" w:rsidRDefault="00BE6C03" w:rsidP="00B11D23">
            <w:pPr>
              <w:widowControl/>
              <w:rPr>
                <w:snapToGrid/>
                <w:color w:val="000000"/>
                <w:kern w:val="0"/>
                <w:sz w:val="20"/>
              </w:rPr>
            </w:pPr>
            <w:r w:rsidRPr="00E853DC">
              <w:rPr>
                <w:snapToGrid/>
                <w:color w:val="000000"/>
                <w:kern w:val="0"/>
                <w:sz w:val="20"/>
              </w:rPr>
              <w:t xml:space="preserve">Cable overbuild </w:t>
            </w:r>
            <w:r>
              <w:rPr>
                <w:snapToGrid/>
                <w:color w:val="000000"/>
                <w:kern w:val="0"/>
                <w:sz w:val="20"/>
              </w:rPr>
              <w:t>incumbents</w:t>
            </w: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Basic cable</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72.3</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48388</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6.</w:t>
            </w:r>
            <w:r>
              <w:rPr>
                <w:color w:val="000000"/>
                <w:sz w:val="20"/>
              </w:rPr>
              <w:t>1</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hideMark/>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68.2</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32746</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Expanded basic</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199.8</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w:t>
            </w:r>
            <w:r>
              <w:rPr>
                <w:color w:val="000000"/>
                <w:sz w:val="20"/>
              </w:rPr>
              <w:t>43155</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5.8</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188.9</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w:t>
            </w:r>
            <w:r>
              <w:rPr>
                <w:color w:val="000000"/>
                <w:sz w:val="20"/>
              </w:rPr>
              <w:t>32399</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sidRPr="00E853DC">
              <w:rPr>
                <w:snapToGrid/>
                <w:color w:val="000000"/>
                <w:kern w:val="0"/>
                <w:sz w:val="20"/>
              </w:rPr>
              <w:t>Next most popular</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281.1</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w:t>
            </w:r>
            <w:r>
              <w:rPr>
                <w:color w:val="000000"/>
                <w:sz w:val="20"/>
              </w:rPr>
              <w:t>43891</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3.9</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270.4</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7.24512</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val="restart"/>
            <w:tcBorders>
              <w:top w:val="nil"/>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r>
              <w:rPr>
                <w:snapToGrid/>
                <w:color w:val="000000"/>
                <w:kern w:val="0"/>
                <w:sz w:val="20"/>
              </w:rPr>
              <w:t>Cable overbuild rivals</w:t>
            </w: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Basic cable</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51.0</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86548</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6</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54</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49.7</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47726</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Expanded basic</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191.0</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w:t>
            </w:r>
            <w:r>
              <w:rPr>
                <w:color w:val="000000"/>
                <w:sz w:val="20"/>
              </w:rPr>
              <w:t>19121</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6.</w:t>
            </w:r>
            <w:r>
              <w:rPr>
                <w:color w:val="000000"/>
                <w:sz w:val="20"/>
              </w:rPr>
              <w:t>7</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54</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179.0</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6.</w:t>
            </w:r>
            <w:r>
              <w:rPr>
                <w:color w:val="000000"/>
                <w:sz w:val="20"/>
              </w:rPr>
              <w:t>17922</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sidRPr="00E853DC">
              <w:rPr>
                <w:snapToGrid/>
                <w:color w:val="000000"/>
                <w:kern w:val="0"/>
                <w:sz w:val="20"/>
              </w:rPr>
              <w:t>Next most popular</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56</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291.3</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8.</w:t>
            </w:r>
            <w:r>
              <w:rPr>
                <w:color w:val="000000"/>
                <w:sz w:val="20"/>
              </w:rPr>
              <w:t>16392</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3.3</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54</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282.1</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7.</w:t>
            </w:r>
            <w:r>
              <w:rPr>
                <w:color w:val="000000"/>
                <w:sz w:val="20"/>
              </w:rPr>
              <w:t>42094</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val="restart"/>
            <w:tcBorders>
              <w:top w:val="nil"/>
              <w:left w:val="single" w:sz="4" w:space="0" w:color="000000"/>
              <w:right w:val="single" w:sz="4" w:space="0" w:color="000000"/>
            </w:tcBorders>
            <w:shd w:val="clear" w:color="auto" w:fill="auto"/>
            <w:hideMark/>
          </w:tcPr>
          <w:p w:rsidR="00BE6C03" w:rsidRPr="00E853DC" w:rsidRDefault="00BE6C03" w:rsidP="00B11D23">
            <w:pPr>
              <w:widowControl/>
              <w:rPr>
                <w:snapToGrid/>
                <w:color w:val="000000"/>
                <w:kern w:val="0"/>
                <w:sz w:val="20"/>
              </w:rPr>
            </w:pPr>
            <w:r w:rsidRPr="00E853DC">
              <w:rPr>
                <w:snapToGrid/>
                <w:color w:val="000000"/>
                <w:kern w:val="0"/>
                <w:sz w:val="20"/>
              </w:rPr>
              <w:t xml:space="preserve">Cable overbuild </w:t>
            </w:r>
            <w:r>
              <w:rPr>
                <w:snapToGrid/>
                <w:color w:val="000000"/>
                <w:kern w:val="0"/>
                <w:sz w:val="20"/>
              </w:rPr>
              <w:t>both operators</w:t>
            </w: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Basic cable</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112</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69.3</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17085</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w:t>
            </w:r>
            <w:r w:rsidRPr="006E569A">
              <w:rPr>
                <w:color w:val="000000"/>
                <w:sz w:val="20"/>
              </w:rPr>
              <w:t>6%</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hideMark/>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110</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65.6</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03683</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Expanded basic</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112</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198.6</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3.93851</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5.9</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Pr>
                <w:color w:val="000000"/>
                <w:sz w:val="20"/>
              </w:rPr>
              <w:t>*</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110</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187.6</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w:t>
            </w:r>
            <w:r>
              <w:rPr>
                <w:color w:val="000000"/>
                <w:sz w:val="20"/>
              </w:rPr>
              <w:t>82607</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sidRPr="00E853DC">
              <w:rPr>
                <w:snapToGrid/>
                <w:color w:val="000000"/>
                <w:kern w:val="0"/>
                <w:sz w:val="20"/>
              </w:rPr>
              <w:t>Next most popular</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112</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282.5</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6.</w:t>
            </w:r>
            <w:r>
              <w:rPr>
                <w:color w:val="000000"/>
                <w:sz w:val="20"/>
              </w:rPr>
              <w:t>49065</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3.9</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110</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272.0</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6.33391</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4F1DE9" w:rsidRPr="00E853DC" w:rsidTr="00570C8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val="restart"/>
            <w:tcBorders>
              <w:top w:val="nil"/>
              <w:left w:val="single" w:sz="4" w:space="0" w:color="000000"/>
              <w:right w:val="single" w:sz="2" w:space="0" w:color="000000"/>
            </w:tcBorders>
            <w:shd w:val="clear" w:color="auto" w:fill="auto"/>
            <w:hideMark/>
          </w:tcPr>
          <w:p w:rsidR="00BE6C03" w:rsidRPr="00E853DC" w:rsidRDefault="00BE6C03" w:rsidP="00B11D23">
            <w:pPr>
              <w:widowControl/>
              <w:rPr>
                <w:snapToGrid/>
                <w:color w:val="000000"/>
                <w:kern w:val="0"/>
                <w:sz w:val="20"/>
              </w:rPr>
            </w:pPr>
            <w:r>
              <w:rPr>
                <w:snapToGrid/>
                <w:color w:val="000000"/>
                <w:kern w:val="0"/>
                <w:sz w:val="20"/>
              </w:rPr>
              <w:t>F</w:t>
            </w:r>
            <w:r w:rsidRPr="00501DF2">
              <w:rPr>
                <w:snapToGrid/>
                <w:color w:val="000000"/>
                <w:kern w:val="0"/>
                <w:sz w:val="20"/>
              </w:rPr>
              <w:t>indings</w:t>
            </w:r>
            <w:r>
              <w:rPr>
                <w:snapToGrid/>
                <w:color w:val="000000"/>
                <w:kern w:val="0"/>
                <w:sz w:val="20"/>
              </w:rPr>
              <w:t xml:space="preserve"> based on DBS market share</w:t>
            </w:r>
          </w:p>
        </w:tc>
        <w:tc>
          <w:tcPr>
            <w:tcW w:w="1800" w:type="dxa"/>
            <w:vMerge w:val="restart"/>
            <w:tcBorders>
              <w:top w:val="single" w:sz="4" w:space="0" w:color="000000"/>
              <w:left w:val="single" w:sz="2" w:space="0" w:color="000000"/>
              <w:bottom w:val="single" w:sz="2"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Basic cable</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163</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62.4</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w:t>
            </w:r>
            <w:r>
              <w:rPr>
                <w:color w:val="000000"/>
                <w:sz w:val="20"/>
              </w:rPr>
              <w:t>63838</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4.1</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4F1DE9" w:rsidRPr="00E853DC" w:rsidTr="00570C8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2" w:space="0" w:color="000000"/>
            </w:tcBorders>
            <w:hideMark/>
          </w:tcPr>
          <w:p w:rsidR="00BE6C03" w:rsidRPr="00E853DC" w:rsidRDefault="00BE6C03" w:rsidP="00B11D23">
            <w:pPr>
              <w:widowControl/>
              <w:rPr>
                <w:snapToGrid/>
                <w:color w:val="000000"/>
                <w:kern w:val="0"/>
                <w:sz w:val="20"/>
              </w:rPr>
            </w:pPr>
          </w:p>
        </w:tc>
        <w:tc>
          <w:tcPr>
            <w:tcW w:w="1800" w:type="dxa"/>
            <w:vMerge/>
            <w:tcBorders>
              <w:top w:val="single" w:sz="2" w:space="0" w:color="000000"/>
              <w:left w:val="single" w:sz="2" w:space="0" w:color="000000"/>
              <w:bottom w:val="single" w:sz="2"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162</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59.9</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w:t>
            </w:r>
            <w:r>
              <w:rPr>
                <w:color w:val="000000"/>
                <w:sz w:val="20"/>
              </w:rPr>
              <w:t>70007</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single" w:sz="2" w:space="0" w:color="000000"/>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Expanded basic</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163</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193.3</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2.63144</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w:t>
            </w:r>
            <w:r>
              <w:rPr>
                <w:color w:val="000000"/>
                <w:sz w:val="20"/>
              </w:rPr>
              <w:t>2</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162</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187.2</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w:t>
            </w:r>
            <w:r>
              <w:rPr>
                <w:color w:val="000000"/>
                <w:sz w:val="20"/>
              </w:rPr>
              <w:t>13089</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sidRPr="00E853DC">
              <w:rPr>
                <w:snapToGrid/>
                <w:color w:val="000000"/>
                <w:kern w:val="0"/>
                <w:sz w:val="20"/>
              </w:rPr>
              <w:t>Next most popular</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163</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280.3</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3.95746</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0</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bottom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163</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274.7</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5.</w:t>
            </w:r>
            <w:r>
              <w:rPr>
                <w:color w:val="000000"/>
                <w:sz w:val="20"/>
              </w:rPr>
              <w:t>06117</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val="restart"/>
            <w:tcBorders>
              <w:top w:val="nil"/>
              <w:left w:val="single" w:sz="4" w:space="0" w:color="000000"/>
              <w:right w:val="single" w:sz="4" w:space="0" w:color="000000"/>
            </w:tcBorders>
            <w:shd w:val="clear" w:color="auto" w:fill="auto"/>
            <w:hideMark/>
          </w:tcPr>
          <w:p w:rsidR="00BE6C03" w:rsidRPr="00E853DC" w:rsidRDefault="00BE6C03" w:rsidP="00B11D23">
            <w:pPr>
              <w:widowControl/>
              <w:rPr>
                <w:snapToGrid/>
                <w:color w:val="000000"/>
                <w:kern w:val="0"/>
                <w:sz w:val="20"/>
              </w:rPr>
            </w:pPr>
            <w:r w:rsidRPr="00877F54">
              <w:rPr>
                <w:snapToGrid/>
                <w:color w:val="000000"/>
                <w:kern w:val="0"/>
                <w:sz w:val="20"/>
              </w:rPr>
              <w:t xml:space="preserve">Wireless/Low Pen </w:t>
            </w:r>
            <w:r>
              <w:rPr>
                <w:snapToGrid/>
                <w:color w:val="000000"/>
                <w:kern w:val="0"/>
                <w:sz w:val="20"/>
              </w:rPr>
              <w:t>findings</w:t>
            </w: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Basic cable</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40</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58.0</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2.</w:t>
            </w:r>
            <w:r>
              <w:rPr>
                <w:color w:val="000000"/>
                <w:sz w:val="20"/>
              </w:rPr>
              <w:t>40486</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7.6</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hideMark/>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40</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53.9</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2.02420</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Pr>
                <w:snapToGrid/>
                <w:color w:val="000000"/>
                <w:kern w:val="0"/>
                <w:sz w:val="20"/>
              </w:rPr>
              <w:t>Expanded basic</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39</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186.4</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4.71886</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6.</w:t>
            </w:r>
            <w:r>
              <w:rPr>
                <w:color w:val="000000"/>
                <w:sz w:val="20"/>
              </w:rPr>
              <w:t>7</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right w:val="single" w:sz="4" w:space="0" w:color="000000"/>
            </w:tcBorders>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4" w:space="0" w:color="000000"/>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39</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174.8</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4.</w:t>
            </w:r>
            <w:r>
              <w:rPr>
                <w:color w:val="000000"/>
                <w:sz w:val="20"/>
              </w:rPr>
              <w:t>43390</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hRule="exact" w:val="216"/>
        </w:trPr>
        <w:tc>
          <w:tcPr>
            <w:tcW w:w="1605" w:type="dxa"/>
            <w:vMerge/>
            <w:tcBorders>
              <w:left w:val="single" w:sz="18" w:space="0" w:color="auto"/>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530" w:type="dxa"/>
            <w:vMerge/>
            <w:tcBorders>
              <w:left w:val="single" w:sz="4" w:space="0" w:color="000000"/>
              <w:right w:val="single" w:sz="4" w:space="0" w:color="000000"/>
            </w:tcBorders>
            <w:shd w:val="clear" w:color="auto" w:fill="auto"/>
          </w:tcPr>
          <w:p w:rsidR="00BE6C03" w:rsidRPr="00E853DC" w:rsidRDefault="00BE6C03" w:rsidP="00B11D23">
            <w:pPr>
              <w:widowControl/>
              <w:rPr>
                <w:snapToGrid/>
                <w:color w:val="000000"/>
                <w:kern w:val="0"/>
                <w:sz w:val="20"/>
              </w:rPr>
            </w:pP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E6C03" w:rsidRPr="00E853DC" w:rsidRDefault="00BE6C03" w:rsidP="00B11D23">
            <w:pPr>
              <w:widowControl/>
              <w:rPr>
                <w:snapToGrid/>
                <w:color w:val="000000"/>
                <w:kern w:val="0"/>
                <w:sz w:val="20"/>
              </w:rPr>
            </w:pPr>
            <w:r w:rsidRPr="00E853DC">
              <w:rPr>
                <w:snapToGrid/>
                <w:color w:val="000000"/>
                <w:kern w:val="0"/>
                <w:sz w:val="20"/>
              </w:rPr>
              <w:t>Next most popular</w:t>
            </w:r>
          </w:p>
        </w:tc>
        <w:tc>
          <w:tcPr>
            <w:tcW w:w="692" w:type="dxa"/>
            <w:tcBorders>
              <w:top w:val="nil"/>
              <w:left w:val="single" w:sz="4" w:space="0" w:color="000000"/>
              <w:bottom w:val="single" w:sz="4" w:space="0" w:color="000000"/>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2015</w:t>
            </w:r>
          </w:p>
        </w:tc>
        <w:tc>
          <w:tcPr>
            <w:tcW w:w="516"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39</w:t>
            </w:r>
          </w:p>
        </w:tc>
        <w:tc>
          <w:tcPr>
            <w:tcW w:w="952" w:type="dxa"/>
            <w:tcBorders>
              <w:top w:val="nil"/>
              <w:left w:val="nil"/>
              <w:bottom w:val="single" w:sz="4" w:space="0" w:color="000000"/>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274.5</w:t>
            </w:r>
          </w:p>
        </w:tc>
        <w:tc>
          <w:tcPr>
            <w:tcW w:w="1080" w:type="dxa"/>
            <w:tcBorders>
              <w:top w:val="nil"/>
              <w:left w:val="nil"/>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8.</w:t>
            </w:r>
            <w:r>
              <w:rPr>
                <w:color w:val="000000"/>
                <w:sz w:val="20"/>
              </w:rPr>
              <w:t>20277</w:t>
            </w:r>
          </w:p>
        </w:tc>
        <w:tc>
          <w:tcPr>
            <w:tcW w:w="736" w:type="dxa"/>
            <w:tcBorders>
              <w:top w:val="nil"/>
              <w:left w:val="single" w:sz="4" w:space="0" w:color="000000"/>
              <w:bottom w:val="single" w:sz="4" w:space="0" w:color="000000"/>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6.</w:t>
            </w:r>
            <w:r>
              <w:rPr>
                <w:color w:val="000000"/>
                <w:sz w:val="20"/>
              </w:rPr>
              <w:t>3</w:t>
            </w:r>
            <w:r w:rsidRPr="006E569A">
              <w:rPr>
                <w:color w:val="000000"/>
                <w:sz w:val="20"/>
              </w:rPr>
              <w:t>%</w:t>
            </w:r>
          </w:p>
        </w:tc>
        <w:tc>
          <w:tcPr>
            <w:tcW w:w="329" w:type="dxa"/>
            <w:tcBorders>
              <w:top w:val="nil"/>
              <w:left w:val="nil"/>
              <w:bottom w:val="single" w:sz="4" w:space="0" w:color="000000"/>
              <w:right w:val="single" w:sz="18" w:space="0" w:color="auto"/>
            </w:tcBorders>
            <w:shd w:val="clear" w:color="auto" w:fill="auto"/>
            <w:noWrap/>
            <w:vAlign w:val="bottom"/>
            <w:hideMark/>
          </w:tcPr>
          <w:p w:rsidR="00BE6C03" w:rsidRPr="00E853DC" w:rsidRDefault="00BE6C03" w:rsidP="00B11D23">
            <w:pPr>
              <w:widowControl/>
              <w:jc w:val="center"/>
              <w:rPr>
                <w:snapToGrid/>
                <w:color w:val="000000"/>
                <w:kern w:val="0"/>
                <w:sz w:val="20"/>
              </w:rPr>
            </w:pPr>
            <w:r w:rsidRPr="006E569A">
              <w:rPr>
                <w:color w:val="000000"/>
                <w:sz w:val="20"/>
              </w:rPr>
              <w:t xml:space="preserve"> </w:t>
            </w:r>
          </w:p>
        </w:tc>
      </w:tr>
      <w:tr w:rsidR="00BE6C03" w:rsidRPr="00E853DC" w:rsidTr="007F0ECD">
        <w:trPr>
          <w:trHeight w:hRule="exact" w:val="216"/>
        </w:trPr>
        <w:tc>
          <w:tcPr>
            <w:tcW w:w="1605" w:type="dxa"/>
            <w:vMerge/>
            <w:tcBorders>
              <w:left w:val="single" w:sz="18" w:space="0" w:color="auto"/>
              <w:bottom w:val="single" w:sz="18" w:space="0" w:color="auto"/>
              <w:right w:val="single" w:sz="4" w:space="0" w:color="000000"/>
            </w:tcBorders>
            <w:vAlign w:val="center"/>
          </w:tcPr>
          <w:p w:rsidR="00BE6C03" w:rsidRPr="00E853DC" w:rsidRDefault="00BE6C03" w:rsidP="00B11D23">
            <w:pPr>
              <w:widowControl/>
              <w:rPr>
                <w:snapToGrid/>
                <w:color w:val="000000"/>
                <w:kern w:val="0"/>
                <w:sz w:val="20"/>
              </w:rPr>
            </w:pPr>
          </w:p>
        </w:tc>
        <w:tc>
          <w:tcPr>
            <w:tcW w:w="1530" w:type="dxa"/>
            <w:vMerge/>
            <w:tcBorders>
              <w:left w:val="single" w:sz="4" w:space="0" w:color="000000"/>
              <w:bottom w:val="single" w:sz="18" w:space="0" w:color="auto"/>
              <w:right w:val="single" w:sz="4" w:space="0" w:color="000000"/>
            </w:tcBorders>
            <w:vAlign w:val="center"/>
          </w:tcPr>
          <w:p w:rsidR="00BE6C03" w:rsidRPr="00E853DC" w:rsidRDefault="00BE6C03" w:rsidP="00B11D23">
            <w:pPr>
              <w:widowControl/>
              <w:rPr>
                <w:snapToGrid/>
                <w:color w:val="000000"/>
                <w:kern w:val="0"/>
                <w:sz w:val="20"/>
              </w:rPr>
            </w:pPr>
          </w:p>
        </w:tc>
        <w:tc>
          <w:tcPr>
            <w:tcW w:w="1800" w:type="dxa"/>
            <w:vMerge/>
            <w:tcBorders>
              <w:top w:val="nil"/>
              <w:left w:val="single" w:sz="4" w:space="0" w:color="000000"/>
              <w:bottom w:val="single" w:sz="18" w:space="0" w:color="auto"/>
              <w:right w:val="single" w:sz="4" w:space="0" w:color="000000"/>
            </w:tcBorders>
            <w:vAlign w:val="center"/>
            <w:hideMark/>
          </w:tcPr>
          <w:p w:rsidR="00BE6C03" w:rsidRPr="00E853DC" w:rsidRDefault="00BE6C03" w:rsidP="00B11D23">
            <w:pPr>
              <w:widowControl/>
              <w:rPr>
                <w:snapToGrid/>
                <w:color w:val="000000"/>
                <w:kern w:val="0"/>
                <w:sz w:val="20"/>
              </w:rPr>
            </w:pPr>
          </w:p>
        </w:tc>
        <w:tc>
          <w:tcPr>
            <w:tcW w:w="692" w:type="dxa"/>
            <w:tcBorders>
              <w:top w:val="nil"/>
              <w:left w:val="single" w:sz="4" w:space="0" w:color="000000"/>
              <w:bottom w:val="single" w:sz="18" w:space="0" w:color="auto"/>
              <w:right w:val="single" w:sz="4" w:space="0" w:color="000000"/>
            </w:tcBorders>
            <w:shd w:val="clear" w:color="auto" w:fill="auto"/>
            <w:noWrap/>
            <w:vAlign w:val="bottom"/>
            <w:hideMark/>
          </w:tcPr>
          <w:p w:rsidR="00BE6C03" w:rsidRPr="00E853DC" w:rsidRDefault="00BE6C03" w:rsidP="00B11D23">
            <w:pPr>
              <w:widowControl/>
              <w:rPr>
                <w:snapToGrid/>
                <w:color w:val="000000"/>
                <w:kern w:val="0"/>
                <w:sz w:val="20"/>
              </w:rPr>
            </w:pPr>
            <w:r w:rsidRPr="006E569A">
              <w:rPr>
                <w:color w:val="000000"/>
                <w:sz w:val="20"/>
              </w:rPr>
              <w:t>2014</w:t>
            </w:r>
          </w:p>
        </w:tc>
        <w:tc>
          <w:tcPr>
            <w:tcW w:w="516" w:type="dxa"/>
            <w:tcBorders>
              <w:top w:val="nil"/>
              <w:left w:val="nil"/>
              <w:bottom w:val="single" w:sz="18" w:space="0" w:color="auto"/>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39</w:t>
            </w:r>
          </w:p>
        </w:tc>
        <w:tc>
          <w:tcPr>
            <w:tcW w:w="952" w:type="dxa"/>
            <w:tcBorders>
              <w:top w:val="nil"/>
              <w:left w:val="nil"/>
              <w:bottom w:val="single" w:sz="18" w:space="0" w:color="auto"/>
              <w:right w:val="single" w:sz="4" w:space="0" w:color="000000"/>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258.3</w:t>
            </w:r>
          </w:p>
        </w:tc>
        <w:tc>
          <w:tcPr>
            <w:tcW w:w="1080" w:type="dxa"/>
            <w:tcBorders>
              <w:top w:val="nil"/>
              <w:left w:val="nil"/>
              <w:bottom w:val="single" w:sz="18" w:space="0" w:color="auto"/>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Pr>
                <w:color w:val="000000"/>
                <w:sz w:val="20"/>
              </w:rPr>
              <w:t>8.29964</w:t>
            </w:r>
          </w:p>
        </w:tc>
        <w:tc>
          <w:tcPr>
            <w:tcW w:w="736" w:type="dxa"/>
            <w:tcBorders>
              <w:top w:val="nil"/>
              <w:left w:val="single" w:sz="4" w:space="0" w:color="000000"/>
              <w:bottom w:val="single" w:sz="18" w:space="0" w:color="auto"/>
              <w:right w:val="nil"/>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c>
          <w:tcPr>
            <w:tcW w:w="329" w:type="dxa"/>
            <w:tcBorders>
              <w:top w:val="nil"/>
              <w:left w:val="nil"/>
              <w:bottom w:val="single" w:sz="18" w:space="0" w:color="auto"/>
              <w:right w:val="single" w:sz="18" w:space="0" w:color="auto"/>
            </w:tcBorders>
            <w:shd w:val="clear" w:color="auto" w:fill="auto"/>
            <w:noWrap/>
            <w:vAlign w:val="bottom"/>
            <w:hideMark/>
          </w:tcPr>
          <w:p w:rsidR="00BE6C03" w:rsidRPr="00E853DC" w:rsidRDefault="00BE6C03" w:rsidP="00B11D23">
            <w:pPr>
              <w:widowControl/>
              <w:jc w:val="right"/>
              <w:rPr>
                <w:snapToGrid/>
                <w:color w:val="000000"/>
                <w:kern w:val="0"/>
                <w:sz w:val="20"/>
              </w:rPr>
            </w:pPr>
            <w:r w:rsidRPr="006E569A">
              <w:rPr>
                <w:color w:val="000000"/>
                <w:sz w:val="20"/>
              </w:rPr>
              <w:t> </w:t>
            </w:r>
          </w:p>
        </w:tc>
      </w:tr>
      <w:tr w:rsidR="00BE6C03" w:rsidRPr="00E853DC" w:rsidTr="007F0ECD">
        <w:trPr>
          <w:trHeight w:val="735"/>
        </w:trPr>
        <w:tc>
          <w:tcPr>
            <w:tcW w:w="9240" w:type="dxa"/>
            <w:gridSpan w:val="9"/>
            <w:tcBorders>
              <w:top w:val="single" w:sz="18" w:space="0" w:color="auto"/>
            </w:tcBorders>
            <w:shd w:val="clear" w:color="auto" w:fill="auto"/>
            <w:vAlign w:val="bottom"/>
            <w:hideMark/>
          </w:tcPr>
          <w:p w:rsidR="00BE6C03" w:rsidRPr="00E853DC" w:rsidRDefault="00BE6C03" w:rsidP="00B11D23">
            <w:pPr>
              <w:widowControl/>
              <w:rPr>
                <w:snapToGrid/>
                <w:color w:val="000000"/>
                <w:kern w:val="0"/>
                <w:sz w:val="20"/>
              </w:rPr>
            </w:pPr>
            <w:r w:rsidRPr="00E853DC">
              <w:rPr>
                <w:snapToGrid/>
                <w:color w:val="000000"/>
                <w:kern w:val="0"/>
                <w:sz w:val="20"/>
              </w:rPr>
              <w:t xml:space="preserve">* Asterisk indicates a statistically significant change at the 95 percent </w:t>
            </w:r>
            <w:r>
              <w:rPr>
                <w:snapToGrid/>
                <w:color w:val="000000"/>
                <w:kern w:val="0"/>
                <w:sz w:val="20"/>
              </w:rPr>
              <w:t xml:space="preserve">confidence </w:t>
            </w:r>
            <w:r w:rsidRPr="00E853DC">
              <w:rPr>
                <w:snapToGrid/>
                <w:color w:val="000000"/>
                <w:kern w:val="0"/>
                <w:sz w:val="20"/>
              </w:rPr>
              <w:t xml:space="preserve">level.  Source: 2015 </w:t>
            </w:r>
            <w:r w:rsidR="009E574B">
              <w:rPr>
                <w:snapToGrid/>
                <w:color w:val="000000"/>
                <w:kern w:val="0"/>
                <w:sz w:val="20"/>
              </w:rPr>
              <w:t>S</w:t>
            </w:r>
            <w:r w:rsidRPr="00E853DC">
              <w:rPr>
                <w:snapToGrid/>
                <w:color w:val="000000"/>
                <w:kern w:val="0"/>
                <w:sz w:val="20"/>
              </w:rPr>
              <w:t>urvey.</w:t>
            </w:r>
            <w:r>
              <w:rPr>
                <w:snapToGrid/>
                <w:color w:val="000000"/>
                <w:kern w:val="0"/>
                <w:sz w:val="20"/>
              </w:rPr>
              <w:t xml:space="preserve">  Channels</w:t>
            </w:r>
            <w:r w:rsidRPr="00E853DC">
              <w:rPr>
                <w:snapToGrid/>
                <w:color w:val="000000"/>
                <w:kern w:val="0"/>
                <w:sz w:val="20"/>
              </w:rPr>
              <w:t xml:space="preserve"> </w:t>
            </w:r>
            <w:r>
              <w:rPr>
                <w:snapToGrid/>
                <w:color w:val="000000"/>
                <w:kern w:val="0"/>
                <w:sz w:val="20"/>
              </w:rPr>
              <w:t>are</w:t>
            </w:r>
            <w:r w:rsidRPr="00E853DC">
              <w:rPr>
                <w:snapToGrid/>
                <w:color w:val="000000"/>
                <w:kern w:val="0"/>
                <w:sz w:val="20"/>
              </w:rPr>
              <w:t xml:space="preserve"> the maximum viewable with service including channels requiring equipment.</w:t>
            </w:r>
            <w:r>
              <w:rPr>
                <w:snapToGrid/>
                <w:color w:val="000000"/>
                <w:kern w:val="0"/>
                <w:sz w:val="20"/>
              </w:rPr>
              <w:t xml:space="preserve">  The number does not include a</w:t>
            </w:r>
            <w:r w:rsidRPr="00E853DC">
              <w:rPr>
                <w:snapToGrid/>
                <w:color w:val="000000"/>
                <w:kern w:val="0"/>
                <w:sz w:val="20"/>
              </w:rPr>
              <w:t>udio-only channels.</w:t>
            </w:r>
          </w:p>
        </w:tc>
      </w:tr>
    </w:tbl>
    <w:p w:rsidR="00BE6C03" w:rsidRPr="00311C5C" w:rsidRDefault="00BE6C03" w:rsidP="00BE6C03">
      <w:pPr>
        <w:widowControl/>
        <w:rPr>
          <w:b/>
          <w:sz w:val="18"/>
          <w:szCs w:val="18"/>
        </w:rPr>
      </w:pPr>
    </w:p>
    <w:p w:rsidR="00BE6C03" w:rsidRDefault="00BE6C03" w:rsidP="00BE6C03">
      <w:pPr>
        <w:widowControl/>
        <w:jc w:val="center"/>
        <w:sectPr w:rsidR="00BE6C03" w:rsidSect="00B11D23">
          <w:footnotePr>
            <w:numRestart w:val="eachSect"/>
          </w:footnotePr>
          <w:endnotePr>
            <w:numFmt w:val="decimal"/>
          </w:endnotePr>
          <w:pgSz w:w="12240" w:h="15840" w:code="1"/>
          <w:pgMar w:top="1080" w:right="1440" w:bottom="720" w:left="1440" w:header="720" w:footer="720" w:gutter="0"/>
          <w:cols w:space="720"/>
          <w:noEndnote/>
          <w:titlePg/>
          <w:docGrid w:linePitch="299"/>
        </w:sectPr>
      </w:pPr>
    </w:p>
    <w:tbl>
      <w:tblPr>
        <w:tblW w:w="5000" w:type="pct"/>
        <w:tblLayout w:type="fixed"/>
        <w:tblLook w:val="0000" w:firstRow="0" w:lastRow="0" w:firstColumn="0" w:lastColumn="0" w:noHBand="0" w:noVBand="0"/>
      </w:tblPr>
      <w:tblGrid>
        <w:gridCol w:w="1734"/>
        <w:gridCol w:w="837"/>
        <w:gridCol w:w="833"/>
        <w:gridCol w:w="747"/>
        <w:gridCol w:w="741"/>
        <w:gridCol w:w="778"/>
        <w:gridCol w:w="146"/>
        <w:gridCol w:w="929"/>
        <w:gridCol w:w="1295"/>
        <w:gridCol w:w="741"/>
        <w:gridCol w:w="795"/>
      </w:tblGrid>
      <w:tr w:rsidR="00BE6C03" w:rsidRPr="0019162F" w:rsidTr="00B11D23">
        <w:trPr>
          <w:trHeight w:hRule="exact" w:val="1296"/>
        </w:trPr>
        <w:tc>
          <w:tcPr>
            <w:tcW w:w="5000" w:type="pct"/>
            <w:gridSpan w:val="11"/>
            <w:tcBorders>
              <w:top w:val="single" w:sz="18" w:space="0" w:color="000000"/>
              <w:left w:val="single" w:sz="18" w:space="0" w:color="000000"/>
              <w:bottom w:val="single" w:sz="18" w:space="0" w:color="000000"/>
              <w:right w:val="single" w:sz="18" w:space="0" w:color="000000"/>
            </w:tcBorders>
            <w:shd w:val="clear" w:color="auto" w:fill="auto"/>
            <w:vAlign w:val="center"/>
          </w:tcPr>
          <w:p w:rsidR="00BE6C03" w:rsidRPr="00B36BAE" w:rsidRDefault="00BE6C03" w:rsidP="00B11D23">
            <w:pPr>
              <w:widowControl/>
              <w:jc w:val="center"/>
              <w:rPr>
                <w:b/>
                <w:bCs/>
                <w:snapToGrid/>
                <w:kern w:val="0"/>
                <w:sz w:val="24"/>
                <w:szCs w:val="24"/>
              </w:rPr>
            </w:pPr>
            <w:r>
              <w:br w:type="page"/>
            </w:r>
            <w:r>
              <w:br w:type="page"/>
            </w:r>
            <w:r w:rsidRPr="00B36BAE">
              <w:rPr>
                <w:b/>
                <w:bCs/>
                <w:snapToGrid/>
                <w:kern w:val="0"/>
                <w:sz w:val="24"/>
                <w:szCs w:val="24"/>
              </w:rPr>
              <w:t>Attachment 7</w:t>
            </w:r>
          </w:p>
          <w:p w:rsidR="00BE6C03" w:rsidRPr="00B36BAE" w:rsidRDefault="00BE6C03" w:rsidP="00B11D23">
            <w:pPr>
              <w:widowControl/>
              <w:jc w:val="center"/>
              <w:rPr>
                <w:b/>
                <w:bCs/>
                <w:snapToGrid/>
                <w:kern w:val="0"/>
                <w:sz w:val="24"/>
                <w:szCs w:val="24"/>
              </w:rPr>
            </w:pPr>
            <w:r w:rsidRPr="00B36BAE">
              <w:rPr>
                <w:b/>
                <w:bCs/>
                <w:snapToGrid/>
                <w:kern w:val="0"/>
                <w:sz w:val="24"/>
                <w:szCs w:val="24"/>
              </w:rPr>
              <w:t>Historical Averages</w:t>
            </w:r>
          </w:p>
          <w:p w:rsidR="00BE6C03" w:rsidRPr="0019162F" w:rsidRDefault="00BE6C03" w:rsidP="00B11D23">
            <w:pPr>
              <w:widowControl/>
              <w:jc w:val="center"/>
              <w:rPr>
                <w:bCs/>
                <w:snapToGrid/>
                <w:kern w:val="0"/>
                <w:sz w:val="24"/>
                <w:szCs w:val="24"/>
              </w:rPr>
            </w:pPr>
            <w:r w:rsidRPr="00B36BAE">
              <w:rPr>
                <w:bCs/>
                <w:snapToGrid/>
                <w:kern w:val="0"/>
                <w:sz w:val="24"/>
                <w:szCs w:val="24"/>
              </w:rPr>
              <w:t>1995-201</w:t>
            </w:r>
            <w:r>
              <w:rPr>
                <w:bCs/>
                <w:snapToGrid/>
                <w:kern w:val="0"/>
                <w:sz w:val="24"/>
                <w:szCs w:val="24"/>
              </w:rPr>
              <w:t>5</w:t>
            </w:r>
          </w:p>
        </w:tc>
      </w:tr>
      <w:tr w:rsidR="00BE6C03" w:rsidRPr="00115D44" w:rsidTr="00B11D23">
        <w:trPr>
          <w:trHeight w:hRule="exact" w:val="288"/>
        </w:trPr>
        <w:tc>
          <w:tcPr>
            <w:tcW w:w="906" w:type="pct"/>
            <w:vMerge w:val="restart"/>
            <w:tcBorders>
              <w:top w:val="single" w:sz="18" w:space="0" w:color="000000"/>
              <w:left w:val="single" w:sz="18" w:space="0" w:color="000000"/>
              <w:bottom w:val="single" w:sz="12" w:space="0" w:color="000000"/>
              <w:right w:val="single" w:sz="1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Year</w:t>
            </w:r>
          </w:p>
        </w:tc>
        <w:tc>
          <w:tcPr>
            <w:tcW w:w="437" w:type="pct"/>
            <w:vMerge w:val="restart"/>
            <w:tcBorders>
              <w:top w:val="single" w:sz="18" w:space="0" w:color="000000"/>
              <w:left w:val="single" w:sz="18" w:space="0" w:color="auto"/>
              <w:bottom w:val="single" w:sz="12" w:space="0" w:color="000000"/>
              <w:right w:val="single" w:sz="18" w:space="0" w:color="auto"/>
            </w:tcBorders>
            <w:shd w:val="clear" w:color="auto" w:fill="auto"/>
            <w:vAlign w:val="center"/>
          </w:tcPr>
          <w:p w:rsidR="00BE6C03" w:rsidRDefault="00BE6C03" w:rsidP="00B11D23">
            <w:pPr>
              <w:widowControl/>
              <w:jc w:val="center"/>
              <w:rPr>
                <w:b/>
                <w:bCs/>
                <w:snapToGrid/>
                <w:kern w:val="0"/>
                <w:sz w:val="20"/>
              </w:rPr>
            </w:pPr>
            <w:r w:rsidRPr="003A3468">
              <w:rPr>
                <w:b/>
                <w:bCs/>
                <w:snapToGrid/>
                <w:kern w:val="0"/>
                <w:sz w:val="20"/>
              </w:rPr>
              <w:t>Basic</w:t>
            </w:r>
          </w:p>
          <w:p w:rsidR="00BE6C03" w:rsidRPr="003A3468" w:rsidRDefault="00BE6C03" w:rsidP="00B11D23">
            <w:pPr>
              <w:widowControl/>
              <w:jc w:val="center"/>
              <w:rPr>
                <w:b/>
                <w:bCs/>
                <w:snapToGrid/>
                <w:kern w:val="0"/>
                <w:sz w:val="20"/>
              </w:rPr>
            </w:pPr>
            <w:r>
              <w:rPr>
                <w:b/>
                <w:bCs/>
                <w:snapToGrid/>
                <w:kern w:val="0"/>
                <w:sz w:val="20"/>
              </w:rPr>
              <w:t>Tier</w:t>
            </w:r>
            <w:r w:rsidRPr="003A3468">
              <w:rPr>
                <w:b/>
                <w:bCs/>
                <w:snapToGrid/>
                <w:kern w:val="0"/>
                <w:sz w:val="20"/>
              </w:rPr>
              <w:t xml:space="preserve"> Price</w:t>
            </w:r>
          </w:p>
        </w:tc>
        <w:tc>
          <w:tcPr>
            <w:tcW w:w="2178" w:type="pct"/>
            <w:gridSpan w:val="6"/>
            <w:tcBorders>
              <w:top w:val="single" w:sz="18" w:space="0" w:color="000000"/>
              <w:left w:val="single" w:sz="18" w:space="0" w:color="auto"/>
              <w:bottom w:val="single" w:sz="8" w:space="0" w:color="auto"/>
              <w:right w:val="single" w:sz="1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Expanded Basic Service</w:t>
            </w:r>
          </w:p>
        </w:tc>
        <w:tc>
          <w:tcPr>
            <w:tcW w:w="676" w:type="pct"/>
            <w:vMerge w:val="restart"/>
            <w:tcBorders>
              <w:top w:val="single" w:sz="18" w:space="0" w:color="000000"/>
              <w:left w:val="single" w:sz="18" w:space="0" w:color="auto"/>
              <w:bottom w:val="single" w:sz="12" w:space="0" w:color="000000"/>
              <w:right w:val="single" w:sz="1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Next Most Popular Service &amp; Equipment</w:t>
            </w:r>
          </w:p>
        </w:tc>
        <w:tc>
          <w:tcPr>
            <w:tcW w:w="803" w:type="pct"/>
            <w:gridSpan w:val="2"/>
            <w:tcBorders>
              <w:top w:val="single" w:sz="18" w:space="0" w:color="000000"/>
              <w:left w:val="single" w:sz="18" w:space="0" w:color="auto"/>
              <w:bottom w:val="single" w:sz="8" w:space="0" w:color="auto"/>
              <w:right w:val="single" w:sz="18" w:space="0" w:color="000000"/>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CPI</w:t>
            </w:r>
          </w:p>
        </w:tc>
      </w:tr>
      <w:tr w:rsidR="00BE6C03" w:rsidRPr="00115D44" w:rsidTr="00B11D23">
        <w:trPr>
          <w:trHeight w:hRule="exact" w:val="288"/>
        </w:trPr>
        <w:tc>
          <w:tcPr>
            <w:tcW w:w="906" w:type="pct"/>
            <w:vMerge/>
            <w:tcBorders>
              <w:top w:val="nil"/>
              <w:left w:val="single" w:sz="18" w:space="0" w:color="000000"/>
              <w:bottom w:val="single" w:sz="12" w:space="0" w:color="000000"/>
              <w:right w:val="single" w:sz="18" w:space="0" w:color="auto"/>
            </w:tcBorders>
            <w:vAlign w:val="center"/>
          </w:tcPr>
          <w:p w:rsidR="00BE6C03" w:rsidRPr="003A3468" w:rsidRDefault="00BE6C03" w:rsidP="00B11D23">
            <w:pPr>
              <w:widowControl/>
              <w:rPr>
                <w:b/>
                <w:bCs/>
                <w:snapToGrid/>
                <w:kern w:val="0"/>
                <w:sz w:val="20"/>
              </w:rPr>
            </w:pPr>
          </w:p>
        </w:tc>
        <w:tc>
          <w:tcPr>
            <w:tcW w:w="437" w:type="pct"/>
            <w:vMerge/>
            <w:tcBorders>
              <w:top w:val="nil"/>
              <w:left w:val="single" w:sz="18" w:space="0" w:color="auto"/>
              <w:bottom w:val="single" w:sz="12" w:space="0" w:color="000000"/>
              <w:right w:val="single" w:sz="18" w:space="0" w:color="auto"/>
            </w:tcBorders>
            <w:vAlign w:val="center"/>
          </w:tcPr>
          <w:p w:rsidR="00BE6C03" w:rsidRPr="003A3468" w:rsidRDefault="00BE6C03" w:rsidP="00B11D23">
            <w:pPr>
              <w:widowControl/>
              <w:rPr>
                <w:b/>
                <w:bCs/>
                <w:snapToGrid/>
                <w:kern w:val="0"/>
                <w:sz w:val="20"/>
              </w:rPr>
            </w:pPr>
          </w:p>
        </w:tc>
        <w:tc>
          <w:tcPr>
            <w:tcW w:w="435" w:type="pct"/>
            <w:vMerge w:val="restart"/>
            <w:tcBorders>
              <w:top w:val="single" w:sz="8" w:space="0" w:color="auto"/>
              <w:left w:val="single" w:sz="18" w:space="0" w:color="auto"/>
              <w:right w:val="single" w:sz="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Price</w:t>
            </w:r>
          </w:p>
        </w:tc>
        <w:tc>
          <w:tcPr>
            <w:tcW w:w="777"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Channels</w:t>
            </w:r>
          </w:p>
        </w:tc>
        <w:tc>
          <w:tcPr>
            <w:tcW w:w="967" w:type="pct"/>
            <w:gridSpan w:val="3"/>
            <w:tcBorders>
              <w:top w:val="single" w:sz="8" w:space="0" w:color="auto"/>
              <w:left w:val="single" w:sz="8" w:space="0" w:color="auto"/>
              <w:bottom w:val="single" w:sz="8" w:space="0" w:color="auto"/>
              <w:right w:val="single" w:sz="1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Price per Channel</w:t>
            </w:r>
          </w:p>
        </w:tc>
        <w:tc>
          <w:tcPr>
            <w:tcW w:w="676" w:type="pct"/>
            <w:vMerge/>
            <w:tcBorders>
              <w:top w:val="nil"/>
              <w:left w:val="single" w:sz="18" w:space="0" w:color="auto"/>
              <w:bottom w:val="single" w:sz="12" w:space="0" w:color="000000"/>
              <w:right w:val="single" w:sz="18" w:space="0" w:color="auto"/>
            </w:tcBorders>
            <w:vAlign w:val="center"/>
          </w:tcPr>
          <w:p w:rsidR="00BE6C03" w:rsidRPr="003A3468" w:rsidRDefault="00BE6C03" w:rsidP="00B11D23">
            <w:pPr>
              <w:widowControl/>
              <w:rPr>
                <w:b/>
                <w:bCs/>
                <w:snapToGrid/>
                <w:kern w:val="0"/>
                <w:sz w:val="20"/>
              </w:rPr>
            </w:pPr>
          </w:p>
        </w:tc>
        <w:tc>
          <w:tcPr>
            <w:tcW w:w="387" w:type="pct"/>
            <w:vMerge w:val="restart"/>
            <w:tcBorders>
              <w:top w:val="nil"/>
              <w:left w:val="single" w:sz="18" w:space="0" w:color="auto"/>
              <w:bottom w:val="single" w:sz="12" w:space="0" w:color="000000"/>
              <w:right w:val="single" w:sz="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All Items</w:t>
            </w:r>
          </w:p>
        </w:tc>
        <w:tc>
          <w:tcPr>
            <w:tcW w:w="416" w:type="pct"/>
            <w:vMerge w:val="restart"/>
            <w:tcBorders>
              <w:top w:val="nil"/>
              <w:left w:val="single" w:sz="8" w:space="0" w:color="auto"/>
              <w:bottom w:val="single" w:sz="12" w:space="0" w:color="000000"/>
              <w:right w:val="single" w:sz="18" w:space="0" w:color="000000"/>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Cable</w:t>
            </w:r>
          </w:p>
        </w:tc>
      </w:tr>
      <w:tr w:rsidR="00BE6C03" w:rsidRPr="00115D44" w:rsidTr="00B11D23">
        <w:trPr>
          <w:trHeight w:hRule="exact" w:val="432"/>
        </w:trPr>
        <w:tc>
          <w:tcPr>
            <w:tcW w:w="906" w:type="pct"/>
            <w:vMerge/>
            <w:tcBorders>
              <w:top w:val="nil"/>
              <w:left w:val="single" w:sz="18" w:space="0" w:color="000000"/>
              <w:bottom w:val="single" w:sz="12" w:space="0" w:color="000000"/>
              <w:right w:val="single" w:sz="18" w:space="0" w:color="auto"/>
            </w:tcBorders>
            <w:vAlign w:val="center"/>
          </w:tcPr>
          <w:p w:rsidR="00BE6C03" w:rsidRPr="003A3468" w:rsidRDefault="00BE6C03" w:rsidP="00B11D23">
            <w:pPr>
              <w:widowControl/>
              <w:rPr>
                <w:b/>
                <w:bCs/>
                <w:snapToGrid/>
                <w:kern w:val="0"/>
                <w:sz w:val="20"/>
              </w:rPr>
            </w:pPr>
          </w:p>
        </w:tc>
        <w:tc>
          <w:tcPr>
            <w:tcW w:w="437" w:type="pct"/>
            <w:vMerge/>
            <w:tcBorders>
              <w:top w:val="nil"/>
              <w:left w:val="single" w:sz="18" w:space="0" w:color="auto"/>
              <w:bottom w:val="single" w:sz="12" w:space="0" w:color="000000"/>
              <w:right w:val="single" w:sz="18" w:space="0" w:color="auto"/>
            </w:tcBorders>
            <w:vAlign w:val="center"/>
          </w:tcPr>
          <w:p w:rsidR="00BE6C03" w:rsidRPr="003A3468" w:rsidRDefault="00BE6C03" w:rsidP="00B11D23">
            <w:pPr>
              <w:widowControl/>
              <w:rPr>
                <w:b/>
                <w:bCs/>
                <w:snapToGrid/>
                <w:kern w:val="0"/>
                <w:sz w:val="20"/>
              </w:rPr>
            </w:pPr>
          </w:p>
        </w:tc>
        <w:tc>
          <w:tcPr>
            <w:tcW w:w="435" w:type="pct"/>
            <w:vMerge/>
            <w:tcBorders>
              <w:left w:val="single" w:sz="18" w:space="0" w:color="auto"/>
              <w:bottom w:val="single" w:sz="18" w:space="0" w:color="auto"/>
              <w:right w:val="single" w:sz="8" w:space="0" w:color="auto"/>
            </w:tcBorders>
            <w:shd w:val="clear" w:color="auto" w:fill="auto"/>
            <w:vAlign w:val="bottom"/>
          </w:tcPr>
          <w:p w:rsidR="00BE6C03" w:rsidRPr="003A3468" w:rsidRDefault="00BE6C03" w:rsidP="00B11D23">
            <w:pPr>
              <w:widowControl/>
              <w:jc w:val="center"/>
              <w:rPr>
                <w:b/>
                <w:bCs/>
                <w:snapToGrid/>
                <w:kern w:val="0"/>
                <w:sz w:val="20"/>
              </w:rPr>
            </w:pPr>
          </w:p>
        </w:tc>
        <w:tc>
          <w:tcPr>
            <w:tcW w:w="390" w:type="pct"/>
            <w:tcBorders>
              <w:top w:val="single" w:sz="8" w:space="0" w:color="auto"/>
              <w:left w:val="single" w:sz="8" w:space="0" w:color="auto"/>
              <w:bottom w:val="single" w:sz="18" w:space="0" w:color="auto"/>
              <w:right w:val="single" w:sz="6" w:space="0" w:color="auto"/>
            </w:tcBorders>
            <w:shd w:val="clear" w:color="auto" w:fill="auto"/>
            <w:vAlign w:val="center"/>
          </w:tcPr>
          <w:p w:rsidR="00BE6C03" w:rsidRPr="003A3468" w:rsidRDefault="00BE6C03" w:rsidP="00B11D23">
            <w:pPr>
              <w:jc w:val="center"/>
              <w:rPr>
                <w:b/>
                <w:snapToGrid/>
                <w:kern w:val="0"/>
                <w:sz w:val="20"/>
              </w:rPr>
            </w:pPr>
            <w:r w:rsidRPr="003A3468">
              <w:rPr>
                <w:b/>
                <w:snapToGrid/>
                <w:kern w:val="0"/>
                <w:sz w:val="20"/>
              </w:rPr>
              <w:t>No.</w:t>
            </w:r>
          </w:p>
        </w:tc>
        <w:tc>
          <w:tcPr>
            <w:tcW w:w="387" w:type="pct"/>
            <w:tcBorders>
              <w:top w:val="single" w:sz="8" w:space="0" w:color="auto"/>
              <w:left w:val="single" w:sz="6" w:space="0" w:color="auto"/>
              <w:bottom w:val="single" w:sz="18" w:space="0" w:color="auto"/>
              <w:right w:val="single" w:sz="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Index</w:t>
            </w:r>
          </w:p>
        </w:tc>
        <w:tc>
          <w:tcPr>
            <w:tcW w:w="482" w:type="pct"/>
            <w:gridSpan w:val="2"/>
            <w:tcBorders>
              <w:top w:val="single" w:sz="8" w:space="0" w:color="auto"/>
              <w:left w:val="single" w:sz="8" w:space="0" w:color="auto"/>
              <w:bottom w:val="single" w:sz="18" w:space="0" w:color="auto"/>
              <w:right w:val="single" w:sz="6" w:space="0" w:color="auto"/>
            </w:tcBorders>
            <w:shd w:val="clear" w:color="auto" w:fill="auto"/>
            <w:vAlign w:val="center"/>
          </w:tcPr>
          <w:p w:rsidR="00BE6C03" w:rsidRPr="003A3468" w:rsidRDefault="00BE6C03" w:rsidP="00B11D23">
            <w:pPr>
              <w:jc w:val="center"/>
              <w:rPr>
                <w:b/>
                <w:snapToGrid/>
                <w:kern w:val="0"/>
                <w:sz w:val="20"/>
              </w:rPr>
            </w:pPr>
            <w:r>
              <w:rPr>
                <w:b/>
                <w:snapToGrid/>
                <w:kern w:val="0"/>
                <w:sz w:val="20"/>
              </w:rPr>
              <w:t>D</w:t>
            </w:r>
            <w:r w:rsidRPr="003A3468">
              <w:rPr>
                <w:b/>
                <w:snapToGrid/>
                <w:kern w:val="0"/>
                <w:sz w:val="20"/>
              </w:rPr>
              <w:t>ollars</w:t>
            </w:r>
          </w:p>
        </w:tc>
        <w:tc>
          <w:tcPr>
            <w:tcW w:w="485" w:type="pct"/>
            <w:tcBorders>
              <w:top w:val="single" w:sz="8" w:space="0" w:color="auto"/>
              <w:left w:val="single" w:sz="6" w:space="0" w:color="auto"/>
              <w:bottom w:val="single" w:sz="18" w:space="0" w:color="auto"/>
              <w:right w:val="single" w:sz="18" w:space="0" w:color="auto"/>
            </w:tcBorders>
            <w:shd w:val="clear" w:color="auto" w:fill="auto"/>
            <w:vAlign w:val="center"/>
          </w:tcPr>
          <w:p w:rsidR="00BE6C03" w:rsidRPr="003A3468" w:rsidRDefault="00BE6C03" w:rsidP="00B11D23">
            <w:pPr>
              <w:widowControl/>
              <w:jc w:val="center"/>
              <w:rPr>
                <w:b/>
                <w:bCs/>
                <w:snapToGrid/>
                <w:kern w:val="0"/>
                <w:sz w:val="20"/>
              </w:rPr>
            </w:pPr>
            <w:r w:rsidRPr="003A3468">
              <w:rPr>
                <w:b/>
                <w:bCs/>
                <w:snapToGrid/>
                <w:kern w:val="0"/>
                <w:sz w:val="20"/>
              </w:rPr>
              <w:t>Index</w:t>
            </w:r>
          </w:p>
        </w:tc>
        <w:tc>
          <w:tcPr>
            <w:tcW w:w="676" w:type="pct"/>
            <w:vMerge/>
            <w:tcBorders>
              <w:top w:val="nil"/>
              <w:left w:val="single" w:sz="18" w:space="0" w:color="auto"/>
              <w:bottom w:val="single" w:sz="12" w:space="0" w:color="000000"/>
              <w:right w:val="single" w:sz="18" w:space="0" w:color="auto"/>
            </w:tcBorders>
            <w:vAlign w:val="center"/>
          </w:tcPr>
          <w:p w:rsidR="00BE6C03" w:rsidRPr="003A3468" w:rsidRDefault="00BE6C03" w:rsidP="00B11D23">
            <w:pPr>
              <w:widowControl/>
              <w:rPr>
                <w:b/>
                <w:bCs/>
                <w:snapToGrid/>
                <w:kern w:val="0"/>
                <w:sz w:val="20"/>
              </w:rPr>
            </w:pPr>
          </w:p>
        </w:tc>
        <w:tc>
          <w:tcPr>
            <w:tcW w:w="387" w:type="pct"/>
            <w:vMerge/>
            <w:tcBorders>
              <w:top w:val="nil"/>
              <w:left w:val="single" w:sz="18" w:space="0" w:color="auto"/>
              <w:bottom w:val="single" w:sz="12" w:space="0" w:color="000000"/>
              <w:right w:val="single" w:sz="8" w:space="0" w:color="auto"/>
            </w:tcBorders>
            <w:vAlign w:val="center"/>
          </w:tcPr>
          <w:p w:rsidR="00BE6C03" w:rsidRPr="003A3468" w:rsidRDefault="00BE6C03" w:rsidP="00B11D23">
            <w:pPr>
              <w:widowControl/>
              <w:rPr>
                <w:b/>
                <w:bCs/>
                <w:snapToGrid/>
                <w:kern w:val="0"/>
                <w:sz w:val="20"/>
              </w:rPr>
            </w:pPr>
          </w:p>
        </w:tc>
        <w:tc>
          <w:tcPr>
            <w:tcW w:w="416" w:type="pct"/>
            <w:vMerge/>
            <w:tcBorders>
              <w:top w:val="nil"/>
              <w:left w:val="single" w:sz="8" w:space="0" w:color="auto"/>
              <w:bottom w:val="single" w:sz="12" w:space="0" w:color="000000"/>
              <w:right w:val="single" w:sz="18" w:space="0" w:color="000000"/>
            </w:tcBorders>
            <w:vAlign w:val="center"/>
          </w:tcPr>
          <w:p w:rsidR="00BE6C03" w:rsidRPr="003A3468" w:rsidRDefault="00BE6C03" w:rsidP="00B11D23">
            <w:pPr>
              <w:widowControl/>
              <w:rPr>
                <w:b/>
                <w:bCs/>
                <w:snapToGrid/>
                <w:kern w:val="0"/>
                <w:sz w:val="20"/>
              </w:rPr>
            </w:pPr>
          </w:p>
        </w:tc>
      </w:tr>
      <w:tr w:rsidR="00BE6C03" w:rsidTr="00B11D23">
        <w:trPr>
          <w:trHeight w:hRule="exact" w:val="317"/>
        </w:trPr>
        <w:tc>
          <w:tcPr>
            <w:tcW w:w="906" w:type="pct"/>
            <w:tcBorders>
              <w:top w:val="single" w:sz="18" w:space="0" w:color="auto"/>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Jul. 1995</w:t>
            </w:r>
          </w:p>
        </w:tc>
        <w:tc>
          <w:tcPr>
            <w:tcW w:w="437" w:type="pct"/>
            <w:tcBorders>
              <w:top w:val="single" w:sz="18" w:space="0" w:color="auto"/>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w:t>
            </w:r>
          </w:p>
        </w:tc>
        <w:tc>
          <w:tcPr>
            <w:tcW w:w="435" w:type="pct"/>
            <w:tcBorders>
              <w:top w:val="single" w:sz="18" w:space="0" w:color="auto"/>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$22.35 </w:t>
            </w:r>
          </w:p>
        </w:tc>
        <w:tc>
          <w:tcPr>
            <w:tcW w:w="390" w:type="pct"/>
            <w:tcBorders>
              <w:top w:val="single" w:sz="18"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44.0</w:t>
            </w:r>
          </w:p>
        </w:tc>
        <w:tc>
          <w:tcPr>
            <w:tcW w:w="387" w:type="pct"/>
            <w:tcBorders>
              <w:top w:val="single" w:sz="18"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100.0</w:t>
            </w:r>
          </w:p>
        </w:tc>
        <w:tc>
          <w:tcPr>
            <w:tcW w:w="482" w:type="pct"/>
            <w:gridSpan w:val="2"/>
            <w:tcBorders>
              <w:top w:val="single" w:sz="18"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0.600 </w:t>
            </w:r>
          </w:p>
        </w:tc>
        <w:tc>
          <w:tcPr>
            <w:tcW w:w="485" w:type="pct"/>
            <w:tcBorders>
              <w:top w:val="single" w:sz="18"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100.0</w:t>
            </w:r>
          </w:p>
        </w:tc>
        <w:tc>
          <w:tcPr>
            <w:tcW w:w="676" w:type="pct"/>
            <w:tcBorders>
              <w:top w:val="single" w:sz="18" w:space="0" w:color="auto"/>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center"/>
              <w:rPr>
                <w:color w:val="000000"/>
                <w:sz w:val="20"/>
              </w:rPr>
            </w:pPr>
            <w:r w:rsidRPr="000E05A0">
              <w:rPr>
                <w:color w:val="000000"/>
                <w:sz w:val="20"/>
              </w:rPr>
              <w:t>---</w:t>
            </w:r>
          </w:p>
        </w:tc>
        <w:tc>
          <w:tcPr>
            <w:tcW w:w="387" w:type="pct"/>
            <w:tcBorders>
              <w:top w:val="single" w:sz="18" w:space="0" w:color="auto"/>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100.0</w:t>
            </w:r>
          </w:p>
        </w:tc>
        <w:tc>
          <w:tcPr>
            <w:tcW w:w="416" w:type="pct"/>
            <w:tcBorders>
              <w:top w:val="single" w:sz="18" w:space="0" w:color="auto"/>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100.0</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Jul. 1996</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$24.28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47.0</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106.8</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0.610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101.7</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center"/>
              <w:rPr>
                <w:color w:val="000000"/>
                <w:sz w:val="20"/>
              </w:rPr>
            </w:pPr>
            <w:r w:rsidRPr="000E05A0">
              <w:rPr>
                <w:color w:val="000000"/>
                <w:sz w:val="20"/>
              </w:rPr>
              <w:t>---</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103.0</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106.9</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Jul. 1997</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$26.31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49.4</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112.3</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0.630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105.0</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center"/>
              <w:rPr>
                <w:color w:val="000000"/>
                <w:sz w:val="20"/>
              </w:rPr>
            </w:pPr>
            <w:r w:rsidRPr="000E05A0">
              <w:rPr>
                <w:color w:val="000000"/>
                <w:sz w:val="20"/>
              </w:rPr>
              <w:t>---</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105.2</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114.9</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Jul. 1998</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$12.06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$27.88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50.1</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113.9</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0.650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108.3</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$38.58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107.0</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122.6</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Jul. 1999</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$12.58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$28.94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51.1</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116.1</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0.650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108.3</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$38.43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109.3</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127.0</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Jul. 2000</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$12.84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$31.22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54.8</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124.5</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0.660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110.0</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$39.64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113.3</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132.9</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Jul. 2001</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$12.84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$33.75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59.4</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135.0</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0.600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100.0</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$45.33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116.4</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139.1</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Jul. 2002</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$14.45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$36.47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62.7</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142.5</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0.660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110.0</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$46.59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118.1</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147.8</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2003</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$13.45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$38.95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67.5</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153.4</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0.650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108.3</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$49.03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121.2</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157.1</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2004</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$13.80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$41.04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70.3</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159.8</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0.660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110.0</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$51.76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123.5</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163.1</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2005</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$14.30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$43.04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70.5</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160.2</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0.620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103.3</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$56.03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127.2</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169.6</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2006</w:t>
            </w:r>
          </w:p>
        </w:tc>
        <w:tc>
          <w:tcPr>
            <w:tcW w:w="437" w:type="pct"/>
            <w:tcBorders>
              <w:top w:val="nil"/>
              <w:left w:val="single" w:sz="18" w:space="0" w:color="auto"/>
              <w:bottom w:val="single" w:sz="4" w:space="0" w:color="auto"/>
              <w:right w:val="single" w:sz="18" w:space="0" w:color="auto"/>
            </w:tcBorders>
            <w:shd w:val="clear" w:color="auto" w:fill="FFFFFF"/>
            <w:vAlign w:val="bottom"/>
          </w:tcPr>
          <w:p w:rsidR="00BE6C03" w:rsidRPr="000E05A0" w:rsidRDefault="00BE6C03" w:rsidP="00B11D23">
            <w:pPr>
              <w:jc w:val="right"/>
              <w:rPr>
                <w:color w:val="000000"/>
                <w:sz w:val="20"/>
              </w:rPr>
            </w:pPr>
            <w:r w:rsidRPr="000E05A0">
              <w:rPr>
                <w:color w:val="000000"/>
                <w:sz w:val="20"/>
              </w:rPr>
              <w:t xml:space="preserve">$14.59 </w:t>
            </w:r>
          </w:p>
        </w:tc>
        <w:tc>
          <w:tcPr>
            <w:tcW w:w="435" w:type="pct"/>
            <w:tcBorders>
              <w:top w:val="nil"/>
              <w:left w:val="single" w:sz="18" w:space="0" w:color="auto"/>
              <w:bottom w:val="single" w:sz="4" w:space="0" w:color="auto"/>
              <w:right w:val="single" w:sz="8" w:space="0" w:color="auto"/>
            </w:tcBorders>
            <w:shd w:val="clear" w:color="auto" w:fill="FFFFFF"/>
            <w:vAlign w:val="bottom"/>
          </w:tcPr>
          <w:p w:rsidR="00BE6C03" w:rsidRPr="000E05A0" w:rsidRDefault="00BE6C03" w:rsidP="00B11D23">
            <w:pPr>
              <w:jc w:val="right"/>
              <w:rPr>
                <w:color w:val="000000"/>
                <w:sz w:val="20"/>
              </w:rPr>
            </w:pPr>
            <w:r w:rsidRPr="000E05A0">
              <w:rPr>
                <w:color w:val="000000"/>
                <w:sz w:val="20"/>
              </w:rPr>
              <w:t xml:space="preserve">$45.26 </w:t>
            </w:r>
          </w:p>
        </w:tc>
        <w:tc>
          <w:tcPr>
            <w:tcW w:w="390" w:type="pct"/>
            <w:tcBorders>
              <w:top w:val="single" w:sz="4" w:space="0" w:color="auto"/>
              <w:left w:val="single" w:sz="8" w:space="0" w:color="auto"/>
              <w:bottom w:val="single" w:sz="4" w:space="0" w:color="auto"/>
              <w:right w:val="single" w:sz="6" w:space="0" w:color="auto"/>
            </w:tcBorders>
            <w:shd w:val="clear" w:color="auto" w:fill="FFFFFF"/>
            <w:noWrap/>
            <w:vAlign w:val="bottom"/>
          </w:tcPr>
          <w:p w:rsidR="00BE6C03" w:rsidRPr="000E05A0" w:rsidRDefault="00BE6C03" w:rsidP="00B11D23">
            <w:pPr>
              <w:jc w:val="right"/>
              <w:rPr>
                <w:color w:val="000000"/>
                <w:sz w:val="20"/>
              </w:rPr>
            </w:pPr>
            <w:r w:rsidRPr="000E05A0">
              <w:rPr>
                <w:color w:val="000000"/>
                <w:sz w:val="20"/>
              </w:rPr>
              <w:t>71.0</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161.4</w:t>
            </w:r>
          </w:p>
        </w:tc>
        <w:tc>
          <w:tcPr>
            <w:tcW w:w="482" w:type="pct"/>
            <w:gridSpan w:val="2"/>
            <w:tcBorders>
              <w:top w:val="single" w:sz="4" w:space="0" w:color="auto"/>
              <w:left w:val="single" w:sz="8" w:space="0" w:color="auto"/>
              <w:bottom w:val="single" w:sz="4" w:space="0" w:color="auto"/>
              <w:right w:val="single" w:sz="6" w:space="0" w:color="auto"/>
            </w:tcBorders>
            <w:shd w:val="clear" w:color="auto" w:fill="FFFFFF"/>
            <w:noWrap/>
            <w:vAlign w:val="bottom"/>
          </w:tcPr>
          <w:p w:rsidR="00BE6C03" w:rsidRPr="000E05A0" w:rsidRDefault="00BE6C03" w:rsidP="00B11D23">
            <w:pPr>
              <w:jc w:val="right"/>
              <w:rPr>
                <w:color w:val="000000"/>
                <w:sz w:val="20"/>
              </w:rPr>
            </w:pPr>
            <w:r w:rsidRPr="000E05A0">
              <w:rPr>
                <w:color w:val="000000"/>
                <w:sz w:val="20"/>
              </w:rPr>
              <w:t xml:space="preserve">0.650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108.3</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$59.09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132.2</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174.4</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2007</w:t>
            </w:r>
          </w:p>
        </w:tc>
        <w:tc>
          <w:tcPr>
            <w:tcW w:w="437" w:type="pct"/>
            <w:tcBorders>
              <w:top w:val="nil"/>
              <w:left w:val="single" w:sz="18" w:space="0" w:color="auto"/>
              <w:bottom w:val="single" w:sz="4" w:space="0" w:color="auto"/>
              <w:right w:val="single" w:sz="18" w:space="0" w:color="auto"/>
            </w:tcBorders>
            <w:shd w:val="clear" w:color="auto" w:fill="FFFFFF"/>
            <w:vAlign w:val="bottom"/>
          </w:tcPr>
          <w:p w:rsidR="00BE6C03" w:rsidRPr="000E05A0" w:rsidRDefault="00BE6C03" w:rsidP="00B11D23">
            <w:pPr>
              <w:jc w:val="right"/>
              <w:rPr>
                <w:color w:val="000000"/>
                <w:sz w:val="20"/>
              </w:rPr>
            </w:pPr>
            <w:r w:rsidRPr="000E05A0">
              <w:rPr>
                <w:color w:val="000000"/>
                <w:sz w:val="20"/>
              </w:rPr>
              <w:t xml:space="preserve">$15.33 </w:t>
            </w:r>
          </w:p>
        </w:tc>
        <w:tc>
          <w:tcPr>
            <w:tcW w:w="435" w:type="pct"/>
            <w:tcBorders>
              <w:top w:val="nil"/>
              <w:left w:val="single" w:sz="18" w:space="0" w:color="auto"/>
              <w:bottom w:val="single" w:sz="4" w:space="0" w:color="auto"/>
              <w:right w:val="single" w:sz="8" w:space="0" w:color="auto"/>
            </w:tcBorders>
            <w:shd w:val="clear" w:color="auto" w:fill="FFFFFF"/>
            <w:vAlign w:val="bottom"/>
          </w:tcPr>
          <w:p w:rsidR="00BE6C03" w:rsidRPr="000E05A0" w:rsidRDefault="00BE6C03" w:rsidP="00B11D23">
            <w:pPr>
              <w:jc w:val="right"/>
              <w:rPr>
                <w:color w:val="000000"/>
                <w:sz w:val="20"/>
              </w:rPr>
            </w:pPr>
            <w:r w:rsidRPr="000E05A0">
              <w:rPr>
                <w:color w:val="000000"/>
                <w:sz w:val="20"/>
              </w:rPr>
              <w:t xml:space="preserve">$47.27 </w:t>
            </w:r>
          </w:p>
        </w:tc>
        <w:tc>
          <w:tcPr>
            <w:tcW w:w="390" w:type="pct"/>
            <w:tcBorders>
              <w:top w:val="single" w:sz="4" w:space="0" w:color="auto"/>
              <w:left w:val="single" w:sz="8" w:space="0" w:color="auto"/>
              <w:bottom w:val="single" w:sz="4" w:space="0" w:color="auto"/>
              <w:right w:val="single" w:sz="6" w:space="0" w:color="auto"/>
            </w:tcBorders>
            <w:shd w:val="clear" w:color="auto" w:fill="FFFFFF"/>
            <w:noWrap/>
            <w:vAlign w:val="bottom"/>
          </w:tcPr>
          <w:p w:rsidR="00BE6C03" w:rsidRPr="000E05A0" w:rsidRDefault="00BE6C03" w:rsidP="00B11D23">
            <w:pPr>
              <w:jc w:val="right"/>
              <w:rPr>
                <w:color w:val="000000"/>
                <w:sz w:val="20"/>
              </w:rPr>
            </w:pPr>
            <w:r w:rsidRPr="000E05A0">
              <w:rPr>
                <w:color w:val="000000"/>
                <w:sz w:val="20"/>
              </w:rPr>
              <w:t>72.6</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165.0</w:t>
            </w:r>
          </w:p>
        </w:tc>
        <w:tc>
          <w:tcPr>
            <w:tcW w:w="482" w:type="pct"/>
            <w:gridSpan w:val="2"/>
            <w:tcBorders>
              <w:top w:val="single" w:sz="4" w:space="0" w:color="auto"/>
              <w:left w:val="single" w:sz="8" w:space="0" w:color="auto"/>
              <w:bottom w:val="single" w:sz="4" w:space="0" w:color="auto"/>
              <w:right w:val="single" w:sz="6" w:space="0" w:color="auto"/>
            </w:tcBorders>
            <w:shd w:val="clear" w:color="auto" w:fill="FFFFFF"/>
            <w:noWrap/>
            <w:vAlign w:val="bottom"/>
          </w:tcPr>
          <w:p w:rsidR="00BE6C03" w:rsidRPr="000E05A0" w:rsidRDefault="00BE6C03" w:rsidP="00B11D23">
            <w:pPr>
              <w:jc w:val="right"/>
              <w:rPr>
                <w:color w:val="000000"/>
                <w:sz w:val="20"/>
              </w:rPr>
            </w:pPr>
            <w:r w:rsidRPr="000E05A0">
              <w:rPr>
                <w:color w:val="000000"/>
                <w:sz w:val="20"/>
              </w:rPr>
              <w:t xml:space="preserve">0.670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111.7</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$60.27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135.0</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179.0</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2008</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$16.11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$49.65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72.8</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165.5</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0.680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113.3</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$63.66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140.8</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183.9</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2009</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$17.65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$52.37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78.2</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177.7</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0.710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118.3</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$67.92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140.8</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186.5</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2010</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$17.93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$54.44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117.0</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204.7</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0.560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110.3</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$71.39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144.5</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191.9</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2011</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$19.33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$57.46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124.2</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217.3</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0.569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112.0</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$75.37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146.9</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192.0</w:t>
            </w:r>
          </w:p>
        </w:tc>
      </w:tr>
      <w:tr w:rsidR="00BE6C03" w:rsidTr="00B11D23">
        <w:trPr>
          <w:trHeight w:hRule="exact" w:val="259"/>
        </w:trPr>
        <w:tc>
          <w:tcPr>
            <w:tcW w:w="906" w:type="pct"/>
            <w:tcBorders>
              <w:top w:val="nil"/>
              <w:left w:val="single" w:sz="18" w:space="0" w:color="000000"/>
              <w:bottom w:val="single" w:sz="4" w:space="0" w:color="auto"/>
              <w:right w:val="single" w:sz="18" w:space="0" w:color="auto"/>
            </w:tcBorders>
            <w:shd w:val="clear" w:color="auto" w:fill="auto"/>
            <w:vAlign w:val="bottom"/>
          </w:tcPr>
          <w:p w:rsidR="00BE6C03" w:rsidRPr="000E05A0" w:rsidRDefault="00BE6C03" w:rsidP="00B11D23">
            <w:pPr>
              <w:rPr>
                <w:sz w:val="20"/>
              </w:rPr>
            </w:pPr>
            <w:r w:rsidRPr="000E05A0">
              <w:rPr>
                <w:sz w:val="20"/>
              </w:rPr>
              <w:t>Jan. 2012</w:t>
            </w:r>
          </w:p>
        </w:tc>
        <w:tc>
          <w:tcPr>
            <w:tcW w:w="437"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$20.55 </w:t>
            </w:r>
          </w:p>
        </w:tc>
        <w:tc>
          <w:tcPr>
            <w:tcW w:w="435"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$61.63 </w:t>
            </w:r>
          </w:p>
        </w:tc>
        <w:tc>
          <w:tcPr>
            <w:tcW w:w="390" w:type="pct"/>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149.9</w:t>
            </w:r>
          </w:p>
        </w:tc>
        <w:tc>
          <w:tcPr>
            <w:tcW w:w="387" w:type="pct"/>
            <w:tcBorders>
              <w:top w:val="single" w:sz="4" w:space="0" w:color="auto"/>
              <w:left w:val="single" w:sz="6"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262.2</w:t>
            </w:r>
          </w:p>
        </w:tc>
        <w:tc>
          <w:tcPr>
            <w:tcW w:w="482"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 xml:space="preserve">0.505 </w:t>
            </w:r>
          </w:p>
        </w:tc>
        <w:tc>
          <w:tcPr>
            <w:tcW w:w="485" w:type="pct"/>
            <w:tcBorders>
              <w:top w:val="single" w:sz="4" w:space="0" w:color="auto"/>
              <w:left w:val="single" w:sz="6"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99.4</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$78.91 </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151.2</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199.8</w:t>
            </w:r>
          </w:p>
        </w:tc>
      </w:tr>
      <w:tr w:rsidR="00BE6C03" w:rsidTr="00B11D23">
        <w:trPr>
          <w:trHeight w:hRule="exact" w:val="288"/>
        </w:trPr>
        <w:tc>
          <w:tcPr>
            <w:tcW w:w="906" w:type="pct"/>
            <w:tcBorders>
              <w:top w:val="single" w:sz="4"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rPr>
                <w:color w:val="000000"/>
                <w:sz w:val="20"/>
              </w:rPr>
            </w:pPr>
            <w:r w:rsidRPr="000E05A0">
              <w:rPr>
                <w:color w:val="000000"/>
                <w:sz w:val="20"/>
              </w:rPr>
              <w:t>Jan. 2013</w:t>
            </w:r>
          </w:p>
        </w:tc>
        <w:tc>
          <w:tcPr>
            <w:tcW w:w="437" w:type="pct"/>
            <w:tcBorders>
              <w:top w:val="single" w:sz="4"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$22.63 </w:t>
            </w:r>
          </w:p>
        </w:tc>
        <w:tc>
          <w:tcPr>
            <w:tcW w:w="435" w:type="pct"/>
            <w:tcBorders>
              <w:top w:val="single" w:sz="4" w:space="0" w:color="auto"/>
              <w:left w:val="single" w:sz="18"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$64.41 </w:t>
            </w:r>
          </w:p>
        </w:tc>
        <w:tc>
          <w:tcPr>
            <w:tcW w:w="390" w:type="pct"/>
            <w:tcBorders>
              <w:top w:val="single" w:sz="4" w:space="0" w:color="auto"/>
              <w:left w:val="single" w:sz="8" w:space="0" w:color="auto"/>
              <w:bottom w:val="single" w:sz="8"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159.6</w:t>
            </w:r>
          </w:p>
        </w:tc>
        <w:tc>
          <w:tcPr>
            <w:tcW w:w="387" w:type="pct"/>
            <w:tcBorders>
              <w:top w:val="single" w:sz="4" w:space="0" w:color="auto"/>
              <w:left w:val="single" w:sz="6"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279.2</w:t>
            </w:r>
          </w:p>
        </w:tc>
        <w:tc>
          <w:tcPr>
            <w:tcW w:w="482" w:type="pct"/>
            <w:gridSpan w:val="2"/>
            <w:tcBorders>
              <w:top w:val="single" w:sz="4" w:space="0" w:color="auto"/>
              <w:left w:val="single" w:sz="8" w:space="0" w:color="auto"/>
              <w:bottom w:val="single" w:sz="8" w:space="0" w:color="auto"/>
              <w:right w:val="single" w:sz="6"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0.484 </w:t>
            </w:r>
          </w:p>
        </w:tc>
        <w:tc>
          <w:tcPr>
            <w:tcW w:w="485" w:type="pct"/>
            <w:tcBorders>
              <w:top w:val="single" w:sz="4" w:space="0" w:color="auto"/>
              <w:left w:val="single" w:sz="6"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95.3</w:t>
            </w:r>
          </w:p>
        </w:tc>
        <w:tc>
          <w:tcPr>
            <w:tcW w:w="676" w:type="pct"/>
            <w:tcBorders>
              <w:top w:val="single" w:sz="4"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$81.64 </w:t>
            </w:r>
          </w:p>
        </w:tc>
        <w:tc>
          <w:tcPr>
            <w:tcW w:w="387" w:type="pct"/>
            <w:tcBorders>
              <w:top w:val="single" w:sz="4" w:space="0" w:color="auto"/>
              <w:left w:val="single" w:sz="18"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153.6</w:t>
            </w:r>
          </w:p>
        </w:tc>
        <w:tc>
          <w:tcPr>
            <w:tcW w:w="416" w:type="pct"/>
            <w:tcBorders>
              <w:top w:val="single" w:sz="4" w:space="0" w:color="auto"/>
              <w:left w:val="single" w:sz="8" w:space="0" w:color="auto"/>
              <w:bottom w:val="single" w:sz="8"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206.5</w:t>
            </w:r>
          </w:p>
        </w:tc>
      </w:tr>
      <w:tr w:rsidR="00BE6C03" w:rsidTr="00B11D23">
        <w:trPr>
          <w:trHeight w:hRule="exact" w:val="288"/>
        </w:trPr>
        <w:tc>
          <w:tcPr>
            <w:tcW w:w="906"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rPr>
                <w:color w:val="000000"/>
                <w:sz w:val="20"/>
              </w:rPr>
            </w:pPr>
            <w:r w:rsidRPr="000E05A0">
              <w:rPr>
                <w:color w:val="000000"/>
                <w:sz w:val="20"/>
              </w:rPr>
              <w:t>Jan. 2014</w:t>
            </w:r>
          </w:p>
        </w:tc>
        <w:tc>
          <w:tcPr>
            <w:tcW w:w="437"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$22.78 </w:t>
            </w:r>
          </w:p>
        </w:tc>
        <w:tc>
          <w:tcPr>
            <w:tcW w:w="435" w:type="pct"/>
            <w:tcBorders>
              <w:top w:val="single" w:sz="8" w:space="0" w:color="auto"/>
              <w:left w:val="single" w:sz="18"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$66.61 </w:t>
            </w:r>
          </w:p>
        </w:tc>
        <w:tc>
          <w:tcPr>
            <w:tcW w:w="390" w:type="pct"/>
            <w:tcBorders>
              <w:top w:val="single" w:sz="8" w:space="0" w:color="auto"/>
              <w:left w:val="single" w:sz="8" w:space="0" w:color="auto"/>
              <w:bottom w:val="single" w:sz="8"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sidRPr="000E05A0">
              <w:rPr>
                <w:color w:val="000000"/>
                <w:sz w:val="20"/>
              </w:rPr>
              <w:t>167.3</w:t>
            </w:r>
          </w:p>
        </w:tc>
        <w:tc>
          <w:tcPr>
            <w:tcW w:w="387" w:type="pct"/>
            <w:tcBorders>
              <w:top w:val="single" w:sz="8" w:space="0" w:color="auto"/>
              <w:left w:val="single" w:sz="6"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292.6</w:t>
            </w:r>
          </w:p>
        </w:tc>
        <w:tc>
          <w:tcPr>
            <w:tcW w:w="482" w:type="pct"/>
            <w:gridSpan w:val="2"/>
            <w:tcBorders>
              <w:top w:val="single" w:sz="8" w:space="0" w:color="auto"/>
              <w:left w:val="single" w:sz="8" w:space="0" w:color="auto"/>
              <w:bottom w:val="single" w:sz="8" w:space="0" w:color="auto"/>
              <w:right w:val="single" w:sz="6"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0.496 </w:t>
            </w:r>
          </w:p>
        </w:tc>
        <w:tc>
          <w:tcPr>
            <w:tcW w:w="485" w:type="pct"/>
            <w:tcBorders>
              <w:top w:val="single" w:sz="8" w:space="0" w:color="auto"/>
              <w:left w:val="single" w:sz="6"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97.6</w:t>
            </w:r>
          </w:p>
        </w:tc>
        <w:tc>
          <w:tcPr>
            <w:tcW w:w="676"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 xml:space="preserve">$84.65 </w:t>
            </w:r>
          </w:p>
        </w:tc>
        <w:tc>
          <w:tcPr>
            <w:tcW w:w="387" w:type="pct"/>
            <w:tcBorders>
              <w:top w:val="single" w:sz="8" w:space="0" w:color="auto"/>
              <w:left w:val="single" w:sz="18"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156.0</w:t>
            </w:r>
          </w:p>
        </w:tc>
        <w:tc>
          <w:tcPr>
            <w:tcW w:w="416" w:type="pct"/>
            <w:tcBorders>
              <w:top w:val="single" w:sz="8" w:space="0" w:color="auto"/>
              <w:left w:val="single" w:sz="8" w:space="0" w:color="auto"/>
              <w:bottom w:val="single" w:sz="8"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212.0</w:t>
            </w:r>
          </w:p>
        </w:tc>
      </w:tr>
      <w:tr w:rsidR="00BE6C03" w:rsidTr="00C44620">
        <w:trPr>
          <w:trHeight w:hRule="exact" w:val="288"/>
        </w:trPr>
        <w:tc>
          <w:tcPr>
            <w:tcW w:w="906"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rPr>
                <w:color w:val="000000"/>
                <w:sz w:val="20"/>
              </w:rPr>
            </w:pPr>
            <w:r w:rsidRPr="000E05A0">
              <w:rPr>
                <w:color w:val="000000"/>
                <w:sz w:val="20"/>
              </w:rPr>
              <w:t>Jan. 2015</w:t>
            </w:r>
          </w:p>
        </w:tc>
        <w:tc>
          <w:tcPr>
            <w:tcW w:w="437"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$23.79</w:t>
            </w:r>
          </w:p>
        </w:tc>
        <w:tc>
          <w:tcPr>
            <w:tcW w:w="435" w:type="pct"/>
            <w:tcBorders>
              <w:top w:val="single" w:sz="8" w:space="0" w:color="auto"/>
              <w:left w:val="single" w:sz="18"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$69.03</w:t>
            </w:r>
          </w:p>
        </w:tc>
        <w:tc>
          <w:tcPr>
            <w:tcW w:w="390" w:type="pct"/>
            <w:tcBorders>
              <w:top w:val="single" w:sz="8" w:space="0" w:color="auto"/>
              <w:left w:val="single" w:sz="8" w:space="0" w:color="auto"/>
              <w:bottom w:val="single" w:sz="8" w:space="0" w:color="auto"/>
              <w:right w:val="single" w:sz="6" w:space="0" w:color="auto"/>
            </w:tcBorders>
            <w:shd w:val="clear" w:color="auto" w:fill="auto"/>
            <w:noWrap/>
            <w:vAlign w:val="bottom"/>
          </w:tcPr>
          <w:p w:rsidR="00BE6C03" w:rsidRPr="000E05A0" w:rsidRDefault="00BE6C03" w:rsidP="00B11D23">
            <w:pPr>
              <w:jc w:val="right"/>
              <w:rPr>
                <w:color w:val="000000"/>
                <w:sz w:val="20"/>
              </w:rPr>
            </w:pPr>
            <w:r>
              <w:rPr>
                <w:color w:val="000000"/>
                <w:sz w:val="20"/>
              </w:rPr>
              <w:t>181.3</w:t>
            </w:r>
          </w:p>
        </w:tc>
        <w:tc>
          <w:tcPr>
            <w:tcW w:w="387" w:type="pct"/>
            <w:tcBorders>
              <w:top w:val="single" w:sz="8" w:space="0" w:color="auto"/>
              <w:left w:val="single" w:sz="6"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Pr>
                <w:color w:val="000000"/>
                <w:sz w:val="20"/>
              </w:rPr>
              <w:t>317.1</w:t>
            </w:r>
          </w:p>
        </w:tc>
        <w:tc>
          <w:tcPr>
            <w:tcW w:w="482" w:type="pct"/>
            <w:gridSpan w:val="2"/>
            <w:tcBorders>
              <w:top w:val="single" w:sz="8" w:space="0" w:color="auto"/>
              <w:left w:val="single" w:sz="8" w:space="0" w:color="auto"/>
              <w:bottom w:val="single" w:sz="8" w:space="0" w:color="auto"/>
              <w:right w:val="single" w:sz="6"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0.</w:t>
            </w:r>
            <w:r>
              <w:rPr>
                <w:color w:val="000000"/>
                <w:sz w:val="20"/>
              </w:rPr>
              <w:t>456</w:t>
            </w:r>
          </w:p>
        </w:tc>
        <w:tc>
          <w:tcPr>
            <w:tcW w:w="485" w:type="pct"/>
            <w:tcBorders>
              <w:top w:val="single" w:sz="8" w:space="0" w:color="auto"/>
              <w:left w:val="single" w:sz="6"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Pr>
                <w:color w:val="000000"/>
                <w:sz w:val="20"/>
              </w:rPr>
              <w:t>89.3</w:t>
            </w:r>
          </w:p>
        </w:tc>
        <w:tc>
          <w:tcPr>
            <w:tcW w:w="676"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$86.83</w:t>
            </w:r>
          </w:p>
        </w:tc>
        <w:tc>
          <w:tcPr>
            <w:tcW w:w="387" w:type="pct"/>
            <w:tcBorders>
              <w:top w:val="single" w:sz="8" w:space="0" w:color="auto"/>
              <w:left w:val="single" w:sz="18" w:space="0" w:color="auto"/>
              <w:bottom w:val="single" w:sz="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155.8</w:t>
            </w:r>
          </w:p>
        </w:tc>
        <w:tc>
          <w:tcPr>
            <w:tcW w:w="416" w:type="pct"/>
            <w:tcBorders>
              <w:top w:val="single" w:sz="8" w:space="0" w:color="auto"/>
              <w:left w:val="single" w:sz="8" w:space="0" w:color="auto"/>
              <w:bottom w:val="single" w:sz="8"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216.4</w:t>
            </w:r>
          </w:p>
        </w:tc>
      </w:tr>
      <w:tr w:rsidR="00BE6C03" w:rsidRPr="00D832B9" w:rsidTr="00C44620">
        <w:trPr>
          <w:trHeight w:hRule="exact" w:val="374"/>
        </w:trPr>
        <w:tc>
          <w:tcPr>
            <w:tcW w:w="5000" w:type="pct"/>
            <w:gridSpan w:val="11"/>
            <w:tcBorders>
              <w:top w:val="single" w:sz="8" w:space="0" w:color="auto"/>
              <w:left w:val="single" w:sz="18" w:space="0" w:color="000000"/>
              <w:bottom w:val="single" w:sz="4" w:space="0" w:color="auto"/>
              <w:right w:val="single" w:sz="18" w:space="0" w:color="000000"/>
            </w:tcBorders>
            <w:shd w:val="clear" w:color="auto" w:fill="auto"/>
            <w:vAlign w:val="center"/>
          </w:tcPr>
          <w:p w:rsidR="00BE6C03" w:rsidRPr="003A3468" w:rsidRDefault="00BE6C03" w:rsidP="00B11D23">
            <w:pPr>
              <w:rPr>
                <w:b/>
                <w:color w:val="000000"/>
                <w:sz w:val="20"/>
              </w:rPr>
            </w:pPr>
            <w:r w:rsidRPr="003A3468">
              <w:rPr>
                <w:b/>
                <w:snapToGrid/>
                <w:kern w:val="0"/>
                <w:sz w:val="20"/>
              </w:rPr>
              <w:t>Compound Average Annual Rate of Change</w:t>
            </w:r>
          </w:p>
        </w:tc>
      </w:tr>
      <w:tr w:rsidR="00BE6C03" w:rsidTr="00C44620">
        <w:trPr>
          <w:trHeight w:hRule="exact" w:val="468"/>
        </w:trPr>
        <w:tc>
          <w:tcPr>
            <w:tcW w:w="906" w:type="pct"/>
            <w:tcBorders>
              <w:top w:val="single" w:sz="4" w:space="0" w:color="auto"/>
              <w:left w:val="single" w:sz="18" w:space="0" w:color="000000"/>
              <w:bottom w:val="single" w:sz="4" w:space="0" w:color="auto"/>
              <w:right w:val="single" w:sz="8" w:space="0" w:color="auto"/>
            </w:tcBorders>
            <w:shd w:val="clear" w:color="auto" w:fill="auto"/>
            <w:vAlign w:val="bottom"/>
          </w:tcPr>
          <w:p w:rsidR="00BE6C03" w:rsidRPr="000E05A0" w:rsidRDefault="00BE6C03" w:rsidP="00B11D23">
            <w:pPr>
              <w:rPr>
                <w:b/>
                <w:sz w:val="20"/>
              </w:rPr>
            </w:pPr>
            <w:r w:rsidRPr="000E05A0">
              <w:rPr>
                <w:b/>
                <w:sz w:val="20"/>
              </w:rPr>
              <w:t>5</w:t>
            </w:r>
            <w:r>
              <w:rPr>
                <w:b/>
                <w:sz w:val="20"/>
              </w:rPr>
              <w:t xml:space="preserve"> </w:t>
            </w:r>
            <w:r w:rsidRPr="000E05A0">
              <w:rPr>
                <w:b/>
                <w:sz w:val="20"/>
              </w:rPr>
              <w:t>year</w:t>
            </w:r>
            <w:r>
              <w:rPr>
                <w:b/>
                <w:sz w:val="20"/>
              </w:rPr>
              <w:t xml:space="preserve"> average</w:t>
            </w:r>
          </w:p>
        </w:tc>
        <w:tc>
          <w:tcPr>
            <w:tcW w:w="437" w:type="pct"/>
            <w:tcBorders>
              <w:top w:val="single" w:sz="4" w:space="0" w:color="auto"/>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sz w:val="20"/>
              </w:rPr>
            </w:pPr>
            <w:r w:rsidRPr="000E05A0">
              <w:rPr>
                <w:sz w:val="20"/>
              </w:rPr>
              <w:t>5.8%</w:t>
            </w:r>
          </w:p>
        </w:tc>
        <w:tc>
          <w:tcPr>
            <w:tcW w:w="435" w:type="pct"/>
            <w:tcBorders>
              <w:top w:val="single" w:sz="4" w:space="0" w:color="auto"/>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sz w:val="20"/>
              </w:rPr>
            </w:pPr>
            <w:r w:rsidRPr="000E05A0">
              <w:rPr>
                <w:sz w:val="20"/>
              </w:rPr>
              <w:t>4.9%</w:t>
            </w:r>
          </w:p>
        </w:tc>
        <w:tc>
          <w:tcPr>
            <w:tcW w:w="390" w:type="pct"/>
            <w:tcBorders>
              <w:top w:val="single" w:sz="4" w:space="0" w:color="auto"/>
              <w:left w:val="single" w:sz="8" w:space="0" w:color="auto"/>
              <w:bottom w:val="single" w:sz="4" w:space="0" w:color="auto"/>
              <w:right w:val="single" w:sz="4"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w:t>
            </w:r>
          </w:p>
        </w:tc>
        <w:tc>
          <w:tcPr>
            <w:tcW w:w="387" w:type="pct"/>
            <w:tcBorders>
              <w:top w:val="single" w:sz="4" w:space="0" w:color="auto"/>
              <w:left w:val="single" w:sz="4" w:space="0" w:color="auto"/>
              <w:bottom w:val="single" w:sz="4" w:space="0" w:color="auto"/>
              <w:right w:val="single" w:sz="8" w:space="0" w:color="auto"/>
            </w:tcBorders>
            <w:shd w:val="clear" w:color="auto" w:fill="auto"/>
            <w:vAlign w:val="bottom"/>
          </w:tcPr>
          <w:p w:rsidR="00BE6C03" w:rsidRPr="000E05A0" w:rsidRDefault="00BE6C03" w:rsidP="00B11D23">
            <w:pPr>
              <w:jc w:val="right"/>
              <w:rPr>
                <w:sz w:val="20"/>
              </w:rPr>
            </w:pPr>
            <w:r>
              <w:rPr>
                <w:sz w:val="20"/>
              </w:rPr>
              <w:t>9.2</w:t>
            </w:r>
            <w:r w:rsidRPr="000E05A0">
              <w:rPr>
                <w:sz w:val="20"/>
              </w:rPr>
              <w:t>%</w:t>
            </w:r>
          </w:p>
        </w:tc>
        <w:tc>
          <w:tcPr>
            <w:tcW w:w="406" w:type="pct"/>
            <w:tcBorders>
              <w:top w:val="single" w:sz="4" w:space="0" w:color="auto"/>
              <w:left w:val="single" w:sz="8" w:space="0" w:color="auto"/>
              <w:bottom w:val="single" w:sz="4" w:space="0" w:color="auto"/>
              <w:right w:val="single" w:sz="4"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w:t>
            </w:r>
          </w:p>
        </w:tc>
        <w:tc>
          <w:tcPr>
            <w:tcW w:w="561"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rsidR="00BE6C03" w:rsidRPr="000E05A0" w:rsidRDefault="00BE6C03" w:rsidP="00B11D23">
            <w:pPr>
              <w:jc w:val="right"/>
              <w:rPr>
                <w:sz w:val="20"/>
              </w:rPr>
            </w:pPr>
            <w:r w:rsidRPr="000E05A0">
              <w:rPr>
                <w:sz w:val="20"/>
              </w:rPr>
              <w:t>-</w:t>
            </w:r>
            <w:r>
              <w:rPr>
                <w:sz w:val="20"/>
              </w:rPr>
              <w:t>4.0</w:t>
            </w:r>
            <w:r w:rsidRPr="000E05A0">
              <w:rPr>
                <w:sz w:val="20"/>
              </w:rPr>
              <w:t>%</w:t>
            </w:r>
          </w:p>
        </w:tc>
        <w:tc>
          <w:tcPr>
            <w:tcW w:w="676" w:type="pct"/>
            <w:tcBorders>
              <w:top w:val="single" w:sz="4" w:space="0" w:color="auto"/>
              <w:left w:val="single" w:sz="18" w:space="0" w:color="auto"/>
              <w:bottom w:val="single" w:sz="4" w:space="0" w:color="auto"/>
              <w:right w:val="single" w:sz="18" w:space="0" w:color="auto"/>
            </w:tcBorders>
            <w:shd w:val="clear" w:color="auto" w:fill="auto"/>
            <w:vAlign w:val="bottom"/>
          </w:tcPr>
          <w:p w:rsidR="00BE6C03" w:rsidRDefault="00BE6C03" w:rsidP="00B11D23">
            <w:pPr>
              <w:jc w:val="right"/>
              <w:rPr>
                <w:sz w:val="20"/>
              </w:rPr>
            </w:pPr>
            <w:r>
              <w:rPr>
                <w:sz w:val="20"/>
              </w:rPr>
              <w:t>4.0%</w:t>
            </w:r>
          </w:p>
        </w:tc>
        <w:tc>
          <w:tcPr>
            <w:tcW w:w="387" w:type="pct"/>
            <w:tcBorders>
              <w:top w:val="single" w:sz="4" w:space="0" w:color="auto"/>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sz w:val="20"/>
              </w:rPr>
            </w:pPr>
            <w:r>
              <w:rPr>
                <w:sz w:val="20"/>
              </w:rPr>
              <w:t>1.5</w:t>
            </w:r>
            <w:r w:rsidRPr="000E05A0">
              <w:rPr>
                <w:sz w:val="20"/>
              </w:rPr>
              <w:t>%</w:t>
            </w:r>
          </w:p>
        </w:tc>
        <w:tc>
          <w:tcPr>
            <w:tcW w:w="416" w:type="pct"/>
            <w:tcBorders>
              <w:top w:val="single" w:sz="4" w:space="0" w:color="auto"/>
              <w:left w:val="single" w:sz="8" w:space="0" w:color="auto"/>
              <w:bottom w:val="single" w:sz="4" w:space="0" w:color="auto"/>
              <w:right w:val="single" w:sz="18" w:space="0" w:color="000000"/>
            </w:tcBorders>
            <w:shd w:val="clear" w:color="auto" w:fill="auto"/>
            <w:vAlign w:val="bottom"/>
          </w:tcPr>
          <w:p w:rsidR="00BE6C03" w:rsidRDefault="00BE6C03" w:rsidP="00B11D23">
            <w:pPr>
              <w:jc w:val="right"/>
              <w:rPr>
                <w:sz w:val="20"/>
              </w:rPr>
            </w:pPr>
            <w:r>
              <w:rPr>
                <w:sz w:val="20"/>
              </w:rPr>
              <w:t>2.4</w:t>
            </w:r>
            <w:r w:rsidRPr="000E05A0">
              <w:rPr>
                <w:sz w:val="20"/>
              </w:rPr>
              <w:t>%</w:t>
            </w:r>
          </w:p>
        </w:tc>
      </w:tr>
      <w:tr w:rsidR="00BE6C03" w:rsidTr="00B11D23">
        <w:trPr>
          <w:trHeight w:hRule="exact" w:val="389"/>
        </w:trPr>
        <w:tc>
          <w:tcPr>
            <w:tcW w:w="906" w:type="pct"/>
            <w:tcBorders>
              <w:top w:val="single" w:sz="8" w:space="0" w:color="auto"/>
              <w:left w:val="single" w:sz="18" w:space="0" w:color="000000"/>
              <w:bottom w:val="single" w:sz="4" w:space="0" w:color="auto"/>
              <w:right w:val="single" w:sz="8" w:space="0" w:color="auto"/>
            </w:tcBorders>
            <w:shd w:val="clear" w:color="auto" w:fill="auto"/>
            <w:vAlign w:val="bottom"/>
          </w:tcPr>
          <w:p w:rsidR="00BE6C03" w:rsidRPr="000E05A0" w:rsidRDefault="00BE6C03" w:rsidP="00B11D23">
            <w:pPr>
              <w:rPr>
                <w:b/>
                <w:sz w:val="20"/>
              </w:rPr>
            </w:pPr>
            <w:r>
              <w:rPr>
                <w:b/>
                <w:sz w:val="20"/>
              </w:rPr>
              <w:t>1</w:t>
            </w:r>
            <w:r w:rsidRPr="000E05A0">
              <w:rPr>
                <w:b/>
                <w:sz w:val="20"/>
              </w:rPr>
              <w:t>0</w:t>
            </w:r>
            <w:r>
              <w:rPr>
                <w:b/>
                <w:sz w:val="20"/>
              </w:rPr>
              <w:t xml:space="preserve"> </w:t>
            </w:r>
            <w:r w:rsidRPr="000E05A0">
              <w:rPr>
                <w:b/>
                <w:sz w:val="20"/>
              </w:rPr>
              <w:t>year</w:t>
            </w:r>
            <w:r>
              <w:rPr>
                <w:b/>
                <w:sz w:val="20"/>
              </w:rPr>
              <w:t xml:space="preserve"> average</w:t>
            </w:r>
            <w:r w:rsidRPr="000E05A0">
              <w:rPr>
                <w:b/>
                <w:sz w:val="20"/>
              </w:rPr>
              <w:t xml:space="preserve"> </w:t>
            </w:r>
          </w:p>
        </w:tc>
        <w:tc>
          <w:tcPr>
            <w:tcW w:w="437" w:type="pct"/>
            <w:tcBorders>
              <w:top w:val="single" w:sz="8" w:space="0" w:color="auto"/>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sz w:val="20"/>
              </w:rPr>
              <w:t>5.2%</w:t>
            </w:r>
          </w:p>
        </w:tc>
        <w:tc>
          <w:tcPr>
            <w:tcW w:w="435" w:type="pct"/>
            <w:tcBorders>
              <w:top w:val="single" w:sz="8" w:space="0" w:color="auto"/>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4.8%</w:t>
            </w:r>
          </w:p>
        </w:tc>
        <w:tc>
          <w:tcPr>
            <w:tcW w:w="390" w:type="pct"/>
            <w:tcBorders>
              <w:top w:val="single" w:sz="8" w:space="0" w:color="auto"/>
              <w:left w:val="single" w:sz="8" w:space="0" w:color="auto"/>
              <w:bottom w:val="single" w:sz="4" w:space="0" w:color="auto"/>
              <w:right w:val="single" w:sz="4" w:space="0" w:color="auto"/>
            </w:tcBorders>
            <w:shd w:val="clear" w:color="auto" w:fill="auto"/>
            <w:vAlign w:val="bottom"/>
          </w:tcPr>
          <w:p w:rsidR="00BE6C03" w:rsidRPr="000E05A0" w:rsidRDefault="00BE6C03" w:rsidP="00B11D23">
            <w:pPr>
              <w:jc w:val="right"/>
              <w:rPr>
                <w:color w:val="000000"/>
                <w:sz w:val="20"/>
              </w:rPr>
            </w:pPr>
          </w:p>
        </w:tc>
        <w:tc>
          <w:tcPr>
            <w:tcW w:w="387" w:type="pct"/>
            <w:tcBorders>
              <w:top w:val="nil"/>
              <w:left w:val="single" w:sz="4"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Pr>
                <w:sz w:val="20"/>
              </w:rPr>
              <w:t>7</w:t>
            </w:r>
            <w:r w:rsidRPr="000E05A0">
              <w:rPr>
                <w:sz w:val="20"/>
              </w:rPr>
              <w:t>.1%</w:t>
            </w:r>
          </w:p>
        </w:tc>
        <w:tc>
          <w:tcPr>
            <w:tcW w:w="406" w:type="pct"/>
            <w:tcBorders>
              <w:top w:val="nil"/>
              <w:left w:val="single" w:sz="8" w:space="0" w:color="auto"/>
              <w:bottom w:val="single" w:sz="4" w:space="0" w:color="auto"/>
              <w:right w:val="single" w:sz="4" w:space="0" w:color="auto"/>
            </w:tcBorders>
            <w:shd w:val="clear" w:color="auto" w:fill="auto"/>
            <w:vAlign w:val="bottom"/>
          </w:tcPr>
          <w:p w:rsidR="00BE6C03" w:rsidRPr="000E05A0" w:rsidRDefault="00BE6C03" w:rsidP="00B11D23">
            <w:pPr>
              <w:jc w:val="right"/>
              <w:rPr>
                <w:color w:val="000000"/>
                <w:sz w:val="20"/>
              </w:rPr>
            </w:pPr>
          </w:p>
        </w:tc>
        <w:tc>
          <w:tcPr>
            <w:tcW w:w="561" w:type="pct"/>
            <w:gridSpan w:val="2"/>
            <w:tcBorders>
              <w:top w:val="nil"/>
              <w:left w:val="single" w:sz="4"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Pr>
                <w:sz w:val="20"/>
              </w:rPr>
              <w:t>-1.4</w:t>
            </w:r>
            <w:r w:rsidRPr="000E05A0">
              <w:rPr>
                <w:sz w:val="20"/>
              </w:rPr>
              <w:t>%</w:t>
            </w:r>
          </w:p>
        </w:tc>
        <w:tc>
          <w:tcPr>
            <w:tcW w:w="676" w:type="pct"/>
            <w:tcBorders>
              <w:top w:val="nil"/>
              <w:left w:val="single" w:sz="18" w:space="0" w:color="auto"/>
              <w:bottom w:val="single" w:sz="4"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sz w:val="20"/>
              </w:rPr>
              <w:t>4.</w:t>
            </w:r>
            <w:r>
              <w:rPr>
                <w:sz w:val="20"/>
              </w:rPr>
              <w:t>5</w:t>
            </w:r>
            <w:r w:rsidRPr="000E05A0">
              <w:rPr>
                <w:sz w:val="20"/>
              </w:rPr>
              <w:t>%</w:t>
            </w:r>
          </w:p>
        </w:tc>
        <w:tc>
          <w:tcPr>
            <w:tcW w:w="387" w:type="pct"/>
            <w:tcBorders>
              <w:top w:val="nil"/>
              <w:left w:val="single" w:sz="18" w:space="0" w:color="auto"/>
              <w:bottom w:val="single" w:sz="4" w:space="0" w:color="auto"/>
              <w:right w:val="single" w:sz="8" w:space="0" w:color="auto"/>
            </w:tcBorders>
            <w:shd w:val="clear" w:color="auto" w:fill="auto"/>
            <w:vAlign w:val="bottom"/>
          </w:tcPr>
          <w:p w:rsidR="00BE6C03" w:rsidRPr="000E05A0" w:rsidRDefault="00BE6C03" w:rsidP="00B11D23">
            <w:pPr>
              <w:jc w:val="right"/>
              <w:rPr>
                <w:color w:val="000000"/>
                <w:sz w:val="20"/>
              </w:rPr>
            </w:pPr>
            <w:r>
              <w:rPr>
                <w:sz w:val="20"/>
              </w:rPr>
              <w:t>2.0</w:t>
            </w:r>
            <w:r w:rsidRPr="000E05A0">
              <w:rPr>
                <w:sz w:val="20"/>
              </w:rPr>
              <w:t>%</w:t>
            </w:r>
          </w:p>
        </w:tc>
        <w:tc>
          <w:tcPr>
            <w:tcW w:w="416" w:type="pct"/>
            <w:tcBorders>
              <w:top w:val="nil"/>
              <w:left w:val="single" w:sz="8" w:space="0" w:color="auto"/>
              <w:bottom w:val="single" w:sz="4" w:space="0" w:color="auto"/>
              <w:right w:val="single" w:sz="18" w:space="0" w:color="000000"/>
            </w:tcBorders>
            <w:shd w:val="clear" w:color="auto" w:fill="auto"/>
            <w:vAlign w:val="bottom"/>
          </w:tcPr>
          <w:p w:rsidR="00BE6C03" w:rsidRPr="000E05A0" w:rsidRDefault="00BE6C03" w:rsidP="00B11D23">
            <w:pPr>
              <w:jc w:val="right"/>
              <w:rPr>
                <w:color w:val="000000"/>
                <w:sz w:val="20"/>
              </w:rPr>
            </w:pPr>
            <w:r w:rsidRPr="000E05A0">
              <w:rPr>
                <w:sz w:val="20"/>
              </w:rPr>
              <w:t>2.</w:t>
            </w:r>
            <w:r>
              <w:rPr>
                <w:sz w:val="20"/>
              </w:rPr>
              <w:t>5</w:t>
            </w:r>
            <w:r w:rsidRPr="000E05A0">
              <w:rPr>
                <w:sz w:val="20"/>
              </w:rPr>
              <w:t>%</w:t>
            </w:r>
          </w:p>
        </w:tc>
      </w:tr>
      <w:tr w:rsidR="00BE6C03" w:rsidTr="00B11D23">
        <w:trPr>
          <w:trHeight w:hRule="exact" w:val="343"/>
        </w:trPr>
        <w:tc>
          <w:tcPr>
            <w:tcW w:w="906" w:type="pct"/>
            <w:tcBorders>
              <w:top w:val="nil"/>
              <w:left w:val="single" w:sz="18" w:space="0" w:color="000000"/>
              <w:bottom w:val="single" w:sz="18" w:space="0" w:color="auto"/>
              <w:right w:val="single" w:sz="18" w:space="0" w:color="auto"/>
            </w:tcBorders>
            <w:shd w:val="clear" w:color="auto" w:fill="auto"/>
            <w:vAlign w:val="bottom"/>
          </w:tcPr>
          <w:p w:rsidR="00BE6C03" w:rsidRPr="000E05A0" w:rsidRDefault="00BE6C03" w:rsidP="00B11D23">
            <w:pPr>
              <w:rPr>
                <w:b/>
                <w:sz w:val="20"/>
              </w:rPr>
            </w:pPr>
            <w:r>
              <w:rPr>
                <w:b/>
                <w:sz w:val="20"/>
              </w:rPr>
              <w:t xml:space="preserve">Years </w:t>
            </w:r>
            <w:r w:rsidRPr="000E05A0">
              <w:rPr>
                <w:b/>
                <w:sz w:val="20"/>
              </w:rPr>
              <w:t xml:space="preserve">1995-2015 </w:t>
            </w:r>
          </w:p>
        </w:tc>
        <w:tc>
          <w:tcPr>
            <w:tcW w:w="437" w:type="pct"/>
            <w:tcBorders>
              <w:top w:val="single" w:sz="4" w:space="0" w:color="auto"/>
              <w:left w:val="single" w:sz="18" w:space="0" w:color="auto"/>
              <w:bottom w:val="single" w:sz="18" w:space="0" w:color="auto"/>
              <w:right w:val="single" w:sz="18" w:space="0" w:color="auto"/>
            </w:tcBorders>
            <w:shd w:val="clear" w:color="auto" w:fill="auto"/>
            <w:vAlign w:val="bottom"/>
          </w:tcPr>
          <w:p w:rsidR="00BE6C03" w:rsidRPr="000E05A0" w:rsidRDefault="00BE6C03" w:rsidP="00B11D23">
            <w:pPr>
              <w:jc w:val="right"/>
              <w:rPr>
                <w:color w:val="000000"/>
                <w:sz w:val="20"/>
              </w:rPr>
            </w:pPr>
            <w:r w:rsidRPr="000E05A0">
              <w:rPr>
                <w:sz w:val="20"/>
              </w:rPr>
              <w:t>---</w:t>
            </w:r>
          </w:p>
        </w:tc>
        <w:tc>
          <w:tcPr>
            <w:tcW w:w="435" w:type="pct"/>
            <w:tcBorders>
              <w:top w:val="single" w:sz="4" w:space="0" w:color="auto"/>
              <w:left w:val="single" w:sz="18" w:space="0" w:color="auto"/>
              <w:bottom w:val="single" w:sz="1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5.8%</w:t>
            </w:r>
          </w:p>
        </w:tc>
        <w:tc>
          <w:tcPr>
            <w:tcW w:w="390" w:type="pct"/>
            <w:tcBorders>
              <w:top w:val="single" w:sz="4" w:space="0" w:color="auto"/>
              <w:left w:val="single" w:sz="8" w:space="0" w:color="auto"/>
              <w:bottom w:val="single" w:sz="18" w:space="0" w:color="auto"/>
              <w:right w:val="single" w:sz="4"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w:t>
            </w:r>
          </w:p>
        </w:tc>
        <w:tc>
          <w:tcPr>
            <w:tcW w:w="387" w:type="pct"/>
            <w:tcBorders>
              <w:top w:val="single" w:sz="4" w:space="0" w:color="auto"/>
              <w:left w:val="single" w:sz="4" w:space="0" w:color="auto"/>
              <w:bottom w:val="single" w:sz="1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5.</w:t>
            </w:r>
            <w:r>
              <w:rPr>
                <w:sz w:val="20"/>
              </w:rPr>
              <w:t>9</w:t>
            </w:r>
            <w:r w:rsidRPr="000E05A0">
              <w:rPr>
                <w:sz w:val="20"/>
              </w:rPr>
              <w:t>%</w:t>
            </w:r>
          </w:p>
        </w:tc>
        <w:tc>
          <w:tcPr>
            <w:tcW w:w="406" w:type="pct"/>
            <w:tcBorders>
              <w:top w:val="single" w:sz="4" w:space="0" w:color="auto"/>
              <w:left w:val="single" w:sz="8" w:space="0" w:color="auto"/>
              <w:bottom w:val="single" w:sz="18" w:space="0" w:color="auto"/>
              <w:right w:val="single" w:sz="4" w:space="0" w:color="auto"/>
            </w:tcBorders>
            <w:shd w:val="clear" w:color="auto" w:fill="auto"/>
            <w:vAlign w:val="bottom"/>
          </w:tcPr>
          <w:p w:rsidR="00BE6C03" w:rsidRPr="000E05A0" w:rsidRDefault="00BE6C03" w:rsidP="00B11D23">
            <w:pPr>
              <w:jc w:val="right"/>
              <w:rPr>
                <w:color w:val="000000"/>
                <w:sz w:val="20"/>
              </w:rPr>
            </w:pPr>
            <w:r w:rsidRPr="000E05A0">
              <w:rPr>
                <w:color w:val="000000"/>
                <w:sz w:val="20"/>
              </w:rPr>
              <w:t>---</w:t>
            </w:r>
          </w:p>
        </w:tc>
        <w:tc>
          <w:tcPr>
            <w:tcW w:w="561" w:type="pct"/>
            <w:gridSpan w:val="2"/>
            <w:tcBorders>
              <w:top w:val="single" w:sz="4" w:space="0" w:color="auto"/>
              <w:left w:val="single" w:sz="4" w:space="0" w:color="auto"/>
              <w:bottom w:val="single" w:sz="18" w:space="0" w:color="auto"/>
              <w:right w:val="single" w:sz="18" w:space="0" w:color="auto"/>
            </w:tcBorders>
            <w:shd w:val="clear" w:color="auto" w:fill="auto"/>
            <w:vAlign w:val="bottom"/>
          </w:tcPr>
          <w:p w:rsidR="00BE6C03" w:rsidRPr="000E05A0" w:rsidRDefault="00BE6C03" w:rsidP="00B11D23">
            <w:pPr>
              <w:jc w:val="right"/>
              <w:rPr>
                <w:color w:val="000000"/>
                <w:sz w:val="20"/>
              </w:rPr>
            </w:pPr>
            <w:r>
              <w:rPr>
                <w:sz w:val="20"/>
              </w:rPr>
              <w:t>-0.5</w:t>
            </w:r>
            <w:r w:rsidRPr="000E05A0">
              <w:rPr>
                <w:sz w:val="20"/>
              </w:rPr>
              <w:t>%</w:t>
            </w:r>
          </w:p>
        </w:tc>
        <w:tc>
          <w:tcPr>
            <w:tcW w:w="676" w:type="pct"/>
            <w:tcBorders>
              <w:top w:val="single" w:sz="4" w:space="0" w:color="auto"/>
              <w:left w:val="single" w:sz="18" w:space="0" w:color="auto"/>
              <w:bottom w:val="single" w:sz="18" w:space="0" w:color="auto"/>
              <w:right w:val="single" w:sz="18" w:space="0" w:color="auto"/>
            </w:tcBorders>
            <w:shd w:val="clear" w:color="auto" w:fill="auto"/>
            <w:vAlign w:val="bottom"/>
          </w:tcPr>
          <w:p w:rsidR="00BE6C03" w:rsidRPr="000E05A0" w:rsidRDefault="00BE6C03" w:rsidP="00B11D23">
            <w:pPr>
              <w:jc w:val="right"/>
              <w:rPr>
                <w:color w:val="000000"/>
                <w:sz w:val="20"/>
              </w:rPr>
            </w:pPr>
            <w:r>
              <w:rPr>
                <w:sz w:val="20"/>
              </w:rPr>
              <w:t>---</w:t>
            </w:r>
          </w:p>
        </w:tc>
        <w:tc>
          <w:tcPr>
            <w:tcW w:w="387" w:type="pct"/>
            <w:tcBorders>
              <w:top w:val="single" w:sz="4" w:space="0" w:color="auto"/>
              <w:left w:val="single" w:sz="18" w:space="0" w:color="auto"/>
              <w:bottom w:val="single" w:sz="18" w:space="0" w:color="auto"/>
              <w:right w:val="single" w:sz="8" w:space="0" w:color="auto"/>
            </w:tcBorders>
            <w:shd w:val="clear" w:color="auto" w:fill="auto"/>
            <w:vAlign w:val="bottom"/>
          </w:tcPr>
          <w:p w:rsidR="00BE6C03" w:rsidRPr="000E05A0" w:rsidRDefault="00BE6C03" w:rsidP="00B11D23">
            <w:pPr>
              <w:jc w:val="right"/>
              <w:rPr>
                <w:color w:val="000000"/>
                <w:sz w:val="20"/>
              </w:rPr>
            </w:pPr>
            <w:r w:rsidRPr="000E05A0">
              <w:rPr>
                <w:sz w:val="20"/>
              </w:rPr>
              <w:t>2.</w:t>
            </w:r>
            <w:r>
              <w:rPr>
                <w:sz w:val="20"/>
              </w:rPr>
              <w:t>2</w:t>
            </w:r>
            <w:r w:rsidRPr="000E05A0">
              <w:rPr>
                <w:sz w:val="20"/>
              </w:rPr>
              <w:t>%</w:t>
            </w:r>
          </w:p>
        </w:tc>
        <w:tc>
          <w:tcPr>
            <w:tcW w:w="416" w:type="pct"/>
            <w:tcBorders>
              <w:top w:val="single" w:sz="4" w:space="0" w:color="auto"/>
              <w:left w:val="single" w:sz="8" w:space="0" w:color="auto"/>
              <w:bottom w:val="single" w:sz="18" w:space="0" w:color="auto"/>
              <w:right w:val="single" w:sz="18" w:space="0" w:color="000000"/>
            </w:tcBorders>
            <w:shd w:val="clear" w:color="auto" w:fill="auto"/>
            <w:vAlign w:val="bottom"/>
          </w:tcPr>
          <w:p w:rsidR="00BE6C03" w:rsidRPr="000E05A0" w:rsidRDefault="00BE6C03" w:rsidP="00B11D23">
            <w:pPr>
              <w:jc w:val="right"/>
              <w:rPr>
                <w:color w:val="000000"/>
                <w:sz w:val="20"/>
              </w:rPr>
            </w:pPr>
            <w:r>
              <w:rPr>
                <w:sz w:val="20"/>
              </w:rPr>
              <w:t>3.9</w:t>
            </w:r>
            <w:r w:rsidRPr="000E05A0">
              <w:rPr>
                <w:sz w:val="20"/>
              </w:rPr>
              <w:t>%</w:t>
            </w:r>
          </w:p>
        </w:tc>
      </w:tr>
      <w:tr w:rsidR="00BE6C03" w:rsidRPr="009007F9" w:rsidTr="00B11D23">
        <w:trPr>
          <w:trHeight w:val="317"/>
        </w:trPr>
        <w:tc>
          <w:tcPr>
            <w:tcW w:w="5000" w:type="pct"/>
            <w:gridSpan w:val="11"/>
            <w:tcBorders>
              <w:top w:val="single" w:sz="18" w:space="0" w:color="auto"/>
            </w:tcBorders>
            <w:shd w:val="clear" w:color="auto" w:fill="auto"/>
            <w:vAlign w:val="center"/>
          </w:tcPr>
          <w:p w:rsidR="00BE6C03" w:rsidRDefault="00BE6C03" w:rsidP="00B11D23">
            <w:pPr>
              <w:spacing w:before="120"/>
              <w:rPr>
                <w:snapToGrid/>
                <w:kern w:val="0"/>
                <w:sz w:val="20"/>
              </w:rPr>
            </w:pPr>
            <w:r w:rsidRPr="009007F9">
              <w:rPr>
                <w:sz w:val="20"/>
              </w:rPr>
              <w:t xml:space="preserve">Notes: </w:t>
            </w:r>
            <w:r>
              <w:rPr>
                <w:sz w:val="20"/>
              </w:rPr>
              <w:t>V</w:t>
            </w:r>
            <w:r w:rsidRPr="009007F9">
              <w:rPr>
                <w:sz w:val="20"/>
              </w:rPr>
              <w:t xml:space="preserve">alues are weighted averages of </w:t>
            </w:r>
            <w:r>
              <w:rPr>
                <w:sz w:val="20"/>
              </w:rPr>
              <w:t xml:space="preserve">the two </w:t>
            </w:r>
            <w:r w:rsidRPr="009007F9">
              <w:rPr>
                <w:sz w:val="20"/>
              </w:rPr>
              <w:t>sample groups</w:t>
            </w:r>
            <w:r w:rsidRPr="009007F9">
              <w:rPr>
                <w:snapToGrid/>
                <w:kern w:val="0"/>
                <w:sz w:val="20"/>
              </w:rPr>
              <w:t xml:space="preserve"> except for 1995-2000 prices and 2000-01 channels, which </w:t>
            </w:r>
            <w:r w:rsidRPr="00E823F4">
              <w:rPr>
                <w:snapToGrid/>
                <w:kern w:val="0"/>
                <w:sz w:val="20"/>
              </w:rPr>
              <w:t xml:space="preserve">are </w:t>
            </w:r>
            <w:r>
              <w:rPr>
                <w:snapToGrid/>
                <w:kern w:val="0"/>
                <w:sz w:val="20"/>
              </w:rPr>
              <w:t xml:space="preserve">the </w:t>
            </w:r>
            <w:r w:rsidRPr="00E823F4">
              <w:rPr>
                <w:snapToGrid/>
                <w:kern w:val="0"/>
                <w:sz w:val="20"/>
              </w:rPr>
              <w:t>noncompetitive group</w:t>
            </w:r>
            <w:r>
              <w:rPr>
                <w:snapToGrid/>
                <w:kern w:val="0"/>
                <w:sz w:val="20"/>
              </w:rPr>
              <w:t xml:space="preserve">. </w:t>
            </w:r>
            <w:r w:rsidRPr="00E823F4">
              <w:rPr>
                <w:snapToGrid/>
                <w:kern w:val="0"/>
                <w:sz w:val="20"/>
              </w:rPr>
              <w:t xml:space="preserve"> 201</w:t>
            </w:r>
            <w:r>
              <w:rPr>
                <w:snapToGrid/>
                <w:kern w:val="0"/>
                <w:sz w:val="20"/>
              </w:rPr>
              <w:t>4</w:t>
            </w:r>
            <w:r w:rsidRPr="00E823F4">
              <w:rPr>
                <w:snapToGrid/>
                <w:kern w:val="0"/>
                <w:sz w:val="20"/>
              </w:rPr>
              <w:t xml:space="preserve"> averages are from the 201</w:t>
            </w:r>
            <w:r>
              <w:rPr>
                <w:snapToGrid/>
                <w:kern w:val="0"/>
                <w:sz w:val="20"/>
              </w:rPr>
              <w:t>4</w:t>
            </w:r>
            <w:r w:rsidRPr="00E823F4">
              <w:rPr>
                <w:snapToGrid/>
                <w:kern w:val="0"/>
                <w:sz w:val="20"/>
              </w:rPr>
              <w:t xml:space="preserve"> survey and may not match 201</w:t>
            </w:r>
            <w:r>
              <w:rPr>
                <w:snapToGrid/>
                <w:kern w:val="0"/>
                <w:sz w:val="20"/>
              </w:rPr>
              <w:t>4</w:t>
            </w:r>
            <w:r w:rsidRPr="00E823F4">
              <w:rPr>
                <w:snapToGrid/>
                <w:kern w:val="0"/>
                <w:sz w:val="20"/>
              </w:rPr>
              <w:t xml:space="preserve"> averages </w:t>
            </w:r>
            <w:r>
              <w:rPr>
                <w:snapToGrid/>
                <w:kern w:val="0"/>
                <w:sz w:val="20"/>
              </w:rPr>
              <w:t>from the</w:t>
            </w:r>
            <w:r w:rsidRPr="00E823F4">
              <w:rPr>
                <w:snapToGrid/>
                <w:kern w:val="0"/>
                <w:sz w:val="20"/>
              </w:rPr>
              <w:t xml:space="preserve"> 201</w:t>
            </w:r>
            <w:r>
              <w:rPr>
                <w:snapToGrid/>
                <w:kern w:val="0"/>
                <w:sz w:val="20"/>
              </w:rPr>
              <w:t>5</w:t>
            </w:r>
            <w:r w:rsidRPr="00E823F4">
              <w:rPr>
                <w:snapToGrid/>
                <w:kern w:val="0"/>
                <w:sz w:val="20"/>
              </w:rPr>
              <w:t xml:space="preserve"> survey due to random sampling variance.</w:t>
            </w:r>
            <w:r>
              <w:rPr>
                <w:snapToGrid/>
                <w:kern w:val="0"/>
                <w:sz w:val="20"/>
              </w:rPr>
              <w:t xml:space="preserve">  </w:t>
            </w:r>
            <w:r w:rsidRPr="00E823F4">
              <w:rPr>
                <w:snapToGrid/>
                <w:kern w:val="0"/>
                <w:sz w:val="20"/>
              </w:rPr>
              <w:t>The 1995 expanded basic price is programming and equipment less an estimate of the equipment portion.  Before 2010, price of</w:t>
            </w:r>
            <w:r>
              <w:rPr>
                <w:snapToGrid/>
                <w:kern w:val="0"/>
                <w:sz w:val="20"/>
              </w:rPr>
              <w:t xml:space="preserve"> the n</w:t>
            </w:r>
            <w:r w:rsidRPr="00E823F4">
              <w:rPr>
                <w:snapToGrid/>
                <w:kern w:val="0"/>
                <w:sz w:val="20"/>
              </w:rPr>
              <w:t>ext most popular</w:t>
            </w:r>
            <w:r>
              <w:rPr>
                <w:snapToGrid/>
                <w:kern w:val="0"/>
                <w:sz w:val="20"/>
              </w:rPr>
              <w:t xml:space="preserve"> service</w:t>
            </w:r>
            <w:r w:rsidRPr="00E823F4">
              <w:rPr>
                <w:snapToGrid/>
                <w:kern w:val="0"/>
                <w:sz w:val="20"/>
              </w:rPr>
              <w:t xml:space="preserve"> sum</w:t>
            </w:r>
            <w:r>
              <w:rPr>
                <w:snapToGrid/>
                <w:kern w:val="0"/>
                <w:sz w:val="20"/>
              </w:rPr>
              <w:t>s</w:t>
            </w:r>
            <w:r w:rsidRPr="00E823F4">
              <w:rPr>
                <w:snapToGrid/>
                <w:kern w:val="0"/>
                <w:sz w:val="20"/>
              </w:rPr>
              <w:t xml:space="preserve"> expanded basic, </w:t>
            </w:r>
            <w:r>
              <w:rPr>
                <w:snapToGrid/>
                <w:kern w:val="0"/>
                <w:sz w:val="20"/>
              </w:rPr>
              <w:t xml:space="preserve">the </w:t>
            </w:r>
            <w:r w:rsidRPr="00E823F4">
              <w:rPr>
                <w:snapToGrid/>
                <w:kern w:val="0"/>
                <w:sz w:val="20"/>
              </w:rPr>
              <w:t xml:space="preserve">digital tier, and equipment. </w:t>
            </w:r>
            <w:r w:rsidRPr="009007F9">
              <w:rPr>
                <w:sz w:val="20"/>
              </w:rPr>
              <w:t xml:space="preserve"> We </w:t>
            </w:r>
            <w:r w:rsidRPr="009007F9">
              <w:rPr>
                <w:snapToGrid/>
                <w:kern w:val="0"/>
                <w:sz w:val="20"/>
              </w:rPr>
              <w:t>began surveying a more expansive set of channels in 2010 and t</w:t>
            </w:r>
            <w:r w:rsidRPr="00E823F4">
              <w:rPr>
                <w:snapToGrid/>
                <w:kern w:val="0"/>
                <w:sz w:val="20"/>
              </w:rPr>
              <w:t xml:space="preserve">he indices combine the two series.  The 2010 index reflects 2009-2010 data from the 2010 survey for which the 2009 values are 101.6 channels and </w:t>
            </w:r>
            <w:r w:rsidR="002C4544">
              <w:rPr>
                <w:snapToGrid/>
                <w:kern w:val="0"/>
                <w:sz w:val="20"/>
              </w:rPr>
              <w:t>60 cents</w:t>
            </w:r>
            <w:r w:rsidRPr="00E823F4">
              <w:rPr>
                <w:snapToGrid/>
                <w:kern w:val="0"/>
                <w:sz w:val="20"/>
              </w:rPr>
              <w:t xml:space="preserve"> per channel</w:t>
            </w:r>
            <w:r>
              <w:rPr>
                <w:snapToGrid/>
                <w:kern w:val="0"/>
                <w:sz w:val="20"/>
              </w:rPr>
              <w:t>.</w:t>
            </w:r>
          </w:p>
          <w:p w:rsidR="00BE6C03" w:rsidRPr="009007F9" w:rsidRDefault="00BE6C03" w:rsidP="00B11D23">
            <w:pPr>
              <w:spacing w:before="120"/>
              <w:rPr>
                <w:sz w:val="20"/>
              </w:rPr>
            </w:pPr>
            <w:r w:rsidRPr="009007F9">
              <w:rPr>
                <w:snapToGrid/>
                <w:kern w:val="0"/>
                <w:sz w:val="20"/>
              </w:rPr>
              <w:t>Sources</w:t>
            </w:r>
            <w:r>
              <w:rPr>
                <w:snapToGrid/>
                <w:kern w:val="0"/>
                <w:sz w:val="20"/>
              </w:rPr>
              <w:t>:</w:t>
            </w:r>
            <w:r w:rsidRPr="009007F9">
              <w:rPr>
                <w:snapToGrid/>
                <w:kern w:val="0"/>
                <w:sz w:val="20"/>
              </w:rPr>
              <w:t xml:space="preserve"> </w:t>
            </w:r>
            <w:r>
              <w:rPr>
                <w:snapToGrid/>
                <w:kern w:val="0"/>
                <w:sz w:val="20"/>
              </w:rPr>
              <w:t xml:space="preserve"> </w:t>
            </w:r>
            <w:r>
              <w:rPr>
                <w:i/>
                <w:sz w:val="20"/>
              </w:rPr>
              <w:t>Implementation of Section 3 of the Cable T</w:t>
            </w:r>
            <w:r w:rsidRPr="009007F9">
              <w:rPr>
                <w:i/>
                <w:sz w:val="20"/>
              </w:rPr>
              <w:t>elevision Consumer Protection and Competition Act of 1992</w:t>
            </w:r>
            <w:r w:rsidRPr="009007F9">
              <w:rPr>
                <w:sz w:val="20"/>
              </w:rPr>
              <w:t xml:space="preserve">, </w:t>
            </w:r>
            <w:r w:rsidRPr="009007F9">
              <w:rPr>
                <w:i/>
                <w:iCs/>
                <w:snapToGrid/>
                <w:kern w:val="0"/>
                <w:sz w:val="20"/>
              </w:rPr>
              <w:t>Statistical Report on Average Rates for Basic Service, Cable Programming Service, and Equipment</w:t>
            </w:r>
            <w:r>
              <w:rPr>
                <w:i/>
                <w:iCs/>
                <w:snapToGrid/>
                <w:kern w:val="0"/>
                <w:sz w:val="20"/>
              </w:rPr>
              <w:t>,</w:t>
            </w:r>
            <w:r w:rsidRPr="00A20CE1">
              <w:rPr>
                <w:iCs/>
                <w:snapToGrid/>
                <w:kern w:val="0"/>
                <w:sz w:val="20"/>
              </w:rPr>
              <w:t xml:space="preserve"> reports </w:t>
            </w:r>
            <w:r>
              <w:rPr>
                <w:iCs/>
                <w:snapToGrid/>
                <w:kern w:val="0"/>
                <w:sz w:val="20"/>
              </w:rPr>
              <w:t xml:space="preserve">for years </w:t>
            </w:r>
            <w:r w:rsidRPr="00A20CE1">
              <w:rPr>
                <w:snapToGrid/>
                <w:kern w:val="0"/>
                <w:sz w:val="20"/>
              </w:rPr>
              <w:t>1997-2015</w:t>
            </w:r>
            <w:r>
              <w:rPr>
                <w:snapToGrid/>
                <w:kern w:val="0"/>
                <w:sz w:val="20"/>
              </w:rPr>
              <w:t xml:space="preserve"> (See note 5, </w:t>
            </w:r>
            <w:r w:rsidRPr="00A20CE1">
              <w:rPr>
                <w:i/>
                <w:snapToGrid/>
                <w:kern w:val="0"/>
                <w:sz w:val="20"/>
              </w:rPr>
              <w:t>supra,</w:t>
            </w:r>
            <w:r>
              <w:rPr>
                <w:snapToGrid/>
                <w:kern w:val="0"/>
                <w:sz w:val="20"/>
              </w:rPr>
              <w:t xml:space="preserve"> of the Report).  CPIs are from</w:t>
            </w:r>
            <w:r w:rsidRPr="009007F9">
              <w:rPr>
                <w:snapToGrid/>
                <w:kern w:val="0"/>
                <w:sz w:val="20"/>
              </w:rPr>
              <w:t xml:space="preserve"> </w:t>
            </w:r>
            <w:r w:rsidRPr="009007F9">
              <w:rPr>
                <w:i/>
                <w:snapToGrid/>
                <w:kern w:val="0"/>
                <w:sz w:val="20"/>
              </w:rPr>
              <w:t>Bureau of Labor Statistics, Dep</w:t>
            </w:r>
            <w:r>
              <w:rPr>
                <w:i/>
                <w:snapToGrid/>
                <w:kern w:val="0"/>
                <w:sz w:val="20"/>
              </w:rPr>
              <w:t>artmen</w:t>
            </w:r>
            <w:r w:rsidRPr="009007F9">
              <w:rPr>
                <w:i/>
                <w:snapToGrid/>
                <w:kern w:val="0"/>
                <w:sz w:val="20"/>
              </w:rPr>
              <w:t>t of Labor, Consumer Price Index, All Urban Consumers, U.S. City Average, Not Seasonally Adjusted,</w:t>
            </w:r>
            <w:r w:rsidRPr="009007F9">
              <w:rPr>
                <w:snapToGrid/>
                <w:kern w:val="0"/>
                <w:sz w:val="20"/>
              </w:rPr>
              <w:t xml:space="preserve">  Series CUUR0000SA0, All Items (1982-84=100)</w:t>
            </w:r>
            <w:r>
              <w:rPr>
                <w:snapToGrid/>
                <w:kern w:val="0"/>
                <w:sz w:val="20"/>
              </w:rPr>
              <w:t xml:space="preserve"> and</w:t>
            </w:r>
            <w:r w:rsidRPr="009007F9">
              <w:rPr>
                <w:snapToGrid/>
                <w:kern w:val="0"/>
                <w:sz w:val="20"/>
              </w:rPr>
              <w:t xml:space="preserve"> Series CUUR0000SERA02, Cable and Satellite Television and Radio Service (Dec. 1983=100).  </w:t>
            </w:r>
            <w:hyperlink r:id="rId13" w:history="1">
              <w:r w:rsidRPr="00754872">
                <w:rPr>
                  <w:rStyle w:val="Hyperlink"/>
                  <w:sz w:val="20"/>
                </w:rPr>
                <w:t>http://data.bls.‌‌gov/cgi-bin/srgate</w:t>
              </w:r>
            </w:hyperlink>
            <w:r w:rsidRPr="009007F9">
              <w:rPr>
                <w:sz w:val="20"/>
              </w:rPr>
              <w:t>.</w:t>
            </w:r>
            <w:hyperlink r:id="rId14" w:history="1">
              <w:r w:rsidRPr="00754872">
                <w:rPr>
                  <w:rStyle w:val="Hyperlink"/>
                  <w:sz w:val="20"/>
                </w:rPr>
                <w:t>http://data.bls.‌‌gov/cgi-bin/srgate</w:t>
              </w:r>
            </w:hyperlink>
            <w:r w:rsidRPr="009007F9">
              <w:rPr>
                <w:sz w:val="20"/>
              </w:rPr>
              <w:t xml:space="preserve">.  Accessed </w:t>
            </w:r>
            <w:r>
              <w:rPr>
                <w:sz w:val="20"/>
              </w:rPr>
              <w:t>April 26</w:t>
            </w:r>
            <w:r w:rsidRPr="009007F9">
              <w:rPr>
                <w:sz w:val="20"/>
              </w:rPr>
              <w:t>, 201</w:t>
            </w:r>
            <w:r>
              <w:rPr>
                <w:sz w:val="20"/>
              </w:rPr>
              <w:t>6</w:t>
            </w:r>
            <w:r w:rsidRPr="009007F9">
              <w:rPr>
                <w:sz w:val="20"/>
              </w:rPr>
              <w:t>.  Rebased to Jul</w:t>
            </w:r>
            <w:r>
              <w:rPr>
                <w:sz w:val="20"/>
              </w:rPr>
              <w:t>y 19</w:t>
            </w:r>
            <w:r w:rsidRPr="009007F9">
              <w:rPr>
                <w:sz w:val="20"/>
              </w:rPr>
              <w:t>95.</w:t>
            </w:r>
          </w:p>
        </w:tc>
      </w:tr>
    </w:tbl>
    <w:p w:rsidR="00BE6C03" w:rsidRDefault="00BE6C03" w:rsidP="00BE6C03">
      <w:pPr>
        <w:widowControl/>
        <w:jc w:val="center"/>
        <w:rPr>
          <w:b/>
        </w:rPr>
        <w:sectPr w:rsidR="00BE6C03" w:rsidSect="00966BE5">
          <w:footnotePr>
            <w:numRestart w:val="eachSect"/>
          </w:footnotePr>
          <w:endnotePr>
            <w:numFmt w:val="decimal"/>
          </w:endnotePr>
          <w:pgSz w:w="12240" w:h="15840" w:code="1"/>
          <w:pgMar w:top="1080" w:right="1440" w:bottom="720" w:left="1440" w:header="720" w:footer="720" w:gutter="0"/>
          <w:cols w:space="720"/>
          <w:noEndnote/>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132"/>
        <w:gridCol w:w="1850"/>
        <w:gridCol w:w="373"/>
        <w:gridCol w:w="2317"/>
        <w:gridCol w:w="339"/>
      </w:tblGrid>
      <w:tr w:rsidR="00BE6C03" w:rsidRPr="0082690C" w:rsidTr="00DE2CB7">
        <w:trPr>
          <w:trHeight w:hRule="exact" w:val="1296"/>
        </w:trPr>
        <w:tc>
          <w:tcPr>
            <w:tcW w:w="5000" w:type="pct"/>
            <w:gridSpan w:val="6"/>
            <w:tcBorders>
              <w:top w:val="single" w:sz="18" w:space="0" w:color="auto"/>
              <w:left w:val="single" w:sz="18" w:space="0" w:color="auto"/>
              <w:bottom w:val="single" w:sz="18" w:space="0" w:color="auto"/>
              <w:right w:val="single" w:sz="18" w:space="0" w:color="auto"/>
            </w:tcBorders>
            <w:shd w:val="clear" w:color="auto" w:fill="auto"/>
            <w:vAlign w:val="center"/>
          </w:tcPr>
          <w:p w:rsidR="00BE6C03" w:rsidRPr="00DE2CB7" w:rsidRDefault="00BE6C03" w:rsidP="00DE2CB7">
            <w:pPr>
              <w:jc w:val="center"/>
              <w:rPr>
                <w:rFonts w:eastAsia="Calibri"/>
                <w:b/>
                <w:sz w:val="24"/>
                <w:szCs w:val="24"/>
              </w:rPr>
            </w:pPr>
            <w:r w:rsidRPr="00DE2CB7">
              <w:rPr>
                <w:rFonts w:eastAsia="Calibri"/>
                <w:b/>
                <w:sz w:val="24"/>
                <w:szCs w:val="24"/>
              </w:rPr>
              <w:br w:type="page"/>
              <w:t>Attachment 8</w:t>
            </w:r>
          </w:p>
          <w:p w:rsidR="00BE6C03" w:rsidRPr="00DE2CB7" w:rsidRDefault="00BE6C03" w:rsidP="00DE2CB7">
            <w:pPr>
              <w:jc w:val="center"/>
              <w:rPr>
                <w:rFonts w:eastAsia="Calibri"/>
                <w:b/>
                <w:sz w:val="24"/>
                <w:szCs w:val="24"/>
              </w:rPr>
            </w:pPr>
            <w:r w:rsidRPr="00DE2CB7">
              <w:rPr>
                <w:rFonts w:eastAsia="Calibri"/>
                <w:b/>
                <w:sz w:val="24"/>
                <w:szCs w:val="24"/>
              </w:rPr>
              <w:t>2015 Programming Service Comparisons</w:t>
            </w:r>
          </w:p>
          <w:p w:rsidR="00BE6C03" w:rsidRPr="00DE2CB7" w:rsidRDefault="00BE6C03" w:rsidP="00DE2CB7">
            <w:pPr>
              <w:jc w:val="center"/>
              <w:rPr>
                <w:rFonts w:eastAsia="Calibri"/>
                <w:szCs w:val="22"/>
              </w:rPr>
            </w:pPr>
            <w:r w:rsidRPr="00DE2CB7">
              <w:rPr>
                <w:rFonts w:eastAsia="Calibri"/>
                <w:b/>
                <w:sz w:val="24"/>
                <w:szCs w:val="24"/>
              </w:rPr>
              <w:t>Between Cable Operators and DBS Providers</w:t>
            </w:r>
          </w:p>
        </w:tc>
      </w:tr>
      <w:tr w:rsidR="00BE6C03" w:rsidRPr="0082690C" w:rsidTr="00DE2CB7">
        <w:trPr>
          <w:trHeight w:hRule="exact" w:val="317"/>
        </w:trPr>
        <w:tc>
          <w:tcPr>
            <w:tcW w:w="1339" w:type="pct"/>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BE6C03" w:rsidRPr="00DE2CB7" w:rsidRDefault="00BE6C03" w:rsidP="00DE2CB7">
            <w:pPr>
              <w:jc w:val="center"/>
              <w:rPr>
                <w:rFonts w:eastAsia="Calibri"/>
                <w:b/>
                <w:szCs w:val="22"/>
              </w:rPr>
            </w:pPr>
            <w:r w:rsidRPr="00DE2CB7">
              <w:rPr>
                <w:rFonts w:eastAsia="Calibri"/>
                <w:b/>
                <w:szCs w:val="22"/>
              </w:rPr>
              <w:t>Price, Channels and</w:t>
            </w:r>
          </w:p>
          <w:p w:rsidR="00BE6C03" w:rsidRPr="00DE2CB7" w:rsidRDefault="00BE6C03" w:rsidP="00DE2CB7">
            <w:pPr>
              <w:jc w:val="center"/>
              <w:rPr>
                <w:rFonts w:eastAsia="Calibri"/>
                <w:b/>
                <w:szCs w:val="22"/>
              </w:rPr>
            </w:pPr>
            <w:r w:rsidRPr="00DE2CB7">
              <w:rPr>
                <w:rFonts w:eastAsia="Calibri"/>
                <w:b/>
                <w:szCs w:val="22"/>
              </w:rPr>
              <w:t>Price per Channel</w:t>
            </w:r>
          </w:p>
        </w:tc>
        <w:tc>
          <w:tcPr>
            <w:tcW w:w="1113" w:type="pct"/>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BE6C03" w:rsidRPr="00DE2CB7" w:rsidRDefault="00BE6C03" w:rsidP="00DE2CB7">
            <w:pPr>
              <w:jc w:val="center"/>
              <w:rPr>
                <w:rFonts w:eastAsia="Calibri"/>
                <w:b/>
                <w:szCs w:val="22"/>
              </w:rPr>
            </w:pPr>
            <w:r w:rsidRPr="00DE2CB7">
              <w:rPr>
                <w:rFonts w:eastAsia="Calibri"/>
                <w:b/>
                <w:szCs w:val="22"/>
              </w:rPr>
              <w:t>Cable</w:t>
            </w:r>
          </w:p>
          <w:p w:rsidR="00BE6C03" w:rsidRPr="00DE2CB7" w:rsidRDefault="00BE6C03" w:rsidP="00DE2CB7">
            <w:pPr>
              <w:jc w:val="center"/>
              <w:rPr>
                <w:rFonts w:eastAsia="Calibri"/>
                <w:b/>
                <w:szCs w:val="22"/>
              </w:rPr>
            </w:pPr>
            <w:r w:rsidRPr="00DE2CB7">
              <w:rPr>
                <w:rFonts w:eastAsia="Calibri"/>
                <w:b/>
                <w:szCs w:val="22"/>
              </w:rPr>
              <w:t xml:space="preserve"> Expanded Basic Service Average</w:t>
            </w:r>
          </w:p>
        </w:tc>
        <w:tc>
          <w:tcPr>
            <w:tcW w:w="2548" w:type="pct"/>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BE6C03" w:rsidRPr="00DE2CB7" w:rsidRDefault="00BE6C03" w:rsidP="00DE2CB7">
            <w:pPr>
              <w:jc w:val="center"/>
              <w:rPr>
                <w:rFonts w:eastAsia="Calibri"/>
                <w:b/>
                <w:szCs w:val="22"/>
              </w:rPr>
            </w:pPr>
            <w:r w:rsidRPr="00DE2CB7">
              <w:rPr>
                <w:rFonts w:eastAsia="Calibri"/>
                <w:b/>
                <w:szCs w:val="22"/>
              </w:rPr>
              <w:t>Average for DBS Packages</w:t>
            </w:r>
          </w:p>
        </w:tc>
      </w:tr>
      <w:tr w:rsidR="00FD671D" w:rsidRPr="0082690C" w:rsidTr="00DE2CB7">
        <w:trPr>
          <w:trHeight w:hRule="exact" w:val="576"/>
        </w:trPr>
        <w:tc>
          <w:tcPr>
            <w:tcW w:w="1339" w:type="pct"/>
            <w:vMerge/>
            <w:tcBorders>
              <w:top w:val="single" w:sz="18" w:space="0" w:color="auto"/>
              <w:left w:val="single" w:sz="18" w:space="0" w:color="auto"/>
              <w:bottom w:val="single" w:sz="18" w:space="0" w:color="auto"/>
              <w:right w:val="single" w:sz="18" w:space="0" w:color="auto"/>
            </w:tcBorders>
            <w:shd w:val="clear" w:color="auto" w:fill="auto"/>
            <w:vAlign w:val="center"/>
          </w:tcPr>
          <w:p w:rsidR="00BE6C03" w:rsidRPr="00DE2CB7" w:rsidRDefault="00BE6C03" w:rsidP="00DE2CB7">
            <w:pPr>
              <w:jc w:val="center"/>
              <w:rPr>
                <w:rFonts w:eastAsia="Calibri"/>
                <w:b/>
                <w:szCs w:val="22"/>
              </w:rPr>
            </w:pPr>
          </w:p>
        </w:tc>
        <w:tc>
          <w:tcPr>
            <w:tcW w:w="1113" w:type="pct"/>
            <w:vMerge/>
            <w:tcBorders>
              <w:top w:val="single" w:sz="18" w:space="0" w:color="auto"/>
              <w:left w:val="single" w:sz="18" w:space="0" w:color="auto"/>
              <w:bottom w:val="single" w:sz="18" w:space="0" w:color="auto"/>
              <w:right w:val="single" w:sz="18" w:space="0" w:color="auto"/>
            </w:tcBorders>
            <w:shd w:val="clear" w:color="auto" w:fill="auto"/>
            <w:vAlign w:val="center"/>
          </w:tcPr>
          <w:p w:rsidR="00BE6C03" w:rsidRPr="00DE2CB7" w:rsidRDefault="00BE6C03" w:rsidP="00DE2CB7">
            <w:pPr>
              <w:jc w:val="center"/>
              <w:rPr>
                <w:rFonts w:eastAsia="Calibri"/>
                <w:b/>
                <w:szCs w:val="22"/>
              </w:rPr>
            </w:pPr>
          </w:p>
        </w:tc>
        <w:tc>
          <w:tcPr>
            <w:tcW w:w="1161"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BE6C03" w:rsidRPr="00DE2CB7" w:rsidRDefault="00BE6C03" w:rsidP="00DE2CB7">
            <w:pPr>
              <w:jc w:val="center"/>
              <w:rPr>
                <w:rFonts w:eastAsia="Calibri"/>
                <w:b/>
                <w:szCs w:val="22"/>
              </w:rPr>
            </w:pPr>
            <w:r w:rsidRPr="00DE2CB7">
              <w:rPr>
                <w:rFonts w:eastAsia="Calibri"/>
                <w:b/>
                <w:szCs w:val="22"/>
              </w:rPr>
              <w:t>DIRECTV</w:t>
            </w:r>
          </w:p>
          <w:p w:rsidR="00BE6C03" w:rsidRPr="00DE2CB7" w:rsidRDefault="00BE6C03" w:rsidP="00DE2CB7">
            <w:pPr>
              <w:jc w:val="center"/>
              <w:rPr>
                <w:rFonts w:eastAsia="Calibri"/>
                <w:b/>
                <w:szCs w:val="22"/>
              </w:rPr>
            </w:pPr>
            <w:r w:rsidRPr="00DE2CB7">
              <w:rPr>
                <w:rFonts w:eastAsia="Calibri"/>
                <w:b/>
                <w:szCs w:val="22"/>
              </w:rPr>
              <w:t>Choice</w:t>
            </w:r>
          </w:p>
        </w:tc>
        <w:tc>
          <w:tcPr>
            <w:tcW w:w="1387"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BE6C03" w:rsidRPr="00DE2CB7" w:rsidRDefault="00BE6C03" w:rsidP="00DE2CB7">
            <w:pPr>
              <w:jc w:val="center"/>
              <w:rPr>
                <w:rFonts w:eastAsia="Calibri"/>
                <w:b/>
                <w:szCs w:val="22"/>
              </w:rPr>
            </w:pPr>
            <w:r w:rsidRPr="00DE2CB7">
              <w:rPr>
                <w:rFonts w:eastAsia="Calibri"/>
                <w:b/>
                <w:szCs w:val="22"/>
              </w:rPr>
              <w:t>DISH</w:t>
            </w:r>
          </w:p>
          <w:p w:rsidR="00BE6C03" w:rsidRPr="00DE2CB7" w:rsidRDefault="00BE6C03" w:rsidP="00DE2CB7">
            <w:pPr>
              <w:jc w:val="center"/>
              <w:rPr>
                <w:rFonts w:eastAsia="Calibri"/>
                <w:b/>
                <w:szCs w:val="22"/>
              </w:rPr>
            </w:pPr>
            <w:r w:rsidRPr="00DE2CB7">
              <w:rPr>
                <w:rFonts w:eastAsia="Calibri"/>
                <w:b/>
                <w:szCs w:val="22"/>
              </w:rPr>
              <w:t>America’s Top 120 Plus</w:t>
            </w:r>
          </w:p>
        </w:tc>
      </w:tr>
      <w:tr w:rsidR="00FD671D" w:rsidRPr="0082690C" w:rsidTr="00DE2CB7">
        <w:trPr>
          <w:trHeight w:hRule="exact" w:val="432"/>
        </w:trPr>
        <w:tc>
          <w:tcPr>
            <w:tcW w:w="1339" w:type="pct"/>
            <w:tcBorders>
              <w:top w:val="single" w:sz="1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b/>
                <w:szCs w:val="22"/>
              </w:rPr>
            </w:pPr>
            <w:r w:rsidRPr="00DE2CB7">
              <w:rPr>
                <w:rFonts w:eastAsia="Calibri"/>
                <w:b/>
                <w:szCs w:val="22"/>
              </w:rPr>
              <w:t>Programming price</w:t>
            </w:r>
          </w:p>
        </w:tc>
        <w:tc>
          <w:tcPr>
            <w:tcW w:w="1113" w:type="pct"/>
            <w:tcBorders>
              <w:top w:val="single" w:sz="1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$69.03</w:t>
            </w:r>
          </w:p>
        </w:tc>
        <w:tc>
          <w:tcPr>
            <w:tcW w:w="966" w:type="pct"/>
            <w:tcBorders>
              <w:top w:val="single" w:sz="1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$73.92</w:t>
            </w:r>
          </w:p>
        </w:tc>
        <w:tc>
          <w:tcPr>
            <w:tcW w:w="195" w:type="pct"/>
            <w:tcBorders>
              <w:top w:val="single" w:sz="1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w:t>
            </w:r>
          </w:p>
        </w:tc>
        <w:tc>
          <w:tcPr>
            <w:tcW w:w="1210" w:type="pct"/>
            <w:tcBorders>
              <w:top w:val="single" w:sz="1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$59.99</w:t>
            </w:r>
          </w:p>
        </w:tc>
        <w:tc>
          <w:tcPr>
            <w:tcW w:w="177" w:type="pct"/>
            <w:tcBorders>
              <w:top w:val="single" w:sz="24"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w:t>
            </w:r>
          </w:p>
        </w:tc>
      </w:tr>
      <w:tr w:rsidR="00FD671D" w:rsidRPr="0082690C" w:rsidTr="00DE2CB7">
        <w:trPr>
          <w:trHeight w:hRule="exact" w:val="288"/>
        </w:trPr>
        <w:tc>
          <w:tcPr>
            <w:tcW w:w="1339"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Observations</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776</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40</w:t>
            </w: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40</w:t>
            </w: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FD671D" w:rsidRPr="0082690C" w:rsidTr="00DE2CB7">
        <w:trPr>
          <w:trHeight w:hRule="exact" w:val="288"/>
        </w:trPr>
        <w:tc>
          <w:tcPr>
            <w:tcW w:w="1339"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Standard error</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0.2080</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0.0750</w:t>
            </w: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0.0000</w:t>
            </w: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FD671D" w:rsidRPr="0082690C" w:rsidTr="00DE2CB7">
        <w:trPr>
          <w:trHeight w:hRule="exact" w:val="288"/>
        </w:trPr>
        <w:tc>
          <w:tcPr>
            <w:tcW w:w="1339"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t-value</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-22.10</w:t>
            </w: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43.48</w:t>
            </w: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FD671D" w:rsidRPr="0082690C" w:rsidTr="00DE2CB7">
        <w:trPr>
          <w:trHeight w:hRule="exact" w:val="432"/>
        </w:trPr>
        <w:tc>
          <w:tcPr>
            <w:tcW w:w="1339" w:type="pct"/>
            <w:tcBorders>
              <w:top w:val="single" w:sz="18" w:space="0" w:color="auto"/>
              <w:left w:val="single" w:sz="12"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b/>
                <w:szCs w:val="22"/>
              </w:rPr>
            </w:pPr>
            <w:r w:rsidRPr="00DE2CB7">
              <w:rPr>
                <w:rFonts w:eastAsia="Calibri"/>
                <w:b/>
                <w:szCs w:val="22"/>
              </w:rPr>
              <w:t>Number of  channels</w:t>
            </w:r>
          </w:p>
        </w:tc>
        <w:tc>
          <w:tcPr>
            <w:tcW w:w="1113" w:type="pct"/>
            <w:tcBorders>
              <w:top w:val="single" w:sz="1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181.3</w:t>
            </w:r>
          </w:p>
        </w:tc>
        <w:tc>
          <w:tcPr>
            <w:tcW w:w="966" w:type="pct"/>
            <w:tcBorders>
              <w:top w:val="single" w:sz="1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197.0</w:t>
            </w:r>
          </w:p>
        </w:tc>
        <w:tc>
          <w:tcPr>
            <w:tcW w:w="195" w:type="pct"/>
            <w:tcBorders>
              <w:top w:val="single" w:sz="1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w:t>
            </w:r>
          </w:p>
        </w:tc>
        <w:tc>
          <w:tcPr>
            <w:tcW w:w="1210" w:type="pct"/>
            <w:tcBorders>
              <w:top w:val="single" w:sz="1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126.6</w:t>
            </w:r>
          </w:p>
        </w:tc>
        <w:tc>
          <w:tcPr>
            <w:tcW w:w="177" w:type="pct"/>
            <w:tcBorders>
              <w:top w:val="single" w:sz="1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w:t>
            </w:r>
          </w:p>
        </w:tc>
      </w:tr>
      <w:tr w:rsidR="00FD671D" w:rsidRPr="0082690C" w:rsidTr="00DE2CB7">
        <w:trPr>
          <w:trHeight w:hRule="exact" w:val="288"/>
        </w:trPr>
        <w:tc>
          <w:tcPr>
            <w:tcW w:w="1339" w:type="pct"/>
            <w:tcBorders>
              <w:top w:val="single" w:sz="8" w:space="0" w:color="auto"/>
              <w:left w:val="single" w:sz="12"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Observations</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775</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40</w:t>
            </w: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40</w:t>
            </w: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FD671D" w:rsidRPr="0082690C" w:rsidTr="00DE2CB7">
        <w:trPr>
          <w:trHeight w:hRule="exact" w:val="288"/>
        </w:trPr>
        <w:tc>
          <w:tcPr>
            <w:tcW w:w="1339" w:type="pct"/>
            <w:tcBorders>
              <w:top w:val="single" w:sz="8" w:space="0" w:color="auto"/>
              <w:left w:val="single" w:sz="12"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Standard error</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1.4751</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1.2687</w:t>
            </w:r>
          </w:p>
          <w:p w:rsidR="00BE6C03" w:rsidRPr="00DE2CB7" w:rsidRDefault="00BE6C03" w:rsidP="00DE2CB7">
            <w:pPr>
              <w:jc w:val="right"/>
              <w:rPr>
                <w:rFonts w:eastAsia="Calibri"/>
                <w:szCs w:val="22"/>
              </w:rPr>
            </w:pP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1.2293</w:t>
            </w:r>
          </w:p>
          <w:p w:rsidR="00BE6C03" w:rsidRPr="00DE2CB7" w:rsidRDefault="00BE6C03" w:rsidP="00DE2CB7">
            <w:pPr>
              <w:jc w:val="right"/>
              <w:rPr>
                <w:rFonts w:eastAsia="Calibri"/>
                <w:szCs w:val="22"/>
              </w:rPr>
            </w:pP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FD671D" w:rsidRPr="0082690C" w:rsidTr="00DE2CB7">
        <w:trPr>
          <w:trHeight w:hRule="exact" w:val="288"/>
        </w:trPr>
        <w:tc>
          <w:tcPr>
            <w:tcW w:w="1339" w:type="pct"/>
            <w:tcBorders>
              <w:top w:val="single" w:sz="8" w:space="0" w:color="auto"/>
              <w:left w:val="single" w:sz="12"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t-value</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-8.092</w:t>
            </w: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22.68</w:t>
            </w: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FD671D" w:rsidRPr="0082690C" w:rsidTr="00DE2CB7">
        <w:trPr>
          <w:trHeight w:hRule="exact" w:val="432"/>
        </w:trPr>
        <w:tc>
          <w:tcPr>
            <w:tcW w:w="1339" w:type="pct"/>
            <w:tcBorders>
              <w:top w:val="single" w:sz="1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b/>
                <w:szCs w:val="22"/>
              </w:rPr>
            </w:pPr>
            <w:r w:rsidRPr="00DE2CB7">
              <w:rPr>
                <w:rFonts w:eastAsia="Calibri"/>
                <w:b/>
                <w:szCs w:val="22"/>
              </w:rPr>
              <w:t>Price per channel</w:t>
            </w:r>
          </w:p>
        </w:tc>
        <w:tc>
          <w:tcPr>
            <w:tcW w:w="1113" w:type="pct"/>
            <w:tcBorders>
              <w:top w:val="single" w:sz="1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$0.456</w:t>
            </w:r>
          </w:p>
        </w:tc>
        <w:tc>
          <w:tcPr>
            <w:tcW w:w="966" w:type="pct"/>
            <w:tcBorders>
              <w:top w:val="single" w:sz="1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$0.376</w:t>
            </w:r>
          </w:p>
        </w:tc>
        <w:tc>
          <w:tcPr>
            <w:tcW w:w="195" w:type="pct"/>
            <w:tcBorders>
              <w:top w:val="single" w:sz="1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w:t>
            </w:r>
          </w:p>
        </w:tc>
        <w:tc>
          <w:tcPr>
            <w:tcW w:w="1210" w:type="pct"/>
            <w:tcBorders>
              <w:top w:val="single" w:sz="1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$0.475</w:t>
            </w:r>
          </w:p>
        </w:tc>
        <w:tc>
          <w:tcPr>
            <w:tcW w:w="177" w:type="pct"/>
            <w:tcBorders>
              <w:top w:val="single" w:sz="1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w:t>
            </w:r>
          </w:p>
        </w:tc>
      </w:tr>
      <w:tr w:rsidR="00FD671D" w:rsidRPr="0082690C" w:rsidTr="00DE2CB7">
        <w:trPr>
          <w:trHeight w:hRule="exact" w:val="288"/>
        </w:trPr>
        <w:tc>
          <w:tcPr>
            <w:tcW w:w="1339"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Observations</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775</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40</w:t>
            </w: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40</w:t>
            </w: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FD671D" w:rsidRPr="0082690C" w:rsidTr="00DE2CB7">
        <w:trPr>
          <w:trHeight w:hRule="exact" w:val="288"/>
        </w:trPr>
        <w:tc>
          <w:tcPr>
            <w:tcW w:w="1339"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Standard error</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0.0063</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0.0022</w:t>
            </w: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0.0045</w:t>
            </w:r>
          </w:p>
          <w:p w:rsidR="00BE6C03" w:rsidRPr="00DE2CB7" w:rsidRDefault="00BE6C03" w:rsidP="00DE2CB7">
            <w:pPr>
              <w:jc w:val="right"/>
              <w:rPr>
                <w:rFonts w:eastAsia="Calibri"/>
                <w:szCs w:val="22"/>
              </w:rPr>
            </w:pP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FD671D" w:rsidRPr="0082690C" w:rsidTr="00DE2CB7">
        <w:trPr>
          <w:trHeight w:hRule="exact" w:val="288"/>
        </w:trPr>
        <w:tc>
          <w:tcPr>
            <w:tcW w:w="1339"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r w:rsidRPr="00DE2CB7">
              <w:rPr>
                <w:rFonts w:eastAsia="Calibri"/>
                <w:szCs w:val="22"/>
              </w:rPr>
              <w:t>t-value</w:t>
            </w:r>
          </w:p>
        </w:tc>
        <w:tc>
          <w:tcPr>
            <w:tcW w:w="1113" w:type="pct"/>
            <w:tcBorders>
              <w:top w:val="single" w:sz="8" w:space="0" w:color="auto"/>
              <w:left w:val="single" w:sz="18" w:space="0" w:color="auto"/>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w:t>
            </w:r>
          </w:p>
        </w:tc>
        <w:tc>
          <w:tcPr>
            <w:tcW w:w="966"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12.07</w:t>
            </w:r>
          </w:p>
        </w:tc>
        <w:tc>
          <w:tcPr>
            <w:tcW w:w="195"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DE2CB7">
            <w:pPr>
              <w:jc w:val="right"/>
              <w:rPr>
                <w:rFonts w:eastAsia="Calibri"/>
                <w:szCs w:val="22"/>
              </w:rPr>
            </w:pPr>
          </w:p>
        </w:tc>
        <w:tc>
          <w:tcPr>
            <w:tcW w:w="1210" w:type="pct"/>
            <w:tcBorders>
              <w:top w:val="single" w:sz="8" w:space="0" w:color="auto"/>
              <w:left w:val="single" w:sz="18" w:space="0" w:color="auto"/>
              <w:bottom w:val="single" w:sz="8" w:space="0" w:color="auto"/>
              <w:right w:val="nil"/>
            </w:tcBorders>
            <w:shd w:val="clear" w:color="auto" w:fill="auto"/>
            <w:vAlign w:val="bottom"/>
          </w:tcPr>
          <w:p w:rsidR="00BE6C03" w:rsidRPr="00DE2CB7" w:rsidRDefault="00BE6C03" w:rsidP="00DE2CB7">
            <w:pPr>
              <w:jc w:val="right"/>
              <w:rPr>
                <w:rFonts w:eastAsia="Calibri"/>
                <w:szCs w:val="22"/>
              </w:rPr>
            </w:pPr>
            <w:r w:rsidRPr="00DE2CB7">
              <w:rPr>
                <w:rFonts w:eastAsia="Calibri"/>
                <w:szCs w:val="22"/>
              </w:rPr>
              <w:t>-2.527</w:t>
            </w:r>
          </w:p>
        </w:tc>
        <w:tc>
          <w:tcPr>
            <w:tcW w:w="177" w:type="pct"/>
            <w:tcBorders>
              <w:top w:val="single" w:sz="8" w:space="0" w:color="auto"/>
              <w:left w:val="nil"/>
              <w:bottom w:val="single" w:sz="8" w:space="0" w:color="auto"/>
              <w:right w:val="single" w:sz="18" w:space="0" w:color="auto"/>
            </w:tcBorders>
            <w:shd w:val="clear" w:color="auto" w:fill="auto"/>
            <w:vAlign w:val="bottom"/>
          </w:tcPr>
          <w:p w:rsidR="00BE6C03" w:rsidRPr="00DE2CB7" w:rsidRDefault="00BE6C03" w:rsidP="00B11D23">
            <w:pPr>
              <w:rPr>
                <w:rFonts w:eastAsia="Calibri"/>
                <w:szCs w:val="22"/>
              </w:rPr>
            </w:pPr>
          </w:p>
        </w:tc>
      </w:tr>
      <w:tr w:rsidR="00BE6C03" w:rsidRPr="0082690C" w:rsidTr="00DE2CB7">
        <w:trPr>
          <w:trHeight w:val="576"/>
        </w:trPr>
        <w:tc>
          <w:tcPr>
            <w:tcW w:w="5000" w:type="pct"/>
            <w:gridSpan w:val="6"/>
            <w:tcBorders>
              <w:top w:val="single" w:sz="18" w:space="0" w:color="auto"/>
              <w:left w:val="nil"/>
              <w:bottom w:val="single" w:sz="18" w:space="0" w:color="auto"/>
              <w:right w:val="nil"/>
            </w:tcBorders>
            <w:shd w:val="clear" w:color="auto" w:fill="auto"/>
          </w:tcPr>
          <w:tbl>
            <w:tblPr>
              <w:tblW w:w="5000" w:type="pct"/>
              <w:tblLook w:val="04A0" w:firstRow="1" w:lastRow="0" w:firstColumn="1" w:lastColumn="0" w:noHBand="0" w:noVBand="1"/>
            </w:tblPr>
            <w:tblGrid>
              <w:gridCol w:w="9360"/>
            </w:tblGrid>
            <w:tr w:rsidR="00BE6C03" w:rsidRPr="0082690C" w:rsidTr="001E73F0">
              <w:trPr>
                <w:cantSplit/>
                <w:trHeight w:val="153"/>
              </w:trPr>
              <w:tc>
                <w:tcPr>
                  <w:tcW w:w="5000" w:type="pct"/>
                  <w:vAlign w:val="bottom"/>
                </w:tcPr>
                <w:p w:rsidR="001E73F0" w:rsidRDefault="00BE6C03" w:rsidP="001E73F0">
                  <w:pPr>
                    <w:spacing w:before="120"/>
                    <w:ind w:left="-198"/>
                    <w:rPr>
                      <w:snapToGrid/>
                      <w:kern w:val="0"/>
                      <w:sz w:val="20"/>
                    </w:rPr>
                  </w:pPr>
                  <w:r w:rsidRPr="0082690C">
                    <w:rPr>
                      <w:snapToGrid/>
                      <w:kern w:val="0"/>
                      <w:sz w:val="20"/>
                    </w:rPr>
                    <w:t>*An asterisk indicates that the difference in the cable and DBS average is statistically significant at the 95 percent confidence level.</w:t>
                  </w:r>
                </w:p>
                <w:p w:rsidR="00BE6C03" w:rsidRPr="0082690C" w:rsidRDefault="00BE6C03" w:rsidP="001E73F0">
                  <w:pPr>
                    <w:spacing w:before="120"/>
                    <w:ind w:left="-108"/>
                    <w:rPr>
                      <w:snapToGrid/>
                      <w:kern w:val="0"/>
                      <w:sz w:val="20"/>
                    </w:rPr>
                  </w:pPr>
                  <w:r w:rsidRPr="0082690C">
                    <w:rPr>
                      <w:snapToGrid/>
                      <w:kern w:val="0"/>
                      <w:sz w:val="20"/>
                    </w:rPr>
                    <w:t xml:space="preserve">Sources: Cable averages are from Attachments 2, 4 and for January 1, 2015.  DirecTV values in this table are from </w:t>
                  </w:r>
                  <w:hyperlink r:id="rId15" w:history="1">
                    <w:r w:rsidRPr="0082690C">
                      <w:rPr>
                        <w:rStyle w:val="Hyperlink"/>
                        <w:kern w:val="0"/>
                        <w:sz w:val="20"/>
                      </w:rPr>
                      <w:t>http://www.directv.com</w:t>
                    </w:r>
                  </w:hyperlink>
                  <w:r w:rsidRPr="0082690C">
                    <w:rPr>
                      <w:snapToGrid/>
                      <w:kern w:val="0"/>
                      <w:sz w:val="20"/>
                    </w:rPr>
                    <w:t xml:space="preserve"> (Jan. 2014, Jan. 2015, and June 2016).  </w:t>
                  </w:r>
                  <w:r w:rsidRPr="00761ED2">
                    <w:rPr>
                      <w:snapToGrid/>
                      <w:kern w:val="0"/>
                      <w:sz w:val="20"/>
                    </w:rPr>
                    <w:t xml:space="preserve">DISH values: </w:t>
                  </w:r>
                  <w:hyperlink r:id="rId16" w:history="1">
                    <w:r w:rsidRPr="00761ED2">
                      <w:rPr>
                        <w:rStyle w:val="Hyperlink"/>
                        <w:kern w:val="0"/>
                        <w:sz w:val="20"/>
                      </w:rPr>
                      <w:t>http://www.dish.com</w:t>
                    </w:r>
                  </w:hyperlink>
                  <w:r w:rsidRPr="00761ED2">
                    <w:rPr>
                      <w:sz w:val="20"/>
                    </w:rPr>
                    <w:t xml:space="preserve"> </w:t>
                  </w:r>
                  <w:r w:rsidRPr="00761ED2">
                    <w:rPr>
                      <w:snapToGrid/>
                      <w:kern w:val="0"/>
                      <w:sz w:val="20"/>
                    </w:rPr>
                    <w:t>(Jan. 2014, Jan. 2015, and June 2016).</w:t>
                  </w:r>
                  <w:r w:rsidRPr="0082690C">
                    <w:rPr>
                      <w:snapToGrid/>
                      <w:kern w:val="0"/>
                      <w:sz w:val="20"/>
                    </w:rPr>
                    <w:t xml:space="preserve">  For DBS, national prices and channels are for January 2015 and local channels and regional sports channels are the averages of the 2014 and 2016 data.</w:t>
                  </w:r>
                </w:p>
              </w:tc>
            </w:tr>
          </w:tbl>
          <w:p w:rsidR="00BE6C03" w:rsidRPr="00DE2CB7" w:rsidRDefault="00BE6C03" w:rsidP="00DE2CB7">
            <w:pPr>
              <w:spacing w:before="80"/>
              <w:rPr>
                <w:rFonts w:eastAsia="Calibri"/>
                <w:snapToGrid/>
                <w:kern w:val="0"/>
                <w:sz w:val="20"/>
                <w:szCs w:val="22"/>
              </w:rPr>
            </w:pPr>
            <w:r w:rsidRPr="00DE2CB7">
              <w:rPr>
                <w:rFonts w:eastAsia="Calibri"/>
                <w:snapToGrid/>
                <w:kern w:val="0"/>
                <w:sz w:val="20"/>
                <w:szCs w:val="22"/>
              </w:rPr>
              <w:t>Methodology:  DIRECTV sells service packages nationally at different prices for each package and based on whether local channels and regional sports channels are included in its service package.  DISH generally sells service packages nationally at a uniform price for each package because it carries local channels in all Designated Market Areas (DMAs). We determined that DIRECTV Choice and DISH America’s Top 120 Plus were the DBS packages most comparable to cable expanded basic service.  The number of DBS channels delivered varies by DMA depending on the number of local broadcast signals and regional sports networks (RSNs) provided.  The DBS channels represent 40 communities chosen in a systematic random sample of surveyed cable communities.  Each DMA’s local broadcast channel count consists of both standard and high definition channels.  We added local broadcast channels and RSNs to each DBS national programming package to represent the total number of DBS channels offered in each community sampled.  We did not include satellite radio networks in any of the channel tallies.</w:t>
            </w:r>
          </w:p>
          <w:p w:rsidR="00BE6C03" w:rsidRPr="00DE2CB7" w:rsidRDefault="00BE6C03" w:rsidP="00DE2CB7">
            <w:pPr>
              <w:jc w:val="right"/>
              <w:rPr>
                <w:rFonts w:eastAsia="Calibri"/>
                <w:szCs w:val="22"/>
              </w:rPr>
            </w:pPr>
          </w:p>
        </w:tc>
      </w:tr>
    </w:tbl>
    <w:p w:rsidR="00BE6C03" w:rsidRDefault="00BE6C03" w:rsidP="00BE6C03">
      <w:pPr>
        <w:widowControl/>
        <w:rPr>
          <w:szCs w:val="22"/>
        </w:rPr>
      </w:pPr>
    </w:p>
    <w:p w:rsidR="002804EB" w:rsidRDefault="002804EB" w:rsidP="00BE6C03">
      <w:pPr>
        <w:widowControl/>
        <w:rPr>
          <w:szCs w:val="22"/>
        </w:rPr>
        <w:sectPr w:rsidR="002804EB" w:rsidSect="00F56F85">
          <w:endnotePr>
            <w:numFmt w:val="decimal"/>
          </w:endnotePr>
          <w:pgSz w:w="12240" w:h="15840"/>
          <w:pgMar w:top="1440" w:right="1440" w:bottom="720" w:left="1440" w:header="720" w:footer="720" w:gutter="0"/>
          <w:cols w:space="720"/>
          <w:noEndnote/>
          <w:titlePg/>
        </w:sectPr>
      </w:pPr>
    </w:p>
    <w:p w:rsidR="002804EB" w:rsidRDefault="002804EB" w:rsidP="002804EB">
      <w:pPr>
        <w:widowControl/>
        <w:jc w:val="center"/>
        <w:rPr>
          <w:b/>
          <w:szCs w:val="22"/>
        </w:rPr>
      </w:pPr>
    </w:p>
    <w:p w:rsidR="002804EB" w:rsidRPr="002804EB" w:rsidRDefault="002804EB" w:rsidP="002804EB">
      <w:pPr>
        <w:widowControl/>
        <w:jc w:val="center"/>
        <w:rPr>
          <w:b/>
          <w:szCs w:val="22"/>
        </w:rPr>
      </w:pPr>
      <w:r w:rsidRPr="002804EB">
        <w:rPr>
          <w:b/>
          <w:szCs w:val="22"/>
        </w:rPr>
        <w:t>APPENDIX</w:t>
      </w:r>
    </w:p>
    <w:p w:rsidR="002804EB" w:rsidRPr="002804EB" w:rsidRDefault="002804EB" w:rsidP="002804EB">
      <w:pPr>
        <w:pStyle w:val="Heading1"/>
        <w:numPr>
          <w:ilvl w:val="0"/>
          <w:numId w:val="0"/>
        </w:numPr>
        <w:jc w:val="center"/>
        <w:rPr>
          <w:caps w:val="0"/>
          <w:szCs w:val="22"/>
        </w:rPr>
      </w:pPr>
      <w:bookmarkStart w:id="64" w:name="_Toc202234572"/>
      <w:bookmarkStart w:id="65" w:name="_Toc235506592"/>
      <w:bookmarkStart w:id="66" w:name="_Toc235591791"/>
      <w:bookmarkStart w:id="67" w:name="_Toc248805875"/>
      <w:bookmarkStart w:id="68" w:name="_Toc384990880"/>
      <w:bookmarkStart w:id="69" w:name="_Toc384991984"/>
      <w:bookmarkStart w:id="70" w:name="_Toc384992820"/>
      <w:bookmarkStart w:id="71" w:name="_Toc456873890"/>
      <w:bookmarkStart w:id="72" w:name="_Toc456874102"/>
      <w:r w:rsidRPr="002804EB">
        <w:rPr>
          <w:caps w:val="0"/>
          <w:szCs w:val="22"/>
        </w:rPr>
        <w:t>Survey Methodology</w:t>
      </w:r>
      <w:bookmarkEnd w:id="64"/>
      <w:bookmarkEnd w:id="65"/>
      <w:bookmarkEnd w:id="66"/>
      <w:bookmarkEnd w:id="67"/>
      <w:bookmarkEnd w:id="68"/>
      <w:bookmarkEnd w:id="69"/>
      <w:bookmarkEnd w:id="70"/>
      <w:bookmarkEnd w:id="71"/>
      <w:bookmarkEnd w:id="72"/>
    </w:p>
    <w:p w:rsidR="002804EB" w:rsidRPr="002804EB" w:rsidRDefault="002804EB" w:rsidP="002D73D1">
      <w:pPr>
        <w:pStyle w:val="Heading2"/>
        <w:numPr>
          <w:ilvl w:val="0"/>
          <w:numId w:val="32"/>
        </w:numPr>
      </w:pPr>
      <w:bookmarkStart w:id="73" w:name="_Toc202234573"/>
      <w:bookmarkStart w:id="74" w:name="_Toc235506593"/>
      <w:bookmarkStart w:id="75" w:name="_Toc235591792"/>
      <w:bookmarkStart w:id="76" w:name="_Toc248805876"/>
      <w:bookmarkStart w:id="77" w:name="_Toc384990881"/>
      <w:bookmarkStart w:id="78" w:name="_Toc384991985"/>
      <w:bookmarkStart w:id="79" w:name="_Toc384992821"/>
      <w:bookmarkStart w:id="80" w:name="_Toc456873891"/>
      <w:bookmarkStart w:id="81" w:name="_Toc456874103"/>
      <w:r w:rsidRPr="002804EB">
        <w:t>Sampling Procedure</w:t>
      </w:r>
      <w:bookmarkEnd w:id="73"/>
      <w:bookmarkEnd w:id="74"/>
      <w:bookmarkEnd w:id="75"/>
      <w:bookmarkEnd w:id="76"/>
      <w:bookmarkEnd w:id="77"/>
      <w:bookmarkEnd w:id="78"/>
      <w:bookmarkEnd w:id="79"/>
      <w:bookmarkEnd w:id="80"/>
      <w:bookmarkEnd w:id="81"/>
    </w:p>
    <w:p w:rsidR="002804EB" w:rsidRPr="002804EB" w:rsidRDefault="002804EB" w:rsidP="008953D1">
      <w:pPr>
        <w:pStyle w:val="Paranum0"/>
        <w:numPr>
          <w:ilvl w:val="0"/>
          <w:numId w:val="12"/>
        </w:numPr>
        <w:tabs>
          <w:tab w:val="clear" w:pos="1080"/>
          <w:tab w:val="num" w:pos="1440"/>
        </w:tabs>
        <w:spacing w:after="120"/>
        <w:jc w:val="left"/>
        <w:rPr>
          <w:szCs w:val="22"/>
        </w:rPr>
      </w:pPr>
      <w:r w:rsidRPr="002804EB">
        <w:rPr>
          <w:szCs w:val="22"/>
        </w:rPr>
        <w:t xml:space="preserve">We conducted the 2015 survey </w:t>
      </w:r>
      <w:r w:rsidR="001A05C2">
        <w:rPr>
          <w:szCs w:val="22"/>
        </w:rPr>
        <w:t>in order to fill the reporting</w:t>
      </w:r>
      <w:r w:rsidRPr="002804EB">
        <w:rPr>
          <w:szCs w:val="22"/>
        </w:rPr>
        <w:t xml:space="preserve"> requirements of the Cable Act.</w:t>
      </w:r>
      <w:r w:rsidRPr="002804EB">
        <w:rPr>
          <w:rStyle w:val="FootnoteReference"/>
          <w:sz w:val="22"/>
          <w:szCs w:val="22"/>
        </w:rPr>
        <w:footnoteReference w:id="37"/>
      </w:r>
      <w:r w:rsidRPr="002804EB">
        <w:rPr>
          <w:szCs w:val="22"/>
        </w:rPr>
        <w:t xml:space="preserve">  For the survey, we selected communities nationwide at random to be part of the survey sample, chosen from the Commission’s list of cable operators and communities the operators serve.</w:t>
      </w:r>
      <w:r w:rsidRPr="002804EB">
        <w:rPr>
          <w:rStyle w:val="FootnoteReference"/>
          <w:sz w:val="22"/>
          <w:szCs w:val="22"/>
        </w:rPr>
        <w:footnoteReference w:id="38"/>
      </w:r>
      <w:r w:rsidRPr="002804EB">
        <w:rPr>
          <w:szCs w:val="22"/>
        </w:rPr>
        <w:t xml:space="preserve">  In choosing our sample, we divided the communities into two groups.  The noncompetitive communities were those for which the Commission had not made a finding of effective competition as of January 1, 2015, and the effective competition communities were those for which the Commission had made such a finding by that date.  We subdivided the two groups into strata, and selected a sample of communities from each stratum.  For each community selected, we asked the operator in that community to complete a survey questionnaire that included questions on the prices charged for video programming service offerings as well as other questions related to the operator’s system.  We used the information collected to estimate and compare mean prices, and other statistics, across the different strata of operators and communities.  Attachment 1 provides additional information on the sample.</w:t>
      </w:r>
    </w:p>
    <w:p w:rsidR="002804EB" w:rsidRPr="002804EB" w:rsidRDefault="002804EB" w:rsidP="008953D1">
      <w:pPr>
        <w:pStyle w:val="Paranum0"/>
        <w:numPr>
          <w:ilvl w:val="0"/>
          <w:numId w:val="12"/>
        </w:numPr>
        <w:tabs>
          <w:tab w:val="clear" w:pos="1080"/>
          <w:tab w:val="num" w:pos="1440"/>
        </w:tabs>
        <w:spacing w:after="120"/>
        <w:jc w:val="left"/>
        <w:rPr>
          <w:szCs w:val="22"/>
        </w:rPr>
      </w:pPr>
      <w:r w:rsidRPr="002804EB">
        <w:rPr>
          <w:szCs w:val="22"/>
        </w:rPr>
        <w:t>We divided the groups into strata to compare subgroups as well as to achieve desirable levels of statistical precision.  Creating strata in which prices are less disparate than in the group overall tends to increase the efficiency of sampling by reducing sample price variance.</w:t>
      </w:r>
      <w:r w:rsidRPr="002804EB">
        <w:rPr>
          <w:rStyle w:val="FootnoteReference"/>
          <w:sz w:val="22"/>
          <w:szCs w:val="22"/>
        </w:rPr>
        <w:footnoteReference w:id="39"/>
      </w:r>
      <w:r w:rsidRPr="002804EB">
        <w:rPr>
          <w:szCs w:val="22"/>
        </w:rPr>
        <w:t xml:space="preserve">  Because there is a correlation between price and the operator’s system size, we stratified noncompetitive communities into five strata by system size – very large, large, medium, small, and very small systems – depending on the number of subscribers the system serves.  We stratified the effective competition cable operators and communities into four strata on the basis for which the Commission had made a finding of effective competition.  The first stratum consisted of incumbent cable operators in communities with a second rival operator.  The second stratum consisted of the rival operators.  Cable operators in the incumbent stratum have sometimes cited municipals as rivals.  Municipals cited as such are included in the rival subgroup and a number are included in our survey.  The other municipal cable operators are included in the groups of operators without an effective competition finding and some of these operators are included in our sample.  The third stratum consisted of communities with a finding of effective competition based on the level of DBS subscribers in that community.  The fourth stratum consisted of communities within range of a wireless MVPD or </w:t>
      </w:r>
      <w:r w:rsidR="00101439">
        <w:rPr>
          <w:szCs w:val="22"/>
        </w:rPr>
        <w:t>that</w:t>
      </w:r>
      <w:r w:rsidR="00101439" w:rsidRPr="002804EB">
        <w:rPr>
          <w:szCs w:val="22"/>
        </w:rPr>
        <w:t xml:space="preserve"> </w:t>
      </w:r>
      <w:r w:rsidRPr="002804EB">
        <w:rPr>
          <w:szCs w:val="22"/>
        </w:rPr>
        <w:t>met the cable low penetration test as a result of serving fewer than 30 percent of households in that community.</w:t>
      </w:r>
      <w:r w:rsidRPr="002804EB">
        <w:rPr>
          <w:rStyle w:val="FootnoteReference"/>
          <w:sz w:val="22"/>
          <w:szCs w:val="22"/>
        </w:rPr>
        <w:footnoteReference w:id="40"/>
      </w:r>
      <w:r w:rsidRPr="002804EB">
        <w:rPr>
          <w:szCs w:val="22"/>
        </w:rPr>
        <w:t xml:space="preserve">  The survey collected prices charged by wireline operators.  The survey did not collect prices charged by AT&amp;T U-verse, DBS, and wireless MVPD operators.</w:t>
      </w:r>
      <w:r w:rsidRPr="002804EB">
        <w:rPr>
          <w:rStyle w:val="FootnoteReference"/>
          <w:sz w:val="22"/>
          <w:szCs w:val="22"/>
        </w:rPr>
        <w:footnoteReference w:id="41"/>
      </w:r>
    </w:p>
    <w:p w:rsidR="002804EB" w:rsidRPr="002804EB" w:rsidRDefault="002804EB" w:rsidP="008953D1">
      <w:pPr>
        <w:pStyle w:val="Paranum0"/>
        <w:numPr>
          <w:ilvl w:val="0"/>
          <w:numId w:val="12"/>
        </w:numPr>
        <w:tabs>
          <w:tab w:val="clear" w:pos="1080"/>
          <w:tab w:val="num" w:pos="1440"/>
        </w:tabs>
        <w:spacing w:after="120"/>
        <w:jc w:val="left"/>
        <w:rPr>
          <w:szCs w:val="22"/>
        </w:rPr>
      </w:pPr>
      <w:r w:rsidRPr="002804EB">
        <w:rPr>
          <w:szCs w:val="22"/>
        </w:rPr>
        <w:t>We determined that 800 observations of communities were required for statistical precision, divided between the two sampling groups.  To determine the number to allocate in each group, we used a sampling size formula calibrated to yield sample price means within one percent of actual price means at a 95 percent confidence level.</w:t>
      </w:r>
      <w:r w:rsidRPr="002804EB">
        <w:rPr>
          <w:rStyle w:val="FootnoteReference"/>
          <w:sz w:val="22"/>
          <w:szCs w:val="22"/>
        </w:rPr>
        <w:footnoteReference w:id="42"/>
      </w:r>
      <w:r w:rsidRPr="002804EB">
        <w:rPr>
          <w:szCs w:val="22"/>
        </w:rPr>
        <w:t xml:space="preserve">  We then allocated the number of selections in each group among the group’s strata.  Allocation methods generally emphasize two criteria; selections allocated to a stratum increase relative to other strata in proportion to population size and price variance.  For each stratum, we multiplied its share of the group’s cable subscribers by the standard deviation of price.</w:t>
      </w:r>
      <w:r w:rsidRPr="002804EB">
        <w:rPr>
          <w:rStyle w:val="FootnoteReference"/>
          <w:sz w:val="22"/>
          <w:szCs w:val="22"/>
        </w:rPr>
        <w:footnoteReference w:id="43"/>
      </w:r>
      <w:r w:rsidRPr="002804EB">
        <w:rPr>
          <w:szCs w:val="22"/>
        </w:rPr>
        <w:t xml:space="preserve">  A higher measure relative to the other strata resulted in a relatively higher allocation.  Further, we adjusted each allocation by a non-response factor.</w:t>
      </w:r>
      <w:r w:rsidRPr="002804EB">
        <w:rPr>
          <w:rStyle w:val="FootnoteReference"/>
          <w:sz w:val="22"/>
          <w:szCs w:val="22"/>
        </w:rPr>
        <w:footnoteReference w:id="44"/>
      </w:r>
      <w:r w:rsidRPr="002804EB">
        <w:rPr>
          <w:szCs w:val="22"/>
        </w:rPr>
        <w:t xml:space="preserve">  After completing the allocations, 42 of the 800 overall selections remained.  We assigned these 42 observations among the incumbent and rival subgroups </w:t>
      </w:r>
      <w:r w:rsidR="00F83DA4">
        <w:rPr>
          <w:szCs w:val="22"/>
        </w:rPr>
        <w:t>because</w:t>
      </w:r>
      <w:r w:rsidRPr="002804EB">
        <w:rPr>
          <w:szCs w:val="22"/>
        </w:rPr>
        <w:t xml:space="preserve"> these strata were of particular interest to the survey, yet had relatively few selections.  Attachment 1 reports sample sizes for all strata. </w:t>
      </w:r>
    </w:p>
    <w:p w:rsidR="002804EB" w:rsidRPr="002804EB" w:rsidRDefault="002804EB" w:rsidP="007C23B4">
      <w:pPr>
        <w:pStyle w:val="Paranum0"/>
        <w:keepLines/>
        <w:widowControl/>
        <w:numPr>
          <w:ilvl w:val="0"/>
          <w:numId w:val="12"/>
        </w:numPr>
        <w:tabs>
          <w:tab w:val="clear" w:pos="1080"/>
          <w:tab w:val="num" w:pos="1440"/>
        </w:tabs>
        <w:spacing w:after="120"/>
        <w:jc w:val="left"/>
        <w:rPr>
          <w:szCs w:val="22"/>
        </w:rPr>
      </w:pPr>
      <w:r w:rsidRPr="002804EB">
        <w:rPr>
          <w:szCs w:val="22"/>
        </w:rPr>
        <w:t>After determining the number of sample selections using the process described above, we drew independent samples of communities from the strata,</w:t>
      </w:r>
      <w:r w:rsidRPr="002804EB">
        <w:rPr>
          <w:rStyle w:val="FootnoteReference"/>
          <w:sz w:val="22"/>
          <w:szCs w:val="22"/>
        </w:rPr>
        <w:footnoteReference w:id="45"/>
      </w:r>
      <w:r w:rsidRPr="002804EB">
        <w:rPr>
          <w:szCs w:val="22"/>
        </w:rPr>
        <w:t xml:space="preserve"> using probability proportional to size (PPS) sampling without replacement.</w:t>
      </w:r>
      <w:r w:rsidRPr="002804EB">
        <w:rPr>
          <w:rStyle w:val="FootnoteReference"/>
          <w:sz w:val="22"/>
          <w:szCs w:val="22"/>
        </w:rPr>
        <w:footnoteReference w:id="46"/>
      </w:r>
      <w:r w:rsidRPr="002804EB">
        <w:rPr>
          <w:szCs w:val="22"/>
        </w:rPr>
        <w:t xml:space="preserve">  A PPS design is efficient for our survey because of the correlation between the relative size of a community in terms of the number of subscribers and our primary survey study variable (price).</w:t>
      </w:r>
      <w:r w:rsidRPr="002804EB">
        <w:rPr>
          <w:rStyle w:val="FootnoteReference"/>
          <w:sz w:val="22"/>
          <w:szCs w:val="22"/>
        </w:rPr>
        <w:footnoteReference w:id="47"/>
      </w:r>
      <w:r w:rsidRPr="002804EB">
        <w:rPr>
          <w:szCs w:val="22"/>
        </w:rPr>
        <w:t xml:space="preserve">  Using the PPS method of sampling, we assigned a selection probability to each community in direct proportion to the relative number of subscribers.  In a group and stratum, the higher the level of subscribers relative to other communities in the strata, the higher the likelihood was of selection.  PPS sampling requires sampling selection probability not to exceed one (or 100 percent).  Therefore, we sub-stratified communities whose probability exceeded one into one-unit strata with probability equal to one.</w:t>
      </w:r>
      <w:r w:rsidRPr="002804EB">
        <w:rPr>
          <w:rStyle w:val="FootnoteReference"/>
          <w:sz w:val="22"/>
          <w:szCs w:val="22"/>
        </w:rPr>
        <w:footnoteReference w:id="48"/>
      </w:r>
      <w:r w:rsidRPr="002804EB">
        <w:rPr>
          <w:szCs w:val="22"/>
        </w:rPr>
        <w:t xml:space="preserve">  The PPS sample design requires an estimate of the relative number of subscribers in each community.  We estimated the relative sizes using the FCC’s 1994 census of communities, the most recent census of subscribers at the community level.  If the service areas of two communities merged subsequent to the census, we merged the subscriber counts accordingly.  For the newly registered communities, not part of the census, we estimated the subscriber counts to be equal to the mean number of subscribers for the municipality types</w:t>
      </w:r>
      <w:r w:rsidRPr="002804EB">
        <w:rPr>
          <w:i/>
          <w:szCs w:val="22"/>
        </w:rPr>
        <w:t xml:space="preserve">, </w:t>
      </w:r>
      <w:r w:rsidRPr="002F5E2E">
        <w:rPr>
          <w:szCs w:val="22"/>
        </w:rPr>
        <w:t>i.e.</w:t>
      </w:r>
      <w:r w:rsidRPr="002804EB">
        <w:rPr>
          <w:i/>
          <w:szCs w:val="22"/>
        </w:rPr>
        <w:t>,</w:t>
      </w:r>
      <w:r w:rsidRPr="002804EB">
        <w:rPr>
          <w:szCs w:val="22"/>
        </w:rPr>
        <w:t xml:space="preserve"> an incorporated city, private settlement, </w:t>
      </w:r>
      <w:r w:rsidRPr="002804EB">
        <w:rPr>
          <w:i/>
          <w:szCs w:val="22"/>
        </w:rPr>
        <w:t>etc</w:t>
      </w:r>
      <w:r w:rsidRPr="002804EB">
        <w:rPr>
          <w:szCs w:val="22"/>
        </w:rPr>
        <w:t>.</w:t>
      </w:r>
    </w:p>
    <w:p w:rsidR="002804EB" w:rsidRPr="002804EB" w:rsidRDefault="002804EB" w:rsidP="002D73D1">
      <w:pPr>
        <w:pStyle w:val="Heading2"/>
      </w:pPr>
      <w:bookmarkStart w:id="82" w:name="_Toc384990882"/>
      <w:bookmarkStart w:id="83" w:name="_Toc384991986"/>
      <w:bookmarkStart w:id="84" w:name="_Toc384992822"/>
      <w:bookmarkStart w:id="85" w:name="_Toc456873892"/>
      <w:bookmarkStart w:id="86" w:name="_Toc456874104"/>
      <w:r w:rsidRPr="002804EB">
        <w:t>Data Quality Control</w:t>
      </w:r>
      <w:bookmarkEnd w:id="82"/>
      <w:bookmarkEnd w:id="83"/>
      <w:bookmarkEnd w:id="84"/>
      <w:bookmarkEnd w:id="85"/>
      <w:bookmarkEnd w:id="86"/>
    </w:p>
    <w:p w:rsidR="002804EB" w:rsidRPr="002804EB" w:rsidRDefault="002804EB" w:rsidP="008953D1">
      <w:pPr>
        <w:pStyle w:val="Paranum0"/>
        <w:numPr>
          <w:ilvl w:val="0"/>
          <w:numId w:val="12"/>
        </w:numPr>
        <w:tabs>
          <w:tab w:val="clear" w:pos="1080"/>
          <w:tab w:val="num" w:pos="1440"/>
        </w:tabs>
        <w:spacing w:after="120"/>
        <w:jc w:val="left"/>
        <w:rPr>
          <w:szCs w:val="22"/>
        </w:rPr>
      </w:pPr>
      <w:r w:rsidRPr="002804EB">
        <w:rPr>
          <w:szCs w:val="22"/>
        </w:rPr>
        <w:t>To improve the quality of the survey data and reduce the burden on operators, the survey questionnaire is web-based.</w:t>
      </w:r>
      <w:r w:rsidRPr="002804EB">
        <w:rPr>
          <w:rStyle w:val="FootnoteReference"/>
          <w:sz w:val="22"/>
          <w:szCs w:val="22"/>
        </w:rPr>
        <w:footnoteReference w:id="49"/>
      </w:r>
      <w:r w:rsidRPr="002804EB">
        <w:rPr>
          <w:szCs w:val="22"/>
        </w:rPr>
        <w:t xml:space="preserve">  After the samples were drawn, we notified operators serving the selected communities and instructed them on how to complete the survey questionnaire on the Commission’s website.  We took steps to ensure the reliability and accuracy of the data collected.  Computer checks notified respondents in real time of inconsistent answers.  In addition, we asked a responsible party within each company (other than the person who completed the survey) to certify the completeness and accuracy of the company’s responses.  The survey response rate (ratio of completed to requested questionnaires) equaled 97 percent (or 782 of 800 communities in the sample).  The 18 non-responses were cable operators who had either ceased operating in that community or had yet to begin operations at the time of the survey.</w:t>
      </w:r>
    </w:p>
    <w:p w:rsidR="002804EB" w:rsidRPr="002804EB" w:rsidRDefault="002804EB" w:rsidP="008953D1">
      <w:pPr>
        <w:pStyle w:val="Paranum0"/>
        <w:numPr>
          <w:ilvl w:val="0"/>
          <w:numId w:val="12"/>
        </w:numPr>
        <w:spacing w:after="120"/>
        <w:jc w:val="left"/>
        <w:rPr>
          <w:szCs w:val="22"/>
        </w:rPr>
      </w:pPr>
      <w:r w:rsidRPr="002804EB">
        <w:rPr>
          <w:szCs w:val="22"/>
        </w:rPr>
        <w:t xml:space="preserve">We systematically examined all questionnaires submitted using a computer program designed to identify answers which appeared to be inaccurate.  When a particular response fell outside of its expected reasonable range or was inconsistent with the answers to other questions in the survey, the computer program automatically flagged that response and we contacted the operator and asked that operator to re-check and verify the flagged answer, or make a correction if needed.  The percentage of survey responses that requires follow-up inquiries varies over time based on such factors as the familiarity of the respondents with the survey, the complexity of the questions, and introduction of new questions to the survey instrument.  For the 2015 survey, we contacted approximately 10 percent of the survey respondents with follow-up inquiries.  Each operator replied with a data correction or explanation of why a particular response was </w:t>
      </w:r>
      <w:r w:rsidR="00B63972">
        <w:rPr>
          <w:szCs w:val="22"/>
        </w:rPr>
        <w:t>accurate</w:t>
      </w:r>
      <w:r w:rsidRPr="002804EB">
        <w:rPr>
          <w:szCs w:val="22"/>
        </w:rPr>
        <w:t xml:space="preserve">.  In the case of missing data, some operators provided these data and others explained that the operating company did not collect the particular information. </w:t>
      </w:r>
    </w:p>
    <w:p w:rsidR="002804EB" w:rsidRPr="002804EB" w:rsidRDefault="002804EB" w:rsidP="002D73D1">
      <w:pPr>
        <w:pStyle w:val="Heading2"/>
      </w:pPr>
      <w:bookmarkStart w:id="87" w:name="_Toc384990883"/>
      <w:bookmarkStart w:id="88" w:name="_Toc384991987"/>
      <w:bookmarkStart w:id="89" w:name="_Toc384992823"/>
      <w:bookmarkStart w:id="90" w:name="_Toc456873893"/>
      <w:bookmarkStart w:id="91" w:name="_Toc456874105"/>
      <w:r w:rsidRPr="002804EB">
        <w:t>Estimation of Means</w:t>
      </w:r>
      <w:bookmarkEnd w:id="87"/>
      <w:bookmarkEnd w:id="88"/>
      <w:bookmarkEnd w:id="89"/>
      <w:bookmarkEnd w:id="90"/>
      <w:bookmarkEnd w:id="91"/>
    </w:p>
    <w:p w:rsidR="002804EB" w:rsidRPr="002804EB" w:rsidRDefault="002804EB" w:rsidP="008953D1">
      <w:pPr>
        <w:pStyle w:val="Paranum0"/>
        <w:numPr>
          <w:ilvl w:val="0"/>
          <w:numId w:val="12"/>
        </w:numPr>
        <w:tabs>
          <w:tab w:val="clear" w:pos="1080"/>
          <w:tab w:val="num" w:pos="1440"/>
        </w:tabs>
        <w:spacing w:after="120"/>
        <w:jc w:val="left"/>
        <w:rPr>
          <w:szCs w:val="22"/>
        </w:rPr>
      </w:pPr>
      <w:r w:rsidRPr="002804EB">
        <w:rPr>
          <w:szCs w:val="22"/>
        </w:rPr>
        <w:t>After we collected and checked the responses, we made estimates of the population means and variances from the samples based on the response to each survey question.  We estimated the means and variances on a basic subscriber basis rather than a cable community basis.  We choose this level of analysis because we are interested in understanding the price paid by the average subscriber rather than the price charged in the average community.  These two methods of analysis yield different results when there is a correlation with the number of subscribers in a community and the response.  To estimate the per-subscriber means and variances of those means, we use the Horvitz-Thompson ratio estimator.</w:t>
      </w:r>
      <w:r w:rsidRPr="002804EB">
        <w:rPr>
          <w:rStyle w:val="FootnoteReference"/>
          <w:sz w:val="22"/>
          <w:szCs w:val="22"/>
        </w:rPr>
        <w:footnoteReference w:id="50"/>
      </w:r>
      <w:r w:rsidRPr="002804EB">
        <w:rPr>
          <w:szCs w:val="22"/>
        </w:rPr>
        <w:t xml:space="preserve">  This estimator is a well-known, unbiased method of estimation applicable to probability sampling designs.  The Horvitz-Thompson estimator estimates the ratio of two totals.</w:t>
      </w:r>
      <w:r w:rsidRPr="002804EB">
        <w:rPr>
          <w:rStyle w:val="FootnoteReference"/>
          <w:sz w:val="22"/>
          <w:szCs w:val="22"/>
        </w:rPr>
        <w:footnoteReference w:id="51"/>
      </w:r>
      <w:r w:rsidRPr="002804EB">
        <w:rPr>
          <w:szCs w:val="22"/>
        </w:rPr>
        <w:t xml:space="preserve">  By appropriately selecting those totals, we are able to weight the response from each cable community by the number of subscribers and estimate the per-subscriber mean of the responses.  The numerator of our ratio estimator is the estimate of the industry total of the value of the response of the cable community multiplied by the number of basic subscribers in the community.  The denominator is the estimate of the industry total of basic subscribers.  For example, in estimating the mean basic price the numerator is the estimate of the industry total of the basic price in the community multiplied by the number of basic subscribers in the community.  This resulting total is an estimate of total revenues from the purchase of basic service.  The denominator is simply the estimate of the total basic subscribers.  The resulting product is an estimate of basic service revenue per subscriber.  Formally, the estimator of the per basic subscriber mean of variable X is</w:t>
      </w:r>
    </w:p>
    <w:p w:rsidR="002804EB" w:rsidRPr="009550A9" w:rsidRDefault="00EF059E" w:rsidP="008953D1">
      <w:pPr>
        <w:spacing w:after="120"/>
        <w:jc w:val="center"/>
        <w:rPr>
          <w:sz w:val="24"/>
          <w:szCs w:val="24"/>
        </w:rPr>
      </w:pPr>
      <w:r>
        <w:rPr>
          <w:noProof/>
          <w:snapToGrid/>
          <w:position w:val="-62"/>
          <w:sz w:val="24"/>
          <w:szCs w:val="24"/>
        </w:rPr>
        <w:drawing>
          <wp:inline distT="0" distB="0" distL="0" distR="0" wp14:anchorId="036DC9DB" wp14:editId="25E58B9C">
            <wp:extent cx="984250" cy="869950"/>
            <wp:effectExtent l="0" t="0" r="0"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4250" cy="869950"/>
                    </a:xfrm>
                    <a:prstGeom prst="rect">
                      <a:avLst/>
                    </a:prstGeom>
                    <a:noFill/>
                    <a:ln>
                      <a:noFill/>
                    </a:ln>
                  </pic:spPr>
                </pic:pic>
              </a:graphicData>
            </a:graphic>
          </wp:inline>
        </w:drawing>
      </w:r>
    </w:p>
    <w:p w:rsidR="002804EB" w:rsidRPr="009550A9" w:rsidRDefault="002804EB" w:rsidP="008953D1">
      <w:pPr>
        <w:spacing w:after="120"/>
        <w:rPr>
          <w:sz w:val="24"/>
          <w:szCs w:val="24"/>
        </w:rPr>
      </w:pPr>
    </w:p>
    <w:p w:rsidR="002804EB" w:rsidRPr="002804EB" w:rsidRDefault="002804EB" w:rsidP="008953D1">
      <w:pPr>
        <w:pStyle w:val="ParaNum"/>
        <w:numPr>
          <w:ilvl w:val="0"/>
          <w:numId w:val="0"/>
        </w:numPr>
        <w:rPr>
          <w:szCs w:val="22"/>
        </w:rPr>
      </w:pPr>
      <w:r w:rsidRPr="002804EB">
        <w:rPr>
          <w:szCs w:val="22"/>
        </w:rPr>
        <w:t>Where X</w:t>
      </w:r>
      <w:r w:rsidRPr="002804EB">
        <w:rPr>
          <w:szCs w:val="22"/>
          <w:vertAlign w:val="subscript"/>
        </w:rPr>
        <w:t>i</w:t>
      </w:r>
      <w:r w:rsidRPr="002804EB">
        <w:rPr>
          <w:szCs w:val="22"/>
        </w:rPr>
        <w:t xml:space="preserve"> is the response from cable community i, Sub</w:t>
      </w:r>
      <w:r w:rsidRPr="002804EB">
        <w:rPr>
          <w:szCs w:val="22"/>
          <w:vertAlign w:val="subscript"/>
        </w:rPr>
        <w:t>i</w:t>
      </w:r>
      <w:r w:rsidRPr="002804EB">
        <w:rPr>
          <w:szCs w:val="22"/>
        </w:rPr>
        <w:t xml:space="preserve"> is the number of basic subscribers in community i, and π</w:t>
      </w:r>
      <w:r w:rsidRPr="002804EB">
        <w:rPr>
          <w:szCs w:val="22"/>
          <w:vertAlign w:val="subscript"/>
        </w:rPr>
        <w:t>i</w:t>
      </w:r>
      <w:r w:rsidRPr="002804EB">
        <w:rPr>
          <w:szCs w:val="22"/>
        </w:rPr>
        <w:t xml:space="preserve"> is the probability of community i being selected into the sample.</w:t>
      </w:r>
      <w:r w:rsidRPr="002804EB">
        <w:rPr>
          <w:rStyle w:val="FootnoteReference"/>
          <w:sz w:val="22"/>
          <w:szCs w:val="22"/>
        </w:rPr>
        <w:footnoteReference w:id="52"/>
      </w:r>
      <w:r w:rsidRPr="002804EB">
        <w:rPr>
          <w:szCs w:val="22"/>
        </w:rPr>
        <w:t xml:space="preserve"> </w:t>
      </w:r>
    </w:p>
    <w:p w:rsidR="002804EB" w:rsidRPr="002804EB" w:rsidRDefault="002804EB" w:rsidP="008953D1">
      <w:pPr>
        <w:pStyle w:val="Paranum0"/>
        <w:numPr>
          <w:ilvl w:val="0"/>
          <w:numId w:val="12"/>
        </w:numPr>
        <w:tabs>
          <w:tab w:val="clear" w:pos="1080"/>
          <w:tab w:val="num" w:pos="1440"/>
        </w:tabs>
        <w:spacing w:after="120"/>
        <w:jc w:val="left"/>
        <w:rPr>
          <w:szCs w:val="22"/>
        </w:rPr>
      </w:pPr>
      <w:bookmarkStart w:id="92" w:name="_Ref457206481"/>
      <w:r w:rsidRPr="002804EB">
        <w:rPr>
          <w:szCs w:val="22"/>
        </w:rPr>
        <w:t>For expanded basic service, we report the overall mean as reported in previous survey Reports, and report time-series indices of the cumulative percent change in price, number of channels, and price per channel.  There are two data series each for number of channels and the price per channel.  This is because in 2010 we started collecting data on a more expansive set of cable channels (Series 2).  As shown in Attachments 7, the 2009 and 2010 value for Series 2 are from the 2010 survey and the 2010 index value reflects the 2009 to 2010 change in Series 2.  The data in Series 1 is from prior surveys and is the basis of the 1995-2009 index values.  The index, in effect, links the percent changes of the two series by re-basing the newer series (Series 2) which began in 2010 to index base year 1995.  For variable X, the index value (I) of mean (</w:t>
      </w:r>
      <w:r w:rsidRPr="002804EB">
        <w:rPr>
          <w:bCs/>
          <w:color w:val="000000"/>
          <w:szCs w:val="22"/>
        </w:rPr>
        <w:t>x</w:t>
      </w:r>
      <w:r w:rsidRPr="002804EB">
        <w:rPr>
          <w:rFonts w:ascii="Cambria" w:hAnsi="Cambria"/>
          <w:bCs/>
          <w:color w:val="000000"/>
          <w:szCs w:val="22"/>
        </w:rPr>
        <w:t>̄</w:t>
      </w:r>
      <w:r w:rsidRPr="002804EB">
        <w:rPr>
          <w:bCs/>
          <w:color w:val="000000"/>
          <w:szCs w:val="22"/>
        </w:rPr>
        <w:t>) in</w:t>
      </w:r>
      <w:r w:rsidRPr="002804EB">
        <w:rPr>
          <w:szCs w:val="22"/>
        </w:rPr>
        <w:t xml:space="preserve"> time series (s) in year (t) is</w:t>
      </w:r>
      <w:bookmarkEnd w:id="92"/>
    </w:p>
    <w:p w:rsidR="002804EB" w:rsidRPr="009550A9" w:rsidRDefault="002804EB" w:rsidP="008953D1">
      <w:pPr>
        <w:spacing w:after="120"/>
        <w:jc w:val="center"/>
        <w:rPr>
          <w:sz w:val="24"/>
          <w:szCs w:val="24"/>
        </w:rPr>
      </w:pPr>
      <w:r w:rsidRPr="009550A9">
        <w:rPr>
          <w:sz w:val="24"/>
          <w:szCs w:val="24"/>
        </w:rPr>
        <w:t>I</w:t>
      </w:r>
      <w:r w:rsidRPr="009550A9">
        <w:rPr>
          <w:sz w:val="24"/>
          <w:szCs w:val="24"/>
          <w:vertAlign w:val="subscript"/>
        </w:rPr>
        <w:t xml:space="preserve">t </w:t>
      </w:r>
      <w:r w:rsidRPr="009550A9">
        <w:rPr>
          <w:sz w:val="24"/>
          <w:szCs w:val="24"/>
        </w:rPr>
        <w:t>= I</w:t>
      </w:r>
      <w:r w:rsidRPr="009550A9">
        <w:rPr>
          <w:sz w:val="24"/>
          <w:szCs w:val="24"/>
          <w:vertAlign w:val="subscript"/>
        </w:rPr>
        <w:t>t-</w:t>
      </w:r>
      <w:r w:rsidRPr="009550A9">
        <w:rPr>
          <w:kern w:val="16"/>
          <w:position w:val="-2"/>
          <w:sz w:val="24"/>
          <w:szCs w:val="24"/>
          <w:vertAlign w:val="subscript"/>
        </w:rPr>
        <w:t>1</w:t>
      </w:r>
      <w:r w:rsidRPr="009550A9">
        <w:rPr>
          <w:sz w:val="24"/>
          <w:szCs w:val="24"/>
        </w:rPr>
        <w:t>(</w:t>
      </w:r>
      <w:r w:rsidRPr="009550A9">
        <w:rPr>
          <w:bCs/>
          <w:color w:val="000000"/>
          <w:sz w:val="24"/>
          <w:szCs w:val="24"/>
        </w:rPr>
        <w:t>x</w:t>
      </w:r>
      <w:r w:rsidRPr="009550A9">
        <w:rPr>
          <w:rFonts w:ascii="Cambria" w:hAnsi="Cambria"/>
          <w:bCs/>
          <w:color w:val="000000"/>
          <w:sz w:val="24"/>
          <w:szCs w:val="24"/>
        </w:rPr>
        <w:t>̄</w:t>
      </w:r>
      <w:r w:rsidRPr="009550A9">
        <w:rPr>
          <w:sz w:val="24"/>
          <w:szCs w:val="24"/>
          <w:vertAlign w:val="subscript"/>
        </w:rPr>
        <w:t>s,t</w:t>
      </w:r>
      <w:r w:rsidRPr="009550A9">
        <w:rPr>
          <w:snapToGrid/>
          <w:kern w:val="0"/>
          <w:sz w:val="24"/>
          <w:szCs w:val="24"/>
        </w:rPr>
        <w:t xml:space="preserve"> / </w:t>
      </w:r>
      <w:r w:rsidRPr="009550A9">
        <w:rPr>
          <w:bCs/>
          <w:color w:val="000000"/>
          <w:sz w:val="24"/>
          <w:szCs w:val="24"/>
        </w:rPr>
        <w:t>x</w:t>
      </w:r>
      <w:r w:rsidRPr="009550A9">
        <w:rPr>
          <w:rFonts w:ascii="Cambria" w:hAnsi="Cambria"/>
          <w:bCs/>
          <w:color w:val="000000"/>
          <w:sz w:val="24"/>
          <w:szCs w:val="24"/>
        </w:rPr>
        <w:t>̄</w:t>
      </w:r>
      <w:r w:rsidRPr="009550A9">
        <w:rPr>
          <w:sz w:val="24"/>
          <w:szCs w:val="24"/>
          <w:vertAlign w:val="subscript"/>
        </w:rPr>
        <w:t>s,t-</w:t>
      </w:r>
      <w:r w:rsidRPr="009550A9">
        <w:rPr>
          <w:kern w:val="16"/>
          <w:position w:val="-2"/>
          <w:sz w:val="24"/>
          <w:szCs w:val="24"/>
          <w:vertAlign w:val="subscript"/>
        </w:rPr>
        <w:t>1</w:t>
      </w:r>
      <w:r w:rsidRPr="009550A9">
        <w:rPr>
          <w:snapToGrid/>
          <w:kern w:val="0"/>
          <w:sz w:val="24"/>
          <w:szCs w:val="24"/>
        </w:rPr>
        <w:t>)</w:t>
      </w:r>
    </w:p>
    <w:p w:rsidR="002804EB" w:rsidRPr="002804EB" w:rsidRDefault="002804EB" w:rsidP="008953D1">
      <w:pPr>
        <w:pStyle w:val="ParaNum"/>
        <w:numPr>
          <w:ilvl w:val="0"/>
          <w:numId w:val="0"/>
        </w:numPr>
        <w:ind w:firstLine="720"/>
        <w:rPr>
          <w:szCs w:val="22"/>
        </w:rPr>
      </w:pPr>
      <w:r w:rsidRPr="002804EB">
        <w:rPr>
          <w:szCs w:val="22"/>
        </w:rPr>
        <w:t>Where I</w:t>
      </w:r>
      <w:r w:rsidRPr="002804EB">
        <w:rPr>
          <w:szCs w:val="22"/>
          <w:vertAlign w:val="subscript"/>
        </w:rPr>
        <w:t>t</w:t>
      </w:r>
      <w:r w:rsidRPr="002804EB">
        <w:rPr>
          <w:snapToGrid/>
          <w:szCs w:val="22"/>
        </w:rPr>
        <w:t xml:space="preserve"> =100 in base year 1995 and the time series (s) is one (s=1) if t</w:t>
      </w:r>
      <w:r w:rsidRPr="002804EB">
        <w:rPr>
          <w:rFonts w:eastAsia="MS Mincho" w:hAnsi="MS Mincho" w:cs="MS Mincho"/>
          <w:szCs w:val="22"/>
        </w:rPr>
        <w:t>&lt;</w:t>
      </w:r>
      <w:r w:rsidRPr="002804EB">
        <w:rPr>
          <w:snapToGrid/>
          <w:szCs w:val="22"/>
        </w:rPr>
        <w:t>2010, and s=2 if t&gt;=2010.  The mean price per channel of expanded basic service in a community (i) is</w:t>
      </w:r>
    </w:p>
    <w:p w:rsidR="002804EB" w:rsidRPr="009550A9" w:rsidRDefault="002804EB" w:rsidP="008953D1">
      <w:pPr>
        <w:spacing w:after="120"/>
        <w:jc w:val="center"/>
        <w:rPr>
          <w:sz w:val="24"/>
          <w:szCs w:val="24"/>
          <w:lang w:val="fr-FR"/>
        </w:rPr>
      </w:pPr>
      <w:r w:rsidRPr="009550A9">
        <w:rPr>
          <w:color w:val="000000"/>
          <w:sz w:val="24"/>
          <w:szCs w:val="24"/>
          <w:lang w:val="fr-FR"/>
        </w:rPr>
        <w:t>x</w:t>
      </w:r>
      <w:r w:rsidRPr="009550A9">
        <w:rPr>
          <w:sz w:val="24"/>
          <w:szCs w:val="24"/>
          <w:vertAlign w:val="subscript"/>
          <w:lang w:val="fr-FR"/>
        </w:rPr>
        <w:t xml:space="preserve">t  </w:t>
      </w:r>
      <w:r w:rsidRPr="009550A9">
        <w:rPr>
          <w:sz w:val="24"/>
          <w:szCs w:val="24"/>
          <w:lang w:val="fr-FR"/>
        </w:rPr>
        <w:t>=  ((</w:t>
      </w:r>
      <w:r w:rsidRPr="009550A9">
        <w:rPr>
          <w:color w:val="000000"/>
          <w:sz w:val="24"/>
          <w:szCs w:val="24"/>
          <w:lang w:val="fr-FR"/>
        </w:rPr>
        <w:t>P</w:t>
      </w:r>
      <w:r w:rsidRPr="009550A9">
        <w:rPr>
          <w:sz w:val="24"/>
          <w:szCs w:val="24"/>
          <w:vertAlign w:val="subscript"/>
          <w:lang w:val="fr-FR"/>
        </w:rPr>
        <w:t>i,t</w:t>
      </w:r>
      <w:r w:rsidRPr="009550A9">
        <w:rPr>
          <w:snapToGrid/>
          <w:kern w:val="0"/>
          <w:sz w:val="24"/>
          <w:szCs w:val="24"/>
          <w:lang w:val="fr-FR"/>
        </w:rPr>
        <w:t xml:space="preserve"> </w:t>
      </w:r>
      <w:r w:rsidRPr="009550A9">
        <w:rPr>
          <w:kern w:val="0"/>
          <w:sz w:val="24"/>
          <w:szCs w:val="24"/>
          <w:lang w:val="fr-FR"/>
        </w:rPr>
        <w:t xml:space="preserve"> + </w:t>
      </w:r>
      <w:r w:rsidRPr="009550A9">
        <w:rPr>
          <w:bCs/>
          <w:color w:val="000000"/>
          <w:sz w:val="24"/>
          <w:szCs w:val="24"/>
          <w:lang w:val="fr-FR"/>
        </w:rPr>
        <w:t>E</w:t>
      </w:r>
      <w:r w:rsidRPr="009550A9">
        <w:rPr>
          <w:sz w:val="24"/>
          <w:szCs w:val="24"/>
          <w:vertAlign w:val="subscript"/>
          <w:lang w:val="fr-FR"/>
        </w:rPr>
        <w:t xml:space="preserve">i,t </w:t>
      </w:r>
      <w:r w:rsidRPr="009550A9">
        <w:rPr>
          <w:snapToGrid/>
          <w:kern w:val="0"/>
          <w:sz w:val="24"/>
          <w:szCs w:val="24"/>
          <w:lang w:val="fr-FR"/>
        </w:rPr>
        <w:t xml:space="preserve">) / </w:t>
      </w:r>
      <w:r w:rsidRPr="009550A9">
        <w:rPr>
          <w:color w:val="000000"/>
          <w:sz w:val="24"/>
          <w:szCs w:val="24"/>
          <w:lang w:val="fr-FR"/>
        </w:rPr>
        <w:t>C</w:t>
      </w:r>
      <w:r w:rsidRPr="009550A9">
        <w:rPr>
          <w:sz w:val="24"/>
          <w:szCs w:val="24"/>
          <w:vertAlign w:val="subscript"/>
          <w:lang w:val="fr-FR"/>
        </w:rPr>
        <w:t>i,t</w:t>
      </w:r>
      <w:r w:rsidRPr="009550A9">
        <w:rPr>
          <w:snapToGrid/>
          <w:kern w:val="0"/>
          <w:sz w:val="24"/>
          <w:szCs w:val="24"/>
          <w:lang w:val="fr-FR"/>
        </w:rPr>
        <w:t>)</w:t>
      </w:r>
    </w:p>
    <w:p w:rsidR="002804EB" w:rsidRPr="002804EB" w:rsidRDefault="002804EB" w:rsidP="008953D1">
      <w:pPr>
        <w:pStyle w:val="ParaNum"/>
        <w:numPr>
          <w:ilvl w:val="0"/>
          <w:numId w:val="0"/>
        </w:numPr>
        <w:ind w:firstLine="720"/>
        <w:rPr>
          <w:b/>
          <w:szCs w:val="22"/>
        </w:rPr>
      </w:pPr>
      <w:r w:rsidRPr="002804EB">
        <w:rPr>
          <w:szCs w:val="22"/>
        </w:rPr>
        <w:t>Where P</w:t>
      </w:r>
      <w:r w:rsidRPr="002804EB">
        <w:rPr>
          <w:szCs w:val="22"/>
          <w:vertAlign w:val="subscript"/>
        </w:rPr>
        <w:t>i,t</w:t>
      </w:r>
      <w:r w:rsidRPr="002804EB">
        <w:rPr>
          <w:snapToGrid/>
          <w:szCs w:val="22"/>
        </w:rPr>
        <w:t xml:space="preserve"> is programming price, E</w:t>
      </w:r>
      <w:r w:rsidRPr="002804EB">
        <w:rPr>
          <w:szCs w:val="22"/>
          <w:vertAlign w:val="subscript"/>
        </w:rPr>
        <w:t>i,t</w:t>
      </w:r>
      <w:r w:rsidRPr="002804EB">
        <w:rPr>
          <w:snapToGrid/>
          <w:szCs w:val="22"/>
        </w:rPr>
        <w:t xml:space="preserve"> is equipment price, and C</w:t>
      </w:r>
      <w:r w:rsidRPr="002804EB">
        <w:rPr>
          <w:szCs w:val="22"/>
          <w:vertAlign w:val="subscript"/>
        </w:rPr>
        <w:t>i,t</w:t>
      </w:r>
      <w:r w:rsidRPr="002804EB">
        <w:rPr>
          <w:snapToGrid/>
          <w:szCs w:val="22"/>
        </w:rPr>
        <w:t xml:space="preserve"> is the number of channels.  Equipment refers to the most commonly leased set-top converter or other digital gateway leased with expanded basic service.  The equipment price is zero if equipment is pre-bundled into the programming price or if it is</w:t>
      </w:r>
      <w:r w:rsidRPr="002804EB">
        <w:rPr>
          <w:szCs w:val="22"/>
          <w:vertAlign w:val="subscript"/>
        </w:rPr>
        <w:t xml:space="preserve"> </w:t>
      </w:r>
      <w:r w:rsidRPr="002804EB">
        <w:rPr>
          <w:snapToGrid/>
          <w:szCs w:val="22"/>
        </w:rPr>
        <w:t>unnecessary to view any of the expanded basic channels.</w:t>
      </w:r>
      <w:r w:rsidRPr="002804EB">
        <w:rPr>
          <w:b/>
          <w:snapToGrid/>
          <w:szCs w:val="22"/>
        </w:rPr>
        <w:t xml:space="preserve">  </w:t>
      </w:r>
    </w:p>
    <w:p w:rsidR="002804EB" w:rsidRPr="002804EB" w:rsidRDefault="002804EB" w:rsidP="002D73D1">
      <w:pPr>
        <w:pStyle w:val="Heading2"/>
      </w:pPr>
      <w:bookmarkStart w:id="93" w:name="_Toc384990884"/>
      <w:bookmarkStart w:id="94" w:name="_Toc384991988"/>
      <w:bookmarkStart w:id="95" w:name="_Toc384992824"/>
      <w:bookmarkStart w:id="96" w:name="_Toc456873894"/>
      <w:bookmarkStart w:id="97" w:name="_Toc456874106"/>
      <w:bookmarkStart w:id="98" w:name="start_from_here"/>
      <w:r w:rsidRPr="002804EB">
        <w:t>Survey Accuracy</w:t>
      </w:r>
      <w:bookmarkEnd w:id="93"/>
      <w:bookmarkEnd w:id="94"/>
      <w:bookmarkEnd w:id="95"/>
      <w:bookmarkEnd w:id="96"/>
      <w:bookmarkEnd w:id="97"/>
      <w:bookmarkEnd w:id="98"/>
    </w:p>
    <w:p w:rsidR="002804EB" w:rsidRPr="002804EB" w:rsidRDefault="002804EB" w:rsidP="008953D1">
      <w:pPr>
        <w:pStyle w:val="Paranum0"/>
        <w:numPr>
          <w:ilvl w:val="0"/>
          <w:numId w:val="12"/>
        </w:numPr>
        <w:tabs>
          <w:tab w:val="clear" w:pos="1080"/>
          <w:tab w:val="num" w:pos="1440"/>
        </w:tabs>
        <w:spacing w:after="120"/>
        <w:jc w:val="left"/>
        <w:rPr>
          <w:szCs w:val="22"/>
        </w:rPr>
      </w:pPr>
      <w:r w:rsidRPr="002804EB">
        <w:rPr>
          <w:szCs w:val="22"/>
        </w:rPr>
        <w:t>Because the basis of our survey is a sample of communities rather than a 100 percent census, the price averages in this Report are subject to sampling variance.  Expanding the survey to include all communities might increase accuracy, but would also increase the burden of collecting the information.  Our sample results are likely to be different from results obtained if we were able to collect prices from all communities nationwide.  The attachments report estimates of sampling variance or statistical “standard error” for each price mean.  Standard errors express the degree of confidence that the true mean falls within a range around a sample mean.  In this Report, the range expresses assurance that in 95 out of 100 similar samples, the true mean will fall within the stated range (the “95 percent confidence interval”).</w:t>
      </w:r>
      <w:r w:rsidRPr="002804EB">
        <w:rPr>
          <w:rStyle w:val="FootnoteReference"/>
          <w:sz w:val="22"/>
          <w:szCs w:val="22"/>
        </w:rPr>
        <w:footnoteReference w:id="53"/>
      </w:r>
      <w:r w:rsidRPr="002804EB">
        <w:rPr>
          <w:szCs w:val="22"/>
        </w:rPr>
        <w:t xml:space="preserve">  Standard errors can also identify whether or not price differences are statistically significant at a 95-percent confidence level.  The discussion above refers to within-sample variance.  To prevent random variance that may occur across samples when measuring annual percentage change, the survey collected two years of data rather than comparing estimates over two different surveys.  The exception is the historical time series table, which reports means from each survey year.</w:t>
      </w:r>
    </w:p>
    <w:p w:rsidR="002804EB" w:rsidRPr="002804EB" w:rsidRDefault="002804EB" w:rsidP="008953D1">
      <w:pPr>
        <w:pStyle w:val="Paranum0"/>
        <w:numPr>
          <w:ilvl w:val="0"/>
          <w:numId w:val="12"/>
        </w:numPr>
        <w:tabs>
          <w:tab w:val="clear" w:pos="1080"/>
          <w:tab w:val="num" w:pos="1440"/>
        </w:tabs>
        <w:spacing w:after="120"/>
        <w:jc w:val="left"/>
        <w:rPr>
          <w:szCs w:val="22"/>
        </w:rPr>
      </w:pPr>
      <w:r w:rsidRPr="002804EB">
        <w:rPr>
          <w:szCs w:val="22"/>
        </w:rPr>
        <w:t>In addition to the sampling variance discussed above, changes in the composition of sample subgroups affect means.</w:t>
      </w:r>
      <w:r w:rsidRPr="002804EB">
        <w:rPr>
          <w:rStyle w:val="FootnoteReference"/>
          <w:sz w:val="22"/>
          <w:szCs w:val="22"/>
        </w:rPr>
        <w:footnoteReference w:id="54"/>
      </w:r>
      <w:r w:rsidRPr="002804EB">
        <w:rPr>
          <w:szCs w:val="22"/>
        </w:rPr>
        <w:t xml:space="preserve">  The composition of communities making up the subgroups changes from year to year due to operators starting, ceasing, merging, or transferring operations.  The composition further changes due to findings of effective competition and, therefore, migration of operators in the communities from the noncompetitive group to one of the effective competition subgroups.</w:t>
      </w:r>
    </w:p>
    <w:p w:rsidR="002804EB" w:rsidRPr="00742635" w:rsidRDefault="002804EB" w:rsidP="008953D1">
      <w:pPr>
        <w:widowControl/>
        <w:spacing w:after="120"/>
        <w:rPr>
          <w:szCs w:val="22"/>
        </w:rPr>
      </w:pPr>
    </w:p>
    <w:sectPr w:rsidR="002804EB" w:rsidRPr="00742635" w:rsidSect="00966BE5">
      <w:footnotePr>
        <w:numRestart w:val="eachSect"/>
      </w:footnotePr>
      <w:endnotePr>
        <w:numFmt w:val="decimal"/>
      </w:endnotePr>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FF" w:rsidRDefault="00FD08FF">
      <w:pPr>
        <w:spacing w:line="20" w:lineRule="exact"/>
      </w:pPr>
    </w:p>
  </w:endnote>
  <w:endnote w:type="continuationSeparator" w:id="0">
    <w:p w:rsidR="00FD08FF" w:rsidRDefault="00FD08FF">
      <w:r>
        <w:t xml:space="preserve"> </w:t>
      </w:r>
    </w:p>
  </w:endnote>
  <w:endnote w:type="continuationNotice" w:id="1">
    <w:p w:rsidR="00FD08FF" w:rsidRDefault="00FD08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F" w:rsidRDefault="0098784F" w:rsidP="0055614C">
    <w:pPr>
      <w:pStyle w:val="Footer"/>
      <w:framePr w:wrap="around" w:vAnchor="text" w:hAnchor="margin" w:xAlign="center" w:y="1"/>
    </w:pPr>
    <w:r>
      <w:fldChar w:fldCharType="begin"/>
    </w:r>
    <w:r>
      <w:instrText xml:space="preserve">PAGE  </w:instrText>
    </w:r>
    <w:r>
      <w:fldChar w:fldCharType="separate"/>
    </w:r>
    <w:r w:rsidR="00D72E83">
      <w:rPr>
        <w:noProof/>
      </w:rPr>
      <w:t>1</w:t>
    </w:r>
    <w:r>
      <w:fldChar w:fldCharType="end"/>
    </w:r>
  </w:p>
  <w:p w:rsidR="0098784F" w:rsidRDefault="0098784F">
    <w:pPr>
      <w:pStyle w:val="Footer"/>
    </w:pPr>
  </w:p>
  <w:p w:rsidR="0098784F" w:rsidRDefault="009878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F" w:rsidRDefault="0098784F" w:rsidP="0055614C">
    <w:pPr>
      <w:pStyle w:val="Footer"/>
      <w:framePr w:wrap="around" w:vAnchor="text" w:hAnchor="margin" w:xAlign="center" w:y="1"/>
    </w:pPr>
    <w:r>
      <w:fldChar w:fldCharType="begin"/>
    </w:r>
    <w:r>
      <w:instrText xml:space="preserve">PAGE  </w:instrText>
    </w:r>
    <w:r>
      <w:fldChar w:fldCharType="separate"/>
    </w:r>
    <w:r w:rsidR="0023587C">
      <w:rPr>
        <w:noProof/>
      </w:rPr>
      <w:t>2</w:t>
    </w:r>
    <w:r>
      <w:fldChar w:fldCharType="end"/>
    </w:r>
  </w:p>
  <w:p w:rsidR="0098784F" w:rsidRDefault="0098784F">
    <w:pPr>
      <w:suppressAutoHyphens/>
      <w:spacing w:line="227" w:lineRule="auto"/>
    </w:pPr>
  </w:p>
  <w:p w:rsidR="0098784F" w:rsidRDefault="0098784F" w:rsidP="000E05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F" w:rsidRDefault="0098784F">
    <w:pPr>
      <w:pStyle w:val="Footer"/>
      <w:jc w:val="center"/>
    </w:pPr>
    <w:r>
      <w:fldChar w:fldCharType="begin"/>
    </w:r>
    <w:r>
      <w:instrText xml:space="preserve"> PAGE   \* MERGEFORMAT </w:instrText>
    </w:r>
    <w:r>
      <w:fldChar w:fldCharType="separate"/>
    </w:r>
    <w:r w:rsidR="0023587C">
      <w:rPr>
        <w:noProof/>
      </w:rPr>
      <w:t>1</w:t>
    </w:r>
    <w:r>
      <w:rPr>
        <w:noProof/>
      </w:rPr>
      <w:fldChar w:fldCharType="end"/>
    </w:r>
  </w:p>
  <w:p w:rsidR="0098784F" w:rsidRDefault="0098784F">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FF" w:rsidRDefault="00FD08FF">
      <w:r>
        <w:separator/>
      </w:r>
    </w:p>
  </w:footnote>
  <w:footnote w:type="continuationSeparator" w:id="0">
    <w:p w:rsidR="00FD08FF" w:rsidRDefault="00FD08FF" w:rsidP="00C721AC">
      <w:pPr>
        <w:spacing w:before="120"/>
        <w:rPr>
          <w:sz w:val="20"/>
        </w:rPr>
      </w:pPr>
      <w:r>
        <w:rPr>
          <w:sz w:val="20"/>
        </w:rPr>
        <w:t xml:space="preserve">(Continued from previous page)  </w:t>
      </w:r>
      <w:r>
        <w:rPr>
          <w:sz w:val="20"/>
        </w:rPr>
        <w:separator/>
      </w:r>
    </w:p>
  </w:footnote>
  <w:footnote w:type="continuationNotice" w:id="1">
    <w:p w:rsidR="00FD08FF" w:rsidRDefault="00FD08FF" w:rsidP="00C721AC">
      <w:pPr>
        <w:jc w:val="right"/>
        <w:rPr>
          <w:sz w:val="20"/>
        </w:rPr>
      </w:pPr>
      <w:r>
        <w:rPr>
          <w:sz w:val="20"/>
        </w:rPr>
        <w:t>(continued….)</w:t>
      </w:r>
    </w:p>
  </w:footnote>
  <w:footnote w:id="2">
    <w:p w:rsidR="0098784F" w:rsidRDefault="0098784F" w:rsidP="00FD14BE">
      <w:pPr>
        <w:pStyle w:val="FootnoteText"/>
      </w:pPr>
      <w:r>
        <w:rPr>
          <w:rStyle w:val="FootnoteReference"/>
        </w:rPr>
        <w:footnoteRef/>
      </w:r>
      <w:r>
        <w:t xml:space="preserve"> Section 623(k), adopted as Section 3(k) of the Cable Act, Pub. L. No. 102-385, 106 Stat. 1460, codified at 47 U.S.C. § 543(k)</w:t>
      </w:r>
      <w:r>
        <w:rPr>
          <w:i/>
        </w:rPr>
        <w:t>.</w:t>
      </w:r>
    </w:p>
  </w:footnote>
  <w:footnote w:id="3">
    <w:p w:rsidR="0098784F" w:rsidRDefault="0098784F" w:rsidP="00762555">
      <w:pPr>
        <w:pStyle w:val="FootnoteText"/>
      </w:pPr>
      <w:r>
        <w:rPr>
          <w:rStyle w:val="FootnoteReference"/>
        </w:rPr>
        <w:footnoteRef/>
      </w:r>
      <w:r>
        <w:t xml:space="preserve"> </w:t>
      </w:r>
      <w:r>
        <w:rPr>
          <w:snapToGrid w:val="0"/>
        </w:rPr>
        <w:t xml:space="preserve">In </w:t>
      </w:r>
      <w:r>
        <w:t xml:space="preserve">the Report, a cable operator refers to an entity that operates a wireline system and is a multichannel video programming distributor (MVPD) that makes available for purchase, by subscribers or customers, multiple channels of video programming.  </w:t>
      </w:r>
      <w:r>
        <w:rPr>
          <w:i/>
        </w:rPr>
        <w:t>See</w:t>
      </w:r>
      <w:r>
        <w:t xml:space="preserve"> 47 C.F.R. § 76.905(d).  The term includes operators of traditional coaxial and fiber cable systems, municipalities, and telephone companies (including Verizon FiOS) registered with the Commission.  </w:t>
      </w:r>
      <w:r w:rsidRPr="0012302C">
        <w:rPr>
          <w:i/>
        </w:rPr>
        <w:t xml:space="preserve">See </w:t>
      </w:r>
      <w:r w:rsidRPr="0012302C">
        <w:t>47 C.F.R. § 76.1801</w:t>
      </w:r>
      <w:r>
        <w:t xml:space="preserve">.  </w:t>
      </w:r>
      <w:r w:rsidRPr="006B7FE7">
        <w:t>D</w:t>
      </w:r>
      <w:r>
        <w:t>irect broadcast satellite (D</w:t>
      </w:r>
      <w:r w:rsidRPr="006B7FE7">
        <w:t>BS</w:t>
      </w:r>
      <w:r>
        <w:t>)</w:t>
      </w:r>
      <w:r w:rsidRPr="006B7FE7">
        <w:t xml:space="preserve"> systems and AT&amp;T U-verse are not registered operators and therefore</w:t>
      </w:r>
      <w:r>
        <w:t xml:space="preserve"> are</w:t>
      </w:r>
      <w:r w:rsidRPr="006B7FE7">
        <w:t xml:space="preserve"> excluded from this report. The Commission however considers DBS and </w:t>
      </w:r>
      <w:r>
        <w:t>AT&amp;T</w:t>
      </w:r>
      <w:r w:rsidRPr="006B7FE7">
        <w:t xml:space="preserve"> U-verse competitors for assessing effective competition</w:t>
      </w:r>
      <w:r>
        <w:t xml:space="preserve"> cases.</w:t>
      </w:r>
    </w:p>
  </w:footnote>
  <w:footnote w:id="4">
    <w:p w:rsidR="0098784F" w:rsidRDefault="0098784F" w:rsidP="00FD14BE">
      <w:pPr>
        <w:pStyle w:val="FootnoteText"/>
      </w:pPr>
      <w:r>
        <w:rPr>
          <w:rStyle w:val="FootnoteReference"/>
        </w:rPr>
        <w:footnoteRef/>
      </w:r>
      <w:r>
        <w:t xml:space="preserve"> The Cable Act requires operators to offer an entry-level basic service that must include, at a minimum, all commercial and noncommercial educational local broadcast stations entitled to carriage under the must-carry provisions of the Communications Act of 1934, as amended, 47 U.S.C. §§ 534-35.  Basic service must also offer any other local broadcast station provided to any subscriber, as well as public, educational, and governmental access channels that the LFA may require the operator to carry.  </w:t>
      </w:r>
      <w:r>
        <w:rPr>
          <w:i/>
        </w:rPr>
        <w:t>See</w:t>
      </w:r>
      <w:r>
        <w:t xml:space="preserve"> 47 U.S.C. § 543(b)(7).  Cable programming service refers to a tier of video channels for which the operator charges a separate rate, other than the basic service channels and channels for which per-channel or per-program charges apply.  </w:t>
      </w:r>
      <w:r>
        <w:rPr>
          <w:i/>
        </w:rPr>
        <w:t>See</w:t>
      </w:r>
      <w:r>
        <w:t xml:space="preserve"> 47 U.S.C. § 543(k)(l)(2).  Cable equipment refers to a converter box and other customer premises equipment used for accessing cable services.  </w:t>
      </w:r>
      <w:r>
        <w:rPr>
          <w:i/>
        </w:rPr>
        <w:t xml:space="preserve">See </w:t>
      </w:r>
      <w:r>
        <w:t xml:space="preserve">47 U.S.C. § 543(b)(3).  For previous reports, </w:t>
      </w:r>
      <w:r w:rsidRPr="002318B4">
        <w:rPr>
          <w:i/>
        </w:rPr>
        <w:t>see</w:t>
      </w:r>
      <w:r>
        <w:t xml:space="preserve"> </w:t>
      </w:r>
      <w:r w:rsidRPr="00CA7C3E">
        <w:rPr>
          <w:i/>
        </w:rPr>
        <w:t>Implementation of Section 3 of the Cable Television Consumer Protection and Competition Act of 1992, Statistical Report on Average Rates for Basic Service, Cable Programming Service, and Equipment</w:t>
      </w:r>
      <w:r w:rsidRPr="002318B4">
        <w:t xml:space="preserve">, 612 FCC Rcd 3239 (1997) (1997 </w:t>
      </w:r>
      <w:r>
        <w:t>Report</w:t>
      </w:r>
      <w:r w:rsidRPr="002318B4">
        <w:t xml:space="preserve">); 14 FCC Rcd 8331 (1999) (1998 </w:t>
      </w:r>
      <w:r>
        <w:t>Report</w:t>
      </w:r>
      <w:r w:rsidRPr="002318B4">
        <w:t xml:space="preserve">); 15 FCC Rcd 10927 (2000) (1999 </w:t>
      </w:r>
      <w:r>
        <w:t>Report</w:t>
      </w:r>
      <w:r w:rsidRPr="002318B4">
        <w:t xml:space="preserve">); 16 FCC Rcd 4346 (2001) (2000 </w:t>
      </w:r>
      <w:r>
        <w:t>Report</w:t>
      </w:r>
      <w:r w:rsidRPr="002318B4">
        <w:t xml:space="preserve">); 17 FCC Rcd 6301 (2002) (2001 </w:t>
      </w:r>
      <w:r>
        <w:t>Report</w:t>
      </w:r>
      <w:r w:rsidRPr="002318B4">
        <w:t xml:space="preserve">); 18 FCC Rcd 13284 (2003) (2002 </w:t>
      </w:r>
      <w:r>
        <w:t>Report</w:t>
      </w:r>
      <w:r w:rsidRPr="002318B4">
        <w:t xml:space="preserve">); 20 FCC Rcd 2718 (2005) (2003-04 </w:t>
      </w:r>
      <w:r>
        <w:t>Report</w:t>
      </w:r>
      <w:r w:rsidRPr="002318B4">
        <w:t xml:space="preserve">); 21 FCC Rcd 15087 (2006) (2005 </w:t>
      </w:r>
      <w:r>
        <w:t>Report</w:t>
      </w:r>
      <w:r w:rsidRPr="002318B4">
        <w:t xml:space="preserve">); 24 FCC Rcd 259 (2009) (2006-08 </w:t>
      </w:r>
      <w:r>
        <w:t>Report</w:t>
      </w:r>
      <w:r w:rsidRPr="002318B4">
        <w:t xml:space="preserve">); 25 FCC Rcd 13350 (2010) (2009 </w:t>
      </w:r>
      <w:r>
        <w:t>Report</w:t>
      </w:r>
      <w:r w:rsidRPr="002318B4">
        <w:t xml:space="preserve">); 27 FCC Rcd 2427 (2012) (2011 </w:t>
      </w:r>
      <w:r>
        <w:t>Report</w:t>
      </w:r>
      <w:r w:rsidRPr="002318B4">
        <w:t xml:space="preserve">); 28 FCC Rcd 9857 (2012 </w:t>
      </w:r>
      <w:r>
        <w:t>Report</w:t>
      </w:r>
      <w:r w:rsidRPr="002318B4">
        <w:t xml:space="preserve">); 29 FCC Rcd 14272 (2013 </w:t>
      </w:r>
      <w:r>
        <w:t>Report</w:t>
      </w:r>
      <w:r w:rsidRPr="002318B4">
        <w:t xml:space="preserve">); </w:t>
      </w:r>
      <w:r>
        <w:t xml:space="preserve">and </w:t>
      </w:r>
      <w:r w:rsidRPr="002318B4">
        <w:t xml:space="preserve">30 FCC Rcd 1755 (2014 </w:t>
      </w:r>
      <w:r>
        <w:t>Report</w:t>
      </w:r>
      <w:r w:rsidRPr="002318B4">
        <w:t>).</w:t>
      </w:r>
    </w:p>
  </w:footnote>
  <w:footnote w:id="5">
    <w:p w:rsidR="0098784F" w:rsidRDefault="0098784F" w:rsidP="00FD14BE">
      <w:pPr>
        <w:pStyle w:val="FootnoteText"/>
      </w:pPr>
      <w:r>
        <w:rPr>
          <w:rStyle w:val="FootnoteReference"/>
        </w:rPr>
        <w:footnoteRef/>
      </w:r>
      <w:r>
        <w:rPr>
          <w:i/>
        </w:rPr>
        <w:t xml:space="preserve"> See </w:t>
      </w:r>
      <w:r>
        <w:t xml:space="preserve">47 U.S.C. § 543(k)(1) (cross-referencing 47 U.S.C. § 543(a)(2)).  Under the Cable Act, if the Commission grants a finding of effective competition to an operator and the community it serves, that operator is not subject to regulation of its basic service price.  Such a finding requires the operator to meet one of four statutory tests.  First, fewer than 30 percent of households in the franchise area subscribe to the operator’s cable programming service (low penetration test).  Second, the operator and at least one other MVPD, including DBS operators, offer comparable service to at least 50 percent of franchise area households and at least 15 percent of such households subscribe to such service other than from the largest MVPD </w:t>
      </w:r>
      <w:r w:rsidRPr="00FD4E73">
        <w:t>(the 50/15 test).</w:t>
      </w:r>
      <w:r>
        <w:t xml:space="preserve">  Third, a municipality offers MVPD service to at least 50 percent of franchise area households (municipal test).  Fourth, a local exchange carrier (LEC) or its affiliate, or an entity using the facilities of the LEC or its affiliate, offers MVPD service by means other than DBS service directly to subscribers in an area that an unaffiliated MVPD offering comparable services also serves (LEC test).  </w:t>
      </w:r>
      <w:r>
        <w:rPr>
          <w:i/>
        </w:rPr>
        <w:t>See</w:t>
      </w:r>
      <w:r>
        <w:t xml:space="preserve"> 47 U.S.C. § 543(l) and 47 C.F.R. § 76.905(b).  The LFA may not regulate the rate for basic cable service of operators deemed subject to effective competition unless the LFA seeks and the Commission grants recertification.</w:t>
      </w:r>
      <w:r>
        <w:rPr>
          <w:i/>
          <w:iCs/>
        </w:rPr>
        <w:t xml:space="preserve">  See </w:t>
      </w:r>
      <w:r>
        <w:rPr>
          <w:iCs/>
        </w:rPr>
        <w:t xml:space="preserve">47 U.S.C. §§ 543(a)(2) and 47 C.F.R. § 76.916(a).  A finding of effective competition based on more generally applicable competition analysis may not necessarily reach the same conclusion as a finding of effective competition based on this statutory standard.  </w:t>
      </w:r>
      <w:r w:rsidRPr="00B81C42">
        <w:t>See</w:t>
      </w:r>
      <w:r>
        <w:rPr>
          <w:iCs/>
        </w:rPr>
        <w:t xml:space="preserve">, generally, the U.S. Department of Justice and Federal Trade Commission Horizontal Merger Guidelines, </w:t>
      </w:r>
      <w:hyperlink r:id="rId1" w:history="1">
        <w:r w:rsidRPr="00C21C18">
          <w:rPr>
            <w:rStyle w:val="Hyperlink"/>
            <w:iCs/>
          </w:rPr>
          <w:t>http://www.justice.gov/atr/public/guidelines/hmg-2010.html</w:t>
        </w:r>
      </w:hyperlink>
      <w:r>
        <w:rPr>
          <w:iCs/>
        </w:rPr>
        <w:t>.</w:t>
      </w:r>
    </w:p>
  </w:footnote>
  <w:footnote w:id="6">
    <w:p w:rsidR="0098784F" w:rsidRPr="00877BE5" w:rsidRDefault="0098784F" w:rsidP="00FD14BE">
      <w:pPr>
        <w:pStyle w:val="FootnoteText"/>
        <w:rPr>
          <w:b/>
        </w:rPr>
      </w:pPr>
      <w:r>
        <w:rPr>
          <w:rStyle w:val="FootnoteReference"/>
        </w:rPr>
        <w:footnoteRef/>
      </w:r>
      <w:r>
        <w:t xml:space="preserve"> </w:t>
      </w:r>
      <w:r w:rsidRPr="009F1A79">
        <w:rPr>
          <w:i/>
        </w:rPr>
        <w:t>See</w:t>
      </w:r>
      <w:r>
        <w:t xml:space="preserve"> 47 U.S.C. § 543(k)(2).</w:t>
      </w:r>
      <w:r w:rsidRPr="00B56EA0">
        <w:t xml:space="preserve"> </w:t>
      </w:r>
      <w:r>
        <w:t xml:space="preserve"> </w:t>
      </w:r>
      <w:r w:rsidRPr="00B56EA0">
        <w:t xml:space="preserve">We note here that since the collection date of 2015 data in this Report (Jan. 1, 2015), the Commission changed the effective competition process by adopting a rebuttable presumption that cable operators are subject to one type of effective competition, known as </w:t>
      </w:r>
      <w:r w:rsidRPr="00FD4E73">
        <w:t xml:space="preserve">the </w:t>
      </w:r>
      <w:r>
        <w:t xml:space="preserve">Competing Provider Effective Competition, or </w:t>
      </w:r>
      <w:r w:rsidRPr="00FD4E73">
        <w:t>50/15</w:t>
      </w:r>
      <w:r>
        <w:t>,</w:t>
      </w:r>
      <w:r w:rsidRPr="00FD4E73">
        <w:t xml:space="preserve"> tes</w:t>
      </w:r>
      <w:r>
        <w:t>t.</w:t>
      </w:r>
      <w:r w:rsidRPr="00B56EA0">
        <w:t xml:space="preserve">  This change was justified by the ubiquitous nature of Direct Broadcast Satellite (DBS) services, with DBS providers capturing almost 34 percent of the MVPD subscribers.  The Commission concluded that it thus is appropriate to presume that the “</w:t>
      </w:r>
      <w:r w:rsidRPr="00FD4E73">
        <w:t>50/15 effective competition”</w:t>
      </w:r>
      <w:r w:rsidRPr="00B56EA0">
        <w:t xml:space="preserve"> test described in the previous footnote is met.  </w:t>
      </w:r>
      <w:r w:rsidRPr="00B56EA0">
        <w:rPr>
          <w:i/>
        </w:rPr>
        <w:t>See Amendment to the Commission’s Rules Concerning Effective Competition, Implementation of Section 111 of the STELA Reauthorization Act</w:t>
      </w:r>
      <w:r w:rsidRPr="00B56EA0">
        <w:t>, Report and Order, 30 FCC Rcd 6574 (2015) (</w:t>
      </w:r>
      <w:r w:rsidRPr="00B56EA0">
        <w:rPr>
          <w:i/>
        </w:rPr>
        <w:t>Effective Competition Order</w:t>
      </w:r>
      <w:r w:rsidRPr="00B56EA0">
        <w:t xml:space="preserve">).  Because the </w:t>
      </w:r>
      <w:r w:rsidRPr="00B56EA0">
        <w:rPr>
          <w:i/>
        </w:rPr>
        <w:t>Effective Competition Order</w:t>
      </w:r>
      <w:r w:rsidRPr="00B56EA0">
        <w:t xml:space="preserve"> did not take effect until September 9, 2015, it will not affect the data in this Report. </w:t>
      </w:r>
      <w:r w:rsidRPr="00B56EA0">
        <w:rPr>
          <w:b/>
        </w:rPr>
        <w:t xml:space="preserve"> </w:t>
      </w:r>
      <w:r w:rsidRPr="00B56EA0">
        <w:t>However, beginning with the next Report, which will collect data as of January 1, 2016, we may have to adopt changes in the way we collect and report our data.</w:t>
      </w:r>
    </w:p>
  </w:footnote>
  <w:footnote w:id="7">
    <w:p w:rsidR="0098784F" w:rsidRDefault="0098784F" w:rsidP="00FD14BE">
      <w:pPr>
        <w:pStyle w:val="FootnoteText"/>
      </w:pPr>
      <w:r>
        <w:rPr>
          <w:rStyle w:val="FootnoteReference"/>
        </w:rPr>
        <w:footnoteRef/>
      </w:r>
      <w:r>
        <w:t xml:space="preserve"> The information in this Report meets the Commission’s information quality guidelines.  </w:t>
      </w:r>
      <w:r>
        <w:rPr>
          <w:i/>
        </w:rPr>
        <w:t>See Implementation of Guidelines for Ensuring and Maximizing the Quality, Objectivity, Utility and Integrity of Information Pursuant to Section 515 of Public Law No. 105-554</w:t>
      </w:r>
      <w:r>
        <w:t>, Information Quality Guidelines, 17 FCC Rcd 19890 (2002).</w:t>
      </w:r>
    </w:p>
  </w:footnote>
  <w:footnote w:id="8">
    <w:p w:rsidR="0098784F" w:rsidRDefault="0098784F" w:rsidP="00FD14BE">
      <w:pPr>
        <w:pStyle w:val="FootnoteText"/>
      </w:pPr>
      <w:r>
        <w:rPr>
          <w:rStyle w:val="FootnoteReference"/>
        </w:rPr>
        <w:footnoteRef/>
      </w:r>
      <w:r>
        <w:t xml:space="preserve"> </w:t>
      </w:r>
      <w:r w:rsidRPr="00CA7C3E">
        <w:rPr>
          <w:i/>
        </w:rPr>
        <w:t>See</w:t>
      </w:r>
      <w:r>
        <w:t xml:space="preserve"> 2014 report, para. 2.  A 2015 estimate is unavailable due to changes in the survey questions.</w:t>
      </w:r>
    </w:p>
  </w:footnote>
  <w:footnote w:id="9">
    <w:p w:rsidR="0098784F" w:rsidRDefault="0098784F">
      <w:pPr>
        <w:pStyle w:val="FootnoteText"/>
      </w:pPr>
      <w:r>
        <w:rPr>
          <w:rStyle w:val="FootnoteReference"/>
        </w:rPr>
        <w:footnoteRef/>
      </w:r>
      <w:r>
        <w:t xml:space="preserve"> We note here that the compound average annual decline is based on an index that takes account of changes in the way we collected channel counts over time.  Please see </w:t>
      </w:r>
      <w:r w:rsidR="002F5E2E">
        <w:t>paragraph</w:t>
      </w:r>
      <w:r>
        <w:t xml:space="preserve"> </w:t>
      </w:r>
      <w:r>
        <w:fldChar w:fldCharType="begin"/>
      </w:r>
      <w:r>
        <w:instrText xml:space="preserve"> REF _Ref457206481 \r \h </w:instrText>
      </w:r>
      <w:r>
        <w:fldChar w:fldCharType="separate"/>
      </w:r>
      <w:r w:rsidR="00D72E83">
        <w:t>8</w:t>
      </w:r>
      <w:r>
        <w:fldChar w:fldCharType="end"/>
      </w:r>
      <w:r>
        <w:t xml:space="preserve"> in the Appendix, below.</w:t>
      </w:r>
    </w:p>
  </w:footnote>
  <w:footnote w:id="10">
    <w:p w:rsidR="0098784F" w:rsidRDefault="0098784F" w:rsidP="00691645">
      <w:pPr>
        <w:pStyle w:val="FootnoteText"/>
      </w:pPr>
      <w:r>
        <w:rPr>
          <w:rStyle w:val="FootnoteReference"/>
        </w:rPr>
        <w:footnoteRef/>
      </w:r>
      <w:r>
        <w:t xml:space="preserve"> Note that the survey does not include DBS prices but rather the prices that cable operators charge in areas where an effective competition finding is based on DBS market share.</w:t>
      </w:r>
    </w:p>
  </w:footnote>
  <w:footnote w:id="11">
    <w:p w:rsidR="0098784F" w:rsidRDefault="0098784F" w:rsidP="00167D5D">
      <w:pPr>
        <w:pStyle w:val="FootnoteText"/>
      </w:pPr>
      <w:r>
        <w:rPr>
          <w:rStyle w:val="FootnoteReference"/>
        </w:rPr>
        <w:footnoteRef/>
      </w:r>
      <w:r>
        <w:t xml:space="preserve"> </w:t>
      </w:r>
      <w:r>
        <w:rPr>
          <w:i/>
        </w:rPr>
        <w:t>See Implementation of Section 3 of the Cable Television Consumer Protection and Competition Act of 1992</w:t>
      </w:r>
      <w:r>
        <w:t xml:space="preserve">, </w:t>
      </w:r>
      <w:r>
        <w:rPr>
          <w:i/>
        </w:rPr>
        <w:t>Statistical Report on Average Prices for Basic Service, Cable Programming Services, and Equipment</w:t>
      </w:r>
      <w:r>
        <w:t>, MM Docket No. 92-266, Media Bureau, DA 14-672, (rel. May 16, 2015).</w:t>
      </w:r>
    </w:p>
  </w:footnote>
  <w:footnote w:id="12">
    <w:p w:rsidR="0098784F" w:rsidRDefault="0098784F" w:rsidP="00167D5D">
      <w:pPr>
        <w:pStyle w:val="FootnoteText"/>
      </w:pPr>
      <w:r>
        <w:rPr>
          <w:rStyle w:val="FootnoteReference"/>
        </w:rPr>
        <w:footnoteRef/>
      </w:r>
      <w:r>
        <w:t xml:space="preserve"> To calculate 2014-2015 price change, the survey sampled two years of data, rather than using the 2014 price from the prior (2014) survey, so as not to introduce random sampling variance that may occur between independent samples.  </w:t>
      </w:r>
      <w:r>
        <w:rPr>
          <w:i/>
        </w:rPr>
        <w:t>See</w:t>
      </w:r>
      <w:r>
        <w:t xml:space="preserve"> Appendix, para. 9.  Table 1 reports the 2015 price and annual change based on the 2015 survey.  Table 4 reports the historical price series based on price data from that survey year.</w:t>
      </w:r>
    </w:p>
  </w:footnote>
  <w:footnote w:id="13">
    <w:p w:rsidR="0098784F" w:rsidRPr="00B80126" w:rsidRDefault="0098784F" w:rsidP="00167D5D">
      <w:pPr>
        <w:pStyle w:val="FootnoteText"/>
      </w:pPr>
      <w:r>
        <w:rPr>
          <w:rStyle w:val="FootnoteReference"/>
        </w:rPr>
        <w:footnoteRef/>
      </w:r>
      <w:r>
        <w:t xml:space="preserve"> </w:t>
      </w:r>
      <w:r>
        <w:rPr>
          <w:i/>
        </w:rPr>
        <w:t>See</w:t>
      </w:r>
      <w:r>
        <w:t xml:space="preserve"> 47 U.S.C. § 543(a)(2)</w:t>
      </w:r>
      <w:r>
        <w:rPr>
          <w:i/>
        </w:rPr>
        <w:t>.  See also</w:t>
      </w:r>
      <w:r>
        <w:t xml:space="preserve"> the discussion of effective competition at note </w:t>
      </w:r>
      <w:r>
        <w:fldChar w:fldCharType="begin"/>
      </w:r>
      <w:r>
        <w:instrText xml:space="preserve"> NOTEREF _Ref457210536 \h </w:instrText>
      </w:r>
      <w:r>
        <w:fldChar w:fldCharType="separate"/>
      </w:r>
      <w:r w:rsidR="00D72E83">
        <w:t>5</w:t>
      </w:r>
      <w:r>
        <w:fldChar w:fldCharType="end"/>
      </w:r>
      <w:r>
        <w:t>, above.</w:t>
      </w:r>
    </w:p>
  </w:footnote>
  <w:footnote w:id="14">
    <w:p w:rsidR="0098784F" w:rsidRDefault="0098784F" w:rsidP="00167D5D">
      <w:pPr>
        <w:pStyle w:val="FootnoteText"/>
        <w:rPr>
          <w:b/>
        </w:rPr>
      </w:pPr>
      <w:r>
        <w:rPr>
          <w:rStyle w:val="FootnoteReference"/>
        </w:rPr>
        <w:footnoteRef/>
      </w:r>
      <w:r>
        <w:t xml:space="preserve"> </w:t>
      </w:r>
      <w:r w:rsidRPr="002479A8">
        <w:rPr>
          <w:i/>
        </w:rPr>
        <w:t>See</w:t>
      </w:r>
      <w:r>
        <w:t xml:space="preserve"> 47 U.S.C. § 543(k)</w:t>
      </w:r>
      <w:r>
        <w:rPr>
          <w:i/>
        </w:rPr>
        <w:t xml:space="preserve">.  </w:t>
      </w:r>
      <w:r>
        <w:t>In these cases, the LFA may or may not choose to price regulate.</w:t>
      </w:r>
    </w:p>
  </w:footnote>
  <w:footnote w:id="15">
    <w:p w:rsidR="0098784F" w:rsidRDefault="0098784F">
      <w:pPr>
        <w:pStyle w:val="FootnoteText"/>
      </w:pPr>
      <w:r>
        <w:rPr>
          <w:rStyle w:val="FootnoteReference"/>
        </w:rPr>
        <w:footnoteRef/>
      </w:r>
      <w:r>
        <w:t xml:space="preserve"> As noted above, although the Commission has changed the effective competition process to presume that cable operators are subject to effective competition as a result of ubiquitous DBS service, given that the period covered by this report is prior to the effectiveness of that rule change, for purposes of this Report we have continued to apply the Commission’s earlier determination of effective competition.  </w:t>
      </w:r>
      <w:r w:rsidRPr="00415051">
        <w:rPr>
          <w:i/>
        </w:rPr>
        <w:t>See also</w:t>
      </w:r>
      <w:r>
        <w:t xml:space="preserve"> note 5 </w:t>
      </w:r>
      <w:r w:rsidRPr="00415051">
        <w:t>above</w:t>
      </w:r>
      <w:r>
        <w:t>.</w:t>
      </w:r>
    </w:p>
  </w:footnote>
  <w:footnote w:id="16">
    <w:p w:rsidR="0098784F" w:rsidRDefault="0098784F" w:rsidP="00167D5D">
      <w:pPr>
        <w:pStyle w:val="EndnoteText"/>
        <w:spacing w:after="120"/>
      </w:pPr>
      <w:r>
        <w:rPr>
          <w:rStyle w:val="FootnoteReference"/>
        </w:rPr>
        <w:footnoteRef/>
      </w:r>
      <w:r>
        <w:t xml:space="preserve"> While these companies’ programming packages are similar, we note that DBS systems, which are available on a nationwide basis, do not provide a local-facilities-based service, and can therefore add subscribers anywhere with minimal incremental infrastructure cost.  </w:t>
      </w:r>
      <w:r w:rsidRPr="009F1A79">
        <w:rPr>
          <w:i/>
        </w:rPr>
        <w:t>Annual Assessment of the Status of Competition in the Market for the Delivery of Video Programming,</w:t>
      </w:r>
      <w:r>
        <w:t xml:space="preserve"> Fifteenth Report, 28 FCC Rcd 10496, 10546 </w:t>
      </w:r>
      <w:r w:rsidR="002F5E2E">
        <w:t>para.</w:t>
      </w:r>
      <w:r>
        <w:t xml:space="preserve"> 112 (2014). </w:t>
      </w:r>
    </w:p>
  </w:footnote>
  <w:footnote w:id="17">
    <w:p w:rsidR="0098784F" w:rsidRDefault="0098784F" w:rsidP="00167D5D">
      <w:pPr>
        <w:pStyle w:val="FootnoteText"/>
      </w:pPr>
      <w:r>
        <w:rPr>
          <w:rStyle w:val="FootnoteReference"/>
        </w:rPr>
        <w:footnoteRef/>
      </w:r>
      <w:r>
        <w:t xml:space="preserve"> These </w:t>
      </w:r>
      <w:bookmarkStart w:id="13" w:name="ctx1"/>
      <w:bookmarkEnd w:id="13"/>
      <w:r>
        <w:rPr>
          <w:noProof/>
          <w:color w:val="0000FF"/>
        </w:rPr>
        <w:drawing>
          <wp:inline distT="0" distB="0" distL="0" distR="0" wp14:anchorId="7F51DC8E" wp14:editId="0287281A">
            <wp:extent cx="12700" cy="12700"/>
            <wp:effectExtent l="0" t="0" r="0" b="0"/>
            <wp:docPr id="3" name="Picture 4" descr="previous hit">
              <a:hlinkClick xmlns:a="http://schemas.openxmlformats.org/drawingml/2006/main" r:id="rId2"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vious h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bookmarkStart w:id="14" w:name="a0d4j9y3u0"/>
      <w:r>
        <w:rPr>
          <w:rStyle w:val="displayhltextactive"/>
        </w:rPr>
        <w:t>subgroups</w:t>
      </w:r>
      <w:bookmarkEnd w:id="14"/>
      <w:r>
        <w:rPr>
          <w:noProof/>
          <w:color w:val="0000FF"/>
        </w:rPr>
        <w:drawing>
          <wp:inline distT="0" distB="0" distL="0" distR="0" wp14:anchorId="161A324F" wp14:editId="0608B169">
            <wp:extent cx="12700" cy="12700"/>
            <wp:effectExtent l="0" t="0" r="0" b="0"/>
            <wp:docPr id="5" name="Picture 3" descr="next hit">
              <a:hlinkClick xmlns:a="http://schemas.openxmlformats.org/drawingml/2006/main" r:id="rId4"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xt h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t xml:space="preserve"> are designed to achieve desirable levels of statistical precision, and, thus, are not grouped according to the </w:t>
      </w:r>
      <w:bookmarkStart w:id="15" w:name="ctx2"/>
      <w:bookmarkEnd w:id="15"/>
      <w:r>
        <w:rPr>
          <w:noProof/>
          <w:color w:val="0000FF"/>
        </w:rPr>
        <w:drawing>
          <wp:inline distT="0" distB="0" distL="0" distR="0" wp14:anchorId="168AAFCF" wp14:editId="6187678C">
            <wp:extent cx="12700" cy="12700"/>
            <wp:effectExtent l="0" t="0" r="0" b="0"/>
            <wp:docPr id="7" name="Picture 2" descr="previous hit">
              <a:hlinkClick xmlns:a="http://schemas.openxmlformats.org/drawingml/2006/main" r:id="rId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ous h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displayhltext"/>
        </w:rPr>
        <w:t>four statutory tests</w:t>
      </w:r>
      <w:r>
        <w:rPr>
          <w:noProof/>
          <w:color w:val="0000FF"/>
        </w:rPr>
        <w:drawing>
          <wp:inline distT="0" distB="0" distL="0" distR="0" wp14:anchorId="229C4D6A" wp14:editId="61529008">
            <wp:extent cx="12700" cy="12700"/>
            <wp:effectExtent l="0" t="0" r="0" b="0"/>
            <wp:docPr id="9" name="Picture 9" descr="next hit">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xt h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t xml:space="preserve"> for effective competition under Section 623(l) of the Cable Act.  See Attachment 1 and the Appendix, Section A, for a more complete description of our sampling methodology.</w:t>
      </w:r>
    </w:p>
  </w:footnote>
  <w:footnote w:id="18">
    <w:p w:rsidR="0098784F" w:rsidRDefault="0098784F" w:rsidP="00167D5D">
      <w:pPr>
        <w:pStyle w:val="FootnoteText"/>
      </w:pPr>
      <w:r>
        <w:rPr>
          <w:rStyle w:val="FootnoteReference"/>
        </w:rPr>
        <w:footnoteRef/>
      </w:r>
      <w:r>
        <w:t xml:space="preserve"> We define these tests in note 6, </w:t>
      </w:r>
      <w:r w:rsidRPr="00897E0A">
        <w:rPr>
          <w:i/>
        </w:rPr>
        <w:t>supra</w:t>
      </w:r>
      <w:r>
        <w:t xml:space="preserve">. </w:t>
      </w:r>
      <w:r w:rsidRPr="00CB6B59">
        <w:t xml:space="preserve"> </w:t>
      </w:r>
      <w:r>
        <w:t>As noted</w:t>
      </w:r>
      <w:r w:rsidRPr="006C7293">
        <w:rPr>
          <w:i/>
        </w:rPr>
        <w:t>,</w:t>
      </w:r>
      <w:r>
        <w:t xml:space="preserve"> the survey does not collect AT&amp;T U-verse prices.  </w:t>
      </w:r>
      <w:r w:rsidRPr="00FA33C0">
        <w:rPr>
          <w:i/>
        </w:rPr>
        <w:t>See</w:t>
      </w:r>
      <w:r>
        <w:t xml:space="preserve"> note 3, </w:t>
      </w:r>
      <w:r w:rsidRPr="00897E0A">
        <w:rPr>
          <w:i/>
        </w:rPr>
        <w:t>supra</w:t>
      </w:r>
      <w:r>
        <w:t>.  T</w:t>
      </w:r>
      <w:r w:rsidRPr="002A1BDB">
        <w:rPr>
          <w:color w:val="000000"/>
        </w:rPr>
        <w:t>he Commission however considers</w:t>
      </w:r>
      <w:r>
        <w:rPr>
          <w:color w:val="000000"/>
        </w:rPr>
        <w:t xml:space="preserve"> AT&amp;T U-verse</w:t>
      </w:r>
      <w:r w:rsidRPr="002A1BDB">
        <w:rPr>
          <w:color w:val="000000"/>
        </w:rPr>
        <w:t xml:space="preserve"> </w:t>
      </w:r>
      <w:r>
        <w:rPr>
          <w:color w:val="000000"/>
        </w:rPr>
        <w:t>a competing MVPD for assessing</w:t>
      </w:r>
      <w:r w:rsidRPr="002A1BDB">
        <w:rPr>
          <w:color w:val="000000"/>
        </w:rPr>
        <w:t xml:space="preserve"> effective competition</w:t>
      </w:r>
      <w:r>
        <w:rPr>
          <w:color w:val="000000"/>
        </w:rPr>
        <w:t xml:space="preserve"> and the incumbent subgroup includes effective competition findings that use as evidence AT&amp;T U-verse competition.  For the LEC test, there are many telephone companies in the rival subgroup, from large national systems such as Verizon FiOS, to small municipalities.  </w:t>
      </w:r>
    </w:p>
  </w:footnote>
  <w:footnote w:id="19">
    <w:p w:rsidR="0098784F" w:rsidRDefault="0098784F" w:rsidP="00167D5D">
      <w:pPr>
        <w:pStyle w:val="FootnoteText"/>
      </w:pPr>
      <w:r>
        <w:rPr>
          <w:rStyle w:val="FootnoteReference"/>
        </w:rPr>
        <w:footnoteRef/>
      </w:r>
      <w:r>
        <w:t xml:space="preserve"> The DBS subgroup does not include DBS prices; rather it consists of incumbent cable operators who cited DBS competition.</w:t>
      </w:r>
    </w:p>
  </w:footnote>
  <w:footnote w:id="20">
    <w:p w:rsidR="0098784F" w:rsidRDefault="0098784F" w:rsidP="00167D5D">
      <w:pPr>
        <w:pStyle w:val="FootnoteText"/>
      </w:pPr>
      <w:r>
        <w:rPr>
          <w:rStyle w:val="FootnoteReference"/>
        </w:rPr>
        <w:footnoteRef/>
      </w:r>
      <w:r>
        <w:t xml:space="preserve"> </w:t>
      </w:r>
      <w:r>
        <w:rPr>
          <w:i/>
        </w:rPr>
        <w:t>See, e.g.,</w:t>
      </w:r>
      <w:r>
        <w:t xml:space="preserve"> 47 U.S.C. § 543(b)(7).</w:t>
      </w:r>
    </w:p>
  </w:footnote>
  <w:footnote w:id="21">
    <w:p w:rsidR="0098784F" w:rsidRDefault="0098784F" w:rsidP="00167D5D">
      <w:pPr>
        <w:pStyle w:val="FootnoteText"/>
      </w:pPr>
      <w:r>
        <w:rPr>
          <w:rStyle w:val="FootnoteReference"/>
        </w:rPr>
        <w:footnoteRef/>
      </w:r>
      <w:r>
        <w:t xml:space="preserve"> </w:t>
      </w:r>
      <w:r>
        <w:rPr>
          <w:i/>
        </w:rPr>
        <w:t>See, e.g.,</w:t>
      </w:r>
      <w:r>
        <w:t xml:space="preserve"> 47 U.S.C. § 543(b)(7).</w:t>
      </w:r>
    </w:p>
  </w:footnote>
  <w:footnote w:id="22">
    <w:p w:rsidR="0098784F" w:rsidRDefault="0098784F" w:rsidP="00167D5D">
      <w:pPr>
        <w:pStyle w:val="FootnoteText"/>
      </w:pPr>
      <w:r>
        <w:rPr>
          <w:rStyle w:val="FootnoteReference"/>
        </w:rPr>
        <w:footnoteRef/>
      </w:r>
      <w:r>
        <w:t xml:space="preserve"> </w:t>
      </w:r>
      <w:r w:rsidRPr="00A7681F">
        <w:t>This 8</w:t>
      </w:r>
      <w:r>
        <w:t>9</w:t>
      </w:r>
      <w:r w:rsidRPr="00A7681F">
        <w:t xml:space="preserve"> percent </w:t>
      </w:r>
      <w:r>
        <w:t xml:space="preserve">includes subscribers whose operators do not offer a separate expanded basic service tier but instead offer a basic service tier that includes many of the popular national networks typically associated with expanded basic.  All operators are required to offer a basic service tier that includes, at a minimum, those channels prescribed by statute, but the statute does not require operators to offer a separate tier of cable programming service, </w:t>
      </w:r>
      <w:r w:rsidRPr="002F5E2E">
        <w:t>i.e.</w:t>
      </w:r>
      <w:r>
        <w:t>, an offering that includes both the basic service tier and other cable programming.  See 47 U.S.C. § 543(k)</w:t>
      </w:r>
      <w:r>
        <w:rPr>
          <w:i/>
        </w:rPr>
        <w:t>.</w:t>
      </w:r>
      <w:r>
        <w:t xml:space="preserve">  When an operator offers both a basic service tier and a separate expanded basic service tier, we refer to the basic service, for purposes of this survey, as “limited basic.”  Survey results indicate that less than three percent of subscribers receive basic service from operators that do not also offer a separate expanded basic service, </w:t>
      </w:r>
      <w:r w:rsidRPr="002F5E2E">
        <w:t>i.e.</w:t>
      </w:r>
      <w:r>
        <w:t xml:space="preserve">, from operators that do not offer a “limited basic” service. </w:t>
      </w:r>
    </w:p>
  </w:footnote>
  <w:footnote w:id="23">
    <w:p w:rsidR="0098784F" w:rsidRDefault="0098784F" w:rsidP="00167D5D">
      <w:pPr>
        <w:pStyle w:val="FootnoteText"/>
      </w:pPr>
      <w:r>
        <w:rPr>
          <w:rStyle w:val="FootnoteReference"/>
        </w:rPr>
        <w:footnoteRef/>
      </w:r>
      <w:r>
        <w:t xml:space="preserve"> Prices in this table do not include prices for customer premises equipment unless the cable operator bundles the programming service and equipment into a single price.    </w:t>
      </w:r>
    </w:p>
  </w:footnote>
  <w:footnote w:id="24">
    <w:p w:rsidR="0098784F" w:rsidRDefault="0098784F" w:rsidP="00167D5D">
      <w:pPr>
        <w:pStyle w:val="FootnoteText"/>
      </w:pPr>
      <w:r>
        <w:rPr>
          <w:rStyle w:val="FootnoteReference"/>
        </w:rPr>
        <w:footnoteRef/>
      </w:r>
      <w:r>
        <w:t xml:space="preserve"> As discussed in paragraph 2, </w:t>
      </w:r>
      <w:r w:rsidRPr="00E02200">
        <w:rPr>
          <w:i/>
        </w:rPr>
        <w:t>supra</w:t>
      </w:r>
      <w:r>
        <w:t>, the “noncompetitive” group includes communities for which the Commission has not received a request to make a finding of effective competition or has received but not yet ruled on such a request as of January 1, 2015, but in which such competition may in fact exist.</w:t>
      </w:r>
    </w:p>
  </w:footnote>
  <w:footnote w:id="25">
    <w:p w:rsidR="0098784F" w:rsidRDefault="0098784F" w:rsidP="00167D5D">
      <w:pPr>
        <w:pStyle w:val="FootnoteText"/>
      </w:pPr>
      <w:r>
        <w:rPr>
          <w:rStyle w:val="FootnoteReference"/>
        </w:rPr>
        <w:footnoteRef/>
      </w:r>
      <w:r>
        <w:t xml:space="preserve"> The price component of the measure includes both programming and equipment if the operator requires equipment to view all of the channels that the service offers and does not bundle the equipment with programming at no additional charge.  Thus, to some extent change in equipment price (see Table 5) drives the change in the price per channel.  The equipment in the price per channel measure is </w:t>
      </w:r>
      <w:r>
        <w:rPr>
          <w:szCs w:val="22"/>
        </w:rPr>
        <w:t>the most commonly leased equipment, which all of the operators in the sample reported to be a set-top converter box.  Attachment 3 reports the programming and equipment price component of price per channel and Attachment 4 reports the price per channel.</w:t>
      </w:r>
    </w:p>
  </w:footnote>
  <w:footnote w:id="26">
    <w:p w:rsidR="0098784F" w:rsidRDefault="0098784F" w:rsidP="00167D5D">
      <w:pPr>
        <w:pStyle w:val="FootnoteText"/>
        <w:rPr>
          <w:b/>
        </w:rPr>
      </w:pPr>
      <w:r>
        <w:rPr>
          <w:rStyle w:val="FootnoteReference"/>
        </w:rPr>
        <w:footnoteRef/>
      </w:r>
      <w:r>
        <w:t xml:space="preserve"> </w:t>
      </w:r>
      <w:r w:rsidRPr="00C23DD4">
        <w:t xml:space="preserve">The prices </w:t>
      </w:r>
      <w:r>
        <w:t xml:space="preserve">and channels </w:t>
      </w:r>
      <w:r w:rsidRPr="00C23DD4">
        <w:t xml:space="preserve">in Table </w:t>
      </w:r>
      <w:r>
        <w:t>4</w:t>
      </w:r>
      <w:r w:rsidRPr="00C23DD4">
        <w:t xml:space="preserve"> in each year are from the survey for that year.</w:t>
      </w:r>
      <w:r>
        <w:t xml:space="preserve">  Each annual survey collects data for the current year and the prior year.  </w:t>
      </w:r>
      <w:r w:rsidRPr="00C23DD4">
        <w:t>Because of the random variance of survey samples from year to year</w:t>
      </w:r>
      <w:r>
        <w:t xml:space="preserve"> means that</w:t>
      </w:r>
      <w:r w:rsidRPr="00C23DD4">
        <w:t xml:space="preserve"> </w:t>
      </w:r>
      <w:r>
        <w:t xml:space="preserve">the randomly selected sample of communities in the 2015 survey was different from those in the 2014 </w:t>
      </w:r>
      <w:r w:rsidRPr="00FD0C27">
        <w:t>survey</w:t>
      </w:r>
      <w:r>
        <w:t xml:space="preserve">, </w:t>
      </w:r>
      <w:r w:rsidRPr="00C23DD4">
        <w:t xml:space="preserve">the </w:t>
      </w:r>
      <w:r>
        <w:t>prior year (2014) value in the 2015 survey</w:t>
      </w:r>
      <w:r w:rsidRPr="00C23DD4">
        <w:t xml:space="preserve"> will not necessarily match the </w:t>
      </w:r>
      <w:r>
        <w:t>2014</w:t>
      </w:r>
      <w:r w:rsidRPr="00C23DD4">
        <w:t xml:space="preserve"> </w:t>
      </w:r>
      <w:r>
        <w:t>value</w:t>
      </w:r>
      <w:r w:rsidRPr="00C23DD4">
        <w:t xml:space="preserve"> from the </w:t>
      </w:r>
      <w:r>
        <w:t xml:space="preserve">2014 </w:t>
      </w:r>
      <w:r w:rsidRPr="00C23DD4">
        <w:t>survey</w:t>
      </w:r>
      <w:r>
        <w:t xml:space="preserve"> because the randomly selected sample of communities in the 2015 survey was different from those in the 2014 </w:t>
      </w:r>
      <w:r w:rsidRPr="00FD0C27">
        <w:t>survey</w:t>
      </w:r>
      <w:r>
        <w:t xml:space="preserve"> due to standard sampling variance</w:t>
      </w:r>
      <w:r w:rsidRPr="00FD0C27">
        <w:t>.  For this same reason, the 201</w:t>
      </w:r>
      <w:r>
        <w:t>3</w:t>
      </w:r>
      <w:r w:rsidRPr="00FD0C27">
        <w:t xml:space="preserve"> prices in Table 3 do not ma</w:t>
      </w:r>
      <w:r>
        <w:t xml:space="preserve">tch </w:t>
      </w:r>
      <w:r w:rsidRPr="00FD0C27">
        <w:t xml:space="preserve">exactly </w:t>
      </w:r>
      <w:r>
        <w:t xml:space="preserve">2013 prices reflected in the 2012 survey, and so on for each year reported in Table 4. </w:t>
      </w:r>
    </w:p>
  </w:footnote>
  <w:footnote w:id="27">
    <w:p w:rsidR="0098784F" w:rsidRDefault="0098784F" w:rsidP="00167D5D">
      <w:pPr>
        <w:pStyle w:val="FootnoteText"/>
      </w:pPr>
      <w:r>
        <w:rPr>
          <w:rStyle w:val="FootnoteReference"/>
        </w:rPr>
        <w:footnoteRef/>
      </w:r>
      <w:r>
        <w:t xml:space="preserve"> Year 2010 is the start of a new data series for channels and price per channel, reflecting the change to the survey questionnaire.  The channel and price per channel indices in Attachment 7 adjust for this change and are the basis of the compound average annual change, as discussed in the Appendix. </w:t>
      </w:r>
    </w:p>
  </w:footnote>
  <w:footnote w:id="28">
    <w:p w:rsidR="0098784F" w:rsidRDefault="0098784F" w:rsidP="00167D5D">
      <w:pPr>
        <w:pStyle w:val="FootnoteText"/>
      </w:pPr>
      <w:r>
        <w:rPr>
          <w:rStyle w:val="FootnoteReference"/>
        </w:rPr>
        <w:footnoteRef/>
      </w:r>
      <w:r>
        <w:t xml:space="preserve"> Because it covers a different mix of services and adjustments for change in the number of programming channels, the Cable, Satellite, and Radio CPI is not directly comparable with the change in cable prices in our survey.</w:t>
      </w:r>
    </w:p>
  </w:footnote>
  <w:footnote w:id="29">
    <w:p w:rsidR="0098784F" w:rsidRPr="00C15C73" w:rsidRDefault="0098784F" w:rsidP="00167D5D">
      <w:pPr>
        <w:pStyle w:val="FootnoteText"/>
        <w:rPr>
          <w:b/>
        </w:rPr>
      </w:pPr>
      <w:r>
        <w:rPr>
          <w:rStyle w:val="FootnoteReference"/>
        </w:rPr>
        <w:footnoteRef/>
      </w:r>
      <w:r>
        <w:t xml:space="preserve"> While the instructions to the survey requested information on RSNs that carry a substantial number of live games from professional sports teams, to the extent that respondents also included RSNs that carry collegiate sports in addition to or instead of professional sports we have included them in the Report.  It is anticipated that the instructions for the next survey will clarify and solicit information on all RSNs, regardless of whether they carry collegiate or professional sports.   </w:t>
      </w:r>
    </w:p>
  </w:footnote>
  <w:footnote w:id="30">
    <w:p w:rsidR="0098784F" w:rsidRDefault="0098784F">
      <w:pPr>
        <w:pStyle w:val="FootnoteText"/>
      </w:pPr>
      <w:r>
        <w:rPr>
          <w:rStyle w:val="FootnoteReference"/>
        </w:rPr>
        <w:footnoteRef/>
      </w:r>
      <w:r>
        <w:t xml:space="preserve"> 45 percent of operators reported bundling equipment with the basic service, 42 percent bundled equipment with expanded basic service, and 46 percent of those offering an additional service tier said equipment is bundled with the next most popular service.  These percentages are independent by level of service, not cumulative.</w:t>
      </w:r>
    </w:p>
  </w:footnote>
  <w:footnote w:id="31">
    <w:p w:rsidR="0098784F" w:rsidRDefault="0098784F">
      <w:pPr>
        <w:pStyle w:val="FootnoteText"/>
      </w:pPr>
    </w:p>
  </w:footnote>
  <w:footnote w:id="32">
    <w:p w:rsidR="0098784F" w:rsidRDefault="0098784F">
      <w:pPr>
        <w:pStyle w:val="FootnoteText"/>
      </w:pPr>
      <w:r>
        <w:rPr>
          <w:rStyle w:val="FootnoteReference"/>
        </w:rPr>
        <w:footnoteRef/>
      </w:r>
      <w:r>
        <w:t xml:space="preserve"> We further note that the survey question asks respondents to report the charges for the most commonly leased piece of equipment, not the total average charge for equipment per household.  Thus, the average household could pay several multiples of these amounts, for example, if the household subscribes to a more expensive but less commonly leased piece of equipment, or if it leases multiple pieces of equipment.</w:t>
      </w:r>
    </w:p>
  </w:footnote>
  <w:footnote w:id="33">
    <w:p w:rsidR="0098784F" w:rsidRPr="008F6E79" w:rsidRDefault="0098784F" w:rsidP="00E334F1">
      <w:pPr>
        <w:pStyle w:val="FootnoteText"/>
      </w:pPr>
      <w:r w:rsidRPr="006740A2">
        <w:rPr>
          <w:rStyle w:val="FootnoteReference"/>
        </w:rPr>
        <w:footnoteRef/>
      </w:r>
      <w:r w:rsidRPr="006740A2">
        <w:t xml:space="preserve"> </w:t>
      </w:r>
      <w:r w:rsidRPr="008F6E79">
        <w:rPr>
          <w:i/>
        </w:rPr>
        <w:t>See</w:t>
      </w:r>
      <w:r w:rsidRPr="008F6E79">
        <w:t xml:space="preserve"> Pub. L. No. 113-200, 128 Stat. 2059 (2014) enacted on December 4, 2014 (H.R. 5728, 113th Cong.)</w:t>
      </w:r>
      <w:r>
        <w:t xml:space="preserve"> (Instructing the Commission to </w:t>
      </w:r>
      <w:r w:rsidRPr="00E334F1">
        <w:t>include in its annual report “the aggregate average total amount paid by cable systems in compensation under section 325 [of the Communications Act of 1934, as amended]</w:t>
      </w:r>
      <w:r>
        <w:t>,</w:t>
      </w:r>
      <w:r w:rsidRPr="00E334F1">
        <w:t>”</w:t>
      </w:r>
      <w:r>
        <w:t xml:space="preserve"> and to report such information “in a manner substantially similar to the way other comparable information is published” in the report).</w:t>
      </w:r>
    </w:p>
  </w:footnote>
  <w:footnote w:id="34">
    <w:p w:rsidR="0098784F" w:rsidRDefault="0098784F" w:rsidP="00060C0E">
      <w:pPr>
        <w:pStyle w:val="FootnoteText"/>
      </w:pPr>
      <w:r>
        <w:rPr>
          <w:rStyle w:val="FootnoteReference"/>
        </w:rPr>
        <w:footnoteRef/>
      </w:r>
      <w:r>
        <w:t xml:space="preserve"> As noted in the table, </w:t>
      </w:r>
      <w:r>
        <w:rPr>
          <w:bCs/>
          <w:color w:val="000000"/>
        </w:rPr>
        <w:t>a</w:t>
      </w:r>
      <w:r w:rsidRPr="00516666">
        <w:rPr>
          <w:bCs/>
          <w:color w:val="000000"/>
        </w:rPr>
        <w:t xml:space="preserve">ggregate </w:t>
      </w:r>
      <w:r>
        <w:rPr>
          <w:bCs/>
          <w:color w:val="000000"/>
        </w:rPr>
        <w:t xml:space="preserve">dollar </w:t>
      </w:r>
      <w:r w:rsidRPr="00516666">
        <w:rPr>
          <w:bCs/>
          <w:color w:val="000000"/>
        </w:rPr>
        <w:t>amounts and subscriber</w:t>
      </w:r>
      <w:r>
        <w:rPr>
          <w:bCs/>
          <w:color w:val="000000"/>
        </w:rPr>
        <w:t xml:space="preserve"> numbers</w:t>
      </w:r>
      <w:r w:rsidRPr="00516666">
        <w:rPr>
          <w:bCs/>
          <w:color w:val="000000"/>
        </w:rPr>
        <w:t xml:space="preserve"> in this table are not </w:t>
      </w:r>
      <w:r>
        <w:rPr>
          <w:bCs/>
          <w:color w:val="000000"/>
        </w:rPr>
        <w:t>necessarily</w:t>
      </w:r>
      <w:r w:rsidRPr="00516666">
        <w:rPr>
          <w:bCs/>
          <w:color w:val="000000"/>
        </w:rPr>
        <w:t xml:space="preserve"> at </w:t>
      </w:r>
      <w:r>
        <w:rPr>
          <w:bCs/>
          <w:color w:val="000000"/>
        </w:rPr>
        <w:t>the</w:t>
      </w:r>
      <w:r w:rsidRPr="00516666">
        <w:rPr>
          <w:bCs/>
          <w:color w:val="000000"/>
        </w:rPr>
        <w:t xml:space="preserve"> physical cable system level, but instead may be at a market </w:t>
      </w:r>
      <w:r>
        <w:rPr>
          <w:bCs/>
          <w:color w:val="000000"/>
        </w:rPr>
        <w:t xml:space="preserve">level </w:t>
      </w:r>
      <w:r w:rsidRPr="00516666">
        <w:rPr>
          <w:bCs/>
          <w:color w:val="000000"/>
        </w:rPr>
        <w:t>or some other level at which the cable company</w:t>
      </w:r>
      <w:r>
        <w:rPr>
          <w:bCs/>
          <w:color w:val="000000"/>
        </w:rPr>
        <w:t xml:space="preserve"> </w:t>
      </w:r>
      <w:r w:rsidRPr="00516666">
        <w:rPr>
          <w:bCs/>
          <w:color w:val="000000"/>
        </w:rPr>
        <w:t>maintains retransmission consent records.</w:t>
      </w:r>
    </w:p>
  </w:footnote>
  <w:footnote w:id="35">
    <w:p w:rsidR="0098784F" w:rsidRDefault="0098784F">
      <w:pPr>
        <w:pStyle w:val="FootnoteText"/>
      </w:pPr>
      <w:r w:rsidRPr="000D2278">
        <w:rPr>
          <w:rStyle w:val="FootnoteReference"/>
        </w:rPr>
        <w:footnoteRef/>
      </w:r>
      <w:r w:rsidRPr="000D2278">
        <w:t xml:space="preserve"> We assume that the one primary </w:t>
      </w:r>
      <w:r>
        <w:t>standard definition (SD)</w:t>
      </w:r>
      <w:r w:rsidRPr="000D2278">
        <w:t xml:space="preserve"> station reported corresponds to one broadcast station.  Because we separately asked respondents to report any </w:t>
      </w:r>
      <w:r>
        <w:t>high definition (HD)</w:t>
      </w:r>
      <w:r w:rsidRPr="000D2278">
        <w:t xml:space="preserve"> or multicast channels covered under retransmission consent, we believe this is an accurate assumption.</w:t>
      </w:r>
    </w:p>
  </w:footnote>
  <w:footnote w:id="36">
    <w:p w:rsidR="0098784F" w:rsidRDefault="0098784F">
      <w:pPr>
        <w:pStyle w:val="FootnoteText"/>
      </w:pPr>
      <w:r w:rsidRPr="000D2278">
        <w:rPr>
          <w:rStyle w:val="FootnoteReference"/>
        </w:rPr>
        <w:footnoteRef/>
      </w:r>
      <w:r w:rsidRPr="000D2278">
        <w:t xml:space="preserve"> </w:t>
      </w:r>
      <w:r>
        <w:t>T</w:t>
      </w:r>
      <w:r w:rsidRPr="000D2278">
        <w:t xml:space="preserve">he survey requested that operators report the number of primary </w:t>
      </w:r>
      <w:r>
        <w:rPr>
          <w:szCs w:val="22"/>
        </w:rPr>
        <w:t>SD</w:t>
      </w:r>
      <w:r w:rsidRPr="000D2278">
        <w:rPr>
          <w:szCs w:val="22"/>
        </w:rPr>
        <w:t xml:space="preserve"> channels compensated by retransmission consent fees, which we have assumed to be equivalent to the fee per television broadcast station.  </w:t>
      </w:r>
      <w:r w:rsidRPr="000D2278">
        <w:t xml:space="preserve">In addition to the primary </w:t>
      </w:r>
      <w:r>
        <w:t>SD</w:t>
      </w:r>
      <w:r w:rsidRPr="000D2278">
        <w:t xml:space="preserve"> channels carried, operators also reported </w:t>
      </w:r>
      <w:r>
        <w:t>HD</w:t>
      </w:r>
      <w:r w:rsidRPr="000D2278">
        <w:t xml:space="preserve"> streams and multicast channels carried pursuant to retransmission consent agreement</w:t>
      </w:r>
      <w:r>
        <w:t>.  T</w:t>
      </w:r>
      <w:r w:rsidRPr="000D2278">
        <w:t>hese additional programming streams have not been included as additional “stations” when deriving the station averages reported in Table 10</w:t>
      </w:r>
      <w:r>
        <w:t>; however, the average monthly fee per station in Table 10 represents the fees paid for all programming streams of each station</w:t>
      </w:r>
      <w:r w:rsidRPr="000D2278">
        <w:t>.</w:t>
      </w:r>
    </w:p>
  </w:footnote>
  <w:footnote w:id="37">
    <w:p w:rsidR="0098784F" w:rsidRDefault="0098784F" w:rsidP="002804EB">
      <w:pPr>
        <w:pStyle w:val="FootnoteText"/>
      </w:pPr>
      <w:r>
        <w:rPr>
          <w:rStyle w:val="FootnoteReference"/>
        </w:rPr>
        <w:footnoteRef/>
      </w:r>
      <w:r>
        <w:t xml:space="preserve"> </w:t>
      </w:r>
      <w:r>
        <w:rPr>
          <w:i/>
        </w:rPr>
        <w:t>See</w:t>
      </w:r>
      <w:r>
        <w:t xml:space="preserve"> note 1, Section I, </w:t>
      </w:r>
      <w:r>
        <w:rPr>
          <w:i/>
        </w:rPr>
        <w:t>supra</w:t>
      </w:r>
      <w:r>
        <w:t>.</w:t>
      </w:r>
    </w:p>
  </w:footnote>
  <w:footnote w:id="38">
    <w:p w:rsidR="0098784F" w:rsidRDefault="0098784F" w:rsidP="002804EB">
      <w:pPr>
        <w:pStyle w:val="FootnoteText"/>
      </w:pPr>
      <w:r>
        <w:rPr>
          <w:rStyle w:val="FootnoteReference"/>
        </w:rPr>
        <w:footnoteRef/>
      </w:r>
      <w:r>
        <w:t xml:space="preserve"> The Commission assigns a community unit identifier (CUID) code to each registered cable operator for each community that operator serves.  </w:t>
      </w:r>
      <w:r>
        <w:rPr>
          <w:i/>
        </w:rPr>
        <w:t xml:space="preserve">See </w:t>
      </w:r>
      <w:r>
        <w:t>47 C.F.R. § 76.1801.  If two cable operators serve the same community, the Commission assigns two CUIDs.</w:t>
      </w:r>
    </w:p>
  </w:footnote>
  <w:footnote w:id="39">
    <w:p w:rsidR="0098784F" w:rsidRDefault="0098784F" w:rsidP="002804EB">
      <w:pPr>
        <w:pStyle w:val="FootnoteText"/>
      </w:pPr>
      <w:r>
        <w:rPr>
          <w:rStyle w:val="FootnoteReference"/>
        </w:rPr>
        <w:footnoteRef/>
      </w:r>
      <w:r>
        <w:t xml:space="preserve"> </w:t>
      </w:r>
      <w:r>
        <w:rPr>
          <w:i/>
        </w:rPr>
        <w:t>See e.g.,</w:t>
      </w:r>
      <w:r>
        <w:t xml:space="preserve"> W. G. Cochran,</w:t>
      </w:r>
      <w:r>
        <w:rPr>
          <w:i/>
        </w:rPr>
        <w:t xml:space="preserve"> Sampling Techniques, </w:t>
      </w:r>
      <w:r>
        <w:t>2nd</w:t>
      </w:r>
      <w:r>
        <w:rPr>
          <w:vertAlign w:val="superscript"/>
        </w:rPr>
        <w:t xml:space="preserve"> </w:t>
      </w:r>
      <w:r>
        <w:t xml:space="preserve">ed. (1977) at 87-107.        </w:t>
      </w:r>
    </w:p>
  </w:footnote>
  <w:footnote w:id="40">
    <w:p w:rsidR="0098784F" w:rsidRDefault="0098784F" w:rsidP="002804EB">
      <w:pPr>
        <w:pStyle w:val="FootnoteText"/>
      </w:pPr>
      <w:r>
        <w:rPr>
          <w:rStyle w:val="FootnoteReference"/>
        </w:rPr>
        <w:footnoteRef/>
      </w:r>
      <w:r>
        <w:t xml:space="preserve"> Low market penetration may have resulted from the presence of a second operator in the community.  However, we did not include the second operators in this low penetration stratum, because the finding of effective competition was not made on that basis.</w:t>
      </w:r>
    </w:p>
  </w:footnote>
  <w:footnote w:id="41">
    <w:p w:rsidR="0098784F" w:rsidRDefault="0098784F" w:rsidP="002804EB">
      <w:pPr>
        <w:pStyle w:val="FootnoteText"/>
      </w:pPr>
      <w:r>
        <w:rPr>
          <w:rStyle w:val="FootnoteReference"/>
        </w:rPr>
        <w:footnoteRef/>
      </w:r>
      <w:r>
        <w:t xml:space="preserve"> This is because these entities are not registered operators.  </w:t>
      </w:r>
      <w:r w:rsidRPr="006B7FE7">
        <w:t>The Commission however considers DBS and U-verse competitors for assessing effective competition.</w:t>
      </w:r>
    </w:p>
  </w:footnote>
  <w:footnote w:id="42">
    <w:p w:rsidR="0098784F" w:rsidRDefault="0098784F" w:rsidP="002804EB">
      <w:pPr>
        <w:pStyle w:val="FootnoteText"/>
      </w:pPr>
      <w:r>
        <w:rPr>
          <w:rStyle w:val="FootnoteReference"/>
        </w:rPr>
        <w:footnoteRef/>
      </w:r>
      <w:r>
        <w:t xml:space="preserve"> </w:t>
      </w:r>
      <w:r>
        <w:rPr>
          <w:i/>
        </w:rPr>
        <w:t>See</w:t>
      </w:r>
      <w:r>
        <w:t xml:space="preserve"> B. J. Mandel, S</w:t>
      </w:r>
      <w:r>
        <w:rPr>
          <w:i/>
        </w:rPr>
        <w:t>tatistics for Management</w:t>
      </w:r>
      <w:r>
        <w:t xml:space="preserve"> (1984) at 258.  </w:t>
      </w:r>
      <w:r>
        <w:rPr>
          <w:i/>
        </w:rPr>
        <w:t xml:space="preserve"> See also, e.g.,</w:t>
      </w:r>
      <w:r>
        <w:t xml:space="preserve"> C. A. Boneau, </w:t>
      </w:r>
      <w:r>
        <w:rPr>
          <w:i/>
        </w:rPr>
        <w:t>Effects of Violations of Assumptions Underlying the t test,</w:t>
      </w:r>
      <w:r>
        <w:t xml:space="preserve"> Psychological Bulletin, 57 (1960) at 49-54.</w:t>
      </w:r>
    </w:p>
  </w:footnote>
  <w:footnote w:id="43">
    <w:p w:rsidR="0098784F" w:rsidRDefault="0098784F" w:rsidP="002804EB">
      <w:pPr>
        <w:pStyle w:val="FootnoteText"/>
      </w:pPr>
      <w:r>
        <w:rPr>
          <w:rStyle w:val="FootnoteReference"/>
        </w:rPr>
        <w:footnoteRef/>
      </w:r>
      <w:r>
        <w:t xml:space="preserve"> </w:t>
      </w:r>
      <w:r>
        <w:rPr>
          <w:i/>
        </w:rPr>
        <w:t>See</w:t>
      </w:r>
      <w:r>
        <w:t xml:space="preserve"> G. W. Snedecor and W. G. Cochran</w:t>
      </w:r>
      <w:r>
        <w:rPr>
          <w:i/>
        </w:rPr>
        <w:t xml:space="preserve">, Statistical Methods, </w:t>
      </w:r>
      <w:r>
        <w:t>7th ed. (1980) at 458-59.  The allocation formula equals N</w:t>
      </w:r>
      <w:r>
        <w:rPr>
          <w:iCs/>
          <w:vertAlign w:val="subscript"/>
        </w:rPr>
        <w:t>h</w:t>
      </w:r>
      <w:r>
        <w:t>S</w:t>
      </w:r>
      <w:r>
        <w:rPr>
          <w:iCs/>
          <w:vertAlign w:val="subscript"/>
        </w:rPr>
        <w:t>h</w:t>
      </w:r>
      <w:r>
        <w:t xml:space="preserve"> / ΣN</w:t>
      </w:r>
      <w:r>
        <w:rPr>
          <w:iCs/>
          <w:vertAlign w:val="subscript"/>
        </w:rPr>
        <w:t>h</w:t>
      </w:r>
      <w:r>
        <w:t>S</w:t>
      </w:r>
      <w:r>
        <w:rPr>
          <w:iCs/>
          <w:vertAlign w:val="subscript"/>
        </w:rPr>
        <w:t>h</w:t>
      </w:r>
      <w:r>
        <w:t xml:space="preserve">, where in stratum </w:t>
      </w:r>
      <w:r>
        <w:rPr>
          <w:i/>
        </w:rPr>
        <w:t>h</w:t>
      </w:r>
      <w:r>
        <w:t xml:space="preserve">, N is the number of cable subscribers on January 1, 2010 and S is the finite population adjusted standard deviation of price in the 2009 survey.      </w:t>
      </w:r>
    </w:p>
  </w:footnote>
  <w:footnote w:id="44">
    <w:p w:rsidR="0098784F" w:rsidRDefault="0098784F" w:rsidP="002804EB">
      <w:pPr>
        <w:pStyle w:val="FootnoteText"/>
      </w:pPr>
      <w:r>
        <w:rPr>
          <w:rStyle w:val="FootnoteReference"/>
        </w:rPr>
        <w:footnoteRef/>
      </w:r>
      <w:r>
        <w:t xml:space="preserve"> Because previous surveys suggest not all selections will respond to the survey questionnaire for various reasons -- </w:t>
      </w:r>
      <w:r w:rsidRPr="002F5E2E">
        <w:t>e.g.</w:t>
      </w:r>
      <w:r>
        <w:rPr>
          <w:i/>
        </w:rPr>
        <w:t>,</w:t>
      </w:r>
      <w:r>
        <w:t xml:space="preserve"> the system no longer operates -- the non-response factor adjusts selections by the expected number of non-responses.  Our non-response factor equals [1+ [NR</w:t>
      </w:r>
      <w:r>
        <w:rPr>
          <w:iCs/>
          <w:vertAlign w:val="subscript"/>
        </w:rPr>
        <w:t>h</w:t>
      </w:r>
      <w:r>
        <w:t xml:space="preserve"> / (NR</w:t>
      </w:r>
      <w:r>
        <w:rPr>
          <w:iCs/>
          <w:vertAlign w:val="subscript"/>
        </w:rPr>
        <w:t>h</w:t>
      </w:r>
      <w:r>
        <w:t xml:space="preserve"> + R</w:t>
      </w:r>
      <w:r>
        <w:rPr>
          <w:iCs/>
          <w:vertAlign w:val="subscript"/>
        </w:rPr>
        <w:t>h</w:t>
      </w:r>
      <w:r>
        <w:t>)]], where in stratum</w:t>
      </w:r>
      <w:r>
        <w:rPr>
          <w:i/>
        </w:rPr>
        <w:t xml:space="preserve"> h</w:t>
      </w:r>
      <w:r>
        <w:t xml:space="preserve">, NR equals the number of non-responses and R equals responses to </w:t>
      </w:r>
      <w:r w:rsidRPr="00645450">
        <w:t>our</w:t>
      </w:r>
      <w:r>
        <w:t xml:space="preserve"> </w:t>
      </w:r>
      <w:r w:rsidRPr="00645450">
        <w:t>survey.</w:t>
      </w:r>
    </w:p>
  </w:footnote>
  <w:footnote w:id="45">
    <w:p w:rsidR="0098784F" w:rsidRDefault="0098784F" w:rsidP="002804EB">
      <w:pPr>
        <w:pStyle w:val="FootnoteText"/>
      </w:pPr>
      <w:r>
        <w:rPr>
          <w:rStyle w:val="FootnoteReference"/>
        </w:rPr>
        <w:footnoteRef/>
      </w:r>
      <w:r>
        <w:t xml:space="preserve"> To prevent sampling bias, we draw the samples independently including separate samples for incumbents and rivals in locations with a second cable operator; </w:t>
      </w:r>
      <w:r w:rsidRPr="002F5E2E">
        <w:t>i.e.</w:t>
      </w:r>
      <w:r>
        <w:rPr>
          <w:i/>
        </w:rPr>
        <w:t>,</w:t>
      </w:r>
      <w:r>
        <w:t xml:space="preserve"> selection of an incumbent did not necessarily require that the rival would be selected and </w:t>
      </w:r>
      <w:r>
        <w:rPr>
          <w:i/>
        </w:rPr>
        <w:t>vice versa</w:t>
      </w:r>
      <w:r>
        <w:t>.</w:t>
      </w:r>
    </w:p>
  </w:footnote>
  <w:footnote w:id="46">
    <w:p w:rsidR="0098784F" w:rsidRDefault="0098784F" w:rsidP="002804EB">
      <w:pPr>
        <w:pStyle w:val="FootnoteText"/>
      </w:pPr>
      <w:r>
        <w:rPr>
          <w:rStyle w:val="FootnoteReference"/>
        </w:rPr>
        <w:footnoteRef/>
      </w:r>
      <w:r>
        <w:t xml:space="preserve"> We generated the samples using the Surveyselect procedure, PPS Method without Replacement, SAS software, Version SAS/STAT 9.4, SAS Institute Inc., Cary, NC (2015). </w:t>
      </w:r>
    </w:p>
  </w:footnote>
  <w:footnote w:id="47">
    <w:p w:rsidR="0098784F" w:rsidRDefault="0098784F" w:rsidP="002804EB">
      <w:pPr>
        <w:pStyle w:val="FootnoteText"/>
      </w:pPr>
      <w:r>
        <w:rPr>
          <w:rStyle w:val="FootnoteReference"/>
        </w:rPr>
        <w:footnoteRef/>
      </w:r>
      <w:r>
        <w:t xml:space="preserve"> </w:t>
      </w:r>
      <w:r>
        <w:rPr>
          <w:i/>
        </w:rPr>
        <w:t>See, e.g.,</w:t>
      </w:r>
      <w:r>
        <w:t xml:space="preserve"> F. Yates and P. M. Grundy</w:t>
      </w:r>
      <w:r>
        <w:rPr>
          <w:i/>
        </w:rPr>
        <w:t>, “</w:t>
      </w:r>
      <w:r>
        <w:t>Selection without Replacement from Within Strata with Probability Proportional to Size,”</w:t>
      </w:r>
      <w:r>
        <w:rPr>
          <w:i/>
        </w:rPr>
        <w:t xml:space="preserve"> Journal of the Royal Statistical Society, </w:t>
      </w:r>
      <w:r>
        <w:t xml:space="preserve">15 (1953) at 253-261; and B. K. Som, Practical Sampling Techniques, 2nd ed. (1996).         </w:t>
      </w:r>
    </w:p>
  </w:footnote>
  <w:footnote w:id="48">
    <w:p w:rsidR="0098784F" w:rsidRDefault="0098784F" w:rsidP="002804EB">
      <w:pPr>
        <w:spacing w:after="120"/>
        <w:rPr>
          <w:sz w:val="20"/>
        </w:rPr>
      </w:pPr>
      <w:r>
        <w:rPr>
          <w:rStyle w:val="FootnoteReference"/>
        </w:rPr>
        <w:footnoteRef/>
      </w:r>
      <w:r>
        <w:rPr>
          <w:sz w:val="20"/>
        </w:rPr>
        <w:t xml:space="preserve"> We applied the following algorithm to sub-stratify community units whose selection probability exceeded one in the stratum. For a sampling stratum, Z= number of subscribers, z</w:t>
      </w:r>
      <w:r>
        <w:rPr>
          <w:iCs/>
          <w:sz w:val="20"/>
          <w:vertAlign w:val="subscript"/>
        </w:rPr>
        <w:t xml:space="preserve">i </w:t>
      </w:r>
      <w:r>
        <w:rPr>
          <w:sz w:val="20"/>
        </w:rPr>
        <w:t xml:space="preserve">= number of subscribers in community (unit) i, n= the sample size, </w:t>
      </w:r>
      <w:r>
        <w:t>π</w:t>
      </w:r>
      <w:r w:rsidRPr="00B95694">
        <w:rPr>
          <w:sz w:val="24"/>
          <w:szCs w:val="24"/>
          <w:vertAlign w:val="subscript"/>
        </w:rPr>
        <w:t>i</w:t>
      </w:r>
      <w:r>
        <w:rPr>
          <w:sz w:val="24"/>
          <w:szCs w:val="24"/>
          <w:vertAlign w:val="subscript"/>
        </w:rPr>
        <w:t xml:space="preserve"> </w:t>
      </w:r>
      <w:r>
        <w:rPr>
          <w:sz w:val="20"/>
        </w:rPr>
        <w:t>= n (z</w:t>
      </w:r>
      <w:r>
        <w:rPr>
          <w:iCs/>
          <w:sz w:val="20"/>
          <w:vertAlign w:val="subscript"/>
        </w:rPr>
        <w:t xml:space="preserve">i </w:t>
      </w:r>
      <w:r>
        <w:rPr>
          <w:sz w:val="20"/>
        </w:rPr>
        <w:t xml:space="preserve">/Z) = selection probability of unit i, and k is the number of units for which </w:t>
      </w:r>
      <w:r>
        <w:t>π</w:t>
      </w:r>
      <w:r w:rsidRPr="00B95694">
        <w:rPr>
          <w:sz w:val="24"/>
          <w:szCs w:val="24"/>
          <w:vertAlign w:val="subscript"/>
        </w:rPr>
        <w:t>i</w:t>
      </w:r>
      <w:r>
        <w:rPr>
          <w:sz w:val="20"/>
        </w:rPr>
        <w:t xml:space="preserve"> &gt; 1.  In step 1, we sub-stratify units for which </w:t>
      </w:r>
      <w:r>
        <w:t>π</w:t>
      </w:r>
      <w:r w:rsidRPr="00B95694">
        <w:rPr>
          <w:sz w:val="24"/>
          <w:szCs w:val="24"/>
          <w:vertAlign w:val="subscript"/>
        </w:rPr>
        <w:t>i</w:t>
      </w:r>
      <w:r>
        <w:rPr>
          <w:sz w:val="24"/>
          <w:szCs w:val="24"/>
          <w:vertAlign w:val="subscript"/>
        </w:rPr>
        <w:t xml:space="preserve"> </w:t>
      </w:r>
      <w:r>
        <w:rPr>
          <w:sz w:val="20"/>
        </w:rPr>
        <w:t xml:space="preserve">&gt; 1 and reduce sample size to n-k.  In step 2, we recalculate </w:t>
      </w:r>
      <w:r>
        <w:t>π</w:t>
      </w:r>
      <w:r w:rsidRPr="00B95694">
        <w:rPr>
          <w:sz w:val="24"/>
          <w:szCs w:val="24"/>
          <w:vertAlign w:val="subscript"/>
        </w:rPr>
        <w:t>i</w:t>
      </w:r>
      <w:r>
        <w:rPr>
          <w:sz w:val="20"/>
        </w:rPr>
        <w:t xml:space="preserve"> for each of the remaining communities and repeat step 1 until k equals zero.  An alternative would be to set a maximum probability equal to one and not sub-stratify; however, sampling probabilities would no longer be proportionate to subscribers.</w:t>
      </w:r>
    </w:p>
  </w:footnote>
  <w:footnote w:id="49">
    <w:p w:rsidR="0098784F" w:rsidRDefault="0098784F" w:rsidP="002804EB">
      <w:pPr>
        <w:pStyle w:val="FootnoteText"/>
      </w:pPr>
      <w:r>
        <w:rPr>
          <w:rStyle w:val="FootnoteReference"/>
        </w:rPr>
        <w:footnoteRef/>
      </w:r>
      <w:r>
        <w:t xml:space="preserve"> Our web-based questionnaire includes features that ease the respondent’s filing burden.  For example, the questionnaire pre-fills some survey questions based on information already on file with the Commission, and asks the respondent to verify the information.  </w:t>
      </w:r>
    </w:p>
  </w:footnote>
  <w:footnote w:id="50">
    <w:p w:rsidR="0098784F" w:rsidRDefault="0098784F" w:rsidP="002804EB">
      <w:pPr>
        <w:pStyle w:val="FootnoteText"/>
      </w:pPr>
      <w:r>
        <w:rPr>
          <w:rStyle w:val="FootnoteReference"/>
        </w:rPr>
        <w:footnoteRef/>
      </w:r>
      <w:r>
        <w:t xml:space="preserve"> We began using the Horvitz-Thompson ratio estimator with the 2009 Report.  Prior to the 2009 Report, we applied the unweighted mean in each stratum. </w:t>
      </w:r>
    </w:p>
  </w:footnote>
  <w:footnote w:id="51">
    <w:p w:rsidR="0098784F" w:rsidRDefault="0098784F" w:rsidP="002804EB">
      <w:pPr>
        <w:pStyle w:val="FootnoteText"/>
      </w:pPr>
      <w:r>
        <w:rPr>
          <w:rStyle w:val="FootnoteReference"/>
        </w:rPr>
        <w:footnoteRef/>
      </w:r>
      <w:r>
        <w:t xml:space="preserve"> </w:t>
      </w:r>
      <w:r>
        <w:rPr>
          <w:i/>
        </w:rPr>
        <w:t xml:space="preserve">See </w:t>
      </w:r>
      <w:r>
        <w:t xml:space="preserve">D. G. Horvitz and D. J. Thompson, “A Generalization of Sampling without Replacement from a Finite Universe,” </w:t>
      </w:r>
      <w:r>
        <w:rPr>
          <w:i/>
        </w:rPr>
        <w:t>Journal of the American Statistical Association,</w:t>
      </w:r>
      <w:r>
        <w:t xml:space="preserve"> 47 (1952) at 663-685; and W. S. Overton and S. V. Stehman, “The Horvitz-Thompson Theorem as a Unifying Perspective for Probability Sampling: With Examples from Natural Resource Sampling,” </w:t>
      </w:r>
      <w:r>
        <w:rPr>
          <w:i/>
        </w:rPr>
        <w:t>The American Statistician,</w:t>
      </w:r>
      <w:r>
        <w:t xml:space="preserve"> 49(3) (1995); and Cochran (1977) at 259. </w:t>
      </w:r>
    </w:p>
  </w:footnote>
  <w:footnote w:id="52">
    <w:p w:rsidR="0098784F" w:rsidRDefault="0098784F" w:rsidP="002804EB">
      <w:pPr>
        <w:pStyle w:val="FootnoteText"/>
      </w:pPr>
      <w:r>
        <w:rPr>
          <w:rStyle w:val="FootnoteReference"/>
        </w:rPr>
        <w:footnoteRef/>
      </w:r>
      <w:r>
        <w:t xml:space="preserve"> </w:t>
      </w:r>
      <w:r w:rsidRPr="006C5BAF">
        <w:t>We conduct</w:t>
      </w:r>
      <w:r>
        <w:t>ed</w:t>
      </w:r>
      <w:r w:rsidRPr="006C5BAF">
        <w:t xml:space="preserve"> the</w:t>
      </w:r>
      <w:r>
        <w:t xml:space="preserve"> </w:t>
      </w:r>
      <w:r w:rsidRPr="006C5BAF">
        <w:t>data analysis</w:t>
      </w:r>
      <w:r>
        <w:t xml:space="preserve"> </w:t>
      </w:r>
      <w:r w:rsidRPr="006C5BAF">
        <w:t>using SAS Software, Version 9.</w:t>
      </w:r>
      <w:r>
        <w:t>4</w:t>
      </w:r>
      <w:r w:rsidRPr="006C5BAF">
        <w:t>, SAS Institute Inc</w:t>
      </w:r>
      <w:r>
        <w:t>., Surveymeans procedure.</w:t>
      </w:r>
    </w:p>
  </w:footnote>
  <w:footnote w:id="53">
    <w:p w:rsidR="0098784F" w:rsidRDefault="0098784F" w:rsidP="002804EB">
      <w:pPr>
        <w:pStyle w:val="FootnoteText"/>
      </w:pPr>
      <w:r>
        <w:rPr>
          <w:rStyle w:val="FootnoteReference"/>
        </w:rPr>
        <w:footnoteRef/>
      </w:r>
      <w:r>
        <w:t xml:space="preserve"> This “95 percent confidence interval” is a range surrounding the sample average plus or minus 1.96 multiplied by the standard error.</w:t>
      </w:r>
    </w:p>
  </w:footnote>
  <w:footnote w:id="54">
    <w:p w:rsidR="0098784F" w:rsidRDefault="0098784F" w:rsidP="002804EB">
      <w:pPr>
        <w:pStyle w:val="FootnoteText"/>
      </w:pPr>
      <w:r>
        <w:rPr>
          <w:rStyle w:val="FootnoteReference"/>
        </w:rPr>
        <w:footnoteRef/>
      </w:r>
      <w:r>
        <w:t xml:space="preserve"> </w:t>
      </w:r>
      <w:r>
        <w:rPr>
          <w:i/>
        </w:rPr>
        <w:t>See, e.g.,</w:t>
      </w:r>
      <w:r>
        <w:t xml:space="preserve"> D. Holt and C. J. Skinner, </w:t>
      </w:r>
      <w:r>
        <w:rPr>
          <w:i/>
        </w:rPr>
        <w:t>Components of Change in Repeated Surveys,</w:t>
      </w:r>
      <w:r>
        <w:t xml:space="preserve"> International Statistical Review, 57 (1989) at 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F" w:rsidRDefault="0098784F" w:rsidP="00810B6F">
    <w:pPr>
      <w:pStyle w:val="Header"/>
      <w:rPr>
        <w:b w:val="0"/>
      </w:rPr>
    </w:pPr>
    <w:r>
      <w:tab/>
      <w:t>Federal Communications Commission</w:t>
    </w:r>
    <w:r>
      <w:tab/>
    </w:r>
    <w:r w:rsidR="002358B8">
      <w:t>DA</w:t>
    </w:r>
    <w:r w:rsidR="00E40439">
      <w:t xml:space="preserve"> 16-</w:t>
    </w:r>
    <w:r w:rsidR="00F74E2A" w:rsidRPr="00CF7714">
      <w:rPr>
        <w:spacing w:val="-2"/>
      </w:rPr>
      <w:t>1166</w:t>
    </w:r>
  </w:p>
  <w:p w:rsidR="0098784F" w:rsidRDefault="0098784F">
    <w:pPr>
      <w:tabs>
        <w:tab w:val="left" w:pos="-720"/>
      </w:tabs>
      <w:suppressAutoHyphens/>
      <w:spacing w:line="19" w:lineRule="exact"/>
      <w:rPr>
        <w:spacing w:val="-2"/>
      </w:rPr>
    </w:pPr>
    <w:r>
      <w:rPr>
        <w:noProof/>
      </w:rPr>
      <mc:AlternateContent>
        <mc:Choice Requires="wps">
          <w:drawing>
            <wp:anchor distT="0" distB="0" distL="114300" distR="114300" simplePos="0" relativeHeight="251657216" behindDoc="1" locked="0" layoutInCell="0" allowOverlap="1" wp14:anchorId="31864C35" wp14:editId="08265F74">
              <wp:simplePos x="0" y="0"/>
              <wp:positionH relativeFrom="margin">
                <wp:posOffset>0</wp:posOffset>
              </wp:positionH>
              <wp:positionV relativeFrom="paragraph">
                <wp:posOffset>0</wp:posOffset>
              </wp:positionV>
              <wp:extent cx="5943600" cy="12065"/>
              <wp:effectExtent l="0" t="0" r="0"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0B94DD" id="Rectangle 1"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rsidR="0098784F" w:rsidRDefault="0098784F">
    <w:pPr>
      <w:spacing w:after="389"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F" w:rsidRDefault="0098784F" w:rsidP="00810B6F">
    <w:pPr>
      <w:pStyle w:val="Header"/>
      <w:rPr>
        <w:b w:val="0"/>
      </w:rPr>
    </w:pPr>
    <w:r>
      <w:rPr>
        <w:noProof/>
      </w:rPr>
      <mc:AlternateContent>
        <mc:Choice Requires="wps">
          <w:drawing>
            <wp:anchor distT="0" distB="0" distL="114300" distR="114300" simplePos="0" relativeHeight="251658240" behindDoc="1" locked="0" layoutInCell="0" allowOverlap="1" wp14:anchorId="6548D2B2" wp14:editId="35C7E82E">
              <wp:simplePos x="0" y="0"/>
              <wp:positionH relativeFrom="margin">
                <wp:posOffset>7620</wp:posOffset>
              </wp:positionH>
              <wp:positionV relativeFrom="paragraph">
                <wp:posOffset>160655</wp:posOffset>
              </wp:positionV>
              <wp:extent cx="5943600" cy="12065"/>
              <wp:effectExtent l="0" t="0" r="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2A7631" id="Rectangle 3" o:spid="_x0000_s1026" style="position:absolute;margin-left:.6pt;margin-top:12.65pt;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B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BSOAH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sidR="002358B8">
      <w:rPr>
        <w:spacing w:val="-2"/>
      </w:rPr>
      <w:t>DA</w:t>
    </w:r>
    <w:r w:rsidR="00E40439">
      <w:rPr>
        <w:spacing w:val="-2"/>
      </w:rPr>
      <w:t xml:space="preserve"> 16</w:t>
    </w:r>
    <w:r w:rsidR="00E40439" w:rsidRPr="00E40439">
      <w:rPr>
        <w:spacing w:val="-2"/>
      </w:rPr>
      <w:t>-</w:t>
    </w:r>
    <w:r w:rsidR="00F74E2A" w:rsidRPr="00CF7714">
      <w:rPr>
        <w:spacing w:val="-2"/>
      </w:rPr>
      <w:t>1166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182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0E9A9BE0"/>
    <w:lvl w:ilvl="0">
      <w:start w:val="1"/>
      <w:numFmt w:val="bullet"/>
      <w:lvlText w:val=""/>
      <w:lvlJc w:val="left"/>
      <w:pPr>
        <w:tabs>
          <w:tab w:val="num" w:pos="360"/>
        </w:tabs>
        <w:ind w:left="360" w:hanging="360"/>
      </w:pPr>
      <w:rPr>
        <w:rFonts w:ascii="Symbol" w:hAnsi="Symbol" w:cs="Symbol" w:hint="default"/>
      </w:rPr>
    </w:lvl>
  </w:abstractNum>
  <w:abstractNum w:abstractNumId="2">
    <w:nsid w:val="010120F3"/>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829433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E1E4753"/>
    <w:multiLevelType w:val="hybridMultilevel"/>
    <w:tmpl w:val="6EB6BC84"/>
    <w:lvl w:ilvl="0" w:tplc="651AF004">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14DE2E38"/>
    <w:multiLevelType w:val="hybridMultilevel"/>
    <w:tmpl w:val="165AC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8D37FC"/>
    <w:multiLevelType w:val="hybridMultilevel"/>
    <w:tmpl w:val="AB00B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66CB7"/>
    <w:multiLevelType w:val="hybridMultilevel"/>
    <w:tmpl w:val="0BC86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0">
    <w:nsid w:val="248246F3"/>
    <w:multiLevelType w:val="singleLevel"/>
    <w:tmpl w:val="B1F45678"/>
    <w:lvl w:ilvl="0">
      <w:start w:val="1"/>
      <w:numFmt w:val="decimal"/>
      <w:lvlText w:val="%1."/>
      <w:lvlJc w:val="left"/>
      <w:pPr>
        <w:tabs>
          <w:tab w:val="num" w:pos="1080"/>
        </w:tabs>
        <w:ind w:left="0" w:firstLine="720"/>
      </w:p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A6A5DEA"/>
    <w:multiLevelType w:val="multilevel"/>
    <w:tmpl w:val="11067E04"/>
    <w:lvl w:ilvl="0">
      <w:start w:val="1"/>
      <w:numFmt w:val="upperRoman"/>
      <w:pStyle w:val="StyleParaNumCondensedby01ptCharCharCharCharCharCharCharCharCharChar"/>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Bold" w:hAnsi="Times New Roman Bold" w:hint="default"/>
        <w:b/>
        <w:i w:val="0"/>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2EE00046"/>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34137CAA"/>
    <w:multiLevelType w:val="singleLevel"/>
    <w:tmpl w:val="BF825D00"/>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5">
    <w:nsid w:val="36A17789"/>
    <w:multiLevelType w:val="hybridMultilevel"/>
    <w:tmpl w:val="C3F05E32"/>
    <w:lvl w:ilvl="0" w:tplc="0F301764">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0F1B3D"/>
    <w:multiLevelType w:val="singleLevel"/>
    <w:tmpl w:val="BF825D00"/>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7">
    <w:nsid w:val="4D51517A"/>
    <w:multiLevelType w:val="hybridMultilevel"/>
    <w:tmpl w:val="C7BE7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5341241F"/>
    <w:multiLevelType w:val="singleLevel"/>
    <w:tmpl w:val="C0E46C6C"/>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20">
    <w:nsid w:val="541F6B38"/>
    <w:multiLevelType w:val="multilevel"/>
    <w:tmpl w:val="BE2651B2"/>
    <w:lvl w:ilvl="0">
      <w:start w:val="1"/>
      <w:numFmt w:val="upperRoman"/>
      <w:lvlText w:val="%1."/>
      <w:lvlJc w:val="left"/>
      <w:pPr>
        <w:tabs>
          <w:tab w:val="num" w:pos="810"/>
        </w:tabs>
        <w:ind w:left="810" w:hanging="720"/>
      </w:pPr>
      <w:rPr>
        <w:rFonts w:ascii="Times New Roman" w:hAnsi="Times New Roman" w:cs="Times New Roman" w:hint="default"/>
        <w:b/>
        <w:i w:val="0"/>
        <w:caps w:val="0"/>
        <w:strike w:val="0"/>
        <w:dstrike w:val="0"/>
        <w:vanish w:val="0"/>
        <w:color w:val="000000"/>
        <w:sz w:val="22"/>
        <w:vertAlign w:val="baseline"/>
      </w:rPr>
    </w:lvl>
    <w:lvl w:ilvl="1">
      <w:start w:val="1"/>
      <w:numFmt w:val="upperLetter"/>
      <w:lvlText w:val="%2."/>
      <w:lvlJc w:val="left"/>
      <w:pPr>
        <w:tabs>
          <w:tab w:val="num" w:pos="1620"/>
        </w:tabs>
        <w:ind w:left="162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lowerRoman"/>
      <w:lvlText w:val="(%5)"/>
      <w:lvlJc w:val="left"/>
      <w:pPr>
        <w:tabs>
          <w:tab w:val="num" w:pos="3960"/>
        </w:tabs>
        <w:ind w:left="3600" w:hanging="720"/>
      </w:pPr>
      <w:rPr>
        <w:rFonts w:ascii="Tahoma" w:hAnsi="Tahoma" w:cs="Times New Roman" w:hint="default"/>
        <w:b/>
        <w:i w:val="0"/>
        <w:caps w:val="0"/>
        <w:strike w:val="0"/>
        <w:dstrike w:val="0"/>
        <w:vanish w:val="0"/>
        <w:color w:val="auto"/>
        <w:sz w:val="22"/>
        <w:vertAlign w:val="baseline"/>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b/>
        <w:i w:val="0"/>
        <w:sz w:val="22"/>
      </w:rPr>
    </w:lvl>
  </w:abstractNum>
  <w:abstractNum w:abstractNumId="21">
    <w:nsid w:val="61182925"/>
    <w:multiLevelType w:val="singleLevel"/>
    <w:tmpl w:val="6FFC8830"/>
    <w:lvl w:ilvl="0">
      <w:start w:val="1"/>
      <w:numFmt w:val="decimal"/>
      <w:pStyle w:val="ParaNum"/>
      <w:lvlText w:val="%1."/>
      <w:lvlJc w:val="left"/>
      <w:pPr>
        <w:tabs>
          <w:tab w:val="num" w:pos="1080"/>
        </w:tabs>
        <w:ind w:left="0" w:firstLine="720"/>
      </w:pPr>
      <w:rPr>
        <w:b w:val="0"/>
      </w:rPr>
    </w:lvl>
  </w:abstractNum>
  <w:abstractNum w:abstractNumId="22">
    <w:nsid w:val="6871082A"/>
    <w:multiLevelType w:val="hybridMultilevel"/>
    <w:tmpl w:val="AACCEB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363109"/>
    <w:multiLevelType w:val="hybridMultilevel"/>
    <w:tmpl w:val="6EB6BC84"/>
    <w:lvl w:ilvl="0" w:tplc="651AF004">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9"/>
  </w:num>
  <w:num w:numId="2">
    <w:abstractNumId w:val="21"/>
  </w:num>
  <w:num w:numId="3">
    <w:abstractNumId w:val="11"/>
  </w:num>
  <w:num w:numId="4">
    <w:abstractNumId w:val="18"/>
  </w:num>
  <w:num w:numId="5">
    <w:abstractNumId w:val="10"/>
  </w:num>
  <w:num w:numId="6">
    <w:abstractNumId w:val="4"/>
  </w:num>
  <w:num w:numId="7">
    <w:abstractNumId w:val="12"/>
  </w:num>
  <w:num w:numId="8">
    <w:abstractNumId w:val="19"/>
  </w:num>
  <w:num w:numId="9">
    <w:abstractNumId w:val="16"/>
  </w:num>
  <w:num w:numId="10">
    <w:abstractNumId w:val="20"/>
  </w:num>
  <w:num w:numId="11">
    <w:abstractNumId w:val="2"/>
  </w:num>
  <w:num w:numId="12">
    <w:abstractNumId w:val="16"/>
    <w:lvlOverride w:ilvl="0">
      <w:startOverride w:val="1"/>
    </w:lvlOverride>
  </w:num>
  <w:num w:numId="13">
    <w:abstractNumId w:val="3"/>
  </w:num>
  <w:num w:numId="14">
    <w:abstractNumId w:val="13"/>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num>
  <w:num w:numId="18">
    <w:abstractNumId w:val="23"/>
  </w:num>
  <w:num w:numId="19">
    <w:abstractNumId w:val="5"/>
  </w:num>
  <w:num w:numId="20">
    <w:abstractNumId w:val="8"/>
  </w:num>
  <w:num w:numId="21">
    <w:abstractNumId w:val="16"/>
    <w:lvlOverride w:ilvl="0">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6"/>
    <w:lvlOverride w:ilvl="0">
      <w:startOverride w:val="1"/>
    </w:lvlOverride>
  </w:num>
  <w:num w:numId="25">
    <w:abstractNumId w:val="21"/>
    <w:lvlOverride w:ilvl="0">
      <w:startOverride w:val="1"/>
    </w:lvlOverride>
  </w:num>
  <w:num w:numId="26">
    <w:abstractNumId w:val="14"/>
  </w:num>
  <w:num w:numId="27">
    <w:abstractNumId w:val="17"/>
  </w:num>
  <w:num w:numId="28">
    <w:abstractNumId w:val="7"/>
  </w:num>
  <w:num w:numId="29">
    <w:abstractNumId w:val="22"/>
  </w:num>
  <w:num w:numId="30">
    <w:abstractNumId w:val="0"/>
  </w:num>
  <w:num w:numId="31">
    <w:abstractNumId w:val="15"/>
  </w:num>
  <w:num w:numId="3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BE"/>
    <w:rsid w:val="00020651"/>
    <w:rsid w:val="00025CA2"/>
    <w:rsid w:val="00033D68"/>
    <w:rsid w:val="00036039"/>
    <w:rsid w:val="00036587"/>
    <w:rsid w:val="00037F90"/>
    <w:rsid w:val="00055894"/>
    <w:rsid w:val="00060C0E"/>
    <w:rsid w:val="00074B4D"/>
    <w:rsid w:val="0007658E"/>
    <w:rsid w:val="000819CE"/>
    <w:rsid w:val="000854DB"/>
    <w:rsid w:val="000875BF"/>
    <w:rsid w:val="00096D8C"/>
    <w:rsid w:val="000970BF"/>
    <w:rsid w:val="000A187E"/>
    <w:rsid w:val="000A2660"/>
    <w:rsid w:val="000A51B1"/>
    <w:rsid w:val="000B3988"/>
    <w:rsid w:val="000B3AE8"/>
    <w:rsid w:val="000C0B65"/>
    <w:rsid w:val="000C180D"/>
    <w:rsid w:val="000C41D9"/>
    <w:rsid w:val="000D2278"/>
    <w:rsid w:val="000D5F44"/>
    <w:rsid w:val="000D7259"/>
    <w:rsid w:val="000E05FE"/>
    <w:rsid w:val="000E3D42"/>
    <w:rsid w:val="000F3605"/>
    <w:rsid w:val="00101439"/>
    <w:rsid w:val="00107103"/>
    <w:rsid w:val="00113F48"/>
    <w:rsid w:val="00117487"/>
    <w:rsid w:val="00122A87"/>
    <w:rsid w:val="00122BD5"/>
    <w:rsid w:val="00127D49"/>
    <w:rsid w:val="00133035"/>
    <w:rsid w:val="00133F79"/>
    <w:rsid w:val="00167D5D"/>
    <w:rsid w:val="0019202F"/>
    <w:rsid w:val="00194A66"/>
    <w:rsid w:val="001A0180"/>
    <w:rsid w:val="001A05C2"/>
    <w:rsid w:val="001A2759"/>
    <w:rsid w:val="001A4C7C"/>
    <w:rsid w:val="001B6984"/>
    <w:rsid w:val="001D58A4"/>
    <w:rsid w:val="001D6BCF"/>
    <w:rsid w:val="001D70AB"/>
    <w:rsid w:val="001E01CA"/>
    <w:rsid w:val="001E3994"/>
    <w:rsid w:val="001E73F0"/>
    <w:rsid w:val="001E7742"/>
    <w:rsid w:val="001F4437"/>
    <w:rsid w:val="001F4663"/>
    <w:rsid w:val="001F5723"/>
    <w:rsid w:val="0020171D"/>
    <w:rsid w:val="00223BEF"/>
    <w:rsid w:val="002250E7"/>
    <w:rsid w:val="00227147"/>
    <w:rsid w:val="002271E3"/>
    <w:rsid w:val="00230B5C"/>
    <w:rsid w:val="00232DFD"/>
    <w:rsid w:val="002332E2"/>
    <w:rsid w:val="0023587C"/>
    <w:rsid w:val="002358B8"/>
    <w:rsid w:val="0024613F"/>
    <w:rsid w:val="002479A8"/>
    <w:rsid w:val="002609F4"/>
    <w:rsid w:val="00266CA4"/>
    <w:rsid w:val="00275CF5"/>
    <w:rsid w:val="002804EB"/>
    <w:rsid w:val="0028301F"/>
    <w:rsid w:val="00285017"/>
    <w:rsid w:val="00287301"/>
    <w:rsid w:val="002873F0"/>
    <w:rsid w:val="002A2D2E"/>
    <w:rsid w:val="002C00E8"/>
    <w:rsid w:val="002C4544"/>
    <w:rsid w:val="002C76E6"/>
    <w:rsid w:val="002D047A"/>
    <w:rsid w:val="002D19E4"/>
    <w:rsid w:val="002D73D1"/>
    <w:rsid w:val="002E4A2F"/>
    <w:rsid w:val="002F0F3A"/>
    <w:rsid w:val="002F5E2E"/>
    <w:rsid w:val="00303C65"/>
    <w:rsid w:val="00303EAB"/>
    <w:rsid w:val="00315B3B"/>
    <w:rsid w:val="0032455B"/>
    <w:rsid w:val="00324971"/>
    <w:rsid w:val="0032551B"/>
    <w:rsid w:val="003351BE"/>
    <w:rsid w:val="00343642"/>
    <w:rsid w:val="00343749"/>
    <w:rsid w:val="00343FA7"/>
    <w:rsid w:val="00344C1D"/>
    <w:rsid w:val="00345AC0"/>
    <w:rsid w:val="0034600E"/>
    <w:rsid w:val="0034692D"/>
    <w:rsid w:val="00352679"/>
    <w:rsid w:val="003527A7"/>
    <w:rsid w:val="003555D7"/>
    <w:rsid w:val="00365771"/>
    <w:rsid w:val="003660ED"/>
    <w:rsid w:val="003700F8"/>
    <w:rsid w:val="00381642"/>
    <w:rsid w:val="0038468C"/>
    <w:rsid w:val="00387FA9"/>
    <w:rsid w:val="00390644"/>
    <w:rsid w:val="003A3227"/>
    <w:rsid w:val="003B0550"/>
    <w:rsid w:val="003B2570"/>
    <w:rsid w:val="003B694F"/>
    <w:rsid w:val="003E5E26"/>
    <w:rsid w:val="003F171C"/>
    <w:rsid w:val="00401D2B"/>
    <w:rsid w:val="00403C4E"/>
    <w:rsid w:val="00412FC5"/>
    <w:rsid w:val="00415051"/>
    <w:rsid w:val="00421804"/>
    <w:rsid w:val="00422276"/>
    <w:rsid w:val="00423B5F"/>
    <w:rsid w:val="004242F1"/>
    <w:rsid w:val="004438C8"/>
    <w:rsid w:val="00445A00"/>
    <w:rsid w:val="004506BE"/>
    <w:rsid w:val="00451B0F"/>
    <w:rsid w:val="00481571"/>
    <w:rsid w:val="004941A2"/>
    <w:rsid w:val="00496201"/>
    <w:rsid w:val="00497E5B"/>
    <w:rsid w:val="004A03AC"/>
    <w:rsid w:val="004A63D1"/>
    <w:rsid w:val="004B6C2F"/>
    <w:rsid w:val="004C2EE3"/>
    <w:rsid w:val="004E15E2"/>
    <w:rsid w:val="004E4A22"/>
    <w:rsid w:val="004F0082"/>
    <w:rsid w:val="004F1DE9"/>
    <w:rsid w:val="004F3ABC"/>
    <w:rsid w:val="004F3EDD"/>
    <w:rsid w:val="004F450E"/>
    <w:rsid w:val="00511968"/>
    <w:rsid w:val="0052651C"/>
    <w:rsid w:val="00551509"/>
    <w:rsid w:val="0055614C"/>
    <w:rsid w:val="00556397"/>
    <w:rsid w:val="00570C8D"/>
    <w:rsid w:val="00574102"/>
    <w:rsid w:val="005751D4"/>
    <w:rsid w:val="005C6014"/>
    <w:rsid w:val="005E14C2"/>
    <w:rsid w:val="005E22F8"/>
    <w:rsid w:val="005E31E7"/>
    <w:rsid w:val="005E704B"/>
    <w:rsid w:val="0060566E"/>
    <w:rsid w:val="00607BA5"/>
    <w:rsid w:val="00610436"/>
    <w:rsid w:val="0061180A"/>
    <w:rsid w:val="00616793"/>
    <w:rsid w:val="006171E3"/>
    <w:rsid w:val="006247AE"/>
    <w:rsid w:val="00626914"/>
    <w:rsid w:val="00626EB6"/>
    <w:rsid w:val="00650E6C"/>
    <w:rsid w:val="00653C07"/>
    <w:rsid w:val="00655D03"/>
    <w:rsid w:val="00657D6C"/>
    <w:rsid w:val="00677E1A"/>
    <w:rsid w:val="00680DDA"/>
    <w:rsid w:val="00683388"/>
    <w:rsid w:val="00683F84"/>
    <w:rsid w:val="00691645"/>
    <w:rsid w:val="0069215D"/>
    <w:rsid w:val="006A4036"/>
    <w:rsid w:val="006A6A81"/>
    <w:rsid w:val="006B0501"/>
    <w:rsid w:val="006B1041"/>
    <w:rsid w:val="006B34B9"/>
    <w:rsid w:val="006B5CBB"/>
    <w:rsid w:val="006B724B"/>
    <w:rsid w:val="006B7F5D"/>
    <w:rsid w:val="006D7B28"/>
    <w:rsid w:val="006F36F0"/>
    <w:rsid w:val="006F4B42"/>
    <w:rsid w:val="006F7393"/>
    <w:rsid w:val="0070224F"/>
    <w:rsid w:val="00703D34"/>
    <w:rsid w:val="007115F7"/>
    <w:rsid w:val="00711779"/>
    <w:rsid w:val="00714EA3"/>
    <w:rsid w:val="00715003"/>
    <w:rsid w:val="00737DE6"/>
    <w:rsid w:val="00740AA2"/>
    <w:rsid w:val="00741936"/>
    <w:rsid w:val="00742635"/>
    <w:rsid w:val="007513DA"/>
    <w:rsid w:val="00761ED2"/>
    <w:rsid w:val="00762555"/>
    <w:rsid w:val="007649FE"/>
    <w:rsid w:val="00771FD6"/>
    <w:rsid w:val="007820F2"/>
    <w:rsid w:val="00785689"/>
    <w:rsid w:val="007908BB"/>
    <w:rsid w:val="0079754B"/>
    <w:rsid w:val="007A1E6D"/>
    <w:rsid w:val="007B0EB2"/>
    <w:rsid w:val="007B3C64"/>
    <w:rsid w:val="007B52EE"/>
    <w:rsid w:val="007C23B4"/>
    <w:rsid w:val="007C2F71"/>
    <w:rsid w:val="007D3E1E"/>
    <w:rsid w:val="007E0425"/>
    <w:rsid w:val="007E0AF1"/>
    <w:rsid w:val="007E2864"/>
    <w:rsid w:val="007E5E56"/>
    <w:rsid w:val="007F0ECD"/>
    <w:rsid w:val="007F1EF2"/>
    <w:rsid w:val="00804D72"/>
    <w:rsid w:val="00806E61"/>
    <w:rsid w:val="00810B6F"/>
    <w:rsid w:val="0082133C"/>
    <w:rsid w:val="00822CE0"/>
    <w:rsid w:val="00841AB1"/>
    <w:rsid w:val="0084516D"/>
    <w:rsid w:val="00851F04"/>
    <w:rsid w:val="00852ED9"/>
    <w:rsid w:val="00871CFE"/>
    <w:rsid w:val="00880DDE"/>
    <w:rsid w:val="0088156E"/>
    <w:rsid w:val="00890C06"/>
    <w:rsid w:val="00892861"/>
    <w:rsid w:val="00893103"/>
    <w:rsid w:val="008953D1"/>
    <w:rsid w:val="008B1544"/>
    <w:rsid w:val="008B2788"/>
    <w:rsid w:val="008C5B51"/>
    <w:rsid w:val="008C68F1"/>
    <w:rsid w:val="008D4806"/>
    <w:rsid w:val="008F1317"/>
    <w:rsid w:val="009014AF"/>
    <w:rsid w:val="00903AF6"/>
    <w:rsid w:val="00904AC3"/>
    <w:rsid w:val="00904F71"/>
    <w:rsid w:val="00921803"/>
    <w:rsid w:val="0092302F"/>
    <w:rsid w:val="00926503"/>
    <w:rsid w:val="00952514"/>
    <w:rsid w:val="009553BC"/>
    <w:rsid w:val="00966BE5"/>
    <w:rsid w:val="009726D8"/>
    <w:rsid w:val="00973BB9"/>
    <w:rsid w:val="00974211"/>
    <w:rsid w:val="0098784F"/>
    <w:rsid w:val="00992928"/>
    <w:rsid w:val="009C037D"/>
    <w:rsid w:val="009C6D7D"/>
    <w:rsid w:val="009C7D66"/>
    <w:rsid w:val="009E089F"/>
    <w:rsid w:val="009E1AE9"/>
    <w:rsid w:val="009E574B"/>
    <w:rsid w:val="009F76DB"/>
    <w:rsid w:val="00A0141A"/>
    <w:rsid w:val="00A20E33"/>
    <w:rsid w:val="00A21A68"/>
    <w:rsid w:val="00A25D46"/>
    <w:rsid w:val="00A30569"/>
    <w:rsid w:val="00A32C3B"/>
    <w:rsid w:val="00A45F4F"/>
    <w:rsid w:val="00A50567"/>
    <w:rsid w:val="00A600A9"/>
    <w:rsid w:val="00A63E7C"/>
    <w:rsid w:val="00A66926"/>
    <w:rsid w:val="00A6736F"/>
    <w:rsid w:val="00A76BB1"/>
    <w:rsid w:val="00A94550"/>
    <w:rsid w:val="00AA55B7"/>
    <w:rsid w:val="00AA5B9E"/>
    <w:rsid w:val="00AB2407"/>
    <w:rsid w:val="00AB53DF"/>
    <w:rsid w:val="00AC121E"/>
    <w:rsid w:val="00AD386C"/>
    <w:rsid w:val="00AE3807"/>
    <w:rsid w:val="00AF1213"/>
    <w:rsid w:val="00AF5CB4"/>
    <w:rsid w:val="00AF6E38"/>
    <w:rsid w:val="00B07E5C"/>
    <w:rsid w:val="00B10A52"/>
    <w:rsid w:val="00B11665"/>
    <w:rsid w:val="00B11D23"/>
    <w:rsid w:val="00B23E85"/>
    <w:rsid w:val="00B43B59"/>
    <w:rsid w:val="00B52613"/>
    <w:rsid w:val="00B56EA0"/>
    <w:rsid w:val="00B63972"/>
    <w:rsid w:val="00B75FB1"/>
    <w:rsid w:val="00B80126"/>
    <w:rsid w:val="00B811F7"/>
    <w:rsid w:val="00B85D3F"/>
    <w:rsid w:val="00BA5DC6"/>
    <w:rsid w:val="00BA6196"/>
    <w:rsid w:val="00BC68D6"/>
    <w:rsid w:val="00BC6D8C"/>
    <w:rsid w:val="00BE0A2C"/>
    <w:rsid w:val="00BE6C03"/>
    <w:rsid w:val="00BF0643"/>
    <w:rsid w:val="00BF37B1"/>
    <w:rsid w:val="00C15C73"/>
    <w:rsid w:val="00C34006"/>
    <w:rsid w:val="00C41D03"/>
    <w:rsid w:val="00C426B1"/>
    <w:rsid w:val="00C43B7F"/>
    <w:rsid w:val="00C44620"/>
    <w:rsid w:val="00C5395D"/>
    <w:rsid w:val="00C64E2D"/>
    <w:rsid w:val="00C66160"/>
    <w:rsid w:val="00C721AC"/>
    <w:rsid w:val="00C75ABA"/>
    <w:rsid w:val="00C848F7"/>
    <w:rsid w:val="00C8598E"/>
    <w:rsid w:val="00C8796F"/>
    <w:rsid w:val="00C90D6A"/>
    <w:rsid w:val="00C91280"/>
    <w:rsid w:val="00C92CA0"/>
    <w:rsid w:val="00C940DF"/>
    <w:rsid w:val="00CA247E"/>
    <w:rsid w:val="00CA3062"/>
    <w:rsid w:val="00CB6EB7"/>
    <w:rsid w:val="00CB6EFA"/>
    <w:rsid w:val="00CC72B6"/>
    <w:rsid w:val="00CF7714"/>
    <w:rsid w:val="00D0218D"/>
    <w:rsid w:val="00D02A03"/>
    <w:rsid w:val="00D15FB4"/>
    <w:rsid w:val="00D23D56"/>
    <w:rsid w:val="00D25113"/>
    <w:rsid w:val="00D25FB5"/>
    <w:rsid w:val="00D44223"/>
    <w:rsid w:val="00D44C67"/>
    <w:rsid w:val="00D5366C"/>
    <w:rsid w:val="00D54815"/>
    <w:rsid w:val="00D702B7"/>
    <w:rsid w:val="00D72E83"/>
    <w:rsid w:val="00D86E76"/>
    <w:rsid w:val="00D87242"/>
    <w:rsid w:val="00D878E5"/>
    <w:rsid w:val="00D97B91"/>
    <w:rsid w:val="00D97F81"/>
    <w:rsid w:val="00DA14B6"/>
    <w:rsid w:val="00DA2529"/>
    <w:rsid w:val="00DA7380"/>
    <w:rsid w:val="00DB130A"/>
    <w:rsid w:val="00DB2EBB"/>
    <w:rsid w:val="00DB428B"/>
    <w:rsid w:val="00DC10A1"/>
    <w:rsid w:val="00DC655F"/>
    <w:rsid w:val="00DD0B59"/>
    <w:rsid w:val="00DD7EBD"/>
    <w:rsid w:val="00DE2CB7"/>
    <w:rsid w:val="00DE669E"/>
    <w:rsid w:val="00DF03F1"/>
    <w:rsid w:val="00DF62B6"/>
    <w:rsid w:val="00E07225"/>
    <w:rsid w:val="00E11649"/>
    <w:rsid w:val="00E1293F"/>
    <w:rsid w:val="00E21CA4"/>
    <w:rsid w:val="00E23572"/>
    <w:rsid w:val="00E3088C"/>
    <w:rsid w:val="00E334F1"/>
    <w:rsid w:val="00E342FC"/>
    <w:rsid w:val="00E40439"/>
    <w:rsid w:val="00E5409F"/>
    <w:rsid w:val="00E91934"/>
    <w:rsid w:val="00E96378"/>
    <w:rsid w:val="00ED0187"/>
    <w:rsid w:val="00ED268A"/>
    <w:rsid w:val="00EE3ECF"/>
    <w:rsid w:val="00EE43F9"/>
    <w:rsid w:val="00EE6488"/>
    <w:rsid w:val="00EF059E"/>
    <w:rsid w:val="00EF13CC"/>
    <w:rsid w:val="00F00B4E"/>
    <w:rsid w:val="00F021FA"/>
    <w:rsid w:val="00F110D6"/>
    <w:rsid w:val="00F174C5"/>
    <w:rsid w:val="00F20253"/>
    <w:rsid w:val="00F2373F"/>
    <w:rsid w:val="00F310D8"/>
    <w:rsid w:val="00F40DC8"/>
    <w:rsid w:val="00F542AA"/>
    <w:rsid w:val="00F56F85"/>
    <w:rsid w:val="00F602CD"/>
    <w:rsid w:val="00F62E97"/>
    <w:rsid w:val="00F64209"/>
    <w:rsid w:val="00F653E6"/>
    <w:rsid w:val="00F70EAF"/>
    <w:rsid w:val="00F7435C"/>
    <w:rsid w:val="00F74E2A"/>
    <w:rsid w:val="00F83DA4"/>
    <w:rsid w:val="00F8556E"/>
    <w:rsid w:val="00F90152"/>
    <w:rsid w:val="00F93BF5"/>
    <w:rsid w:val="00F94E78"/>
    <w:rsid w:val="00F95AB2"/>
    <w:rsid w:val="00FA2901"/>
    <w:rsid w:val="00FA5798"/>
    <w:rsid w:val="00FB4DD1"/>
    <w:rsid w:val="00FC0C99"/>
    <w:rsid w:val="00FC4AB2"/>
    <w:rsid w:val="00FD08FF"/>
    <w:rsid w:val="00FD14BE"/>
    <w:rsid w:val="00FD4E73"/>
    <w:rsid w:val="00FD671D"/>
    <w:rsid w:val="00FE0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annotation text" w:uiPriority="99"/>
    <w:lsdException w:name="footer" w:uiPriority="99"/>
    <w:lsdException w:name="caption" w:qFormat="1"/>
    <w:lsdException w:name="List Number 2" w:semiHidden="0"/>
    <w:lsdException w:name="List Number 5" w:semiHidden="0"/>
    <w:lsdException w:name="Title" w:semiHidden="0" w:unhideWhenUsed="0" w:qFormat="1"/>
    <w:lsdException w:name="Default Paragraph Font" w:uiPriority="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D73D1"/>
    <w:pPr>
      <w:keepNext/>
      <w:numPr>
        <w:numId w:val="31"/>
      </w:numPr>
      <w:spacing w:after="120"/>
      <w:outlineLvl w:val="1"/>
    </w:pPr>
    <w:rPr>
      <w:b/>
      <w:szCs w:val="22"/>
    </w:rPr>
  </w:style>
  <w:style w:type="paragraph" w:styleId="Heading3">
    <w:name w:val="heading 3"/>
    <w:aliases w:val="Heading 3 Char1,Heading 3 Char Char"/>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C426B1"/>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036039"/>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E07225"/>
    <w:pPr>
      <w:numPr>
        <w:numId w:val="2"/>
      </w:numPr>
      <w:tabs>
        <w:tab w:val="clear" w:pos="1080"/>
        <w:tab w:val="num" w:pos="1440"/>
      </w:tabs>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aliases w:val="Footnote Text Char1 Char1 Char,Footnote Text Char Char Char Char,Footnote Text Char1 Char Char Char Char,Footnote Text Char Char Char Char Char Char,Footnote Text Char3 Char Char Char Char Char Char Char,fn Char Char,f,Footnote Text Char"/>
    <w:link w:val="FootnoteTextChar1"/>
    <w:rsid w:val="000E3D42"/>
    <w:pPr>
      <w:spacing w:after="120"/>
    </w:pPr>
  </w:style>
  <w:style w:type="character" w:styleId="FootnoteReference">
    <w:name w:val="footnote reference"/>
    <w:aliases w:val="Style 12,(NECG) Footnote Reference,Appel note de bas de p,Style 124"/>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ParaNumChar1">
    <w:name w:val="ParaNum Char1"/>
    <w:link w:val="ParaNum"/>
    <w:rsid w:val="00FD14BE"/>
    <w:rPr>
      <w:snapToGrid w:val="0"/>
      <w:kern w:val="28"/>
      <w:sz w:val="22"/>
    </w:rPr>
  </w:style>
  <w:style w:type="character" w:customStyle="1" w:styleId="FootnoteTextChar1">
    <w:name w:val="Footnote Text Char1"/>
    <w:aliases w:val="Footnote Text Char1 Char1 Char Char1,Footnote Text Char Char Char Char Char1,Footnote Text Char1 Char Char Char Char Char1,Footnote Text Char Char Char Char Char Char Char1,Footnote Text Char3 Char Char Char Char Char Char Char Char1"/>
    <w:link w:val="FootnoteText"/>
    <w:rsid w:val="00FD14BE"/>
  </w:style>
  <w:style w:type="paragraph" w:customStyle="1" w:styleId="ParaNumCharCharCharCharCharCharCharCharCharCharCharChar">
    <w:name w:val="ParaNum Char Char Char Char Char Char Char Char Char Char Char Char"/>
    <w:basedOn w:val="Normal"/>
    <w:semiHidden/>
    <w:rsid w:val="00167D5D"/>
    <w:pPr>
      <w:tabs>
        <w:tab w:val="num" w:pos="1440"/>
      </w:tabs>
      <w:spacing w:after="120"/>
      <w:ind w:firstLine="720"/>
    </w:pPr>
  </w:style>
  <w:style w:type="character" w:customStyle="1" w:styleId="CharChar1">
    <w:name w:val="Char Char1"/>
    <w:rsid w:val="00167D5D"/>
    <w:rPr>
      <w:rFonts w:ascii="Times New Roman Bold" w:hAnsi="Times New Roman Bold"/>
      <w:b/>
      <w:caps/>
      <w:snapToGrid w:val="0"/>
      <w:kern w:val="28"/>
      <w:sz w:val="22"/>
      <w:lang w:val="en-US" w:eastAsia="en-US" w:bidi="ar-SA"/>
    </w:rPr>
  </w:style>
  <w:style w:type="character" w:customStyle="1" w:styleId="Heading2CharChar">
    <w:name w:val="Heading 2 Char Char"/>
    <w:rsid w:val="00167D5D"/>
    <w:rPr>
      <w:b/>
      <w:snapToGrid w:val="0"/>
      <w:kern w:val="28"/>
      <w:sz w:val="22"/>
      <w:lang w:val="en-US" w:eastAsia="en-US" w:bidi="ar-SA"/>
    </w:rPr>
  </w:style>
  <w:style w:type="character" w:customStyle="1" w:styleId="Heading3Char1CharChar">
    <w:name w:val="Heading 3 Char1 Char Char"/>
    <w:rsid w:val="00167D5D"/>
    <w:rPr>
      <w:b/>
      <w:snapToGrid w:val="0"/>
      <w:kern w:val="28"/>
      <w:sz w:val="22"/>
      <w:lang w:val="en-US" w:eastAsia="en-US" w:bidi="ar-SA"/>
    </w:rPr>
  </w:style>
  <w:style w:type="character" w:customStyle="1" w:styleId="HTMLPreformattedChar1">
    <w:name w:val="HTML Preformatted Char1"/>
    <w:link w:val="HTMLPreformatted"/>
    <w:rsid w:val="00167D5D"/>
    <w:rPr>
      <w:b/>
      <w:snapToGrid w:val="0"/>
      <w:kern w:val="28"/>
      <w:sz w:val="22"/>
    </w:rPr>
  </w:style>
  <w:style w:type="character" w:customStyle="1" w:styleId="FootnoteTextCharChar">
    <w:name w:val="Footnote Text Char Char"/>
    <w:aliases w:val="Footnote Text Char1 Char1 Char Char,Footnote Text Char Char Char Char Char,Footnote Text Char1 Char Char Char Char Char,Footnote Text Char Char Char Char Char Char Char,Footnote Text Char3 Char Char Char Char Char Char Char Char"/>
    <w:rsid w:val="00167D5D"/>
    <w:rPr>
      <w:lang w:val="en-US" w:eastAsia="en-US" w:bidi="ar-SA"/>
    </w:rPr>
  </w:style>
  <w:style w:type="character" w:styleId="Emphasis">
    <w:name w:val="Emphasis"/>
    <w:qFormat/>
    <w:rsid w:val="00167D5D"/>
    <w:rPr>
      <w:i/>
      <w:iCs/>
    </w:rPr>
  </w:style>
  <w:style w:type="character" w:customStyle="1" w:styleId="documentbody1">
    <w:name w:val="documentbody1"/>
    <w:semiHidden/>
    <w:rsid w:val="00167D5D"/>
    <w:rPr>
      <w:rFonts w:ascii="Verdana" w:hAnsi="Verdana" w:hint="default"/>
      <w:sz w:val="19"/>
      <w:szCs w:val="19"/>
    </w:rPr>
  </w:style>
  <w:style w:type="paragraph" w:styleId="DocumentMap">
    <w:name w:val="Document Map"/>
    <w:basedOn w:val="Normal"/>
    <w:link w:val="DocumentMapChar"/>
    <w:rsid w:val="00167D5D"/>
    <w:pPr>
      <w:shd w:val="clear" w:color="auto" w:fill="000080"/>
    </w:pPr>
    <w:rPr>
      <w:rFonts w:ascii="Tahoma" w:hAnsi="Tahoma" w:cs="Tahoma"/>
    </w:rPr>
  </w:style>
  <w:style w:type="character" w:customStyle="1" w:styleId="DocumentMapChar">
    <w:name w:val="Document Map Char"/>
    <w:link w:val="DocumentMap"/>
    <w:rsid w:val="00167D5D"/>
    <w:rPr>
      <w:rFonts w:ascii="Tahoma" w:hAnsi="Tahoma" w:cs="Tahoma"/>
      <w:snapToGrid w:val="0"/>
      <w:kern w:val="28"/>
      <w:sz w:val="22"/>
      <w:shd w:val="clear" w:color="auto" w:fill="000080"/>
    </w:rPr>
  </w:style>
  <w:style w:type="character" w:customStyle="1" w:styleId="navlinkheading1">
    <w:name w:val="navlinkheading1"/>
    <w:semiHidden/>
    <w:rsid w:val="00167D5D"/>
    <w:rPr>
      <w:rFonts w:ascii="Arial" w:hAnsi="Arial" w:cs="Arial" w:hint="default"/>
      <w:b/>
      <w:bCs/>
      <w:sz w:val="20"/>
      <w:szCs w:val="20"/>
    </w:rPr>
  </w:style>
  <w:style w:type="character" w:customStyle="1" w:styleId="body">
    <w:name w:val="body"/>
    <w:basedOn w:val="DefaultParagraphFont"/>
    <w:semiHidden/>
    <w:rsid w:val="00167D5D"/>
  </w:style>
  <w:style w:type="paragraph" w:customStyle="1" w:styleId="StyleParaNumCondensedby01ptCharCharCharCharCharCharCharCharCharChar">
    <w:name w:val="Style ParaNum + Condensed by  0.1 pt Char Char Char Char Char Char Char Char Char Char"/>
    <w:basedOn w:val="Normal"/>
    <w:autoRedefine/>
    <w:semiHidden/>
    <w:rsid w:val="00167D5D"/>
    <w:pPr>
      <w:numPr>
        <w:numId w:val="7"/>
      </w:numPr>
      <w:tabs>
        <w:tab w:val="num" w:pos="1440"/>
      </w:tabs>
      <w:spacing w:after="120"/>
    </w:pPr>
    <w:rPr>
      <w:spacing w:val="-2"/>
    </w:rPr>
  </w:style>
  <w:style w:type="character" w:customStyle="1" w:styleId="StyleParaNumCondensedby01ptCharCharCharCharCharCharCharCharCharCharChar">
    <w:name w:val="Style ParaNum + Condensed by  0.1 pt Char Char Char Char Char Char Char Char Char Char Char"/>
    <w:rsid w:val="00167D5D"/>
    <w:rPr>
      <w:snapToGrid w:val="0"/>
      <w:spacing w:val="-2"/>
      <w:kern w:val="28"/>
      <w:sz w:val="22"/>
      <w:lang w:val="en-US" w:eastAsia="en-US" w:bidi="ar-SA"/>
    </w:rPr>
  </w:style>
  <w:style w:type="character" w:styleId="FollowedHyperlink">
    <w:name w:val="FollowedHyperlink"/>
    <w:rsid w:val="00167D5D"/>
    <w:rPr>
      <w:color w:val="800080"/>
      <w:u w:val="single"/>
    </w:rPr>
  </w:style>
  <w:style w:type="paragraph" w:styleId="BalloonText">
    <w:name w:val="Balloon Text"/>
    <w:basedOn w:val="Normal"/>
    <w:link w:val="BalloonTextChar"/>
    <w:rsid w:val="00167D5D"/>
    <w:rPr>
      <w:rFonts w:ascii="Tahoma" w:hAnsi="Tahoma" w:cs="Tahoma"/>
      <w:snapToGrid/>
      <w:sz w:val="16"/>
      <w:szCs w:val="16"/>
    </w:rPr>
  </w:style>
  <w:style w:type="character" w:customStyle="1" w:styleId="BalloonTextChar">
    <w:name w:val="Balloon Text Char"/>
    <w:link w:val="BalloonText"/>
    <w:rsid w:val="00167D5D"/>
    <w:rPr>
      <w:rFonts w:ascii="Tahoma" w:hAnsi="Tahoma" w:cs="Tahoma"/>
      <w:kern w:val="28"/>
      <w:sz w:val="16"/>
      <w:szCs w:val="16"/>
    </w:rPr>
  </w:style>
  <w:style w:type="paragraph" w:customStyle="1" w:styleId="footnote">
    <w:name w:val="footnote"/>
    <w:basedOn w:val="FootnoteText"/>
    <w:autoRedefine/>
    <w:semiHidden/>
    <w:rsid w:val="00167D5D"/>
    <w:rPr>
      <w:i/>
    </w:rPr>
  </w:style>
  <w:style w:type="character" w:customStyle="1" w:styleId="Char1">
    <w:name w:val="Char1"/>
    <w:semiHidden/>
    <w:rsid w:val="00167D5D"/>
    <w:rPr>
      <w:b/>
      <w:snapToGrid w:val="0"/>
      <w:kern w:val="28"/>
      <w:sz w:val="22"/>
      <w:lang w:val="en-US" w:eastAsia="en-US" w:bidi="ar-SA"/>
    </w:rPr>
  </w:style>
  <w:style w:type="character" w:customStyle="1" w:styleId="FootnoteTextChar4">
    <w:name w:val="Footnote Text Char4"/>
    <w:semiHidden/>
    <w:rsid w:val="00167D5D"/>
    <w:rPr>
      <w:snapToGrid w:val="0"/>
      <w:kern w:val="28"/>
      <w:sz w:val="24"/>
      <w:lang w:val="en-US" w:eastAsia="en-US" w:bidi="ar-SA"/>
    </w:rPr>
  </w:style>
  <w:style w:type="character" w:customStyle="1" w:styleId="Char">
    <w:name w:val="Char"/>
    <w:semiHidden/>
    <w:rsid w:val="00167D5D"/>
    <w:rPr>
      <w:rFonts w:ascii="Times New Roman Bold" w:hAnsi="Times New Roman Bold"/>
      <w:b/>
      <w:caps/>
      <w:snapToGrid w:val="0"/>
      <w:kern w:val="28"/>
      <w:sz w:val="22"/>
      <w:lang w:val="en-US" w:eastAsia="en-US" w:bidi="ar-SA"/>
    </w:rPr>
  </w:style>
  <w:style w:type="character" w:customStyle="1" w:styleId="Char2CharCharCharCharCharCharChar">
    <w:name w:val="Char2 Char Char Char Char Char Char Char"/>
    <w:semiHidden/>
    <w:rsid w:val="00167D5D"/>
    <w:rPr>
      <w:snapToGrid w:val="0"/>
      <w:kern w:val="28"/>
      <w:sz w:val="24"/>
      <w:lang w:val="en-US" w:eastAsia="en-US" w:bidi="ar-SA"/>
    </w:rPr>
  </w:style>
  <w:style w:type="paragraph" w:customStyle="1" w:styleId="StyleParaNumCondensedby01ptCharCharCharCharCharCharCharChar">
    <w:name w:val="Style ParaNum + Condensed by  0.1 pt Char Char Char Char Char Char Char Char"/>
    <w:basedOn w:val="Normal"/>
    <w:autoRedefine/>
    <w:semiHidden/>
    <w:rsid w:val="00167D5D"/>
    <w:pPr>
      <w:tabs>
        <w:tab w:val="num" w:pos="720"/>
        <w:tab w:val="num" w:pos="1440"/>
      </w:tabs>
      <w:spacing w:after="120"/>
      <w:ind w:left="720" w:hanging="720"/>
    </w:pPr>
    <w:rPr>
      <w:spacing w:val="-2"/>
    </w:rPr>
  </w:style>
  <w:style w:type="character" w:customStyle="1" w:styleId="Heading2Char3">
    <w:name w:val="Heading 2 Char3"/>
    <w:semiHidden/>
    <w:rsid w:val="00167D5D"/>
    <w:rPr>
      <w:b/>
      <w:snapToGrid w:val="0"/>
      <w:kern w:val="28"/>
      <w:sz w:val="22"/>
      <w:lang w:val="en-US" w:eastAsia="en-US" w:bidi="ar-SA"/>
    </w:rPr>
  </w:style>
  <w:style w:type="character" w:customStyle="1" w:styleId="Heading2Char2">
    <w:name w:val="Heading 2 Char2"/>
    <w:semiHidden/>
    <w:rsid w:val="00167D5D"/>
    <w:rPr>
      <w:b/>
      <w:snapToGrid w:val="0"/>
      <w:kern w:val="28"/>
      <w:sz w:val="22"/>
      <w:lang w:val="en-US" w:eastAsia="en-US" w:bidi="ar-SA"/>
    </w:rPr>
  </w:style>
  <w:style w:type="paragraph" w:customStyle="1" w:styleId="ParaNumCharChar">
    <w:name w:val="ParaNum Char Char"/>
    <w:basedOn w:val="Normal"/>
    <w:semiHidden/>
    <w:rsid w:val="00167D5D"/>
    <w:pPr>
      <w:tabs>
        <w:tab w:val="num" w:pos="1440"/>
      </w:tabs>
      <w:spacing w:after="120"/>
      <w:ind w:firstLine="720"/>
    </w:pPr>
  </w:style>
  <w:style w:type="character" w:customStyle="1" w:styleId="FootnoteTextChar2">
    <w:name w:val="Footnote Text Char2"/>
    <w:semiHidden/>
    <w:rsid w:val="00167D5D"/>
    <w:rPr>
      <w:snapToGrid w:val="0"/>
      <w:kern w:val="28"/>
      <w:lang w:val="en-US" w:eastAsia="en-US" w:bidi="ar-SA"/>
    </w:rPr>
  </w:style>
  <w:style w:type="character" w:customStyle="1" w:styleId="ParaNumCharCharCharCharCharCharCharCharCharCharCharCharChar">
    <w:name w:val="ParaNum Char Char Char Char Char Char Char Char Char Char Char Char Char"/>
    <w:rsid w:val="00167D5D"/>
    <w:rPr>
      <w:snapToGrid w:val="0"/>
      <w:kern w:val="28"/>
      <w:sz w:val="22"/>
      <w:lang w:val="en-US" w:eastAsia="en-US" w:bidi="ar-SA"/>
    </w:rPr>
  </w:style>
  <w:style w:type="character" w:customStyle="1" w:styleId="Heading1Char1">
    <w:name w:val="Heading 1 Char1"/>
    <w:semiHidden/>
    <w:rsid w:val="00167D5D"/>
    <w:rPr>
      <w:rFonts w:ascii="Times New Roman Bold" w:hAnsi="Times New Roman Bold"/>
      <w:b/>
      <w:caps/>
      <w:snapToGrid w:val="0"/>
      <w:kern w:val="28"/>
      <w:sz w:val="22"/>
      <w:lang w:val="en-US" w:eastAsia="en-US" w:bidi="ar-SA"/>
    </w:rPr>
  </w:style>
  <w:style w:type="character" w:customStyle="1" w:styleId="Heading2Char1">
    <w:name w:val="Heading 2 Char1"/>
    <w:semiHidden/>
    <w:rsid w:val="00167D5D"/>
    <w:rPr>
      <w:b/>
      <w:snapToGrid w:val="0"/>
      <w:kern w:val="28"/>
      <w:sz w:val="22"/>
      <w:lang w:val="en-US" w:eastAsia="en-US" w:bidi="ar-SA"/>
    </w:rPr>
  </w:style>
  <w:style w:type="paragraph" w:customStyle="1" w:styleId="ParaNumCharCharCharCharCharCharCharCharChar">
    <w:name w:val="ParaNum Char Char Char Char Char Char Char Char Char"/>
    <w:basedOn w:val="Normal"/>
    <w:semiHidden/>
    <w:rsid w:val="00167D5D"/>
    <w:pPr>
      <w:tabs>
        <w:tab w:val="num" w:pos="1350"/>
        <w:tab w:val="num" w:pos="1440"/>
      </w:tabs>
      <w:spacing w:after="120"/>
      <w:ind w:left="270" w:firstLine="720"/>
    </w:pPr>
  </w:style>
  <w:style w:type="character" w:customStyle="1" w:styleId="Char2">
    <w:name w:val="Char2"/>
    <w:semiHidden/>
    <w:rsid w:val="00167D5D"/>
    <w:rPr>
      <w:snapToGrid w:val="0"/>
      <w:kern w:val="28"/>
      <w:sz w:val="24"/>
      <w:lang w:val="en-US" w:eastAsia="en-US" w:bidi="ar-SA"/>
    </w:rPr>
  </w:style>
  <w:style w:type="character" w:customStyle="1" w:styleId="ParaNumCharCharCharCharCharCharCharCharCharChar">
    <w:name w:val="ParaNum Char Char Char Char Char Char Char Char Char Char"/>
    <w:rsid w:val="00167D5D"/>
    <w:rPr>
      <w:snapToGrid w:val="0"/>
      <w:kern w:val="28"/>
      <w:sz w:val="22"/>
      <w:lang w:val="en-US" w:eastAsia="en-US" w:bidi="ar-SA"/>
    </w:rPr>
  </w:style>
  <w:style w:type="character" w:customStyle="1" w:styleId="Heading3Char2">
    <w:name w:val="Heading 3 Char2"/>
    <w:semiHidden/>
    <w:rsid w:val="00167D5D"/>
    <w:rPr>
      <w:b/>
      <w:snapToGrid w:val="0"/>
      <w:kern w:val="28"/>
      <w:sz w:val="22"/>
      <w:lang w:val="en-US" w:eastAsia="en-US" w:bidi="ar-SA"/>
    </w:rPr>
  </w:style>
  <w:style w:type="character" w:customStyle="1" w:styleId="Normal1">
    <w:name w:val="Normal1"/>
    <w:rsid w:val="00167D5D"/>
    <w:rPr>
      <w:rFonts w:ascii="Times New Roman" w:hAnsi="Times New Roman"/>
      <w:noProof w:val="0"/>
      <w:sz w:val="20"/>
      <w:lang w:val="en-US"/>
    </w:rPr>
  </w:style>
  <w:style w:type="character" w:customStyle="1" w:styleId="Normal2">
    <w:name w:val="Normal2"/>
    <w:rsid w:val="00167D5D"/>
    <w:rPr>
      <w:rFonts w:ascii="Times New Roman" w:hAnsi="Times New Roman" w:cs="Times New Roman" w:hint="default"/>
    </w:rPr>
  </w:style>
  <w:style w:type="paragraph" w:styleId="BodyText">
    <w:name w:val="Body Text"/>
    <w:basedOn w:val="Normal"/>
    <w:link w:val="BodyTextChar"/>
    <w:rsid w:val="00167D5D"/>
    <w:pPr>
      <w:spacing w:after="120"/>
    </w:pPr>
  </w:style>
  <w:style w:type="character" w:customStyle="1" w:styleId="BodyTextChar">
    <w:name w:val="Body Text Char"/>
    <w:link w:val="BodyText"/>
    <w:rsid w:val="00167D5D"/>
    <w:rPr>
      <w:snapToGrid w:val="0"/>
      <w:kern w:val="28"/>
      <w:sz w:val="22"/>
    </w:rPr>
  </w:style>
  <w:style w:type="paragraph" w:styleId="BodyText2">
    <w:name w:val="Body Text 2"/>
    <w:basedOn w:val="Normal"/>
    <w:link w:val="BodyText2Char"/>
    <w:rsid w:val="00167D5D"/>
    <w:pPr>
      <w:spacing w:after="120" w:line="480" w:lineRule="auto"/>
    </w:pPr>
  </w:style>
  <w:style w:type="character" w:customStyle="1" w:styleId="BodyText2Char">
    <w:name w:val="Body Text 2 Char"/>
    <w:link w:val="BodyText2"/>
    <w:rsid w:val="00167D5D"/>
    <w:rPr>
      <w:snapToGrid w:val="0"/>
      <w:kern w:val="28"/>
      <w:sz w:val="22"/>
    </w:rPr>
  </w:style>
  <w:style w:type="paragraph" w:customStyle="1" w:styleId="StyleParaNumCondensedby01ptChar">
    <w:name w:val="Style ParaNum + Condensed by  0.1 pt Char"/>
    <w:basedOn w:val="Normal"/>
    <w:autoRedefine/>
    <w:semiHidden/>
    <w:rsid w:val="00167D5D"/>
    <w:pPr>
      <w:tabs>
        <w:tab w:val="num" w:pos="720"/>
        <w:tab w:val="num" w:pos="1440"/>
      </w:tabs>
      <w:spacing w:after="120"/>
      <w:ind w:left="720" w:hanging="720"/>
    </w:pPr>
    <w:rPr>
      <w:spacing w:val="-2"/>
    </w:rPr>
  </w:style>
  <w:style w:type="paragraph" w:styleId="BodyText3">
    <w:name w:val="Body Text 3"/>
    <w:basedOn w:val="Normal"/>
    <w:link w:val="BodyText3Char"/>
    <w:rsid w:val="00167D5D"/>
    <w:pPr>
      <w:spacing w:after="120"/>
    </w:pPr>
    <w:rPr>
      <w:sz w:val="16"/>
      <w:szCs w:val="16"/>
    </w:rPr>
  </w:style>
  <w:style w:type="character" w:customStyle="1" w:styleId="BodyText3Char">
    <w:name w:val="Body Text 3 Char"/>
    <w:link w:val="BodyText3"/>
    <w:rsid w:val="00167D5D"/>
    <w:rPr>
      <w:snapToGrid w:val="0"/>
      <w:kern w:val="28"/>
      <w:sz w:val="16"/>
      <w:szCs w:val="16"/>
    </w:rPr>
  </w:style>
  <w:style w:type="paragraph" w:styleId="BodyTextFirstIndent">
    <w:name w:val="Body Text First Indent"/>
    <w:basedOn w:val="BodyText"/>
    <w:link w:val="BodyTextFirstIndentChar"/>
    <w:rsid w:val="00167D5D"/>
    <w:pPr>
      <w:ind w:firstLine="210"/>
    </w:pPr>
  </w:style>
  <w:style w:type="character" w:customStyle="1" w:styleId="BodyTextFirstIndentChar">
    <w:name w:val="Body Text First Indent Char"/>
    <w:link w:val="BodyTextFirstIndent"/>
    <w:rsid w:val="00167D5D"/>
    <w:rPr>
      <w:snapToGrid w:val="0"/>
      <w:kern w:val="28"/>
      <w:sz w:val="22"/>
    </w:rPr>
  </w:style>
  <w:style w:type="paragraph" w:styleId="BodyTextIndent">
    <w:name w:val="Body Text Indent"/>
    <w:basedOn w:val="Normal"/>
    <w:link w:val="BodyTextIndentChar"/>
    <w:rsid w:val="00167D5D"/>
    <w:pPr>
      <w:spacing w:after="120"/>
      <w:ind w:left="360"/>
    </w:pPr>
  </w:style>
  <w:style w:type="character" w:customStyle="1" w:styleId="BodyTextIndentChar">
    <w:name w:val="Body Text Indent Char"/>
    <w:link w:val="BodyTextIndent"/>
    <w:rsid w:val="00167D5D"/>
    <w:rPr>
      <w:snapToGrid w:val="0"/>
      <w:kern w:val="28"/>
      <w:sz w:val="22"/>
    </w:rPr>
  </w:style>
  <w:style w:type="paragraph" w:styleId="BodyTextFirstIndent2">
    <w:name w:val="Body Text First Indent 2"/>
    <w:basedOn w:val="BodyTextIndent"/>
    <w:link w:val="BodyTextFirstIndent2Char"/>
    <w:rsid w:val="00167D5D"/>
    <w:pPr>
      <w:ind w:firstLine="210"/>
    </w:pPr>
  </w:style>
  <w:style w:type="character" w:customStyle="1" w:styleId="BodyTextFirstIndent2Char">
    <w:name w:val="Body Text First Indent 2 Char"/>
    <w:link w:val="BodyTextFirstIndent2"/>
    <w:rsid w:val="00167D5D"/>
    <w:rPr>
      <w:snapToGrid w:val="0"/>
      <w:kern w:val="28"/>
      <w:sz w:val="22"/>
    </w:rPr>
  </w:style>
  <w:style w:type="paragraph" w:styleId="BodyTextIndent2">
    <w:name w:val="Body Text Indent 2"/>
    <w:basedOn w:val="Normal"/>
    <w:link w:val="BodyTextIndent2Char"/>
    <w:rsid w:val="00167D5D"/>
    <w:pPr>
      <w:spacing w:after="120" w:line="480" w:lineRule="auto"/>
      <w:ind w:left="360"/>
    </w:pPr>
  </w:style>
  <w:style w:type="character" w:customStyle="1" w:styleId="BodyTextIndent2Char">
    <w:name w:val="Body Text Indent 2 Char"/>
    <w:link w:val="BodyTextIndent2"/>
    <w:rsid w:val="00167D5D"/>
    <w:rPr>
      <w:snapToGrid w:val="0"/>
      <w:kern w:val="28"/>
      <w:sz w:val="22"/>
    </w:rPr>
  </w:style>
  <w:style w:type="paragraph" w:styleId="BodyTextIndent3">
    <w:name w:val="Body Text Indent 3"/>
    <w:basedOn w:val="Normal"/>
    <w:link w:val="BodyTextIndent3Char"/>
    <w:rsid w:val="00167D5D"/>
    <w:pPr>
      <w:spacing w:after="120"/>
      <w:ind w:left="360"/>
    </w:pPr>
    <w:rPr>
      <w:sz w:val="16"/>
      <w:szCs w:val="16"/>
    </w:rPr>
  </w:style>
  <w:style w:type="character" w:customStyle="1" w:styleId="BodyTextIndent3Char">
    <w:name w:val="Body Text Indent 3 Char"/>
    <w:link w:val="BodyTextIndent3"/>
    <w:rsid w:val="00167D5D"/>
    <w:rPr>
      <w:snapToGrid w:val="0"/>
      <w:kern w:val="28"/>
      <w:sz w:val="16"/>
      <w:szCs w:val="16"/>
    </w:rPr>
  </w:style>
  <w:style w:type="paragraph" w:styleId="EnvelopeAddress">
    <w:name w:val="envelope address"/>
    <w:basedOn w:val="Normal"/>
    <w:rsid w:val="00167D5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67D5D"/>
    <w:rPr>
      <w:rFonts w:ascii="Arial" w:hAnsi="Arial" w:cs="Arial"/>
      <w:sz w:val="20"/>
    </w:rPr>
  </w:style>
  <w:style w:type="paragraph" w:customStyle="1" w:styleId="StyleParaNumCondensedby01ptCharCharCharChar">
    <w:name w:val="Style ParaNum + Condensed by  0.1 pt Char Char Char Char"/>
    <w:basedOn w:val="Normal"/>
    <w:autoRedefine/>
    <w:semiHidden/>
    <w:rsid w:val="00167D5D"/>
    <w:pPr>
      <w:tabs>
        <w:tab w:val="num" w:pos="720"/>
        <w:tab w:val="num" w:pos="1440"/>
      </w:tabs>
      <w:spacing w:after="120"/>
      <w:ind w:left="720" w:hanging="720"/>
    </w:pPr>
    <w:rPr>
      <w:spacing w:val="-2"/>
    </w:rPr>
  </w:style>
  <w:style w:type="paragraph" w:customStyle="1" w:styleId="ParaNumCharCharChar">
    <w:name w:val="ParaNum Char Char Char"/>
    <w:basedOn w:val="Normal"/>
    <w:semiHidden/>
    <w:rsid w:val="00167D5D"/>
    <w:pPr>
      <w:tabs>
        <w:tab w:val="num" w:pos="1350"/>
        <w:tab w:val="num" w:pos="1440"/>
      </w:tabs>
      <w:spacing w:after="120"/>
      <w:ind w:left="270" w:firstLine="720"/>
    </w:pPr>
  </w:style>
  <w:style w:type="character" w:customStyle="1" w:styleId="Heading1Char2">
    <w:name w:val="Heading 1 Char2"/>
    <w:semiHidden/>
    <w:rsid w:val="00167D5D"/>
    <w:rPr>
      <w:rFonts w:ascii="Times New Roman Bold" w:hAnsi="Times New Roman Bold"/>
      <w:b/>
      <w:caps/>
      <w:snapToGrid w:val="0"/>
      <w:kern w:val="28"/>
      <w:sz w:val="22"/>
      <w:lang w:val="en-US" w:eastAsia="en-US" w:bidi="ar-SA"/>
    </w:rPr>
  </w:style>
  <w:style w:type="paragraph" w:customStyle="1" w:styleId="StyleParaNumCondensedby01ptCharCharCharCharChar">
    <w:name w:val="Style ParaNum + Condensed by  0.1 pt Char Char Char Char Char"/>
    <w:basedOn w:val="Normal"/>
    <w:autoRedefine/>
    <w:semiHidden/>
    <w:rsid w:val="00167D5D"/>
    <w:pPr>
      <w:tabs>
        <w:tab w:val="num" w:pos="720"/>
        <w:tab w:val="num" w:pos="1440"/>
      </w:tabs>
      <w:spacing w:after="120"/>
      <w:ind w:left="720" w:hanging="720"/>
    </w:pPr>
    <w:rPr>
      <w:spacing w:val="-2"/>
    </w:rPr>
  </w:style>
  <w:style w:type="paragraph" w:customStyle="1" w:styleId="ParaNumCharCharCharChar">
    <w:name w:val="ParaNum Char Char Char Char"/>
    <w:basedOn w:val="Normal"/>
    <w:semiHidden/>
    <w:rsid w:val="00167D5D"/>
    <w:pPr>
      <w:tabs>
        <w:tab w:val="num" w:pos="1350"/>
        <w:tab w:val="num" w:pos="1440"/>
      </w:tabs>
      <w:spacing w:after="120"/>
      <w:ind w:left="270" w:firstLine="720"/>
    </w:pPr>
  </w:style>
  <w:style w:type="character" w:customStyle="1" w:styleId="Heading4Char1">
    <w:name w:val="Heading 4 Char1"/>
    <w:semiHidden/>
    <w:rsid w:val="00167D5D"/>
    <w:rPr>
      <w:b/>
      <w:snapToGrid w:val="0"/>
      <w:kern w:val="28"/>
      <w:sz w:val="22"/>
      <w:lang w:val="en-US" w:eastAsia="en-US" w:bidi="ar-SA"/>
    </w:rPr>
  </w:style>
  <w:style w:type="paragraph" w:customStyle="1" w:styleId="ParaNumCharCharCharCharCharCharChar">
    <w:name w:val="ParaNum Char Char Char Char Char Char Char"/>
    <w:basedOn w:val="Normal"/>
    <w:semiHidden/>
    <w:rsid w:val="00167D5D"/>
    <w:pPr>
      <w:tabs>
        <w:tab w:val="num" w:pos="1350"/>
        <w:tab w:val="num" w:pos="1440"/>
      </w:tabs>
      <w:spacing w:after="120"/>
      <w:ind w:left="270" w:firstLine="720"/>
    </w:pPr>
  </w:style>
  <w:style w:type="character" w:customStyle="1" w:styleId="Heading1Char3">
    <w:name w:val="Heading 1 Char3"/>
    <w:semiHidden/>
    <w:rsid w:val="00167D5D"/>
    <w:rPr>
      <w:rFonts w:ascii="Times New Roman Bold" w:hAnsi="Times New Roman Bold"/>
      <w:b/>
      <w:caps/>
      <w:snapToGrid w:val="0"/>
      <w:kern w:val="28"/>
      <w:sz w:val="22"/>
      <w:szCs w:val="24"/>
      <w:lang w:val="en-US" w:eastAsia="en-US" w:bidi="ar-SA"/>
    </w:rPr>
  </w:style>
  <w:style w:type="paragraph" w:styleId="NormalWeb">
    <w:name w:val="Normal (Web)"/>
    <w:basedOn w:val="Normal"/>
    <w:rsid w:val="00167D5D"/>
    <w:pPr>
      <w:widowControl/>
      <w:spacing w:before="100" w:beforeAutospacing="1" w:after="100" w:afterAutospacing="1"/>
    </w:pPr>
    <w:rPr>
      <w:snapToGrid/>
      <w:kern w:val="0"/>
      <w:sz w:val="24"/>
      <w:szCs w:val="24"/>
    </w:rPr>
  </w:style>
  <w:style w:type="character" w:styleId="Strong">
    <w:name w:val="Strong"/>
    <w:qFormat/>
    <w:rsid w:val="00167D5D"/>
    <w:rPr>
      <w:b/>
      <w:bCs/>
    </w:rPr>
  </w:style>
  <w:style w:type="character" w:customStyle="1" w:styleId="ParaNumCharCharChar1">
    <w:name w:val="ParaNum Char Char Char1"/>
    <w:rsid w:val="00167D5D"/>
    <w:rPr>
      <w:snapToGrid w:val="0"/>
      <w:kern w:val="28"/>
      <w:sz w:val="22"/>
      <w:lang w:val="en-US" w:eastAsia="en-US" w:bidi="ar-SA"/>
    </w:rPr>
  </w:style>
  <w:style w:type="paragraph" w:customStyle="1" w:styleId="Style0">
    <w:name w:val="Style0"/>
    <w:rsid w:val="00167D5D"/>
    <w:rPr>
      <w:rFonts w:ascii="Arial" w:hAnsi="Arial"/>
      <w:snapToGrid w:val="0"/>
      <w:sz w:val="24"/>
    </w:rPr>
  </w:style>
  <w:style w:type="character" w:customStyle="1" w:styleId="Char3">
    <w:name w:val="Char3"/>
    <w:semiHidden/>
    <w:rsid w:val="00167D5D"/>
    <w:rPr>
      <w:b/>
      <w:snapToGrid w:val="0"/>
      <w:kern w:val="28"/>
      <w:sz w:val="22"/>
      <w:lang w:val="en-US" w:eastAsia="en-US" w:bidi="ar-SA"/>
    </w:rPr>
  </w:style>
  <w:style w:type="character" w:customStyle="1" w:styleId="FootnoteTextChar1Char">
    <w:name w:val="Footnote Text Char1 Char"/>
    <w:semiHidden/>
    <w:rsid w:val="00167D5D"/>
    <w:rPr>
      <w:snapToGrid w:val="0"/>
      <w:kern w:val="28"/>
      <w:lang w:val="en-US" w:eastAsia="en-US" w:bidi="ar-SA"/>
    </w:rPr>
  </w:style>
  <w:style w:type="paragraph" w:styleId="Salutation">
    <w:name w:val="Salutation"/>
    <w:basedOn w:val="Normal"/>
    <w:next w:val="Normal"/>
    <w:link w:val="SalutationChar"/>
    <w:rsid w:val="00167D5D"/>
  </w:style>
  <w:style w:type="character" w:customStyle="1" w:styleId="SalutationChar">
    <w:name w:val="Salutation Char"/>
    <w:link w:val="Salutation"/>
    <w:rsid w:val="00167D5D"/>
    <w:rPr>
      <w:snapToGrid w:val="0"/>
      <w:kern w:val="28"/>
      <w:sz w:val="22"/>
    </w:rPr>
  </w:style>
  <w:style w:type="paragraph" w:styleId="Caption">
    <w:name w:val="caption"/>
    <w:basedOn w:val="Normal"/>
    <w:next w:val="Normal"/>
    <w:qFormat/>
    <w:rsid w:val="00167D5D"/>
    <w:pPr>
      <w:widowControl/>
      <w:spacing w:before="120" w:after="120"/>
    </w:pPr>
    <w:rPr>
      <w:b/>
      <w:snapToGrid/>
      <w:kern w:val="0"/>
    </w:rPr>
  </w:style>
  <w:style w:type="paragraph" w:customStyle="1" w:styleId="NumberedList">
    <w:name w:val="Numbered List"/>
    <w:basedOn w:val="Normal"/>
    <w:rsid w:val="00167D5D"/>
    <w:pPr>
      <w:widowControl/>
      <w:numPr>
        <w:numId w:val="8"/>
      </w:numPr>
      <w:tabs>
        <w:tab w:val="clear" w:pos="1080"/>
      </w:tabs>
      <w:spacing w:after="220"/>
      <w:ind w:firstLine="0"/>
    </w:pPr>
    <w:rPr>
      <w:snapToGrid/>
      <w:kern w:val="0"/>
    </w:rPr>
  </w:style>
  <w:style w:type="paragraph" w:customStyle="1" w:styleId="Paranum0">
    <w:name w:val="Paranum"/>
    <w:basedOn w:val="Normal"/>
    <w:rsid w:val="00167D5D"/>
    <w:pPr>
      <w:tabs>
        <w:tab w:val="num" w:pos="1080"/>
      </w:tabs>
      <w:spacing w:after="220"/>
      <w:ind w:firstLine="720"/>
      <w:jc w:val="both"/>
    </w:pPr>
    <w:rPr>
      <w:snapToGrid/>
      <w:kern w:val="0"/>
    </w:rPr>
  </w:style>
  <w:style w:type="paragraph" w:customStyle="1" w:styleId="TableFormat0">
    <w:name w:val="Table Format"/>
    <w:basedOn w:val="Normal"/>
    <w:rsid w:val="00167D5D"/>
    <w:pPr>
      <w:tabs>
        <w:tab w:val="left" w:pos="5040"/>
      </w:tabs>
      <w:spacing w:after="220"/>
      <w:ind w:left="5040" w:hanging="3600"/>
      <w:jc w:val="both"/>
    </w:pPr>
    <w:rPr>
      <w:snapToGrid/>
      <w:kern w:val="0"/>
    </w:rPr>
  </w:style>
  <w:style w:type="paragraph" w:customStyle="1" w:styleId="Style3">
    <w:name w:val="Style 3"/>
    <w:rsid w:val="00167D5D"/>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ParaNumCharChar1">
    <w:name w:val="ParaNum Char Char1"/>
    <w:rsid w:val="00167D5D"/>
    <w:rPr>
      <w:sz w:val="22"/>
      <w:lang w:val="en-US" w:eastAsia="en-US" w:bidi="ar-SA"/>
    </w:rPr>
  </w:style>
  <w:style w:type="paragraph" w:customStyle="1" w:styleId="xl22">
    <w:name w:val="xl22"/>
    <w:basedOn w:val="Normal"/>
    <w:rsid w:val="00167D5D"/>
    <w:pPr>
      <w:widowControl/>
      <w:pBdr>
        <w:bottom w:val="single" w:sz="4" w:space="0" w:color="auto"/>
      </w:pBdr>
      <w:spacing w:before="100" w:beforeAutospacing="1" w:after="100" w:afterAutospacing="1"/>
      <w:jc w:val="center"/>
    </w:pPr>
    <w:rPr>
      <w:b/>
      <w:bCs/>
      <w:snapToGrid/>
      <w:kern w:val="0"/>
      <w:sz w:val="16"/>
      <w:szCs w:val="16"/>
    </w:rPr>
  </w:style>
  <w:style w:type="paragraph" w:customStyle="1" w:styleId="xl23">
    <w:name w:val="xl23"/>
    <w:basedOn w:val="Normal"/>
    <w:rsid w:val="00167D5D"/>
    <w:pPr>
      <w:widowControl/>
      <w:shd w:val="clear" w:color="auto" w:fill="FFFFFF"/>
      <w:spacing w:before="100" w:beforeAutospacing="1" w:after="100" w:afterAutospacing="1"/>
    </w:pPr>
    <w:rPr>
      <w:snapToGrid/>
      <w:kern w:val="0"/>
      <w:sz w:val="16"/>
      <w:szCs w:val="16"/>
    </w:rPr>
  </w:style>
  <w:style w:type="paragraph" w:customStyle="1" w:styleId="xl24">
    <w:name w:val="xl24"/>
    <w:basedOn w:val="Normal"/>
    <w:rsid w:val="00167D5D"/>
    <w:pPr>
      <w:widowControl/>
      <w:spacing w:before="100" w:beforeAutospacing="1" w:after="100" w:afterAutospacing="1"/>
    </w:pPr>
    <w:rPr>
      <w:snapToGrid/>
      <w:kern w:val="0"/>
      <w:sz w:val="16"/>
      <w:szCs w:val="16"/>
    </w:rPr>
  </w:style>
  <w:style w:type="paragraph" w:customStyle="1" w:styleId="xl25">
    <w:name w:val="xl25"/>
    <w:basedOn w:val="Normal"/>
    <w:rsid w:val="00167D5D"/>
    <w:pPr>
      <w:widowControl/>
      <w:shd w:val="clear" w:color="auto" w:fill="FFFFFF"/>
      <w:spacing w:before="100" w:beforeAutospacing="1" w:after="100" w:afterAutospacing="1"/>
    </w:pPr>
    <w:rPr>
      <w:snapToGrid/>
      <w:color w:val="000000"/>
      <w:kern w:val="0"/>
      <w:sz w:val="16"/>
      <w:szCs w:val="16"/>
    </w:rPr>
  </w:style>
  <w:style w:type="paragraph" w:customStyle="1" w:styleId="xl26">
    <w:name w:val="xl26"/>
    <w:basedOn w:val="Normal"/>
    <w:rsid w:val="00167D5D"/>
    <w:pPr>
      <w:widowControl/>
      <w:shd w:val="clear" w:color="auto" w:fill="FFFFFF"/>
      <w:spacing w:before="100" w:beforeAutospacing="1" w:after="100" w:afterAutospacing="1"/>
    </w:pPr>
    <w:rPr>
      <w:snapToGrid/>
      <w:kern w:val="0"/>
      <w:sz w:val="16"/>
      <w:szCs w:val="16"/>
    </w:rPr>
  </w:style>
  <w:style w:type="paragraph" w:customStyle="1" w:styleId="xl27">
    <w:name w:val="xl27"/>
    <w:basedOn w:val="Normal"/>
    <w:rsid w:val="00167D5D"/>
    <w:pPr>
      <w:widowControl/>
      <w:spacing w:before="100" w:beforeAutospacing="1" w:after="100" w:afterAutospacing="1"/>
    </w:pPr>
    <w:rPr>
      <w:snapToGrid/>
      <w:color w:val="000000"/>
      <w:kern w:val="0"/>
      <w:sz w:val="16"/>
      <w:szCs w:val="16"/>
    </w:rPr>
  </w:style>
  <w:style w:type="paragraph" w:customStyle="1" w:styleId="xl28">
    <w:name w:val="xl28"/>
    <w:basedOn w:val="Normal"/>
    <w:rsid w:val="00167D5D"/>
    <w:pPr>
      <w:widowControl/>
      <w:spacing w:before="100" w:beforeAutospacing="1" w:after="100" w:afterAutospacing="1"/>
    </w:pPr>
    <w:rPr>
      <w:snapToGrid/>
      <w:kern w:val="0"/>
      <w:sz w:val="16"/>
      <w:szCs w:val="16"/>
    </w:rPr>
  </w:style>
  <w:style w:type="paragraph" w:customStyle="1" w:styleId="Default">
    <w:name w:val="Default"/>
    <w:rsid w:val="00167D5D"/>
    <w:pPr>
      <w:autoSpaceDE w:val="0"/>
      <w:autoSpaceDN w:val="0"/>
      <w:adjustRightInd w:val="0"/>
    </w:pPr>
    <w:rPr>
      <w:color w:val="000000"/>
      <w:sz w:val="24"/>
      <w:szCs w:val="24"/>
    </w:rPr>
  </w:style>
  <w:style w:type="paragraph" w:customStyle="1" w:styleId="ParaNumChar">
    <w:name w:val="ParaNum Char"/>
    <w:basedOn w:val="Normal"/>
    <w:rsid w:val="00167D5D"/>
    <w:pPr>
      <w:tabs>
        <w:tab w:val="num" w:pos="1080"/>
      </w:tabs>
      <w:spacing w:after="120"/>
      <w:ind w:firstLine="720"/>
    </w:pPr>
  </w:style>
  <w:style w:type="character" w:customStyle="1" w:styleId="FootnoteCharacters">
    <w:name w:val="Footnote Characters"/>
    <w:rsid w:val="00167D5D"/>
    <w:rPr>
      <w:rFonts w:ascii="Times New Roman" w:hAnsi="Times New Roman"/>
      <w:strike w:val="0"/>
      <w:dstrike w:val="0"/>
      <w:color w:val="auto"/>
      <w:sz w:val="22"/>
      <w:vertAlign w:val="superscript"/>
    </w:rPr>
  </w:style>
  <w:style w:type="character" w:customStyle="1" w:styleId="FootnoteTextCharChar1">
    <w:name w:val="Footnote Text Char Char1"/>
    <w:rsid w:val="00167D5D"/>
    <w:rPr>
      <w:lang w:val="en-US" w:eastAsia="ar-SA" w:bidi="ar-SA"/>
    </w:rPr>
  </w:style>
  <w:style w:type="character" w:customStyle="1" w:styleId="FootnoteTextChar1Char1">
    <w:name w:val="Footnote Text Char1 Char1"/>
    <w:aliases w:val="Footnote Text Char Char2 Char,Footnote Text Char1 Char1 Char Char1 Char,Footnote Text Char Char Char Char Char1 Char,Footnote Text Char1 Char Char Char Char Char1 Char,Footnote Text Char Char Char Char Char Char Char1 Char"/>
    <w:rsid w:val="00167D5D"/>
    <w:rPr>
      <w:lang w:val="en-US" w:eastAsia="en-US" w:bidi="ar-SA"/>
    </w:rPr>
  </w:style>
  <w:style w:type="character" w:customStyle="1" w:styleId="DeltaViewInsertion">
    <w:name w:val="DeltaView Insertion"/>
    <w:rsid w:val="00167D5D"/>
    <w:rPr>
      <w:color w:val="0000FF"/>
      <w:spacing w:val="0"/>
      <w:u w:val="double"/>
    </w:rPr>
  </w:style>
  <w:style w:type="character" w:customStyle="1" w:styleId="deltaviewinsertion0">
    <w:name w:val="deltaviewinsertion"/>
    <w:rsid w:val="00167D5D"/>
    <w:rPr>
      <w:color w:val="0000FF"/>
      <w:spacing w:val="0"/>
      <w:u w:val="single"/>
    </w:rPr>
  </w:style>
  <w:style w:type="character" w:customStyle="1" w:styleId="Heading1Char">
    <w:name w:val="Heading 1 Char"/>
    <w:link w:val="Heading1"/>
    <w:locked/>
    <w:rsid w:val="00167D5D"/>
    <w:rPr>
      <w:rFonts w:ascii="Times New Roman Bold" w:hAnsi="Times New Roman Bold"/>
      <w:b/>
      <w:caps/>
      <w:snapToGrid w:val="0"/>
      <w:kern w:val="28"/>
      <w:sz w:val="22"/>
    </w:rPr>
  </w:style>
  <w:style w:type="character" w:customStyle="1" w:styleId="Heading2Char">
    <w:name w:val="Heading 2 Char"/>
    <w:link w:val="Heading2"/>
    <w:locked/>
    <w:rsid w:val="002D73D1"/>
    <w:rPr>
      <w:b/>
      <w:snapToGrid w:val="0"/>
      <w:kern w:val="28"/>
      <w:sz w:val="22"/>
      <w:szCs w:val="22"/>
    </w:rPr>
  </w:style>
  <w:style w:type="character" w:customStyle="1" w:styleId="Heading3Char">
    <w:name w:val="Heading 3 Char"/>
    <w:aliases w:val="Heading 3 Char1 Char,Heading 3 Char Char Char"/>
    <w:link w:val="Heading3"/>
    <w:locked/>
    <w:rsid w:val="00167D5D"/>
    <w:rPr>
      <w:b/>
      <w:snapToGrid w:val="0"/>
      <w:kern w:val="28"/>
      <w:sz w:val="22"/>
    </w:rPr>
  </w:style>
  <w:style w:type="character" w:customStyle="1" w:styleId="Heading4Char">
    <w:name w:val="Heading 4 Char"/>
    <w:link w:val="Heading4"/>
    <w:locked/>
    <w:rsid w:val="00167D5D"/>
    <w:rPr>
      <w:b/>
      <w:snapToGrid w:val="0"/>
      <w:kern w:val="28"/>
      <w:sz w:val="22"/>
    </w:rPr>
  </w:style>
  <w:style w:type="character" w:customStyle="1" w:styleId="Heading5Char">
    <w:name w:val="Heading 5 Char"/>
    <w:link w:val="Heading5"/>
    <w:locked/>
    <w:rsid w:val="00167D5D"/>
    <w:rPr>
      <w:b/>
      <w:snapToGrid w:val="0"/>
      <w:kern w:val="28"/>
      <w:sz w:val="22"/>
    </w:rPr>
  </w:style>
  <w:style w:type="character" w:customStyle="1" w:styleId="Heading6Char">
    <w:name w:val="Heading 6 Char"/>
    <w:link w:val="Heading6"/>
    <w:locked/>
    <w:rsid w:val="00167D5D"/>
    <w:rPr>
      <w:b/>
      <w:snapToGrid w:val="0"/>
      <w:kern w:val="28"/>
      <w:sz w:val="22"/>
    </w:rPr>
  </w:style>
  <w:style w:type="character" w:customStyle="1" w:styleId="Heading7Char">
    <w:name w:val="Heading 7 Char"/>
    <w:link w:val="Heading7"/>
    <w:locked/>
    <w:rsid w:val="00167D5D"/>
    <w:rPr>
      <w:b/>
      <w:snapToGrid w:val="0"/>
      <w:kern w:val="28"/>
      <w:sz w:val="22"/>
    </w:rPr>
  </w:style>
  <w:style w:type="character" w:customStyle="1" w:styleId="Heading8Char">
    <w:name w:val="Heading 8 Char"/>
    <w:link w:val="Heading8"/>
    <w:locked/>
    <w:rsid w:val="00167D5D"/>
    <w:rPr>
      <w:b/>
      <w:snapToGrid w:val="0"/>
      <w:kern w:val="28"/>
      <w:sz w:val="22"/>
    </w:rPr>
  </w:style>
  <w:style w:type="character" w:customStyle="1" w:styleId="Heading9Char">
    <w:name w:val="Heading 9 Char"/>
    <w:link w:val="Heading9"/>
    <w:locked/>
    <w:rsid w:val="00167D5D"/>
    <w:rPr>
      <w:b/>
      <w:snapToGrid w:val="0"/>
      <w:kern w:val="28"/>
      <w:sz w:val="22"/>
    </w:rPr>
  </w:style>
  <w:style w:type="character" w:customStyle="1" w:styleId="CharChar13">
    <w:name w:val="Char Char13"/>
    <w:semiHidden/>
    <w:locked/>
    <w:rsid w:val="00167D5D"/>
    <w:rPr>
      <w:lang w:val="en-US" w:eastAsia="en-US" w:bidi="ar-SA"/>
    </w:rPr>
  </w:style>
  <w:style w:type="character" w:customStyle="1" w:styleId="HeaderChar">
    <w:name w:val="Header Char"/>
    <w:link w:val="Header"/>
    <w:locked/>
    <w:rsid w:val="00167D5D"/>
    <w:rPr>
      <w:b/>
      <w:snapToGrid w:val="0"/>
      <w:kern w:val="28"/>
      <w:sz w:val="22"/>
    </w:rPr>
  </w:style>
  <w:style w:type="character" w:customStyle="1" w:styleId="FooterChar">
    <w:name w:val="Footer Char"/>
    <w:link w:val="Footer"/>
    <w:uiPriority w:val="99"/>
    <w:locked/>
    <w:rsid w:val="00167D5D"/>
    <w:rPr>
      <w:snapToGrid w:val="0"/>
      <w:kern w:val="28"/>
      <w:sz w:val="22"/>
    </w:rPr>
  </w:style>
  <w:style w:type="paragraph" w:styleId="Title">
    <w:name w:val="Title"/>
    <w:basedOn w:val="Normal"/>
    <w:link w:val="TitleChar"/>
    <w:qFormat/>
    <w:rsid w:val="00167D5D"/>
    <w:pPr>
      <w:jc w:val="center"/>
    </w:pPr>
    <w:rPr>
      <w:b/>
      <w:snapToGrid/>
    </w:rPr>
  </w:style>
  <w:style w:type="character" w:customStyle="1" w:styleId="TitleChar">
    <w:name w:val="Title Char"/>
    <w:link w:val="Title"/>
    <w:rsid w:val="00167D5D"/>
    <w:rPr>
      <w:b/>
      <w:kern w:val="28"/>
      <w:sz w:val="22"/>
    </w:rPr>
  </w:style>
  <w:style w:type="paragraph" w:styleId="ListBullet">
    <w:name w:val="List Bullet"/>
    <w:basedOn w:val="Normal"/>
    <w:autoRedefine/>
    <w:rsid w:val="00167D5D"/>
    <w:pPr>
      <w:tabs>
        <w:tab w:val="num" w:pos="360"/>
      </w:tabs>
      <w:ind w:left="360" w:hanging="360"/>
      <w:jc w:val="both"/>
    </w:pPr>
  </w:style>
  <w:style w:type="paragraph" w:styleId="ListContinue2">
    <w:name w:val="List Continue 2"/>
    <w:basedOn w:val="Normal"/>
    <w:rsid w:val="00167D5D"/>
    <w:pPr>
      <w:spacing w:after="120"/>
      <w:ind w:left="720"/>
      <w:jc w:val="both"/>
    </w:pPr>
  </w:style>
  <w:style w:type="character" w:customStyle="1" w:styleId="EndnoteTextChar">
    <w:name w:val="Endnote Text Char"/>
    <w:link w:val="EndnoteText"/>
    <w:semiHidden/>
    <w:locked/>
    <w:rsid w:val="00167D5D"/>
    <w:rPr>
      <w:snapToGrid w:val="0"/>
      <w:kern w:val="28"/>
    </w:rPr>
  </w:style>
  <w:style w:type="table" w:styleId="TableGrid">
    <w:name w:val="Table Grid"/>
    <w:basedOn w:val="TableNormal"/>
    <w:rsid w:val="0016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67D5D"/>
    <w:rPr>
      <w:rFonts w:cs="Times New Roman"/>
      <w:sz w:val="16"/>
      <w:szCs w:val="16"/>
    </w:rPr>
  </w:style>
  <w:style w:type="paragraph" w:styleId="CommentText">
    <w:name w:val="annotation text"/>
    <w:basedOn w:val="Normal"/>
    <w:link w:val="CommentTextChar"/>
    <w:uiPriority w:val="99"/>
    <w:rsid w:val="00167D5D"/>
    <w:rPr>
      <w:snapToGrid/>
      <w:sz w:val="20"/>
    </w:rPr>
  </w:style>
  <w:style w:type="character" w:customStyle="1" w:styleId="CommentTextChar">
    <w:name w:val="Comment Text Char"/>
    <w:link w:val="CommentText"/>
    <w:uiPriority w:val="99"/>
    <w:rsid w:val="00167D5D"/>
    <w:rPr>
      <w:kern w:val="28"/>
    </w:rPr>
  </w:style>
  <w:style w:type="paragraph" w:styleId="CommentSubject">
    <w:name w:val="annotation subject"/>
    <w:basedOn w:val="CommentText"/>
    <w:next w:val="CommentText"/>
    <w:link w:val="CommentSubjectChar"/>
    <w:rsid w:val="00167D5D"/>
    <w:rPr>
      <w:b/>
      <w:bCs/>
    </w:rPr>
  </w:style>
  <w:style w:type="character" w:customStyle="1" w:styleId="CommentSubjectChar">
    <w:name w:val="Comment Subject Char"/>
    <w:link w:val="CommentSubject"/>
    <w:rsid w:val="00167D5D"/>
    <w:rPr>
      <w:b/>
      <w:bCs/>
      <w:kern w:val="28"/>
    </w:rPr>
  </w:style>
  <w:style w:type="paragraph" w:styleId="HTMLPreformatted">
    <w:name w:val="HTML Preformatted"/>
    <w:basedOn w:val="Normal"/>
    <w:link w:val="HTMLPreformattedChar1"/>
    <w:rsid w:val="00167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rPr>
  </w:style>
  <w:style w:type="character" w:customStyle="1" w:styleId="HTMLPreformattedChar">
    <w:name w:val="HTML Preformatted Char"/>
    <w:rsid w:val="00167D5D"/>
    <w:rPr>
      <w:rFonts w:ascii="Consolas" w:hAnsi="Consolas" w:cs="Consolas"/>
      <w:snapToGrid w:val="0"/>
      <w:kern w:val="28"/>
    </w:rPr>
  </w:style>
  <w:style w:type="character" w:customStyle="1" w:styleId="CharChar">
    <w:name w:val="Char Char"/>
    <w:rsid w:val="00167D5D"/>
    <w:rPr>
      <w:rFonts w:cs="Times New Roman"/>
      <w:b/>
      <w:sz w:val="22"/>
      <w:lang w:val="en-US" w:eastAsia="en-US" w:bidi="ar-SA"/>
    </w:rPr>
  </w:style>
  <w:style w:type="numbering" w:styleId="111111">
    <w:name w:val="Outline List 2"/>
    <w:basedOn w:val="NoList"/>
    <w:rsid w:val="00167D5D"/>
    <w:pPr>
      <w:numPr>
        <w:numId w:val="11"/>
      </w:numPr>
    </w:pPr>
  </w:style>
  <w:style w:type="paragraph" w:styleId="MessageHeader">
    <w:name w:val="Message Header"/>
    <w:basedOn w:val="Normal"/>
    <w:link w:val="MessageHeaderChar"/>
    <w:rsid w:val="00167D5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link w:val="MessageHeader"/>
    <w:rsid w:val="00167D5D"/>
    <w:rPr>
      <w:rFonts w:ascii="Arial" w:hAnsi="Arial" w:cs="Arial"/>
      <w:snapToGrid w:val="0"/>
      <w:kern w:val="28"/>
      <w:sz w:val="24"/>
      <w:szCs w:val="24"/>
      <w:shd w:val="pct20" w:color="auto" w:fill="auto"/>
    </w:rPr>
  </w:style>
  <w:style w:type="character" w:customStyle="1" w:styleId="ptext-14">
    <w:name w:val="ptext-14"/>
    <w:rsid w:val="00167D5D"/>
  </w:style>
  <w:style w:type="character" w:styleId="LineNumber">
    <w:name w:val="line number"/>
    <w:basedOn w:val="DefaultParagraphFont"/>
    <w:rsid w:val="00167D5D"/>
  </w:style>
  <w:style w:type="paragraph" w:customStyle="1" w:styleId="Style1">
    <w:name w:val="Style1"/>
    <w:basedOn w:val="ParaNum"/>
    <w:rsid w:val="00167D5D"/>
    <w:pPr>
      <w:numPr>
        <w:numId w:val="0"/>
      </w:numPr>
    </w:pPr>
  </w:style>
  <w:style w:type="paragraph" w:customStyle="1" w:styleId="ColorfulList-Accent11">
    <w:name w:val="Colorful List - Accent 11"/>
    <w:basedOn w:val="Normal"/>
    <w:uiPriority w:val="34"/>
    <w:qFormat/>
    <w:rsid w:val="00167D5D"/>
    <w:pPr>
      <w:ind w:left="720"/>
      <w:contextualSpacing/>
    </w:pPr>
  </w:style>
  <w:style w:type="paragraph" w:customStyle="1" w:styleId="ColorfulShading-Accent11">
    <w:name w:val="Colorful Shading - Accent 11"/>
    <w:hidden/>
    <w:uiPriority w:val="99"/>
    <w:semiHidden/>
    <w:rsid w:val="00167D5D"/>
    <w:rPr>
      <w:snapToGrid w:val="0"/>
      <w:kern w:val="28"/>
      <w:sz w:val="22"/>
    </w:rPr>
  </w:style>
  <w:style w:type="table" w:customStyle="1" w:styleId="TableGrid1">
    <w:name w:val="Table Grid1"/>
    <w:basedOn w:val="TableNormal"/>
    <w:next w:val="TableGrid"/>
    <w:uiPriority w:val="59"/>
    <w:rsid w:val="00167D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7D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67D5D"/>
    <w:pPr>
      <w:widowControl/>
    </w:pPr>
    <w:rPr>
      <w:rFonts w:ascii="Calibri" w:eastAsia="Calibri" w:hAnsi="Calibri" w:cs="Calibri"/>
      <w:snapToGrid/>
      <w:kern w:val="0"/>
      <w:szCs w:val="22"/>
    </w:rPr>
  </w:style>
  <w:style w:type="character" w:customStyle="1" w:styleId="PlainTextChar">
    <w:name w:val="Plain Text Char"/>
    <w:link w:val="PlainText"/>
    <w:uiPriority w:val="99"/>
    <w:rsid w:val="00167D5D"/>
    <w:rPr>
      <w:rFonts w:ascii="Calibri" w:eastAsia="Calibri" w:hAnsi="Calibri" w:cs="Calibri"/>
      <w:sz w:val="22"/>
      <w:szCs w:val="22"/>
    </w:rPr>
  </w:style>
  <w:style w:type="character" w:customStyle="1" w:styleId="displayhltextactive">
    <w:name w:val="display_hl_text_active"/>
    <w:rsid w:val="00074B4D"/>
  </w:style>
  <w:style w:type="character" w:customStyle="1" w:styleId="displayhltext">
    <w:name w:val="display_hl_text"/>
    <w:rsid w:val="00074B4D"/>
  </w:style>
  <w:style w:type="paragraph" w:styleId="ListParagraph">
    <w:name w:val="List Paragraph"/>
    <w:basedOn w:val="Normal"/>
    <w:uiPriority w:val="34"/>
    <w:qFormat/>
    <w:rsid w:val="004F1DE9"/>
    <w:pPr>
      <w:ind w:left="720"/>
      <w:contextualSpacing/>
    </w:pPr>
  </w:style>
  <w:style w:type="paragraph" w:styleId="Revision">
    <w:name w:val="Revision"/>
    <w:hidden/>
    <w:uiPriority w:val="99"/>
    <w:semiHidden/>
    <w:rsid w:val="004F1DE9"/>
    <w:rPr>
      <w:snapToGrid w:val="0"/>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annotation text" w:uiPriority="99"/>
    <w:lsdException w:name="footer" w:uiPriority="99"/>
    <w:lsdException w:name="caption" w:qFormat="1"/>
    <w:lsdException w:name="List Number 2" w:semiHidden="0"/>
    <w:lsdException w:name="List Number 5" w:semiHidden="0"/>
    <w:lsdException w:name="Title" w:semiHidden="0" w:unhideWhenUsed="0" w:qFormat="1"/>
    <w:lsdException w:name="Default Paragraph Font" w:uiPriority="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D73D1"/>
    <w:pPr>
      <w:keepNext/>
      <w:numPr>
        <w:numId w:val="31"/>
      </w:numPr>
      <w:spacing w:after="120"/>
      <w:outlineLvl w:val="1"/>
    </w:pPr>
    <w:rPr>
      <w:b/>
      <w:szCs w:val="22"/>
    </w:rPr>
  </w:style>
  <w:style w:type="paragraph" w:styleId="Heading3">
    <w:name w:val="heading 3"/>
    <w:aliases w:val="Heading 3 Char1,Heading 3 Char Char"/>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C426B1"/>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036039"/>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E07225"/>
    <w:pPr>
      <w:numPr>
        <w:numId w:val="2"/>
      </w:numPr>
      <w:tabs>
        <w:tab w:val="clear" w:pos="1080"/>
        <w:tab w:val="num" w:pos="1440"/>
      </w:tabs>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aliases w:val="Footnote Text Char1 Char1 Char,Footnote Text Char Char Char Char,Footnote Text Char1 Char Char Char Char,Footnote Text Char Char Char Char Char Char,Footnote Text Char3 Char Char Char Char Char Char Char,fn Char Char,f,Footnote Text Char"/>
    <w:link w:val="FootnoteTextChar1"/>
    <w:rsid w:val="000E3D42"/>
    <w:pPr>
      <w:spacing w:after="120"/>
    </w:pPr>
  </w:style>
  <w:style w:type="character" w:styleId="FootnoteReference">
    <w:name w:val="footnote reference"/>
    <w:aliases w:val="Style 12,(NECG) Footnote Reference,Appel note de bas de p,Style 124"/>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ParaNumChar1">
    <w:name w:val="ParaNum Char1"/>
    <w:link w:val="ParaNum"/>
    <w:rsid w:val="00FD14BE"/>
    <w:rPr>
      <w:snapToGrid w:val="0"/>
      <w:kern w:val="28"/>
      <w:sz w:val="22"/>
    </w:rPr>
  </w:style>
  <w:style w:type="character" w:customStyle="1" w:styleId="FootnoteTextChar1">
    <w:name w:val="Footnote Text Char1"/>
    <w:aliases w:val="Footnote Text Char1 Char1 Char Char1,Footnote Text Char Char Char Char Char1,Footnote Text Char1 Char Char Char Char Char1,Footnote Text Char Char Char Char Char Char Char1,Footnote Text Char3 Char Char Char Char Char Char Char Char1"/>
    <w:link w:val="FootnoteText"/>
    <w:rsid w:val="00FD14BE"/>
  </w:style>
  <w:style w:type="paragraph" w:customStyle="1" w:styleId="ParaNumCharCharCharCharCharCharCharCharCharCharCharChar">
    <w:name w:val="ParaNum Char Char Char Char Char Char Char Char Char Char Char Char"/>
    <w:basedOn w:val="Normal"/>
    <w:semiHidden/>
    <w:rsid w:val="00167D5D"/>
    <w:pPr>
      <w:tabs>
        <w:tab w:val="num" w:pos="1440"/>
      </w:tabs>
      <w:spacing w:after="120"/>
      <w:ind w:firstLine="720"/>
    </w:pPr>
  </w:style>
  <w:style w:type="character" w:customStyle="1" w:styleId="CharChar1">
    <w:name w:val="Char Char1"/>
    <w:rsid w:val="00167D5D"/>
    <w:rPr>
      <w:rFonts w:ascii="Times New Roman Bold" w:hAnsi="Times New Roman Bold"/>
      <w:b/>
      <w:caps/>
      <w:snapToGrid w:val="0"/>
      <w:kern w:val="28"/>
      <w:sz w:val="22"/>
      <w:lang w:val="en-US" w:eastAsia="en-US" w:bidi="ar-SA"/>
    </w:rPr>
  </w:style>
  <w:style w:type="character" w:customStyle="1" w:styleId="Heading2CharChar">
    <w:name w:val="Heading 2 Char Char"/>
    <w:rsid w:val="00167D5D"/>
    <w:rPr>
      <w:b/>
      <w:snapToGrid w:val="0"/>
      <w:kern w:val="28"/>
      <w:sz w:val="22"/>
      <w:lang w:val="en-US" w:eastAsia="en-US" w:bidi="ar-SA"/>
    </w:rPr>
  </w:style>
  <w:style w:type="character" w:customStyle="1" w:styleId="Heading3Char1CharChar">
    <w:name w:val="Heading 3 Char1 Char Char"/>
    <w:rsid w:val="00167D5D"/>
    <w:rPr>
      <w:b/>
      <w:snapToGrid w:val="0"/>
      <w:kern w:val="28"/>
      <w:sz w:val="22"/>
      <w:lang w:val="en-US" w:eastAsia="en-US" w:bidi="ar-SA"/>
    </w:rPr>
  </w:style>
  <w:style w:type="character" w:customStyle="1" w:styleId="HTMLPreformattedChar1">
    <w:name w:val="HTML Preformatted Char1"/>
    <w:link w:val="HTMLPreformatted"/>
    <w:rsid w:val="00167D5D"/>
    <w:rPr>
      <w:b/>
      <w:snapToGrid w:val="0"/>
      <w:kern w:val="28"/>
      <w:sz w:val="22"/>
    </w:rPr>
  </w:style>
  <w:style w:type="character" w:customStyle="1" w:styleId="FootnoteTextCharChar">
    <w:name w:val="Footnote Text Char Char"/>
    <w:aliases w:val="Footnote Text Char1 Char1 Char Char,Footnote Text Char Char Char Char Char,Footnote Text Char1 Char Char Char Char Char,Footnote Text Char Char Char Char Char Char Char,Footnote Text Char3 Char Char Char Char Char Char Char Char"/>
    <w:rsid w:val="00167D5D"/>
    <w:rPr>
      <w:lang w:val="en-US" w:eastAsia="en-US" w:bidi="ar-SA"/>
    </w:rPr>
  </w:style>
  <w:style w:type="character" w:styleId="Emphasis">
    <w:name w:val="Emphasis"/>
    <w:qFormat/>
    <w:rsid w:val="00167D5D"/>
    <w:rPr>
      <w:i/>
      <w:iCs/>
    </w:rPr>
  </w:style>
  <w:style w:type="character" w:customStyle="1" w:styleId="documentbody1">
    <w:name w:val="documentbody1"/>
    <w:semiHidden/>
    <w:rsid w:val="00167D5D"/>
    <w:rPr>
      <w:rFonts w:ascii="Verdana" w:hAnsi="Verdana" w:hint="default"/>
      <w:sz w:val="19"/>
      <w:szCs w:val="19"/>
    </w:rPr>
  </w:style>
  <w:style w:type="paragraph" w:styleId="DocumentMap">
    <w:name w:val="Document Map"/>
    <w:basedOn w:val="Normal"/>
    <w:link w:val="DocumentMapChar"/>
    <w:rsid w:val="00167D5D"/>
    <w:pPr>
      <w:shd w:val="clear" w:color="auto" w:fill="000080"/>
    </w:pPr>
    <w:rPr>
      <w:rFonts w:ascii="Tahoma" w:hAnsi="Tahoma" w:cs="Tahoma"/>
    </w:rPr>
  </w:style>
  <w:style w:type="character" w:customStyle="1" w:styleId="DocumentMapChar">
    <w:name w:val="Document Map Char"/>
    <w:link w:val="DocumentMap"/>
    <w:rsid w:val="00167D5D"/>
    <w:rPr>
      <w:rFonts w:ascii="Tahoma" w:hAnsi="Tahoma" w:cs="Tahoma"/>
      <w:snapToGrid w:val="0"/>
      <w:kern w:val="28"/>
      <w:sz w:val="22"/>
      <w:shd w:val="clear" w:color="auto" w:fill="000080"/>
    </w:rPr>
  </w:style>
  <w:style w:type="character" w:customStyle="1" w:styleId="navlinkheading1">
    <w:name w:val="navlinkheading1"/>
    <w:semiHidden/>
    <w:rsid w:val="00167D5D"/>
    <w:rPr>
      <w:rFonts w:ascii="Arial" w:hAnsi="Arial" w:cs="Arial" w:hint="default"/>
      <w:b/>
      <w:bCs/>
      <w:sz w:val="20"/>
      <w:szCs w:val="20"/>
    </w:rPr>
  </w:style>
  <w:style w:type="character" w:customStyle="1" w:styleId="body">
    <w:name w:val="body"/>
    <w:basedOn w:val="DefaultParagraphFont"/>
    <w:semiHidden/>
    <w:rsid w:val="00167D5D"/>
  </w:style>
  <w:style w:type="paragraph" w:customStyle="1" w:styleId="StyleParaNumCondensedby01ptCharCharCharCharCharCharCharCharCharChar">
    <w:name w:val="Style ParaNum + Condensed by  0.1 pt Char Char Char Char Char Char Char Char Char Char"/>
    <w:basedOn w:val="Normal"/>
    <w:autoRedefine/>
    <w:semiHidden/>
    <w:rsid w:val="00167D5D"/>
    <w:pPr>
      <w:numPr>
        <w:numId w:val="7"/>
      </w:numPr>
      <w:tabs>
        <w:tab w:val="num" w:pos="1440"/>
      </w:tabs>
      <w:spacing w:after="120"/>
    </w:pPr>
    <w:rPr>
      <w:spacing w:val="-2"/>
    </w:rPr>
  </w:style>
  <w:style w:type="character" w:customStyle="1" w:styleId="StyleParaNumCondensedby01ptCharCharCharCharCharCharCharCharCharCharChar">
    <w:name w:val="Style ParaNum + Condensed by  0.1 pt Char Char Char Char Char Char Char Char Char Char Char"/>
    <w:rsid w:val="00167D5D"/>
    <w:rPr>
      <w:snapToGrid w:val="0"/>
      <w:spacing w:val="-2"/>
      <w:kern w:val="28"/>
      <w:sz w:val="22"/>
      <w:lang w:val="en-US" w:eastAsia="en-US" w:bidi="ar-SA"/>
    </w:rPr>
  </w:style>
  <w:style w:type="character" w:styleId="FollowedHyperlink">
    <w:name w:val="FollowedHyperlink"/>
    <w:rsid w:val="00167D5D"/>
    <w:rPr>
      <w:color w:val="800080"/>
      <w:u w:val="single"/>
    </w:rPr>
  </w:style>
  <w:style w:type="paragraph" w:styleId="BalloonText">
    <w:name w:val="Balloon Text"/>
    <w:basedOn w:val="Normal"/>
    <w:link w:val="BalloonTextChar"/>
    <w:rsid w:val="00167D5D"/>
    <w:rPr>
      <w:rFonts w:ascii="Tahoma" w:hAnsi="Tahoma" w:cs="Tahoma"/>
      <w:snapToGrid/>
      <w:sz w:val="16"/>
      <w:szCs w:val="16"/>
    </w:rPr>
  </w:style>
  <w:style w:type="character" w:customStyle="1" w:styleId="BalloonTextChar">
    <w:name w:val="Balloon Text Char"/>
    <w:link w:val="BalloonText"/>
    <w:rsid w:val="00167D5D"/>
    <w:rPr>
      <w:rFonts w:ascii="Tahoma" w:hAnsi="Tahoma" w:cs="Tahoma"/>
      <w:kern w:val="28"/>
      <w:sz w:val="16"/>
      <w:szCs w:val="16"/>
    </w:rPr>
  </w:style>
  <w:style w:type="paragraph" w:customStyle="1" w:styleId="footnote">
    <w:name w:val="footnote"/>
    <w:basedOn w:val="FootnoteText"/>
    <w:autoRedefine/>
    <w:semiHidden/>
    <w:rsid w:val="00167D5D"/>
    <w:rPr>
      <w:i/>
    </w:rPr>
  </w:style>
  <w:style w:type="character" w:customStyle="1" w:styleId="Char1">
    <w:name w:val="Char1"/>
    <w:semiHidden/>
    <w:rsid w:val="00167D5D"/>
    <w:rPr>
      <w:b/>
      <w:snapToGrid w:val="0"/>
      <w:kern w:val="28"/>
      <w:sz w:val="22"/>
      <w:lang w:val="en-US" w:eastAsia="en-US" w:bidi="ar-SA"/>
    </w:rPr>
  </w:style>
  <w:style w:type="character" w:customStyle="1" w:styleId="FootnoteTextChar4">
    <w:name w:val="Footnote Text Char4"/>
    <w:semiHidden/>
    <w:rsid w:val="00167D5D"/>
    <w:rPr>
      <w:snapToGrid w:val="0"/>
      <w:kern w:val="28"/>
      <w:sz w:val="24"/>
      <w:lang w:val="en-US" w:eastAsia="en-US" w:bidi="ar-SA"/>
    </w:rPr>
  </w:style>
  <w:style w:type="character" w:customStyle="1" w:styleId="Char">
    <w:name w:val="Char"/>
    <w:semiHidden/>
    <w:rsid w:val="00167D5D"/>
    <w:rPr>
      <w:rFonts w:ascii="Times New Roman Bold" w:hAnsi="Times New Roman Bold"/>
      <w:b/>
      <w:caps/>
      <w:snapToGrid w:val="0"/>
      <w:kern w:val="28"/>
      <w:sz w:val="22"/>
      <w:lang w:val="en-US" w:eastAsia="en-US" w:bidi="ar-SA"/>
    </w:rPr>
  </w:style>
  <w:style w:type="character" w:customStyle="1" w:styleId="Char2CharCharCharCharCharCharChar">
    <w:name w:val="Char2 Char Char Char Char Char Char Char"/>
    <w:semiHidden/>
    <w:rsid w:val="00167D5D"/>
    <w:rPr>
      <w:snapToGrid w:val="0"/>
      <w:kern w:val="28"/>
      <w:sz w:val="24"/>
      <w:lang w:val="en-US" w:eastAsia="en-US" w:bidi="ar-SA"/>
    </w:rPr>
  </w:style>
  <w:style w:type="paragraph" w:customStyle="1" w:styleId="StyleParaNumCondensedby01ptCharCharCharCharCharCharCharChar">
    <w:name w:val="Style ParaNum + Condensed by  0.1 pt Char Char Char Char Char Char Char Char"/>
    <w:basedOn w:val="Normal"/>
    <w:autoRedefine/>
    <w:semiHidden/>
    <w:rsid w:val="00167D5D"/>
    <w:pPr>
      <w:tabs>
        <w:tab w:val="num" w:pos="720"/>
        <w:tab w:val="num" w:pos="1440"/>
      </w:tabs>
      <w:spacing w:after="120"/>
      <w:ind w:left="720" w:hanging="720"/>
    </w:pPr>
    <w:rPr>
      <w:spacing w:val="-2"/>
    </w:rPr>
  </w:style>
  <w:style w:type="character" w:customStyle="1" w:styleId="Heading2Char3">
    <w:name w:val="Heading 2 Char3"/>
    <w:semiHidden/>
    <w:rsid w:val="00167D5D"/>
    <w:rPr>
      <w:b/>
      <w:snapToGrid w:val="0"/>
      <w:kern w:val="28"/>
      <w:sz w:val="22"/>
      <w:lang w:val="en-US" w:eastAsia="en-US" w:bidi="ar-SA"/>
    </w:rPr>
  </w:style>
  <w:style w:type="character" w:customStyle="1" w:styleId="Heading2Char2">
    <w:name w:val="Heading 2 Char2"/>
    <w:semiHidden/>
    <w:rsid w:val="00167D5D"/>
    <w:rPr>
      <w:b/>
      <w:snapToGrid w:val="0"/>
      <w:kern w:val="28"/>
      <w:sz w:val="22"/>
      <w:lang w:val="en-US" w:eastAsia="en-US" w:bidi="ar-SA"/>
    </w:rPr>
  </w:style>
  <w:style w:type="paragraph" w:customStyle="1" w:styleId="ParaNumCharChar">
    <w:name w:val="ParaNum Char Char"/>
    <w:basedOn w:val="Normal"/>
    <w:semiHidden/>
    <w:rsid w:val="00167D5D"/>
    <w:pPr>
      <w:tabs>
        <w:tab w:val="num" w:pos="1440"/>
      </w:tabs>
      <w:spacing w:after="120"/>
      <w:ind w:firstLine="720"/>
    </w:pPr>
  </w:style>
  <w:style w:type="character" w:customStyle="1" w:styleId="FootnoteTextChar2">
    <w:name w:val="Footnote Text Char2"/>
    <w:semiHidden/>
    <w:rsid w:val="00167D5D"/>
    <w:rPr>
      <w:snapToGrid w:val="0"/>
      <w:kern w:val="28"/>
      <w:lang w:val="en-US" w:eastAsia="en-US" w:bidi="ar-SA"/>
    </w:rPr>
  </w:style>
  <w:style w:type="character" w:customStyle="1" w:styleId="ParaNumCharCharCharCharCharCharCharCharCharCharCharCharChar">
    <w:name w:val="ParaNum Char Char Char Char Char Char Char Char Char Char Char Char Char"/>
    <w:rsid w:val="00167D5D"/>
    <w:rPr>
      <w:snapToGrid w:val="0"/>
      <w:kern w:val="28"/>
      <w:sz w:val="22"/>
      <w:lang w:val="en-US" w:eastAsia="en-US" w:bidi="ar-SA"/>
    </w:rPr>
  </w:style>
  <w:style w:type="character" w:customStyle="1" w:styleId="Heading1Char1">
    <w:name w:val="Heading 1 Char1"/>
    <w:semiHidden/>
    <w:rsid w:val="00167D5D"/>
    <w:rPr>
      <w:rFonts w:ascii="Times New Roman Bold" w:hAnsi="Times New Roman Bold"/>
      <w:b/>
      <w:caps/>
      <w:snapToGrid w:val="0"/>
      <w:kern w:val="28"/>
      <w:sz w:val="22"/>
      <w:lang w:val="en-US" w:eastAsia="en-US" w:bidi="ar-SA"/>
    </w:rPr>
  </w:style>
  <w:style w:type="character" w:customStyle="1" w:styleId="Heading2Char1">
    <w:name w:val="Heading 2 Char1"/>
    <w:semiHidden/>
    <w:rsid w:val="00167D5D"/>
    <w:rPr>
      <w:b/>
      <w:snapToGrid w:val="0"/>
      <w:kern w:val="28"/>
      <w:sz w:val="22"/>
      <w:lang w:val="en-US" w:eastAsia="en-US" w:bidi="ar-SA"/>
    </w:rPr>
  </w:style>
  <w:style w:type="paragraph" w:customStyle="1" w:styleId="ParaNumCharCharCharCharCharCharCharCharChar">
    <w:name w:val="ParaNum Char Char Char Char Char Char Char Char Char"/>
    <w:basedOn w:val="Normal"/>
    <w:semiHidden/>
    <w:rsid w:val="00167D5D"/>
    <w:pPr>
      <w:tabs>
        <w:tab w:val="num" w:pos="1350"/>
        <w:tab w:val="num" w:pos="1440"/>
      </w:tabs>
      <w:spacing w:after="120"/>
      <w:ind w:left="270" w:firstLine="720"/>
    </w:pPr>
  </w:style>
  <w:style w:type="character" w:customStyle="1" w:styleId="Char2">
    <w:name w:val="Char2"/>
    <w:semiHidden/>
    <w:rsid w:val="00167D5D"/>
    <w:rPr>
      <w:snapToGrid w:val="0"/>
      <w:kern w:val="28"/>
      <w:sz w:val="24"/>
      <w:lang w:val="en-US" w:eastAsia="en-US" w:bidi="ar-SA"/>
    </w:rPr>
  </w:style>
  <w:style w:type="character" w:customStyle="1" w:styleId="ParaNumCharCharCharCharCharCharCharCharCharChar">
    <w:name w:val="ParaNum Char Char Char Char Char Char Char Char Char Char"/>
    <w:rsid w:val="00167D5D"/>
    <w:rPr>
      <w:snapToGrid w:val="0"/>
      <w:kern w:val="28"/>
      <w:sz w:val="22"/>
      <w:lang w:val="en-US" w:eastAsia="en-US" w:bidi="ar-SA"/>
    </w:rPr>
  </w:style>
  <w:style w:type="character" w:customStyle="1" w:styleId="Heading3Char2">
    <w:name w:val="Heading 3 Char2"/>
    <w:semiHidden/>
    <w:rsid w:val="00167D5D"/>
    <w:rPr>
      <w:b/>
      <w:snapToGrid w:val="0"/>
      <w:kern w:val="28"/>
      <w:sz w:val="22"/>
      <w:lang w:val="en-US" w:eastAsia="en-US" w:bidi="ar-SA"/>
    </w:rPr>
  </w:style>
  <w:style w:type="character" w:customStyle="1" w:styleId="Normal1">
    <w:name w:val="Normal1"/>
    <w:rsid w:val="00167D5D"/>
    <w:rPr>
      <w:rFonts w:ascii="Times New Roman" w:hAnsi="Times New Roman"/>
      <w:noProof w:val="0"/>
      <w:sz w:val="20"/>
      <w:lang w:val="en-US"/>
    </w:rPr>
  </w:style>
  <w:style w:type="character" w:customStyle="1" w:styleId="Normal2">
    <w:name w:val="Normal2"/>
    <w:rsid w:val="00167D5D"/>
    <w:rPr>
      <w:rFonts w:ascii="Times New Roman" w:hAnsi="Times New Roman" w:cs="Times New Roman" w:hint="default"/>
    </w:rPr>
  </w:style>
  <w:style w:type="paragraph" w:styleId="BodyText">
    <w:name w:val="Body Text"/>
    <w:basedOn w:val="Normal"/>
    <w:link w:val="BodyTextChar"/>
    <w:rsid w:val="00167D5D"/>
    <w:pPr>
      <w:spacing w:after="120"/>
    </w:pPr>
  </w:style>
  <w:style w:type="character" w:customStyle="1" w:styleId="BodyTextChar">
    <w:name w:val="Body Text Char"/>
    <w:link w:val="BodyText"/>
    <w:rsid w:val="00167D5D"/>
    <w:rPr>
      <w:snapToGrid w:val="0"/>
      <w:kern w:val="28"/>
      <w:sz w:val="22"/>
    </w:rPr>
  </w:style>
  <w:style w:type="paragraph" w:styleId="BodyText2">
    <w:name w:val="Body Text 2"/>
    <w:basedOn w:val="Normal"/>
    <w:link w:val="BodyText2Char"/>
    <w:rsid w:val="00167D5D"/>
    <w:pPr>
      <w:spacing w:after="120" w:line="480" w:lineRule="auto"/>
    </w:pPr>
  </w:style>
  <w:style w:type="character" w:customStyle="1" w:styleId="BodyText2Char">
    <w:name w:val="Body Text 2 Char"/>
    <w:link w:val="BodyText2"/>
    <w:rsid w:val="00167D5D"/>
    <w:rPr>
      <w:snapToGrid w:val="0"/>
      <w:kern w:val="28"/>
      <w:sz w:val="22"/>
    </w:rPr>
  </w:style>
  <w:style w:type="paragraph" w:customStyle="1" w:styleId="StyleParaNumCondensedby01ptChar">
    <w:name w:val="Style ParaNum + Condensed by  0.1 pt Char"/>
    <w:basedOn w:val="Normal"/>
    <w:autoRedefine/>
    <w:semiHidden/>
    <w:rsid w:val="00167D5D"/>
    <w:pPr>
      <w:tabs>
        <w:tab w:val="num" w:pos="720"/>
        <w:tab w:val="num" w:pos="1440"/>
      </w:tabs>
      <w:spacing w:after="120"/>
      <w:ind w:left="720" w:hanging="720"/>
    </w:pPr>
    <w:rPr>
      <w:spacing w:val="-2"/>
    </w:rPr>
  </w:style>
  <w:style w:type="paragraph" w:styleId="BodyText3">
    <w:name w:val="Body Text 3"/>
    <w:basedOn w:val="Normal"/>
    <w:link w:val="BodyText3Char"/>
    <w:rsid w:val="00167D5D"/>
    <w:pPr>
      <w:spacing w:after="120"/>
    </w:pPr>
    <w:rPr>
      <w:sz w:val="16"/>
      <w:szCs w:val="16"/>
    </w:rPr>
  </w:style>
  <w:style w:type="character" w:customStyle="1" w:styleId="BodyText3Char">
    <w:name w:val="Body Text 3 Char"/>
    <w:link w:val="BodyText3"/>
    <w:rsid w:val="00167D5D"/>
    <w:rPr>
      <w:snapToGrid w:val="0"/>
      <w:kern w:val="28"/>
      <w:sz w:val="16"/>
      <w:szCs w:val="16"/>
    </w:rPr>
  </w:style>
  <w:style w:type="paragraph" w:styleId="BodyTextFirstIndent">
    <w:name w:val="Body Text First Indent"/>
    <w:basedOn w:val="BodyText"/>
    <w:link w:val="BodyTextFirstIndentChar"/>
    <w:rsid w:val="00167D5D"/>
    <w:pPr>
      <w:ind w:firstLine="210"/>
    </w:pPr>
  </w:style>
  <w:style w:type="character" w:customStyle="1" w:styleId="BodyTextFirstIndentChar">
    <w:name w:val="Body Text First Indent Char"/>
    <w:link w:val="BodyTextFirstIndent"/>
    <w:rsid w:val="00167D5D"/>
    <w:rPr>
      <w:snapToGrid w:val="0"/>
      <w:kern w:val="28"/>
      <w:sz w:val="22"/>
    </w:rPr>
  </w:style>
  <w:style w:type="paragraph" w:styleId="BodyTextIndent">
    <w:name w:val="Body Text Indent"/>
    <w:basedOn w:val="Normal"/>
    <w:link w:val="BodyTextIndentChar"/>
    <w:rsid w:val="00167D5D"/>
    <w:pPr>
      <w:spacing w:after="120"/>
      <w:ind w:left="360"/>
    </w:pPr>
  </w:style>
  <w:style w:type="character" w:customStyle="1" w:styleId="BodyTextIndentChar">
    <w:name w:val="Body Text Indent Char"/>
    <w:link w:val="BodyTextIndent"/>
    <w:rsid w:val="00167D5D"/>
    <w:rPr>
      <w:snapToGrid w:val="0"/>
      <w:kern w:val="28"/>
      <w:sz w:val="22"/>
    </w:rPr>
  </w:style>
  <w:style w:type="paragraph" w:styleId="BodyTextFirstIndent2">
    <w:name w:val="Body Text First Indent 2"/>
    <w:basedOn w:val="BodyTextIndent"/>
    <w:link w:val="BodyTextFirstIndent2Char"/>
    <w:rsid w:val="00167D5D"/>
    <w:pPr>
      <w:ind w:firstLine="210"/>
    </w:pPr>
  </w:style>
  <w:style w:type="character" w:customStyle="1" w:styleId="BodyTextFirstIndent2Char">
    <w:name w:val="Body Text First Indent 2 Char"/>
    <w:link w:val="BodyTextFirstIndent2"/>
    <w:rsid w:val="00167D5D"/>
    <w:rPr>
      <w:snapToGrid w:val="0"/>
      <w:kern w:val="28"/>
      <w:sz w:val="22"/>
    </w:rPr>
  </w:style>
  <w:style w:type="paragraph" w:styleId="BodyTextIndent2">
    <w:name w:val="Body Text Indent 2"/>
    <w:basedOn w:val="Normal"/>
    <w:link w:val="BodyTextIndent2Char"/>
    <w:rsid w:val="00167D5D"/>
    <w:pPr>
      <w:spacing w:after="120" w:line="480" w:lineRule="auto"/>
      <w:ind w:left="360"/>
    </w:pPr>
  </w:style>
  <w:style w:type="character" w:customStyle="1" w:styleId="BodyTextIndent2Char">
    <w:name w:val="Body Text Indent 2 Char"/>
    <w:link w:val="BodyTextIndent2"/>
    <w:rsid w:val="00167D5D"/>
    <w:rPr>
      <w:snapToGrid w:val="0"/>
      <w:kern w:val="28"/>
      <w:sz w:val="22"/>
    </w:rPr>
  </w:style>
  <w:style w:type="paragraph" w:styleId="BodyTextIndent3">
    <w:name w:val="Body Text Indent 3"/>
    <w:basedOn w:val="Normal"/>
    <w:link w:val="BodyTextIndent3Char"/>
    <w:rsid w:val="00167D5D"/>
    <w:pPr>
      <w:spacing w:after="120"/>
      <w:ind w:left="360"/>
    </w:pPr>
    <w:rPr>
      <w:sz w:val="16"/>
      <w:szCs w:val="16"/>
    </w:rPr>
  </w:style>
  <w:style w:type="character" w:customStyle="1" w:styleId="BodyTextIndent3Char">
    <w:name w:val="Body Text Indent 3 Char"/>
    <w:link w:val="BodyTextIndent3"/>
    <w:rsid w:val="00167D5D"/>
    <w:rPr>
      <w:snapToGrid w:val="0"/>
      <w:kern w:val="28"/>
      <w:sz w:val="16"/>
      <w:szCs w:val="16"/>
    </w:rPr>
  </w:style>
  <w:style w:type="paragraph" w:styleId="EnvelopeAddress">
    <w:name w:val="envelope address"/>
    <w:basedOn w:val="Normal"/>
    <w:rsid w:val="00167D5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67D5D"/>
    <w:rPr>
      <w:rFonts w:ascii="Arial" w:hAnsi="Arial" w:cs="Arial"/>
      <w:sz w:val="20"/>
    </w:rPr>
  </w:style>
  <w:style w:type="paragraph" w:customStyle="1" w:styleId="StyleParaNumCondensedby01ptCharCharCharChar">
    <w:name w:val="Style ParaNum + Condensed by  0.1 pt Char Char Char Char"/>
    <w:basedOn w:val="Normal"/>
    <w:autoRedefine/>
    <w:semiHidden/>
    <w:rsid w:val="00167D5D"/>
    <w:pPr>
      <w:tabs>
        <w:tab w:val="num" w:pos="720"/>
        <w:tab w:val="num" w:pos="1440"/>
      </w:tabs>
      <w:spacing w:after="120"/>
      <w:ind w:left="720" w:hanging="720"/>
    </w:pPr>
    <w:rPr>
      <w:spacing w:val="-2"/>
    </w:rPr>
  </w:style>
  <w:style w:type="paragraph" w:customStyle="1" w:styleId="ParaNumCharCharChar">
    <w:name w:val="ParaNum Char Char Char"/>
    <w:basedOn w:val="Normal"/>
    <w:semiHidden/>
    <w:rsid w:val="00167D5D"/>
    <w:pPr>
      <w:tabs>
        <w:tab w:val="num" w:pos="1350"/>
        <w:tab w:val="num" w:pos="1440"/>
      </w:tabs>
      <w:spacing w:after="120"/>
      <w:ind w:left="270" w:firstLine="720"/>
    </w:pPr>
  </w:style>
  <w:style w:type="character" w:customStyle="1" w:styleId="Heading1Char2">
    <w:name w:val="Heading 1 Char2"/>
    <w:semiHidden/>
    <w:rsid w:val="00167D5D"/>
    <w:rPr>
      <w:rFonts w:ascii="Times New Roman Bold" w:hAnsi="Times New Roman Bold"/>
      <w:b/>
      <w:caps/>
      <w:snapToGrid w:val="0"/>
      <w:kern w:val="28"/>
      <w:sz w:val="22"/>
      <w:lang w:val="en-US" w:eastAsia="en-US" w:bidi="ar-SA"/>
    </w:rPr>
  </w:style>
  <w:style w:type="paragraph" w:customStyle="1" w:styleId="StyleParaNumCondensedby01ptCharCharCharCharChar">
    <w:name w:val="Style ParaNum + Condensed by  0.1 pt Char Char Char Char Char"/>
    <w:basedOn w:val="Normal"/>
    <w:autoRedefine/>
    <w:semiHidden/>
    <w:rsid w:val="00167D5D"/>
    <w:pPr>
      <w:tabs>
        <w:tab w:val="num" w:pos="720"/>
        <w:tab w:val="num" w:pos="1440"/>
      </w:tabs>
      <w:spacing w:after="120"/>
      <w:ind w:left="720" w:hanging="720"/>
    </w:pPr>
    <w:rPr>
      <w:spacing w:val="-2"/>
    </w:rPr>
  </w:style>
  <w:style w:type="paragraph" w:customStyle="1" w:styleId="ParaNumCharCharCharChar">
    <w:name w:val="ParaNum Char Char Char Char"/>
    <w:basedOn w:val="Normal"/>
    <w:semiHidden/>
    <w:rsid w:val="00167D5D"/>
    <w:pPr>
      <w:tabs>
        <w:tab w:val="num" w:pos="1350"/>
        <w:tab w:val="num" w:pos="1440"/>
      </w:tabs>
      <w:spacing w:after="120"/>
      <w:ind w:left="270" w:firstLine="720"/>
    </w:pPr>
  </w:style>
  <w:style w:type="character" w:customStyle="1" w:styleId="Heading4Char1">
    <w:name w:val="Heading 4 Char1"/>
    <w:semiHidden/>
    <w:rsid w:val="00167D5D"/>
    <w:rPr>
      <w:b/>
      <w:snapToGrid w:val="0"/>
      <w:kern w:val="28"/>
      <w:sz w:val="22"/>
      <w:lang w:val="en-US" w:eastAsia="en-US" w:bidi="ar-SA"/>
    </w:rPr>
  </w:style>
  <w:style w:type="paragraph" w:customStyle="1" w:styleId="ParaNumCharCharCharCharCharCharChar">
    <w:name w:val="ParaNum Char Char Char Char Char Char Char"/>
    <w:basedOn w:val="Normal"/>
    <w:semiHidden/>
    <w:rsid w:val="00167D5D"/>
    <w:pPr>
      <w:tabs>
        <w:tab w:val="num" w:pos="1350"/>
        <w:tab w:val="num" w:pos="1440"/>
      </w:tabs>
      <w:spacing w:after="120"/>
      <w:ind w:left="270" w:firstLine="720"/>
    </w:pPr>
  </w:style>
  <w:style w:type="character" w:customStyle="1" w:styleId="Heading1Char3">
    <w:name w:val="Heading 1 Char3"/>
    <w:semiHidden/>
    <w:rsid w:val="00167D5D"/>
    <w:rPr>
      <w:rFonts w:ascii="Times New Roman Bold" w:hAnsi="Times New Roman Bold"/>
      <w:b/>
      <w:caps/>
      <w:snapToGrid w:val="0"/>
      <w:kern w:val="28"/>
      <w:sz w:val="22"/>
      <w:szCs w:val="24"/>
      <w:lang w:val="en-US" w:eastAsia="en-US" w:bidi="ar-SA"/>
    </w:rPr>
  </w:style>
  <w:style w:type="paragraph" w:styleId="NormalWeb">
    <w:name w:val="Normal (Web)"/>
    <w:basedOn w:val="Normal"/>
    <w:rsid w:val="00167D5D"/>
    <w:pPr>
      <w:widowControl/>
      <w:spacing w:before="100" w:beforeAutospacing="1" w:after="100" w:afterAutospacing="1"/>
    </w:pPr>
    <w:rPr>
      <w:snapToGrid/>
      <w:kern w:val="0"/>
      <w:sz w:val="24"/>
      <w:szCs w:val="24"/>
    </w:rPr>
  </w:style>
  <w:style w:type="character" w:styleId="Strong">
    <w:name w:val="Strong"/>
    <w:qFormat/>
    <w:rsid w:val="00167D5D"/>
    <w:rPr>
      <w:b/>
      <w:bCs/>
    </w:rPr>
  </w:style>
  <w:style w:type="character" w:customStyle="1" w:styleId="ParaNumCharCharChar1">
    <w:name w:val="ParaNum Char Char Char1"/>
    <w:rsid w:val="00167D5D"/>
    <w:rPr>
      <w:snapToGrid w:val="0"/>
      <w:kern w:val="28"/>
      <w:sz w:val="22"/>
      <w:lang w:val="en-US" w:eastAsia="en-US" w:bidi="ar-SA"/>
    </w:rPr>
  </w:style>
  <w:style w:type="paragraph" w:customStyle="1" w:styleId="Style0">
    <w:name w:val="Style0"/>
    <w:rsid w:val="00167D5D"/>
    <w:rPr>
      <w:rFonts w:ascii="Arial" w:hAnsi="Arial"/>
      <w:snapToGrid w:val="0"/>
      <w:sz w:val="24"/>
    </w:rPr>
  </w:style>
  <w:style w:type="character" w:customStyle="1" w:styleId="Char3">
    <w:name w:val="Char3"/>
    <w:semiHidden/>
    <w:rsid w:val="00167D5D"/>
    <w:rPr>
      <w:b/>
      <w:snapToGrid w:val="0"/>
      <w:kern w:val="28"/>
      <w:sz w:val="22"/>
      <w:lang w:val="en-US" w:eastAsia="en-US" w:bidi="ar-SA"/>
    </w:rPr>
  </w:style>
  <w:style w:type="character" w:customStyle="1" w:styleId="FootnoteTextChar1Char">
    <w:name w:val="Footnote Text Char1 Char"/>
    <w:semiHidden/>
    <w:rsid w:val="00167D5D"/>
    <w:rPr>
      <w:snapToGrid w:val="0"/>
      <w:kern w:val="28"/>
      <w:lang w:val="en-US" w:eastAsia="en-US" w:bidi="ar-SA"/>
    </w:rPr>
  </w:style>
  <w:style w:type="paragraph" w:styleId="Salutation">
    <w:name w:val="Salutation"/>
    <w:basedOn w:val="Normal"/>
    <w:next w:val="Normal"/>
    <w:link w:val="SalutationChar"/>
    <w:rsid w:val="00167D5D"/>
  </w:style>
  <w:style w:type="character" w:customStyle="1" w:styleId="SalutationChar">
    <w:name w:val="Salutation Char"/>
    <w:link w:val="Salutation"/>
    <w:rsid w:val="00167D5D"/>
    <w:rPr>
      <w:snapToGrid w:val="0"/>
      <w:kern w:val="28"/>
      <w:sz w:val="22"/>
    </w:rPr>
  </w:style>
  <w:style w:type="paragraph" w:styleId="Caption">
    <w:name w:val="caption"/>
    <w:basedOn w:val="Normal"/>
    <w:next w:val="Normal"/>
    <w:qFormat/>
    <w:rsid w:val="00167D5D"/>
    <w:pPr>
      <w:widowControl/>
      <w:spacing w:before="120" w:after="120"/>
    </w:pPr>
    <w:rPr>
      <w:b/>
      <w:snapToGrid/>
      <w:kern w:val="0"/>
    </w:rPr>
  </w:style>
  <w:style w:type="paragraph" w:customStyle="1" w:styleId="NumberedList">
    <w:name w:val="Numbered List"/>
    <w:basedOn w:val="Normal"/>
    <w:rsid w:val="00167D5D"/>
    <w:pPr>
      <w:widowControl/>
      <w:numPr>
        <w:numId w:val="8"/>
      </w:numPr>
      <w:tabs>
        <w:tab w:val="clear" w:pos="1080"/>
      </w:tabs>
      <w:spacing w:after="220"/>
      <w:ind w:firstLine="0"/>
    </w:pPr>
    <w:rPr>
      <w:snapToGrid/>
      <w:kern w:val="0"/>
    </w:rPr>
  </w:style>
  <w:style w:type="paragraph" w:customStyle="1" w:styleId="Paranum0">
    <w:name w:val="Paranum"/>
    <w:basedOn w:val="Normal"/>
    <w:rsid w:val="00167D5D"/>
    <w:pPr>
      <w:tabs>
        <w:tab w:val="num" w:pos="1080"/>
      </w:tabs>
      <w:spacing w:after="220"/>
      <w:ind w:firstLine="720"/>
      <w:jc w:val="both"/>
    </w:pPr>
    <w:rPr>
      <w:snapToGrid/>
      <w:kern w:val="0"/>
    </w:rPr>
  </w:style>
  <w:style w:type="paragraph" w:customStyle="1" w:styleId="TableFormat0">
    <w:name w:val="Table Format"/>
    <w:basedOn w:val="Normal"/>
    <w:rsid w:val="00167D5D"/>
    <w:pPr>
      <w:tabs>
        <w:tab w:val="left" w:pos="5040"/>
      </w:tabs>
      <w:spacing w:after="220"/>
      <w:ind w:left="5040" w:hanging="3600"/>
      <w:jc w:val="both"/>
    </w:pPr>
    <w:rPr>
      <w:snapToGrid/>
      <w:kern w:val="0"/>
    </w:rPr>
  </w:style>
  <w:style w:type="paragraph" w:customStyle="1" w:styleId="Style3">
    <w:name w:val="Style 3"/>
    <w:rsid w:val="00167D5D"/>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ParaNumCharChar1">
    <w:name w:val="ParaNum Char Char1"/>
    <w:rsid w:val="00167D5D"/>
    <w:rPr>
      <w:sz w:val="22"/>
      <w:lang w:val="en-US" w:eastAsia="en-US" w:bidi="ar-SA"/>
    </w:rPr>
  </w:style>
  <w:style w:type="paragraph" w:customStyle="1" w:styleId="xl22">
    <w:name w:val="xl22"/>
    <w:basedOn w:val="Normal"/>
    <w:rsid w:val="00167D5D"/>
    <w:pPr>
      <w:widowControl/>
      <w:pBdr>
        <w:bottom w:val="single" w:sz="4" w:space="0" w:color="auto"/>
      </w:pBdr>
      <w:spacing w:before="100" w:beforeAutospacing="1" w:after="100" w:afterAutospacing="1"/>
      <w:jc w:val="center"/>
    </w:pPr>
    <w:rPr>
      <w:b/>
      <w:bCs/>
      <w:snapToGrid/>
      <w:kern w:val="0"/>
      <w:sz w:val="16"/>
      <w:szCs w:val="16"/>
    </w:rPr>
  </w:style>
  <w:style w:type="paragraph" w:customStyle="1" w:styleId="xl23">
    <w:name w:val="xl23"/>
    <w:basedOn w:val="Normal"/>
    <w:rsid w:val="00167D5D"/>
    <w:pPr>
      <w:widowControl/>
      <w:shd w:val="clear" w:color="auto" w:fill="FFFFFF"/>
      <w:spacing w:before="100" w:beforeAutospacing="1" w:after="100" w:afterAutospacing="1"/>
    </w:pPr>
    <w:rPr>
      <w:snapToGrid/>
      <w:kern w:val="0"/>
      <w:sz w:val="16"/>
      <w:szCs w:val="16"/>
    </w:rPr>
  </w:style>
  <w:style w:type="paragraph" w:customStyle="1" w:styleId="xl24">
    <w:name w:val="xl24"/>
    <w:basedOn w:val="Normal"/>
    <w:rsid w:val="00167D5D"/>
    <w:pPr>
      <w:widowControl/>
      <w:spacing w:before="100" w:beforeAutospacing="1" w:after="100" w:afterAutospacing="1"/>
    </w:pPr>
    <w:rPr>
      <w:snapToGrid/>
      <w:kern w:val="0"/>
      <w:sz w:val="16"/>
      <w:szCs w:val="16"/>
    </w:rPr>
  </w:style>
  <w:style w:type="paragraph" w:customStyle="1" w:styleId="xl25">
    <w:name w:val="xl25"/>
    <w:basedOn w:val="Normal"/>
    <w:rsid w:val="00167D5D"/>
    <w:pPr>
      <w:widowControl/>
      <w:shd w:val="clear" w:color="auto" w:fill="FFFFFF"/>
      <w:spacing w:before="100" w:beforeAutospacing="1" w:after="100" w:afterAutospacing="1"/>
    </w:pPr>
    <w:rPr>
      <w:snapToGrid/>
      <w:color w:val="000000"/>
      <w:kern w:val="0"/>
      <w:sz w:val="16"/>
      <w:szCs w:val="16"/>
    </w:rPr>
  </w:style>
  <w:style w:type="paragraph" w:customStyle="1" w:styleId="xl26">
    <w:name w:val="xl26"/>
    <w:basedOn w:val="Normal"/>
    <w:rsid w:val="00167D5D"/>
    <w:pPr>
      <w:widowControl/>
      <w:shd w:val="clear" w:color="auto" w:fill="FFFFFF"/>
      <w:spacing w:before="100" w:beforeAutospacing="1" w:after="100" w:afterAutospacing="1"/>
    </w:pPr>
    <w:rPr>
      <w:snapToGrid/>
      <w:kern w:val="0"/>
      <w:sz w:val="16"/>
      <w:szCs w:val="16"/>
    </w:rPr>
  </w:style>
  <w:style w:type="paragraph" w:customStyle="1" w:styleId="xl27">
    <w:name w:val="xl27"/>
    <w:basedOn w:val="Normal"/>
    <w:rsid w:val="00167D5D"/>
    <w:pPr>
      <w:widowControl/>
      <w:spacing w:before="100" w:beforeAutospacing="1" w:after="100" w:afterAutospacing="1"/>
    </w:pPr>
    <w:rPr>
      <w:snapToGrid/>
      <w:color w:val="000000"/>
      <w:kern w:val="0"/>
      <w:sz w:val="16"/>
      <w:szCs w:val="16"/>
    </w:rPr>
  </w:style>
  <w:style w:type="paragraph" w:customStyle="1" w:styleId="xl28">
    <w:name w:val="xl28"/>
    <w:basedOn w:val="Normal"/>
    <w:rsid w:val="00167D5D"/>
    <w:pPr>
      <w:widowControl/>
      <w:spacing w:before="100" w:beforeAutospacing="1" w:after="100" w:afterAutospacing="1"/>
    </w:pPr>
    <w:rPr>
      <w:snapToGrid/>
      <w:kern w:val="0"/>
      <w:sz w:val="16"/>
      <w:szCs w:val="16"/>
    </w:rPr>
  </w:style>
  <w:style w:type="paragraph" w:customStyle="1" w:styleId="Default">
    <w:name w:val="Default"/>
    <w:rsid w:val="00167D5D"/>
    <w:pPr>
      <w:autoSpaceDE w:val="0"/>
      <w:autoSpaceDN w:val="0"/>
      <w:adjustRightInd w:val="0"/>
    </w:pPr>
    <w:rPr>
      <w:color w:val="000000"/>
      <w:sz w:val="24"/>
      <w:szCs w:val="24"/>
    </w:rPr>
  </w:style>
  <w:style w:type="paragraph" w:customStyle="1" w:styleId="ParaNumChar">
    <w:name w:val="ParaNum Char"/>
    <w:basedOn w:val="Normal"/>
    <w:rsid w:val="00167D5D"/>
    <w:pPr>
      <w:tabs>
        <w:tab w:val="num" w:pos="1080"/>
      </w:tabs>
      <w:spacing w:after="120"/>
      <w:ind w:firstLine="720"/>
    </w:pPr>
  </w:style>
  <w:style w:type="character" w:customStyle="1" w:styleId="FootnoteCharacters">
    <w:name w:val="Footnote Characters"/>
    <w:rsid w:val="00167D5D"/>
    <w:rPr>
      <w:rFonts w:ascii="Times New Roman" w:hAnsi="Times New Roman"/>
      <w:strike w:val="0"/>
      <w:dstrike w:val="0"/>
      <w:color w:val="auto"/>
      <w:sz w:val="22"/>
      <w:vertAlign w:val="superscript"/>
    </w:rPr>
  </w:style>
  <w:style w:type="character" w:customStyle="1" w:styleId="FootnoteTextCharChar1">
    <w:name w:val="Footnote Text Char Char1"/>
    <w:rsid w:val="00167D5D"/>
    <w:rPr>
      <w:lang w:val="en-US" w:eastAsia="ar-SA" w:bidi="ar-SA"/>
    </w:rPr>
  </w:style>
  <w:style w:type="character" w:customStyle="1" w:styleId="FootnoteTextChar1Char1">
    <w:name w:val="Footnote Text Char1 Char1"/>
    <w:aliases w:val="Footnote Text Char Char2 Char,Footnote Text Char1 Char1 Char Char1 Char,Footnote Text Char Char Char Char Char1 Char,Footnote Text Char1 Char Char Char Char Char1 Char,Footnote Text Char Char Char Char Char Char Char1 Char"/>
    <w:rsid w:val="00167D5D"/>
    <w:rPr>
      <w:lang w:val="en-US" w:eastAsia="en-US" w:bidi="ar-SA"/>
    </w:rPr>
  </w:style>
  <w:style w:type="character" w:customStyle="1" w:styleId="DeltaViewInsertion">
    <w:name w:val="DeltaView Insertion"/>
    <w:rsid w:val="00167D5D"/>
    <w:rPr>
      <w:color w:val="0000FF"/>
      <w:spacing w:val="0"/>
      <w:u w:val="double"/>
    </w:rPr>
  </w:style>
  <w:style w:type="character" w:customStyle="1" w:styleId="deltaviewinsertion0">
    <w:name w:val="deltaviewinsertion"/>
    <w:rsid w:val="00167D5D"/>
    <w:rPr>
      <w:color w:val="0000FF"/>
      <w:spacing w:val="0"/>
      <w:u w:val="single"/>
    </w:rPr>
  </w:style>
  <w:style w:type="character" w:customStyle="1" w:styleId="Heading1Char">
    <w:name w:val="Heading 1 Char"/>
    <w:link w:val="Heading1"/>
    <w:locked/>
    <w:rsid w:val="00167D5D"/>
    <w:rPr>
      <w:rFonts w:ascii="Times New Roman Bold" w:hAnsi="Times New Roman Bold"/>
      <w:b/>
      <w:caps/>
      <w:snapToGrid w:val="0"/>
      <w:kern w:val="28"/>
      <w:sz w:val="22"/>
    </w:rPr>
  </w:style>
  <w:style w:type="character" w:customStyle="1" w:styleId="Heading2Char">
    <w:name w:val="Heading 2 Char"/>
    <w:link w:val="Heading2"/>
    <w:locked/>
    <w:rsid w:val="002D73D1"/>
    <w:rPr>
      <w:b/>
      <w:snapToGrid w:val="0"/>
      <w:kern w:val="28"/>
      <w:sz w:val="22"/>
      <w:szCs w:val="22"/>
    </w:rPr>
  </w:style>
  <w:style w:type="character" w:customStyle="1" w:styleId="Heading3Char">
    <w:name w:val="Heading 3 Char"/>
    <w:aliases w:val="Heading 3 Char1 Char,Heading 3 Char Char Char"/>
    <w:link w:val="Heading3"/>
    <w:locked/>
    <w:rsid w:val="00167D5D"/>
    <w:rPr>
      <w:b/>
      <w:snapToGrid w:val="0"/>
      <w:kern w:val="28"/>
      <w:sz w:val="22"/>
    </w:rPr>
  </w:style>
  <w:style w:type="character" w:customStyle="1" w:styleId="Heading4Char">
    <w:name w:val="Heading 4 Char"/>
    <w:link w:val="Heading4"/>
    <w:locked/>
    <w:rsid w:val="00167D5D"/>
    <w:rPr>
      <w:b/>
      <w:snapToGrid w:val="0"/>
      <w:kern w:val="28"/>
      <w:sz w:val="22"/>
    </w:rPr>
  </w:style>
  <w:style w:type="character" w:customStyle="1" w:styleId="Heading5Char">
    <w:name w:val="Heading 5 Char"/>
    <w:link w:val="Heading5"/>
    <w:locked/>
    <w:rsid w:val="00167D5D"/>
    <w:rPr>
      <w:b/>
      <w:snapToGrid w:val="0"/>
      <w:kern w:val="28"/>
      <w:sz w:val="22"/>
    </w:rPr>
  </w:style>
  <w:style w:type="character" w:customStyle="1" w:styleId="Heading6Char">
    <w:name w:val="Heading 6 Char"/>
    <w:link w:val="Heading6"/>
    <w:locked/>
    <w:rsid w:val="00167D5D"/>
    <w:rPr>
      <w:b/>
      <w:snapToGrid w:val="0"/>
      <w:kern w:val="28"/>
      <w:sz w:val="22"/>
    </w:rPr>
  </w:style>
  <w:style w:type="character" w:customStyle="1" w:styleId="Heading7Char">
    <w:name w:val="Heading 7 Char"/>
    <w:link w:val="Heading7"/>
    <w:locked/>
    <w:rsid w:val="00167D5D"/>
    <w:rPr>
      <w:b/>
      <w:snapToGrid w:val="0"/>
      <w:kern w:val="28"/>
      <w:sz w:val="22"/>
    </w:rPr>
  </w:style>
  <w:style w:type="character" w:customStyle="1" w:styleId="Heading8Char">
    <w:name w:val="Heading 8 Char"/>
    <w:link w:val="Heading8"/>
    <w:locked/>
    <w:rsid w:val="00167D5D"/>
    <w:rPr>
      <w:b/>
      <w:snapToGrid w:val="0"/>
      <w:kern w:val="28"/>
      <w:sz w:val="22"/>
    </w:rPr>
  </w:style>
  <w:style w:type="character" w:customStyle="1" w:styleId="Heading9Char">
    <w:name w:val="Heading 9 Char"/>
    <w:link w:val="Heading9"/>
    <w:locked/>
    <w:rsid w:val="00167D5D"/>
    <w:rPr>
      <w:b/>
      <w:snapToGrid w:val="0"/>
      <w:kern w:val="28"/>
      <w:sz w:val="22"/>
    </w:rPr>
  </w:style>
  <w:style w:type="character" w:customStyle="1" w:styleId="CharChar13">
    <w:name w:val="Char Char13"/>
    <w:semiHidden/>
    <w:locked/>
    <w:rsid w:val="00167D5D"/>
    <w:rPr>
      <w:lang w:val="en-US" w:eastAsia="en-US" w:bidi="ar-SA"/>
    </w:rPr>
  </w:style>
  <w:style w:type="character" w:customStyle="1" w:styleId="HeaderChar">
    <w:name w:val="Header Char"/>
    <w:link w:val="Header"/>
    <w:locked/>
    <w:rsid w:val="00167D5D"/>
    <w:rPr>
      <w:b/>
      <w:snapToGrid w:val="0"/>
      <w:kern w:val="28"/>
      <w:sz w:val="22"/>
    </w:rPr>
  </w:style>
  <w:style w:type="character" w:customStyle="1" w:styleId="FooterChar">
    <w:name w:val="Footer Char"/>
    <w:link w:val="Footer"/>
    <w:uiPriority w:val="99"/>
    <w:locked/>
    <w:rsid w:val="00167D5D"/>
    <w:rPr>
      <w:snapToGrid w:val="0"/>
      <w:kern w:val="28"/>
      <w:sz w:val="22"/>
    </w:rPr>
  </w:style>
  <w:style w:type="paragraph" w:styleId="Title">
    <w:name w:val="Title"/>
    <w:basedOn w:val="Normal"/>
    <w:link w:val="TitleChar"/>
    <w:qFormat/>
    <w:rsid w:val="00167D5D"/>
    <w:pPr>
      <w:jc w:val="center"/>
    </w:pPr>
    <w:rPr>
      <w:b/>
      <w:snapToGrid/>
    </w:rPr>
  </w:style>
  <w:style w:type="character" w:customStyle="1" w:styleId="TitleChar">
    <w:name w:val="Title Char"/>
    <w:link w:val="Title"/>
    <w:rsid w:val="00167D5D"/>
    <w:rPr>
      <w:b/>
      <w:kern w:val="28"/>
      <w:sz w:val="22"/>
    </w:rPr>
  </w:style>
  <w:style w:type="paragraph" w:styleId="ListBullet">
    <w:name w:val="List Bullet"/>
    <w:basedOn w:val="Normal"/>
    <w:autoRedefine/>
    <w:rsid w:val="00167D5D"/>
    <w:pPr>
      <w:tabs>
        <w:tab w:val="num" w:pos="360"/>
      </w:tabs>
      <w:ind w:left="360" w:hanging="360"/>
      <w:jc w:val="both"/>
    </w:pPr>
  </w:style>
  <w:style w:type="paragraph" w:styleId="ListContinue2">
    <w:name w:val="List Continue 2"/>
    <w:basedOn w:val="Normal"/>
    <w:rsid w:val="00167D5D"/>
    <w:pPr>
      <w:spacing w:after="120"/>
      <w:ind w:left="720"/>
      <w:jc w:val="both"/>
    </w:pPr>
  </w:style>
  <w:style w:type="character" w:customStyle="1" w:styleId="EndnoteTextChar">
    <w:name w:val="Endnote Text Char"/>
    <w:link w:val="EndnoteText"/>
    <w:semiHidden/>
    <w:locked/>
    <w:rsid w:val="00167D5D"/>
    <w:rPr>
      <w:snapToGrid w:val="0"/>
      <w:kern w:val="28"/>
    </w:rPr>
  </w:style>
  <w:style w:type="table" w:styleId="TableGrid">
    <w:name w:val="Table Grid"/>
    <w:basedOn w:val="TableNormal"/>
    <w:rsid w:val="0016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67D5D"/>
    <w:rPr>
      <w:rFonts w:cs="Times New Roman"/>
      <w:sz w:val="16"/>
      <w:szCs w:val="16"/>
    </w:rPr>
  </w:style>
  <w:style w:type="paragraph" w:styleId="CommentText">
    <w:name w:val="annotation text"/>
    <w:basedOn w:val="Normal"/>
    <w:link w:val="CommentTextChar"/>
    <w:uiPriority w:val="99"/>
    <w:rsid w:val="00167D5D"/>
    <w:rPr>
      <w:snapToGrid/>
      <w:sz w:val="20"/>
    </w:rPr>
  </w:style>
  <w:style w:type="character" w:customStyle="1" w:styleId="CommentTextChar">
    <w:name w:val="Comment Text Char"/>
    <w:link w:val="CommentText"/>
    <w:uiPriority w:val="99"/>
    <w:rsid w:val="00167D5D"/>
    <w:rPr>
      <w:kern w:val="28"/>
    </w:rPr>
  </w:style>
  <w:style w:type="paragraph" w:styleId="CommentSubject">
    <w:name w:val="annotation subject"/>
    <w:basedOn w:val="CommentText"/>
    <w:next w:val="CommentText"/>
    <w:link w:val="CommentSubjectChar"/>
    <w:rsid w:val="00167D5D"/>
    <w:rPr>
      <w:b/>
      <w:bCs/>
    </w:rPr>
  </w:style>
  <w:style w:type="character" w:customStyle="1" w:styleId="CommentSubjectChar">
    <w:name w:val="Comment Subject Char"/>
    <w:link w:val="CommentSubject"/>
    <w:rsid w:val="00167D5D"/>
    <w:rPr>
      <w:b/>
      <w:bCs/>
      <w:kern w:val="28"/>
    </w:rPr>
  </w:style>
  <w:style w:type="paragraph" w:styleId="HTMLPreformatted">
    <w:name w:val="HTML Preformatted"/>
    <w:basedOn w:val="Normal"/>
    <w:link w:val="HTMLPreformattedChar1"/>
    <w:rsid w:val="00167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rPr>
  </w:style>
  <w:style w:type="character" w:customStyle="1" w:styleId="HTMLPreformattedChar">
    <w:name w:val="HTML Preformatted Char"/>
    <w:rsid w:val="00167D5D"/>
    <w:rPr>
      <w:rFonts w:ascii="Consolas" w:hAnsi="Consolas" w:cs="Consolas"/>
      <w:snapToGrid w:val="0"/>
      <w:kern w:val="28"/>
    </w:rPr>
  </w:style>
  <w:style w:type="character" w:customStyle="1" w:styleId="CharChar">
    <w:name w:val="Char Char"/>
    <w:rsid w:val="00167D5D"/>
    <w:rPr>
      <w:rFonts w:cs="Times New Roman"/>
      <w:b/>
      <w:sz w:val="22"/>
      <w:lang w:val="en-US" w:eastAsia="en-US" w:bidi="ar-SA"/>
    </w:rPr>
  </w:style>
  <w:style w:type="numbering" w:styleId="111111">
    <w:name w:val="Outline List 2"/>
    <w:basedOn w:val="NoList"/>
    <w:rsid w:val="00167D5D"/>
    <w:pPr>
      <w:numPr>
        <w:numId w:val="11"/>
      </w:numPr>
    </w:pPr>
  </w:style>
  <w:style w:type="paragraph" w:styleId="MessageHeader">
    <w:name w:val="Message Header"/>
    <w:basedOn w:val="Normal"/>
    <w:link w:val="MessageHeaderChar"/>
    <w:rsid w:val="00167D5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link w:val="MessageHeader"/>
    <w:rsid w:val="00167D5D"/>
    <w:rPr>
      <w:rFonts w:ascii="Arial" w:hAnsi="Arial" w:cs="Arial"/>
      <w:snapToGrid w:val="0"/>
      <w:kern w:val="28"/>
      <w:sz w:val="24"/>
      <w:szCs w:val="24"/>
      <w:shd w:val="pct20" w:color="auto" w:fill="auto"/>
    </w:rPr>
  </w:style>
  <w:style w:type="character" w:customStyle="1" w:styleId="ptext-14">
    <w:name w:val="ptext-14"/>
    <w:rsid w:val="00167D5D"/>
  </w:style>
  <w:style w:type="character" w:styleId="LineNumber">
    <w:name w:val="line number"/>
    <w:basedOn w:val="DefaultParagraphFont"/>
    <w:rsid w:val="00167D5D"/>
  </w:style>
  <w:style w:type="paragraph" w:customStyle="1" w:styleId="Style1">
    <w:name w:val="Style1"/>
    <w:basedOn w:val="ParaNum"/>
    <w:rsid w:val="00167D5D"/>
    <w:pPr>
      <w:numPr>
        <w:numId w:val="0"/>
      </w:numPr>
    </w:pPr>
  </w:style>
  <w:style w:type="paragraph" w:customStyle="1" w:styleId="ColorfulList-Accent11">
    <w:name w:val="Colorful List - Accent 11"/>
    <w:basedOn w:val="Normal"/>
    <w:uiPriority w:val="34"/>
    <w:qFormat/>
    <w:rsid w:val="00167D5D"/>
    <w:pPr>
      <w:ind w:left="720"/>
      <w:contextualSpacing/>
    </w:pPr>
  </w:style>
  <w:style w:type="paragraph" w:customStyle="1" w:styleId="ColorfulShading-Accent11">
    <w:name w:val="Colorful Shading - Accent 11"/>
    <w:hidden/>
    <w:uiPriority w:val="99"/>
    <w:semiHidden/>
    <w:rsid w:val="00167D5D"/>
    <w:rPr>
      <w:snapToGrid w:val="0"/>
      <w:kern w:val="28"/>
      <w:sz w:val="22"/>
    </w:rPr>
  </w:style>
  <w:style w:type="table" w:customStyle="1" w:styleId="TableGrid1">
    <w:name w:val="Table Grid1"/>
    <w:basedOn w:val="TableNormal"/>
    <w:next w:val="TableGrid"/>
    <w:uiPriority w:val="59"/>
    <w:rsid w:val="00167D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7D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67D5D"/>
    <w:pPr>
      <w:widowControl/>
    </w:pPr>
    <w:rPr>
      <w:rFonts w:ascii="Calibri" w:eastAsia="Calibri" w:hAnsi="Calibri" w:cs="Calibri"/>
      <w:snapToGrid/>
      <w:kern w:val="0"/>
      <w:szCs w:val="22"/>
    </w:rPr>
  </w:style>
  <w:style w:type="character" w:customStyle="1" w:styleId="PlainTextChar">
    <w:name w:val="Plain Text Char"/>
    <w:link w:val="PlainText"/>
    <w:uiPriority w:val="99"/>
    <w:rsid w:val="00167D5D"/>
    <w:rPr>
      <w:rFonts w:ascii="Calibri" w:eastAsia="Calibri" w:hAnsi="Calibri" w:cs="Calibri"/>
      <w:sz w:val="22"/>
      <w:szCs w:val="22"/>
    </w:rPr>
  </w:style>
  <w:style w:type="character" w:customStyle="1" w:styleId="displayhltextactive">
    <w:name w:val="display_hl_text_active"/>
    <w:rsid w:val="00074B4D"/>
  </w:style>
  <w:style w:type="character" w:customStyle="1" w:styleId="displayhltext">
    <w:name w:val="display_hl_text"/>
    <w:rsid w:val="00074B4D"/>
  </w:style>
  <w:style w:type="paragraph" w:styleId="ListParagraph">
    <w:name w:val="List Paragraph"/>
    <w:basedOn w:val="Normal"/>
    <w:uiPriority w:val="34"/>
    <w:qFormat/>
    <w:rsid w:val="004F1DE9"/>
    <w:pPr>
      <w:ind w:left="720"/>
      <w:contextualSpacing/>
    </w:pPr>
  </w:style>
  <w:style w:type="paragraph" w:styleId="Revision">
    <w:name w:val="Revision"/>
    <w:hidden/>
    <w:uiPriority w:val="99"/>
    <w:semiHidden/>
    <w:rsid w:val="004F1DE9"/>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ta.bls.gov/cgi-bin/srgat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http://www.dish.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irectv.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ta.bls.gov/cgi-bin/srgate"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telecomlaw.bna.com/terc/display/split_display.adp?fedfid=32623582&amp;wsn=535654000&amp;vname=comrgdec&amp;searchid=28059133&amp;doctypeid=1&amp;type=court&amp;scm=1502&amp;pg=0" TargetMode="External"/><Relationship Id="rId1" Type="http://schemas.openxmlformats.org/officeDocument/2006/relationships/hyperlink" Target="http://www.justice.gov/atr/public/guidelines/hmg-2010.html" TargetMode="External"/><Relationship Id="rId6" Type="http://schemas.openxmlformats.org/officeDocument/2006/relationships/hyperlink" Target="javascript:top.docjs.next_hit(2)" TargetMode="External"/><Relationship Id="rId5" Type="http://schemas.openxmlformats.org/officeDocument/2006/relationships/hyperlink" Target="javascript:top.docjs.prev_hit(2)" TargetMode="External"/><Relationship Id="rId4" Type="http://schemas.openxmlformats.org/officeDocument/2006/relationships/hyperlink" Target="javascript:top.docjs.next_hi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10595</Words>
  <Characters>60392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70846</CharactersWithSpaces>
  <SharedDoc>false</SharedDoc>
  <HyperlinkBase/>
  <HLinks>
    <vt:vector size="78" baseType="variant">
      <vt:variant>
        <vt:i4>5374047</vt:i4>
      </vt:variant>
      <vt:variant>
        <vt:i4>19</vt:i4>
      </vt:variant>
      <vt:variant>
        <vt:i4>0</vt:i4>
      </vt:variant>
      <vt:variant>
        <vt:i4>5</vt:i4>
      </vt:variant>
      <vt:variant>
        <vt:lpwstr>http://www.dish.com/</vt:lpwstr>
      </vt:variant>
      <vt:variant>
        <vt:lpwstr/>
      </vt:variant>
      <vt:variant>
        <vt:i4>2490438</vt:i4>
      </vt:variant>
      <vt:variant>
        <vt:i4>16</vt:i4>
      </vt:variant>
      <vt:variant>
        <vt:i4>0</vt:i4>
      </vt:variant>
      <vt:variant>
        <vt:i4>5</vt:i4>
      </vt:variant>
      <vt:variant>
        <vt:lpwstr>http://www.directv.com/</vt:lpwstr>
      </vt:variant>
      <vt:variant>
        <vt:lpwstr/>
      </vt:variant>
      <vt:variant>
        <vt:i4>7143535</vt:i4>
      </vt:variant>
      <vt:variant>
        <vt:i4>13</vt:i4>
      </vt:variant>
      <vt:variant>
        <vt:i4>0</vt:i4>
      </vt:variant>
      <vt:variant>
        <vt:i4>5</vt:i4>
      </vt:variant>
      <vt:variant>
        <vt:lpwstr>http://data.bls.gov/cgi-bin/srgate</vt:lpwstr>
      </vt:variant>
      <vt:variant>
        <vt:lpwstr/>
      </vt:variant>
      <vt:variant>
        <vt:i4>7143535</vt:i4>
      </vt:variant>
      <vt:variant>
        <vt:i4>10</vt:i4>
      </vt:variant>
      <vt:variant>
        <vt:i4>0</vt:i4>
      </vt:variant>
      <vt:variant>
        <vt:i4>5</vt:i4>
      </vt:variant>
      <vt:variant>
        <vt:lpwstr>http://data.bls.gov/cgi-bin/srgate</vt:lpwstr>
      </vt:variant>
      <vt:variant>
        <vt:lpwstr/>
      </vt:variant>
      <vt:variant>
        <vt:i4>3080194</vt:i4>
      </vt:variant>
      <vt:variant>
        <vt:i4>27</vt:i4>
      </vt:variant>
      <vt:variant>
        <vt:i4>0</vt:i4>
      </vt:variant>
      <vt:variant>
        <vt:i4>5</vt:i4>
      </vt:variant>
      <vt:variant>
        <vt:lpwstr>javascript:top.docjs.next_hit(2)</vt:lpwstr>
      </vt:variant>
      <vt:variant>
        <vt:lpwstr/>
      </vt:variant>
      <vt:variant>
        <vt:i4>2883607</vt:i4>
      </vt:variant>
      <vt:variant>
        <vt:i4>21</vt:i4>
      </vt:variant>
      <vt:variant>
        <vt:i4>0</vt:i4>
      </vt:variant>
      <vt:variant>
        <vt:i4>5</vt:i4>
      </vt:variant>
      <vt:variant>
        <vt:lpwstr>javascript:top.docjs.prev_hit(2)</vt:lpwstr>
      </vt:variant>
      <vt:variant>
        <vt:lpwstr/>
      </vt:variant>
      <vt:variant>
        <vt:i4>3080193</vt:i4>
      </vt:variant>
      <vt:variant>
        <vt:i4>15</vt:i4>
      </vt:variant>
      <vt:variant>
        <vt:i4>0</vt:i4>
      </vt:variant>
      <vt:variant>
        <vt:i4>5</vt:i4>
      </vt:variant>
      <vt:variant>
        <vt:lpwstr>javascript:top.docjs.next_hit(1)</vt:lpwstr>
      </vt:variant>
      <vt:variant>
        <vt:lpwstr/>
      </vt:variant>
      <vt:variant>
        <vt:i4>1507381</vt:i4>
      </vt:variant>
      <vt:variant>
        <vt:i4>9</vt:i4>
      </vt:variant>
      <vt:variant>
        <vt:i4>0</vt:i4>
      </vt:variant>
      <vt:variant>
        <vt:i4>5</vt:i4>
      </vt:variant>
      <vt:variant>
        <vt:lpwstr>http://telecomlaw.bna.com/terc/display/split_display.adp?fedfid=32623582&amp;wsn=535654000&amp;vname=comrgdec&amp;searchid=28059133&amp;doctypeid=1&amp;type=court&amp;scm=1502&amp;pg=0</vt:lpwstr>
      </vt:variant>
      <vt:variant>
        <vt:lpwstr/>
      </vt:variant>
      <vt:variant>
        <vt:i4>3276912</vt:i4>
      </vt:variant>
      <vt:variant>
        <vt:i4>0</vt:i4>
      </vt:variant>
      <vt:variant>
        <vt:i4>0</vt:i4>
      </vt:variant>
      <vt:variant>
        <vt:i4>5</vt:i4>
      </vt:variant>
      <vt:variant>
        <vt:lpwstr>http://www.justice.gov/atr/public/guidelines/hmg-2010.html</vt:lpwstr>
      </vt:variant>
      <vt:variant>
        <vt:lpwstr/>
      </vt:variant>
      <vt:variant>
        <vt:i4>7667723</vt:i4>
      </vt:variant>
      <vt:variant>
        <vt:i4>86086</vt:i4>
      </vt:variant>
      <vt:variant>
        <vt:i4>1025</vt:i4>
      </vt:variant>
      <vt:variant>
        <vt:i4>1</vt:i4>
      </vt:variant>
      <vt:variant>
        <vt:lpwstr>cid:image001.gif@01D1E661.6B2EF230</vt:lpwstr>
      </vt:variant>
      <vt:variant>
        <vt:lpwstr/>
      </vt:variant>
      <vt:variant>
        <vt:i4>7667723</vt:i4>
      </vt:variant>
      <vt:variant>
        <vt:i4>86231</vt:i4>
      </vt:variant>
      <vt:variant>
        <vt:i4>1026</vt:i4>
      </vt:variant>
      <vt:variant>
        <vt:i4>1</vt:i4>
      </vt:variant>
      <vt:variant>
        <vt:lpwstr>cid:image001.gif@01D1E661.6B2EF230</vt:lpwstr>
      </vt:variant>
      <vt:variant>
        <vt:lpwstr/>
      </vt:variant>
      <vt:variant>
        <vt:i4>7667723</vt:i4>
      </vt:variant>
      <vt:variant>
        <vt:i4>86479</vt:i4>
      </vt:variant>
      <vt:variant>
        <vt:i4>1027</vt:i4>
      </vt:variant>
      <vt:variant>
        <vt:i4>1</vt:i4>
      </vt:variant>
      <vt:variant>
        <vt:lpwstr>cid:image001.gif@01D1E661.6B2EF230</vt:lpwstr>
      </vt:variant>
      <vt:variant>
        <vt:lpwstr/>
      </vt:variant>
      <vt:variant>
        <vt:i4>7667723</vt:i4>
      </vt:variant>
      <vt:variant>
        <vt:i4>86635</vt:i4>
      </vt:variant>
      <vt:variant>
        <vt:i4>1028</vt:i4>
      </vt:variant>
      <vt:variant>
        <vt:i4>1</vt:i4>
      </vt:variant>
      <vt:variant>
        <vt:lpwstr>cid:image001.gif@01D1E661.6B2EF230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2018-03-30T15:18:00Z</dcterms:created>
  <dcterms:modified xsi:type="dcterms:W3CDTF">2018-03-30T15:18:00Z</dcterms:modified>
  <cp:category/>
  <cp:contentStatus/>
</cp:coreProperties>
</file>