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871" w:rsidRPr="009330BF" w:rsidRDefault="00593871" w:rsidP="00EA40C3">
      <w:pPr>
        <w:tabs>
          <w:tab w:val="clear" w:pos="-720"/>
        </w:tabs>
        <w:ind w:left="2880"/>
        <w:rPr>
          <w:b/>
        </w:rPr>
      </w:pPr>
      <w:bookmarkStart w:id="0" w:name="_GoBack"/>
      <w:bookmarkEnd w:id="0"/>
      <w:r w:rsidRPr="009330BF">
        <w:rPr>
          <w:b/>
        </w:rPr>
        <w:t>SUPPORTING STATEMENT</w:t>
      </w:r>
    </w:p>
    <w:p w:rsidR="00593871" w:rsidRDefault="00593871" w:rsidP="00ED24B2">
      <w:pPr>
        <w:tabs>
          <w:tab w:val="clear" w:pos="-720"/>
          <w:tab w:val="left" w:pos="360"/>
        </w:tabs>
      </w:pPr>
      <w:r>
        <w:t xml:space="preserve"> </w:t>
      </w:r>
    </w:p>
    <w:p w:rsidR="00593871" w:rsidRPr="00A30942" w:rsidRDefault="00593871" w:rsidP="00545B62">
      <w:pPr>
        <w:tabs>
          <w:tab w:val="clear" w:pos="-720"/>
          <w:tab w:val="left" w:pos="432"/>
        </w:tabs>
        <w:rPr>
          <w:b/>
          <w:spacing w:val="-3"/>
          <w:sz w:val="22"/>
          <w:szCs w:val="22"/>
        </w:rPr>
      </w:pPr>
      <w:r w:rsidRPr="00A30942">
        <w:rPr>
          <w:b/>
          <w:spacing w:val="-3"/>
          <w:sz w:val="22"/>
          <w:szCs w:val="22"/>
        </w:rPr>
        <w:t>A.</w:t>
      </w:r>
      <w:r w:rsidRPr="00A30942">
        <w:rPr>
          <w:b/>
          <w:spacing w:val="-3"/>
          <w:sz w:val="22"/>
          <w:szCs w:val="22"/>
        </w:rPr>
        <w:tab/>
      </w:r>
      <w:r w:rsidRPr="00BE5AA1">
        <w:rPr>
          <w:b/>
          <w:spacing w:val="-3"/>
          <w:sz w:val="22"/>
          <w:szCs w:val="22"/>
          <w:u w:val="single"/>
        </w:rPr>
        <w:t>Justification</w:t>
      </w:r>
    </w:p>
    <w:p w:rsidR="00593871" w:rsidRPr="00A30942" w:rsidRDefault="00593871" w:rsidP="00A30942">
      <w:pPr>
        <w:tabs>
          <w:tab w:val="clear" w:pos="-720"/>
        </w:tabs>
        <w:rPr>
          <w:spacing w:val="-3"/>
          <w:sz w:val="22"/>
          <w:szCs w:val="22"/>
        </w:rPr>
      </w:pPr>
    </w:p>
    <w:p w:rsidR="00077A04" w:rsidRDefault="004B3E3E" w:rsidP="002876FD">
      <w:pPr>
        <w:pStyle w:val="ParaNum"/>
        <w:widowControl/>
        <w:numPr>
          <w:ilvl w:val="0"/>
          <w:numId w:val="0"/>
        </w:numPr>
        <w:spacing w:after="0"/>
        <w:ind w:left="432"/>
      </w:pPr>
      <w:r>
        <w:t>The</w:t>
      </w:r>
      <w:r w:rsidR="00545B62">
        <w:t xml:space="preserve"> Commission submits this revised</w:t>
      </w:r>
      <w:r>
        <w:t xml:space="preserve"> information collection</w:t>
      </w:r>
      <w:r w:rsidR="00545B62">
        <w:t xml:space="preserve"> to the Office of Management and Budget (OMB)</w:t>
      </w:r>
      <w:r w:rsidR="008A02E0">
        <w:t xml:space="preserve"> to modify and extend the information collection requirements under OMB Control Number 3060-</w:t>
      </w:r>
      <w:r w:rsidR="00B86EFA">
        <w:t>0687</w:t>
      </w:r>
      <w:r w:rsidR="008A02E0">
        <w:t xml:space="preserve"> relating to the Commission’s hearing aid compatibility (HAC) requirements.  These requirements</w:t>
      </w:r>
      <w:r>
        <w:t xml:space="preserve"> </w:t>
      </w:r>
      <w:r w:rsidR="008A02E0">
        <w:t>ensure that</w:t>
      </w:r>
      <w:r>
        <w:t xml:space="preserve"> people with hearing loss (regardless of whether they use hearing aids or not) </w:t>
      </w:r>
      <w:r w:rsidR="008A02E0">
        <w:t>can effectively</w:t>
      </w:r>
      <w:r>
        <w:t xml:space="preserve"> use wireline telephone handsets with the legacy telephone network and with advanced communications services</w:t>
      </w:r>
      <w:r w:rsidR="00C86C5A">
        <w:t xml:space="preserve"> (ACS)</w:t>
      </w:r>
      <w:r>
        <w:t>, which include Voice over Internet Protocol (VoIP).</w:t>
      </w:r>
      <w:r w:rsidR="00077A04">
        <w:t xml:space="preserve">  </w:t>
      </w:r>
      <w:r w:rsidR="008B7A1F">
        <w:t>The</w:t>
      </w:r>
      <w:r w:rsidR="00AD38E8">
        <w:t xml:space="preserve"> HAC requirements are structured</w:t>
      </w:r>
      <w:r w:rsidR="00C86C5A">
        <w:t xml:space="preserve"> for handset</w:t>
      </w:r>
      <w:r w:rsidR="00AD38E8">
        <w:t>s</w:t>
      </w:r>
      <w:r w:rsidR="008B7A1F">
        <w:t xml:space="preserve"> to provide sufficient magnetic fields to be used by people with hearing aids and to provide volume control.</w:t>
      </w:r>
    </w:p>
    <w:p w:rsidR="002876FD" w:rsidRDefault="002876FD" w:rsidP="002876FD">
      <w:pPr>
        <w:pStyle w:val="ParaNum"/>
        <w:widowControl/>
        <w:numPr>
          <w:ilvl w:val="0"/>
          <w:numId w:val="0"/>
        </w:numPr>
        <w:spacing w:after="0"/>
        <w:ind w:left="432"/>
      </w:pPr>
    </w:p>
    <w:p w:rsidR="004343A1" w:rsidRPr="004343A1" w:rsidRDefault="004343A1" w:rsidP="002876FD">
      <w:pPr>
        <w:pStyle w:val="ParaNum"/>
        <w:widowControl/>
        <w:numPr>
          <w:ilvl w:val="0"/>
          <w:numId w:val="0"/>
        </w:numPr>
        <w:spacing w:after="0"/>
        <w:ind w:left="432"/>
      </w:pPr>
      <w:r>
        <w:rPr>
          <w:b/>
        </w:rPr>
        <w:t>History:</w:t>
      </w:r>
    </w:p>
    <w:p w:rsidR="002876FD" w:rsidRDefault="002876FD" w:rsidP="002876FD">
      <w:pPr>
        <w:pStyle w:val="ParaNum"/>
        <w:widowControl/>
        <w:numPr>
          <w:ilvl w:val="0"/>
          <w:numId w:val="0"/>
        </w:numPr>
        <w:spacing w:after="0"/>
        <w:ind w:left="432"/>
      </w:pPr>
    </w:p>
    <w:p w:rsidR="00660346" w:rsidRDefault="00660346" w:rsidP="002876FD">
      <w:pPr>
        <w:pStyle w:val="ParaNum"/>
        <w:widowControl/>
        <w:numPr>
          <w:ilvl w:val="0"/>
          <w:numId w:val="0"/>
        </w:numPr>
        <w:spacing w:after="0"/>
        <w:ind w:left="432"/>
      </w:pPr>
      <w:r w:rsidRPr="008A2305">
        <w:t xml:space="preserve">Beginning in the 1980s, the Commission adopted a series of regulations to implement statutory directives requiring </w:t>
      </w:r>
      <w:r w:rsidR="00E80839">
        <w:t xml:space="preserve">wireline </w:t>
      </w:r>
      <w:r w:rsidRPr="008A2305">
        <w:t xml:space="preserve">telephone handsets in the United States </w:t>
      </w:r>
      <w:r w:rsidR="00E80839">
        <w:t xml:space="preserve">(for use with the legacy telephone network) </w:t>
      </w:r>
      <w:r w:rsidRPr="008A2305">
        <w:t>to be hearing aid compatible.  Pursuant to the Telecommunications for the Disabled Act of 1982, the Commission adopted a limited set of HAC requirements, mandating that certain “essentia</w:t>
      </w:r>
      <w:r w:rsidR="00C86C5A">
        <w:t xml:space="preserve">l” wireline telephones provide </w:t>
      </w:r>
      <w:r w:rsidR="00457B28">
        <w:t>magnetic coupling</w:t>
      </w:r>
      <w:r w:rsidR="00C86C5A">
        <w:t>.</w:t>
      </w:r>
      <w:r w:rsidRPr="008A2305">
        <w:rPr>
          <w:sz w:val="20"/>
          <w:vertAlign w:val="superscript"/>
        </w:rPr>
        <w:footnoteReference w:id="2"/>
      </w:r>
      <w:r w:rsidRPr="008A2305">
        <w:t xml:space="preserve">  In 1989, in response to directives in the Hearing Aid Compatibility Act of 1988,</w:t>
      </w:r>
      <w:r w:rsidRPr="008A2305">
        <w:rPr>
          <w:sz w:val="20"/>
          <w:vertAlign w:val="superscript"/>
        </w:rPr>
        <w:footnoteReference w:id="3"/>
      </w:r>
      <w:r w:rsidRPr="008A2305">
        <w:t xml:space="preserve"> the Commission adopted a broader rule requiring virtually all wireline telephones and eventually all cordless phones manufactured or imported for use in the United States to provide inductive coupling with hearing aids.</w:t>
      </w:r>
      <w:r w:rsidRPr="008A2305">
        <w:rPr>
          <w:sz w:val="20"/>
          <w:vertAlign w:val="superscript"/>
        </w:rPr>
        <w:footnoteReference w:id="4"/>
      </w:r>
    </w:p>
    <w:p w:rsidR="002876FD" w:rsidRPr="008A2305" w:rsidRDefault="002876FD" w:rsidP="002876FD">
      <w:pPr>
        <w:pStyle w:val="ParaNum"/>
        <w:widowControl/>
        <w:numPr>
          <w:ilvl w:val="0"/>
          <w:numId w:val="0"/>
        </w:numPr>
        <w:spacing w:after="0"/>
        <w:ind w:left="432"/>
      </w:pPr>
    </w:p>
    <w:p w:rsidR="002876FD" w:rsidRDefault="00660346" w:rsidP="002876FD">
      <w:pPr>
        <w:pStyle w:val="ParaNum"/>
        <w:numPr>
          <w:ilvl w:val="0"/>
          <w:numId w:val="0"/>
        </w:numPr>
        <w:spacing w:after="0"/>
        <w:ind w:left="432"/>
      </w:pPr>
      <w:r w:rsidRPr="008A2305">
        <w:t>In 1996, in response to a consensus by consumer, industry, and government stakeholders that grew out of a Commission-led negotiated rulemaking, the Commission added a requirement to the HAC rules to require wireline telephones to meet specified “acoustic coupling”</w:t>
      </w:r>
      <w:r w:rsidRPr="008A2305" w:rsidDel="001C4586">
        <w:t xml:space="preserve"> </w:t>
      </w:r>
      <w:r w:rsidRPr="008A2305">
        <w:t>standards for volume control.</w:t>
      </w:r>
      <w:r w:rsidRPr="008A2305">
        <w:rPr>
          <w:sz w:val="20"/>
          <w:vertAlign w:val="superscript"/>
        </w:rPr>
        <w:footnoteReference w:id="5"/>
      </w:r>
      <w:r w:rsidRPr="008A2305">
        <w:t xml:space="preserve">  With acoustic coupling, a hearing aid user simply holds a telephone up to the ear, and the </w:t>
      </w:r>
      <w:r w:rsidRPr="008A2305">
        <w:lastRenderedPageBreak/>
        <w:t>sound from the telephone receiver is picked up and processed in the same manner as other sounds are received.</w:t>
      </w:r>
      <w:r w:rsidRPr="008A2305">
        <w:rPr>
          <w:sz w:val="20"/>
          <w:vertAlign w:val="superscript"/>
        </w:rPr>
        <w:footnoteReference w:id="6"/>
      </w:r>
      <w:r w:rsidRPr="008A2305">
        <w:t xml:space="preserve">  These rules enable hearing aid users and others with hearing loss to increase the sound level on their devices to address their unique needs. </w:t>
      </w:r>
    </w:p>
    <w:p w:rsidR="00660346" w:rsidRPr="008A2305" w:rsidRDefault="00660346" w:rsidP="002876FD">
      <w:pPr>
        <w:pStyle w:val="ParaNum"/>
        <w:numPr>
          <w:ilvl w:val="0"/>
          <w:numId w:val="0"/>
        </w:numPr>
        <w:spacing w:after="0"/>
        <w:ind w:left="432"/>
      </w:pPr>
      <w:r w:rsidRPr="008A2305">
        <w:t xml:space="preserve"> </w:t>
      </w:r>
    </w:p>
    <w:p w:rsidR="00660346" w:rsidRDefault="00660346" w:rsidP="002876FD">
      <w:pPr>
        <w:pStyle w:val="ParaNum"/>
        <w:numPr>
          <w:ilvl w:val="0"/>
          <w:numId w:val="0"/>
        </w:numPr>
        <w:spacing w:after="0"/>
        <w:ind w:left="432"/>
      </w:pPr>
      <w:r w:rsidRPr="008A2305">
        <w:t xml:space="preserve">In 2010, the </w:t>
      </w:r>
      <w:r w:rsidR="008801C2" w:rsidRPr="008801C2">
        <w:t>Twenty-First Century Communications and Video Accessibility Act (CVAA)</w:t>
      </w:r>
      <w:r w:rsidRPr="008A2305">
        <w:t xml:space="preserve"> amended section 710(b) of the Communications Act of 1934 (the Act) to apply the HAC requirements to certain customer premises equipment (CPE)</w:t>
      </w:r>
      <w:r w:rsidRPr="008A2305">
        <w:rPr>
          <w:sz w:val="20"/>
          <w:vertAlign w:val="superscript"/>
        </w:rPr>
        <w:footnoteReference w:id="7"/>
      </w:r>
      <w:r w:rsidRPr="008A2305">
        <w:t xml:space="preserve"> used with ACS</w:t>
      </w:r>
      <w:r w:rsidR="00030673">
        <w:t xml:space="preserve"> (ACS telephonic CPE)</w:t>
      </w:r>
      <w:r w:rsidRPr="008A2305">
        <w:t>, including VoIP telephones.</w:t>
      </w:r>
      <w:r w:rsidRPr="008A2305">
        <w:rPr>
          <w:sz w:val="20"/>
          <w:vertAlign w:val="superscript"/>
        </w:rPr>
        <w:footnoteReference w:id="8"/>
      </w:r>
      <w:r w:rsidRPr="008A2305">
        <w:t xml:space="preserve"> </w:t>
      </w:r>
      <w:r w:rsidR="00F6524C">
        <w:t xml:space="preserve"> </w:t>
      </w:r>
      <w:r w:rsidRPr="008A2305">
        <w:t xml:space="preserve">In accordance with this provision, in </w:t>
      </w:r>
      <w:r>
        <w:t>October 2017</w:t>
      </w:r>
      <w:r w:rsidRPr="008A2305">
        <w:t xml:space="preserve">, the Commission </w:t>
      </w:r>
      <w:r w:rsidR="00A21B55">
        <w:t xml:space="preserve">released </w:t>
      </w:r>
      <w:r w:rsidR="00030673">
        <w:t xml:space="preserve">document </w:t>
      </w:r>
      <w:r w:rsidR="00A21B55">
        <w:t xml:space="preserve">FCC 17-135 which </w:t>
      </w:r>
      <w:r w:rsidRPr="008A2305">
        <w:t>amended the HAC rules to cover the wirel</w:t>
      </w:r>
      <w:r>
        <w:t>ine</w:t>
      </w:r>
      <w:r w:rsidRPr="008A2305">
        <w:rPr>
          <w:i/>
        </w:rPr>
        <w:t xml:space="preserve"> </w:t>
      </w:r>
      <w:r w:rsidRPr="008A2305">
        <w:t>handsets used with ACS, including VoIP handsets, to the extent that such devices are designed to be held to the ear and provide two-way voice communication via a built-in speaker.</w:t>
      </w:r>
      <w:r w:rsidR="00A97224" w:rsidRPr="007D6F50">
        <w:rPr>
          <w:rStyle w:val="FootnoteReference"/>
          <w:sz w:val="22"/>
          <w:szCs w:val="22"/>
        </w:rPr>
        <w:footnoteReference w:id="9"/>
      </w:r>
    </w:p>
    <w:p w:rsidR="002876FD" w:rsidRDefault="002876FD" w:rsidP="002876FD">
      <w:pPr>
        <w:pStyle w:val="ParaNum"/>
        <w:numPr>
          <w:ilvl w:val="0"/>
          <w:numId w:val="0"/>
        </w:numPr>
        <w:spacing w:after="0"/>
        <w:ind w:left="432"/>
        <w:rPr>
          <w:spacing w:val="-3"/>
          <w:szCs w:val="22"/>
        </w:rPr>
      </w:pPr>
    </w:p>
    <w:p w:rsidR="00917B1D" w:rsidRDefault="00593871" w:rsidP="002876FD">
      <w:pPr>
        <w:pStyle w:val="ParaNum"/>
        <w:numPr>
          <w:ilvl w:val="0"/>
          <w:numId w:val="0"/>
        </w:numPr>
        <w:spacing w:after="0"/>
        <w:ind w:left="432"/>
      </w:pPr>
      <w:r w:rsidRPr="007D6F50">
        <w:t xml:space="preserve">Part 68 of </w:t>
      </w:r>
      <w:r w:rsidR="00713CAC" w:rsidRPr="007D6F50">
        <w:t>the Commission’s</w:t>
      </w:r>
      <w:r w:rsidRPr="007D6F50">
        <w:t xml:space="preserve"> </w:t>
      </w:r>
      <w:r w:rsidR="00713CAC" w:rsidRPr="007D6F50">
        <w:t>r</w:t>
      </w:r>
      <w:r w:rsidRPr="007D6F50">
        <w:t xml:space="preserve">ules, 47 </w:t>
      </w:r>
      <w:r w:rsidRPr="00A30942">
        <w:t>CFR</w:t>
      </w:r>
      <w:r w:rsidRPr="007D6F50">
        <w:t xml:space="preserve"> Part 68</w:t>
      </w:r>
      <w:r w:rsidR="00713CAC" w:rsidRPr="007D6F50">
        <w:t>, contains</w:t>
      </w:r>
      <w:r w:rsidRPr="007D6F50">
        <w:t xml:space="preserve"> </w:t>
      </w:r>
      <w:r w:rsidR="004B3E3E">
        <w:t>the regulations</w:t>
      </w:r>
      <w:r w:rsidRPr="007D6F50">
        <w:t xml:space="preserve"> </w:t>
      </w:r>
      <w:r w:rsidR="00713CAC" w:rsidRPr="007D6F50">
        <w:t xml:space="preserve">governing </w:t>
      </w:r>
      <w:r w:rsidR="00660346">
        <w:t>HAC</w:t>
      </w:r>
      <w:r w:rsidR="0077725F">
        <w:t xml:space="preserve"> requirements for</w:t>
      </w:r>
      <w:r w:rsidR="00660346" w:rsidRPr="007D6F50">
        <w:t xml:space="preserve"> </w:t>
      </w:r>
      <w:r w:rsidR="00C556FE">
        <w:t xml:space="preserve">wireline </w:t>
      </w:r>
      <w:r w:rsidR="00E80839">
        <w:t>handsets</w:t>
      </w:r>
      <w:r w:rsidR="00660346">
        <w:t xml:space="preserve">, regardless of whether </w:t>
      </w:r>
      <w:r w:rsidR="00E80839">
        <w:t>the</w:t>
      </w:r>
      <w:r w:rsidR="00C3084B">
        <w:t xml:space="preserve"> handsets</w:t>
      </w:r>
      <w:r w:rsidR="00E80839">
        <w:t xml:space="preserve"> are</w:t>
      </w:r>
      <w:r w:rsidR="00660346">
        <w:t xml:space="preserve"> connected</w:t>
      </w:r>
      <w:r w:rsidR="00660346" w:rsidRPr="007D6F50">
        <w:t xml:space="preserve"> to the </w:t>
      </w:r>
      <w:r w:rsidR="00660346">
        <w:t xml:space="preserve">legacy </w:t>
      </w:r>
      <w:r w:rsidR="00660346" w:rsidRPr="007D6F50">
        <w:t>telephone network</w:t>
      </w:r>
      <w:r w:rsidR="00660346">
        <w:t xml:space="preserve"> or to</w:t>
      </w:r>
      <w:r w:rsidR="00917B1D">
        <w:t xml:space="preserve"> </w:t>
      </w:r>
      <w:r w:rsidR="00C556FE">
        <w:t>ACS</w:t>
      </w:r>
      <w:r w:rsidR="001053D2">
        <w:t>.  These regulations include</w:t>
      </w:r>
      <w:r w:rsidR="0088767D">
        <w:t xml:space="preserve"> the following information collection requirements</w:t>
      </w:r>
      <w:r w:rsidRPr="00A30942">
        <w:t>.</w:t>
      </w:r>
      <w:r w:rsidR="00713CAC">
        <w:t xml:space="preserve">  </w:t>
      </w:r>
    </w:p>
    <w:p w:rsidR="002876FD" w:rsidRDefault="002876FD" w:rsidP="002876FD">
      <w:pPr>
        <w:pStyle w:val="ParaNum"/>
        <w:numPr>
          <w:ilvl w:val="0"/>
          <w:numId w:val="0"/>
        </w:numPr>
        <w:spacing w:after="0"/>
        <w:ind w:left="432"/>
      </w:pPr>
    </w:p>
    <w:p w:rsidR="00EC652B" w:rsidRPr="000D2022" w:rsidRDefault="001D0392" w:rsidP="007810CD">
      <w:pPr>
        <w:pStyle w:val="ParaNum"/>
        <w:numPr>
          <w:ilvl w:val="0"/>
          <w:numId w:val="15"/>
        </w:numPr>
        <w:rPr>
          <w:b/>
          <w:i/>
        </w:rPr>
      </w:pPr>
      <w:r w:rsidRPr="000D2022">
        <w:rPr>
          <w:b/>
          <w:i/>
        </w:rPr>
        <w:t xml:space="preserve">Labeling </w:t>
      </w:r>
      <w:r>
        <w:rPr>
          <w:b/>
          <w:i/>
        </w:rPr>
        <w:t>a</w:t>
      </w:r>
      <w:r w:rsidRPr="000D2022">
        <w:rPr>
          <w:b/>
          <w:i/>
        </w:rPr>
        <w:t xml:space="preserve">nd Notices </w:t>
      </w:r>
      <w:r>
        <w:rPr>
          <w:b/>
          <w:i/>
        </w:rPr>
        <w:t>f</w:t>
      </w:r>
      <w:r w:rsidRPr="000D2022">
        <w:rPr>
          <w:b/>
          <w:i/>
        </w:rPr>
        <w:t>or</w:t>
      </w:r>
      <w:r w:rsidR="00DD60C0">
        <w:rPr>
          <w:b/>
          <w:i/>
        </w:rPr>
        <w:t xml:space="preserve"> </w:t>
      </w:r>
      <w:r w:rsidR="00E97082">
        <w:rPr>
          <w:b/>
          <w:i/>
        </w:rPr>
        <w:t xml:space="preserve">Wireline </w:t>
      </w:r>
      <w:r w:rsidR="00DD60C0">
        <w:rPr>
          <w:b/>
          <w:i/>
        </w:rPr>
        <w:t xml:space="preserve">Handsets </w:t>
      </w:r>
      <w:r w:rsidR="005373C4">
        <w:rPr>
          <w:b/>
          <w:i/>
        </w:rPr>
        <w:t>Used</w:t>
      </w:r>
      <w:r w:rsidR="00DD60C0">
        <w:rPr>
          <w:b/>
          <w:i/>
        </w:rPr>
        <w:t xml:space="preserve"> with the</w:t>
      </w:r>
      <w:r w:rsidRPr="000D2022">
        <w:rPr>
          <w:b/>
          <w:i/>
        </w:rPr>
        <w:t xml:space="preserve"> Legacy </w:t>
      </w:r>
      <w:r w:rsidR="00E97082">
        <w:rPr>
          <w:b/>
          <w:i/>
        </w:rPr>
        <w:t>Telephone</w:t>
      </w:r>
      <w:r w:rsidRPr="000D2022">
        <w:rPr>
          <w:b/>
          <w:i/>
        </w:rPr>
        <w:t xml:space="preserve"> </w:t>
      </w:r>
      <w:r w:rsidR="00DD60C0">
        <w:rPr>
          <w:b/>
          <w:i/>
        </w:rPr>
        <w:t>Network</w:t>
      </w:r>
    </w:p>
    <w:p w:rsidR="00593871" w:rsidRPr="007D6F50" w:rsidRDefault="00E80839" w:rsidP="00CB7C6B">
      <w:pPr>
        <w:pStyle w:val="ParaNum"/>
        <w:numPr>
          <w:ilvl w:val="0"/>
          <w:numId w:val="0"/>
        </w:numPr>
        <w:ind w:left="720"/>
      </w:pPr>
      <w:r>
        <w:t>Part 68 contains</w:t>
      </w:r>
      <w:r w:rsidRPr="007D6F50">
        <w:t xml:space="preserve"> </w:t>
      </w:r>
      <w:r w:rsidR="00713CAC" w:rsidRPr="007D6F50">
        <w:t>t</w:t>
      </w:r>
      <w:r w:rsidR="00593871" w:rsidRPr="007D6F50">
        <w:t xml:space="preserve">he following </w:t>
      </w:r>
      <w:r w:rsidR="007512F1" w:rsidRPr="007D6F50">
        <w:t xml:space="preserve">information </w:t>
      </w:r>
      <w:r w:rsidR="00593871" w:rsidRPr="007D6F50">
        <w:t>collection</w:t>
      </w:r>
      <w:r w:rsidR="007512F1" w:rsidRPr="007D6F50">
        <w:t xml:space="preserve"> requirement</w:t>
      </w:r>
      <w:r w:rsidR="00593871" w:rsidRPr="007D6F50">
        <w:t xml:space="preserve">s </w:t>
      </w:r>
      <w:r w:rsidR="00713CAC" w:rsidRPr="007D6F50">
        <w:t xml:space="preserve">which </w:t>
      </w:r>
      <w:r w:rsidR="00593871" w:rsidRPr="007D6F50">
        <w:t xml:space="preserve">are necessary to inform consumers who purchase or use </w:t>
      </w:r>
      <w:r w:rsidR="00C556FE">
        <w:t xml:space="preserve">wireline </w:t>
      </w:r>
      <w:r w:rsidR="00593871" w:rsidRPr="007D6F50">
        <w:t xml:space="preserve">telephone equipment </w:t>
      </w:r>
      <w:r w:rsidR="00713CAC" w:rsidRPr="007D6F50">
        <w:t xml:space="preserve">how </w:t>
      </w:r>
      <w:r w:rsidR="00593871" w:rsidRPr="007D6F50">
        <w:t>to determine whether the telephone is hearing aid compatible</w:t>
      </w:r>
      <w:r w:rsidR="00593871" w:rsidRPr="00457E5E">
        <w:t>.</w:t>
      </w:r>
    </w:p>
    <w:p w:rsidR="00593871" w:rsidRPr="00A30942" w:rsidRDefault="00593871" w:rsidP="00A30942">
      <w:pPr>
        <w:tabs>
          <w:tab w:val="clear" w:pos="-720"/>
        </w:tabs>
        <w:rPr>
          <w:spacing w:val="-3"/>
          <w:sz w:val="22"/>
          <w:szCs w:val="22"/>
        </w:rPr>
      </w:pPr>
      <w:r w:rsidRPr="00A30942">
        <w:rPr>
          <w:spacing w:val="-3"/>
          <w:sz w:val="22"/>
          <w:szCs w:val="22"/>
        </w:rPr>
        <w:t xml:space="preserve"> </w:t>
      </w:r>
    </w:p>
    <w:p w:rsidR="00593871" w:rsidRPr="00A30942" w:rsidRDefault="004C55E6" w:rsidP="007810CD">
      <w:pPr>
        <w:numPr>
          <w:ilvl w:val="0"/>
          <w:numId w:val="3"/>
        </w:numPr>
        <w:tabs>
          <w:tab w:val="clear" w:pos="-720"/>
          <w:tab w:val="left" w:pos="360"/>
        </w:tabs>
        <w:ind w:left="1080"/>
        <w:rPr>
          <w:spacing w:val="-3"/>
          <w:sz w:val="22"/>
          <w:szCs w:val="22"/>
        </w:rPr>
      </w:pPr>
      <w:r>
        <w:rPr>
          <w:spacing w:val="-3"/>
          <w:sz w:val="22"/>
          <w:szCs w:val="22"/>
        </w:rPr>
        <w:t xml:space="preserve">47 </w:t>
      </w:r>
      <w:r w:rsidR="00E16D9C">
        <w:rPr>
          <w:spacing w:val="-3"/>
          <w:sz w:val="22"/>
          <w:szCs w:val="22"/>
        </w:rPr>
        <w:t>CFR</w:t>
      </w:r>
      <w:r>
        <w:rPr>
          <w:spacing w:val="-3"/>
          <w:sz w:val="22"/>
          <w:szCs w:val="22"/>
        </w:rPr>
        <w:t xml:space="preserve"> §</w:t>
      </w:r>
      <w:r w:rsidR="00593871" w:rsidRPr="004C55E6">
        <w:rPr>
          <w:spacing w:val="-3"/>
          <w:sz w:val="22"/>
          <w:szCs w:val="22"/>
        </w:rPr>
        <w:t xml:space="preserve"> 68.300(</w:t>
      </w:r>
      <w:r w:rsidR="0091291C" w:rsidRPr="004C55E6">
        <w:rPr>
          <w:spacing w:val="-3"/>
          <w:sz w:val="22"/>
          <w:szCs w:val="22"/>
        </w:rPr>
        <w:t>b</w:t>
      </w:r>
      <w:r w:rsidR="00593871" w:rsidRPr="004C55E6">
        <w:rPr>
          <w:spacing w:val="-3"/>
          <w:sz w:val="22"/>
          <w:szCs w:val="22"/>
        </w:rPr>
        <w:t>)</w:t>
      </w:r>
      <w:r w:rsidR="001916A4">
        <w:rPr>
          <w:spacing w:val="-3"/>
          <w:sz w:val="22"/>
          <w:szCs w:val="22"/>
        </w:rPr>
        <w:t xml:space="preserve"> </w:t>
      </w:r>
      <w:r w:rsidR="001916A4" w:rsidRPr="00C12C73">
        <w:rPr>
          <w:b/>
          <w:spacing w:val="-3"/>
          <w:sz w:val="22"/>
          <w:szCs w:val="22"/>
        </w:rPr>
        <w:t>–</w:t>
      </w:r>
      <w:r w:rsidR="00593871" w:rsidRPr="004C55E6">
        <w:rPr>
          <w:spacing w:val="-3"/>
          <w:sz w:val="22"/>
          <w:szCs w:val="22"/>
        </w:rPr>
        <w:t xml:space="preserve"> Equipment Labeling Requirements</w:t>
      </w:r>
      <w:r>
        <w:rPr>
          <w:spacing w:val="-3"/>
          <w:sz w:val="22"/>
          <w:szCs w:val="22"/>
        </w:rPr>
        <w:t>:</w:t>
      </w:r>
    </w:p>
    <w:p w:rsidR="00593871" w:rsidRPr="00A30942" w:rsidRDefault="00593871" w:rsidP="00A30942">
      <w:pPr>
        <w:tabs>
          <w:tab w:val="clear" w:pos="-720"/>
        </w:tabs>
        <w:rPr>
          <w:spacing w:val="-3"/>
          <w:sz w:val="22"/>
          <w:szCs w:val="22"/>
        </w:rPr>
      </w:pPr>
    </w:p>
    <w:p w:rsidR="00593871" w:rsidRPr="00A30942" w:rsidRDefault="002E0CA9" w:rsidP="008E5357">
      <w:pPr>
        <w:tabs>
          <w:tab w:val="clear" w:pos="-720"/>
          <w:tab w:val="left" w:pos="1080"/>
        </w:tabs>
        <w:ind w:left="1080" w:hanging="360"/>
        <w:rPr>
          <w:spacing w:val="-3"/>
          <w:sz w:val="22"/>
          <w:szCs w:val="22"/>
        </w:rPr>
      </w:pPr>
      <w:r>
        <w:rPr>
          <w:spacing w:val="-3"/>
          <w:sz w:val="22"/>
          <w:szCs w:val="22"/>
        </w:rPr>
        <w:tab/>
      </w:r>
      <w:r w:rsidR="00593871" w:rsidRPr="00A30942">
        <w:rPr>
          <w:spacing w:val="-3"/>
          <w:sz w:val="22"/>
          <w:szCs w:val="22"/>
        </w:rPr>
        <w:t xml:space="preserve">Pursuant to </w:t>
      </w:r>
      <w:r>
        <w:rPr>
          <w:spacing w:val="-3"/>
          <w:sz w:val="22"/>
          <w:szCs w:val="22"/>
        </w:rPr>
        <w:t>s</w:t>
      </w:r>
      <w:r w:rsidR="00593871" w:rsidRPr="00A30942">
        <w:rPr>
          <w:spacing w:val="-3"/>
          <w:sz w:val="22"/>
          <w:szCs w:val="22"/>
        </w:rPr>
        <w:t>ection 68.300(</w:t>
      </w:r>
      <w:r w:rsidR="0091291C" w:rsidRPr="00A30942">
        <w:rPr>
          <w:spacing w:val="-3"/>
          <w:sz w:val="22"/>
          <w:szCs w:val="22"/>
        </w:rPr>
        <w:t>b</w:t>
      </w:r>
      <w:r w:rsidR="00593871" w:rsidRPr="00A30942">
        <w:rPr>
          <w:spacing w:val="-3"/>
          <w:sz w:val="22"/>
          <w:szCs w:val="22"/>
        </w:rPr>
        <w:t>), all registered telephone</w:t>
      </w:r>
      <w:r>
        <w:rPr>
          <w:spacing w:val="-3"/>
          <w:sz w:val="22"/>
          <w:szCs w:val="22"/>
        </w:rPr>
        <w:t>s</w:t>
      </w:r>
      <w:r w:rsidR="00593871" w:rsidRPr="00A30942">
        <w:rPr>
          <w:spacing w:val="-3"/>
          <w:sz w:val="22"/>
          <w:szCs w:val="22"/>
        </w:rPr>
        <w:t xml:space="preserve"> manufactured in the U</w:t>
      </w:r>
      <w:r w:rsidR="007C5A07">
        <w:rPr>
          <w:spacing w:val="-3"/>
          <w:sz w:val="22"/>
          <w:szCs w:val="22"/>
        </w:rPr>
        <w:t xml:space="preserve">nited </w:t>
      </w:r>
      <w:r w:rsidR="00593871" w:rsidRPr="00A30942">
        <w:rPr>
          <w:spacing w:val="-3"/>
          <w:sz w:val="22"/>
          <w:szCs w:val="22"/>
        </w:rPr>
        <w:t>S</w:t>
      </w:r>
      <w:r w:rsidR="007C5A07">
        <w:rPr>
          <w:spacing w:val="-3"/>
          <w:sz w:val="22"/>
          <w:szCs w:val="22"/>
        </w:rPr>
        <w:t>tates</w:t>
      </w:r>
      <w:r w:rsidR="00593871" w:rsidRPr="00A30942">
        <w:rPr>
          <w:spacing w:val="-3"/>
          <w:sz w:val="22"/>
          <w:szCs w:val="22"/>
        </w:rPr>
        <w:t xml:space="preserve"> or imported for use in the U</w:t>
      </w:r>
      <w:r w:rsidR="00C556FE">
        <w:rPr>
          <w:spacing w:val="-3"/>
          <w:sz w:val="22"/>
          <w:szCs w:val="22"/>
        </w:rPr>
        <w:t xml:space="preserve">nited </w:t>
      </w:r>
      <w:r w:rsidR="00593871" w:rsidRPr="00A30942">
        <w:rPr>
          <w:spacing w:val="-3"/>
          <w:sz w:val="22"/>
          <w:szCs w:val="22"/>
        </w:rPr>
        <w:t>S</w:t>
      </w:r>
      <w:r w:rsidR="00C556FE">
        <w:rPr>
          <w:spacing w:val="-3"/>
          <w:sz w:val="22"/>
          <w:szCs w:val="22"/>
        </w:rPr>
        <w:t>tates</w:t>
      </w:r>
      <w:r w:rsidR="00593871" w:rsidRPr="00A30942">
        <w:rPr>
          <w:spacing w:val="-3"/>
          <w:sz w:val="22"/>
          <w:szCs w:val="22"/>
        </w:rPr>
        <w:t xml:space="preserve"> that are hearing aid compatible must </w:t>
      </w:r>
      <w:r w:rsidR="007C5A07">
        <w:rPr>
          <w:spacing w:val="-3"/>
          <w:sz w:val="22"/>
          <w:szCs w:val="22"/>
        </w:rPr>
        <w:t>have</w:t>
      </w:r>
      <w:r w:rsidR="00593871" w:rsidRPr="00A30942">
        <w:rPr>
          <w:spacing w:val="-3"/>
          <w:sz w:val="22"/>
          <w:szCs w:val="22"/>
        </w:rPr>
        <w:t xml:space="preserve"> the letters </w:t>
      </w:r>
      <w:r>
        <w:rPr>
          <w:spacing w:val="-3"/>
          <w:sz w:val="22"/>
          <w:szCs w:val="22"/>
        </w:rPr>
        <w:lastRenderedPageBreak/>
        <w:t>“</w:t>
      </w:r>
      <w:r w:rsidR="00593871" w:rsidRPr="00A30942">
        <w:rPr>
          <w:spacing w:val="-3"/>
          <w:sz w:val="22"/>
          <w:szCs w:val="22"/>
        </w:rPr>
        <w:t>HAC</w:t>
      </w:r>
      <w:r>
        <w:rPr>
          <w:spacing w:val="-3"/>
          <w:sz w:val="22"/>
          <w:szCs w:val="22"/>
        </w:rPr>
        <w:t>”</w:t>
      </w:r>
      <w:r w:rsidR="007C5A07">
        <w:rPr>
          <w:spacing w:val="-3"/>
          <w:sz w:val="22"/>
          <w:szCs w:val="22"/>
        </w:rPr>
        <w:t xml:space="preserve"> permanently affixed</w:t>
      </w:r>
      <w:r w:rsidR="00917B1D">
        <w:rPr>
          <w:spacing w:val="-3"/>
          <w:sz w:val="22"/>
          <w:szCs w:val="22"/>
        </w:rPr>
        <w:t>.</w:t>
      </w:r>
      <w:r>
        <w:rPr>
          <w:spacing w:val="-3"/>
          <w:sz w:val="22"/>
          <w:szCs w:val="22"/>
        </w:rPr>
        <w:t xml:space="preserve">  </w:t>
      </w:r>
      <w:r w:rsidR="00593871" w:rsidRPr="00A30942">
        <w:rPr>
          <w:spacing w:val="-3"/>
          <w:sz w:val="22"/>
          <w:szCs w:val="22"/>
        </w:rPr>
        <w:t>Th</w:t>
      </w:r>
      <w:r w:rsidR="00917B1D">
        <w:rPr>
          <w:spacing w:val="-3"/>
          <w:sz w:val="22"/>
          <w:szCs w:val="22"/>
        </w:rPr>
        <w:t>is</w:t>
      </w:r>
      <w:r w:rsidR="00593871" w:rsidRPr="00A30942">
        <w:rPr>
          <w:spacing w:val="-3"/>
          <w:sz w:val="22"/>
          <w:szCs w:val="22"/>
        </w:rPr>
        <w:t xml:space="preserve"> provision applies to all telephones manufactured or imported as of </w:t>
      </w:r>
      <w:r w:rsidR="00FB0456">
        <w:rPr>
          <w:spacing w:val="-3"/>
          <w:sz w:val="22"/>
          <w:szCs w:val="22"/>
        </w:rPr>
        <w:t>April</w:t>
      </w:r>
      <w:r w:rsidR="00593871" w:rsidRPr="00A30942">
        <w:rPr>
          <w:spacing w:val="-3"/>
          <w:sz w:val="22"/>
          <w:szCs w:val="22"/>
        </w:rPr>
        <w:t xml:space="preserve"> 1, 1997 for use in the U</w:t>
      </w:r>
      <w:r w:rsidR="00C556FE">
        <w:rPr>
          <w:spacing w:val="-3"/>
          <w:sz w:val="22"/>
          <w:szCs w:val="22"/>
        </w:rPr>
        <w:t xml:space="preserve">nited </w:t>
      </w:r>
      <w:r w:rsidR="00593871" w:rsidRPr="00A30942">
        <w:rPr>
          <w:spacing w:val="-3"/>
          <w:sz w:val="22"/>
          <w:szCs w:val="22"/>
        </w:rPr>
        <w:t>S</w:t>
      </w:r>
      <w:r w:rsidR="00C556FE">
        <w:rPr>
          <w:spacing w:val="-3"/>
          <w:sz w:val="22"/>
          <w:szCs w:val="22"/>
        </w:rPr>
        <w:t>tates</w:t>
      </w:r>
      <w:r>
        <w:rPr>
          <w:spacing w:val="-3"/>
          <w:sz w:val="22"/>
          <w:szCs w:val="22"/>
        </w:rPr>
        <w:t xml:space="preserve">, but </w:t>
      </w:r>
      <w:r w:rsidR="00593871" w:rsidRPr="00A30942">
        <w:rPr>
          <w:spacing w:val="-3"/>
          <w:sz w:val="22"/>
          <w:szCs w:val="22"/>
        </w:rPr>
        <w:t>excludes telephones used with public mobile services or private radio services, and secure telephones</w:t>
      </w:r>
      <w:r w:rsidR="007D7670" w:rsidRPr="00A30942">
        <w:rPr>
          <w:spacing w:val="-3"/>
          <w:sz w:val="22"/>
          <w:szCs w:val="22"/>
        </w:rPr>
        <w:t>.</w:t>
      </w:r>
      <w:r w:rsidR="00593871" w:rsidRPr="00A30942">
        <w:rPr>
          <w:spacing w:val="-3"/>
          <w:sz w:val="22"/>
          <w:szCs w:val="22"/>
        </w:rPr>
        <w:t xml:space="preserve"> </w:t>
      </w:r>
    </w:p>
    <w:p w:rsidR="00593871" w:rsidRPr="00A30942" w:rsidRDefault="00593871" w:rsidP="00A30942">
      <w:pPr>
        <w:tabs>
          <w:tab w:val="clear" w:pos="-720"/>
        </w:tabs>
        <w:rPr>
          <w:spacing w:val="-3"/>
          <w:sz w:val="22"/>
          <w:szCs w:val="22"/>
        </w:rPr>
      </w:pPr>
    </w:p>
    <w:p w:rsidR="00593871" w:rsidRPr="00A30942" w:rsidRDefault="004C55E6" w:rsidP="007810CD">
      <w:pPr>
        <w:numPr>
          <w:ilvl w:val="0"/>
          <w:numId w:val="3"/>
        </w:numPr>
        <w:tabs>
          <w:tab w:val="clear" w:pos="-720"/>
          <w:tab w:val="left" w:pos="360"/>
          <w:tab w:val="left" w:pos="720"/>
        </w:tabs>
        <w:ind w:left="1080"/>
        <w:rPr>
          <w:spacing w:val="-3"/>
          <w:sz w:val="22"/>
          <w:szCs w:val="22"/>
        </w:rPr>
      </w:pPr>
      <w:r>
        <w:rPr>
          <w:spacing w:val="-3"/>
          <w:sz w:val="22"/>
          <w:szCs w:val="22"/>
        </w:rPr>
        <w:t xml:space="preserve">47 </w:t>
      </w:r>
      <w:r w:rsidR="00E16D9C">
        <w:rPr>
          <w:spacing w:val="-3"/>
          <w:sz w:val="22"/>
          <w:szCs w:val="22"/>
        </w:rPr>
        <w:t>CFR</w:t>
      </w:r>
      <w:r w:rsidRPr="004C55E6">
        <w:rPr>
          <w:spacing w:val="-3"/>
          <w:sz w:val="22"/>
          <w:szCs w:val="22"/>
        </w:rPr>
        <w:t xml:space="preserve"> §</w:t>
      </w:r>
      <w:r w:rsidR="00BD10C4">
        <w:rPr>
          <w:spacing w:val="-3"/>
          <w:sz w:val="22"/>
          <w:szCs w:val="22"/>
        </w:rPr>
        <w:t xml:space="preserve"> </w:t>
      </w:r>
      <w:r w:rsidR="00593871" w:rsidRPr="004C55E6">
        <w:rPr>
          <w:spacing w:val="-3"/>
          <w:sz w:val="22"/>
          <w:szCs w:val="22"/>
        </w:rPr>
        <w:t>68.224</w:t>
      </w:r>
      <w:r w:rsidR="001916A4">
        <w:rPr>
          <w:spacing w:val="-3"/>
          <w:sz w:val="22"/>
          <w:szCs w:val="22"/>
        </w:rPr>
        <w:t xml:space="preserve"> </w:t>
      </w:r>
      <w:r w:rsidR="001916A4" w:rsidRPr="00C12C73">
        <w:rPr>
          <w:b/>
          <w:spacing w:val="-3"/>
          <w:sz w:val="22"/>
          <w:szCs w:val="22"/>
        </w:rPr>
        <w:t>–</w:t>
      </w:r>
      <w:r w:rsidR="004503C9" w:rsidRPr="004C55E6">
        <w:rPr>
          <w:spacing w:val="-3"/>
          <w:sz w:val="22"/>
          <w:szCs w:val="22"/>
        </w:rPr>
        <w:t xml:space="preserve"> Notice of Non-Hearing Aid Compatibility</w:t>
      </w:r>
      <w:r w:rsidRPr="002C70F2">
        <w:rPr>
          <w:spacing w:val="-3"/>
          <w:sz w:val="22"/>
          <w:szCs w:val="22"/>
        </w:rPr>
        <w:t>:</w:t>
      </w:r>
    </w:p>
    <w:p w:rsidR="00593871" w:rsidRPr="00A30942" w:rsidRDefault="00593871" w:rsidP="00A30942">
      <w:pPr>
        <w:tabs>
          <w:tab w:val="clear" w:pos="-720"/>
        </w:tabs>
        <w:rPr>
          <w:spacing w:val="-3"/>
          <w:sz w:val="22"/>
          <w:szCs w:val="22"/>
        </w:rPr>
      </w:pPr>
    </w:p>
    <w:p w:rsidR="0033785C" w:rsidRDefault="00593871" w:rsidP="007810CD">
      <w:pPr>
        <w:numPr>
          <w:ilvl w:val="1"/>
          <w:numId w:val="3"/>
        </w:numPr>
        <w:tabs>
          <w:tab w:val="clear" w:pos="-720"/>
          <w:tab w:val="left" w:pos="360"/>
          <w:tab w:val="left" w:pos="720"/>
          <w:tab w:val="left" w:pos="1440"/>
        </w:tabs>
        <w:ind w:left="1800"/>
        <w:rPr>
          <w:spacing w:val="-3"/>
          <w:sz w:val="22"/>
          <w:szCs w:val="22"/>
        </w:rPr>
      </w:pPr>
      <w:r w:rsidRPr="00A30942">
        <w:rPr>
          <w:spacing w:val="-3"/>
          <w:sz w:val="22"/>
          <w:szCs w:val="22"/>
        </w:rPr>
        <w:t>Section 68.224(a) requires</w:t>
      </w:r>
      <w:r w:rsidR="00367F70">
        <w:rPr>
          <w:spacing w:val="-3"/>
          <w:sz w:val="22"/>
          <w:szCs w:val="22"/>
        </w:rPr>
        <w:t xml:space="preserve"> that</w:t>
      </w:r>
      <w:r w:rsidR="00BD10C4">
        <w:rPr>
          <w:spacing w:val="-3"/>
          <w:sz w:val="22"/>
          <w:szCs w:val="22"/>
        </w:rPr>
        <w:t xml:space="preserve"> </w:t>
      </w:r>
      <w:r w:rsidRPr="00A30942">
        <w:rPr>
          <w:spacing w:val="-3"/>
          <w:sz w:val="22"/>
          <w:szCs w:val="22"/>
        </w:rPr>
        <w:t xml:space="preserve">a notice be contained </w:t>
      </w:r>
      <w:r w:rsidR="00143335">
        <w:rPr>
          <w:spacing w:val="-3"/>
          <w:sz w:val="22"/>
          <w:szCs w:val="22"/>
        </w:rPr>
        <w:t xml:space="preserve">in a conspicuous location </w:t>
      </w:r>
      <w:r w:rsidRPr="00A30942">
        <w:rPr>
          <w:spacing w:val="-3"/>
          <w:sz w:val="22"/>
          <w:szCs w:val="22"/>
        </w:rPr>
        <w:t xml:space="preserve">on the surface of the packaging of a non-hearing aid compatible telephone that the telephone is not hearing aid compatible, or if offered for sale without a surrounding package, </w:t>
      </w:r>
      <w:r w:rsidR="00BD10C4">
        <w:rPr>
          <w:spacing w:val="-3"/>
          <w:sz w:val="22"/>
          <w:szCs w:val="22"/>
        </w:rPr>
        <w:t xml:space="preserve">the telephone </w:t>
      </w:r>
      <w:r w:rsidRPr="00A30942">
        <w:rPr>
          <w:spacing w:val="-3"/>
          <w:sz w:val="22"/>
          <w:szCs w:val="22"/>
        </w:rPr>
        <w:t xml:space="preserve">be </w:t>
      </w:r>
      <w:r w:rsidR="00BD10C4">
        <w:rPr>
          <w:spacing w:val="-3"/>
          <w:sz w:val="22"/>
          <w:szCs w:val="22"/>
        </w:rPr>
        <w:t>af</w:t>
      </w:r>
      <w:r w:rsidRPr="00A30942">
        <w:rPr>
          <w:spacing w:val="-3"/>
          <w:sz w:val="22"/>
          <w:szCs w:val="22"/>
        </w:rPr>
        <w:t>fixed with a written statement that the telephone is not hearing aid</w:t>
      </w:r>
      <w:r w:rsidR="0081705E">
        <w:rPr>
          <w:spacing w:val="-3"/>
          <w:sz w:val="22"/>
          <w:szCs w:val="22"/>
        </w:rPr>
        <w:t xml:space="preserve"> </w:t>
      </w:r>
      <w:r w:rsidRPr="00A30942">
        <w:rPr>
          <w:spacing w:val="-3"/>
          <w:sz w:val="22"/>
          <w:szCs w:val="22"/>
        </w:rPr>
        <w:t>compatible</w:t>
      </w:r>
      <w:r w:rsidR="0033785C">
        <w:rPr>
          <w:spacing w:val="-3"/>
          <w:sz w:val="22"/>
          <w:szCs w:val="22"/>
        </w:rPr>
        <w:t>.</w:t>
      </w:r>
    </w:p>
    <w:p w:rsidR="0033785C" w:rsidRDefault="0033785C" w:rsidP="008E5357">
      <w:pPr>
        <w:tabs>
          <w:tab w:val="clear" w:pos="-720"/>
          <w:tab w:val="left" w:pos="360"/>
          <w:tab w:val="left" w:pos="720"/>
          <w:tab w:val="left" w:pos="1080"/>
        </w:tabs>
        <w:ind w:left="1440" w:firstLine="720"/>
        <w:rPr>
          <w:spacing w:val="-3"/>
          <w:sz w:val="22"/>
          <w:szCs w:val="22"/>
        </w:rPr>
      </w:pPr>
    </w:p>
    <w:p w:rsidR="00403EAB" w:rsidRDefault="00593871" w:rsidP="007810CD">
      <w:pPr>
        <w:numPr>
          <w:ilvl w:val="1"/>
          <w:numId w:val="3"/>
        </w:numPr>
        <w:tabs>
          <w:tab w:val="clear" w:pos="-720"/>
          <w:tab w:val="left" w:pos="360"/>
          <w:tab w:val="left" w:pos="720"/>
          <w:tab w:val="left" w:pos="1440"/>
        </w:tabs>
        <w:ind w:left="1800"/>
        <w:rPr>
          <w:spacing w:val="-3"/>
          <w:sz w:val="22"/>
          <w:szCs w:val="22"/>
        </w:rPr>
      </w:pPr>
      <w:r w:rsidRPr="00A30942">
        <w:rPr>
          <w:spacing w:val="-3"/>
          <w:sz w:val="22"/>
          <w:szCs w:val="22"/>
        </w:rPr>
        <w:t xml:space="preserve">Section 68.224(b) requires that the telephone equipment be accompanied by instructions in accordance with </w:t>
      </w:r>
      <w:r w:rsidR="00BD10C4">
        <w:rPr>
          <w:spacing w:val="-3"/>
          <w:sz w:val="22"/>
          <w:szCs w:val="22"/>
        </w:rPr>
        <w:t xml:space="preserve">47 CFR </w:t>
      </w:r>
      <w:r w:rsidRPr="00A30942">
        <w:rPr>
          <w:spacing w:val="-3"/>
          <w:sz w:val="22"/>
          <w:szCs w:val="22"/>
        </w:rPr>
        <w:t>§ 68.218(b)(</w:t>
      </w:r>
      <w:r w:rsidR="005E419B" w:rsidRPr="00A30942">
        <w:rPr>
          <w:spacing w:val="-3"/>
          <w:sz w:val="22"/>
          <w:szCs w:val="22"/>
        </w:rPr>
        <w:t>2</w:t>
      </w:r>
      <w:r w:rsidRPr="00A30942">
        <w:rPr>
          <w:spacing w:val="-3"/>
          <w:sz w:val="22"/>
          <w:szCs w:val="22"/>
        </w:rPr>
        <w:t xml:space="preserve">). </w:t>
      </w:r>
    </w:p>
    <w:p w:rsidR="00E5429C" w:rsidRDefault="00E5429C" w:rsidP="008E5357">
      <w:pPr>
        <w:tabs>
          <w:tab w:val="clear" w:pos="-720"/>
          <w:tab w:val="left" w:pos="360"/>
          <w:tab w:val="left" w:pos="720"/>
          <w:tab w:val="left" w:pos="1080"/>
        </w:tabs>
        <w:ind w:left="1440" w:firstLine="720"/>
        <w:rPr>
          <w:spacing w:val="-3"/>
          <w:sz w:val="22"/>
          <w:szCs w:val="22"/>
        </w:rPr>
      </w:pPr>
    </w:p>
    <w:p w:rsidR="00EF78DF" w:rsidRDefault="001A28BD" w:rsidP="007810CD">
      <w:pPr>
        <w:pStyle w:val="ParaNum"/>
        <w:numPr>
          <w:ilvl w:val="0"/>
          <w:numId w:val="15"/>
        </w:numPr>
        <w:tabs>
          <w:tab w:val="left" w:pos="720"/>
        </w:tabs>
        <w:spacing w:after="0"/>
        <w:rPr>
          <w:b/>
          <w:spacing w:val="-3"/>
          <w:szCs w:val="22"/>
        </w:rPr>
      </w:pPr>
      <w:r w:rsidRPr="00BE5AA1">
        <w:rPr>
          <w:b/>
          <w:i/>
          <w:spacing w:val="-3"/>
          <w:szCs w:val="22"/>
        </w:rPr>
        <w:tab/>
      </w:r>
      <w:r w:rsidR="003C0880" w:rsidRPr="00BE5AA1">
        <w:rPr>
          <w:b/>
          <w:i/>
          <w:spacing w:val="-3"/>
          <w:szCs w:val="22"/>
        </w:rPr>
        <w:t xml:space="preserve">Labeling </w:t>
      </w:r>
      <w:r w:rsidR="003C0880">
        <w:rPr>
          <w:b/>
          <w:i/>
          <w:spacing w:val="-3"/>
          <w:szCs w:val="22"/>
        </w:rPr>
        <w:t>a</w:t>
      </w:r>
      <w:r w:rsidR="003C0880" w:rsidRPr="00BE5AA1">
        <w:rPr>
          <w:b/>
          <w:i/>
          <w:spacing w:val="-3"/>
          <w:szCs w:val="22"/>
        </w:rPr>
        <w:t xml:space="preserve">nd Notices </w:t>
      </w:r>
      <w:r w:rsidR="003C0880">
        <w:rPr>
          <w:b/>
          <w:i/>
          <w:spacing w:val="-3"/>
          <w:szCs w:val="22"/>
        </w:rPr>
        <w:t>f</w:t>
      </w:r>
      <w:r w:rsidR="003C0880" w:rsidRPr="00BE5AA1">
        <w:rPr>
          <w:b/>
          <w:i/>
          <w:spacing w:val="-3"/>
          <w:szCs w:val="22"/>
        </w:rPr>
        <w:t>or A</w:t>
      </w:r>
      <w:r w:rsidR="003C0880">
        <w:rPr>
          <w:b/>
          <w:i/>
          <w:spacing w:val="-3"/>
          <w:szCs w:val="22"/>
        </w:rPr>
        <w:t>CS</w:t>
      </w:r>
      <w:r w:rsidR="003C0880" w:rsidRPr="00BE5AA1">
        <w:rPr>
          <w:b/>
          <w:i/>
          <w:spacing w:val="-3"/>
          <w:szCs w:val="22"/>
        </w:rPr>
        <w:t xml:space="preserve"> Telephonic C</w:t>
      </w:r>
      <w:r w:rsidR="003C0880">
        <w:rPr>
          <w:b/>
          <w:i/>
          <w:spacing w:val="-3"/>
          <w:szCs w:val="22"/>
        </w:rPr>
        <w:t>PE</w:t>
      </w:r>
    </w:p>
    <w:p w:rsidR="001A28BD" w:rsidRDefault="001A28BD" w:rsidP="00EF78DF">
      <w:pPr>
        <w:tabs>
          <w:tab w:val="clear" w:pos="-720"/>
          <w:tab w:val="left" w:pos="360"/>
        </w:tabs>
        <w:rPr>
          <w:spacing w:val="-3"/>
          <w:sz w:val="22"/>
          <w:szCs w:val="22"/>
        </w:rPr>
      </w:pPr>
    </w:p>
    <w:p w:rsidR="008759EB" w:rsidRDefault="00E80839" w:rsidP="00A02A2C">
      <w:pPr>
        <w:tabs>
          <w:tab w:val="clear" w:pos="-720"/>
          <w:tab w:val="left" w:pos="360"/>
        </w:tabs>
        <w:ind w:left="720"/>
        <w:rPr>
          <w:spacing w:val="-3"/>
          <w:sz w:val="22"/>
          <w:szCs w:val="22"/>
        </w:rPr>
      </w:pPr>
      <w:r>
        <w:rPr>
          <w:spacing w:val="-3"/>
          <w:sz w:val="22"/>
          <w:szCs w:val="22"/>
        </w:rPr>
        <w:t xml:space="preserve">For wireline ACS telephonic CPE, </w:t>
      </w:r>
      <w:r w:rsidR="00D367BE">
        <w:rPr>
          <w:spacing w:val="-3"/>
          <w:sz w:val="22"/>
          <w:szCs w:val="22"/>
        </w:rPr>
        <w:t>new section 68.</w:t>
      </w:r>
      <w:r w:rsidR="00D367BE" w:rsidRPr="002876FD">
        <w:rPr>
          <w:spacing w:val="-3"/>
          <w:sz w:val="22"/>
          <w:szCs w:val="22"/>
        </w:rPr>
        <w:t>502</w:t>
      </w:r>
      <w:r w:rsidR="00C05CC8" w:rsidRPr="002876FD">
        <w:rPr>
          <w:spacing w:val="-3"/>
          <w:sz w:val="22"/>
          <w:szCs w:val="22"/>
        </w:rPr>
        <w:t>(a)</w:t>
      </w:r>
      <w:r w:rsidRPr="002876FD">
        <w:rPr>
          <w:spacing w:val="-3"/>
          <w:sz w:val="22"/>
          <w:szCs w:val="22"/>
        </w:rPr>
        <w:t xml:space="preserve"> contains</w:t>
      </w:r>
      <w:r>
        <w:rPr>
          <w:spacing w:val="-3"/>
          <w:sz w:val="22"/>
          <w:szCs w:val="22"/>
        </w:rPr>
        <w:t xml:space="preserve"> information collection</w:t>
      </w:r>
      <w:r w:rsidR="00B131D5">
        <w:rPr>
          <w:spacing w:val="-3"/>
          <w:sz w:val="22"/>
          <w:szCs w:val="22"/>
        </w:rPr>
        <w:t xml:space="preserve"> requirement</w:t>
      </w:r>
      <w:r>
        <w:rPr>
          <w:spacing w:val="-3"/>
          <w:sz w:val="22"/>
          <w:szCs w:val="22"/>
        </w:rPr>
        <w:t xml:space="preserve">s similar to the HAC label and notice </w:t>
      </w:r>
      <w:r w:rsidR="00913E36">
        <w:rPr>
          <w:spacing w:val="-3"/>
          <w:sz w:val="22"/>
          <w:szCs w:val="22"/>
        </w:rPr>
        <w:t>requirements</w:t>
      </w:r>
      <w:r>
        <w:rPr>
          <w:spacing w:val="-3"/>
          <w:sz w:val="22"/>
          <w:szCs w:val="22"/>
        </w:rPr>
        <w:t xml:space="preserve"> discussed above</w:t>
      </w:r>
      <w:r w:rsidR="00EC652B">
        <w:rPr>
          <w:spacing w:val="-3"/>
          <w:sz w:val="22"/>
          <w:szCs w:val="22"/>
        </w:rPr>
        <w:t xml:space="preserve"> </w:t>
      </w:r>
      <w:r w:rsidR="00030673">
        <w:rPr>
          <w:spacing w:val="-3"/>
          <w:sz w:val="22"/>
          <w:szCs w:val="22"/>
        </w:rPr>
        <w:t>for</w:t>
      </w:r>
      <w:r w:rsidR="00EC652B">
        <w:rPr>
          <w:spacing w:val="-3"/>
          <w:sz w:val="22"/>
          <w:szCs w:val="22"/>
        </w:rPr>
        <w:t xml:space="preserve"> </w:t>
      </w:r>
      <w:r w:rsidR="00E97082">
        <w:rPr>
          <w:spacing w:val="-3"/>
          <w:sz w:val="22"/>
          <w:szCs w:val="22"/>
        </w:rPr>
        <w:t xml:space="preserve">wireline </w:t>
      </w:r>
      <w:r w:rsidR="00913E36">
        <w:rPr>
          <w:spacing w:val="-3"/>
          <w:sz w:val="22"/>
          <w:szCs w:val="22"/>
        </w:rPr>
        <w:t xml:space="preserve">telephones used with the legacy </w:t>
      </w:r>
      <w:r w:rsidR="00E97082">
        <w:rPr>
          <w:spacing w:val="-3"/>
          <w:sz w:val="22"/>
          <w:szCs w:val="22"/>
        </w:rPr>
        <w:t xml:space="preserve">telephone </w:t>
      </w:r>
      <w:r w:rsidR="00913E36">
        <w:rPr>
          <w:spacing w:val="-3"/>
          <w:sz w:val="22"/>
          <w:szCs w:val="22"/>
        </w:rPr>
        <w:t>network</w:t>
      </w:r>
      <w:r>
        <w:rPr>
          <w:spacing w:val="-3"/>
          <w:sz w:val="22"/>
          <w:szCs w:val="22"/>
        </w:rPr>
        <w:t xml:space="preserve">.  </w:t>
      </w:r>
      <w:r w:rsidR="006E2CED">
        <w:rPr>
          <w:spacing w:val="-3"/>
          <w:sz w:val="22"/>
          <w:szCs w:val="22"/>
        </w:rPr>
        <w:t>In particular</w:t>
      </w:r>
      <w:r w:rsidR="008759EB">
        <w:rPr>
          <w:spacing w:val="-3"/>
          <w:sz w:val="22"/>
          <w:szCs w:val="22"/>
        </w:rPr>
        <w:t>:</w:t>
      </w:r>
    </w:p>
    <w:p w:rsidR="008759EB" w:rsidRDefault="008759EB" w:rsidP="00E5429C">
      <w:pPr>
        <w:tabs>
          <w:tab w:val="clear" w:pos="-720"/>
          <w:tab w:val="left" w:pos="360"/>
        </w:tabs>
        <w:ind w:left="360"/>
        <w:rPr>
          <w:spacing w:val="-3"/>
          <w:sz w:val="22"/>
          <w:szCs w:val="22"/>
        </w:rPr>
      </w:pPr>
    </w:p>
    <w:p w:rsidR="00E80839" w:rsidRPr="00116796" w:rsidRDefault="006E2CED" w:rsidP="007810CD">
      <w:pPr>
        <w:numPr>
          <w:ilvl w:val="0"/>
          <w:numId w:val="3"/>
        </w:numPr>
        <w:tabs>
          <w:tab w:val="clear" w:pos="-720"/>
          <w:tab w:val="left" w:pos="360"/>
        </w:tabs>
        <w:ind w:left="1080"/>
        <w:rPr>
          <w:spacing w:val="-3"/>
          <w:sz w:val="22"/>
          <w:szCs w:val="22"/>
        </w:rPr>
      </w:pPr>
      <w:r w:rsidRPr="00116796">
        <w:rPr>
          <w:spacing w:val="-3"/>
          <w:sz w:val="22"/>
          <w:szCs w:val="22"/>
        </w:rPr>
        <w:t>Section 68.502(a)</w:t>
      </w:r>
      <w:r w:rsidR="00A30E47" w:rsidRPr="00116796">
        <w:rPr>
          <w:spacing w:val="-3"/>
          <w:sz w:val="22"/>
          <w:szCs w:val="22"/>
        </w:rPr>
        <w:t>(1)</w:t>
      </w:r>
      <w:r w:rsidRPr="00116796">
        <w:rPr>
          <w:spacing w:val="-3"/>
          <w:sz w:val="22"/>
          <w:szCs w:val="22"/>
        </w:rPr>
        <w:t xml:space="preserve"> </w:t>
      </w:r>
      <w:r w:rsidR="008759EB" w:rsidRPr="00116796">
        <w:rPr>
          <w:spacing w:val="-3"/>
          <w:sz w:val="22"/>
          <w:szCs w:val="22"/>
        </w:rPr>
        <w:t>requires all ACS telephonic CPE manufactured in the United States (other than for export) or imported for use in the United States to have the letters “HAC” affixed thereto</w:t>
      </w:r>
      <w:r w:rsidR="00EC652B" w:rsidRPr="00116796">
        <w:rPr>
          <w:spacing w:val="-3"/>
          <w:sz w:val="22"/>
          <w:szCs w:val="22"/>
        </w:rPr>
        <w:t>.</w:t>
      </w:r>
    </w:p>
    <w:p w:rsidR="00EF78DF" w:rsidRPr="00116796" w:rsidRDefault="00EF78DF" w:rsidP="00DF66E4">
      <w:pPr>
        <w:tabs>
          <w:tab w:val="clear" w:pos="-720"/>
          <w:tab w:val="left" w:pos="360"/>
        </w:tabs>
        <w:ind w:left="1080" w:hanging="360"/>
        <w:rPr>
          <w:spacing w:val="-3"/>
          <w:sz w:val="22"/>
          <w:szCs w:val="22"/>
        </w:rPr>
      </w:pPr>
    </w:p>
    <w:p w:rsidR="00116796" w:rsidRPr="00116796" w:rsidRDefault="00A30E47" w:rsidP="007810CD">
      <w:pPr>
        <w:numPr>
          <w:ilvl w:val="0"/>
          <w:numId w:val="3"/>
        </w:numPr>
        <w:tabs>
          <w:tab w:val="clear" w:pos="-720"/>
          <w:tab w:val="left" w:pos="360"/>
        </w:tabs>
        <w:ind w:left="1080"/>
        <w:rPr>
          <w:spacing w:val="-3"/>
          <w:sz w:val="22"/>
          <w:szCs w:val="22"/>
        </w:rPr>
      </w:pPr>
      <w:r w:rsidRPr="00116796">
        <w:rPr>
          <w:spacing w:val="-3"/>
          <w:sz w:val="22"/>
          <w:szCs w:val="22"/>
        </w:rPr>
        <w:t>Section 68.502(a)(2)</w:t>
      </w:r>
      <w:r w:rsidR="008759EB" w:rsidRPr="00116796">
        <w:rPr>
          <w:spacing w:val="-3"/>
          <w:sz w:val="22"/>
          <w:szCs w:val="22"/>
        </w:rPr>
        <w:t xml:space="preserve"> requires that non-hearing aid compatible ACS telephonic CPE offered for sale to the public</w:t>
      </w:r>
      <w:r w:rsidR="00511737" w:rsidRPr="00116796">
        <w:rPr>
          <w:spacing w:val="-3"/>
          <w:sz w:val="22"/>
          <w:szCs w:val="22"/>
        </w:rPr>
        <w:t>:</w:t>
      </w:r>
    </w:p>
    <w:p w:rsidR="00116796" w:rsidRPr="00116796" w:rsidRDefault="00116796" w:rsidP="00116796">
      <w:pPr>
        <w:pStyle w:val="ListParagraph"/>
        <w:rPr>
          <w:color w:val="000000"/>
          <w:sz w:val="22"/>
          <w:szCs w:val="22"/>
        </w:rPr>
      </w:pPr>
    </w:p>
    <w:p w:rsidR="00116796" w:rsidRPr="00116796" w:rsidRDefault="00116796" w:rsidP="007810CD">
      <w:pPr>
        <w:numPr>
          <w:ilvl w:val="1"/>
          <w:numId w:val="3"/>
        </w:numPr>
        <w:tabs>
          <w:tab w:val="clear" w:pos="-720"/>
          <w:tab w:val="left" w:pos="360"/>
          <w:tab w:val="left" w:pos="720"/>
          <w:tab w:val="left" w:pos="1440"/>
        </w:tabs>
        <w:ind w:left="1800"/>
        <w:rPr>
          <w:spacing w:val="-3"/>
          <w:sz w:val="22"/>
          <w:szCs w:val="22"/>
        </w:rPr>
      </w:pPr>
      <w:r w:rsidRPr="00116796">
        <w:rPr>
          <w:color w:val="000000"/>
          <w:sz w:val="22"/>
          <w:szCs w:val="22"/>
        </w:rPr>
        <w:t>C</w:t>
      </w:r>
      <w:r w:rsidR="008759EB" w:rsidRPr="00116796">
        <w:rPr>
          <w:color w:val="000000"/>
          <w:sz w:val="22"/>
          <w:szCs w:val="22"/>
        </w:rPr>
        <w:t xml:space="preserve">ontain in a </w:t>
      </w:r>
      <w:r w:rsidR="008759EB" w:rsidRPr="00116796">
        <w:rPr>
          <w:spacing w:val="-3"/>
          <w:sz w:val="22"/>
          <w:szCs w:val="22"/>
        </w:rPr>
        <w:t>conspicuous</w:t>
      </w:r>
      <w:r w:rsidR="008759EB" w:rsidRPr="00116796">
        <w:rPr>
          <w:color w:val="000000"/>
          <w:sz w:val="22"/>
          <w:szCs w:val="22"/>
        </w:rPr>
        <w:t xml:space="preserve"> location on the surface of its packaging a statement that the ACS telephonic CPE is not hearing aid compatible, or if offered for sale without a surrounding package, it must be affixed with a written statement that the telephone is not hearing aid compatible</w:t>
      </w:r>
      <w:r w:rsidR="00511737" w:rsidRPr="00116796">
        <w:rPr>
          <w:color w:val="000000"/>
          <w:sz w:val="22"/>
          <w:szCs w:val="22"/>
        </w:rPr>
        <w:t>; and</w:t>
      </w:r>
    </w:p>
    <w:p w:rsidR="00116796" w:rsidRPr="00116796" w:rsidRDefault="00116796" w:rsidP="00116796">
      <w:pPr>
        <w:pStyle w:val="ListParagraph"/>
        <w:rPr>
          <w:color w:val="000000"/>
          <w:sz w:val="22"/>
          <w:szCs w:val="22"/>
        </w:rPr>
      </w:pPr>
    </w:p>
    <w:p w:rsidR="008759EB" w:rsidRPr="00116796" w:rsidRDefault="00116796" w:rsidP="007810CD">
      <w:pPr>
        <w:numPr>
          <w:ilvl w:val="1"/>
          <w:numId w:val="3"/>
        </w:numPr>
        <w:tabs>
          <w:tab w:val="clear" w:pos="-720"/>
          <w:tab w:val="left" w:pos="360"/>
          <w:tab w:val="left" w:pos="720"/>
          <w:tab w:val="left" w:pos="1440"/>
        </w:tabs>
        <w:ind w:left="1800"/>
        <w:rPr>
          <w:spacing w:val="-3"/>
          <w:sz w:val="22"/>
          <w:szCs w:val="22"/>
        </w:rPr>
      </w:pPr>
      <w:r>
        <w:rPr>
          <w:color w:val="000000"/>
          <w:sz w:val="22"/>
          <w:szCs w:val="22"/>
        </w:rPr>
        <w:t>B</w:t>
      </w:r>
      <w:r w:rsidR="008759EB" w:rsidRPr="00116796">
        <w:rPr>
          <w:color w:val="000000"/>
          <w:sz w:val="22"/>
          <w:szCs w:val="22"/>
        </w:rPr>
        <w:t xml:space="preserve">e </w:t>
      </w:r>
      <w:r w:rsidR="008759EB" w:rsidRPr="00116796">
        <w:rPr>
          <w:spacing w:val="-3"/>
          <w:sz w:val="22"/>
          <w:szCs w:val="22"/>
        </w:rPr>
        <w:t>accompanied</w:t>
      </w:r>
      <w:r w:rsidR="008759EB" w:rsidRPr="00116796">
        <w:rPr>
          <w:color w:val="000000"/>
          <w:sz w:val="22"/>
          <w:szCs w:val="22"/>
        </w:rPr>
        <w:t xml:space="preserve"> by instructions in accordance with </w:t>
      </w:r>
      <w:r w:rsidR="001630E5">
        <w:rPr>
          <w:color w:val="000000"/>
          <w:sz w:val="22"/>
          <w:szCs w:val="22"/>
        </w:rPr>
        <w:t xml:space="preserve">47 CFR </w:t>
      </w:r>
      <w:r w:rsidR="008759EB" w:rsidRPr="00116796">
        <w:rPr>
          <w:color w:val="000000"/>
          <w:sz w:val="22"/>
          <w:szCs w:val="22"/>
        </w:rPr>
        <w:t>§ 68.218(b)(2).</w:t>
      </w:r>
    </w:p>
    <w:p w:rsidR="00E46AE4" w:rsidRPr="00116796" w:rsidRDefault="00E46AE4" w:rsidP="00E5429C">
      <w:pPr>
        <w:tabs>
          <w:tab w:val="clear" w:pos="-720"/>
          <w:tab w:val="left" w:pos="360"/>
        </w:tabs>
        <w:ind w:left="360"/>
        <w:rPr>
          <w:spacing w:val="-3"/>
          <w:sz w:val="22"/>
          <w:szCs w:val="22"/>
        </w:rPr>
      </w:pPr>
    </w:p>
    <w:p w:rsidR="008C5AD2" w:rsidRPr="00A736F8" w:rsidRDefault="008C5AD2" w:rsidP="007810CD">
      <w:pPr>
        <w:pStyle w:val="ParaNum"/>
        <w:numPr>
          <w:ilvl w:val="0"/>
          <w:numId w:val="15"/>
        </w:numPr>
        <w:spacing w:after="0"/>
        <w:rPr>
          <w:b/>
          <w:i/>
          <w:spacing w:val="-3"/>
          <w:szCs w:val="22"/>
        </w:rPr>
      </w:pPr>
      <w:r>
        <w:rPr>
          <w:b/>
          <w:i/>
          <w:spacing w:val="-3"/>
          <w:szCs w:val="22"/>
        </w:rPr>
        <w:t xml:space="preserve">Certification Procedures </w:t>
      </w:r>
      <w:r w:rsidR="007810CD">
        <w:rPr>
          <w:b/>
          <w:i/>
          <w:spacing w:val="-3"/>
          <w:szCs w:val="22"/>
        </w:rPr>
        <w:t>and</w:t>
      </w:r>
      <w:r>
        <w:rPr>
          <w:b/>
          <w:i/>
          <w:spacing w:val="-3"/>
          <w:szCs w:val="22"/>
        </w:rPr>
        <w:t xml:space="preserve"> Supplier’s Declaration of Conformity</w:t>
      </w:r>
      <w:r w:rsidRPr="00A736F8">
        <w:rPr>
          <w:b/>
          <w:i/>
          <w:spacing w:val="-3"/>
          <w:szCs w:val="22"/>
        </w:rPr>
        <w:t xml:space="preserve"> for ACS Telephonic CPE</w:t>
      </w:r>
    </w:p>
    <w:p w:rsidR="008C5AD2" w:rsidRPr="00EC652B" w:rsidRDefault="008C5AD2" w:rsidP="008C5AD2">
      <w:pPr>
        <w:tabs>
          <w:tab w:val="clear" w:pos="-720"/>
          <w:tab w:val="left" w:pos="360"/>
        </w:tabs>
        <w:ind w:left="360"/>
        <w:rPr>
          <w:b/>
          <w:spacing w:val="-3"/>
          <w:sz w:val="22"/>
          <w:szCs w:val="22"/>
        </w:rPr>
      </w:pPr>
    </w:p>
    <w:p w:rsidR="008C5AD2" w:rsidRDefault="008C5AD2" w:rsidP="008C5AD2">
      <w:pPr>
        <w:tabs>
          <w:tab w:val="clear" w:pos="-720"/>
          <w:tab w:val="left" w:pos="360"/>
        </w:tabs>
        <w:ind w:left="720"/>
        <w:rPr>
          <w:spacing w:val="-3"/>
          <w:sz w:val="22"/>
          <w:szCs w:val="22"/>
        </w:rPr>
      </w:pPr>
      <w:r>
        <w:rPr>
          <w:spacing w:val="-3"/>
          <w:sz w:val="22"/>
          <w:szCs w:val="22"/>
        </w:rPr>
        <w:t xml:space="preserve">For ACS telephonic CPE, </w:t>
      </w:r>
      <w:r w:rsidR="00937A54">
        <w:rPr>
          <w:spacing w:val="-3"/>
          <w:sz w:val="22"/>
          <w:szCs w:val="22"/>
        </w:rPr>
        <w:t>new s</w:t>
      </w:r>
      <w:r>
        <w:rPr>
          <w:spacing w:val="-3"/>
          <w:sz w:val="22"/>
          <w:szCs w:val="22"/>
        </w:rPr>
        <w:t>ection 68.501(a) requires a responsible party</w:t>
      </w:r>
      <w:r>
        <w:rPr>
          <w:rStyle w:val="FootnoteReference"/>
          <w:spacing w:val="-3"/>
          <w:sz w:val="22"/>
          <w:szCs w:val="22"/>
        </w:rPr>
        <w:footnoteReference w:id="10"/>
      </w:r>
      <w:r>
        <w:rPr>
          <w:spacing w:val="-3"/>
          <w:sz w:val="22"/>
          <w:szCs w:val="22"/>
        </w:rPr>
        <w:t xml:space="preserve"> to obtain certification of its equipment by using a third-</w:t>
      </w:r>
      <w:r w:rsidRPr="00221CC2">
        <w:rPr>
          <w:spacing w:val="-3"/>
          <w:sz w:val="22"/>
          <w:szCs w:val="22"/>
        </w:rPr>
        <w:t xml:space="preserve">party </w:t>
      </w:r>
      <w:r w:rsidRPr="00221CC2">
        <w:rPr>
          <w:sz w:val="22"/>
          <w:szCs w:val="22"/>
        </w:rPr>
        <w:t>Telecommunications Certification Body (TCB)</w:t>
      </w:r>
      <w:r w:rsidRPr="00CA7651">
        <w:rPr>
          <w:rStyle w:val="FootnoteReference"/>
          <w:sz w:val="22"/>
          <w:szCs w:val="22"/>
        </w:rPr>
        <w:footnoteReference w:id="11"/>
      </w:r>
      <w:r w:rsidRPr="00221CC2">
        <w:rPr>
          <w:spacing w:val="-3"/>
          <w:sz w:val="22"/>
          <w:szCs w:val="22"/>
        </w:rPr>
        <w:t xml:space="preserve"> or</w:t>
      </w:r>
      <w:r>
        <w:rPr>
          <w:spacing w:val="-3"/>
          <w:sz w:val="22"/>
          <w:szCs w:val="22"/>
        </w:rPr>
        <w:t xml:space="preserve"> a Supplier’s Declaration of Conformity.</w:t>
      </w:r>
      <w:r>
        <w:rPr>
          <w:rStyle w:val="FootnoteReference"/>
          <w:spacing w:val="-3"/>
          <w:sz w:val="22"/>
          <w:szCs w:val="22"/>
        </w:rPr>
        <w:footnoteReference w:id="12"/>
      </w:r>
    </w:p>
    <w:p w:rsidR="008C5AD2" w:rsidRDefault="008C5AD2" w:rsidP="008C5AD2">
      <w:pPr>
        <w:tabs>
          <w:tab w:val="clear" w:pos="-720"/>
          <w:tab w:val="left" w:pos="360"/>
        </w:tabs>
        <w:ind w:left="720"/>
        <w:rPr>
          <w:spacing w:val="-3"/>
          <w:sz w:val="22"/>
          <w:szCs w:val="22"/>
        </w:rPr>
      </w:pPr>
    </w:p>
    <w:p w:rsidR="008C5AD2" w:rsidRDefault="00F03821" w:rsidP="008C5AD2">
      <w:pPr>
        <w:tabs>
          <w:tab w:val="clear" w:pos="-720"/>
          <w:tab w:val="left" w:pos="360"/>
        </w:tabs>
        <w:ind w:left="720"/>
        <w:contextualSpacing/>
        <w:rPr>
          <w:spacing w:val="-3"/>
          <w:sz w:val="22"/>
          <w:szCs w:val="22"/>
        </w:rPr>
      </w:pPr>
      <w:r>
        <w:rPr>
          <w:spacing w:val="-3"/>
          <w:sz w:val="22"/>
          <w:szCs w:val="22"/>
        </w:rPr>
        <w:t>New s</w:t>
      </w:r>
      <w:r w:rsidR="008C5AD2">
        <w:rPr>
          <w:spacing w:val="-3"/>
          <w:sz w:val="22"/>
          <w:szCs w:val="22"/>
        </w:rPr>
        <w:t xml:space="preserve">ection 68.501(b) applies the designation of TCB requirements in section 68.160 and the requirements for TCBs in section 68.162 to ACS telephonic CPE.  Under these provisions, the responsible party must assemble and compile supporting technical documentation concerning the ACS telephonic CPE to give to the TCB.  </w:t>
      </w:r>
    </w:p>
    <w:p w:rsidR="008C5AD2" w:rsidRDefault="008C5AD2" w:rsidP="008C5AD2">
      <w:pPr>
        <w:tabs>
          <w:tab w:val="clear" w:pos="-720"/>
          <w:tab w:val="left" w:pos="360"/>
        </w:tabs>
        <w:ind w:left="720"/>
        <w:rPr>
          <w:spacing w:val="-3"/>
          <w:sz w:val="22"/>
          <w:szCs w:val="22"/>
        </w:rPr>
      </w:pPr>
    </w:p>
    <w:p w:rsidR="003D152B" w:rsidRDefault="00F03821" w:rsidP="008C5AD2">
      <w:pPr>
        <w:tabs>
          <w:tab w:val="clear" w:pos="-720"/>
          <w:tab w:val="left" w:pos="360"/>
        </w:tabs>
        <w:ind w:left="720"/>
        <w:rPr>
          <w:spacing w:val="-3"/>
          <w:sz w:val="22"/>
          <w:szCs w:val="22"/>
        </w:rPr>
      </w:pPr>
      <w:r>
        <w:rPr>
          <w:spacing w:val="-3"/>
          <w:sz w:val="22"/>
          <w:szCs w:val="22"/>
        </w:rPr>
        <w:t>New s</w:t>
      </w:r>
      <w:r w:rsidR="008C5AD2">
        <w:rPr>
          <w:spacing w:val="-3"/>
          <w:sz w:val="22"/>
          <w:szCs w:val="22"/>
        </w:rPr>
        <w:t>ection 68.501(c) applies, by reference, the Supplier’s Declaration of Conformity requirements of sections 68.320-68.350 (except section 68.324(f)) to ACS telephonic CPE.  As a result, among other things, a responsible party using a Supplier’s Declaration of Conformity for ACS telephonic CPE, would need to:</w:t>
      </w:r>
    </w:p>
    <w:p w:rsidR="00DE259B" w:rsidRDefault="00DE259B" w:rsidP="003D152B">
      <w:pPr>
        <w:tabs>
          <w:tab w:val="clear" w:pos="-720"/>
          <w:tab w:val="left" w:pos="360"/>
        </w:tabs>
        <w:ind w:left="720"/>
        <w:rPr>
          <w:spacing w:val="-3"/>
          <w:sz w:val="22"/>
          <w:szCs w:val="22"/>
        </w:rPr>
      </w:pPr>
    </w:p>
    <w:p w:rsidR="003D152B" w:rsidRPr="00513CDF" w:rsidRDefault="003D152B" w:rsidP="007810CD">
      <w:pPr>
        <w:pStyle w:val="ListParagraph"/>
        <w:numPr>
          <w:ilvl w:val="0"/>
          <w:numId w:val="16"/>
        </w:numPr>
        <w:tabs>
          <w:tab w:val="clear" w:pos="-720"/>
          <w:tab w:val="left" w:pos="360"/>
        </w:tabs>
        <w:spacing w:after="220"/>
        <w:ind w:left="1080" w:hanging="360"/>
        <w:rPr>
          <w:spacing w:val="-3"/>
          <w:sz w:val="22"/>
          <w:szCs w:val="22"/>
        </w:rPr>
      </w:pPr>
      <w:r>
        <w:rPr>
          <w:spacing w:val="-3"/>
          <w:sz w:val="22"/>
          <w:szCs w:val="22"/>
        </w:rPr>
        <w:t>E</w:t>
      </w:r>
      <w:r w:rsidRPr="00513CDF">
        <w:rPr>
          <w:spacing w:val="-3"/>
          <w:sz w:val="22"/>
          <w:szCs w:val="22"/>
        </w:rPr>
        <w:t xml:space="preserve">nsure that the Supplier’s Declaration of Conformity contains the wording prescribed in section 68.324; </w:t>
      </w:r>
    </w:p>
    <w:p w:rsidR="003D152B" w:rsidRDefault="003D152B" w:rsidP="007810CD">
      <w:pPr>
        <w:pStyle w:val="ListParagraph"/>
        <w:numPr>
          <w:ilvl w:val="0"/>
          <w:numId w:val="16"/>
        </w:numPr>
        <w:tabs>
          <w:tab w:val="clear" w:pos="-720"/>
          <w:tab w:val="left" w:pos="360"/>
        </w:tabs>
        <w:spacing w:after="220"/>
        <w:ind w:left="1080" w:hanging="360"/>
        <w:rPr>
          <w:spacing w:val="-3"/>
          <w:sz w:val="22"/>
          <w:szCs w:val="22"/>
        </w:rPr>
      </w:pPr>
      <w:r>
        <w:rPr>
          <w:spacing w:val="-3"/>
          <w:sz w:val="22"/>
          <w:szCs w:val="22"/>
        </w:rPr>
        <w:t>R</w:t>
      </w:r>
      <w:r w:rsidRPr="00513CDF">
        <w:rPr>
          <w:spacing w:val="-3"/>
          <w:sz w:val="22"/>
          <w:szCs w:val="22"/>
        </w:rPr>
        <w:t>etain records of the Supplier’s Declaration of Conformity, the testing facility, testing procedure</w:t>
      </w:r>
      <w:r>
        <w:rPr>
          <w:spacing w:val="-3"/>
          <w:sz w:val="22"/>
          <w:szCs w:val="22"/>
        </w:rPr>
        <w:t>,</w:t>
      </w:r>
      <w:r w:rsidRPr="00513CDF">
        <w:rPr>
          <w:spacing w:val="-3"/>
          <w:sz w:val="22"/>
          <w:szCs w:val="22"/>
        </w:rPr>
        <w:t xml:space="preserve"> and test results for, in general</w:t>
      </w:r>
      <w:r>
        <w:rPr>
          <w:spacing w:val="-3"/>
          <w:sz w:val="22"/>
          <w:szCs w:val="22"/>
        </w:rPr>
        <w:t>,</w:t>
      </w:r>
      <w:r w:rsidRPr="00513CDF">
        <w:rPr>
          <w:spacing w:val="-3"/>
          <w:sz w:val="22"/>
          <w:szCs w:val="22"/>
        </w:rPr>
        <w:t xml:space="preserve"> 10 years after the manufacture of the equipment is permanently discontinued</w:t>
      </w:r>
      <w:r>
        <w:rPr>
          <w:spacing w:val="-3"/>
          <w:sz w:val="22"/>
          <w:szCs w:val="22"/>
        </w:rPr>
        <w:t>; and</w:t>
      </w:r>
    </w:p>
    <w:p w:rsidR="003D152B" w:rsidRDefault="003D152B" w:rsidP="007810CD">
      <w:pPr>
        <w:pStyle w:val="ListParagraph"/>
        <w:numPr>
          <w:ilvl w:val="0"/>
          <w:numId w:val="16"/>
        </w:numPr>
        <w:tabs>
          <w:tab w:val="clear" w:pos="-720"/>
          <w:tab w:val="left" w:pos="360"/>
        </w:tabs>
        <w:ind w:left="1080" w:hanging="360"/>
        <w:contextualSpacing/>
        <w:rPr>
          <w:spacing w:val="-3"/>
          <w:sz w:val="22"/>
          <w:szCs w:val="22"/>
        </w:rPr>
      </w:pPr>
      <w:r>
        <w:rPr>
          <w:spacing w:val="-3"/>
          <w:sz w:val="22"/>
          <w:szCs w:val="22"/>
        </w:rPr>
        <w:t xml:space="preserve">Compile a description of the measurement facilities used for testing the equipment, and include in that description information required by </w:t>
      </w:r>
      <w:r w:rsidR="00884F00">
        <w:rPr>
          <w:spacing w:val="-3"/>
          <w:sz w:val="22"/>
          <w:szCs w:val="22"/>
        </w:rPr>
        <w:t xml:space="preserve">the </w:t>
      </w:r>
      <w:r w:rsidR="00884F00" w:rsidRPr="00884F00">
        <w:rPr>
          <w:color w:val="000000"/>
          <w:sz w:val="22"/>
          <w:szCs w:val="22"/>
        </w:rPr>
        <w:t>Administrative Council for Terminal Attachments (</w:t>
      </w:r>
      <w:r w:rsidRPr="00884F00">
        <w:rPr>
          <w:spacing w:val="-3"/>
          <w:sz w:val="22"/>
          <w:szCs w:val="22"/>
        </w:rPr>
        <w:t>ACTA</w:t>
      </w:r>
      <w:r w:rsidR="00884F00" w:rsidRPr="00884F00">
        <w:rPr>
          <w:spacing w:val="-3"/>
          <w:sz w:val="22"/>
          <w:szCs w:val="22"/>
        </w:rPr>
        <w:t>)</w:t>
      </w:r>
      <w:r w:rsidRPr="00F16BE9">
        <w:rPr>
          <w:spacing w:val="-3"/>
          <w:sz w:val="22"/>
          <w:szCs w:val="22"/>
        </w:rPr>
        <w:t>.</w:t>
      </w:r>
      <w:r w:rsidR="00884F00" w:rsidRPr="00C6383E">
        <w:rPr>
          <w:rStyle w:val="FootnoteReference"/>
          <w:spacing w:val="-3"/>
          <w:sz w:val="22"/>
          <w:szCs w:val="22"/>
        </w:rPr>
        <w:footnoteReference w:id="13"/>
      </w:r>
      <w:r w:rsidRPr="00F16BE9">
        <w:rPr>
          <w:spacing w:val="-3"/>
          <w:sz w:val="22"/>
          <w:szCs w:val="22"/>
        </w:rPr>
        <w:t xml:space="preserve">  </w:t>
      </w:r>
    </w:p>
    <w:p w:rsidR="00566B8D" w:rsidRDefault="00566B8D" w:rsidP="00566B8D">
      <w:pPr>
        <w:tabs>
          <w:tab w:val="clear" w:pos="-720"/>
          <w:tab w:val="left" w:pos="360"/>
        </w:tabs>
        <w:contextualSpacing/>
        <w:rPr>
          <w:spacing w:val="-3"/>
          <w:sz w:val="22"/>
          <w:szCs w:val="22"/>
        </w:rPr>
      </w:pPr>
    </w:p>
    <w:p w:rsidR="00566B8D" w:rsidRPr="00566B8D" w:rsidRDefault="00C26FEC" w:rsidP="00566B8D">
      <w:pPr>
        <w:tabs>
          <w:tab w:val="clear" w:pos="-720"/>
          <w:tab w:val="left" w:pos="360"/>
        </w:tabs>
        <w:ind w:left="720"/>
        <w:rPr>
          <w:spacing w:val="-3"/>
          <w:sz w:val="22"/>
          <w:szCs w:val="22"/>
        </w:rPr>
      </w:pPr>
      <w:r w:rsidRPr="00566B8D">
        <w:rPr>
          <w:spacing w:val="-3"/>
          <w:sz w:val="22"/>
          <w:szCs w:val="22"/>
        </w:rPr>
        <w:t>The information collection requirements for sections</w:t>
      </w:r>
      <w:r>
        <w:rPr>
          <w:spacing w:val="-3"/>
          <w:sz w:val="22"/>
          <w:szCs w:val="22"/>
        </w:rPr>
        <w:t xml:space="preserve"> 68.160 (</w:t>
      </w:r>
      <w:r w:rsidR="001630E5">
        <w:rPr>
          <w:spacing w:val="-3"/>
          <w:sz w:val="22"/>
          <w:szCs w:val="22"/>
        </w:rPr>
        <w:t>d</w:t>
      </w:r>
      <w:r>
        <w:rPr>
          <w:spacing w:val="-3"/>
          <w:sz w:val="22"/>
          <w:szCs w:val="22"/>
        </w:rPr>
        <w:t>esignation of TCBs), 68.162 (</w:t>
      </w:r>
      <w:r w:rsidR="001630E5">
        <w:rPr>
          <w:spacing w:val="-3"/>
          <w:sz w:val="22"/>
          <w:szCs w:val="22"/>
        </w:rPr>
        <w:t>r</w:t>
      </w:r>
      <w:r>
        <w:rPr>
          <w:spacing w:val="-3"/>
          <w:sz w:val="22"/>
          <w:szCs w:val="22"/>
        </w:rPr>
        <w:t>equirements for TCBs),</w:t>
      </w:r>
      <w:r w:rsidRPr="00566B8D">
        <w:rPr>
          <w:spacing w:val="-3"/>
          <w:sz w:val="22"/>
          <w:szCs w:val="22"/>
        </w:rPr>
        <w:t xml:space="preserve"> 68.324 (Supplier’s Declaration of Conformity), 68.326 (retention of records), and 68.346 (drafting descriptions of testing facilities), as applied to wireline handsets</w:t>
      </w:r>
      <w:r w:rsidR="00B71B93">
        <w:rPr>
          <w:spacing w:val="-3"/>
          <w:sz w:val="22"/>
          <w:szCs w:val="22"/>
        </w:rPr>
        <w:t xml:space="preserve"> used for the legacy telephone network</w:t>
      </w:r>
      <w:r w:rsidRPr="00566B8D">
        <w:rPr>
          <w:spacing w:val="-3"/>
          <w:sz w:val="22"/>
          <w:szCs w:val="22"/>
        </w:rPr>
        <w:t xml:space="preserve">, are addressed in </w:t>
      </w:r>
      <w:r w:rsidR="00E97082" w:rsidRPr="00C6383E">
        <w:rPr>
          <w:sz w:val="22"/>
          <w:szCs w:val="22"/>
        </w:rPr>
        <w:t>OMB Control Number</w:t>
      </w:r>
      <w:r w:rsidRPr="00566B8D">
        <w:rPr>
          <w:spacing w:val="-3"/>
          <w:sz w:val="22"/>
          <w:szCs w:val="22"/>
        </w:rPr>
        <w:t xml:space="preserve"> 3060-0056.</w:t>
      </w:r>
    </w:p>
    <w:p w:rsidR="003D152B" w:rsidRDefault="003D152B" w:rsidP="003D152B">
      <w:pPr>
        <w:tabs>
          <w:tab w:val="clear" w:pos="-720"/>
          <w:tab w:val="left" w:pos="360"/>
        </w:tabs>
        <w:rPr>
          <w:spacing w:val="-3"/>
          <w:sz w:val="22"/>
          <w:szCs w:val="22"/>
        </w:rPr>
      </w:pPr>
    </w:p>
    <w:p w:rsidR="00F16BE9" w:rsidRDefault="00F16BE9">
      <w:pPr>
        <w:widowControl/>
        <w:tabs>
          <w:tab w:val="clear" w:pos="-720"/>
        </w:tabs>
        <w:suppressAutoHyphens w:val="0"/>
        <w:rPr>
          <w:b/>
          <w:i/>
          <w:snapToGrid w:val="0"/>
          <w:kern w:val="28"/>
          <w:sz w:val="22"/>
        </w:rPr>
      </w:pPr>
      <w:r>
        <w:rPr>
          <w:b/>
          <w:i/>
        </w:rPr>
        <w:br w:type="page"/>
      </w:r>
    </w:p>
    <w:p w:rsidR="003D152B" w:rsidRPr="003C0880" w:rsidRDefault="0025703D" w:rsidP="007810CD">
      <w:pPr>
        <w:pStyle w:val="ParaNum"/>
        <w:numPr>
          <w:ilvl w:val="0"/>
          <w:numId w:val="15"/>
        </w:numPr>
        <w:spacing w:after="0"/>
        <w:rPr>
          <w:b/>
          <w:i/>
          <w:spacing w:val="-3"/>
          <w:szCs w:val="22"/>
        </w:rPr>
      </w:pPr>
      <w:r>
        <w:rPr>
          <w:b/>
          <w:i/>
        </w:rPr>
        <w:t>ACTA Database</w:t>
      </w:r>
      <w:r w:rsidR="003D152B" w:rsidRPr="003C0880">
        <w:rPr>
          <w:b/>
          <w:i/>
          <w:spacing w:val="-3"/>
          <w:szCs w:val="22"/>
        </w:rPr>
        <w:t xml:space="preserve"> </w:t>
      </w:r>
      <w:r w:rsidR="003D152B">
        <w:rPr>
          <w:b/>
          <w:i/>
          <w:spacing w:val="-3"/>
          <w:szCs w:val="22"/>
        </w:rPr>
        <w:t>f</w:t>
      </w:r>
      <w:r w:rsidR="003D152B" w:rsidRPr="003C0880">
        <w:rPr>
          <w:b/>
          <w:i/>
          <w:spacing w:val="-3"/>
          <w:szCs w:val="22"/>
        </w:rPr>
        <w:t>or A</w:t>
      </w:r>
      <w:r w:rsidR="003D152B">
        <w:rPr>
          <w:b/>
          <w:i/>
          <w:spacing w:val="-3"/>
          <w:szCs w:val="22"/>
        </w:rPr>
        <w:t>CS</w:t>
      </w:r>
      <w:r w:rsidR="003D152B" w:rsidRPr="003C0880">
        <w:rPr>
          <w:b/>
          <w:i/>
          <w:spacing w:val="-3"/>
          <w:szCs w:val="22"/>
        </w:rPr>
        <w:t xml:space="preserve"> Telephoni</w:t>
      </w:r>
      <w:r w:rsidR="003D152B">
        <w:rPr>
          <w:b/>
          <w:i/>
          <w:spacing w:val="-3"/>
          <w:szCs w:val="22"/>
        </w:rPr>
        <w:t>c</w:t>
      </w:r>
      <w:r w:rsidR="003D152B" w:rsidRPr="003C0880">
        <w:rPr>
          <w:b/>
          <w:i/>
          <w:spacing w:val="-3"/>
          <w:szCs w:val="22"/>
        </w:rPr>
        <w:t xml:space="preserve"> CPE</w:t>
      </w:r>
    </w:p>
    <w:p w:rsidR="003D152B" w:rsidRDefault="003D152B" w:rsidP="003D152B">
      <w:pPr>
        <w:tabs>
          <w:tab w:val="clear" w:pos="-720"/>
          <w:tab w:val="left" w:pos="360"/>
        </w:tabs>
        <w:rPr>
          <w:spacing w:val="-3"/>
          <w:sz w:val="22"/>
          <w:szCs w:val="22"/>
        </w:rPr>
      </w:pPr>
    </w:p>
    <w:p w:rsidR="003D152B" w:rsidRDefault="003D152B" w:rsidP="00A8182F">
      <w:pPr>
        <w:tabs>
          <w:tab w:val="clear" w:pos="-720"/>
          <w:tab w:val="left" w:pos="360"/>
        </w:tabs>
        <w:spacing w:after="220"/>
        <w:ind w:left="720"/>
        <w:rPr>
          <w:spacing w:val="-3"/>
          <w:sz w:val="22"/>
          <w:szCs w:val="22"/>
        </w:rPr>
      </w:pPr>
      <w:r>
        <w:rPr>
          <w:spacing w:val="-3"/>
          <w:sz w:val="22"/>
          <w:szCs w:val="22"/>
        </w:rPr>
        <w:t xml:space="preserve">Pursuant to new section 68.504, information about ACS telephonic CPE must be contained in a database that is administered by ACTA.  Section 68.504 </w:t>
      </w:r>
      <w:r w:rsidR="00AD2E89">
        <w:rPr>
          <w:spacing w:val="-3"/>
          <w:sz w:val="22"/>
          <w:szCs w:val="22"/>
        </w:rPr>
        <w:t>applies</w:t>
      </w:r>
      <w:r>
        <w:rPr>
          <w:spacing w:val="-3"/>
          <w:sz w:val="22"/>
          <w:szCs w:val="22"/>
        </w:rPr>
        <w:t xml:space="preserve"> the</w:t>
      </w:r>
      <w:r w:rsidR="0005213E">
        <w:rPr>
          <w:spacing w:val="-3"/>
          <w:sz w:val="22"/>
          <w:szCs w:val="22"/>
        </w:rPr>
        <w:t xml:space="preserve"> ACTA database</w:t>
      </w:r>
      <w:r>
        <w:rPr>
          <w:spacing w:val="-3"/>
          <w:sz w:val="22"/>
          <w:szCs w:val="22"/>
        </w:rPr>
        <w:t xml:space="preserve"> provisions of sections 68.354, 68.610 and 68.612</w:t>
      </w:r>
      <w:r w:rsidR="005A4D15">
        <w:rPr>
          <w:spacing w:val="-3"/>
          <w:sz w:val="22"/>
          <w:szCs w:val="22"/>
        </w:rPr>
        <w:t xml:space="preserve"> </w:t>
      </w:r>
      <w:r>
        <w:rPr>
          <w:spacing w:val="-3"/>
          <w:sz w:val="22"/>
          <w:szCs w:val="22"/>
        </w:rPr>
        <w:t>to ACS telephonic CPE.  As a result, among other things:</w:t>
      </w:r>
    </w:p>
    <w:p w:rsidR="003D152B" w:rsidRPr="00C121D7" w:rsidRDefault="003D152B" w:rsidP="007810CD">
      <w:pPr>
        <w:pStyle w:val="ListParagraph"/>
        <w:numPr>
          <w:ilvl w:val="0"/>
          <w:numId w:val="16"/>
        </w:numPr>
        <w:tabs>
          <w:tab w:val="clear" w:pos="-720"/>
          <w:tab w:val="left" w:pos="360"/>
        </w:tabs>
        <w:spacing w:after="220"/>
        <w:ind w:left="1080" w:hanging="360"/>
        <w:rPr>
          <w:spacing w:val="-3"/>
          <w:sz w:val="22"/>
          <w:szCs w:val="22"/>
        </w:rPr>
      </w:pPr>
      <w:r w:rsidRPr="00C121D7">
        <w:rPr>
          <w:spacing w:val="-3"/>
          <w:sz w:val="22"/>
          <w:szCs w:val="22"/>
        </w:rPr>
        <w:t xml:space="preserve">ACS telephonic CPE must be labelled in a manner required by, and with identification information provided by, ACTA; </w:t>
      </w:r>
    </w:p>
    <w:p w:rsidR="003D152B" w:rsidRDefault="003D152B" w:rsidP="007810CD">
      <w:pPr>
        <w:pStyle w:val="ListParagraph"/>
        <w:numPr>
          <w:ilvl w:val="0"/>
          <w:numId w:val="16"/>
        </w:numPr>
        <w:tabs>
          <w:tab w:val="clear" w:pos="-720"/>
          <w:tab w:val="left" w:pos="360"/>
        </w:tabs>
        <w:spacing w:after="220"/>
        <w:ind w:left="1080" w:hanging="360"/>
        <w:rPr>
          <w:spacing w:val="-3"/>
          <w:sz w:val="22"/>
          <w:szCs w:val="22"/>
        </w:rPr>
      </w:pPr>
      <w:r w:rsidRPr="00C121D7">
        <w:rPr>
          <w:spacing w:val="-3"/>
          <w:sz w:val="22"/>
          <w:szCs w:val="22"/>
        </w:rPr>
        <w:t>ACTA must operate and maintain the database; and</w:t>
      </w:r>
    </w:p>
    <w:p w:rsidR="003D152B" w:rsidRPr="00C121D7" w:rsidRDefault="0005213E" w:rsidP="007810CD">
      <w:pPr>
        <w:pStyle w:val="ListParagraph"/>
        <w:numPr>
          <w:ilvl w:val="0"/>
          <w:numId w:val="16"/>
        </w:numPr>
        <w:tabs>
          <w:tab w:val="clear" w:pos="-720"/>
          <w:tab w:val="left" w:pos="360"/>
        </w:tabs>
        <w:spacing w:after="220"/>
        <w:ind w:left="1080" w:hanging="360"/>
        <w:rPr>
          <w:spacing w:val="-3"/>
          <w:sz w:val="22"/>
          <w:szCs w:val="22"/>
        </w:rPr>
      </w:pPr>
      <w:r>
        <w:rPr>
          <w:spacing w:val="-3"/>
          <w:sz w:val="22"/>
          <w:szCs w:val="22"/>
        </w:rPr>
        <w:t>R</w:t>
      </w:r>
      <w:r w:rsidR="003D152B" w:rsidRPr="00C121D7">
        <w:rPr>
          <w:spacing w:val="-3"/>
          <w:sz w:val="22"/>
          <w:szCs w:val="22"/>
        </w:rPr>
        <w:t>esponsible parties must submit information about their ACS telephonic CPE to be retained in the</w:t>
      </w:r>
      <w:r w:rsidR="00916CBB">
        <w:rPr>
          <w:spacing w:val="-3"/>
          <w:sz w:val="22"/>
          <w:szCs w:val="22"/>
        </w:rPr>
        <w:t xml:space="preserve"> ACTA</w:t>
      </w:r>
      <w:r w:rsidR="003D152B" w:rsidRPr="00C121D7">
        <w:rPr>
          <w:spacing w:val="-3"/>
          <w:sz w:val="22"/>
          <w:szCs w:val="22"/>
        </w:rPr>
        <w:t xml:space="preserve"> database.</w:t>
      </w:r>
    </w:p>
    <w:p w:rsidR="002236F2" w:rsidRPr="002236F2" w:rsidRDefault="002236F2" w:rsidP="003D152B">
      <w:pPr>
        <w:tabs>
          <w:tab w:val="clear" w:pos="-720"/>
          <w:tab w:val="left" w:pos="360"/>
        </w:tabs>
        <w:ind w:left="720"/>
        <w:rPr>
          <w:spacing w:val="-3"/>
          <w:sz w:val="22"/>
          <w:szCs w:val="22"/>
        </w:rPr>
      </w:pPr>
      <w:r w:rsidRPr="002236F2">
        <w:rPr>
          <w:spacing w:val="-3"/>
          <w:sz w:val="22"/>
          <w:szCs w:val="22"/>
        </w:rPr>
        <w:t>The information collection requirements for section 68.354(b) (labeling of terminal equipment with ACTA-supplied information)</w:t>
      </w:r>
      <w:r w:rsidR="00B02679">
        <w:rPr>
          <w:spacing w:val="-3"/>
          <w:sz w:val="22"/>
          <w:szCs w:val="22"/>
        </w:rPr>
        <w:t>,</w:t>
      </w:r>
      <w:r w:rsidRPr="002236F2">
        <w:rPr>
          <w:spacing w:val="-3"/>
          <w:sz w:val="22"/>
          <w:szCs w:val="22"/>
        </w:rPr>
        <w:t xml:space="preserve"> 68.610 (operation and maintenance of a database by ACTA),</w:t>
      </w:r>
      <w:r w:rsidR="00446906">
        <w:rPr>
          <w:spacing w:val="-3"/>
          <w:sz w:val="22"/>
          <w:szCs w:val="22"/>
        </w:rPr>
        <w:t xml:space="preserve"> and 68.612 (general labeling requirements for terminal equipment), as applied to </w:t>
      </w:r>
      <w:r w:rsidRPr="002236F2">
        <w:rPr>
          <w:spacing w:val="-3"/>
          <w:sz w:val="22"/>
          <w:szCs w:val="22"/>
        </w:rPr>
        <w:t>wireline handsets</w:t>
      </w:r>
      <w:r w:rsidR="00446906">
        <w:rPr>
          <w:spacing w:val="-3"/>
          <w:sz w:val="22"/>
          <w:szCs w:val="22"/>
        </w:rPr>
        <w:t xml:space="preserve"> used </w:t>
      </w:r>
      <w:r w:rsidR="0007016D">
        <w:rPr>
          <w:spacing w:val="-3"/>
          <w:sz w:val="22"/>
          <w:szCs w:val="22"/>
        </w:rPr>
        <w:t xml:space="preserve">with </w:t>
      </w:r>
      <w:r w:rsidR="00446906">
        <w:rPr>
          <w:spacing w:val="-3"/>
          <w:sz w:val="22"/>
          <w:szCs w:val="22"/>
        </w:rPr>
        <w:t xml:space="preserve">the legacy </w:t>
      </w:r>
      <w:r w:rsidR="00E97082">
        <w:rPr>
          <w:spacing w:val="-3"/>
          <w:sz w:val="22"/>
          <w:szCs w:val="22"/>
        </w:rPr>
        <w:t>telephone</w:t>
      </w:r>
      <w:r w:rsidR="00446906">
        <w:rPr>
          <w:spacing w:val="-3"/>
          <w:sz w:val="22"/>
          <w:szCs w:val="22"/>
        </w:rPr>
        <w:t xml:space="preserve"> network</w:t>
      </w:r>
      <w:r w:rsidRPr="002236F2">
        <w:rPr>
          <w:spacing w:val="-3"/>
          <w:sz w:val="22"/>
          <w:szCs w:val="22"/>
        </w:rPr>
        <w:t xml:space="preserve">, are addressed in </w:t>
      </w:r>
      <w:r w:rsidR="00E97082" w:rsidRPr="009659AE">
        <w:rPr>
          <w:sz w:val="22"/>
          <w:szCs w:val="22"/>
        </w:rPr>
        <w:t>OMB Control Number</w:t>
      </w:r>
      <w:r w:rsidRPr="002236F2">
        <w:rPr>
          <w:spacing w:val="-3"/>
          <w:sz w:val="22"/>
          <w:szCs w:val="22"/>
        </w:rPr>
        <w:t xml:space="preserve"> 3060-0056.</w:t>
      </w:r>
    </w:p>
    <w:p w:rsidR="003D152B" w:rsidRDefault="003D152B" w:rsidP="003D152B">
      <w:pPr>
        <w:tabs>
          <w:tab w:val="clear" w:pos="-720"/>
          <w:tab w:val="left" w:pos="360"/>
        </w:tabs>
        <w:ind w:left="720" w:firstLine="432"/>
        <w:rPr>
          <w:spacing w:val="-3"/>
          <w:sz w:val="22"/>
          <w:szCs w:val="22"/>
        </w:rPr>
      </w:pPr>
    </w:p>
    <w:p w:rsidR="003D152B" w:rsidRPr="003C0880" w:rsidRDefault="003D152B" w:rsidP="007810CD">
      <w:pPr>
        <w:pStyle w:val="ParaNum"/>
        <w:numPr>
          <w:ilvl w:val="0"/>
          <w:numId w:val="15"/>
        </w:numPr>
        <w:spacing w:after="0"/>
        <w:rPr>
          <w:b/>
          <w:i/>
          <w:spacing w:val="-3"/>
          <w:szCs w:val="22"/>
        </w:rPr>
      </w:pPr>
      <w:r w:rsidRPr="003C0880">
        <w:rPr>
          <w:b/>
          <w:i/>
          <w:spacing w:val="-3"/>
          <w:szCs w:val="22"/>
        </w:rPr>
        <w:t xml:space="preserve">Warranty, </w:t>
      </w:r>
      <w:r w:rsidRPr="003C0880">
        <w:rPr>
          <w:b/>
          <w:i/>
        </w:rPr>
        <w:t>Instructions</w:t>
      </w:r>
      <w:r>
        <w:rPr>
          <w:b/>
          <w:i/>
        </w:rPr>
        <w:t>,</w:t>
      </w:r>
      <w:r w:rsidRPr="003C0880">
        <w:rPr>
          <w:b/>
          <w:i/>
          <w:spacing w:val="-3"/>
          <w:szCs w:val="22"/>
        </w:rPr>
        <w:t xml:space="preserve"> </w:t>
      </w:r>
      <w:r>
        <w:rPr>
          <w:b/>
          <w:i/>
          <w:spacing w:val="-3"/>
          <w:szCs w:val="22"/>
        </w:rPr>
        <w:t>a</w:t>
      </w:r>
      <w:r w:rsidRPr="003C0880">
        <w:rPr>
          <w:b/>
          <w:i/>
          <w:spacing w:val="-3"/>
          <w:szCs w:val="22"/>
        </w:rPr>
        <w:t xml:space="preserve">nd Revocation </w:t>
      </w:r>
      <w:r>
        <w:rPr>
          <w:b/>
          <w:i/>
          <w:spacing w:val="-3"/>
          <w:szCs w:val="22"/>
        </w:rPr>
        <w:t>f</w:t>
      </w:r>
      <w:r w:rsidRPr="003C0880">
        <w:rPr>
          <w:b/>
          <w:i/>
          <w:spacing w:val="-3"/>
          <w:szCs w:val="22"/>
        </w:rPr>
        <w:t>or A</w:t>
      </w:r>
      <w:r>
        <w:rPr>
          <w:b/>
          <w:i/>
          <w:spacing w:val="-3"/>
          <w:szCs w:val="22"/>
        </w:rPr>
        <w:t>CS</w:t>
      </w:r>
      <w:r w:rsidRPr="003C0880">
        <w:rPr>
          <w:b/>
          <w:i/>
          <w:spacing w:val="-3"/>
          <w:szCs w:val="22"/>
        </w:rPr>
        <w:t xml:space="preserve"> Telephonic CPE</w:t>
      </w:r>
    </w:p>
    <w:p w:rsidR="003D152B" w:rsidRPr="003C0880" w:rsidRDefault="003D152B" w:rsidP="003D152B">
      <w:pPr>
        <w:tabs>
          <w:tab w:val="clear" w:pos="-720"/>
          <w:tab w:val="left" w:pos="360"/>
        </w:tabs>
        <w:ind w:left="360" w:firstLine="432"/>
        <w:rPr>
          <w:spacing w:val="-3"/>
          <w:sz w:val="22"/>
          <w:szCs w:val="22"/>
        </w:rPr>
      </w:pPr>
    </w:p>
    <w:p w:rsidR="003D152B" w:rsidRDefault="003D152B" w:rsidP="008A343B">
      <w:pPr>
        <w:tabs>
          <w:tab w:val="clear" w:pos="-720"/>
          <w:tab w:val="left" w:pos="360"/>
        </w:tabs>
        <w:spacing w:after="220"/>
        <w:ind w:left="720"/>
        <w:rPr>
          <w:spacing w:val="-3"/>
          <w:sz w:val="22"/>
          <w:szCs w:val="22"/>
        </w:rPr>
      </w:pPr>
      <w:r>
        <w:rPr>
          <w:spacing w:val="-3"/>
          <w:sz w:val="22"/>
          <w:szCs w:val="22"/>
        </w:rPr>
        <w:t xml:space="preserve">New </w:t>
      </w:r>
      <w:r w:rsidRPr="003C0880">
        <w:rPr>
          <w:spacing w:val="-3"/>
          <w:sz w:val="22"/>
          <w:szCs w:val="22"/>
        </w:rPr>
        <w:t>section 68.502(</w:t>
      </w:r>
      <w:r>
        <w:rPr>
          <w:spacing w:val="-3"/>
          <w:sz w:val="22"/>
          <w:szCs w:val="22"/>
        </w:rPr>
        <w:t>b</w:t>
      </w:r>
      <w:r w:rsidRPr="003C0880">
        <w:rPr>
          <w:spacing w:val="-3"/>
          <w:sz w:val="22"/>
          <w:szCs w:val="22"/>
        </w:rPr>
        <w:t>)-(</w:t>
      </w:r>
      <w:r>
        <w:rPr>
          <w:spacing w:val="-3"/>
          <w:sz w:val="22"/>
          <w:szCs w:val="22"/>
        </w:rPr>
        <w:t>d</w:t>
      </w:r>
      <w:r w:rsidRPr="003C0880">
        <w:rPr>
          <w:spacing w:val="-3"/>
          <w:sz w:val="22"/>
          <w:szCs w:val="22"/>
        </w:rPr>
        <w:t>)</w:t>
      </w:r>
      <w:r>
        <w:rPr>
          <w:spacing w:val="-3"/>
          <w:sz w:val="22"/>
          <w:szCs w:val="22"/>
        </w:rPr>
        <w:t xml:space="preserve"> includes the following requirements.</w:t>
      </w:r>
    </w:p>
    <w:p w:rsidR="003D152B" w:rsidRDefault="003D152B" w:rsidP="007810CD">
      <w:pPr>
        <w:pStyle w:val="ListParagraph"/>
        <w:numPr>
          <w:ilvl w:val="0"/>
          <w:numId w:val="16"/>
        </w:numPr>
        <w:tabs>
          <w:tab w:val="clear" w:pos="-720"/>
          <w:tab w:val="left" w:pos="360"/>
        </w:tabs>
        <w:spacing w:after="220"/>
        <w:ind w:left="1080" w:hanging="360"/>
        <w:rPr>
          <w:spacing w:val="-3"/>
          <w:sz w:val="22"/>
          <w:szCs w:val="22"/>
        </w:rPr>
      </w:pPr>
      <w:r>
        <w:rPr>
          <w:spacing w:val="-3"/>
          <w:sz w:val="22"/>
          <w:szCs w:val="22"/>
        </w:rPr>
        <w:t>A responsible party must warrant that the ACS telephonic CPE complies with applicable rules and regulations and with the applicable technical criteria;</w:t>
      </w:r>
    </w:p>
    <w:p w:rsidR="003D152B" w:rsidRDefault="003D152B" w:rsidP="007810CD">
      <w:pPr>
        <w:pStyle w:val="ListParagraph"/>
        <w:numPr>
          <w:ilvl w:val="0"/>
          <w:numId w:val="16"/>
        </w:numPr>
        <w:tabs>
          <w:tab w:val="clear" w:pos="-720"/>
          <w:tab w:val="left" w:pos="360"/>
        </w:tabs>
        <w:spacing w:after="220"/>
        <w:ind w:left="1080" w:hanging="360"/>
        <w:rPr>
          <w:spacing w:val="-3"/>
          <w:sz w:val="22"/>
          <w:szCs w:val="22"/>
        </w:rPr>
      </w:pPr>
      <w:r>
        <w:rPr>
          <w:spacing w:val="-3"/>
          <w:sz w:val="22"/>
          <w:szCs w:val="22"/>
        </w:rPr>
        <w:t>For ACS telephonic CPE that is represented to be hearing aid compatible, the responsible party must give the user any instructions required by ACTA.</w:t>
      </w:r>
    </w:p>
    <w:p w:rsidR="003D152B" w:rsidRDefault="003D152B" w:rsidP="007810CD">
      <w:pPr>
        <w:pStyle w:val="ListParagraph"/>
        <w:numPr>
          <w:ilvl w:val="0"/>
          <w:numId w:val="16"/>
        </w:numPr>
        <w:tabs>
          <w:tab w:val="clear" w:pos="-720"/>
          <w:tab w:val="left" w:pos="360"/>
        </w:tabs>
        <w:spacing w:after="220"/>
        <w:ind w:left="1080" w:hanging="360"/>
        <w:rPr>
          <w:spacing w:val="-3"/>
          <w:sz w:val="22"/>
          <w:szCs w:val="22"/>
        </w:rPr>
      </w:pPr>
      <w:r>
        <w:rPr>
          <w:spacing w:val="-3"/>
          <w:sz w:val="22"/>
          <w:szCs w:val="22"/>
        </w:rPr>
        <w:t>For ACS telephonic CPE that is not hearing aid compatible, the responsible party must give the user a notice that the ACS telephonic CPE is not hearing aid compatible; and</w:t>
      </w:r>
    </w:p>
    <w:p w:rsidR="003D152B" w:rsidRDefault="003D152B" w:rsidP="007810CD">
      <w:pPr>
        <w:pStyle w:val="ListParagraph"/>
        <w:numPr>
          <w:ilvl w:val="0"/>
          <w:numId w:val="16"/>
        </w:numPr>
        <w:tabs>
          <w:tab w:val="clear" w:pos="-720"/>
          <w:tab w:val="left" w:pos="360"/>
        </w:tabs>
        <w:spacing w:after="220"/>
        <w:ind w:left="1080" w:hanging="360"/>
        <w:rPr>
          <w:spacing w:val="-3"/>
          <w:sz w:val="22"/>
          <w:szCs w:val="22"/>
        </w:rPr>
      </w:pPr>
      <w:r>
        <w:rPr>
          <w:spacing w:val="-3"/>
          <w:sz w:val="22"/>
          <w:szCs w:val="22"/>
        </w:rPr>
        <w:t>When approval of any ACS telephonic CPE is revoked, the responsible party must notify the purchaser and user of the equipment to discontinue its use</w:t>
      </w:r>
      <w:r w:rsidR="001F59BE">
        <w:rPr>
          <w:spacing w:val="-3"/>
          <w:sz w:val="22"/>
          <w:szCs w:val="22"/>
        </w:rPr>
        <w:t>.</w:t>
      </w:r>
    </w:p>
    <w:p w:rsidR="00EE6605" w:rsidRDefault="00EE6605" w:rsidP="00EE6605">
      <w:pPr>
        <w:tabs>
          <w:tab w:val="clear" w:pos="-720"/>
          <w:tab w:val="left" w:pos="360"/>
        </w:tabs>
        <w:ind w:left="720"/>
        <w:rPr>
          <w:spacing w:val="-3"/>
          <w:sz w:val="22"/>
          <w:szCs w:val="22"/>
        </w:rPr>
      </w:pPr>
      <w:r w:rsidRPr="00EE6605">
        <w:rPr>
          <w:spacing w:val="-3"/>
          <w:sz w:val="22"/>
          <w:szCs w:val="22"/>
        </w:rPr>
        <w:t>The information collections for section 68.218, as applied to wireline handsets</w:t>
      </w:r>
      <w:r w:rsidR="001630E5">
        <w:rPr>
          <w:spacing w:val="-3"/>
          <w:sz w:val="22"/>
          <w:szCs w:val="22"/>
        </w:rPr>
        <w:t xml:space="preserve"> </w:t>
      </w:r>
      <w:r w:rsidR="0007016D">
        <w:rPr>
          <w:spacing w:val="-3"/>
          <w:sz w:val="22"/>
          <w:szCs w:val="22"/>
        </w:rPr>
        <w:t>used with</w:t>
      </w:r>
      <w:r w:rsidR="001630E5">
        <w:rPr>
          <w:spacing w:val="-3"/>
          <w:sz w:val="22"/>
          <w:szCs w:val="22"/>
        </w:rPr>
        <w:t xml:space="preserve"> the legacy telephone network</w:t>
      </w:r>
      <w:r w:rsidRPr="00EE6605">
        <w:rPr>
          <w:spacing w:val="-3"/>
          <w:sz w:val="22"/>
          <w:szCs w:val="22"/>
        </w:rPr>
        <w:t>, are addressed in OMB</w:t>
      </w:r>
      <w:r w:rsidR="00E97082">
        <w:rPr>
          <w:spacing w:val="-3"/>
          <w:sz w:val="22"/>
          <w:szCs w:val="22"/>
        </w:rPr>
        <w:t xml:space="preserve"> Control Number</w:t>
      </w:r>
      <w:r w:rsidRPr="00EE6605">
        <w:rPr>
          <w:spacing w:val="-3"/>
          <w:sz w:val="22"/>
          <w:szCs w:val="22"/>
        </w:rPr>
        <w:t xml:space="preserve"> 3060-0056.</w:t>
      </w:r>
    </w:p>
    <w:p w:rsidR="00EE6605" w:rsidRPr="00EE6605" w:rsidRDefault="00EE6605" w:rsidP="00EE6605">
      <w:pPr>
        <w:tabs>
          <w:tab w:val="clear" w:pos="-720"/>
          <w:tab w:val="left" w:pos="360"/>
        </w:tabs>
        <w:ind w:left="720"/>
        <w:rPr>
          <w:spacing w:val="-3"/>
          <w:sz w:val="22"/>
          <w:szCs w:val="22"/>
        </w:rPr>
      </w:pPr>
    </w:p>
    <w:p w:rsidR="003D152B" w:rsidRPr="003C0880" w:rsidRDefault="003D152B" w:rsidP="007810CD">
      <w:pPr>
        <w:pStyle w:val="ParaNum"/>
        <w:numPr>
          <w:ilvl w:val="0"/>
          <w:numId w:val="15"/>
        </w:numPr>
        <w:spacing w:after="0"/>
        <w:rPr>
          <w:b/>
          <w:i/>
          <w:spacing w:val="-3"/>
          <w:szCs w:val="22"/>
        </w:rPr>
      </w:pPr>
      <w:r w:rsidRPr="003C0880">
        <w:rPr>
          <w:b/>
          <w:i/>
          <w:spacing w:val="-3"/>
          <w:szCs w:val="22"/>
        </w:rPr>
        <w:t xml:space="preserve">Designation </w:t>
      </w:r>
      <w:r>
        <w:rPr>
          <w:b/>
          <w:i/>
          <w:spacing w:val="-3"/>
          <w:szCs w:val="22"/>
        </w:rPr>
        <w:t>o</w:t>
      </w:r>
      <w:r w:rsidRPr="003C0880">
        <w:rPr>
          <w:b/>
          <w:i/>
          <w:spacing w:val="-3"/>
          <w:szCs w:val="22"/>
        </w:rPr>
        <w:t xml:space="preserve">f Agents </w:t>
      </w:r>
      <w:r>
        <w:rPr>
          <w:b/>
          <w:i/>
        </w:rPr>
        <w:t>f</w:t>
      </w:r>
      <w:r w:rsidRPr="003C0880">
        <w:rPr>
          <w:b/>
          <w:i/>
        </w:rPr>
        <w:t>or</w:t>
      </w:r>
      <w:r w:rsidRPr="003C0880">
        <w:rPr>
          <w:b/>
          <w:i/>
          <w:spacing w:val="-3"/>
          <w:szCs w:val="22"/>
        </w:rPr>
        <w:t xml:space="preserve"> Service </w:t>
      </w:r>
      <w:r>
        <w:rPr>
          <w:b/>
          <w:i/>
          <w:spacing w:val="-3"/>
          <w:szCs w:val="22"/>
        </w:rPr>
        <w:t>f</w:t>
      </w:r>
      <w:r w:rsidRPr="003C0880">
        <w:rPr>
          <w:b/>
          <w:i/>
          <w:spacing w:val="-3"/>
          <w:szCs w:val="22"/>
        </w:rPr>
        <w:t>or A</w:t>
      </w:r>
      <w:r>
        <w:rPr>
          <w:b/>
          <w:i/>
          <w:spacing w:val="-3"/>
          <w:szCs w:val="22"/>
        </w:rPr>
        <w:t>CS</w:t>
      </w:r>
      <w:r w:rsidRPr="003C0880">
        <w:rPr>
          <w:b/>
          <w:i/>
          <w:spacing w:val="-3"/>
          <w:szCs w:val="22"/>
        </w:rPr>
        <w:t xml:space="preserve"> Telephonic CPE</w:t>
      </w:r>
    </w:p>
    <w:p w:rsidR="003D152B" w:rsidRDefault="003D152B" w:rsidP="003D152B">
      <w:pPr>
        <w:tabs>
          <w:tab w:val="clear" w:pos="-720"/>
          <w:tab w:val="left" w:pos="360"/>
        </w:tabs>
        <w:ind w:left="360"/>
        <w:rPr>
          <w:spacing w:val="-3"/>
          <w:sz w:val="22"/>
          <w:szCs w:val="22"/>
        </w:rPr>
      </w:pPr>
    </w:p>
    <w:p w:rsidR="00B7277B" w:rsidRPr="00476062" w:rsidRDefault="003D152B" w:rsidP="00DF66E4">
      <w:pPr>
        <w:tabs>
          <w:tab w:val="clear" w:pos="-720"/>
          <w:tab w:val="left" w:pos="360"/>
        </w:tabs>
        <w:ind w:left="720"/>
        <w:rPr>
          <w:spacing w:val="-3"/>
          <w:sz w:val="22"/>
          <w:szCs w:val="22"/>
        </w:rPr>
      </w:pPr>
      <w:r w:rsidRPr="00C6383E">
        <w:rPr>
          <w:spacing w:val="-3"/>
          <w:sz w:val="22"/>
          <w:szCs w:val="22"/>
        </w:rPr>
        <w:t>New section 68.503 applies</w:t>
      </w:r>
      <w:r w:rsidR="00B773B4" w:rsidRPr="00C6383E">
        <w:rPr>
          <w:spacing w:val="-3"/>
          <w:sz w:val="22"/>
          <w:szCs w:val="22"/>
        </w:rPr>
        <w:t xml:space="preserve"> </w:t>
      </w:r>
      <w:r w:rsidRPr="00C6383E">
        <w:rPr>
          <w:spacing w:val="-3"/>
          <w:sz w:val="22"/>
          <w:szCs w:val="22"/>
        </w:rPr>
        <w:t xml:space="preserve">the procedures of </w:t>
      </w:r>
      <w:r w:rsidRPr="00C6383E">
        <w:rPr>
          <w:sz w:val="22"/>
          <w:szCs w:val="22"/>
        </w:rPr>
        <w:t>sections 68.414-68.423</w:t>
      </w:r>
      <w:r w:rsidR="005312BA" w:rsidRPr="00C6383E">
        <w:rPr>
          <w:spacing w:val="-3"/>
          <w:sz w:val="22"/>
          <w:szCs w:val="22"/>
        </w:rPr>
        <w:t xml:space="preserve"> for filing complaints at the FCC </w:t>
      </w:r>
      <w:r w:rsidRPr="00C6383E">
        <w:rPr>
          <w:sz w:val="22"/>
          <w:szCs w:val="22"/>
        </w:rPr>
        <w:t xml:space="preserve">to ACS telephonic CPE.  </w:t>
      </w:r>
      <w:r w:rsidR="005312BA" w:rsidRPr="00C6383E">
        <w:rPr>
          <w:sz w:val="22"/>
          <w:szCs w:val="22"/>
        </w:rPr>
        <w:t>M</w:t>
      </w:r>
      <w:r w:rsidRPr="00C6383E">
        <w:rPr>
          <w:sz w:val="22"/>
          <w:szCs w:val="22"/>
        </w:rPr>
        <w:t>anufacturers of ACS telephonic CPE will need to designate an agent for service of process</w:t>
      </w:r>
      <w:r w:rsidR="005312BA" w:rsidRPr="00C6383E">
        <w:rPr>
          <w:sz w:val="22"/>
          <w:szCs w:val="22"/>
        </w:rPr>
        <w:t xml:space="preserve"> pursuant to section 68.418</w:t>
      </w:r>
      <w:r w:rsidRPr="00C6383E">
        <w:rPr>
          <w:sz w:val="22"/>
          <w:szCs w:val="22"/>
        </w:rPr>
        <w:t>.  The other information collection</w:t>
      </w:r>
      <w:r w:rsidR="005312BA" w:rsidRPr="00C6383E">
        <w:rPr>
          <w:sz w:val="22"/>
          <w:szCs w:val="22"/>
        </w:rPr>
        <w:t xml:space="preserve"> requirements</w:t>
      </w:r>
      <w:r w:rsidRPr="00C6383E">
        <w:rPr>
          <w:sz w:val="22"/>
          <w:szCs w:val="22"/>
        </w:rPr>
        <w:t xml:space="preserve"> </w:t>
      </w:r>
      <w:r w:rsidR="005312BA" w:rsidRPr="00C6383E">
        <w:rPr>
          <w:sz w:val="22"/>
          <w:szCs w:val="22"/>
        </w:rPr>
        <w:t>associated with these complaint procedures</w:t>
      </w:r>
      <w:r w:rsidRPr="00C6383E">
        <w:rPr>
          <w:sz w:val="22"/>
          <w:szCs w:val="22"/>
        </w:rPr>
        <w:t xml:space="preserve"> are included in a non-substantive change to </w:t>
      </w:r>
      <w:r w:rsidR="00E97082" w:rsidRPr="009659AE">
        <w:rPr>
          <w:sz w:val="22"/>
          <w:szCs w:val="22"/>
        </w:rPr>
        <w:t>OMB Control Number</w:t>
      </w:r>
      <w:r w:rsidRPr="00C6383E">
        <w:rPr>
          <w:sz w:val="22"/>
          <w:szCs w:val="22"/>
        </w:rPr>
        <w:t xml:space="preserve"> 3060-0056, granted December 11, 2017</w:t>
      </w:r>
      <w:r w:rsidR="00AD53C9">
        <w:rPr>
          <w:sz w:val="22"/>
          <w:szCs w:val="22"/>
        </w:rPr>
        <w:t>.</w:t>
      </w:r>
    </w:p>
    <w:p w:rsidR="00B7277B" w:rsidRPr="008A343B" w:rsidRDefault="00B7277B" w:rsidP="00E5429C">
      <w:pPr>
        <w:tabs>
          <w:tab w:val="clear" w:pos="-720"/>
          <w:tab w:val="left" w:pos="360"/>
        </w:tabs>
        <w:ind w:left="360"/>
        <w:rPr>
          <w:spacing w:val="-3"/>
          <w:sz w:val="22"/>
          <w:szCs w:val="22"/>
        </w:rPr>
      </w:pPr>
    </w:p>
    <w:p w:rsidR="00E5429C" w:rsidRDefault="00B078A0" w:rsidP="00E5429C">
      <w:pPr>
        <w:tabs>
          <w:tab w:val="clear" w:pos="-720"/>
          <w:tab w:val="left" w:pos="360"/>
        </w:tabs>
        <w:ind w:left="360"/>
        <w:rPr>
          <w:spacing w:val="-3"/>
          <w:sz w:val="22"/>
          <w:szCs w:val="22"/>
        </w:rPr>
      </w:pPr>
      <w:r>
        <w:rPr>
          <w:spacing w:val="-3"/>
          <w:sz w:val="22"/>
          <w:szCs w:val="22"/>
        </w:rPr>
        <w:t>This information collection does not</w:t>
      </w:r>
      <w:r w:rsidR="00E5429C">
        <w:rPr>
          <w:spacing w:val="-3"/>
          <w:sz w:val="22"/>
          <w:szCs w:val="22"/>
        </w:rPr>
        <w:t xml:space="preserve"> </w:t>
      </w:r>
      <w:r w:rsidR="00BD10C4">
        <w:rPr>
          <w:spacing w:val="-3"/>
          <w:sz w:val="22"/>
          <w:szCs w:val="22"/>
        </w:rPr>
        <w:t>impose burdens on</w:t>
      </w:r>
      <w:r w:rsidR="00E5429C">
        <w:rPr>
          <w:spacing w:val="-3"/>
          <w:sz w:val="22"/>
          <w:szCs w:val="22"/>
        </w:rPr>
        <w:t xml:space="preserve"> individuals or households; thus, there are no impacts under the Privacy Act</w:t>
      </w:r>
      <w:r w:rsidR="00BD10C4">
        <w:rPr>
          <w:spacing w:val="-3"/>
          <w:sz w:val="22"/>
          <w:szCs w:val="22"/>
        </w:rPr>
        <w:t>,</w:t>
      </w:r>
      <w:r w:rsidR="00E5429C">
        <w:rPr>
          <w:spacing w:val="-3"/>
          <w:sz w:val="22"/>
          <w:szCs w:val="22"/>
        </w:rPr>
        <w:t xml:space="preserve"> because it does not require the collection of personal information</w:t>
      </w:r>
      <w:r w:rsidR="00EA1A16">
        <w:rPr>
          <w:spacing w:val="-3"/>
          <w:sz w:val="22"/>
          <w:szCs w:val="22"/>
        </w:rPr>
        <w:t xml:space="preserve"> </w:t>
      </w:r>
      <w:r w:rsidR="00E5429C">
        <w:rPr>
          <w:spacing w:val="-3"/>
          <w:sz w:val="22"/>
          <w:szCs w:val="22"/>
        </w:rPr>
        <w:t>from individuals.</w:t>
      </w:r>
      <w:r w:rsidR="000D5DC7">
        <w:rPr>
          <w:spacing w:val="-3"/>
          <w:sz w:val="22"/>
          <w:szCs w:val="22"/>
        </w:rPr>
        <w:t xml:space="preserve"> </w:t>
      </w:r>
    </w:p>
    <w:p w:rsidR="00BA71AB" w:rsidRDefault="00BA71AB" w:rsidP="00E5429C">
      <w:pPr>
        <w:tabs>
          <w:tab w:val="clear" w:pos="-720"/>
          <w:tab w:val="left" w:pos="360"/>
        </w:tabs>
        <w:ind w:left="360"/>
        <w:rPr>
          <w:spacing w:val="-3"/>
          <w:sz w:val="22"/>
          <w:szCs w:val="22"/>
        </w:rPr>
      </w:pPr>
    </w:p>
    <w:p w:rsidR="00403EAB" w:rsidRDefault="00E5429C" w:rsidP="000D5DC7">
      <w:pPr>
        <w:tabs>
          <w:tab w:val="clear" w:pos="-720"/>
          <w:tab w:val="left" w:pos="360"/>
          <w:tab w:val="left" w:pos="720"/>
        </w:tabs>
        <w:ind w:left="360" w:hanging="360"/>
        <w:rPr>
          <w:sz w:val="22"/>
          <w:szCs w:val="22"/>
        </w:rPr>
      </w:pPr>
      <w:r>
        <w:rPr>
          <w:spacing w:val="-3"/>
          <w:sz w:val="22"/>
          <w:szCs w:val="22"/>
        </w:rPr>
        <w:tab/>
      </w:r>
      <w:r w:rsidRPr="000B4EE7">
        <w:rPr>
          <w:spacing w:val="-3"/>
          <w:sz w:val="22"/>
          <w:szCs w:val="22"/>
        </w:rPr>
        <w:t xml:space="preserve">The statutory authority </w:t>
      </w:r>
      <w:r w:rsidRPr="000B4EE7">
        <w:rPr>
          <w:sz w:val="22"/>
          <w:szCs w:val="22"/>
        </w:rPr>
        <w:t xml:space="preserve">for </w:t>
      </w:r>
      <w:r w:rsidRPr="000A5CC3">
        <w:rPr>
          <w:sz w:val="22"/>
          <w:szCs w:val="22"/>
        </w:rPr>
        <w:t>this</w:t>
      </w:r>
      <w:r w:rsidRPr="000B4EE7">
        <w:rPr>
          <w:sz w:val="22"/>
          <w:szCs w:val="22"/>
        </w:rPr>
        <w:t xml:space="preserve"> information </w:t>
      </w:r>
      <w:r w:rsidRPr="000A5CC3">
        <w:rPr>
          <w:sz w:val="22"/>
          <w:szCs w:val="22"/>
        </w:rPr>
        <w:t>collection</w:t>
      </w:r>
      <w:r w:rsidRPr="000B4EE7">
        <w:rPr>
          <w:sz w:val="22"/>
          <w:szCs w:val="22"/>
        </w:rPr>
        <w:t xml:space="preserve"> is found at </w:t>
      </w:r>
      <w:r w:rsidR="00FD0D55" w:rsidRPr="000B4EE7">
        <w:rPr>
          <w:sz w:val="22"/>
          <w:szCs w:val="22"/>
        </w:rPr>
        <w:t xml:space="preserve">section 710 of the Communications Act of 1934, as amended, </w:t>
      </w:r>
      <w:r w:rsidR="0066052A" w:rsidRPr="000B4EE7">
        <w:rPr>
          <w:sz w:val="22"/>
          <w:szCs w:val="22"/>
        </w:rPr>
        <w:t xml:space="preserve">47 U.S.C. </w:t>
      </w:r>
      <w:r w:rsidR="00FD0D55" w:rsidRPr="000B4EE7">
        <w:rPr>
          <w:sz w:val="22"/>
          <w:szCs w:val="22"/>
        </w:rPr>
        <w:t xml:space="preserve">§ </w:t>
      </w:r>
      <w:r w:rsidR="0066052A" w:rsidRPr="000B4EE7">
        <w:rPr>
          <w:sz w:val="22"/>
          <w:szCs w:val="22"/>
        </w:rPr>
        <w:t>610</w:t>
      </w:r>
      <w:r w:rsidRPr="000B4EE7">
        <w:rPr>
          <w:sz w:val="22"/>
          <w:szCs w:val="22"/>
        </w:rPr>
        <w:t>.</w:t>
      </w:r>
    </w:p>
    <w:p w:rsidR="000D5DC7" w:rsidRDefault="000D5DC7" w:rsidP="000D5DC7">
      <w:pPr>
        <w:tabs>
          <w:tab w:val="clear" w:pos="-720"/>
          <w:tab w:val="left" w:pos="360"/>
          <w:tab w:val="left" w:pos="720"/>
        </w:tabs>
        <w:ind w:left="360" w:hanging="360"/>
        <w:rPr>
          <w:spacing w:val="-3"/>
          <w:sz w:val="22"/>
          <w:szCs w:val="22"/>
        </w:rPr>
      </w:pPr>
    </w:p>
    <w:p w:rsidR="00403EAB" w:rsidRDefault="0011115B" w:rsidP="00A26462">
      <w:pPr>
        <w:tabs>
          <w:tab w:val="clear" w:pos="-720"/>
          <w:tab w:val="left" w:pos="360"/>
          <w:tab w:val="left" w:pos="720"/>
          <w:tab w:val="left" w:pos="1080"/>
        </w:tabs>
        <w:ind w:left="360" w:hanging="360"/>
        <w:rPr>
          <w:spacing w:val="-3"/>
          <w:sz w:val="22"/>
          <w:szCs w:val="22"/>
        </w:rPr>
      </w:pPr>
      <w:r>
        <w:rPr>
          <w:spacing w:val="-3"/>
          <w:sz w:val="22"/>
          <w:szCs w:val="22"/>
        </w:rPr>
        <w:t>2.</w:t>
      </w:r>
      <w:r>
        <w:rPr>
          <w:spacing w:val="-3"/>
          <w:sz w:val="22"/>
          <w:szCs w:val="22"/>
        </w:rPr>
        <w:tab/>
      </w:r>
      <w:r w:rsidR="00593871" w:rsidRPr="00457E5E">
        <w:rPr>
          <w:spacing w:val="-3"/>
          <w:sz w:val="22"/>
          <w:szCs w:val="22"/>
        </w:rPr>
        <w:t>The</w:t>
      </w:r>
      <w:r w:rsidR="00EA1A16">
        <w:rPr>
          <w:spacing w:val="-3"/>
          <w:sz w:val="22"/>
          <w:szCs w:val="22"/>
        </w:rPr>
        <w:t xml:space="preserve"> labeling and notice</w:t>
      </w:r>
      <w:r w:rsidR="00593871" w:rsidRPr="00457E5E">
        <w:rPr>
          <w:spacing w:val="-3"/>
          <w:sz w:val="22"/>
          <w:szCs w:val="22"/>
        </w:rPr>
        <w:t xml:space="preserve"> </w:t>
      </w:r>
      <w:r w:rsidR="00DA4611" w:rsidRPr="00457E5E">
        <w:rPr>
          <w:spacing w:val="-3"/>
          <w:sz w:val="22"/>
          <w:szCs w:val="22"/>
        </w:rPr>
        <w:t xml:space="preserve">information </w:t>
      </w:r>
      <w:r w:rsidR="00593871" w:rsidRPr="00457E5E">
        <w:rPr>
          <w:spacing w:val="-3"/>
          <w:sz w:val="22"/>
          <w:szCs w:val="22"/>
        </w:rPr>
        <w:t>collection</w:t>
      </w:r>
      <w:r w:rsidR="00DA4611" w:rsidRPr="00457E5E">
        <w:rPr>
          <w:spacing w:val="-3"/>
          <w:sz w:val="22"/>
          <w:szCs w:val="22"/>
        </w:rPr>
        <w:t xml:space="preserve"> requirements are</w:t>
      </w:r>
      <w:r w:rsidR="00593871" w:rsidRPr="00457E5E">
        <w:rPr>
          <w:spacing w:val="-3"/>
          <w:sz w:val="22"/>
          <w:szCs w:val="22"/>
        </w:rPr>
        <w:t xml:space="preserve"> </w:t>
      </w:r>
      <w:r w:rsidR="00DA4611" w:rsidRPr="00457E5E">
        <w:rPr>
          <w:spacing w:val="-3"/>
          <w:sz w:val="22"/>
          <w:szCs w:val="22"/>
        </w:rPr>
        <w:t xml:space="preserve">useful primarily </w:t>
      </w:r>
      <w:r w:rsidR="000B4EE7">
        <w:rPr>
          <w:spacing w:val="-3"/>
          <w:sz w:val="22"/>
          <w:szCs w:val="22"/>
        </w:rPr>
        <w:t>for</w:t>
      </w:r>
      <w:r w:rsidR="00593871" w:rsidRPr="00457E5E">
        <w:rPr>
          <w:spacing w:val="-3"/>
          <w:sz w:val="22"/>
          <w:szCs w:val="22"/>
        </w:rPr>
        <w:t xml:space="preserve"> consumers </w:t>
      </w:r>
      <w:r w:rsidR="00593871" w:rsidRPr="00A30942">
        <w:rPr>
          <w:spacing w:val="-3"/>
          <w:sz w:val="22"/>
          <w:szCs w:val="22"/>
        </w:rPr>
        <w:t>to determine whether the</w:t>
      </w:r>
      <w:r w:rsidR="00EA1A16">
        <w:rPr>
          <w:spacing w:val="-3"/>
          <w:sz w:val="22"/>
          <w:szCs w:val="22"/>
        </w:rPr>
        <w:t xml:space="preserve"> </w:t>
      </w:r>
      <w:r w:rsidR="00593871" w:rsidRPr="00457E5E">
        <w:rPr>
          <w:spacing w:val="-3"/>
          <w:sz w:val="22"/>
          <w:szCs w:val="22"/>
        </w:rPr>
        <w:t xml:space="preserve">telephone </w:t>
      </w:r>
      <w:r w:rsidR="00FD0D55">
        <w:rPr>
          <w:spacing w:val="-3"/>
          <w:sz w:val="22"/>
          <w:szCs w:val="22"/>
        </w:rPr>
        <w:t xml:space="preserve">equipment they are purchasing or using </w:t>
      </w:r>
      <w:r w:rsidR="00593871" w:rsidRPr="00457E5E">
        <w:rPr>
          <w:spacing w:val="-3"/>
          <w:sz w:val="22"/>
          <w:szCs w:val="22"/>
        </w:rPr>
        <w:t>is hearing aid compatible.</w:t>
      </w:r>
      <w:r w:rsidR="00EA1A16">
        <w:rPr>
          <w:spacing w:val="-3"/>
          <w:sz w:val="22"/>
          <w:szCs w:val="22"/>
        </w:rPr>
        <w:t xml:space="preserve">  The </w:t>
      </w:r>
      <w:r w:rsidR="00AE20D7">
        <w:rPr>
          <w:spacing w:val="-3"/>
          <w:sz w:val="22"/>
          <w:szCs w:val="22"/>
        </w:rPr>
        <w:t xml:space="preserve">CPE </w:t>
      </w:r>
      <w:r w:rsidR="00EA1A16">
        <w:rPr>
          <w:spacing w:val="-3"/>
          <w:sz w:val="22"/>
          <w:szCs w:val="22"/>
        </w:rPr>
        <w:t>certification</w:t>
      </w:r>
      <w:r w:rsidR="00200D65">
        <w:rPr>
          <w:spacing w:val="-3"/>
          <w:sz w:val="22"/>
          <w:szCs w:val="22"/>
        </w:rPr>
        <w:t xml:space="preserve"> and </w:t>
      </w:r>
      <w:r w:rsidR="001630E5">
        <w:rPr>
          <w:spacing w:val="-3"/>
          <w:sz w:val="22"/>
          <w:szCs w:val="22"/>
        </w:rPr>
        <w:t>Supplier’s D</w:t>
      </w:r>
      <w:r w:rsidR="00200D65">
        <w:rPr>
          <w:spacing w:val="-3"/>
          <w:sz w:val="22"/>
          <w:szCs w:val="22"/>
        </w:rPr>
        <w:t xml:space="preserve">eclaration of </w:t>
      </w:r>
      <w:r w:rsidR="001630E5">
        <w:rPr>
          <w:spacing w:val="-3"/>
          <w:sz w:val="22"/>
          <w:szCs w:val="22"/>
        </w:rPr>
        <w:t>C</w:t>
      </w:r>
      <w:r w:rsidR="00200D65">
        <w:rPr>
          <w:spacing w:val="-3"/>
          <w:sz w:val="22"/>
          <w:szCs w:val="22"/>
        </w:rPr>
        <w:t>onformity procedures</w:t>
      </w:r>
      <w:r w:rsidR="00EA1A16">
        <w:rPr>
          <w:spacing w:val="-3"/>
          <w:sz w:val="22"/>
          <w:szCs w:val="22"/>
        </w:rPr>
        <w:t xml:space="preserve"> for ACS telephonic CPE, and the</w:t>
      </w:r>
      <w:r w:rsidR="00FB3EF3">
        <w:rPr>
          <w:spacing w:val="-3"/>
          <w:sz w:val="22"/>
          <w:szCs w:val="22"/>
        </w:rPr>
        <w:t xml:space="preserve"> labelling and database information</w:t>
      </w:r>
      <w:r w:rsidR="00EA1A16">
        <w:rPr>
          <w:spacing w:val="-3"/>
          <w:sz w:val="22"/>
          <w:szCs w:val="22"/>
        </w:rPr>
        <w:t xml:space="preserve"> requirements pertaining to ACTA</w:t>
      </w:r>
      <w:r w:rsidR="00FD4CA5">
        <w:rPr>
          <w:spacing w:val="-3"/>
          <w:sz w:val="22"/>
          <w:szCs w:val="22"/>
        </w:rPr>
        <w:t>,</w:t>
      </w:r>
      <w:r w:rsidR="00EA1A16">
        <w:rPr>
          <w:spacing w:val="-3"/>
          <w:sz w:val="22"/>
          <w:szCs w:val="22"/>
        </w:rPr>
        <w:t xml:space="preserve"> ensure that ACS telephonic CPE comply with the corresponding technical standards for inductive coupling and volume control, thereby ensuring consumers that the telephone equipment they are purchasing or using meets industry standards for HAC.</w:t>
      </w:r>
    </w:p>
    <w:p w:rsidR="00403EAB" w:rsidRDefault="00403EAB" w:rsidP="00A71CB6">
      <w:pPr>
        <w:tabs>
          <w:tab w:val="clear" w:pos="-720"/>
          <w:tab w:val="left" w:pos="360"/>
        </w:tabs>
        <w:ind w:left="360"/>
        <w:rPr>
          <w:spacing w:val="-3"/>
          <w:sz w:val="22"/>
          <w:szCs w:val="22"/>
        </w:rPr>
      </w:pPr>
    </w:p>
    <w:p w:rsidR="000638A0" w:rsidRPr="00457E5E" w:rsidRDefault="00593871" w:rsidP="0097659D">
      <w:pPr>
        <w:tabs>
          <w:tab w:val="clear" w:pos="-720"/>
          <w:tab w:val="left" w:pos="360"/>
        </w:tabs>
        <w:ind w:left="360" w:hanging="360"/>
        <w:rPr>
          <w:spacing w:val="-3"/>
          <w:sz w:val="22"/>
          <w:szCs w:val="22"/>
        </w:rPr>
      </w:pPr>
      <w:r w:rsidRPr="00457E5E">
        <w:rPr>
          <w:spacing w:val="-3"/>
          <w:sz w:val="22"/>
          <w:szCs w:val="22"/>
        </w:rPr>
        <w:t>3.</w:t>
      </w:r>
      <w:r w:rsidRPr="00457E5E">
        <w:rPr>
          <w:spacing w:val="-3"/>
          <w:sz w:val="22"/>
          <w:szCs w:val="22"/>
        </w:rPr>
        <w:tab/>
        <w:t>The information required by the</w:t>
      </w:r>
      <w:r w:rsidR="0081238E">
        <w:rPr>
          <w:spacing w:val="-3"/>
          <w:sz w:val="22"/>
          <w:szCs w:val="22"/>
        </w:rPr>
        <w:t xml:space="preserve"> labeling and notice</w:t>
      </w:r>
      <w:r w:rsidRPr="00457E5E">
        <w:rPr>
          <w:spacing w:val="-3"/>
          <w:sz w:val="22"/>
          <w:szCs w:val="22"/>
        </w:rPr>
        <w:t xml:space="preserve"> rules </w:t>
      </w:r>
      <w:r w:rsidR="00475B61" w:rsidRPr="00457E5E">
        <w:rPr>
          <w:spacing w:val="-3"/>
          <w:sz w:val="22"/>
          <w:szCs w:val="22"/>
        </w:rPr>
        <w:t>is</w:t>
      </w:r>
      <w:r w:rsidRPr="00457E5E">
        <w:rPr>
          <w:spacing w:val="-3"/>
          <w:sz w:val="22"/>
          <w:szCs w:val="22"/>
        </w:rPr>
        <w:t xml:space="preserve"> to be provided</w:t>
      </w:r>
      <w:r w:rsidR="00FD0D55">
        <w:rPr>
          <w:spacing w:val="-3"/>
          <w:sz w:val="22"/>
          <w:szCs w:val="22"/>
        </w:rPr>
        <w:t xml:space="preserve"> </w:t>
      </w:r>
      <w:r w:rsidRPr="00457E5E">
        <w:rPr>
          <w:spacing w:val="-3"/>
          <w:sz w:val="22"/>
          <w:szCs w:val="22"/>
        </w:rPr>
        <w:t>on outside packaging</w:t>
      </w:r>
      <w:r w:rsidR="00FD0D55">
        <w:rPr>
          <w:spacing w:val="-3"/>
          <w:sz w:val="22"/>
          <w:szCs w:val="22"/>
        </w:rPr>
        <w:t xml:space="preserve"> or </w:t>
      </w:r>
      <w:r w:rsidRPr="00457E5E">
        <w:rPr>
          <w:spacing w:val="-3"/>
          <w:sz w:val="22"/>
          <w:szCs w:val="22"/>
        </w:rPr>
        <w:t>on the outside physical casing of equipment.</w:t>
      </w:r>
      <w:r w:rsidR="00FD0D55">
        <w:rPr>
          <w:spacing w:val="-3"/>
          <w:sz w:val="22"/>
          <w:szCs w:val="22"/>
        </w:rPr>
        <w:t xml:space="preserve">  </w:t>
      </w:r>
      <w:r w:rsidR="0081238E">
        <w:rPr>
          <w:spacing w:val="-3"/>
          <w:sz w:val="22"/>
          <w:szCs w:val="22"/>
        </w:rPr>
        <w:t>Respondents may use any equipment or technique they choose in order to comply with these requirements.</w:t>
      </w:r>
      <w:r w:rsidR="0081238E" w:rsidRPr="00457E5E">
        <w:rPr>
          <w:spacing w:val="-3"/>
          <w:sz w:val="22"/>
          <w:szCs w:val="22"/>
        </w:rPr>
        <w:t xml:space="preserve">  </w:t>
      </w:r>
      <w:r w:rsidR="0081238E">
        <w:rPr>
          <w:spacing w:val="-3"/>
          <w:sz w:val="22"/>
          <w:szCs w:val="22"/>
        </w:rPr>
        <w:t xml:space="preserve">The information needed to obtain </w:t>
      </w:r>
      <w:r w:rsidR="00AE20D7">
        <w:rPr>
          <w:spacing w:val="-3"/>
          <w:sz w:val="22"/>
          <w:szCs w:val="22"/>
        </w:rPr>
        <w:t xml:space="preserve">CPE </w:t>
      </w:r>
      <w:r w:rsidR="0081238E">
        <w:rPr>
          <w:spacing w:val="-3"/>
          <w:sz w:val="22"/>
          <w:szCs w:val="22"/>
        </w:rPr>
        <w:t>certification</w:t>
      </w:r>
      <w:r w:rsidR="00AE20D7">
        <w:rPr>
          <w:spacing w:val="-3"/>
          <w:sz w:val="22"/>
          <w:szCs w:val="22"/>
        </w:rPr>
        <w:t xml:space="preserve"> or provide a </w:t>
      </w:r>
      <w:r w:rsidR="001630E5">
        <w:rPr>
          <w:spacing w:val="-3"/>
          <w:sz w:val="22"/>
          <w:szCs w:val="22"/>
        </w:rPr>
        <w:t>Supplier’s D</w:t>
      </w:r>
      <w:r w:rsidR="00AE20D7">
        <w:rPr>
          <w:spacing w:val="-3"/>
          <w:sz w:val="22"/>
          <w:szCs w:val="22"/>
        </w:rPr>
        <w:t xml:space="preserve">eclaration of </w:t>
      </w:r>
      <w:r w:rsidR="001630E5">
        <w:rPr>
          <w:spacing w:val="-3"/>
          <w:sz w:val="22"/>
          <w:szCs w:val="22"/>
        </w:rPr>
        <w:t>C</w:t>
      </w:r>
      <w:r w:rsidR="00AE20D7">
        <w:rPr>
          <w:spacing w:val="-3"/>
          <w:sz w:val="22"/>
          <w:szCs w:val="22"/>
        </w:rPr>
        <w:t>onformity,</w:t>
      </w:r>
      <w:r w:rsidR="0081238E">
        <w:rPr>
          <w:spacing w:val="-3"/>
          <w:sz w:val="22"/>
          <w:szCs w:val="22"/>
        </w:rPr>
        <w:t xml:space="preserve"> and the information given to ACTA may be provided using any equipment or technique of the respondents’</w:t>
      </w:r>
      <w:r w:rsidR="00F37B0B">
        <w:rPr>
          <w:spacing w:val="-3"/>
          <w:sz w:val="22"/>
          <w:szCs w:val="22"/>
        </w:rPr>
        <w:t xml:space="preserve"> and ACTA’s</w:t>
      </w:r>
      <w:r w:rsidR="0081238E">
        <w:rPr>
          <w:spacing w:val="-3"/>
          <w:sz w:val="22"/>
          <w:szCs w:val="22"/>
        </w:rPr>
        <w:t xml:space="preserve"> choosing </w:t>
      </w:r>
      <w:r w:rsidR="00FD0D55">
        <w:rPr>
          <w:spacing w:val="-3"/>
          <w:sz w:val="22"/>
          <w:szCs w:val="22"/>
        </w:rPr>
        <w:t>in order to comply with these requirements</w:t>
      </w:r>
      <w:r w:rsidR="00AE20D7">
        <w:rPr>
          <w:spacing w:val="-3"/>
          <w:sz w:val="22"/>
          <w:szCs w:val="22"/>
        </w:rPr>
        <w:t>, which can include automated, electronic, mechanical, or other technological techniques, or other forms of information technology.</w:t>
      </w:r>
    </w:p>
    <w:p w:rsidR="00593871" w:rsidRPr="00457E5E" w:rsidRDefault="000638A0" w:rsidP="00FD0D55">
      <w:pPr>
        <w:tabs>
          <w:tab w:val="clear" w:pos="-720"/>
          <w:tab w:val="left" w:pos="360"/>
        </w:tabs>
        <w:rPr>
          <w:spacing w:val="-3"/>
          <w:sz w:val="22"/>
          <w:szCs w:val="22"/>
        </w:rPr>
      </w:pPr>
      <w:r w:rsidRPr="00457E5E">
        <w:rPr>
          <w:spacing w:val="-3"/>
          <w:sz w:val="22"/>
          <w:szCs w:val="22"/>
        </w:rPr>
        <w:tab/>
      </w:r>
    </w:p>
    <w:p w:rsidR="00593871" w:rsidRPr="00457E5E" w:rsidRDefault="00593871" w:rsidP="0097659D">
      <w:pPr>
        <w:tabs>
          <w:tab w:val="clear" w:pos="-720"/>
          <w:tab w:val="left" w:pos="360"/>
        </w:tabs>
        <w:rPr>
          <w:spacing w:val="-3"/>
          <w:sz w:val="22"/>
          <w:szCs w:val="22"/>
        </w:rPr>
      </w:pPr>
      <w:r w:rsidRPr="00457E5E">
        <w:rPr>
          <w:spacing w:val="-3"/>
          <w:sz w:val="22"/>
          <w:szCs w:val="22"/>
        </w:rPr>
        <w:t xml:space="preserve">4. </w:t>
      </w:r>
      <w:r w:rsidRPr="00457E5E">
        <w:rPr>
          <w:spacing w:val="-3"/>
          <w:sz w:val="22"/>
          <w:szCs w:val="22"/>
        </w:rPr>
        <w:tab/>
        <w:t>The</w:t>
      </w:r>
      <w:r w:rsidR="00BB31C2" w:rsidRPr="00457E5E">
        <w:rPr>
          <w:spacing w:val="-3"/>
          <w:sz w:val="22"/>
          <w:szCs w:val="22"/>
        </w:rPr>
        <w:t xml:space="preserve"> Commission believes that these information collection requirements are not duplicated elsewhere</w:t>
      </w:r>
      <w:r w:rsidRPr="00457E5E">
        <w:rPr>
          <w:spacing w:val="-3"/>
          <w:sz w:val="22"/>
          <w:szCs w:val="22"/>
        </w:rPr>
        <w:t>.</w:t>
      </w:r>
    </w:p>
    <w:p w:rsidR="00593871" w:rsidRPr="00457E5E" w:rsidRDefault="00593871" w:rsidP="00A30942">
      <w:pPr>
        <w:tabs>
          <w:tab w:val="clear" w:pos="-720"/>
        </w:tabs>
        <w:rPr>
          <w:spacing w:val="-3"/>
          <w:sz w:val="22"/>
          <w:szCs w:val="22"/>
        </w:rPr>
      </w:pPr>
    </w:p>
    <w:p w:rsidR="00593871" w:rsidRPr="00457E5E" w:rsidRDefault="00593871" w:rsidP="0066761F">
      <w:pPr>
        <w:tabs>
          <w:tab w:val="clear" w:pos="-720"/>
          <w:tab w:val="left" w:pos="360"/>
        </w:tabs>
        <w:ind w:left="360" w:hanging="360"/>
        <w:rPr>
          <w:spacing w:val="-3"/>
          <w:sz w:val="22"/>
          <w:szCs w:val="22"/>
        </w:rPr>
      </w:pPr>
      <w:r w:rsidRPr="00457E5E">
        <w:rPr>
          <w:spacing w:val="-3"/>
          <w:sz w:val="22"/>
          <w:szCs w:val="22"/>
        </w:rPr>
        <w:t>5.</w:t>
      </w:r>
      <w:r w:rsidRPr="00457E5E">
        <w:rPr>
          <w:spacing w:val="-3"/>
          <w:sz w:val="22"/>
          <w:szCs w:val="22"/>
        </w:rPr>
        <w:tab/>
      </w:r>
      <w:r w:rsidR="0066761F" w:rsidRPr="00457E5E">
        <w:rPr>
          <w:spacing w:val="-3"/>
          <w:sz w:val="22"/>
          <w:szCs w:val="22"/>
        </w:rPr>
        <w:t xml:space="preserve">The </w:t>
      </w:r>
      <w:r w:rsidR="0066761F" w:rsidRPr="00457E5E">
        <w:rPr>
          <w:spacing w:val="-3"/>
        </w:rPr>
        <w:t>i</w:t>
      </w:r>
      <w:r w:rsidR="0066761F" w:rsidRPr="00403EAB">
        <w:rPr>
          <w:spacing w:val="-3"/>
          <w:sz w:val="22"/>
          <w:szCs w:val="22"/>
        </w:rPr>
        <w:t>nformation collection requirements may affect manufacturers and importers, regardless of their size, because of the need to protect consumers purchasing telephone sets</w:t>
      </w:r>
      <w:r w:rsidR="00403EAB" w:rsidRPr="00403EAB">
        <w:rPr>
          <w:spacing w:val="-3"/>
          <w:sz w:val="22"/>
          <w:szCs w:val="22"/>
        </w:rPr>
        <w:t>.</w:t>
      </w:r>
      <w:r w:rsidR="00FD0D55">
        <w:rPr>
          <w:spacing w:val="-3"/>
          <w:sz w:val="22"/>
          <w:szCs w:val="22"/>
        </w:rPr>
        <w:t xml:space="preserve">  Respondents may use any equipment or technique they choose in order to comply with these requirements, including equipment or techniques that minimize their burdens of compliance.</w:t>
      </w:r>
    </w:p>
    <w:p w:rsidR="0066761F" w:rsidRPr="00457E5E" w:rsidRDefault="0066761F" w:rsidP="00887871">
      <w:pPr>
        <w:tabs>
          <w:tab w:val="clear" w:pos="-720"/>
          <w:tab w:val="left" w:pos="360"/>
        </w:tabs>
        <w:ind w:left="360" w:hanging="360"/>
        <w:rPr>
          <w:spacing w:val="-3"/>
          <w:sz w:val="22"/>
          <w:szCs w:val="22"/>
        </w:rPr>
      </w:pPr>
    </w:p>
    <w:p w:rsidR="00887871" w:rsidRDefault="00593871" w:rsidP="00887871">
      <w:pPr>
        <w:tabs>
          <w:tab w:val="clear" w:pos="-720"/>
          <w:tab w:val="left" w:pos="360"/>
        </w:tabs>
        <w:ind w:left="360" w:hanging="360"/>
        <w:rPr>
          <w:spacing w:val="-3"/>
          <w:sz w:val="22"/>
          <w:szCs w:val="22"/>
        </w:rPr>
      </w:pPr>
      <w:r w:rsidRPr="00457E5E">
        <w:rPr>
          <w:spacing w:val="-3"/>
          <w:sz w:val="22"/>
          <w:szCs w:val="22"/>
        </w:rPr>
        <w:t>6.</w:t>
      </w:r>
      <w:r w:rsidRPr="00457E5E">
        <w:rPr>
          <w:spacing w:val="-3"/>
          <w:sz w:val="22"/>
          <w:szCs w:val="22"/>
        </w:rPr>
        <w:tab/>
      </w:r>
      <w:r w:rsidR="00F10893" w:rsidRPr="00457E5E">
        <w:rPr>
          <w:spacing w:val="-3"/>
          <w:sz w:val="22"/>
          <w:szCs w:val="22"/>
        </w:rPr>
        <w:t xml:space="preserve">The Commission believes that </w:t>
      </w:r>
      <w:r w:rsidRPr="00457E5E">
        <w:rPr>
          <w:spacing w:val="-3"/>
          <w:sz w:val="22"/>
          <w:szCs w:val="22"/>
        </w:rPr>
        <w:t xml:space="preserve">if </w:t>
      </w:r>
      <w:r w:rsidR="00F10893" w:rsidRPr="00457E5E">
        <w:rPr>
          <w:spacing w:val="-3"/>
          <w:sz w:val="22"/>
          <w:szCs w:val="22"/>
        </w:rPr>
        <w:t>the</w:t>
      </w:r>
      <w:r w:rsidR="001411A6">
        <w:rPr>
          <w:spacing w:val="-3"/>
          <w:sz w:val="22"/>
          <w:szCs w:val="22"/>
        </w:rPr>
        <w:t>se</w:t>
      </w:r>
      <w:r w:rsidR="00F10893" w:rsidRPr="00457E5E">
        <w:rPr>
          <w:spacing w:val="-3"/>
          <w:sz w:val="22"/>
          <w:szCs w:val="22"/>
        </w:rPr>
        <w:t xml:space="preserve"> information </w:t>
      </w:r>
      <w:r w:rsidRPr="00457E5E">
        <w:rPr>
          <w:spacing w:val="-3"/>
          <w:sz w:val="22"/>
          <w:szCs w:val="22"/>
        </w:rPr>
        <w:t xml:space="preserve">collection </w:t>
      </w:r>
      <w:r w:rsidR="00F10893" w:rsidRPr="00457E5E">
        <w:rPr>
          <w:spacing w:val="-3"/>
          <w:sz w:val="22"/>
          <w:szCs w:val="22"/>
        </w:rPr>
        <w:t>requirements</w:t>
      </w:r>
      <w:r w:rsidR="001411A6">
        <w:rPr>
          <w:spacing w:val="-3"/>
          <w:sz w:val="22"/>
          <w:szCs w:val="22"/>
        </w:rPr>
        <w:t xml:space="preserve"> </w:t>
      </w:r>
      <w:r w:rsidR="00F10893" w:rsidRPr="00457E5E">
        <w:rPr>
          <w:spacing w:val="-3"/>
          <w:sz w:val="22"/>
          <w:szCs w:val="22"/>
        </w:rPr>
        <w:t>were not in place</w:t>
      </w:r>
      <w:r w:rsidR="007829B1" w:rsidRPr="00457E5E">
        <w:rPr>
          <w:spacing w:val="-3"/>
          <w:sz w:val="22"/>
          <w:szCs w:val="22"/>
        </w:rPr>
        <w:t>,</w:t>
      </w:r>
      <w:r w:rsidR="00887871" w:rsidRPr="00457E5E">
        <w:rPr>
          <w:spacing w:val="-3"/>
          <w:sz w:val="22"/>
          <w:szCs w:val="22"/>
        </w:rPr>
        <w:t xml:space="preserve"> </w:t>
      </w:r>
      <w:r w:rsidRPr="00457E5E">
        <w:rPr>
          <w:spacing w:val="-3"/>
          <w:sz w:val="22"/>
          <w:szCs w:val="22"/>
        </w:rPr>
        <w:t xml:space="preserve">possible harm </w:t>
      </w:r>
      <w:r w:rsidR="005D1A58" w:rsidRPr="00457E5E">
        <w:rPr>
          <w:spacing w:val="-3"/>
          <w:sz w:val="22"/>
          <w:szCs w:val="22"/>
        </w:rPr>
        <w:t>may</w:t>
      </w:r>
      <w:r w:rsidRPr="00457E5E">
        <w:rPr>
          <w:spacing w:val="-3"/>
          <w:sz w:val="22"/>
          <w:szCs w:val="22"/>
        </w:rPr>
        <w:t xml:space="preserve"> come to persons with hearing disabilities who purchase telephones</w:t>
      </w:r>
      <w:r w:rsidR="007829B1" w:rsidRPr="00457E5E">
        <w:rPr>
          <w:spacing w:val="-3"/>
          <w:sz w:val="22"/>
          <w:szCs w:val="22"/>
        </w:rPr>
        <w:t xml:space="preserve"> that</w:t>
      </w:r>
      <w:r w:rsidRPr="00457E5E">
        <w:rPr>
          <w:spacing w:val="-3"/>
          <w:sz w:val="22"/>
          <w:szCs w:val="22"/>
        </w:rPr>
        <w:t xml:space="preserve"> they believe to be hearing aid compatible, but which are not</w:t>
      </w:r>
      <w:r w:rsidR="001411A6">
        <w:rPr>
          <w:spacing w:val="-3"/>
          <w:sz w:val="22"/>
          <w:szCs w:val="22"/>
        </w:rPr>
        <w:t>.</w:t>
      </w:r>
      <w:r w:rsidR="00887871" w:rsidRPr="00457E5E">
        <w:rPr>
          <w:spacing w:val="-3"/>
          <w:sz w:val="22"/>
          <w:szCs w:val="22"/>
        </w:rPr>
        <w:t xml:space="preserve"> </w:t>
      </w:r>
      <w:r w:rsidR="001411A6">
        <w:rPr>
          <w:spacing w:val="-3"/>
          <w:sz w:val="22"/>
          <w:szCs w:val="22"/>
        </w:rPr>
        <w:t xml:space="preserve"> For instance, s</w:t>
      </w:r>
      <w:r w:rsidRPr="00457E5E">
        <w:rPr>
          <w:spacing w:val="-3"/>
          <w:sz w:val="22"/>
          <w:szCs w:val="22"/>
        </w:rPr>
        <w:t>uch individuals may not be able to locate a hearing aid compatible telephone in an emergency, with</w:t>
      </w:r>
      <w:r w:rsidR="005D1A58" w:rsidRPr="00457E5E">
        <w:rPr>
          <w:spacing w:val="-3"/>
          <w:sz w:val="22"/>
          <w:szCs w:val="22"/>
        </w:rPr>
        <w:t>out the information collections</w:t>
      </w:r>
      <w:r w:rsidR="001411A6">
        <w:rPr>
          <w:spacing w:val="-3"/>
          <w:sz w:val="22"/>
          <w:szCs w:val="22"/>
        </w:rPr>
        <w:t>.</w:t>
      </w:r>
      <w:r w:rsidR="00814D23">
        <w:rPr>
          <w:spacing w:val="-3"/>
          <w:sz w:val="22"/>
          <w:szCs w:val="22"/>
        </w:rPr>
        <w:t xml:space="preserve">  These information collection requirements specifically implement the provisions of 47 U.S.C. § 610(d), which provides that the Commission “shall establish such requirements for the labeling of packaging materials for equipment as are needed to provide adequate information to consumers on the compatibility between telephones and hearing aids</w:t>
      </w:r>
      <w:r w:rsidR="004D4FC0">
        <w:rPr>
          <w:spacing w:val="-3"/>
          <w:sz w:val="22"/>
          <w:szCs w:val="22"/>
        </w:rPr>
        <w:t>.</w:t>
      </w:r>
      <w:r w:rsidR="00814D23">
        <w:rPr>
          <w:spacing w:val="-3"/>
          <w:sz w:val="22"/>
          <w:szCs w:val="22"/>
        </w:rPr>
        <w:t>”</w:t>
      </w:r>
      <w:r w:rsidR="008460F4">
        <w:rPr>
          <w:spacing w:val="-3"/>
          <w:sz w:val="22"/>
          <w:szCs w:val="22"/>
        </w:rPr>
        <w:t xml:space="preserve">  </w:t>
      </w:r>
    </w:p>
    <w:p w:rsidR="007D5003" w:rsidRPr="00457E5E" w:rsidRDefault="007D5003" w:rsidP="00887871">
      <w:pPr>
        <w:tabs>
          <w:tab w:val="clear" w:pos="-720"/>
          <w:tab w:val="left" w:pos="360"/>
        </w:tabs>
        <w:ind w:left="360" w:hanging="360"/>
        <w:rPr>
          <w:spacing w:val="-3"/>
          <w:sz w:val="22"/>
          <w:szCs w:val="22"/>
        </w:rPr>
      </w:pPr>
    </w:p>
    <w:p w:rsidR="00593871" w:rsidRPr="00A30942" w:rsidRDefault="00593871" w:rsidP="00CD2879">
      <w:pPr>
        <w:tabs>
          <w:tab w:val="clear" w:pos="-720"/>
          <w:tab w:val="left" w:pos="360"/>
        </w:tabs>
        <w:ind w:left="360" w:hanging="360"/>
        <w:rPr>
          <w:spacing w:val="-3"/>
          <w:sz w:val="22"/>
          <w:szCs w:val="22"/>
        </w:rPr>
      </w:pPr>
      <w:r w:rsidRPr="00A30942">
        <w:rPr>
          <w:spacing w:val="-3"/>
          <w:sz w:val="22"/>
          <w:szCs w:val="22"/>
        </w:rPr>
        <w:t xml:space="preserve">7. </w:t>
      </w:r>
      <w:r w:rsidRPr="00A30942">
        <w:rPr>
          <w:spacing w:val="-3"/>
          <w:sz w:val="22"/>
          <w:szCs w:val="22"/>
        </w:rPr>
        <w:tab/>
        <w:t>There are no special circumstances</w:t>
      </w:r>
      <w:r w:rsidR="00CD2879">
        <w:rPr>
          <w:spacing w:val="-3"/>
          <w:sz w:val="22"/>
          <w:szCs w:val="22"/>
        </w:rPr>
        <w:t xml:space="preserve"> that make the</w:t>
      </w:r>
      <w:r w:rsidR="00326CA8">
        <w:rPr>
          <w:spacing w:val="-3"/>
          <w:sz w:val="22"/>
          <w:szCs w:val="22"/>
        </w:rPr>
        <w:t xml:space="preserve">se </w:t>
      </w:r>
      <w:r w:rsidR="00CD2879">
        <w:rPr>
          <w:spacing w:val="-3"/>
          <w:sz w:val="22"/>
          <w:szCs w:val="22"/>
        </w:rPr>
        <w:t xml:space="preserve">information collection requirements incompatible </w:t>
      </w:r>
      <w:r w:rsidR="002106EF">
        <w:rPr>
          <w:spacing w:val="-3"/>
          <w:sz w:val="22"/>
          <w:szCs w:val="22"/>
        </w:rPr>
        <w:t xml:space="preserve">or inconsistent </w:t>
      </w:r>
      <w:r w:rsidR="00CD2879">
        <w:rPr>
          <w:spacing w:val="-3"/>
          <w:sz w:val="22"/>
          <w:szCs w:val="22"/>
        </w:rPr>
        <w:t xml:space="preserve">with </w:t>
      </w:r>
      <w:r w:rsidR="00AD58C5">
        <w:rPr>
          <w:spacing w:val="-3"/>
          <w:sz w:val="22"/>
          <w:szCs w:val="22"/>
        </w:rPr>
        <w:t xml:space="preserve">the guidelines </w:t>
      </w:r>
      <w:r w:rsidR="00FF737B">
        <w:rPr>
          <w:spacing w:val="-3"/>
          <w:sz w:val="22"/>
          <w:szCs w:val="22"/>
        </w:rPr>
        <w:t>of</w:t>
      </w:r>
      <w:r w:rsidR="00AD58C5">
        <w:rPr>
          <w:spacing w:val="-3"/>
          <w:sz w:val="22"/>
          <w:szCs w:val="22"/>
        </w:rPr>
        <w:t xml:space="preserve"> </w:t>
      </w:r>
      <w:r w:rsidR="00CD2879">
        <w:rPr>
          <w:spacing w:val="-3"/>
          <w:sz w:val="22"/>
          <w:szCs w:val="22"/>
        </w:rPr>
        <w:t xml:space="preserve">5 </w:t>
      </w:r>
      <w:r w:rsidR="00E16D9C">
        <w:rPr>
          <w:spacing w:val="-3"/>
          <w:sz w:val="22"/>
          <w:szCs w:val="22"/>
        </w:rPr>
        <w:t>CFR</w:t>
      </w:r>
      <w:r w:rsidR="00CD2879">
        <w:rPr>
          <w:spacing w:val="-3"/>
          <w:sz w:val="22"/>
          <w:szCs w:val="22"/>
        </w:rPr>
        <w:t xml:space="preserve"> § 1320.5</w:t>
      </w:r>
      <w:r w:rsidR="00FF737B">
        <w:rPr>
          <w:spacing w:val="-3"/>
          <w:sz w:val="22"/>
          <w:szCs w:val="22"/>
        </w:rPr>
        <w:t>(d)</w:t>
      </w:r>
      <w:r w:rsidR="00AD58C5">
        <w:rPr>
          <w:spacing w:val="-3"/>
          <w:sz w:val="22"/>
          <w:szCs w:val="22"/>
        </w:rPr>
        <w:t>.</w:t>
      </w:r>
    </w:p>
    <w:p w:rsidR="00593871" w:rsidRPr="00A30942" w:rsidRDefault="00593871" w:rsidP="00561830">
      <w:pPr>
        <w:tabs>
          <w:tab w:val="clear" w:pos="-720"/>
        </w:tabs>
        <w:rPr>
          <w:spacing w:val="-3"/>
          <w:sz w:val="22"/>
          <w:szCs w:val="22"/>
        </w:rPr>
      </w:pPr>
    </w:p>
    <w:p w:rsidR="00420200" w:rsidRDefault="00593871" w:rsidP="00403EAB">
      <w:pPr>
        <w:tabs>
          <w:tab w:val="clear" w:pos="-720"/>
          <w:tab w:val="left" w:pos="360"/>
        </w:tabs>
        <w:ind w:left="360" w:hanging="360"/>
        <w:rPr>
          <w:spacing w:val="-3"/>
          <w:sz w:val="22"/>
          <w:szCs w:val="22"/>
        </w:rPr>
      </w:pPr>
      <w:r w:rsidRPr="00A30942">
        <w:rPr>
          <w:spacing w:val="-3"/>
          <w:sz w:val="22"/>
          <w:szCs w:val="22"/>
        </w:rPr>
        <w:t>8.</w:t>
      </w:r>
      <w:r w:rsidRPr="00A30942">
        <w:rPr>
          <w:spacing w:val="-3"/>
          <w:sz w:val="22"/>
          <w:szCs w:val="22"/>
        </w:rPr>
        <w:tab/>
      </w:r>
      <w:r w:rsidRPr="002B3A53">
        <w:rPr>
          <w:spacing w:val="-3"/>
          <w:sz w:val="22"/>
          <w:szCs w:val="22"/>
        </w:rPr>
        <w:t xml:space="preserve">Pursuant to 5 </w:t>
      </w:r>
      <w:r w:rsidR="00E16D9C" w:rsidRPr="002B3A53">
        <w:rPr>
          <w:spacing w:val="-3"/>
          <w:sz w:val="22"/>
          <w:szCs w:val="22"/>
        </w:rPr>
        <w:t>CFR</w:t>
      </w:r>
      <w:r w:rsidR="00882D2F" w:rsidRPr="002B3A53">
        <w:rPr>
          <w:spacing w:val="-3"/>
          <w:sz w:val="22"/>
          <w:szCs w:val="22"/>
        </w:rPr>
        <w:t xml:space="preserve"> §</w:t>
      </w:r>
      <w:r w:rsidRPr="002B3A53">
        <w:rPr>
          <w:spacing w:val="-3"/>
          <w:sz w:val="22"/>
          <w:szCs w:val="22"/>
        </w:rPr>
        <w:t xml:space="preserve"> 1320.8(d), the Commission placed a </w:t>
      </w:r>
      <w:r w:rsidR="00863A72" w:rsidRPr="002B3A53">
        <w:rPr>
          <w:spacing w:val="-3"/>
          <w:sz w:val="22"/>
          <w:szCs w:val="22"/>
        </w:rPr>
        <w:t>n</w:t>
      </w:r>
      <w:r w:rsidRPr="002B3A53">
        <w:rPr>
          <w:spacing w:val="-3"/>
          <w:sz w:val="22"/>
          <w:szCs w:val="22"/>
        </w:rPr>
        <w:t xml:space="preserve">otice in the </w:t>
      </w:r>
      <w:r w:rsidRPr="002B3A53">
        <w:rPr>
          <w:i/>
          <w:spacing w:val="-3"/>
          <w:sz w:val="22"/>
          <w:szCs w:val="22"/>
        </w:rPr>
        <w:t>Federal Register</w:t>
      </w:r>
      <w:r w:rsidRPr="002B3A53">
        <w:rPr>
          <w:spacing w:val="-3"/>
          <w:sz w:val="22"/>
          <w:szCs w:val="22"/>
        </w:rPr>
        <w:t xml:space="preserve"> </w:t>
      </w:r>
      <w:r w:rsidR="00420200" w:rsidRPr="002B3A53">
        <w:rPr>
          <w:spacing w:val="-3"/>
          <w:sz w:val="22"/>
          <w:szCs w:val="22"/>
        </w:rPr>
        <w:t xml:space="preserve">on </w:t>
      </w:r>
      <w:r w:rsidR="002B3A53" w:rsidRPr="002B3A53">
        <w:rPr>
          <w:spacing w:val="-3"/>
          <w:sz w:val="22"/>
          <w:szCs w:val="22"/>
        </w:rPr>
        <w:t>January 9, 2018</w:t>
      </w:r>
      <w:r w:rsidR="00C64E3C" w:rsidRPr="002B3A53">
        <w:rPr>
          <w:spacing w:val="-3"/>
          <w:sz w:val="22"/>
          <w:szCs w:val="22"/>
        </w:rPr>
        <w:t xml:space="preserve"> at 8</w:t>
      </w:r>
      <w:r w:rsidR="002B3A53" w:rsidRPr="002B3A53">
        <w:rPr>
          <w:spacing w:val="-3"/>
          <w:sz w:val="22"/>
          <w:szCs w:val="22"/>
        </w:rPr>
        <w:t>3</w:t>
      </w:r>
      <w:r w:rsidR="00C64E3C" w:rsidRPr="002B3A53">
        <w:rPr>
          <w:spacing w:val="-3"/>
          <w:sz w:val="22"/>
          <w:szCs w:val="22"/>
        </w:rPr>
        <w:t xml:space="preserve"> FR </w:t>
      </w:r>
      <w:r w:rsidR="002B3A53" w:rsidRPr="002B3A53">
        <w:rPr>
          <w:spacing w:val="-3"/>
          <w:sz w:val="22"/>
          <w:szCs w:val="22"/>
        </w:rPr>
        <w:t>1031</w:t>
      </w:r>
      <w:r w:rsidR="00C64E3C" w:rsidRPr="002B3A53">
        <w:rPr>
          <w:spacing w:val="-3"/>
          <w:sz w:val="22"/>
          <w:szCs w:val="22"/>
        </w:rPr>
        <w:t xml:space="preserve">, seeking comment from the public on </w:t>
      </w:r>
      <w:r w:rsidR="00250754" w:rsidRPr="002B3A53">
        <w:rPr>
          <w:spacing w:val="-3"/>
          <w:sz w:val="22"/>
          <w:szCs w:val="22"/>
        </w:rPr>
        <w:t xml:space="preserve">the </w:t>
      </w:r>
      <w:r w:rsidR="00420200" w:rsidRPr="002B3A53">
        <w:rPr>
          <w:spacing w:val="-3"/>
          <w:sz w:val="22"/>
          <w:szCs w:val="22"/>
        </w:rPr>
        <w:t>information collection</w:t>
      </w:r>
      <w:r w:rsidR="005C297E" w:rsidRPr="002B3A53">
        <w:rPr>
          <w:spacing w:val="-3"/>
          <w:sz w:val="22"/>
          <w:szCs w:val="22"/>
        </w:rPr>
        <w:t xml:space="preserve"> requirements contained in this supporting statement.  </w:t>
      </w:r>
      <w:r w:rsidR="00403EAB" w:rsidRPr="002B3A53">
        <w:rPr>
          <w:spacing w:val="-3"/>
          <w:sz w:val="22"/>
        </w:rPr>
        <w:t xml:space="preserve">The Commission </w:t>
      </w:r>
      <w:r w:rsidR="00882D2F" w:rsidRPr="002B3A53">
        <w:rPr>
          <w:spacing w:val="-3"/>
          <w:sz w:val="22"/>
        </w:rPr>
        <w:t>received n</w:t>
      </w:r>
      <w:r w:rsidRPr="002B3A53">
        <w:rPr>
          <w:spacing w:val="-3"/>
          <w:sz w:val="22"/>
        </w:rPr>
        <w:t xml:space="preserve">o comments </w:t>
      </w:r>
      <w:r w:rsidR="00882D2F" w:rsidRPr="002B3A53">
        <w:rPr>
          <w:spacing w:val="-3"/>
          <w:sz w:val="22"/>
        </w:rPr>
        <w:t xml:space="preserve">following publication of the </w:t>
      </w:r>
      <w:r w:rsidR="00863A72" w:rsidRPr="002B3A53">
        <w:rPr>
          <w:spacing w:val="-3"/>
          <w:sz w:val="22"/>
        </w:rPr>
        <w:t>n</w:t>
      </w:r>
      <w:r w:rsidR="00882D2F" w:rsidRPr="002B3A53">
        <w:rPr>
          <w:spacing w:val="-3"/>
          <w:sz w:val="22"/>
        </w:rPr>
        <w:t>otice</w:t>
      </w:r>
      <w:r w:rsidRPr="002B3A53">
        <w:rPr>
          <w:spacing w:val="-3"/>
          <w:sz w:val="22"/>
        </w:rPr>
        <w:t>.</w:t>
      </w:r>
    </w:p>
    <w:p w:rsidR="00593871" w:rsidRPr="00A30942" w:rsidRDefault="00593871" w:rsidP="00403EAB">
      <w:pPr>
        <w:tabs>
          <w:tab w:val="clear" w:pos="-720"/>
          <w:tab w:val="left" w:pos="360"/>
        </w:tabs>
        <w:ind w:left="360" w:hanging="360"/>
        <w:rPr>
          <w:spacing w:val="-3"/>
          <w:sz w:val="22"/>
          <w:szCs w:val="22"/>
        </w:rPr>
      </w:pPr>
    </w:p>
    <w:p w:rsidR="00593871" w:rsidRPr="00A30942" w:rsidRDefault="00593871" w:rsidP="00C0790D">
      <w:pPr>
        <w:tabs>
          <w:tab w:val="clear" w:pos="-720"/>
          <w:tab w:val="left" w:pos="360"/>
        </w:tabs>
        <w:rPr>
          <w:spacing w:val="-3"/>
          <w:sz w:val="22"/>
          <w:szCs w:val="22"/>
        </w:rPr>
      </w:pPr>
      <w:r w:rsidRPr="00A30942">
        <w:rPr>
          <w:spacing w:val="-3"/>
          <w:sz w:val="22"/>
          <w:szCs w:val="22"/>
        </w:rPr>
        <w:t>9.</w:t>
      </w:r>
      <w:r w:rsidRPr="00A30942">
        <w:rPr>
          <w:spacing w:val="-3"/>
          <w:sz w:val="22"/>
          <w:szCs w:val="22"/>
        </w:rPr>
        <w:tab/>
        <w:t>The Commission does not anticipate providing any payment or gift to respondents.</w:t>
      </w:r>
    </w:p>
    <w:p w:rsidR="00593871" w:rsidRPr="00A30942" w:rsidRDefault="00593871" w:rsidP="00561830">
      <w:pPr>
        <w:tabs>
          <w:tab w:val="clear" w:pos="-720"/>
        </w:tabs>
        <w:rPr>
          <w:spacing w:val="-3"/>
          <w:sz w:val="22"/>
          <w:szCs w:val="22"/>
        </w:rPr>
      </w:pPr>
    </w:p>
    <w:p w:rsidR="00593871" w:rsidRPr="00457E5E" w:rsidRDefault="00593871" w:rsidP="00420200">
      <w:pPr>
        <w:tabs>
          <w:tab w:val="clear" w:pos="-720"/>
          <w:tab w:val="left" w:pos="360"/>
        </w:tabs>
        <w:ind w:left="360" w:hanging="360"/>
        <w:rPr>
          <w:spacing w:val="-3"/>
          <w:sz w:val="22"/>
          <w:szCs w:val="22"/>
        </w:rPr>
      </w:pPr>
      <w:r w:rsidRPr="00A30942">
        <w:rPr>
          <w:spacing w:val="-3"/>
          <w:sz w:val="22"/>
          <w:szCs w:val="22"/>
        </w:rPr>
        <w:t>10.</w:t>
      </w:r>
      <w:r w:rsidRPr="00A30942">
        <w:rPr>
          <w:spacing w:val="-3"/>
          <w:sz w:val="22"/>
          <w:szCs w:val="22"/>
        </w:rPr>
        <w:tab/>
        <w:t>The nature of the information to be collected under the</w:t>
      </w:r>
      <w:r w:rsidR="008E0D1C" w:rsidRPr="00A30942">
        <w:rPr>
          <w:spacing w:val="-3"/>
          <w:sz w:val="22"/>
          <w:szCs w:val="22"/>
        </w:rPr>
        <w:t xml:space="preserve"> </w:t>
      </w:r>
      <w:r w:rsidRPr="00A30942">
        <w:rPr>
          <w:spacing w:val="-3"/>
          <w:sz w:val="22"/>
          <w:szCs w:val="22"/>
        </w:rPr>
        <w:t>rules is n</w:t>
      </w:r>
      <w:r w:rsidR="006C30EA">
        <w:rPr>
          <w:spacing w:val="-3"/>
          <w:sz w:val="22"/>
          <w:szCs w:val="22"/>
        </w:rPr>
        <w:t>either</w:t>
      </w:r>
      <w:r w:rsidRPr="00A30942">
        <w:rPr>
          <w:spacing w:val="-3"/>
          <w:sz w:val="22"/>
          <w:szCs w:val="22"/>
        </w:rPr>
        <w:t xml:space="preserve"> proprietary </w:t>
      </w:r>
      <w:r w:rsidR="00425004">
        <w:rPr>
          <w:spacing w:val="-3"/>
          <w:sz w:val="22"/>
          <w:szCs w:val="22"/>
        </w:rPr>
        <w:t>n</w:t>
      </w:r>
      <w:r w:rsidRPr="00A30942">
        <w:rPr>
          <w:spacing w:val="-3"/>
          <w:sz w:val="22"/>
          <w:szCs w:val="22"/>
        </w:rPr>
        <w:t>or confidential</w:t>
      </w:r>
      <w:r w:rsidR="00FE0CB8">
        <w:rPr>
          <w:spacing w:val="-3"/>
          <w:sz w:val="22"/>
          <w:szCs w:val="22"/>
        </w:rPr>
        <w:t>, thus</w:t>
      </w:r>
      <w:r w:rsidR="00420200">
        <w:rPr>
          <w:spacing w:val="-3"/>
          <w:sz w:val="22"/>
          <w:szCs w:val="22"/>
        </w:rPr>
        <w:t xml:space="preserve"> n</w:t>
      </w:r>
      <w:r w:rsidRPr="00457E5E">
        <w:rPr>
          <w:spacing w:val="-3"/>
          <w:sz w:val="22"/>
          <w:szCs w:val="22"/>
        </w:rPr>
        <w:t xml:space="preserve">o assurances have been given to respondents to treat the information </w:t>
      </w:r>
      <w:r w:rsidR="00420200">
        <w:rPr>
          <w:spacing w:val="-3"/>
          <w:sz w:val="22"/>
          <w:szCs w:val="22"/>
        </w:rPr>
        <w:t>as such</w:t>
      </w:r>
      <w:r w:rsidRPr="00457E5E">
        <w:rPr>
          <w:spacing w:val="-3"/>
          <w:sz w:val="22"/>
          <w:szCs w:val="22"/>
        </w:rPr>
        <w:t xml:space="preserve">. </w:t>
      </w:r>
      <w:r w:rsidR="001630E5">
        <w:rPr>
          <w:spacing w:val="-3"/>
          <w:sz w:val="22"/>
          <w:szCs w:val="22"/>
        </w:rPr>
        <w:t xml:space="preserve"> </w:t>
      </w:r>
      <w:r w:rsidRPr="00457E5E">
        <w:rPr>
          <w:spacing w:val="-3"/>
          <w:sz w:val="22"/>
          <w:szCs w:val="22"/>
        </w:rPr>
        <w:t xml:space="preserve">The information to be collected is required public information, needed for public safety and </w:t>
      </w:r>
      <w:r w:rsidR="009D0E13" w:rsidRPr="00457E5E">
        <w:rPr>
          <w:spacing w:val="-3"/>
          <w:sz w:val="22"/>
          <w:szCs w:val="22"/>
        </w:rPr>
        <w:t>consumers</w:t>
      </w:r>
      <w:r w:rsidR="00420200">
        <w:rPr>
          <w:spacing w:val="-3"/>
          <w:sz w:val="22"/>
          <w:szCs w:val="22"/>
        </w:rPr>
        <w:t>’</w:t>
      </w:r>
      <w:r w:rsidR="009D0E13" w:rsidRPr="00457E5E">
        <w:rPr>
          <w:spacing w:val="-3"/>
          <w:sz w:val="22"/>
          <w:szCs w:val="22"/>
        </w:rPr>
        <w:t xml:space="preserve"> </w:t>
      </w:r>
      <w:r w:rsidRPr="00457E5E">
        <w:rPr>
          <w:spacing w:val="-3"/>
          <w:sz w:val="22"/>
          <w:szCs w:val="22"/>
        </w:rPr>
        <w:t xml:space="preserve">product awareness. </w:t>
      </w:r>
    </w:p>
    <w:p w:rsidR="00593871" w:rsidRPr="00457E5E" w:rsidRDefault="00593871" w:rsidP="00561830">
      <w:pPr>
        <w:tabs>
          <w:tab w:val="clear" w:pos="-720"/>
        </w:tabs>
        <w:rPr>
          <w:spacing w:val="-3"/>
          <w:sz w:val="22"/>
          <w:szCs w:val="22"/>
        </w:rPr>
      </w:pPr>
      <w:r w:rsidRPr="00457E5E">
        <w:rPr>
          <w:spacing w:val="-3"/>
          <w:sz w:val="22"/>
          <w:szCs w:val="22"/>
        </w:rPr>
        <w:t xml:space="preserve"> </w:t>
      </w:r>
    </w:p>
    <w:p w:rsidR="00593871" w:rsidRPr="00457E5E" w:rsidRDefault="00593871" w:rsidP="00403EAB">
      <w:pPr>
        <w:tabs>
          <w:tab w:val="clear" w:pos="-720"/>
          <w:tab w:val="left" w:pos="360"/>
        </w:tabs>
        <w:ind w:left="360" w:hanging="360"/>
        <w:rPr>
          <w:spacing w:val="-3"/>
          <w:sz w:val="22"/>
          <w:szCs w:val="22"/>
        </w:rPr>
      </w:pPr>
      <w:r w:rsidRPr="00457E5E">
        <w:rPr>
          <w:spacing w:val="-3"/>
          <w:sz w:val="22"/>
          <w:szCs w:val="22"/>
        </w:rPr>
        <w:t>11.</w:t>
      </w:r>
      <w:r w:rsidRPr="00457E5E">
        <w:rPr>
          <w:spacing w:val="-3"/>
          <w:sz w:val="22"/>
          <w:szCs w:val="22"/>
        </w:rPr>
        <w:tab/>
        <w:t xml:space="preserve">There are no questions of a sensitive nature with respect to the information </w:t>
      </w:r>
      <w:r w:rsidR="00BA3805" w:rsidRPr="00457E5E">
        <w:rPr>
          <w:spacing w:val="-3"/>
          <w:sz w:val="22"/>
          <w:szCs w:val="22"/>
        </w:rPr>
        <w:t xml:space="preserve">that the </w:t>
      </w:r>
      <w:r w:rsidR="00403EAB">
        <w:rPr>
          <w:spacing w:val="-3"/>
          <w:sz w:val="22"/>
          <w:szCs w:val="22"/>
        </w:rPr>
        <w:t xml:space="preserve">Commission </w:t>
      </w:r>
      <w:r w:rsidR="00BA3805" w:rsidRPr="00457E5E">
        <w:rPr>
          <w:spacing w:val="-3"/>
          <w:sz w:val="22"/>
          <w:szCs w:val="22"/>
        </w:rPr>
        <w:t xml:space="preserve">is </w:t>
      </w:r>
      <w:r w:rsidRPr="00457E5E">
        <w:rPr>
          <w:spacing w:val="-3"/>
          <w:sz w:val="22"/>
          <w:szCs w:val="22"/>
        </w:rPr>
        <w:t>collect</w:t>
      </w:r>
      <w:r w:rsidR="00BA3805" w:rsidRPr="00457E5E">
        <w:rPr>
          <w:spacing w:val="-3"/>
          <w:sz w:val="22"/>
          <w:szCs w:val="22"/>
        </w:rPr>
        <w:t>ing</w:t>
      </w:r>
      <w:r w:rsidRPr="00457E5E">
        <w:rPr>
          <w:spacing w:val="-3"/>
          <w:sz w:val="22"/>
          <w:szCs w:val="22"/>
        </w:rPr>
        <w:t>.</w:t>
      </w:r>
    </w:p>
    <w:p w:rsidR="001D540C" w:rsidRDefault="001D540C" w:rsidP="009B212D">
      <w:pPr>
        <w:tabs>
          <w:tab w:val="clear" w:pos="-720"/>
        </w:tabs>
        <w:rPr>
          <w:spacing w:val="-3"/>
          <w:sz w:val="22"/>
          <w:szCs w:val="22"/>
        </w:rPr>
      </w:pPr>
    </w:p>
    <w:p w:rsidR="00C52FD1" w:rsidRDefault="00593871" w:rsidP="009B212D">
      <w:pPr>
        <w:tabs>
          <w:tab w:val="clear" w:pos="-720"/>
        </w:tabs>
        <w:rPr>
          <w:spacing w:val="-3"/>
          <w:sz w:val="22"/>
          <w:szCs w:val="22"/>
        </w:rPr>
      </w:pPr>
      <w:r w:rsidRPr="00457E5E">
        <w:rPr>
          <w:spacing w:val="-3"/>
          <w:sz w:val="22"/>
          <w:szCs w:val="22"/>
        </w:rPr>
        <w:t>12.</w:t>
      </w:r>
      <w:r w:rsidRPr="00457E5E">
        <w:rPr>
          <w:spacing w:val="-3"/>
          <w:sz w:val="22"/>
          <w:szCs w:val="22"/>
        </w:rPr>
        <w:tab/>
        <w:t>The following represents the estimates of hour burden</w:t>
      </w:r>
      <w:r w:rsidR="00420200">
        <w:rPr>
          <w:spacing w:val="-3"/>
          <w:sz w:val="22"/>
          <w:szCs w:val="22"/>
        </w:rPr>
        <w:t>s</w:t>
      </w:r>
      <w:r w:rsidRPr="00457E5E">
        <w:rPr>
          <w:spacing w:val="-3"/>
          <w:sz w:val="22"/>
          <w:szCs w:val="22"/>
        </w:rPr>
        <w:t xml:space="preserve"> </w:t>
      </w:r>
      <w:r w:rsidR="00F37B0B">
        <w:rPr>
          <w:spacing w:val="-3"/>
          <w:sz w:val="22"/>
          <w:szCs w:val="22"/>
        </w:rPr>
        <w:t>for</w:t>
      </w:r>
      <w:r w:rsidRPr="00457E5E">
        <w:rPr>
          <w:spacing w:val="-3"/>
          <w:sz w:val="22"/>
          <w:szCs w:val="22"/>
        </w:rPr>
        <w:t xml:space="preserve"> the </w:t>
      </w:r>
      <w:r w:rsidR="00420200">
        <w:rPr>
          <w:spacing w:val="-3"/>
          <w:sz w:val="22"/>
          <w:szCs w:val="22"/>
        </w:rPr>
        <w:t xml:space="preserve">collections of </w:t>
      </w:r>
      <w:r w:rsidRPr="00457E5E">
        <w:rPr>
          <w:spacing w:val="-3"/>
          <w:sz w:val="22"/>
          <w:szCs w:val="22"/>
        </w:rPr>
        <w:t>information</w:t>
      </w:r>
      <w:r w:rsidR="00420200">
        <w:rPr>
          <w:spacing w:val="-3"/>
          <w:sz w:val="22"/>
          <w:szCs w:val="22"/>
        </w:rPr>
        <w:t>:</w:t>
      </w:r>
    </w:p>
    <w:p w:rsidR="00254036" w:rsidRDefault="00254036" w:rsidP="00561830">
      <w:pPr>
        <w:tabs>
          <w:tab w:val="clear" w:pos="-720"/>
        </w:tabs>
        <w:rPr>
          <w:spacing w:val="-3"/>
          <w:sz w:val="22"/>
          <w:szCs w:val="22"/>
        </w:rPr>
      </w:pPr>
    </w:p>
    <w:p w:rsidR="00440690" w:rsidRPr="00C355A1" w:rsidRDefault="00C355A1" w:rsidP="00DE4095">
      <w:pPr>
        <w:pStyle w:val="ParaNum"/>
        <w:numPr>
          <w:ilvl w:val="0"/>
          <w:numId w:val="17"/>
        </w:numPr>
        <w:ind w:left="720"/>
        <w:rPr>
          <w:b/>
          <w:i/>
        </w:rPr>
      </w:pPr>
      <w:r w:rsidRPr="00C355A1">
        <w:rPr>
          <w:b/>
          <w:i/>
        </w:rPr>
        <w:t xml:space="preserve">Labeling </w:t>
      </w:r>
      <w:r>
        <w:rPr>
          <w:b/>
          <w:i/>
        </w:rPr>
        <w:t>a</w:t>
      </w:r>
      <w:r w:rsidRPr="00C355A1">
        <w:rPr>
          <w:b/>
          <w:i/>
        </w:rPr>
        <w:t xml:space="preserve">nd Notices </w:t>
      </w:r>
      <w:r>
        <w:rPr>
          <w:b/>
          <w:i/>
        </w:rPr>
        <w:t>f</w:t>
      </w:r>
      <w:r w:rsidRPr="00C355A1">
        <w:rPr>
          <w:b/>
          <w:i/>
        </w:rPr>
        <w:t>or Wireline Handsets</w:t>
      </w:r>
      <w:r w:rsidR="00616FD8">
        <w:rPr>
          <w:b/>
          <w:i/>
        </w:rPr>
        <w:t xml:space="preserve"> </w:t>
      </w:r>
      <w:r w:rsidR="005373C4">
        <w:rPr>
          <w:b/>
          <w:i/>
        </w:rPr>
        <w:t>Used</w:t>
      </w:r>
      <w:r w:rsidR="00616FD8">
        <w:rPr>
          <w:b/>
          <w:i/>
        </w:rPr>
        <w:t xml:space="preserve"> with </w:t>
      </w:r>
      <w:r w:rsidR="00E97082">
        <w:rPr>
          <w:b/>
          <w:i/>
        </w:rPr>
        <w:t xml:space="preserve">the </w:t>
      </w:r>
      <w:r w:rsidR="00616FD8">
        <w:rPr>
          <w:b/>
          <w:i/>
        </w:rPr>
        <w:t>Legacy</w:t>
      </w:r>
      <w:r w:rsidR="00A12290">
        <w:rPr>
          <w:b/>
          <w:i/>
        </w:rPr>
        <w:t xml:space="preserve"> </w:t>
      </w:r>
      <w:r w:rsidR="00E97082">
        <w:rPr>
          <w:b/>
          <w:i/>
        </w:rPr>
        <w:t>Telephone</w:t>
      </w:r>
      <w:r w:rsidR="00A12290">
        <w:rPr>
          <w:b/>
          <w:i/>
        </w:rPr>
        <w:t xml:space="preserve"> Network</w:t>
      </w:r>
    </w:p>
    <w:p w:rsidR="00440690" w:rsidRPr="00457E5E" w:rsidRDefault="00440690" w:rsidP="00561830">
      <w:pPr>
        <w:tabs>
          <w:tab w:val="clear" w:pos="-720"/>
        </w:tabs>
        <w:rPr>
          <w:spacing w:val="-3"/>
          <w:sz w:val="22"/>
          <w:szCs w:val="22"/>
        </w:rPr>
      </w:pPr>
    </w:p>
    <w:p w:rsidR="00593871" w:rsidRPr="009C483F" w:rsidRDefault="00593871" w:rsidP="007B443C">
      <w:pPr>
        <w:numPr>
          <w:ilvl w:val="0"/>
          <w:numId w:val="4"/>
        </w:numPr>
        <w:tabs>
          <w:tab w:val="clear" w:pos="-720"/>
          <w:tab w:val="left" w:pos="360"/>
        </w:tabs>
        <w:ind w:left="1080"/>
        <w:rPr>
          <w:b/>
          <w:spacing w:val="-3"/>
          <w:sz w:val="22"/>
        </w:rPr>
      </w:pPr>
      <w:r w:rsidRPr="009C483F">
        <w:rPr>
          <w:b/>
          <w:spacing w:val="-3"/>
          <w:sz w:val="22"/>
        </w:rPr>
        <w:t xml:space="preserve">47 </w:t>
      </w:r>
      <w:r w:rsidR="00E16D9C">
        <w:rPr>
          <w:b/>
          <w:spacing w:val="-3"/>
          <w:sz w:val="22"/>
          <w:szCs w:val="22"/>
        </w:rPr>
        <w:t>CFR</w:t>
      </w:r>
      <w:r w:rsidRPr="009C483F">
        <w:rPr>
          <w:b/>
          <w:spacing w:val="-3"/>
          <w:sz w:val="22"/>
        </w:rPr>
        <w:t xml:space="preserve"> § 68.300(</w:t>
      </w:r>
      <w:r w:rsidR="008E0D1C" w:rsidRPr="009C483F">
        <w:rPr>
          <w:b/>
          <w:spacing w:val="-3"/>
          <w:sz w:val="22"/>
        </w:rPr>
        <w:t>b</w:t>
      </w:r>
      <w:r w:rsidRPr="00E16D9C">
        <w:rPr>
          <w:b/>
          <w:spacing w:val="-3"/>
          <w:sz w:val="22"/>
          <w:szCs w:val="22"/>
        </w:rPr>
        <w:t>)</w:t>
      </w:r>
      <w:r w:rsidR="00F37B0B">
        <w:rPr>
          <w:b/>
          <w:spacing w:val="-3"/>
          <w:sz w:val="22"/>
          <w:szCs w:val="22"/>
        </w:rPr>
        <w:t xml:space="preserve"> -</w:t>
      </w:r>
      <w:r w:rsidR="00494FBC" w:rsidRPr="009C483F">
        <w:rPr>
          <w:b/>
          <w:spacing w:val="-3"/>
          <w:sz w:val="22"/>
        </w:rPr>
        <w:t xml:space="preserve"> E</w:t>
      </w:r>
      <w:r w:rsidRPr="009C483F">
        <w:rPr>
          <w:b/>
          <w:spacing w:val="-3"/>
          <w:sz w:val="22"/>
        </w:rPr>
        <w:t xml:space="preserve">quipment </w:t>
      </w:r>
      <w:r w:rsidR="003653EC" w:rsidRPr="009C483F">
        <w:rPr>
          <w:b/>
          <w:spacing w:val="-3"/>
          <w:sz w:val="22"/>
        </w:rPr>
        <w:t>L</w:t>
      </w:r>
      <w:r w:rsidRPr="009C483F">
        <w:rPr>
          <w:b/>
          <w:spacing w:val="-3"/>
          <w:sz w:val="22"/>
        </w:rPr>
        <w:t xml:space="preserve">abeling </w:t>
      </w:r>
      <w:r w:rsidR="003653EC" w:rsidRPr="009C483F">
        <w:rPr>
          <w:b/>
          <w:spacing w:val="-3"/>
          <w:sz w:val="22"/>
        </w:rPr>
        <w:t>Requirement</w:t>
      </w:r>
      <w:r w:rsidR="00420200" w:rsidRPr="009C483F">
        <w:rPr>
          <w:b/>
          <w:spacing w:val="-3"/>
          <w:sz w:val="22"/>
        </w:rPr>
        <w:t>s</w:t>
      </w:r>
      <w:r w:rsidR="00494FBC" w:rsidRPr="009C483F">
        <w:rPr>
          <w:b/>
          <w:spacing w:val="-3"/>
          <w:sz w:val="22"/>
        </w:rPr>
        <w:t>:</w:t>
      </w:r>
    </w:p>
    <w:p w:rsidR="00593871" w:rsidRPr="00457E5E" w:rsidRDefault="00593871" w:rsidP="00D727BA">
      <w:pPr>
        <w:tabs>
          <w:tab w:val="clear" w:pos="-720"/>
        </w:tabs>
        <w:rPr>
          <w:spacing w:val="-3"/>
          <w:sz w:val="22"/>
          <w:szCs w:val="22"/>
        </w:rPr>
      </w:pPr>
    </w:p>
    <w:p w:rsidR="00862603" w:rsidRPr="00457E5E" w:rsidRDefault="005E1874" w:rsidP="007B443C">
      <w:pPr>
        <w:numPr>
          <w:ilvl w:val="0"/>
          <w:numId w:val="1"/>
        </w:numPr>
        <w:tabs>
          <w:tab w:val="clear" w:pos="-720"/>
        </w:tabs>
        <w:ind w:left="1440"/>
        <w:rPr>
          <w:spacing w:val="-3"/>
          <w:sz w:val="22"/>
          <w:szCs w:val="22"/>
        </w:rPr>
      </w:pPr>
      <w:r>
        <w:rPr>
          <w:spacing w:val="-3"/>
          <w:sz w:val="22"/>
          <w:szCs w:val="22"/>
        </w:rPr>
        <w:t xml:space="preserve">RESPONDENTS:  </w:t>
      </w:r>
      <w:r w:rsidR="00D727BA" w:rsidRPr="00457E5E">
        <w:rPr>
          <w:spacing w:val="-3"/>
          <w:sz w:val="22"/>
          <w:szCs w:val="22"/>
        </w:rPr>
        <w:t xml:space="preserve">The Commission believes that approximately </w:t>
      </w:r>
      <w:r w:rsidR="008E0334">
        <w:rPr>
          <w:spacing w:val="-3"/>
          <w:sz w:val="22"/>
          <w:szCs w:val="22"/>
        </w:rPr>
        <w:t>230</w:t>
      </w:r>
      <w:r w:rsidR="00D727BA" w:rsidRPr="00457E5E">
        <w:rPr>
          <w:spacing w:val="-3"/>
          <w:sz w:val="22"/>
          <w:szCs w:val="22"/>
        </w:rPr>
        <w:t xml:space="preserve"> manufacturers and telephone importers (respondents) will </w:t>
      </w:r>
      <w:r w:rsidR="00BD28DF">
        <w:rPr>
          <w:spacing w:val="-3"/>
          <w:sz w:val="22"/>
          <w:szCs w:val="22"/>
        </w:rPr>
        <w:t xml:space="preserve">include the </w:t>
      </w:r>
      <w:r w:rsidR="00D727BA" w:rsidRPr="00457E5E">
        <w:rPr>
          <w:spacing w:val="-3"/>
          <w:sz w:val="22"/>
          <w:szCs w:val="22"/>
        </w:rPr>
        <w:t xml:space="preserve">letters </w:t>
      </w:r>
      <w:r w:rsidR="00862603" w:rsidRPr="00457E5E">
        <w:rPr>
          <w:spacing w:val="-3"/>
          <w:sz w:val="22"/>
          <w:szCs w:val="22"/>
        </w:rPr>
        <w:t>“</w:t>
      </w:r>
      <w:r w:rsidR="00D727BA" w:rsidRPr="00457E5E">
        <w:rPr>
          <w:spacing w:val="-3"/>
          <w:sz w:val="22"/>
          <w:szCs w:val="22"/>
        </w:rPr>
        <w:t>HAC</w:t>
      </w:r>
      <w:r w:rsidR="00862603" w:rsidRPr="00457E5E">
        <w:rPr>
          <w:spacing w:val="-3"/>
          <w:sz w:val="22"/>
          <w:szCs w:val="22"/>
        </w:rPr>
        <w:t>”</w:t>
      </w:r>
      <w:r w:rsidR="00D727BA" w:rsidRPr="00457E5E">
        <w:rPr>
          <w:spacing w:val="-3"/>
          <w:sz w:val="22"/>
          <w:szCs w:val="22"/>
        </w:rPr>
        <w:t xml:space="preserve"> on telephone equipment.  </w:t>
      </w:r>
    </w:p>
    <w:p w:rsidR="008701F4" w:rsidRPr="00457E5E" w:rsidRDefault="008701F4" w:rsidP="007B443C">
      <w:pPr>
        <w:tabs>
          <w:tab w:val="clear" w:pos="-720"/>
        </w:tabs>
        <w:ind w:left="1440" w:hanging="360"/>
        <w:rPr>
          <w:spacing w:val="-3"/>
          <w:sz w:val="22"/>
          <w:szCs w:val="22"/>
        </w:rPr>
      </w:pPr>
    </w:p>
    <w:p w:rsidR="00A03894" w:rsidRPr="00950A49" w:rsidRDefault="005E1874" w:rsidP="007B443C">
      <w:pPr>
        <w:numPr>
          <w:ilvl w:val="0"/>
          <w:numId w:val="1"/>
        </w:numPr>
        <w:tabs>
          <w:tab w:val="clear" w:pos="-720"/>
        </w:tabs>
        <w:ind w:left="1440"/>
        <w:rPr>
          <w:spacing w:val="-3"/>
          <w:sz w:val="22"/>
          <w:szCs w:val="22"/>
        </w:rPr>
      </w:pPr>
      <w:r w:rsidRPr="00950A49">
        <w:rPr>
          <w:spacing w:val="-3"/>
          <w:sz w:val="22"/>
          <w:szCs w:val="22"/>
        </w:rPr>
        <w:t xml:space="preserve">RESPONSES:  </w:t>
      </w:r>
      <w:r w:rsidR="00B051AE" w:rsidRPr="00950A49">
        <w:rPr>
          <w:spacing w:val="-3"/>
          <w:sz w:val="22"/>
          <w:szCs w:val="22"/>
        </w:rPr>
        <w:t xml:space="preserve">The Commission believes this process </w:t>
      </w:r>
      <w:r w:rsidR="00E96A2F" w:rsidRPr="00950A49">
        <w:rPr>
          <w:spacing w:val="-3"/>
          <w:sz w:val="22"/>
          <w:szCs w:val="22"/>
        </w:rPr>
        <w:t>is</w:t>
      </w:r>
      <w:r w:rsidR="00B051AE" w:rsidRPr="00950A49">
        <w:rPr>
          <w:spacing w:val="-3"/>
          <w:sz w:val="22"/>
          <w:szCs w:val="22"/>
        </w:rPr>
        <w:t xml:space="preserve"> </w:t>
      </w:r>
      <w:r w:rsidR="008E0334" w:rsidRPr="00950A49">
        <w:rPr>
          <w:spacing w:val="-3"/>
          <w:sz w:val="22"/>
          <w:szCs w:val="22"/>
        </w:rPr>
        <w:t xml:space="preserve">primarily </w:t>
      </w:r>
      <w:r w:rsidR="00B051AE" w:rsidRPr="00950A49">
        <w:rPr>
          <w:spacing w:val="-3"/>
          <w:sz w:val="22"/>
          <w:szCs w:val="22"/>
        </w:rPr>
        <w:t xml:space="preserve">automated.  The Commission assumes that respondents will use in-house personnel to ensure the label is designed correctly.  </w:t>
      </w:r>
      <w:r w:rsidR="008E0334" w:rsidRPr="00950A49">
        <w:rPr>
          <w:spacing w:val="-3"/>
          <w:sz w:val="22"/>
          <w:szCs w:val="22"/>
        </w:rPr>
        <w:t>The Commission estimates that there will be about 600 responses per year,</w:t>
      </w:r>
      <w:r w:rsidR="00293372" w:rsidRPr="00293372">
        <w:rPr>
          <w:rStyle w:val="FootnoteReference"/>
          <w:spacing w:val="-3"/>
          <w:sz w:val="22"/>
          <w:szCs w:val="22"/>
        </w:rPr>
        <w:footnoteReference w:id="14"/>
      </w:r>
      <w:r w:rsidR="008E0334" w:rsidRPr="00293372">
        <w:rPr>
          <w:spacing w:val="-3"/>
          <w:sz w:val="22"/>
          <w:szCs w:val="22"/>
        </w:rPr>
        <w:t xml:space="preserve"> </w:t>
      </w:r>
      <w:r w:rsidR="008E0334" w:rsidRPr="00950A49">
        <w:rPr>
          <w:spacing w:val="-3"/>
          <w:sz w:val="22"/>
          <w:szCs w:val="22"/>
        </w:rPr>
        <w:t xml:space="preserve">approximately 2.6 responses per respondent annually.  </w:t>
      </w:r>
    </w:p>
    <w:p w:rsidR="005E1874" w:rsidRDefault="005E1874" w:rsidP="007B443C">
      <w:pPr>
        <w:pStyle w:val="ListParagraph"/>
        <w:ind w:left="1440" w:hanging="360"/>
        <w:rPr>
          <w:spacing w:val="-3"/>
          <w:sz w:val="22"/>
          <w:szCs w:val="22"/>
        </w:rPr>
      </w:pPr>
    </w:p>
    <w:p w:rsidR="00F260C0" w:rsidRPr="00FD4CA5" w:rsidRDefault="005E1874" w:rsidP="007B443C">
      <w:pPr>
        <w:numPr>
          <w:ilvl w:val="0"/>
          <w:numId w:val="1"/>
        </w:numPr>
        <w:tabs>
          <w:tab w:val="clear" w:pos="-720"/>
          <w:tab w:val="left" w:pos="1080"/>
        </w:tabs>
        <w:ind w:left="1440"/>
        <w:rPr>
          <w:spacing w:val="-3"/>
          <w:sz w:val="22"/>
          <w:szCs w:val="22"/>
        </w:rPr>
      </w:pPr>
      <w:r w:rsidRPr="00FD4CA5">
        <w:rPr>
          <w:spacing w:val="-3"/>
          <w:sz w:val="22"/>
          <w:szCs w:val="22"/>
        </w:rPr>
        <w:t xml:space="preserve">HOURS PER RESPONSE:  </w:t>
      </w:r>
      <w:r w:rsidR="00D727BA" w:rsidRPr="00FD4CA5">
        <w:rPr>
          <w:spacing w:val="-3"/>
          <w:sz w:val="22"/>
          <w:szCs w:val="22"/>
        </w:rPr>
        <w:t>The Commission estimates that respondents will comply with the requirement “on</w:t>
      </w:r>
      <w:r w:rsidR="0081705E">
        <w:rPr>
          <w:spacing w:val="-3"/>
          <w:sz w:val="22"/>
          <w:szCs w:val="22"/>
        </w:rPr>
        <w:t xml:space="preserve"> </w:t>
      </w:r>
      <w:r w:rsidR="00D727BA" w:rsidRPr="00FD4CA5">
        <w:rPr>
          <w:spacing w:val="-3"/>
          <w:sz w:val="22"/>
          <w:szCs w:val="22"/>
        </w:rPr>
        <w:t xml:space="preserve">occasion” </w:t>
      </w:r>
      <w:r w:rsidR="008701F4" w:rsidRPr="00FD4CA5">
        <w:rPr>
          <w:spacing w:val="-3"/>
          <w:sz w:val="22"/>
          <w:szCs w:val="22"/>
        </w:rPr>
        <w:t xml:space="preserve">and that this </w:t>
      </w:r>
      <w:r w:rsidR="00D727BA" w:rsidRPr="00FD4CA5">
        <w:rPr>
          <w:spacing w:val="-3"/>
          <w:sz w:val="22"/>
          <w:szCs w:val="22"/>
        </w:rPr>
        <w:t>requir</w:t>
      </w:r>
      <w:r w:rsidR="008701F4" w:rsidRPr="00FD4CA5">
        <w:rPr>
          <w:spacing w:val="-3"/>
          <w:sz w:val="22"/>
          <w:szCs w:val="22"/>
        </w:rPr>
        <w:t>es</w:t>
      </w:r>
      <w:r w:rsidR="00D727BA" w:rsidRPr="00FD4CA5">
        <w:rPr>
          <w:spacing w:val="-3"/>
          <w:sz w:val="22"/>
          <w:szCs w:val="22"/>
        </w:rPr>
        <w:t xml:space="preserve"> approximately </w:t>
      </w:r>
      <w:r w:rsidR="008E0334" w:rsidRPr="00FD4CA5">
        <w:rPr>
          <w:spacing w:val="-3"/>
          <w:sz w:val="22"/>
          <w:szCs w:val="22"/>
        </w:rPr>
        <w:t>0.25 hours per response</w:t>
      </w:r>
      <w:r w:rsidR="00E96A2F" w:rsidRPr="00FD4CA5">
        <w:rPr>
          <w:spacing w:val="-3"/>
          <w:sz w:val="22"/>
          <w:szCs w:val="22"/>
        </w:rPr>
        <w:t xml:space="preserve"> </w:t>
      </w:r>
      <w:r w:rsidR="00D727BA" w:rsidRPr="00FD4CA5">
        <w:rPr>
          <w:spacing w:val="-3"/>
          <w:sz w:val="22"/>
          <w:szCs w:val="22"/>
        </w:rPr>
        <w:t>to complete</w:t>
      </w:r>
      <w:r w:rsidR="008701F4" w:rsidRPr="00FD4CA5">
        <w:rPr>
          <w:spacing w:val="-3"/>
          <w:sz w:val="22"/>
          <w:szCs w:val="22"/>
        </w:rPr>
        <w:t xml:space="preserve"> this requirement</w:t>
      </w:r>
      <w:r w:rsidR="00D727BA" w:rsidRPr="00FD4CA5">
        <w:rPr>
          <w:spacing w:val="-3"/>
          <w:sz w:val="22"/>
          <w:szCs w:val="22"/>
        </w:rPr>
        <w:t>.</w:t>
      </w:r>
      <w:r w:rsidR="004E1450" w:rsidRPr="00FD4CA5">
        <w:rPr>
          <w:spacing w:val="-3"/>
          <w:sz w:val="22"/>
          <w:szCs w:val="22"/>
        </w:rPr>
        <w:t xml:space="preserve"> </w:t>
      </w:r>
    </w:p>
    <w:p w:rsidR="00F260C0" w:rsidRPr="00457E5E" w:rsidRDefault="00F260C0" w:rsidP="007B443C">
      <w:pPr>
        <w:tabs>
          <w:tab w:val="clear" w:pos="-720"/>
        </w:tabs>
        <w:ind w:left="1440" w:hanging="360"/>
        <w:rPr>
          <w:spacing w:val="-3"/>
          <w:sz w:val="22"/>
          <w:szCs w:val="22"/>
        </w:rPr>
      </w:pPr>
    </w:p>
    <w:p w:rsidR="005E1874" w:rsidRDefault="005E1874" w:rsidP="007B443C">
      <w:pPr>
        <w:numPr>
          <w:ilvl w:val="0"/>
          <w:numId w:val="1"/>
        </w:numPr>
        <w:tabs>
          <w:tab w:val="clear" w:pos="-720"/>
        </w:tabs>
        <w:ind w:left="1440"/>
        <w:rPr>
          <w:spacing w:val="-3"/>
          <w:sz w:val="22"/>
          <w:szCs w:val="22"/>
        </w:rPr>
      </w:pPr>
      <w:r w:rsidRPr="005E1874">
        <w:rPr>
          <w:spacing w:val="-3"/>
          <w:sz w:val="22"/>
          <w:szCs w:val="22"/>
        </w:rPr>
        <w:t xml:space="preserve">ANNUAL BURDEN HOURS:  </w:t>
      </w:r>
    </w:p>
    <w:p w:rsidR="00E95E26" w:rsidRDefault="00E95E26" w:rsidP="00E95E26">
      <w:pPr>
        <w:tabs>
          <w:tab w:val="clear" w:pos="-720"/>
        </w:tabs>
        <w:ind w:left="1080"/>
        <w:rPr>
          <w:spacing w:val="-3"/>
          <w:sz w:val="22"/>
          <w:szCs w:val="22"/>
        </w:rPr>
      </w:pPr>
    </w:p>
    <w:p w:rsidR="005E1874" w:rsidRDefault="005E1874" w:rsidP="007B443C">
      <w:pPr>
        <w:tabs>
          <w:tab w:val="clear" w:pos="-720"/>
        </w:tabs>
        <w:ind w:left="1440"/>
        <w:rPr>
          <w:spacing w:val="-3"/>
          <w:sz w:val="22"/>
          <w:szCs w:val="22"/>
        </w:rPr>
      </w:pPr>
      <w:r>
        <w:rPr>
          <w:spacing w:val="-3"/>
          <w:sz w:val="22"/>
          <w:szCs w:val="22"/>
        </w:rPr>
        <w:t>600 responses/year x 0.25 hours/response = 150 hours/year</w:t>
      </w:r>
    </w:p>
    <w:p w:rsidR="005E1874" w:rsidRDefault="005E1874" w:rsidP="009C483F">
      <w:pPr>
        <w:tabs>
          <w:tab w:val="clear" w:pos="-720"/>
        </w:tabs>
        <w:ind w:left="1080"/>
        <w:rPr>
          <w:spacing w:val="-3"/>
          <w:sz w:val="22"/>
          <w:szCs w:val="22"/>
        </w:rPr>
      </w:pPr>
    </w:p>
    <w:p w:rsidR="00B958C2" w:rsidRPr="005E1874" w:rsidRDefault="005E1874" w:rsidP="007B443C">
      <w:pPr>
        <w:numPr>
          <w:ilvl w:val="0"/>
          <w:numId w:val="1"/>
        </w:numPr>
        <w:tabs>
          <w:tab w:val="clear" w:pos="-720"/>
        </w:tabs>
        <w:ind w:left="1440"/>
        <w:rPr>
          <w:spacing w:val="-3"/>
          <w:sz w:val="22"/>
          <w:szCs w:val="22"/>
        </w:rPr>
      </w:pPr>
      <w:r>
        <w:rPr>
          <w:spacing w:val="-3"/>
          <w:sz w:val="22"/>
          <w:szCs w:val="22"/>
        </w:rPr>
        <w:t xml:space="preserve">ANNUAL IN-HOUSE COST:  </w:t>
      </w:r>
      <w:r w:rsidR="00B958C2" w:rsidRPr="005E1874">
        <w:rPr>
          <w:spacing w:val="-3"/>
          <w:sz w:val="22"/>
          <w:szCs w:val="22"/>
        </w:rPr>
        <w:t xml:space="preserve">The Commission assumes that respondents use in-house personnel </w:t>
      </w:r>
      <w:r w:rsidR="007B1E55" w:rsidRPr="005E1874">
        <w:rPr>
          <w:spacing w:val="-3"/>
          <w:sz w:val="22"/>
          <w:szCs w:val="22"/>
        </w:rPr>
        <w:t xml:space="preserve">earning a salary equivalent to a </w:t>
      </w:r>
      <w:r w:rsidR="008E0334" w:rsidRPr="005E1874">
        <w:rPr>
          <w:spacing w:val="-3"/>
          <w:sz w:val="22"/>
          <w:szCs w:val="22"/>
        </w:rPr>
        <w:t xml:space="preserve">mid- to senior-level federal </w:t>
      </w:r>
      <w:r w:rsidR="00E95E26">
        <w:rPr>
          <w:spacing w:val="-3"/>
          <w:sz w:val="22"/>
          <w:szCs w:val="22"/>
        </w:rPr>
        <w:t xml:space="preserve">employee -- </w:t>
      </w:r>
      <w:r w:rsidR="00E95E26" w:rsidRPr="005E1874">
        <w:rPr>
          <w:spacing w:val="-3"/>
          <w:sz w:val="22"/>
          <w:szCs w:val="22"/>
        </w:rPr>
        <w:t>GS-</w:t>
      </w:r>
      <w:r w:rsidR="00E95E26">
        <w:rPr>
          <w:spacing w:val="-3"/>
          <w:sz w:val="22"/>
          <w:szCs w:val="22"/>
        </w:rPr>
        <w:t>13</w:t>
      </w:r>
      <w:r w:rsidR="007B1E55" w:rsidRPr="005E1874">
        <w:rPr>
          <w:spacing w:val="-3"/>
          <w:sz w:val="22"/>
          <w:szCs w:val="22"/>
        </w:rPr>
        <w:t xml:space="preserve">/Step </w:t>
      </w:r>
      <w:r w:rsidR="000D5DC7" w:rsidRPr="005E1874">
        <w:rPr>
          <w:spacing w:val="-3"/>
          <w:sz w:val="22"/>
          <w:szCs w:val="22"/>
        </w:rPr>
        <w:t>5</w:t>
      </w:r>
      <w:r w:rsidR="007B1E55" w:rsidRPr="005E1874">
        <w:rPr>
          <w:spacing w:val="-3"/>
          <w:sz w:val="22"/>
          <w:szCs w:val="22"/>
        </w:rPr>
        <w:t xml:space="preserve"> Level</w:t>
      </w:r>
      <w:r w:rsidR="00E95E26">
        <w:rPr>
          <w:spacing w:val="-3"/>
          <w:sz w:val="22"/>
          <w:szCs w:val="22"/>
        </w:rPr>
        <w:t xml:space="preserve"> </w:t>
      </w:r>
      <w:r w:rsidR="00E95E26" w:rsidRPr="005E1874">
        <w:rPr>
          <w:spacing w:val="-3"/>
          <w:sz w:val="22"/>
          <w:szCs w:val="22"/>
        </w:rPr>
        <w:t>($</w:t>
      </w:r>
      <w:r w:rsidR="00E95E26">
        <w:rPr>
          <w:spacing w:val="-3"/>
          <w:sz w:val="22"/>
          <w:szCs w:val="22"/>
        </w:rPr>
        <w:t>51.48/hour</w:t>
      </w:r>
      <w:r w:rsidR="007B1E55" w:rsidRPr="005E1874">
        <w:rPr>
          <w:spacing w:val="-3"/>
          <w:sz w:val="22"/>
          <w:szCs w:val="22"/>
        </w:rPr>
        <w:t xml:space="preserve">) </w:t>
      </w:r>
      <w:r w:rsidR="00E95E26">
        <w:rPr>
          <w:spacing w:val="-3"/>
          <w:sz w:val="22"/>
          <w:szCs w:val="22"/>
        </w:rPr>
        <w:t xml:space="preserve">-- </w:t>
      </w:r>
      <w:r w:rsidR="00B958C2" w:rsidRPr="005E1874">
        <w:rPr>
          <w:spacing w:val="-3"/>
          <w:sz w:val="22"/>
          <w:szCs w:val="22"/>
        </w:rPr>
        <w:t>to comply with the requirement</w:t>
      </w:r>
      <w:r w:rsidR="007B1E55" w:rsidRPr="005E1874">
        <w:rPr>
          <w:spacing w:val="-3"/>
          <w:sz w:val="22"/>
          <w:szCs w:val="22"/>
        </w:rPr>
        <w:t>s</w:t>
      </w:r>
      <w:r w:rsidR="00B958C2" w:rsidRPr="005E1874">
        <w:rPr>
          <w:spacing w:val="-3"/>
          <w:sz w:val="22"/>
          <w:szCs w:val="22"/>
        </w:rPr>
        <w:t xml:space="preserve">. </w:t>
      </w:r>
    </w:p>
    <w:p w:rsidR="00B958C2" w:rsidRPr="00BA71AB" w:rsidRDefault="00B958C2" w:rsidP="00B958C2">
      <w:pPr>
        <w:tabs>
          <w:tab w:val="clear" w:pos="-720"/>
        </w:tabs>
        <w:ind w:left="720"/>
        <w:jc w:val="both"/>
        <w:rPr>
          <w:spacing w:val="-3"/>
        </w:rPr>
      </w:pPr>
    </w:p>
    <w:p w:rsidR="00B958C2" w:rsidRDefault="00E95E26" w:rsidP="007B443C">
      <w:pPr>
        <w:tabs>
          <w:tab w:val="clear" w:pos="-720"/>
        </w:tabs>
        <w:ind w:left="1440"/>
        <w:rPr>
          <w:b/>
          <w:spacing w:val="-3"/>
          <w:sz w:val="22"/>
          <w:szCs w:val="22"/>
        </w:rPr>
      </w:pPr>
      <w:r>
        <w:rPr>
          <w:spacing w:val="-3"/>
          <w:sz w:val="22"/>
          <w:szCs w:val="22"/>
        </w:rPr>
        <w:t>150 hours/year x $51.48</w:t>
      </w:r>
      <w:r w:rsidR="005E1874">
        <w:rPr>
          <w:spacing w:val="-3"/>
          <w:sz w:val="22"/>
          <w:szCs w:val="22"/>
        </w:rPr>
        <w:t>/hour = $</w:t>
      </w:r>
      <w:r>
        <w:rPr>
          <w:spacing w:val="-3"/>
          <w:sz w:val="22"/>
          <w:szCs w:val="22"/>
        </w:rPr>
        <w:t>7,722</w:t>
      </w:r>
    </w:p>
    <w:p w:rsidR="000D5DC7" w:rsidRDefault="000D5DC7" w:rsidP="003B6B0B">
      <w:pPr>
        <w:tabs>
          <w:tab w:val="clear" w:pos="-720"/>
        </w:tabs>
        <w:ind w:left="720" w:firstLine="360"/>
        <w:jc w:val="both"/>
        <w:rPr>
          <w:b/>
          <w:spacing w:val="-3"/>
          <w:sz w:val="22"/>
          <w:szCs w:val="22"/>
        </w:rPr>
      </w:pPr>
    </w:p>
    <w:p w:rsidR="00593871" w:rsidRPr="00457E5E" w:rsidRDefault="00593871" w:rsidP="00561830">
      <w:pPr>
        <w:tabs>
          <w:tab w:val="clear" w:pos="-720"/>
        </w:tabs>
        <w:rPr>
          <w:spacing w:val="-3"/>
          <w:sz w:val="22"/>
          <w:szCs w:val="22"/>
        </w:rPr>
      </w:pPr>
    </w:p>
    <w:p w:rsidR="00593871" w:rsidRPr="009C483F" w:rsidRDefault="003156FC" w:rsidP="007B443C">
      <w:pPr>
        <w:numPr>
          <w:ilvl w:val="0"/>
          <w:numId w:val="4"/>
        </w:numPr>
        <w:tabs>
          <w:tab w:val="clear" w:pos="-720"/>
          <w:tab w:val="left" w:pos="360"/>
        </w:tabs>
        <w:ind w:left="1080"/>
        <w:rPr>
          <w:b/>
          <w:spacing w:val="-3"/>
          <w:sz w:val="22"/>
        </w:rPr>
      </w:pPr>
      <w:r w:rsidRPr="009C483F">
        <w:rPr>
          <w:b/>
          <w:spacing w:val="-3"/>
          <w:sz w:val="22"/>
        </w:rPr>
        <w:t xml:space="preserve">47 </w:t>
      </w:r>
      <w:r w:rsidR="00E16D9C">
        <w:rPr>
          <w:b/>
          <w:spacing w:val="-3"/>
          <w:sz w:val="22"/>
          <w:szCs w:val="22"/>
        </w:rPr>
        <w:t>CFR</w:t>
      </w:r>
      <w:r w:rsidRPr="009C483F">
        <w:rPr>
          <w:b/>
          <w:spacing w:val="-3"/>
          <w:sz w:val="22"/>
        </w:rPr>
        <w:t xml:space="preserve"> § </w:t>
      </w:r>
      <w:r w:rsidR="00593871" w:rsidRPr="009C483F">
        <w:rPr>
          <w:b/>
          <w:spacing w:val="-3"/>
          <w:sz w:val="22"/>
        </w:rPr>
        <w:t>68.224</w:t>
      </w:r>
      <w:r w:rsidR="00F37B0B">
        <w:rPr>
          <w:b/>
          <w:spacing w:val="-3"/>
          <w:sz w:val="22"/>
          <w:szCs w:val="22"/>
        </w:rPr>
        <w:t xml:space="preserve"> -</w:t>
      </w:r>
      <w:r w:rsidR="004503C9" w:rsidRPr="009C483F">
        <w:rPr>
          <w:b/>
          <w:spacing w:val="-3"/>
          <w:sz w:val="22"/>
        </w:rPr>
        <w:t xml:space="preserve"> </w:t>
      </w:r>
      <w:r w:rsidR="0077732E" w:rsidRPr="009C483F">
        <w:rPr>
          <w:b/>
          <w:spacing w:val="-3"/>
          <w:sz w:val="22"/>
        </w:rPr>
        <w:t>Notice of Non-Hearing Aid Compatibility</w:t>
      </w:r>
      <w:r w:rsidR="005A1107" w:rsidRPr="009C483F">
        <w:rPr>
          <w:b/>
          <w:spacing w:val="-3"/>
          <w:sz w:val="22"/>
        </w:rPr>
        <w:t>:</w:t>
      </w:r>
    </w:p>
    <w:p w:rsidR="00593871" w:rsidRPr="00457E5E" w:rsidRDefault="00593871" w:rsidP="00561830">
      <w:pPr>
        <w:tabs>
          <w:tab w:val="clear" w:pos="-720"/>
        </w:tabs>
        <w:rPr>
          <w:spacing w:val="-3"/>
          <w:sz w:val="22"/>
          <w:szCs w:val="22"/>
        </w:rPr>
      </w:pPr>
      <w:r w:rsidRPr="00457E5E">
        <w:rPr>
          <w:spacing w:val="-3"/>
          <w:sz w:val="22"/>
          <w:szCs w:val="22"/>
        </w:rPr>
        <w:tab/>
      </w:r>
      <w:r w:rsidRPr="00457E5E">
        <w:rPr>
          <w:spacing w:val="-3"/>
          <w:sz w:val="22"/>
          <w:szCs w:val="22"/>
        </w:rPr>
        <w:tab/>
      </w:r>
    </w:p>
    <w:p w:rsidR="00356D33" w:rsidRPr="00457E5E" w:rsidRDefault="005E1874" w:rsidP="007B443C">
      <w:pPr>
        <w:numPr>
          <w:ilvl w:val="0"/>
          <w:numId w:val="7"/>
        </w:numPr>
        <w:tabs>
          <w:tab w:val="clear" w:pos="-720"/>
        </w:tabs>
        <w:ind w:left="1440"/>
        <w:rPr>
          <w:spacing w:val="-3"/>
          <w:sz w:val="22"/>
          <w:szCs w:val="22"/>
        </w:rPr>
      </w:pPr>
      <w:r>
        <w:rPr>
          <w:spacing w:val="-3"/>
          <w:sz w:val="22"/>
          <w:szCs w:val="22"/>
        </w:rPr>
        <w:t xml:space="preserve">RESPONDENTS:  </w:t>
      </w:r>
      <w:r w:rsidR="0077732E" w:rsidRPr="00457E5E">
        <w:rPr>
          <w:spacing w:val="-3"/>
          <w:sz w:val="22"/>
          <w:szCs w:val="22"/>
        </w:rPr>
        <w:t xml:space="preserve">The Commission estimates that </w:t>
      </w:r>
      <w:r w:rsidR="007B1E55">
        <w:rPr>
          <w:spacing w:val="-3"/>
          <w:sz w:val="22"/>
          <w:szCs w:val="22"/>
        </w:rPr>
        <w:t xml:space="preserve">up to </w:t>
      </w:r>
      <w:r w:rsidR="008E0334">
        <w:rPr>
          <w:spacing w:val="-3"/>
          <w:sz w:val="22"/>
          <w:szCs w:val="22"/>
        </w:rPr>
        <w:t>230</w:t>
      </w:r>
      <w:r w:rsidR="0077732E" w:rsidRPr="00457E5E">
        <w:rPr>
          <w:spacing w:val="-3"/>
          <w:sz w:val="22"/>
          <w:szCs w:val="22"/>
        </w:rPr>
        <w:t xml:space="preserve"> </w:t>
      </w:r>
      <w:r w:rsidR="00A80249" w:rsidRPr="00457E5E">
        <w:rPr>
          <w:spacing w:val="-3"/>
          <w:sz w:val="22"/>
          <w:szCs w:val="22"/>
        </w:rPr>
        <w:t>re</w:t>
      </w:r>
      <w:r w:rsidR="00CE5EF1" w:rsidRPr="00457E5E">
        <w:rPr>
          <w:spacing w:val="-3"/>
          <w:sz w:val="22"/>
          <w:szCs w:val="22"/>
        </w:rPr>
        <w:t>s</w:t>
      </w:r>
      <w:r w:rsidR="00A80249" w:rsidRPr="00457E5E">
        <w:rPr>
          <w:spacing w:val="-3"/>
          <w:sz w:val="22"/>
          <w:szCs w:val="22"/>
        </w:rPr>
        <w:t>pondents</w:t>
      </w:r>
      <w:r w:rsidR="007843C1" w:rsidRPr="007843C1">
        <w:rPr>
          <w:rStyle w:val="FootnoteReference"/>
          <w:spacing w:val="-3"/>
          <w:sz w:val="22"/>
          <w:szCs w:val="22"/>
        </w:rPr>
        <w:footnoteReference w:id="15"/>
      </w:r>
      <w:r w:rsidR="00A80249" w:rsidRPr="007843C1">
        <w:rPr>
          <w:spacing w:val="-3"/>
          <w:sz w:val="22"/>
          <w:szCs w:val="22"/>
        </w:rPr>
        <w:t xml:space="preserve"> </w:t>
      </w:r>
      <w:r w:rsidR="007B1E55" w:rsidRPr="007843C1">
        <w:rPr>
          <w:spacing w:val="-3"/>
          <w:sz w:val="22"/>
          <w:szCs w:val="22"/>
        </w:rPr>
        <w:t>a</w:t>
      </w:r>
      <w:r w:rsidR="007B1E55">
        <w:rPr>
          <w:spacing w:val="-3"/>
          <w:sz w:val="22"/>
          <w:szCs w:val="22"/>
        </w:rPr>
        <w:t xml:space="preserve">lso </w:t>
      </w:r>
      <w:r w:rsidR="006C3425">
        <w:rPr>
          <w:spacing w:val="-3"/>
          <w:sz w:val="22"/>
          <w:szCs w:val="22"/>
        </w:rPr>
        <w:t xml:space="preserve">will </w:t>
      </w:r>
      <w:r w:rsidR="0077732E" w:rsidRPr="00457E5E">
        <w:rPr>
          <w:spacing w:val="-3"/>
          <w:sz w:val="22"/>
          <w:szCs w:val="22"/>
        </w:rPr>
        <w:t>place notices</w:t>
      </w:r>
      <w:r w:rsidR="007B1E55">
        <w:rPr>
          <w:spacing w:val="-3"/>
          <w:sz w:val="22"/>
          <w:szCs w:val="22"/>
        </w:rPr>
        <w:t xml:space="preserve"> </w:t>
      </w:r>
      <w:r w:rsidR="00A02741">
        <w:rPr>
          <w:spacing w:val="-3"/>
          <w:sz w:val="22"/>
          <w:szCs w:val="22"/>
        </w:rPr>
        <w:t>o</w:t>
      </w:r>
      <w:r w:rsidR="007B1E55">
        <w:rPr>
          <w:spacing w:val="-3"/>
          <w:sz w:val="22"/>
          <w:szCs w:val="22"/>
        </w:rPr>
        <w:t xml:space="preserve">n equipment packaging or the equipment itself, and furnish appropriate instructions, when the telephone equipment is </w:t>
      </w:r>
      <w:r w:rsidR="007B1E55" w:rsidRPr="009C483F">
        <w:rPr>
          <w:spacing w:val="-3"/>
          <w:sz w:val="22"/>
        </w:rPr>
        <w:t>not</w:t>
      </w:r>
      <w:r w:rsidR="007B1E55">
        <w:rPr>
          <w:i/>
          <w:spacing w:val="-3"/>
          <w:sz w:val="22"/>
          <w:szCs w:val="22"/>
        </w:rPr>
        <w:t xml:space="preserve"> </w:t>
      </w:r>
      <w:r w:rsidR="007B1E55">
        <w:rPr>
          <w:spacing w:val="-3"/>
          <w:sz w:val="22"/>
          <w:szCs w:val="22"/>
        </w:rPr>
        <w:t>hearing aid compatible.</w:t>
      </w:r>
    </w:p>
    <w:p w:rsidR="00356D33" w:rsidRPr="00457E5E" w:rsidRDefault="00356D33" w:rsidP="007B443C">
      <w:pPr>
        <w:tabs>
          <w:tab w:val="clear" w:pos="-720"/>
          <w:tab w:val="left" w:pos="1080"/>
        </w:tabs>
        <w:ind w:left="1440" w:hanging="360"/>
        <w:rPr>
          <w:spacing w:val="-3"/>
          <w:sz w:val="22"/>
          <w:szCs w:val="22"/>
        </w:rPr>
      </w:pPr>
    </w:p>
    <w:p w:rsidR="005E1874" w:rsidRDefault="005E1874" w:rsidP="007B443C">
      <w:pPr>
        <w:numPr>
          <w:ilvl w:val="0"/>
          <w:numId w:val="7"/>
        </w:numPr>
        <w:tabs>
          <w:tab w:val="clear" w:pos="-720"/>
        </w:tabs>
        <w:ind w:left="1440"/>
        <w:rPr>
          <w:spacing w:val="-3"/>
          <w:sz w:val="22"/>
          <w:szCs w:val="22"/>
        </w:rPr>
      </w:pPr>
      <w:r>
        <w:rPr>
          <w:spacing w:val="-3"/>
          <w:sz w:val="22"/>
          <w:szCs w:val="22"/>
        </w:rPr>
        <w:t xml:space="preserve">RESPONSES:  </w:t>
      </w:r>
      <w:r w:rsidR="0073673C">
        <w:rPr>
          <w:spacing w:val="-3"/>
          <w:sz w:val="22"/>
          <w:szCs w:val="22"/>
        </w:rPr>
        <w:t xml:space="preserve">The Commission believes this process is primarily automated.  The Commission assumes that respondents will use in-house personnel to ensure the </w:t>
      </w:r>
      <w:r w:rsidR="009C2719">
        <w:rPr>
          <w:spacing w:val="-3"/>
          <w:sz w:val="22"/>
          <w:szCs w:val="22"/>
        </w:rPr>
        <w:t>notices</w:t>
      </w:r>
      <w:r w:rsidR="0073673C">
        <w:rPr>
          <w:spacing w:val="-3"/>
          <w:sz w:val="22"/>
          <w:szCs w:val="22"/>
        </w:rPr>
        <w:t xml:space="preserve"> </w:t>
      </w:r>
      <w:r w:rsidR="009C2719">
        <w:rPr>
          <w:spacing w:val="-3"/>
          <w:sz w:val="22"/>
          <w:szCs w:val="22"/>
        </w:rPr>
        <w:t>are</w:t>
      </w:r>
      <w:r w:rsidR="0073673C">
        <w:rPr>
          <w:spacing w:val="-3"/>
          <w:sz w:val="22"/>
          <w:szCs w:val="22"/>
        </w:rPr>
        <w:t xml:space="preserve"> designed correctly.  The Commission estimates that there will be approximately 2 responses per respondent annually.</w:t>
      </w:r>
      <w:r w:rsidR="007327A8" w:rsidRPr="00293372">
        <w:rPr>
          <w:rStyle w:val="FootnoteReference"/>
          <w:spacing w:val="-3"/>
          <w:sz w:val="22"/>
          <w:szCs w:val="22"/>
        </w:rPr>
        <w:footnoteReference w:id="16"/>
      </w:r>
      <w:r w:rsidR="0073673C">
        <w:rPr>
          <w:spacing w:val="-3"/>
          <w:sz w:val="22"/>
          <w:szCs w:val="22"/>
        </w:rPr>
        <w:t xml:space="preserve">  </w:t>
      </w:r>
    </w:p>
    <w:p w:rsidR="00E95E26" w:rsidRDefault="00E95E26" w:rsidP="00E95E26">
      <w:pPr>
        <w:pStyle w:val="ListParagraph"/>
        <w:rPr>
          <w:spacing w:val="-3"/>
          <w:sz w:val="22"/>
          <w:szCs w:val="22"/>
        </w:rPr>
      </w:pPr>
    </w:p>
    <w:p w:rsidR="00E95E26" w:rsidRDefault="00E95E26" w:rsidP="007B443C">
      <w:pPr>
        <w:tabs>
          <w:tab w:val="clear" w:pos="-720"/>
        </w:tabs>
        <w:ind w:left="720" w:firstLine="720"/>
        <w:rPr>
          <w:spacing w:val="-3"/>
          <w:sz w:val="22"/>
          <w:szCs w:val="22"/>
        </w:rPr>
      </w:pPr>
      <w:r>
        <w:rPr>
          <w:spacing w:val="-3"/>
          <w:sz w:val="22"/>
          <w:szCs w:val="22"/>
        </w:rPr>
        <w:t xml:space="preserve">230 </w:t>
      </w:r>
      <w:r w:rsidR="00F20887">
        <w:rPr>
          <w:spacing w:val="-3"/>
          <w:sz w:val="22"/>
          <w:szCs w:val="22"/>
        </w:rPr>
        <w:t xml:space="preserve">respondents </w:t>
      </w:r>
      <w:r>
        <w:rPr>
          <w:spacing w:val="-3"/>
          <w:sz w:val="22"/>
          <w:szCs w:val="22"/>
        </w:rPr>
        <w:t>x 2</w:t>
      </w:r>
      <w:r w:rsidR="00F20887">
        <w:rPr>
          <w:spacing w:val="-3"/>
          <w:sz w:val="22"/>
          <w:szCs w:val="22"/>
        </w:rPr>
        <w:t xml:space="preserve"> responses/respondent</w:t>
      </w:r>
      <w:r>
        <w:rPr>
          <w:spacing w:val="-3"/>
          <w:sz w:val="22"/>
          <w:szCs w:val="22"/>
        </w:rPr>
        <w:t xml:space="preserve"> = 460 responses</w:t>
      </w:r>
      <w:r w:rsidR="00187E59">
        <w:rPr>
          <w:spacing w:val="-3"/>
          <w:sz w:val="22"/>
          <w:szCs w:val="22"/>
        </w:rPr>
        <w:t>/</w:t>
      </w:r>
      <w:r>
        <w:rPr>
          <w:spacing w:val="-3"/>
          <w:sz w:val="22"/>
          <w:szCs w:val="22"/>
        </w:rPr>
        <w:t>year</w:t>
      </w:r>
    </w:p>
    <w:p w:rsidR="005E1874" w:rsidRDefault="005E1874" w:rsidP="005E1874">
      <w:pPr>
        <w:tabs>
          <w:tab w:val="clear" w:pos="-720"/>
          <w:tab w:val="left" w:pos="1080"/>
        </w:tabs>
        <w:rPr>
          <w:spacing w:val="-3"/>
          <w:sz w:val="22"/>
          <w:szCs w:val="22"/>
        </w:rPr>
      </w:pPr>
    </w:p>
    <w:p w:rsidR="0077732E" w:rsidRPr="00457E5E" w:rsidRDefault="00562104" w:rsidP="007B443C">
      <w:pPr>
        <w:numPr>
          <w:ilvl w:val="0"/>
          <w:numId w:val="7"/>
        </w:numPr>
        <w:tabs>
          <w:tab w:val="clear" w:pos="-720"/>
        </w:tabs>
        <w:ind w:left="1440"/>
        <w:rPr>
          <w:spacing w:val="-3"/>
          <w:sz w:val="22"/>
          <w:szCs w:val="22"/>
        </w:rPr>
      </w:pPr>
      <w:r>
        <w:rPr>
          <w:spacing w:val="-3"/>
          <w:sz w:val="22"/>
          <w:szCs w:val="22"/>
        </w:rPr>
        <w:t xml:space="preserve">HOURS PER RESPONSE:  </w:t>
      </w:r>
      <w:r w:rsidR="0073673C" w:rsidRPr="00457E5E">
        <w:rPr>
          <w:spacing w:val="-3"/>
          <w:sz w:val="22"/>
          <w:szCs w:val="22"/>
        </w:rPr>
        <w:t>The Commission estimates that respondents will comply with the requirement “on</w:t>
      </w:r>
      <w:r w:rsidR="0081705E">
        <w:rPr>
          <w:spacing w:val="-3"/>
          <w:sz w:val="22"/>
          <w:szCs w:val="22"/>
        </w:rPr>
        <w:t xml:space="preserve"> </w:t>
      </w:r>
      <w:r w:rsidR="0073673C" w:rsidRPr="00457E5E">
        <w:rPr>
          <w:spacing w:val="-3"/>
          <w:sz w:val="22"/>
          <w:szCs w:val="22"/>
        </w:rPr>
        <w:t xml:space="preserve">occasion” and that this requires approximately </w:t>
      </w:r>
      <w:r w:rsidR="009C2719">
        <w:rPr>
          <w:spacing w:val="-3"/>
          <w:sz w:val="22"/>
          <w:szCs w:val="22"/>
        </w:rPr>
        <w:t xml:space="preserve">2 </w:t>
      </w:r>
      <w:r w:rsidR="0073673C">
        <w:rPr>
          <w:spacing w:val="-3"/>
          <w:sz w:val="22"/>
          <w:szCs w:val="22"/>
        </w:rPr>
        <w:t xml:space="preserve">hours per response </w:t>
      </w:r>
      <w:r w:rsidR="0073673C" w:rsidRPr="00457E5E">
        <w:rPr>
          <w:spacing w:val="-3"/>
          <w:sz w:val="22"/>
          <w:szCs w:val="22"/>
        </w:rPr>
        <w:t>to complete this requirement.</w:t>
      </w:r>
      <w:r w:rsidR="0077732E" w:rsidRPr="00457E5E">
        <w:rPr>
          <w:spacing w:val="-3"/>
          <w:sz w:val="22"/>
          <w:szCs w:val="22"/>
        </w:rPr>
        <w:t xml:space="preserve"> </w:t>
      </w:r>
    </w:p>
    <w:p w:rsidR="0077732E" w:rsidRPr="00457E5E" w:rsidRDefault="0077732E" w:rsidP="00533A91">
      <w:pPr>
        <w:tabs>
          <w:tab w:val="clear" w:pos="-720"/>
        </w:tabs>
        <w:rPr>
          <w:spacing w:val="-3"/>
          <w:sz w:val="22"/>
          <w:szCs w:val="22"/>
        </w:rPr>
      </w:pPr>
    </w:p>
    <w:p w:rsidR="00102837" w:rsidRDefault="005E1874" w:rsidP="007B443C">
      <w:pPr>
        <w:numPr>
          <w:ilvl w:val="0"/>
          <w:numId w:val="7"/>
        </w:numPr>
        <w:tabs>
          <w:tab w:val="clear" w:pos="-720"/>
        </w:tabs>
        <w:ind w:left="1440"/>
        <w:rPr>
          <w:spacing w:val="-3"/>
          <w:sz w:val="22"/>
          <w:szCs w:val="22"/>
        </w:rPr>
      </w:pPr>
      <w:r>
        <w:rPr>
          <w:spacing w:val="-3"/>
          <w:sz w:val="22"/>
          <w:szCs w:val="22"/>
        </w:rPr>
        <w:t xml:space="preserve">ANNUAL BURDEN HOURS:  </w:t>
      </w:r>
      <w:r w:rsidR="0080382C" w:rsidRPr="00457E5E">
        <w:rPr>
          <w:spacing w:val="-3"/>
          <w:sz w:val="22"/>
          <w:szCs w:val="22"/>
        </w:rPr>
        <w:t xml:space="preserve"> </w:t>
      </w:r>
    </w:p>
    <w:p w:rsidR="005E1874" w:rsidRDefault="005E1874" w:rsidP="005E1874">
      <w:pPr>
        <w:tabs>
          <w:tab w:val="clear" w:pos="-720"/>
          <w:tab w:val="left" w:pos="1080"/>
        </w:tabs>
        <w:ind w:left="1080"/>
        <w:rPr>
          <w:spacing w:val="-3"/>
          <w:sz w:val="22"/>
          <w:szCs w:val="22"/>
        </w:rPr>
      </w:pPr>
    </w:p>
    <w:p w:rsidR="005E1874" w:rsidRPr="00457E5E" w:rsidRDefault="005E1874" w:rsidP="007B443C">
      <w:pPr>
        <w:tabs>
          <w:tab w:val="clear" w:pos="-720"/>
        </w:tabs>
        <w:ind w:left="720" w:firstLine="720"/>
        <w:rPr>
          <w:spacing w:val="-3"/>
          <w:sz w:val="22"/>
          <w:szCs w:val="22"/>
        </w:rPr>
      </w:pPr>
      <w:r>
        <w:rPr>
          <w:spacing w:val="-3"/>
          <w:sz w:val="22"/>
          <w:szCs w:val="22"/>
        </w:rPr>
        <w:t>460 responses/year x</w:t>
      </w:r>
      <w:r w:rsidR="00A03894">
        <w:rPr>
          <w:spacing w:val="-3"/>
          <w:sz w:val="22"/>
          <w:szCs w:val="22"/>
        </w:rPr>
        <w:t xml:space="preserve"> </w:t>
      </w:r>
      <w:r>
        <w:rPr>
          <w:spacing w:val="-3"/>
          <w:sz w:val="22"/>
          <w:szCs w:val="22"/>
        </w:rPr>
        <w:t>2 hours/response = 920 hours</w:t>
      </w:r>
      <w:r w:rsidR="00A03894">
        <w:rPr>
          <w:spacing w:val="-3"/>
          <w:sz w:val="22"/>
          <w:szCs w:val="22"/>
        </w:rPr>
        <w:t>/</w:t>
      </w:r>
      <w:r>
        <w:rPr>
          <w:spacing w:val="-3"/>
          <w:sz w:val="22"/>
          <w:szCs w:val="22"/>
        </w:rPr>
        <w:t>year</w:t>
      </w:r>
    </w:p>
    <w:p w:rsidR="00102837" w:rsidRPr="00457E5E" w:rsidRDefault="00102837" w:rsidP="00163349">
      <w:pPr>
        <w:tabs>
          <w:tab w:val="clear" w:pos="-720"/>
        </w:tabs>
        <w:ind w:left="720"/>
        <w:rPr>
          <w:spacing w:val="-3"/>
          <w:sz w:val="22"/>
          <w:szCs w:val="22"/>
        </w:rPr>
      </w:pPr>
    </w:p>
    <w:p w:rsidR="003B5278" w:rsidRPr="00BA71AB" w:rsidRDefault="005E1874" w:rsidP="007B443C">
      <w:pPr>
        <w:numPr>
          <w:ilvl w:val="0"/>
          <w:numId w:val="7"/>
        </w:numPr>
        <w:tabs>
          <w:tab w:val="clear" w:pos="-720"/>
        </w:tabs>
        <w:ind w:left="1440"/>
        <w:rPr>
          <w:spacing w:val="-3"/>
          <w:sz w:val="22"/>
          <w:szCs w:val="22"/>
        </w:rPr>
      </w:pPr>
      <w:r>
        <w:rPr>
          <w:spacing w:val="-3"/>
          <w:sz w:val="22"/>
          <w:szCs w:val="22"/>
        </w:rPr>
        <w:t xml:space="preserve">ANNUAL IN-HOUSE COST:  </w:t>
      </w:r>
      <w:r w:rsidR="009C2719" w:rsidRPr="00457E5E">
        <w:rPr>
          <w:spacing w:val="-3"/>
          <w:sz w:val="22"/>
          <w:szCs w:val="22"/>
        </w:rPr>
        <w:t xml:space="preserve">The Commission assumes that respondents use in-house personnel </w:t>
      </w:r>
      <w:r w:rsidR="009C2719">
        <w:rPr>
          <w:spacing w:val="-3"/>
          <w:sz w:val="22"/>
          <w:szCs w:val="22"/>
        </w:rPr>
        <w:t xml:space="preserve">earning a salary equivalent to a </w:t>
      </w:r>
      <w:r w:rsidR="00E95E26" w:rsidRPr="005E1874">
        <w:rPr>
          <w:spacing w:val="-3"/>
          <w:sz w:val="22"/>
          <w:szCs w:val="22"/>
        </w:rPr>
        <w:t xml:space="preserve">mid- to senior-level federal </w:t>
      </w:r>
      <w:r w:rsidR="00E95E26">
        <w:rPr>
          <w:spacing w:val="-3"/>
          <w:sz w:val="22"/>
          <w:szCs w:val="22"/>
        </w:rPr>
        <w:t xml:space="preserve">employee -- </w:t>
      </w:r>
      <w:r w:rsidR="00E95E26" w:rsidRPr="005E1874">
        <w:rPr>
          <w:spacing w:val="-3"/>
          <w:sz w:val="22"/>
          <w:szCs w:val="22"/>
        </w:rPr>
        <w:t>GS-</w:t>
      </w:r>
      <w:r w:rsidR="00E95E26">
        <w:rPr>
          <w:spacing w:val="-3"/>
          <w:sz w:val="22"/>
          <w:szCs w:val="22"/>
        </w:rPr>
        <w:t>13</w:t>
      </w:r>
      <w:r w:rsidR="00E95E26" w:rsidRPr="005E1874">
        <w:rPr>
          <w:spacing w:val="-3"/>
          <w:sz w:val="22"/>
          <w:szCs w:val="22"/>
        </w:rPr>
        <w:t>/Step 5 Level</w:t>
      </w:r>
      <w:r w:rsidR="00E95E26">
        <w:rPr>
          <w:spacing w:val="-3"/>
          <w:sz w:val="22"/>
          <w:szCs w:val="22"/>
        </w:rPr>
        <w:t xml:space="preserve"> </w:t>
      </w:r>
      <w:r w:rsidR="00E95E26" w:rsidRPr="005E1874">
        <w:rPr>
          <w:spacing w:val="-3"/>
          <w:sz w:val="22"/>
          <w:szCs w:val="22"/>
        </w:rPr>
        <w:t>($</w:t>
      </w:r>
      <w:r w:rsidR="00E95E26">
        <w:rPr>
          <w:spacing w:val="-3"/>
          <w:sz w:val="22"/>
          <w:szCs w:val="22"/>
        </w:rPr>
        <w:t>51.48/hour</w:t>
      </w:r>
      <w:r w:rsidR="00E95E26" w:rsidRPr="005E1874">
        <w:rPr>
          <w:spacing w:val="-3"/>
          <w:sz w:val="22"/>
          <w:szCs w:val="22"/>
        </w:rPr>
        <w:t>)</w:t>
      </w:r>
      <w:r w:rsidR="00A03894">
        <w:rPr>
          <w:spacing w:val="-3"/>
          <w:sz w:val="22"/>
          <w:szCs w:val="22"/>
        </w:rPr>
        <w:t xml:space="preserve"> --</w:t>
      </w:r>
      <w:r w:rsidR="009C2719" w:rsidRPr="00BA71AB">
        <w:rPr>
          <w:spacing w:val="-3"/>
          <w:sz w:val="22"/>
          <w:szCs w:val="22"/>
        </w:rPr>
        <w:t xml:space="preserve"> to comply with the requirements.  </w:t>
      </w:r>
    </w:p>
    <w:p w:rsidR="00163349" w:rsidRPr="00BA71AB" w:rsidRDefault="00163349" w:rsidP="003B5278">
      <w:pPr>
        <w:tabs>
          <w:tab w:val="clear" w:pos="-720"/>
          <w:tab w:val="left" w:pos="1080"/>
        </w:tabs>
        <w:ind w:left="1080" w:hanging="360"/>
        <w:rPr>
          <w:spacing w:val="-3"/>
          <w:sz w:val="22"/>
          <w:szCs w:val="22"/>
        </w:rPr>
      </w:pPr>
    </w:p>
    <w:p w:rsidR="00163349" w:rsidRDefault="005E1874" w:rsidP="007B443C">
      <w:pPr>
        <w:tabs>
          <w:tab w:val="clear" w:pos="-720"/>
        </w:tabs>
        <w:ind w:left="720" w:firstLine="720"/>
        <w:rPr>
          <w:spacing w:val="-3"/>
          <w:sz w:val="22"/>
          <w:szCs w:val="22"/>
        </w:rPr>
      </w:pPr>
      <w:r>
        <w:rPr>
          <w:spacing w:val="-3"/>
          <w:sz w:val="22"/>
          <w:szCs w:val="22"/>
        </w:rPr>
        <w:t xml:space="preserve">920 hours/year </w:t>
      </w:r>
      <w:r w:rsidR="00163349" w:rsidRPr="00BA71AB">
        <w:rPr>
          <w:spacing w:val="-3"/>
          <w:sz w:val="22"/>
          <w:szCs w:val="22"/>
        </w:rPr>
        <w:t>x $</w:t>
      </w:r>
      <w:r w:rsidR="009C2719">
        <w:rPr>
          <w:spacing w:val="-3"/>
          <w:sz w:val="22"/>
          <w:szCs w:val="22"/>
        </w:rPr>
        <w:t>5</w:t>
      </w:r>
      <w:r w:rsidR="00E95E26">
        <w:rPr>
          <w:spacing w:val="-3"/>
          <w:sz w:val="22"/>
          <w:szCs w:val="22"/>
        </w:rPr>
        <w:t>1.48</w:t>
      </w:r>
      <w:r w:rsidR="0073673C">
        <w:rPr>
          <w:spacing w:val="-3"/>
          <w:sz w:val="22"/>
          <w:szCs w:val="22"/>
        </w:rPr>
        <w:t>/hour</w:t>
      </w:r>
      <w:r w:rsidR="00163349" w:rsidRPr="00BA71AB">
        <w:rPr>
          <w:spacing w:val="-3"/>
          <w:sz w:val="22"/>
          <w:szCs w:val="22"/>
        </w:rPr>
        <w:t xml:space="preserve"> = </w:t>
      </w:r>
      <w:r w:rsidR="00E95E26">
        <w:rPr>
          <w:spacing w:val="-3"/>
          <w:sz w:val="22"/>
          <w:szCs w:val="22"/>
        </w:rPr>
        <w:t>$47,361.60</w:t>
      </w:r>
    </w:p>
    <w:p w:rsidR="00A9253E" w:rsidRDefault="00A9253E" w:rsidP="007870CF">
      <w:pPr>
        <w:tabs>
          <w:tab w:val="clear" w:pos="-720"/>
        </w:tabs>
        <w:ind w:firstLine="720"/>
        <w:rPr>
          <w:b/>
          <w:spacing w:val="-3"/>
          <w:sz w:val="22"/>
          <w:szCs w:val="22"/>
        </w:rPr>
      </w:pPr>
    </w:p>
    <w:p w:rsidR="005E1874" w:rsidRPr="00E92BA1" w:rsidRDefault="00B65813" w:rsidP="00D83D2F">
      <w:pPr>
        <w:tabs>
          <w:tab w:val="clear" w:pos="-720"/>
        </w:tabs>
        <w:ind w:left="720"/>
        <w:rPr>
          <w:b/>
          <w:sz w:val="22"/>
          <w:szCs w:val="22"/>
          <w:u w:val="single"/>
        </w:rPr>
      </w:pPr>
      <w:r w:rsidRPr="00E92BA1">
        <w:rPr>
          <w:b/>
          <w:spacing w:val="-3"/>
          <w:sz w:val="22"/>
          <w:szCs w:val="22"/>
          <w:u w:val="single"/>
        </w:rPr>
        <w:t>Totals</w:t>
      </w:r>
      <w:r w:rsidR="005E1874" w:rsidRPr="00E92BA1">
        <w:rPr>
          <w:b/>
          <w:spacing w:val="-3"/>
          <w:sz w:val="22"/>
          <w:szCs w:val="22"/>
          <w:u w:val="single"/>
        </w:rPr>
        <w:t xml:space="preserve"> for </w:t>
      </w:r>
      <w:r w:rsidR="005E1874" w:rsidRPr="00E92BA1">
        <w:rPr>
          <w:b/>
          <w:sz w:val="22"/>
          <w:szCs w:val="22"/>
          <w:u w:val="single"/>
        </w:rPr>
        <w:t>Labeling and Notices for Wireline Handsets</w:t>
      </w:r>
      <w:r w:rsidR="00DB1A18" w:rsidRPr="00E92BA1">
        <w:rPr>
          <w:b/>
          <w:sz w:val="22"/>
          <w:szCs w:val="22"/>
          <w:u w:val="single"/>
        </w:rPr>
        <w:t xml:space="preserve"> </w:t>
      </w:r>
      <w:r w:rsidR="005373C4">
        <w:rPr>
          <w:b/>
          <w:sz w:val="22"/>
          <w:szCs w:val="22"/>
          <w:u w:val="single"/>
        </w:rPr>
        <w:t>Used</w:t>
      </w:r>
      <w:r w:rsidR="00DB1A18" w:rsidRPr="00E92BA1">
        <w:rPr>
          <w:b/>
          <w:sz w:val="22"/>
          <w:szCs w:val="22"/>
          <w:u w:val="single"/>
        </w:rPr>
        <w:t xml:space="preserve"> with</w:t>
      </w:r>
      <w:r w:rsidR="00E97082">
        <w:rPr>
          <w:b/>
          <w:sz w:val="22"/>
          <w:szCs w:val="22"/>
          <w:u w:val="single"/>
        </w:rPr>
        <w:t xml:space="preserve"> the</w:t>
      </w:r>
      <w:r w:rsidR="00DB1A18" w:rsidRPr="00E92BA1">
        <w:rPr>
          <w:b/>
          <w:sz w:val="22"/>
          <w:szCs w:val="22"/>
          <w:u w:val="single"/>
        </w:rPr>
        <w:t xml:space="preserve"> Legacy </w:t>
      </w:r>
      <w:r w:rsidR="00E97082">
        <w:rPr>
          <w:b/>
          <w:sz w:val="22"/>
          <w:szCs w:val="22"/>
          <w:u w:val="single"/>
        </w:rPr>
        <w:t>Telephone</w:t>
      </w:r>
      <w:r w:rsidR="00DB1A18" w:rsidRPr="00E92BA1">
        <w:rPr>
          <w:b/>
          <w:sz w:val="22"/>
          <w:szCs w:val="22"/>
          <w:u w:val="single"/>
        </w:rPr>
        <w:t xml:space="preserve"> Network</w:t>
      </w:r>
    </w:p>
    <w:p w:rsidR="005E1874" w:rsidRDefault="005E1874" w:rsidP="00D83D2F">
      <w:pPr>
        <w:tabs>
          <w:tab w:val="clear" w:pos="-720"/>
        </w:tabs>
        <w:ind w:left="720" w:firstLine="720"/>
        <w:rPr>
          <w:b/>
          <w:spacing w:val="-3"/>
          <w:sz w:val="22"/>
          <w:szCs w:val="22"/>
        </w:rPr>
      </w:pPr>
    </w:p>
    <w:p w:rsidR="00593871" w:rsidRPr="00C5143D" w:rsidRDefault="007870CF" w:rsidP="000D2064">
      <w:pPr>
        <w:tabs>
          <w:tab w:val="clear" w:pos="-720"/>
        </w:tabs>
        <w:ind w:left="1080"/>
        <w:rPr>
          <w:b/>
          <w:spacing w:val="-3"/>
          <w:sz w:val="22"/>
        </w:rPr>
      </w:pPr>
      <w:r w:rsidRPr="00C5143D">
        <w:rPr>
          <w:b/>
          <w:spacing w:val="-3"/>
          <w:sz w:val="22"/>
        </w:rPr>
        <w:t xml:space="preserve">Total </w:t>
      </w:r>
      <w:r w:rsidR="00593871" w:rsidRPr="00C5143D">
        <w:rPr>
          <w:b/>
          <w:spacing w:val="-3"/>
          <w:sz w:val="22"/>
        </w:rPr>
        <w:t xml:space="preserve">Number of </w:t>
      </w:r>
      <w:r w:rsidRPr="00C5143D">
        <w:rPr>
          <w:b/>
          <w:spacing w:val="-3"/>
          <w:sz w:val="22"/>
        </w:rPr>
        <w:t>R</w:t>
      </w:r>
      <w:r w:rsidR="00593871" w:rsidRPr="00C5143D">
        <w:rPr>
          <w:b/>
          <w:spacing w:val="-3"/>
          <w:sz w:val="22"/>
        </w:rPr>
        <w:t>espondents:</w:t>
      </w:r>
      <w:r w:rsidR="00041B0C" w:rsidRPr="00C5143D">
        <w:rPr>
          <w:b/>
          <w:spacing w:val="-3"/>
          <w:sz w:val="22"/>
        </w:rPr>
        <w:t xml:space="preserve"> </w:t>
      </w:r>
      <w:r w:rsidR="00991F2F">
        <w:rPr>
          <w:b/>
          <w:spacing w:val="-3"/>
          <w:sz w:val="22"/>
          <w:szCs w:val="22"/>
        </w:rPr>
        <w:t xml:space="preserve"> </w:t>
      </w:r>
      <w:r w:rsidR="009C2719" w:rsidRPr="00C5143D">
        <w:rPr>
          <w:b/>
          <w:spacing w:val="-3"/>
          <w:sz w:val="22"/>
          <w:szCs w:val="22"/>
        </w:rPr>
        <w:t>230</w:t>
      </w:r>
      <w:r w:rsidR="009C2719" w:rsidRPr="00C5143D">
        <w:rPr>
          <w:b/>
          <w:spacing w:val="-3"/>
          <w:sz w:val="22"/>
        </w:rPr>
        <w:t xml:space="preserve"> </w:t>
      </w:r>
      <w:r w:rsidR="00593871" w:rsidRPr="00C5143D">
        <w:rPr>
          <w:b/>
          <w:spacing w:val="-3"/>
          <w:sz w:val="22"/>
        </w:rPr>
        <w:t>manufacturers and importers of telephones</w:t>
      </w:r>
    </w:p>
    <w:p w:rsidR="00593871" w:rsidRPr="00C5143D" w:rsidRDefault="00593871" w:rsidP="00D83D2F">
      <w:pPr>
        <w:tabs>
          <w:tab w:val="clear" w:pos="-720"/>
        </w:tabs>
        <w:ind w:left="720"/>
        <w:rPr>
          <w:b/>
          <w:spacing w:val="-3"/>
          <w:sz w:val="22"/>
          <w:szCs w:val="22"/>
        </w:rPr>
      </w:pPr>
      <w:r w:rsidRPr="00C5143D">
        <w:rPr>
          <w:b/>
          <w:spacing w:val="-3"/>
          <w:sz w:val="22"/>
          <w:szCs w:val="22"/>
        </w:rPr>
        <w:tab/>
      </w:r>
    </w:p>
    <w:p w:rsidR="00F95F43" w:rsidRPr="00C5143D" w:rsidRDefault="007870CF" w:rsidP="000D2064">
      <w:pPr>
        <w:tabs>
          <w:tab w:val="clear" w:pos="-720"/>
        </w:tabs>
        <w:ind w:left="1080"/>
        <w:rPr>
          <w:b/>
          <w:spacing w:val="-3"/>
          <w:sz w:val="22"/>
          <w:szCs w:val="22"/>
        </w:rPr>
      </w:pPr>
      <w:r w:rsidRPr="00C5143D">
        <w:rPr>
          <w:b/>
          <w:spacing w:val="-3"/>
          <w:sz w:val="22"/>
        </w:rPr>
        <w:t>Total Number of Responses</w:t>
      </w:r>
      <w:r w:rsidR="00AE60D3" w:rsidRPr="00C5143D">
        <w:rPr>
          <w:b/>
          <w:spacing w:val="-3"/>
          <w:sz w:val="22"/>
        </w:rPr>
        <w:t xml:space="preserve"> Annually</w:t>
      </w:r>
      <w:r w:rsidRPr="00C5143D">
        <w:rPr>
          <w:b/>
          <w:spacing w:val="-3"/>
          <w:sz w:val="22"/>
        </w:rPr>
        <w:t>:</w:t>
      </w:r>
      <w:r w:rsidR="00ED13CA" w:rsidRPr="00C5143D">
        <w:rPr>
          <w:rStyle w:val="FootnoteReference"/>
          <w:b/>
          <w:spacing w:val="-3"/>
          <w:sz w:val="20"/>
        </w:rPr>
        <w:t xml:space="preserve"> </w:t>
      </w:r>
      <w:r w:rsidR="00E16D9C" w:rsidRPr="00C5143D">
        <w:rPr>
          <w:b/>
          <w:spacing w:val="-3"/>
          <w:sz w:val="20"/>
        </w:rPr>
        <w:t xml:space="preserve"> </w:t>
      </w:r>
      <w:r w:rsidR="009C2719" w:rsidRPr="00C5143D">
        <w:rPr>
          <w:b/>
          <w:spacing w:val="-3"/>
          <w:sz w:val="22"/>
          <w:szCs w:val="22"/>
        </w:rPr>
        <w:t>600 + 460 = 1</w:t>
      </w:r>
      <w:r w:rsidR="009C483F" w:rsidRPr="00C5143D">
        <w:rPr>
          <w:b/>
          <w:spacing w:val="-3"/>
          <w:sz w:val="22"/>
          <w:szCs w:val="22"/>
        </w:rPr>
        <w:t>,</w:t>
      </w:r>
      <w:r w:rsidR="009C2719" w:rsidRPr="00C5143D">
        <w:rPr>
          <w:b/>
          <w:spacing w:val="-3"/>
          <w:sz w:val="22"/>
          <w:szCs w:val="22"/>
        </w:rPr>
        <w:t>060 responses/year</w:t>
      </w:r>
    </w:p>
    <w:p w:rsidR="00F00957" w:rsidRPr="00C5143D" w:rsidRDefault="00F00957" w:rsidP="00D83D2F">
      <w:pPr>
        <w:tabs>
          <w:tab w:val="clear" w:pos="-720"/>
        </w:tabs>
        <w:ind w:left="720"/>
        <w:rPr>
          <w:b/>
          <w:spacing w:val="-3"/>
          <w:sz w:val="22"/>
          <w:szCs w:val="22"/>
        </w:rPr>
      </w:pPr>
    </w:p>
    <w:p w:rsidR="00593871" w:rsidRPr="00C5143D" w:rsidRDefault="00F854C3" w:rsidP="000D2064">
      <w:pPr>
        <w:tabs>
          <w:tab w:val="clear" w:pos="-720"/>
        </w:tabs>
        <w:ind w:left="1080"/>
        <w:rPr>
          <w:b/>
          <w:spacing w:val="-3"/>
          <w:sz w:val="22"/>
          <w:szCs w:val="22"/>
        </w:rPr>
      </w:pPr>
      <w:r w:rsidRPr="00C5143D">
        <w:rPr>
          <w:b/>
          <w:spacing w:val="-3"/>
          <w:sz w:val="22"/>
        </w:rPr>
        <w:t>Total A</w:t>
      </w:r>
      <w:r w:rsidR="00593871" w:rsidRPr="00C5143D">
        <w:rPr>
          <w:b/>
          <w:spacing w:val="-3"/>
          <w:sz w:val="22"/>
        </w:rPr>
        <w:t xml:space="preserve">nnual </w:t>
      </w:r>
      <w:r w:rsidRPr="00C5143D">
        <w:rPr>
          <w:b/>
          <w:spacing w:val="-3"/>
          <w:sz w:val="22"/>
        </w:rPr>
        <w:t>H</w:t>
      </w:r>
      <w:r w:rsidR="00593871" w:rsidRPr="00C5143D">
        <w:rPr>
          <w:b/>
          <w:spacing w:val="-3"/>
          <w:sz w:val="22"/>
        </w:rPr>
        <w:t>our</w:t>
      </w:r>
      <w:r w:rsidRPr="00C5143D">
        <w:rPr>
          <w:b/>
          <w:spacing w:val="-3"/>
          <w:sz w:val="22"/>
        </w:rPr>
        <w:t>ly</w:t>
      </w:r>
      <w:r w:rsidR="00593871" w:rsidRPr="00C5143D">
        <w:rPr>
          <w:b/>
          <w:spacing w:val="-3"/>
          <w:sz w:val="22"/>
        </w:rPr>
        <w:t xml:space="preserve"> </w:t>
      </w:r>
      <w:r w:rsidRPr="00C5143D">
        <w:rPr>
          <w:b/>
          <w:spacing w:val="-3"/>
          <w:sz w:val="22"/>
        </w:rPr>
        <w:t>B</w:t>
      </w:r>
      <w:r w:rsidR="00E16D9C" w:rsidRPr="00C5143D">
        <w:rPr>
          <w:b/>
          <w:spacing w:val="-3"/>
          <w:sz w:val="22"/>
        </w:rPr>
        <w:t>urden:</w:t>
      </w:r>
      <w:r w:rsidR="00E16D9C" w:rsidRPr="00C5143D">
        <w:rPr>
          <w:b/>
          <w:spacing w:val="-3"/>
          <w:sz w:val="22"/>
          <w:szCs w:val="22"/>
        </w:rPr>
        <w:t xml:space="preserve">  </w:t>
      </w:r>
      <w:r w:rsidR="00E95E26" w:rsidRPr="00C5143D">
        <w:rPr>
          <w:b/>
          <w:spacing w:val="-3"/>
          <w:sz w:val="22"/>
          <w:szCs w:val="22"/>
        </w:rPr>
        <w:t>920 + 150 = 1</w:t>
      </w:r>
      <w:r w:rsidR="009C483F" w:rsidRPr="00C5143D">
        <w:rPr>
          <w:b/>
          <w:spacing w:val="-3"/>
          <w:sz w:val="22"/>
          <w:szCs w:val="22"/>
        </w:rPr>
        <w:t>,</w:t>
      </w:r>
      <w:r w:rsidR="00E95E26" w:rsidRPr="00C5143D">
        <w:rPr>
          <w:b/>
          <w:spacing w:val="-3"/>
          <w:sz w:val="22"/>
          <w:szCs w:val="22"/>
        </w:rPr>
        <w:t>070</w:t>
      </w:r>
      <w:r w:rsidR="00440017" w:rsidRPr="00C5143D">
        <w:rPr>
          <w:b/>
          <w:spacing w:val="-3"/>
          <w:sz w:val="22"/>
        </w:rPr>
        <w:t xml:space="preserve"> hours</w:t>
      </w:r>
      <w:r w:rsidR="00440017" w:rsidRPr="00C5143D">
        <w:rPr>
          <w:b/>
          <w:spacing w:val="-3"/>
          <w:sz w:val="22"/>
          <w:szCs w:val="22"/>
        </w:rPr>
        <w:t xml:space="preserve"> </w:t>
      </w:r>
    </w:p>
    <w:p w:rsidR="00593871" w:rsidRPr="00C5143D" w:rsidRDefault="00593871" w:rsidP="00D83D2F">
      <w:pPr>
        <w:tabs>
          <w:tab w:val="clear" w:pos="-720"/>
        </w:tabs>
        <w:ind w:left="720"/>
        <w:rPr>
          <w:b/>
          <w:spacing w:val="-3"/>
          <w:sz w:val="22"/>
          <w:szCs w:val="22"/>
        </w:rPr>
      </w:pPr>
      <w:r w:rsidRPr="00C5143D">
        <w:rPr>
          <w:b/>
          <w:spacing w:val="-3"/>
          <w:sz w:val="22"/>
          <w:szCs w:val="22"/>
        </w:rPr>
        <w:tab/>
      </w:r>
      <w:r w:rsidRPr="00C5143D">
        <w:rPr>
          <w:b/>
          <w:spacing w:val="-3"/>
          <w:sz w:val="22"/>
          <w:szCs w:val="22"/>
        </w:rPr>
        <w:tab/>
      </w:r>
    </w:p>
    <w:p w:rsidR="00593871" w:rsidRPr="00A84AD9" w:rsidRDefault="005B3759" w:rsidP="000D2064">
      <w:pPr>
        <w:tabs>
          <w:tab w:val="clear" w:pos="-720"/>
        </w:tabs>
        <w:ind w:left="1080"/>
        <w:rPr>
          <w:spacing w:val="-3"/>
          <w:sz w:val="22"/>
          <w:szCs w:val="22"/>
        </w:rPr>
      </w:pPr>
      <w:r w:rsidRPr="00C5143D">
        <w:rPr>
          <w:b/>
          <w:spacing w:val="-3"/>
          <w:sz w:val="22"/>
        </w:rPr>
        <w:t>Total Annual In</w:t>
      </w:r>
      <w:r w:rsidR="005B65A4">
        <w:rPr>
          <w:b/>
          <w:spacing w:val="-3"/>
          <w:sz w:val="22"/>
        </w:rPr>
        <w:t>-</w:t>
      </w:r>
      <w:r w:rsidRPr="00C5143D">
        <w:rPr>
          <w:b/>
          <w:spacing w:val="-3"/>
          <w:sz w:val="22"/>
        </w:rPr>
        <w:t>House Costs:</w:t>
      </w:r>
      <w:r w:rsidR="00EA40C3" w:rsidRPr="00C5143D">
        <w:rPr>
          <w:b/>
          <w:spacing w:val="-3"/>
          <w:sz w:val="22"/>
        </w:rPr>
        <w:t xml:space="preserve"> </w:t>
      </w:r>
      <w:r w:rsidR="00E16D9C" w:rsidRPr="00C5143D">
        <w:rPr>
          <w:b/>
          <w:spacing w:val="-3"/>
          <w:sz w:val="22"/>
          <w:szCs w:val="22"/>
        </w:rPr>
        <w:t xml:space="preserve"> </w:t>
      </w:r>
      <w:r w:rsidR="00E95E26" w:rsidRPr="00C5143D">
        <w:rPr>
          <w:b/>
          <w:spacing w:val="-3"/>
          <w:sz w:val="22"/>
          <w:szCs w:val="22"/>
        </w:rPr>
        <w:t>$7,722 + $47,361.60 = $55,083.60</w:t>
      </w:r>
    </w:p>
    <w:p w:rsidR="0097694E" w:rsidRDefault="0097694E" w:rsidP="0097694E">
      <w:pPr>
        <w:tabs>
          <w:tab w:val="clear" w:pos="-720"/>
        </w:tabs>
        <w:rPr>
          <w:spacing w:val="-3"/>
          <w:sz w:val="22"/>
          <w:szCs w:val="22"/>
        </w:rPr>
      </w:pPr>
    </w:p>
    <w:p w:rsidR="00C52FD1" w:rsidRDefault="00C52FD1" w:rsidP="0097694E">
      <w:pPr>
        <w:tabs>
          <w:tab w:val="clear" w:pos="-720"/>
        </w:tabs>
        <w:rPr>
          <w:spacing w:val="-3"/>
          <w:sz w:val="22"/>
          <w:szCs w:val="22"/>
        </w:rPr>
      </w:pPr>
    </w:p>
    <w:p w:rsidR="00C52FD1" w:rsidRPr="00592968" w:rsidRDefault="00592968" w:rsidP="00202ED4">
      <w:pPr>
        <w:pStyle w:val="ParaNum"/>
        <w:numPr>
          <w:ilvl w:val="0"/>
          <w:numId w:val="17"/>
        </w:numPr>
        <w:ind w:left="720"/>
        <w:rPr>
          <w:b/>
          <w:i/>
          <w:spacing w:val="-3"/>
          <w:szCs w:val="22"/>
        </w:rPr>
      </w:pPr>
      <w:r w:rsidRPr="00592968">
        <w:rPr>
          <w:b/>
          <w:i/>
        </w:rPr>
        <w:t xml:space="preserve">Labeling </w:t>
      </w:r>
      <w:r>
        <w:rPr>
          <w:b/>
          <w:i/>
        </w:rPr>
        <w:t>a</w:t>
      </w:r>
      <w:r w:rsidRPr="00592968">
        <w:rPr>
          <w:b/>
          <w:i/>
        </w:rPr>
        <w:t xml:space="preserve">nd Notices </w:t>
      </w:r>
      <w:r>
        <w:rPr>
          <w:b/>
          <w:i/>
        </w:rPr>
        <w:t>f</w:t>
      </w:r>
      <w:r w:rsidRPr="00592968">
        <w:rPr>
          <w:b/>
          <w:i/>
        </w:rPr>
        <w:t>or A</w:t>
      </w:r>
      <w:r>
        <w:rPr>
          <w:b/>
          <w:i/>
        </w:rPr>
        <w:t>CS</w:t>
      </w:r>
      <w:r w:rsidRPr="00592968">
        <w:rPr>
          <w:b/>
          <w:i/>
        </w:rPr>
        <w:t xml:space="preserve"> Telephonic</w:t>
      </w:r>
      <w:r w:rsidR="00C52FD1" w:rsidRPr="00592968">
        <w:rPr>
          <w:b/>
          <w:i/>
        </w:rPr>
        <w:t xml:space="preserve"> CPE</w:t>
      </w:r>
    </w:p>
    <w:p w:rsidR="00B051AE" w:rsidRDefault="00B051AE" w:rsidP="0097694E">
      <w:pPr>
        <w:tabs>
          <w:tab w:val="clear" w:pos="-720"/>
        </w:tabs>
        <w:rPr>
          <w:spacing w:val="-3"/>
          <w:sz w:val="22"/>
          <w:szCs w:val="22"/>
        </w:rPr>
      </w:pPr>
    </w:p>
    <w:p w:rsidR="00B051AE" w:rsidRPr="00457E5E" w:rsidRDefault="00B051AE" w:rsidP="000D2064">
      <w:pPr>
        <w:numPr>
          <w:ilvl w:val="0"/>
          <w:numId w:val="4"/>
        </w:numPr>
        <w:tabs>
          <w:tab w:val="clear" w:pos="-720"/>
          <w:tab w:val="left" w:pos="360"/>
        </w:tabs>
        <w:ind w:left="1080"/>
        <w:rPr>
          <w:spacing w:val="-3"/>
          <w:sz w:val="22"/>
          <w:szCs w:val="22"/>
        </w:rPr>
      </w:pPr>
      <w:r w:rsidRPr="004C1F75">
        <w:rPr>
          <w:b/>
          <w:spacing w:val="-3"/>
          <w:sz w:val="22"/>
          <w:szCs w:val="22"/>
        </w:rPr>
        <w:t xml:space="preserve">47 </w:t>
      </w:r>
      <w:r w:rsidR="00E16D9C">
        <w:rPr>
          <w:b/>
          <w:spacing w:val="-3"/>
          <w:sz w:val="22"/>
          <w:szCs w:val="22"/>
        </w:rPr>
        <w:t>CFR</w:t>
      </w:r>
      <w:r w:rsidRPr="004C1F75">
        <w:rPr>
          <w:b/>
          <w:spacing w:val="-3"/>
          <w:sz w:val="22"/>
          <w:szCs w:val="22"/>
        </w:rPr>
        <w:t xml:space="preserve"> § 68.502(a)</w:t>
      </w:r>
      <w:r w:rsidR="00F37B0B">
        <w:rPr>
          <w:b/>
          <w:spacing w:val="-3"/>
          <w:sz w:val="22"/>
          <w:szCs w:val="22"/>
        </w:rPr>
        <w:t xml:space="preserve"> -</w:t>
      </w:r>
      <w:r w:rsidRPr="004C1F75">
        <w:rPr>
          <w:b/>
          <w:spacing w:val="-3"/>
          <w:sz w:val="22"/>
          <w:szCs w:val="22"/>
        </w:rPr>
        <w:t xml:space="preserve"> Equipment Labeling Requirements</w:t>
      </w:r>
    </w:p>
    <w:p w:rsidR="00B051AE" w:rsidRPr="00457E5E" w:rsidRDefault="00B051AE" w:rsidP="00B051AE">
      <w:pPr>
        <w:tabs>
          <w:tab w:val="clear" w:pos="-720"/>
        </w:tabs>
        <w:rPr>
          <w:spacing w:val="-3"/>
          <w:sz w:val="22"/>
          <w:szCs w:val="22"/>
        </w:rPr>
      </w:pPr>
    </w:p>
    <w:p w:rsidR="008E0334" w:rsidRPr="005E1874" w:rsidRDefault="005E1874" w:rsidP="000D2064">
      <w:pPr>
        <w:numPr>
          <w:ilvl w:val="0"/>
          <w:numId w:val="5"/>
        </w:numPr>
        <w:tabs>
          <w:tab w:val="clear" w:pos="-720"/>
          <w:tab w:val="left" w:pos="1080"/>
        </w:tabs>
        <w:rPr>
          <w:spacing w:val="-3"/>
          <w:sz w:val="22"/>
          <w:szCs w:val="22"/>
        </w:rPr>
      </w:pPr>
      <w:r w:rsidRPr="005E1874">
        <w:rPr>
          <w:spacing w:val="-3"/>
          <w:sz w:val="22"/>
          <w:szCs w:val="22"/>
        </w:rPr>
        <w:t xml:space="preserve">RESPONDENTS:  </w:t>
      </w:r>
      <w:r w:rsidR="008E0334" w:rsidRPr="005E1874">
        <w:rPr>
          <w:spacing w:val="-3"/>
          <w:sz w:val="22"/>
          <w:szCs w:val="22"/>
        </w:rPr>
        <w:t xml:space="preserve">The Commission believes that approximately </w:t>
      </w:r>
      <w:r w:rsidR="00F20887">
        <w:rPr>
          <w:spacing w:val="-3"/>
          <w:sz w:val="22"/>
          <w:szCs w:val="22"/>
        </w:rPr>
        <w:t>100</w:t>
      </w:r>
      <w:r w:rsidR="008E0334" w:rsidRPr="005E1874">
        <w:rPr>
          <w:spacing w:val="-3"/>
          <w:sz w:val="22"/>
          <w:szCs w:val="22"/>
        </w:rPr>
        <w:t xml:space="preserve"> manufacturers and telephone importers (respondents) </w:t>
      </w:r>
      <w:r w:rsidRPr="005E1874">
        <w:rPr>
          <w:spacing w:val="-3"/>
          <w:sz w:val="22"/>
          <w:szCs w:val="22"/>
        </w:rPr>
        <w:t xml:space="preserve">of ACS telephonic CPE </w:t>
      </w:r>
      <w:r w:rsidR="008E0334" w:rsidRPr="005E1874">
        <w:rPr>
          <w:spacing w:val="-3"/>
          <w:sz w:val="22"/>
          <w:szCs w:val="22"/>
        </w:rPr>
        <w:t xml:space="preserve">will include the letters “HAC” on telephone equipment.   </w:t>
      </w:r>
    </w:p>
    <w:p w:rsidR="008E0334" w:rsidRPr="00457E5E" w:rsidRDefault="008E0334" w:rsidP="00D83D2F">
      <w:pPr>
        <w:tabs>
          <w:tab w:val="clear" w:pos="-720"/>
        </w:tabs>
        <w:ind w:left="1440" w:hanging="360"/>
        <w:rPr>
          <w:spacing w:val="-3"/>
          <w:sz w:val="22"/>
          <w:szCs w:val="22"/>
        </w:rPr>
      </w:pPr>
    </w:p>
    <w:p w:rsidR="005E1874" w:rsidRDefault="005E1874" w:rsidP="000D2064">
      <w:pPr>
        <w:numPr>
          <w:ilvl w:val="0"/>
          <w:numId w:val="5"/>
        </w:numPr>
        <w:tabs>
          <w:tab w:val="clear" w:pos="-720"/>
          <w:tab w:val="clear" w:pos="1440"/>
          <w:tab w:val="num" w:pos="1080"/>
        </w:tabs>
        <w:rPr>
          <w:spacing w:val="-3"/>
          <w:sz w:val="22"/>
          <w:szCs w:val="22"/>
        </w:rPr>
      </w:pPr>
      <w:r>
        <w:rPr>
          <w:spacing w:val="-3"/>
          <w:sz w:val="22"/>
          <w:szCs w:val="22"/>
        </w:rPr>
        <w:t xml:space="preserve">RESPONSES:  </w:t>
      </w:r>
      <w:r w:rsidR="008E0334">
        <w:rPr>
          <w:spacing w:val="-3"/>
          <w:sz w:val="22"/>
          <w:szCs w:val="22"/>
        </w:rPr>
        <w:t xml:space="preserve">The Commission believes this process is primarily automated.  The Commission assumes that respondents will use in-house personnel to ensure the label is designed correctly.  The Commission estimates that there will be about approximately 2.6 responses per respondent annually.  </w:t>
      </w:r>
    </w:p>
    <w:p w:rsidR="00007DB0" w:rsidRDefault="00007DB0" w:rsidP="00007DB0">
      <w:pPr>
        <w:pStyle w:val="ListParagraph"/>
        <w:rPr>
          <w:spacing w:val="-3"/>
          <w:sz w:val="22"/>
          <w:szCs w:val="22"/>
        </w:rPr>
      </w:pPr>
    </w:p>
    <w:p w:rsidR="00007DB0" w:rsidRDefault="00F20887" w:rsidP="00D83D2F">
      <w:pPr>
        <w:tabs>
          <w:tab w:val="clear" w:pos="-720"/>
        </w:tabs>
        <w:ind w:left="1440"/>
        <w:rPr>
          <w:spacing w:val="-3"/>
          <w:sz w:val="22"/>
          <w:szCs w:val="22"/>
        </w:rPr>
      </w:pPr>
      <w:r>
        <w:rPr>
          <w:spacing w:val="-3"/>
          <w:sz w:val="22"/>
          <w:szCs w:val="22"/>
        </w:rPr>
        <w:t>100</w:t>
      </w:r>
      <w:r w:rsidR="00007DB0">
        <w:rPr>
          <w:spacing w:val="-3"/>
          <w:sz w:val="22"/>
          <w:szCs w:val="22"/>
        </w:rPr>
        <w:t xml:space="preserve"> respondents x</w:t>
      </w:r>
      <w:r w:rsidR="00FC4559">
        <w:rPr>
          <w:spacing w:val="-3"/>
          <w:sz w:val="22"/>
          <w:szCs w:val="22"/>
        </w:rPr>
        <w:t xml:space="preserve"> </w:t>
      </w:r>
      <w:r w:rsidR="00007DB0">
        <w:rPr>
          <w:spacing w:val="-3"/>
          <w:sz w:val="22"/>
          <w:szCs w:val="22"/>
        </w:rPr>
        <w:t>2</w:t>
      </w:r>
      <w:r w:rsidR="00FC4559">
        <w:rPr>
          <w:spacing w:val="-3"/>
          <w:sz w:val="22"/>
          <w:szCs w:val="22"/>
        </w:rPr>
        <w:t>.6</w:t>
      </w:r>
      <w:r w:rsidR="00A03894">
        <w:rPr>
          <w:spacing w:val="-3"/>
          <w:sz w:val="22"/>
          <w:szCs w:val="22"/>
        </w:rPr>
        <w:t xml:space="preserve"> responses</w:t>
      </w:r>
      <w:r w:rsidR="00007DB0">
        <w:rPr>
          <w:spacing w:val="-3"/>
          <w:sz w:val="22"/>
          <w:szCs w:val="22"/>
        </w:rPr>
        <w:t xml:space="preserve">/respondent = </w:t>
      </w:r>
      <w:r>
        <w:rPr>
          <w:spacing w:val="-3"/>
          <w:sz w:val="22"/>
          <w:szCs w:val="22"/>
        </w:rPr>
        <w:t>26</w:t>
      </w:r>
      <w:r w:rsidR="00FC4559">
        <w:rPr>
          <w:spacing w:val="-3"/>
          <w:sz w:val="22"/>
          <w:szCs w:val="22"/>
        </w:rPr>
        <w:t>0</w:t>
      </w:r>
      <w:r w:rsidR="00007DB0">
        <w:rPr>
          <w:spacing w:val="-3"/>
          <w:sz w:val="22"/>
          <w:szCs w:val="22"/>
        </w:rPr>
        <w:t xml:space="preserve"> responses</w:t>
      </w:r>
    </w:p>
    <w:p w:rsidR="005E1874" w:rsidRDefault="005E1874" w:rsidP="005E1874">
      <w:pPr>
        <w:tabs>
          <w:tab w:val="clear" w:pos="-720"/>
        </w:tabs>
        <w:ind w:left="1080"/>
        <w:rPr>
          <w:spacing w:val="-3"/>
          <w:sz w:val="22"/>
          <w:szCs w:val="22"/>
        </w:rPr>
      </w:pPr>
    </w:p>
    <w:p w:rsidR="008E0334" w:rsidRPr="005E1874" w:rsidRDefault="005E1874" w:rsidP="000D2064">
      <w:pPr>
        <w:numPr>
          <w:ilvl w:val="0"/>
          <w:numId w:val="5"/>
        </w:numPr>
        <w:tabs>
          <w:tab w:val="clear" w:pos="-720"/>
          <w:tab w:val="clear" w:pos="1440"/>
          <w:tab w:val="num" w:pos="1080"/>
        </w:tabs>
        <w:rPr>
          <w:spacing w:val="-3"/>
          <w:sz w:val="22"/>
          <w:szCs w:val="22"/>
        </w:rPr>
      </w:pPr>
      <w:r w:rsidRPr="005E1874">
        <w:rPr>
          <w:spacing w:val="-3"/>
          <w:sz w:val="22"/>
          <w:szCs w:val="22"/>
        </w:rPr>
        <w:t xml:space="preserve">HOURS PER RESPONSE:  </w:t>
      </w:r>
      <w:r w:rsidR="008E0334" w:rsidRPr="005E1874">
        <w:rPr>
          <w:spacing w:val="-3"/>
          <w:sz w:val="22"/>
          <w:szCs w:val="22"/>
        </w:rPr>
        <w:t>The Commission estimates that respondents will comply with the requirement “on</w:t>
      </w:r>
      <w:r w:rsidR="0081705E">
        <w:rPr>
          <w:spacing w:val="-3"/>
          <w:sz w:val="22"/>
          <w:szCs w:val="22"/>
        </w:rPr>
        <w:t xml:space="preserve"> </w:t>
      </w:r>
      <w:r w:rsidR="008E0334" w:rsidRPr="005E1874">
        <w:rPr>
          <w:spacing w:val="-3"/>
          <w:sz w:val="22"/>
          <w:szCs w:val="22"/>
        </w:rPr>
        <w:t>occasion” and that this requires approximately 0.25 hours per response to complete this requirement</w:t>
      </w:r>
      <w:r w:rsidRPr="005E1874">
        <w:rPr>
          <w:spacing w:val="-3"/>
          <w:sz w:val="22"/>
          <w:szCs w:val="22"/>
        </w:rPr>
        <w:t>.</w:t>
      </w:r>
      <w:r w:rsidR="008E0334" w:rsidRPr="005E1874">
        <w:rPr>
          <w:spacing w:val="-3"/>
          <w:sz w:val="22"/>
          <w:szCs w:val="22"/>
        </w:rPr>
        <w:t xml:space="preserve"> </w:t>
      </w:r>
    </w:p>
    <w:p w:rsidR="008E0334" w:rsidRPr="00457E5E" w:rsidRDefault="008E0334" w:rsidP="008E0334">
      <w:pPr>
        <w:tabs>
          <w:tab w:val="clear" w:pos="-720"/>
        </w:tabs>
        <w:ind w:left="720" w:firstLine="360"/>
        <w:rPr>
          <w:spacing w:val="-3"/>
          <w:sz w:val="22"/>
          <w:szCs w:val="22"/>
        </w:rPr>
      </w:pPr>
    </w:p>
    <w:p w:rsidR="005E1645" w:rsidRDefault="005E1874" w:rsidP="000D2064">
      <w:pPr>
        <w:numPr>
          <w:ilvl w:val="0"/>
          <w:numId w:val="5"/>
        </w:numPr>
        <w:tabs>
          <w:tab w:val="clear" w:pos="-720"/>
          <w:tab w:val="clear" w:pos="1440"/>
          <w:tab w:val="num" w:pos="1080"/>
        </w:tabs>
        <w:rPr>
          <w:spacing w:val="-3"/>
          <w:sz w:val="22"/>
          <w:szCs w:val="22"/>
        </w:rPr>
      </w:pPr>
      <w:r>
        <w:rPr>
          <w:spacing w:val="-3"/>
          <w:sz w:val="22"/>
          <w:szCs w:val="22"/>
        </w:rPr>
        <w:t xml:space="preserve">ANNUAL BURDEN HOURS:  </w:t>
      </w:r>
    </w:p>
    <w:p w:rsidR="001367F0" w:rsidRDefault="001367F0" w:rsidP="001367F0">
      <w:pPr>
        <w:pStyle w:val="ListParagraph"/>
        <w:rPr>
          <w:spacing w:val="-3"/>
          <w:sz w:val="22"/>
          <w:szCs w:val="22"/>
        </w:rPr>
      </w:pPr>
    </w:p>
    <w:p w:rsidR="001367F0" w:rsidRDefault="00F20887" w:rsidP="00D83D2F">
      <w:pPr>
        <w:tabs>
          <w:tab w:val="clear" w:pos="-720"/>
        </w:tabs>
        <w:ind w:left="1440"/>
        <w:rPr>
          <w:spacing w:val="-3"/>
          <w:sz w:val="22"/>
          <w:szCs w:val="22"/>
        </w:rPr>
      </w:pPr>
      <w:r>
        <w:rPr>
          <w:spacing w:val="-3"/>
          <w:sz w:val="22"/>
          <w:szCs w:val="22"/>
        </w:rPr>
        <w:t>260</w:t>
      </w:r>
      <w:r w:rsidR="00007DB0">
        <w:rPr>
          <w:spacing w:val="-3"/>
          <w:sz w:val="22"/>
          <w:szCs w:val="22"/>
        </w:rPr>
        <w:t xml:space="preserve"> responses</w:t>
      </w:r>
      <w:r w:rsidR="001367F0">
        <w:rPr>
          <w:spacing w:val="-3"/>
          <w:sz w:val="22"/>
          <w:szCs w:val="22"/>
        </w:rPr>
        <w:t xml:space="preserve"> x .25 hours/response =</w:t>
      </w:r>
      <w:r w:rsidR="00007DB0">
        <w:rPr>
          <w:spacing w:val="-3"/>
          <w:sz w:val="22"/>
          <w:szCs w:val="22"/>
        </w:rPr>
        <w:t xml:space="preserve"> </w:t>
      </w:r>
      <w:r>
        <w:rPr>
          <w:spacing w:val="-3"/>
          <w:sz w:val="22"/>
          <w:szCs w:val="22"/>
        </w:rPr>
        <w:t>65</w:t>
      </w:r>
      <w:r w:rsidR="00007DB0">
        <w:rPr>
          <w:spacing w:val="-3"/>
          <w:sz w:val="22"/>
          <w:szCs w:val="22"/>
        </w:rPr>
        <w:t xml:space="preserve"> hours</w:t>
      </w:r>
    </w:p>
    <w:p w:rsidR="005E1645" w:rsidRDefault="005E1645" w:rsidP="005E1645">
      <w:pPr>
        <w:pStyle w:val="ListParagraph"/>
        <w:rPr>
          <w:spacing w:val="-3"/>
          <w:sz w:val="22"/>
          <w:szCs w:val="22"/>
        </w:rPr>
      </w:pPr>
    </w:p>
    <w:p w:rsidR="008E0334" w:rsidRPr="00BA71AB" w:rsidRDefault="005E1645" w:rsidP="000D2064">
      <w:pPr>
        <w:numPr>
          <w:ilvl w:val="0"/>
          <w:numId w:val="5"/>
        </w:numPr>
        <w:tabs>
          <w:tab w:val="clear" w:pos="-720"/>
          <w:tab w:val="clear" w:pos="1440"/>
          <w:tab w:val="num" w:pos="1080"/>
        </w:tabs>
        <w:rPr>
          <w:spacing w:val="-3"/>
          <w:sz w:val="22"/>
          <w:szCs w:val="22"/>
        </w:rPr>
      </w:pPr>
      <w:r>
        <w:rPr>
          <w:spacing w:val="-3"/>
          <w:sz w:val="22"/>
          <w:szCs w:val="22"/>
        </w:rPr>
        <w:t xml:space="preserve">ANNUAL IN-HOUSE COST:  </w:t>
      </w:r>
      <w:r w:rsidR="008E0334" w:rsidRPr="00457E5E">
        <w:rPr>
          <w:spacing w:val="-3"/>
          <w:sz w:val="22"/>
          <w:szCs w:val="22"/>
        </w:rPr>
        <w:t xml:space="preserve">The Commission assumes that respondents use in-house personnel </w:t>
      </w:r>
      <w:r w:rsidR="008E0334">
        <w:rPr>
          <w:spacing w:val="-3"/>
          <w:sz w:val="22"/>
          <w:szCs w:val="22"/>
        </w:rPr>
        <w:t xml:space="preserve">earning a salary equivalent to a </w:t>
      </w:r>
      <w:r w:rsidR="00461336" w:rsidRPr="005E1874">
        <w:rPr>
          <w:spacing w:val="-3"/>
          <w:sz w:val="22"/>
          <w:szCs w:val="22"/>
        </w:rPr>
        <w:t xml:space="preserve">mid- to senior-level federal </w:t>
      </w:r>
      <w:r w:rsidR="00461336">
        <w:rPr>
          <w:spacing w:val="-3"/>
          <w:sz w:val="22"/>
          <w:szCs w:val="22"/>
        </w:rPr>
        <w:t xml:space="preserve">employee -- </w:t>
      </w:r>
      <w:r w:rsidR="00461336" w:rsidRPr="005E1874">
        <w:rPr>
          <w:spacing w:val="-3"/>
          <w:sz w:val="22"/>
          <w:szCs w:val="22"/>
        </w:rPr>
        <w:t>GS-</w:t>
      </w:r>
      <w:r w:rsidR="00461336" w:rsidRPr="009C483F">
        <w:rPr>
          <w:spacing w:val="-3"/>
          <w:sz w:val="22"/>
        </w:rPr>
        <w:t>13</w:t>
      </w:r>
      <w:r w:rsidR="00461336" w:rsidRPr="005E1874">
        <w:rPr>
          <w:spacing w:val="-3"/>
          <w:sz w:val="22"/>
          <w:szCs w:val="22"/>
        </w:rPr>
        <w:t>/Step 5 Level</w:t>
      </w:r>
      <w:r w:rsidR="00461336">
        <w:rPr>
          <w:spacing w:val="-3"/>
          <w:sz w:val="22"/>
          <w:szCs w:val="22"/>
        </w:rPr>
        <w:t xml:space="preserve"> </w:t>
      </w:r>
      <w:r w:rsidR="00461336" w:rsidRPr="005E1874">
        <w:rPr>
          <w:spacing w:val="-3"/>
          <w:sz w:val="22"/>
          <w:szCs w:val="22"/>
        </w:rPr>
        <w:t>($</w:t>
      </w:r>
      <w:r w:rsidR="00461336">
        <w:rPr>
          <w:spacing w:val="-3"/>
          <w:sz w:val="22"/>
          <w:szCs w:val="22"/>
        </w:rPr>
        <w:t>51.48/hour</w:t>
      </w:r>
      <w:r w:rsidR="00461336" w:rsidRPr="005E1874">
        <w:rPr>
          <w:spacing w:val="-3"/>
          <w:sz w:val="22"/>
          <w:szCs w:val="22"/>
        </w:rPr>
        <w:t>)</w:t>
      </w:r>
      <w:r w:rsidR="00461336">
        <w:rPr>
          <w:spacing w:val="-3"/>
          <w:sz w:val="22"/>
          <w:szCs w:val="22"/>
        </w:rPr>
        <w:t xml:space="preserve"> </w:t>
      </w:r>
      <w:r w:rsidR="00187E59">
        <w:rPr>
          <w:spacing w:val="-3"/>
          <w:sz w:val="22"/>
          <w:szCs w:val="22"/>
        </w:rPr>
        <w:t xml:space="preserve">-- </w:t>
      </w:r>
      <w:r w:rsidR="008E0334" w:rsidRPr="00BA71AB">
        <w:rPr>
          <w:spacing w:val="-3"/>
          <w:sz w:val="22"/>
          <w:szCs w:val="22"/>
        </w:rPr>
        <w:t xml:space="preserve">to comply with the requirements. </w:t>
      </w:r>
    </w:p>
    <w:p w:rsidR="008E0334" w:rsidRPr="00BA71AB" w:rsidRDefault="008E0334" w:rsidP="008E0334">
      <w:pPr>
        <w:tabs>
          <w:tab w:val="clear" w:pos="-720"/>
        </w:tabs>
        <w:ind w:left="720"/>
        <w:jc w:val="both"/>
        <w:rPr>
          <w:spacing w:val="-3"/>
        </w:rPr>
      </w:pPr>
    </w:p>
    <w:p w:rsidR="00B051AE" w:rsidRDefault="00F20887" w:rsidP="00D83D2F">
      <w:pPr>
        <w:tabs>
          <w:tab w:val="clear" w:pos="-720"/>
        </w:tabs>
        <w:ind w:left="1440"/>
        <w:rPr>
          <w:b/>
          <w:spacing w:val="-3"/>
          <w:sz w:val="22"/>
          <w:szCs w:val="22"/>
        </w:rPr>
      </w:pPr>
      <w:r>
        <w:rPr>
          <w:spacing w:val="-3"/>
          <w:sz w:val="22"/>
          <w:szCs w:val="22"/>
        </w:rPr>
        <w:t>65</w:t>
      </w:r>
      <w:r w:rsidR="001367F0">
        <w:rPr>
          <w:spacing w:val="-3"/>
          <w:sz w:val="22"/>
          <w:szCs w:val="22"/>
        </w:rPr>
        <w:t xml:space="preserve"> hours/year </w:t>
      </w:r>
      <w:r w:rsidR="008E0334">
        <w:rPr>
          <w:spacing w:val="-3"/>
          <w:sz w:val="22"/>
          <w:szCs w:val="22"/>
        </w:rPr>
        <w:t>x $5</w:t>
      </w:r>
      <w:r w:rsidR="00461336">
        <w:rPr>
          <w:spacing w:val="-3"/>
          <w:sz w:val="22"/>
          <w:szCs w:val="22"/>
        </w:rPr>
        <w:t>1.48</w:t>
      </w:r>
      <w:r w:rsidR="008E0334">
        <w:rPr>
          <w:spacing w:val="-3"/>
          <w:sz w:val="22"/>
          <w:szCs w:val="22"/>
        </w:rPr>
        <w:t>/</w:t>
      </w:r>
      <w:r w:rsidR="001367F0">
        <w:rPr>
          <w:spacing w:val="-3"/>
          <w:sz w:val="22"/>
          <w:szCs w:val="22"/>
        </w:rPr>
        <w:t>hour</w:t>
      </w:r>
      <w:r w:rsidR="008E0334" w:rsidRPr="00BA71AB" w:rsidDel="00B051AE">
        <w:rPr>
          <w:spacing w:val="-3"/>
          <w:sz w:val="22"/>
          <w:szCs w:val="22"/>
        </w:rPr>
        <w:t xml:space="preserve"> </w:t>
      </w:r>
      <w:r w:rsidR="008E0334" w:rsidRPr="00BA71AB">
        <w:rPr>
          <w:spacing w:val="-3"/>
          <w:sz w:val="22"/>
          <w:szCs w:val="22"/>
        </w:rPr>
        <w:t>=</w:t>
      </w:r>
      <w:r w:rsidR="00461336">
        <w:rPr>
          <w:spacing w:val="-3"/>
          <w:sz w:val="22"/>
          <w:szCs w:val="22"/>
        </w:rPr>
        <w:t xml:space="preserve"> $</w:t>
      </w:r>
      <w:r>
        <w:rPr>
          <w:spacing w:val="-3"/>
          <w:sz w:val="22"/>
          <w:szCs w:val="22"/>
        </w:rPr>
        <w:t>3,346.20</w:t>
      </w:r>
    </w:p>
    <w:p w:rsidR="00B051AE" w:rsidRDefault="00B051AE" w:rsidP="00B051AE">
      <w:pPr>
        <w:tabs>
          <w:tab w:val="clear" w:pos="-720"/>
        </w:tabs>
        <w:ind w:left="720" w:firstLine="360"/>
        <w:jc w:val="both"/>
        <w:rPr>
          <w:b/>
          <w:spacing w:val="-3"/>
          <w:sz w:val="22"/>
          <w:szCs w:val="22"/>
        </w:rPr>
      </w:pPr>
    </w:p>
    <w:p w:rsidR="00F65697" w:rsidRDefault="00F65697">
      <w:pPr>
        <w:widowControl/>
        <w:tabs>
          <w:tab w:val="clear" w:pos="-720"/>
        </w:tabs>
        <w:suppressAutoHyphens w:val="0"/>
        <w:rPr>
          <w:b/>
          <w:spacing w:val="-3"/>
          <w:sz w:val="22"/>
          <w:szCs w:val="22"/>
        </w:rPr>
      </w:pPr>
    </w:p>
    <w:p w:rsidR="00B051AE" w:rsidRPr="00457E5E" w:rsidRDefault="00B051AE" w:rsidP="000D2064">
      <w:pPr>
        <w:numPr>
          <w:ilvl w:val="0"/>
          <w:numId w:val="4"/>
        </w:numPr>
        <w:tabs>
          <w:tab w:val="clear" w:pos="-720"/>
          <w:tab w:val="left" w:pos="360"/>
        </w:tabs>
        <w:ind w:left="1080"/>
        <w:rPr>
          <w:spacing w:val="-3"/>
          <w:sz w:val="22"/>
          <w:szCs w:val="22"/>
        </w:rPr>
      </w:pPr>
      <w:r w:rsidRPr="004C1F75">
        <w:rPr>
          <w:b/>
          <w:spacing w:val="-3"/>
          <w:sz w:val="22"/>
          <w:szCs w:val="22"/>
        </w:rPr>
        <w:t xml:space="preserve">47 </w:t>
      </w:r>
      <w:r w:rsidR="00E16D9C">
        <w:rPr>
          <w:b/>
          <w:spacing w:val="-3"/>
          <w:sz w:val="22"/>
          <w:szCs w:val="22"/>
        </w:rPr>
        <w:t>CFR</w:t>
      </w:r>
      <w:r w:rsidRPr="004C1F75">
        <w:rPr>
          <w:b/>
          <w:spacing w:val="-3"/>
          <w:sz w:val="22"/>
          <w:szCs w:val="22"/>
        </w:rPr>
        <w:t xml:space="preserve"> § 68.502(b)</w:t>
      </w:r>
      <w:r w:rsidR="00F37B0B">
        <w:rPr>
          <w:b/>
          <w:spacing w:val="-3"/>
          <w:sz w:val="22"/>
          <w:szCs w:val="22"/>
        </w:rPr>
        <w:t xml:space="preserve"> -</w:t>
      </w:r>
      <w:r w:rsidRPr="004C1F75">
        <w:rPr>
          <w:b/>
          <w:spacing w:val="-3"/>
          <w:sz w:val="22"/>
          <w:szCs w:val="22"/>
        </w:rPr>
        <w:t xml:space="preserve"> Notice of Non-Hearing Aid Compatibility</w:t>
      </w:r>
    </w:p>
    <w:p w:rsidR="00B051AE" w:rsidRPr="00457E5E" w:rsidRDefault="00B051AE" w:rsidP="00B051AE">
      <w:pPr>
        <w:tabs>
          <w:tab w:val="clear" w:pos="-720"/>
        </w:tabs>
        <w:rPr>
          <w:spacing w:val="-3"/>
          <w:sz w:val="22"/>
          <w:szCs w:val="22"/>
        </w:rPr>
      </w:pPr>
    </w:p>
    <w:p w:rsidR="00B051AE" w:rsidRPr="00457E5E" w:rsidRDefault="00B051AE" w:rsidP="000D2064">
      <w:pPr>
        <w:tabs>
          <w:tab w:val="clear" w:pos="-720"/>
          <w:tab w:val="left" w:pos="1080"/>
        </w:tabs>
        <w:ind w:left="1440" w:hanging="360"/>
        <w:rPr>
          <w:spacing w:val="-3"/>
          <w:sz w:val="22"/>
          <w:szCs w:val="22"/>
        </w:rPr>
      </w:pPr>
      <w:r>
        <w:rPr>
          <w:spacing w:val="-3"/>
          <w:sz w:val="22"/>
          <w:szCs w:val="22"/>
        </w:rPr>
        <w:t xml:space="preserve">(1)  </w:t>
      </w:r>
      <w:r w:rsidRPr="00457E5E">
        <w:rPr>
          <w:spacing w:val="-3"/>
          <w:sz w:val="22"/>
          <w:szCs w:val="22"/>
        </w:rPr>
        <w:t xml:space="preserve">The Commission estimates that </w:t>
      </w:r>
      <w:r>
        <w:rPr>
          <w:spacing w:val="-3"/>
          <w:sz w:val="22"/>
          <w:szCs w:val="22"/>
        </w:rPr>
        <w:t xml:space="preserve">up to </w:t>
      </w:r>
      <w:r w:rsidR="00F20887">
        <w:rPr>
          <w:spacing w:val="-3"/>
          <w:sz w:val="22"/>
          <w:szCs w:val="22"/>
        </w:rPr>
        <w:t>100</w:t>
      </w:r>
      <w:r w:rsidRPr="00457E5E">
        <w:rPr>
          <w:spacing w:val="-3"/>
          <w:sz w:val="22"/>
          <w:szCs w:val="22"/>
        </w:rPr>
        <w:t xml:space="preserve"> respondents</w:t>
      </w:r>
      <w:r w:rsidR="007843C1" w:rsidRPr="007843C1">
        <w:rPr>
          <w:rStyle w:val="FootnoteReference"/>
          <w:spacing w:val="-3"/>
          <w:sz w:val="22"/>
          <w:szCs w:val="22"/>
        </w:rPr>
        <w:footnoteReference w:id="17"/>
      </w:r>
      <w:r w:rsidRPr="007843C1">
        <w:rPr>
          <w:spacing w:val="-3"/>
          <w:sz w:val="22"/>
          <w:szCs w:val="22"/>
        </w:rPr>
        <w:t xml:space="preserve"> </w:t>
      </w:r>
      <w:r>
        <w:rPr>
          <w:spacing w:val="-3"/>
          <w:sz w:val="22"/>
          <w:szCs w:val="22"/>
        </w:rPr>
        <w:t xml:space="preserve">also </w:t>
      </w:r>
      <w:r w:rsidR="00187E59">
        <w:rPr>
          <w:spacing w:val="-3"/>
          <w:sz w:val="22"/>
          <w:szCs w:val="22"/>
        </w:rPr>
        <w:t xml:space="preserve">will </w:t>
      </w:r>
      <w:r w:rsidRPr="00457E5E">
        <w:rPr>
          <w:spacing w:val="-3"/>
          <w:sz w:val="22"/>
          <w:szCs w:val="22"/>
        </w:rPr>
        <w:t>place notices</w:t>
      </w:r>
      <w:r>
        <w:rPr>
          <w:spacing w:val="-3"/>
          <w:sz w:val="22"/>
          <w:szCs w:val="22"/>
        </w:rPr>
        <w:t xml:space="preserve"> on equipment packaging or the equipment itself, and furnish appropriate instructions, when the telephone equipment is </w:t>
      </w:r>
      <w:r w:rsidRPr="008335E7">
        <w:rPr>
          <w:spacing w:val="-3"/>
          <w:sz w:val="22"/>
          <w:szCs w:val="22"/>
        </w:rPr>
        <w:t>not</w:t>
      </w:r>
      <w:r>
        <w:rPr>
          <w:i/>
          <w:spacing w:val="-3"/>
          <w:sz w:val="22"/>
          <w:szCs w:val="22"/>
        </w:rPr>
        <w:t xml:space="preserve"> </w:t>
      </w:r>
      <w:r>
        <w:rPr>
          <w:spacing w:val="-3"/>
          <w:sz w:val="22"/>
          <w:szCs w:val="22"/>
        </w:rPr>
        <w:t>hearing aid compatible.</w:t>
      </w:r>
    </w:p>
    <w:p w:rsidR="00B051AE" w:rsidRPr="00457E5E" w:rsidRDefault="00B051AE" w:rsidP="00B051AE">
      <w:pPr>
        <w:tabs>
          <w:tab w:val="clear" w:pos="-720"/>
          <w:tab w:val="left" w:pos="1080"/>
        </w:tabs>
        <w:ind w:left="720"/>
        <w:rPr>
          <w:spacing w:val="-3"/>
          <w:sz w:val="22"/>
          <w:szCs w:val="22"/>
        </w:rPr>
      </w:pPr>
    </w:p>
    <w:p w:rsidR="00461336" w:rsidRDefault="00B051AE" w:rsidP="000D2064">
      <w:pPr>
        <w:tabs>
          <w:tab w:val="clear" w:pos="-720"/>
          <w:tab w:val="left" w:pos="1080"/>
        </w:tabs>
        <w:ind w:left="1440" w:hanging="360"/>
        <w:rPr>
          <w:spacing w:val="-3"/>
          <w:sz w:val="22"/>
          <w:szCs w:val="22"/>
        </w:rPr>
      </w:pPr>
      <w:r w:rsidRPr="00457E5E">
        <w:rPr>
          <w:spacing w:val="-3"/>
          <w:sz w:val="22"/>
          <w:szCs w:val="22"/>
        </w:rPr>
        <w:t>(</w:t>
      </w:r>
      <w:r>
        <w:rPr>
          <w:spacing w:val="-3"/>
          <w:sz w:val="22"/>
          <w:szCs w:val="22"/>
        </w:rPr>
        <w:t>2</w:t>
      </w:r>
      <w:r w:rsidRPr="00457E5E">
        <w:rPr>
          <w:spacing w:val="-3"/>
          <w:sz w:val="22"/>
          <w:szCs w:val="22"/>
        </w:rPr>
        <w:t>)</w:t>
      </w:r>
      <w:r w:rsidRPr="00457E5E">
        <w:rPr>
          <w:spacing w:val="-3"/>
          <w:sz w:val="22"/>
          <w:szCs w:val="22"/>
        </w:rPr>
        <w:tab/>
      </w:r>
      <w:r w:rsidR="00461336">
        <w:rPr>
          <w:spacing w:val="-3"/>
          <w:sz w:val="22"/>
          <w:szCs w:val="22"/>
        </w:rPr>
        <w:t>RESPONSES:  The Commission believes this process is primarily automated.  The Commission assumes that respondents will use in-house personnel to ensure the notices are designed correctly.  The Commission estimates that there will be approximately 2 responses per respondent annually.</w:t>
      </w:r>
    </w:p>
    <w:p w:rsidR="00461336" w:rsidRDefault="00461336" w:rsidP="00B051AE">
      <w:pPr>
        <w:tabs>
          <w:tab w:val="clear" w:pos="-720"/>
          <w:tab w:val="left" w:pos="1080"/>
        </w:tabs>
        <w:ind w:left="1080" w:hanging="360"/>
        <w:rPr>
          <w:spacing w:val="-3"/>
          <w:sz w:val="22"/>
          <w:szCs w:val="22"/>
        </w:rPr>
      </w:pPr>
    </w:p>
    <w:p w:rsidR="00B051AE" w:rsidRPr="00457E5E" w:rsidRDefault="00F20887" w:rsidP="000D2064">
      <w:pPr>
        <w:tabs>
          <w:tab w:val="clear" w:pos="-720"/>
        </w:tabs>
        <w:ind w:left="1440"/>
        <w:rPr>
          <w:spacing w:val="-3"/>
          <w:sz w:val="22"/>
          <w:szCs w:val="22"/>
        </w:rPr>
      </w:pPr>
      <w:r>
        <w:rPr>
          <w:spacing w:val="-3"/>
          <w:sz w:val="22"/>
          <w:szCs w:val="22"/>
        </w:rPr>
        <w:t>100</w:t>
      </w:r>
      <w:r w:rsidR="00461336">
        <w:rPr>
          <w:spacing w:val="-3"/>
          <w:sz w:val="22"/>
          <w:szCs w:val="22"/>
        </w:rPr>
        <w:t xml:space="preserve"> respondents x 2 responses</w:t>
      </w:r>
      <w:r w:rsidR="00187E59">
        <w:rPr>
          <w:spacing w:val="-3"/>
          <w:sz w:val="22"/>
          <w:szCs w:val="22"/>
        </w:rPr>
        <w:t>/</w:t>
      </w:r>
      <w:r w:rsidR="00461336">
        <w:rPr>
          <w:spacing w:val="-3"/>
          <w:sz w:val="22"/>
          <w:szCs w:val="22"/>
        </w:rPr>
        <w:t xml:space="preserve">respondent = </w:t>
      </w:r>
      <w:r>
        <w:rPr>
          <w:spacing w:val="-3"/>
          <w:sz w:val="22"/>
          <w:szCs w:val="22"/>
        </w:rPr>
        <w:t>200</w:t>
      </w:r>
      <w:r w:rsidR="00461336">
        <w:rPr>
          <w:spacing w:val="-3"/>
          <w:sz w:val="22"/>
          <w:szCs w:val="22"/>
        </w:rPr>
        <w:t xml:space="preserve"> responses</w:t>
      </w:r>
    </w:p>
    <w:p w:rsidR="00B051AE" w:rsidRPr="00457E5E" w:rsidRDefault="00B051AE" w:rsidP="00B051AE">
      <w:pPr>
        <w:tabs>
          <w:tab w:val="clear" w:pos="-720"/>
        </w:tabs>
        <w:rPr>
          <w:spacing w:val="-3"/>
          <w:sz w:val="22"/>
          <w:szCs w:val="22"/>
        </w:rPr>
      </w:pPr>
    </w:p>
    <w:p w:rsidR="00B051AE" w:rsidRDefault="00B051AE" w:rsidP="000D2064">
      <w:pPr>
        <w:tabs>
          <w:tab w:val="clear" w:pos="-720"/>
          <w:tab w:val="left" w:pos="1080"/>
        </w:tabs>
        <w:ind w:left="1440" w:hanging="360"/>
        <w:rPr>
          <w:spacing w:val="-3"/>
          <w:sz w:val="22"/>
          <w:szCs w:val="22"/>
        </w:rPr>
      </w:pPr>
      <w:r w:rsidRPr="00457E5E">
        <w:rPr>
          <w:spacing w:val="-3"/>
          <w:sz w:val="22"/>
          <w:szCs w:val="22"/>
        </w:rPr>
        <w:t>(</w:t>
      </w:r>
      <w:r>
        <w:rPr>
          <w:spacing w:val="-3"/>
          <w:sz w:val="22"/>
          <w:szCs w:val="22"/>
        </w:rPr>
        <w:t>3</w:t>
      </w:r>
      <w:r w:rsidRPr="00457E5E">
        <w:rPr>
          <w:spacing w:val="-3"/>
          <w:sz w:val="22"/>
          <w:szCs w:val="22"/>
        </w:rPr>
        <w:t>)</w:t>
      </w:r>
      <w:r w:rsidRPr="00457E5E">
        <w:rPr>
          <w:spacing w:val="-3"/>
          <w:sz w:val="22"/>
          <w:szCs w:val="22"/>
        </w:rPr>
        <w:tab/>
      </w:r>
      <w:r w:rsidR="00461336">
        <w:rPr>
          <w:spacing w:val="-3"/>
          <w:sz w:val="22"/>
          <w:szCs w:val="22"/>
        </w:rPr>
        <w:t xml:space="preserve">HOURS PER RESPONSE: </w:t>
      </w:r>
      <w:r w:rsidR="00461336" w:rsidRPr="00457E5E">
        <w:rPr>
          <w:spacing w:val="-3"/>
          <w:sz w:val="22"/>
          <w:szCs w:val="22"/>
        </w:rPr>
        <w:t>The Commission estimates that respondents will comply with the requirement “on</w:t>
      </w:r>
      <w:r w:rsidR="0081705E">
        <w:rPr>
          <w:spacing w:val="-3"/>
          <w:sz w:val="22"/>
          <w:szCs w:val="22"/>
        </w:rPr>
        <w:t xml:space="preserve"> </w:t>
      </w:r>
      <w:r w:rsidR="00461336" w:rsidRPr="00457E5E">
        <w:rPr>
          <w:spacing w:val="-3"/>
          <w:sz w:val="22"/>
          <w:szCs w:val="22"/>
        </w:rPr>
        <w:t xml:space="preserve">occasion” and that this requires approximately </w:t>
      </w:r>
      <w:r w:rsidR="00461336">
        <w:rPr>
          <w:spacing w:val="-3"/>
          <w:sz w:val="22"/>
          <w:szCs w:val="22"/>
        </w:rPr>
        <w:t xml:space="preserve">2 hours per response </w:t>
      </w:r>
      <w:r w:rsidR="00461336" w:rsidRPr="00457E5E">
        <w:rPr>
          <w:spacing w:val="-3"/>
          <w:sz w:val="22"/>
          <w:szCs w:val="22"/>
        </w:rPr>
        <w:t>to complete this requirement.</w:t>
      </w:r>
    </w:p>
    <w:p w:rsidR="008335E7" w:rsidRDefault="008335E7" w:rsidP="00B051AE">
      <w:pPr>
        <w:tabs>
          <w:tab w:val="clear" w:pos="-720"/>
          <w:tab w:val="left" w:pos="1080"/>
        </w:tabs>
        <w:ind w:left="1080" w:hanging="360"/>
        <w:rPr>
          <w:spacing w:val="-3"/>
          <w:sz w:val="22"/>
          <w:szCs w:val="22"/>
        </w:rPr>
      </w:pPr>
    </w:p>
    <w:p w:rsidR="008335E7" w:rsidRDefault="00F20CE6" w:rsidP="000D2064">
      <w:pPr>
        <w:tabs>
          <w:tab w:val="clear" w:pos="-720"/>
          <w:tab w:val="left" w:pos="1080"/>
        </w:tabs>
        <w:ind w:left="1440" w:hanging="360"/>
        <w:rPr>
          <w:spacing w:val="-3"/>
          <w:sz w:val="22"/>
          <w:szCs w:val="22"/>
        </w:rPr>
      </w:pPr>
      <w:r>
        <w:rPr>
          <w:spacing w:val="-3"/>
          <w:sz w:val="22"/>
          <w:szCs w:val="22"/>
        </w:rPr>
        <w:t>(4)</w:t>
      </w:r>
      <w:r>
        <w:rPr>
          <w:spacing w:val="-3"/>
          <w:sz w:val="22"/>
          <w:szCs w:val="22"/>
        </w:rPr>
        <w:tab/>
      </w:r>
      <w:r w:rsidR="008335E7">
        <w:rPr>
          <w:spacing w:val="-3"/>
          <w:sz w:val="22"/>
          <w:szCs w:val="22"/>
        </w:rPr>
        <w:t>ANNUAL BURDEN HOURS</w:t>
      </w:r>
    </w:p>
    <w:p w:rsidR="00B051AE" w:rsidRPr="00457E5E" w:rsidRDefault="00B051AE" w:rsidP="00B051AE">
      <w:pPr>
        <w:tabs>
          <w:tab w:val="clear" w:pos="-720"/>
        </w:tabs>
        <w:rPr>
          <w:spacing w:val="-3"/>
          <w:sz w:val="22"/>
          <w:szCs w:val="22"/>
        </w:rPr>
      </w:pPr>
    </w:p>
    <w:p w:rsidR="00B051AE" w:rsidRDefault="00F20887" w:rsidP="000D2064">
      <w:pPr>
        <w:tabs>
          <w:tab w:val="clear" w:pos="-720"/>
        </w:tabs>
        <w:ind w:left="1440"/>
        <w:rPr>
          <w:spacing w:val="-3"/>
          <w:sz w:val="22"/>
          <w:szCs w:val="22"/>
        </w:rPr>
      </w:pPr>
      <w:r>
        <w:rPr>
          <w:spacing w:val="-3"/>
          <w:sz w:val="22"/>
          <w:szCs w:val="22"/>
        </w:rPr>
        <w:t>200</w:t>
      </w:r>
      <w:r w:rsidR="00461336">
        <w:rPr>
          <w:spacing w:val="-3"/>
          <w:sz w:val="22"/>
          <w:szCs w:val="22"/>
        </w:rPr>
        <w:t xml:space="preserve"> responses x 2 hours/response = </w:t>
      </w:r>
      <w:r>
        <w:rPr>
          <w:spacing w:val="-3"/>
          <w:sz w:val="22"/>
          <w:szCs w:val="22"/>
        </w:rPr>
        <w:t>400</w:t>
      </w:r>
      <w:r w:rsidR="00461336">
        <w:rPr>
          <w:spacing w:val="-3"/>
          <w:sz w:val="22"/>
          <w:szCs w:val="22"/>
        </w:rPr>
        <w:t xml:space="preserve"> hours</w:t>
      </w:r>
    </w:p>
    <w:p w:rsidR="00461336" w:rsidRPr="00457E5E" w:rsidRDefault="00461336" w:rsidP="00B051AE">
      <w:pPr>
        <w:tabs>
          <w:tab w:val="clear" w:pos="-720"/>
        </w:tabs>
        <w:ind w:left="720"/>
        <w:rPr>
          <w:spacing w:val="-3"/>
          <w:sz w:val="22"/>
          <w:szCs w:val="22"/>
        </w:rPr>
      </w:pPr>
    </w:p>
    <w:p w:rsidR="00B051AE" w:rsidRPr="00BA71AB" w:rsidRDefault="00B051AE" w:rsidP="000D2064">
      <w:pPr>
        <w:tabs>
          <w:tab w:val="clear" w:pos="-720"/>
          <w:tab w:val="left" w:pos="1080"/>
        </w:tabs>
        <w:ind w:left="1440" w:hanging="360"/>
        <w:rPr>
          <w:spacing w:val="-3"/>
          <w:sz w:val="22"/>
          <w:szCs w:val="22"/>
        </w:rPr>
      </w:pPr>
      <w:r w:rsidRPr="00457E5E">
        <w:rPr>
          <w:spacing w:val="-3"/>
          <w:sz w:val="22"/>
          <w:szCs w:val="22"/>
        </w:rPr>
        <w:t>(</w:t>
      </w:r>
      <w:r w:rsidR="008335E7">
        <w:rPr>
          <w:spacing w:val="-3"/>
          <w:sz w:val="22"/>
          <w:szCs w:val="22"/>
        </w:rPr>
        <w:t>5</w:t>
      </w:r>
      <w:r w:rsidRPr="00457E5E">
        <w:rPr>
          <w:spacing w:val="-3"/>
          <w:sz w:val="22"/>
          <w:szCs w:val="22"/>
        </w:rPr>
        <w:t>)</w:t>
      </w:r>
      <w:r w:rsidRPr="00457E5E">
        <w:rPr>
          <w:spacing w:val="-3"/>
          <w:sz w:val="22"/>
          <w:szCs w:val="22"/>
        </w:rPr>
        <w:tab/>
      </w:r>
      <w:r w:rsidR="008335E7">
        <w:rPr>
          <w:spacing w:val="-3"/>
          <w:sz w:val="22"/>
          <w:szCs w:val="22"/>
        </w:rPr>
        <w:t xml:space="preserve">ANNUAL IN-HOUSE COST:  </w:t>
      </w:r>
      <w:r w:rsidRPr="00457E5E">
        <w:rPr>
          <w:spacing w:val="-3"/>
          <w:sz w:val="22"/>
          <w:szCs w:val="22"/>
        </w:rPr>
        <w:t xml:space="preserve">The Commission assumes that respondents use in-house personnel </w:t>
      </w:r>
      <w:r w:rsidR="00461336" w:rsidRPr="005E1874">
        <w:rPr>
          <w:spacing w:val="-3"/>
          <w:sz w:val="22"/>
          <w:szCs w:val="22"/>
        </w:rPr>
        <w:t xml:space="preserve">mid- to senior-level federal </w:t>
      </w:r>
      <w:r w:rsidR="00461336">
        <w:rPr>
          <w:spacing w:val="-3"/>
          <w:sz w:val="22"/>
          <w:szCs w:val="22"/>
        </w:rPr>
        <w:t xml:space="preserve">employee -- </w:t>
      </w:r>
      <w:r w:rsidR="00461336" w:rsidRPr="005E1874">
        <w:rPr>
          <w:spacing w:val="-3"/>
          <w:sz w:val="22"/>
          <w:szCs w:val="22"/>
        </w:rPr>
        <w:t>GS-</w:t>
      </w:r>
      <w:r w:rsidR="00461336">
        <w:rPr>
          <w:spacing w:val="-3"/>
          <w:sz w:val="22"/>
          <w:szCs w:val="22"/>
        </w:rPr>
        <w:t>13</w:t>
      </w:r>
      <w:r w:rsidR="00461336" w:rsidRPr="005E1874">
        <w:rPr>
          <w:spacing w:val="-3"/>
          <w:sz w:val="22"/>
          <w:szCs w:val="22"/>
        </w:rPr>
        <w:t>/Step 5 Level</w:t>
      </w:r>
      <w:r w:rsidR="00461336">
        <w:rPr>
          <w:spacing w:val="-3"/>
          <w:sz w:val="22"/>
          <w:szCs w:val="22"/>
        </w:rPr>
        <w:t xml:space="preserve"> </w:t>
      </w:r>
      <w:r w:rsidR="00461336" w:rsidRPr="005E1874">
        <w:rPr>
          <w:spacing w:val="-3"/>
          <w:sz w:val="22"/>
          <w:szCs w:val="22"/>
        </w:rPr>
        <w:t>($</w:t>
      </w:r>
      <w:r w:rsidR="00461336">
        <w:rPr>
          <w:spacing w:val="-3"/>
          <w:sz w:val="22"/>
          <w:szCs w:val="22"/>
        </w:rPr>
        <w:t>51.48/hour</w:t>
      </w:r>
      <w:r w:rsidR="00461336" w:rsidRPr="005E1874">
        <w:rPr>
          <w:spacing w:val="-3"/>
          <w:sz w:val="22"/>
          <w:szCs w:val="22"/>
        </w:rPr>
        <w:t>)</w:t>
      </w:r>
      <w:r w:rsidR="00461336">
        <w:rPr>
          <w:spacing w:val="-3"/>
          <w:sz w:val="22"/>
          <w:szCs w:val="22"/>
        </w:rPr>
        <w:t xml:space="preserve"> </w:t>
      </w:r>
      <w:r w:rsidR="008335E7">
        <w:rPr>
          <w:spacing w:val="-3"/>
          <w:sz w:val="22"/>
          <w:szCs w:val="22"/>
        </w:rPr>
        <w:t xml:space="preserve">-- </w:t>
      </w:r>
      <w:r w:rsidRPr="00BA71AB">
        <w:rPr>
          <w:spacing w:val="-3"/>
          <w:sz w:val="22"/>
          <w:szCs w:val="22"/>
        </w:rPr>
        <w:t xml:space="preserve">to comply with the requirements.  </w:t>
      </w:r>
    </w:p>
    <w:p w:rsidR="00B051AE" w:rsidRPr="00BA71AB" w:rsidRDefault="00B051AE" w:rsidP="00B051AE">
      <w:pPr>
        <w:tabs>
          <w:tab w:val="clear" w:pos="-720"/>
          <w:tab w:val="left" w:pos="1080"/>
        </w:tabs>
        <w:ind w:left="1080" w:hanging="360"/>
        <w:rPr>
          <w:spacing w:val="-3"/>
          <w:sz w:val="22"/>
          <w:szCs w:val="22"/>
        </w:rPr>
      </w:pPr>
    </w:p>
    <w:p w:rsidR="00B051AE" w:rsidRPr="00C12C73" w:rsidRDefault="00F20887" w:rsidP="000D2064">
      <w:pPr>
        <w:tabs>
          <w:tab w:val="clear" w:pos="-720"/>
        </w:tabs>
        <w:ind w:left="1440"/>
        <w:rPr>
          <w:spacing w:val="-3"/>
          <w:sz w:val="22"/>
          <w:szCs w:val="22"/>
        </w:rPr>
      </w:pPr>
      <w:r w:rsidRPr="00C12C73">
        <w:rPr>
          <w:spacing w:val="-3"/>
          <w:sz w:val="22"/>
          <w:szCs w:val="22"/>
        </w:rPr>
        <w:t>400</w:t>
      </w:r>
      <w:r w:rsidR="00461336" w:rsidRPr="00C12C73">
        <w:rPr>
          <w:spacing w:val="-3"/>
          <w:sz w:val="22"/>
          <w:szCs w:val="22"/>
        </w:rPr>
        <w:t xml:space="preserve"> hours x $51.48/hours = $</w:t>
      </w:r>
      <w:r w:rsidR="00FD4E00" w:rsidRPr="00C12C73">
        <w:rPr>
          <w:spacing w:val="-3"/>
          <w:sz w:val="22"/>
          <w:szCs w:val="22"/>
        </w:rPr>
        <w:t>20,592</w:t>
      </w:r>
    </w:p>
    <w:p w:rsidR="00461336" w:rsidRDefault="00461336" w:rsidP="00B051AE">
      <w:pPr>
        <w:tabs>
          <w:tab w:val="clear" w:pos="-720"/>
        </w:tabs>
        <w:ind w:firstLine="720"/>
        <w:rPr>
          <w:b/>
          <w:spacing w:val="-3"/>
          <w:sz w:val="22"/>
          <w:szCs w:val="22"/>
        </w:rPr>
      </w:pPr>
    </w:p>
    <w:p w:rsidR="00F20887" w:rsidRDefault="00F20887" w:rsidP="00B051AE">
      <w:pPr>
        <w:tabs>
          <w:tab w:val="clear" w:pos="-720"/>
        </w:tabs>
        <w:ind w:firstLine="720"/>
        <w:rPr>
          <w:b/>
          <w:spacing w:val="-3"/>
          <w:sz w:val="22"/>
          <w:szCs w:val="22"/>
        </w:rPr>
      </w:pPr>
    </w:p>
    <w:p w:rsidR="005E1874" w:rsidRPr="00F20887" w:rsidRDefault="00B65813" w:rsidP="00B051AE">
      <w:pPr>
        <w:tabs>
          <w:tab w:val="clear" w:pos="-720"/>
        </w:tabs>
        <w:ind w:firstLine="720"/>
        <w:rPr>
          <w:b/>
          <w:u w:val="single"/>
        </w:rPr>
      </w:pPr>
      <w:r>
        <w:rPr>
          <w:b/>
          <w:spacing w:val="-3"/>
          <w:sz w:val="22"/>
          <w:szCs w:val="22"/>
          <w:u w:val="single"/>
        </w:rPr>
        <w:t>Totals</w:t>
      </w:r>
      <w:r w:rsidR="005E1874" w:rsidRPr="00F20887">
        <w:rPr>
          <w:b/>
          <w:spacing w:val="-3"/>
          <w:sz w:val="22"/>
          <w:szCs w:val="22"/>
          <w:u w:val="single"/>
        </w:rPr>
        <w:t xml:space="preserve"> for </w:t>
      </w:r>
      <w:r w:rsidR="005E1874" w:rsidRPr="00F20887">
        <w:rPr>
          <w:b/>
          <w:sz w:val="22"/>
          <w:szCs w:val="22"/>
          <w:u w:val="single"/>
        </w:rPr>
        <w:t>Labeling and Notices for ACS Telephonic CPE</w:t>
      </w:r>
    </w:p>
    <w:p w:rsidR="005E1874" w:rsidRDefault="005E1874" w:rsidP="00B051AE">
      <w:pPr>
        <w:tabs>
          <w:tab w:val="clear" w:pos="-720"/>
        </w:tabs>
        <w:ind w:firstLine="720"/>
        <w:rPr>
          <w:b/>
          <w:spacing w:val="-3"/>
          <w:sz w:val="22"/>
          <w:szCs w:val="22"/>
        </w:rPr>
      </w:pPr>
    </w:p>
    <w:p w:rsidR="00F20887" w:rsidRPr="007843C1" w:rsidRDefault="00F20887" w:rsidP="000D2064">
      <w:pPr>
        <w:tabs>
          <w:tab w:val="clear" w:pos="-720"/>
        </w:tabs>
        <w:ind w:left="1080"/>
        <w:rPr>
          <w:b/>
          <w:spacing w:val="-3"/>
          <w:sz w:val="22"/>
          <w:szCs w:val="22"/>
        </w:rPr>
      </w:pPr>
      <w:r w:rsidRPr="000D2064">
        <w:rPr>
          <w:b/>
          <w:spacing w:val="-3"/>
          <w:sz w:val="22"/>
        </w:rPr>
        <w:t>Total</w:t>
      </w:r>
      <w:r w:rsidRPr="007843C1">
        <w:rPr>
          <w:b/>
          <w:spacing w:val="-3"/>
          <w:sz w:val="22"/>
          <w:szCs w:val="22"/>
        </w:rPr>
        <w:t xml:space="preserve"> Number of Respondents:</w:t>
      </w:r>
      <w:r w:rsidR="008335E7" w:rsidRPr="007843C1">
        <w:rPr>
          <w:b/>
          <w:spacing w:val="-3"/>
          <w:sz w:val="22"/>
          <w:szCs w:val="22"/>
        </w:rPr>
        <w:t xml:space="preserve"> </w:t>
      </w:r>
      <w:r w:rsidRPr="007843C1">
        <w:rPr>
          <w:b/>
          <w:spacing w:val="-3"/>
          <w:sz w:val="22"/>
          <w:szCs w:val="22"/>
        </w:rPr>
        <w:t xml:space="preserve"> 100 manufacturers and importers of telephones</w:t>
      </w:r>
    </w:p>
    <w:p w:rsidR="00F20887" w:rsidRPr="007843C1" w:rsidRDefault="00F20887" w:rsidP="00F20887">
      <w:pPr>
        <w:tabs>
          <w:tab w:val="clear" w:pos="-720"/>
        </w:tabs>
        <w:rPr>
          <w:b/>
          <w:spacing w:val="-3"/>
          <w:sz w:val="22"/>
          <w:szCs w:val="22"/>
        </w:rPr>
      </w:pPr>
    </w:p>
    <w:p w:rsidR="00F20887" w:rsidRPr="007843C1" w:rsidRDefault="00F20887" w:rsidP="000D2064">
      <w:pPr>
        <w:tabs>
          <w:tab w:val="clear" w:pos="-720"/>
        </w:tabs>
        <w:ind w:left="1080"/>
        <w:rPr>
          <w:b/>
          <w:spacing w:val="-3"/>
          <w:sz w:val="22"/>
          <w:szCs w:val="22"/>
        </w:rPr>
      </w:pPr>
      <w:r w:rsidRPr="007843C1">
        <w:rPr>
          <w:b/>
          <w:spacing w:val="-3"/>
          <w:sz w:val="22"/>
          <w:szCs w:val="22"/>
        </w:rPr>
        <w:t>Total Number of Responses Annually:</w:t>
      </w:r>
      <w:r w:rsidRPr="007843C1">
        <w:rPr>
          <w:rStyle w:val="FootnoteReference"/>
          <w:b/>
          <w:spacing w:val="-3"/>
          <w:sz w:val="20"/>
        </w:rPr>
        <w:t xml:space="preserve"> </w:t>
      </w:r>
      <w:r w:rsidR="008335E7" w:rsidRPr="007843C1">
        <w:rPr>
          <w:b/>
          <w:spacing w:val="-3"/>
          <w:sz w:val="20"/>
        </w:rPr>
        <w:t xml:space="preserve"> </w:t>
      </w:r>
      <w:r w:rsidRPr="007843C1">
        <w:rPr>
          <w:b/>
          <w:spacing w:val="-3"/>
          <w:sz w:val="22"/>
          <w:szCs w:val="22"/>
        </w:rPr>
        <w:t>260 + 200 = 460 responses/year</w:t>
      </w:r>
    </w:p>
    <w:p w:rsidR="00F20887" w:rsidRPr="007843C1" w:rsidRDefault="00F20887" w:rsidP="00F20887">
      <w:pPr>
        <w:tabs>
          <w:tab w:val="clear" w:pos="-720"/>
        </w:tabs>
        <w:rPr>
          <w:b/>
          <w:spacing w:val="-3"/>
          <w:sz w:val="22"/>
          <w:szCs w:val="22"/>
        </w:rPr>
      </w:pPr>
    </w:p>
    <w:p w:rsidR="00F20887" w:rsidRPr="007843C1" w:rsidRDefault="00F20887" w:rsidP="000D2064">
      <w:pPr>
        <w:tabs>
          <w:tab w:val="clear" w:pos="-720"/>
        </w:tabs>
        <w:ind w:left="1080"/>
        <w:rPr>
          <w:b/>
          <w:spacing w:val="-3"/>
          <w:sz w:val="22"/>
          <w:szCs w:val="22"/>
        </w:rPr>
      </w:pPr>
      <w:r w:rsidRPr="007843C1">
        <w:rPr>
          <w:b/>
          <w:spacing w:val="-3"/>
          <w:sz w:val="22"/>
          <w:szCs w:val="22"/>
        </w:rPr>
        <w:t xml:space="preserve">Total </w:t>
      </w:r>
      <w:r w:rsidRPr="000D2064">
        <w:rPr>
          <w:b/>
          <w:spacing w:val="-3"/>
          <w:sz w:val="22"/>
        </w:rPr>
        <w:t>Annual</w:t>
      </w:r>
      <w:r w:rsidRPr="007843C1">
        <w:rPr>
          <w:b/>
          <w:spacing w:val="-3"/>
          <w:sz w:val="22"/>
          <w:szCs w:val="22"/>
        </w:rPr>
        <w:t xml:space="preserve"> Hourly Burden:</w:t>
      </w:r>
      <w:r w:rsidR="008335E7" w:rsidRPr="007843C1">
        <w:rPr>
          <w:b/>
          <w:spacing w:val="-3"/>
          <w:sz w:val="22"/>
          <w:szCs w:val="22"/>
        </w:rPr>
        <w:t xml:space="preserve">  </w:t>
      </w:r>
      <w:r w:rsidRPr="007843C1">
        <w:rPr>
          <w:b/>
          <w:spacing w:val="-3"/>
          <w:sz w:val="22"/>
          <w:szCs w:val="22"/>
        </w:rPr>
        <w:t xml:space="preserve">65 + 400 = </w:t>
      </w:r>
      <w:r w:rsidR="00FD4E00" w:rsidRPr="007843C1">
        <w:rPr>
          <w:b/>
          <w:spacing w:val="-3"/>
          <w:sz w:val="22"/>
          <w:szCs w:val="22"/>
        </w:rPr>
        <w:t>465</w:t>
      </w:r>
      <w:r w:rsidRPr="007843C1">
        <w:rPr>
          <w:b/>
          <w:spacing w:val="-3"/>
          <w:sz w:val="22"/>
          <w:szCs w:val="22"/>
        </w:rPr>
        <w:t xml:space="preserve"> hours </w:t>
      </w:r>
    </w:p>
    <w:p w:rsidR="00F20887" w:rsidRPr="007843C1" w:rsidRDefault="00F20887" w:rsidP="00F20887">
      <w:pPr>
        <w:tabs>
          <w:tab w:val="clear" w:pos="-720"/>
        </w:tabs>
        <w:rPr>
          <w:b/>
          <w:spacing w:val="-3"/>
          <w:sz w:val="22"/>
          <w:szCs w:val="22"/>
        </w:rPr>
      </w:pPr>
    </w:p>
    <w:p w:rsidR="00F20887" w:rsidRPr="00C12C73" w:rsidRDefault="00F20887" w:rsidP="000D2064">
      <w:pPr>
        <w:tabs>
          <w:tab w:val="clear" w:pos="-720"/>
        </w:tabs>
        <w:ind w:left="1080"/>
        <w:rPr>
          <w:spacing w:val="-3"/>
          <w:sz w:val="22"/>
          <w:szCs w:val="22"/>
        </w:rPr>
      </w:pPr>
      <w:r w:rsidRPr="007843C1">
        <w:rPr>
          <w:b/>
          <w:spacing w:val="-3"/>
          <w:sz w:val="22"/>
          <w:szCs w:val="22"/>
        </w:rPr>
        <w:t xml:space="preserve">Total </w:t>
      </w:r>
      <w:r w:rsidRPr="000D2064">
        <w:rPr>
          <w:b/>
          <w:spacing w:val="-3"/>
          <w:sz w:val="22"/>
        </w:rPr>
        <w:t>Annual</w:t>
      </w:r>
      <w:r w:rsidRPr="007843C1">
        <w:rPr>
          <w:b/>
          <w:spacing w:val="-3"/>
          <w:sz w:val="22"/>
          <w:szCs w:val="22"/>
        </w:rPr>
        <w:t xml:space="preserve"> In</w:t>
      </w:r>
      <w:r w:rsidR="005B65A4">
        <w:rPr>
          <w:b/>
          <w:spacing w:val="-3"/>
          <w:sz w:val="22"/>
          <w:szCs w:val="22"/>
        </w:rPr>
        <w:t>-</w:t>
      </w:r>
      <w:r w:rsidRPr="007843C1">
        <w:rPr>
          <w:b/>
          <w:spacing w:val="-3"/>
          <w:sz w:val="22"/>
          <w:szCs w:val="22"/>
        </w:rPr>
        <w:t xml:space="preserve">House Costs: </w:t>
      </w:r>
      <w:r w:rsidR="008335E7" w:rsidRPr="007843C1">
        <w:rPr>
          <w:b/>
          <w:spacing w:val="-3"/>
          <w:sz w:val="22"/>
          <w:szCs w:val="22"/>
        </w:rPr>
        <w:t xml:space="preserve"> </w:t>
      </w:r>
      <w:r w:rsidRPr="007843C1">
        <w:rPr>
          <w:b/>
          <w:spacing w:val="-3"/>
          <w:sz w:val="22"/>
          <w:szCs w:val="22"/>
        </w:rPr>
        <w:t>$3,346.20 + $</w:t>
      </w:r>
      <w:r w:rsidR="00FD4E00" w:rsidRPr="007843C1">
        <w:rPr>
          <w:b/>
          <w:spacing w:val="-3"/>
          <w:sz w:val="22"/>
          <w:szCs w:val="22"/>
        </w:rPr>
        <w:t>20,592</w:t>
      </w:r>
      <w:r w:rsidRPr="007843C1">
        <w:rPr>
          <w:b/>
          <w:spacing w:val="-3"/>
          <w:sz w:val="22"/>
          <w:szCs w:val="22"/>
        </w:rPr>
        <w:t xml:space="preserve"> = $</w:t>
      </w:r>
      <w:r w:rsidR="00FD4E00" w:rsidRPr="007843C1">
        <w:rPr>
          <w:b/>
          <w:spacing w:val="-3"/>
          <w:sz w:val="22"/>
          <w:szCs w:val="22"/>
        </w:rPr>
        <w:t>23,938.20</w:t>
      </w:r>
    </w:p>
    <w:p w:rsidR="00B051AE" w:rsidRPr="00C12C73" w:rsidRDefault="00B051AE" w:rsidP="00B051AE">
      <w:pPr>
        <w:tabs>
          <w:tab w:val="clear" w:pos="-720"/>
        </w:tabs>
        <w:rPr>
          <w:spacing w:val="-3"/>
          <w:sz w:val="22"/>
          <w:szCs w:val="22"/>
        </w:rPr>
      </w:pPr>
    </w:p>
    <w:p w:rsidR="00B051AE" w:rsidRDefault="00B051AE" w:rsidP="0097694E">
      <w:pPr>
        <w:tabs>
          <w:tab w:val="clear" w:pos="-720"/>
        </w:tabs>
        <w:rPr>
          <w:spacing w:val="-3"/>
          <w:sz w:val="22"/>
          <w:szCs w:val="22"/>
        </w:rPr>
      </w:pPr>
    </w:p>
    <w:p w:rsidR="00C52FD1" w:rsidRPr="00F8290B" w:rsidRDefault="00F421B4" w:rsidP="00202ED4">
      <w:pPr>
        <w:pStyle w:val="ParaNum"/>
        <w:numPr>
          <w:ilvl w:val="0"/>
          <w:numId w:val="17"/>
        </w:numPr>
        <w:ind w:left="720"/>
        <w:rPr>
          <w:b/>
          <w:i/>
          <w:spacing w:val="-3"/>
          <w:szCs w:val="22"/>
        </w:rPr>
      </w:pPr>
      <w:r w:rsidRPr="00F8290B">
        <w:rPr>
          <w:b/>
          <w:i/>
          <w:spacing w:val="-3"/>
          <w:szCs w:val="22"/>
        </w:rPr>
        <w:t>Certification</w:t>
      </w:r>
      <w:r w:rsidR="007810CD">
        <w:rPr>
          <w:b/>
          <w:i/>
          <w:spacing w:val="-3"/>
          <w:szCs w:val="22"/>
        </w:rPr>
        <w:t xml:space="preserve"> Procedures </w:t>
      </w:r>
      <w:r w:rsidR="003125BE">
        <w:rPr>
          <w:b/>
          <w:i/>
          <w:spacing w:val="-3"/>
          <w:szCs w:val="22"/>
        </w:rPr>
        <w:t>and</w:t>
      </w:r>
      <w:r w:rsidR="007810CD">
        <w:rPr>
          <w:b/>
          <w:i/>
          <w:spacing w:val="-3"/>
          <w:szCs w:val="22"/>
        </w:rPr>
        <w:t xml:space="preserve"> Supplier’s Declaration of Conformity</w:t>
      </w:r>
      <w:r w:rsidRPr="00F8290B">
        <w:rPr>
          <w:b/>
          <w:i/>
          <w:spacing w:val="-3"/>
          <w:szCs w:val="22"/>
        </w:rPr>
        <w:t xml:space="preserve"> </w:t>
      </w:r>
      <w:r w:rsidR="003125BE">
        <w:rPr>
          <w:b/>
          <w:i/>
          <w:spacing w:val="-3"/>
          <w:szCs w:val="22"/>
        </w:rPr>
        <w:t>f</w:t>
      </w:r>
      <w:r w:rsidRPr="00F8290B">
        <w:rPr>
          <w:b/>
          <w:i/>
          <w:spacing w:val="-3"/>
          <w:szCs w:val="22"/>
        </w:rPr>
        <w:t>or A</w:t>
      </w:r>
      <w:r w:rsidR="007810CD">
        <w:rPr>
          <w:b/>
          <w:i/>
          <w:spacing w:val="-3"/>
          <w:szCs w:val="22"/>
        </w:rPr>
        <w:t>CS</w:t>
      </w:r>
      <w:r w:rsidRPr="00F8290B">
        <w:rPr>
          <w:b/>
          <w:i/>
          <w:spacing w:val="-3"/>
          <w:szCs w:val="22"/>
        </w:rPr>
        <w:t xml:space="preserve"> Telephonic</w:t>
      </w:r>
      <w:r w:rsidR="00C52FD1" w:rsidRPr="00F8290B">
        <w:rPr>
          <w:b/>
          <w:i/>
          <w:spacing w:val="-3"/>
          <w:szCs w:val="22"/>
        </w:rPr>
        <w:t xml:space="preserve"> CPE</w:t>
      </w:r>
    </w:p>
    <w:p w:rsidR="00E43061" w:rsidRDefault="00E43061" w:rsidP="00C52FD1">
      <w:pPr>
        <w:tabs>
          <w:tab w:val="clear" w:pos="-720"/>
          <w:tab w:val="left" w:pos="360"/>
        </w:tabs>
        <w:rPr>
          <w:spacing w:val="-3"/>
          <w:sz w:val="22"/>
          <w:szCs w:val="22"/>
        </w:rPr>
      </w:pPr>
    </w:p>
    <w:p w:rsidR="00E35289" w:rsidRPr="00C20F20" w:rsidRDefault="00E35289" w:rsidP="009353CF">
      <w:pPr>
        <w:numPr>
          <w:ilvl w:val="0"/>
          <w:numId w:val="4"/>
        </w:numPr>
        <w:tabs>
          <w:tab w:val="clear" w:pos="-720"/>
          <w:tab w:val="left" w:pos="360"/>
        </w:tabs>
        <w:ind w:left="1080"/>
        <w:rPr>
          <w:spacing w:val="-3"/>
          <w:sz w:val="22"/>
          <w:szCs w:val="22"/>
        </w:rPr>
      </w:pPr>
      <w:r w:rsidRPr="00165DAC">
        <w:rPr>
          <w:b/>
          <w:spacing w:val="-3"/>
          <w:sz w:val="22"/>
          <w:szCs w:val="22"/>
        </w:rPr>
        <w:t xml:space="preserve">47 CFR § 68.501(a)-(b) – </w:t>
      </w:r>
      <w:r w:rsidR="00223B46">
        <w:rPr>
          <w:b/>
          <w:spacing w:val="-3"/>
          <w:sz w:val="22"/>
          <w:szCs w:val="22"/>
        </w:rPr>
        <w:t xml:space="preserve">Application of Sections 68.160 and 68.162 (Certifications by TCBs) to ACS Telephonic CPE – </w:t>
      </w:r>
      <w:r w:rsidR="009353CF">
        <w:rPr>
          <w:b/>
          <w:spacing w:val="-3"/>
          <w:sz w:val="22"/>
          <w:szCs w:val="22"/>
        </w:rPr>
        <w:t>Submission</w:t>
      </w:r>
      <w:r w:rsidR="00223B46">
        <w:rPr>
          <w:b/>
          <w:spacing w:val="-3"/>
          <w:sz w:val="22"/>
          <w:szCs w:val="22"/>
        </w:rPr>
        <w:t xml:space="preserve"> </w:t>
      </w:r>
      <w:r w:rsidR="009353CF">
        <w:rPr>
          <w:b/>
          <w:spacing w:val="-3"/>
          <w:sz w:val="22"/>
          <w:szCs w:val="22"/>
        </w:rPr>
        <w:t>of Information to TCBs to Obtain</w:t>
      </w:r>
      <w:r w:rsidRPr="00165DAC">
        <w:rPr>
          <w:b/>
          <w:spacing w:val="-3"/>
          <w:sz w:val="22"/>
          <w:szCs w:val="22"/>
        </w:rPr>
        <w:t xml:space="preserve"> Certifications</w:t>
      </w:r>
      <w:r w:rsidR="009353CF">
        <w:rPr>
          <w:b/>
          <w:spacing w:val="-3"/>
          <w:sz w:val="22"/>
          <w:szCs w:val="22"/>
        </w:rPr>
        <w:t xml:space="preserve"> of Equipment</w:t>
      </w:r>
    </w:p>
    <w:p w:rsidR="00E35289" w:rsidRPr="00165DAC" w:rsidRDefault="00E35289" w:rsidP="00E35289">
      <w:pPr>
        <w:tabs>
          <w:tab w:val="clear" w:pos="-720"/>
          <w:tab w:val="left" w:pos="360"/>
        </w:tabs>
        <w:ind w:left="720"/>
        <w:rPr>
          <w:spacing w:val="-3"/>
          <w:sz w:val="22"/>
          <w:szCs w:val="22"/>
        </w:rPr>
      </w:pPr>
    </w:p>
    <w:p w:rsidR="00E35289" w:rsidRDefault="00E35289" w:rsidP="00FF3DE2">
      <w:pPr>
        <w:numPr>
          <w:ilvl w:val="0"/>
          <w:numId w:val="26"/>
        </w:numPr>
        <w:tabs>
          <w:tab w:val="clear" w:pos="-720"/>
          <w:tab w:val="left" w:pos="360"/>
        </w:tabs>
        <w:ind w:left="1440"/>
        <w:rPr>
          <w:spacing w:val="-3"/>
          <w:sz w:val="22"/>
          <w:szCs w:val="22"/>
        </w:rPr>
      </w:pPr>
      <w:r>
        <w:rPr>
          <w:spacing w:val="-3"/>
          <w:sz w:val="22"/>
          <w:szCs w:val="22"/>
        </w:rPr>
        <w:t xml:space="preserve">RESPONDENTS:  </w:t>
      </w:r>
      <w:r w:rsidR="002E48FD">
        <w:rPr>
          <w:spacing w:val="-3"/>
          <w:sz w:val="22"/>
          <w:szCs w:val="22"/>
        </w:rPr>
        <w:t>The Commission estimates that approximately 70% of the</w:t>
      </w:r>
      <w:r w:rsidR="0017690B">
        <w:rPr>
          <w:spacing w:val="-3"/>
          <w:sz w:val="22"/>
          <w:szCs w:val="22"/>
        </w:rPr>
        <w:t xml:space="preserve"> approximately</w:t>
      </w:r>
      <w:r>
        <w:rPr>
          <w:spacing w:val="-3"/>
          <w:sz w:val="22"/>
          <w:szCs w:val="22"/>
        </w:rPr>
        <w:t xml:space="preserve"> 100 manufacturers of ACS telephonic CPE</w:t>
      </w:r>
      <w:r w:rsidR="0017690B">
        <w:rPr>
          <w:spacing w:val="-3"/>
          <w:sz w:val="22"/>
          <w:szCs w:val="22"/>
        </w:rPr>
        <w:t>,</w:t>
      </w:r>
      <w:r w:rsidR="0056315C" w:rsidRPr="0056315C">
        <w:rPr>
          <w:rStyle w:val="FootnoteReference"/>
          <w:spacing w:val="-3"/>
          <w:sz w:val="22"/>
          <w:szCs w:val="22"/>
        </w:rPr>
        <w:footnoteReference w:id="18"/>
      </w:r>
      <w:r w:rsidR="0017690B">
        <w:rPr>
          <w:spacing w:val="-3"/>
          <w:sz w:val="22"/>
          <w:szCs w:val="22"/>
        </w:rPr>
        <w:t xml:space="preserve"> that is approximately 70 respondents, will obtain certifications from TCBs.</w:t>
      </w:r>
    </w:p>
    <w:p w:rsidR="00E35289" w:rsidRDefault="00E35289" w:rsidP="00FF3DE2">
      <w:pPr>
        <w:tabs>
          <w:tab w:val="clear" w:pos="-720"/>
          <w:tab w:val="left" w:pos="360"/>
        </w:tabs>
        <w:ind w:left="1440" w:hanging="360"/>
        <w:rPr>
          <w:spacing w:val="-3"/>
          <w:sz w:val="22"/>
          <w:szCs w:val="22"/>
        </w:rPr>
      </w:pPr>
    </w:p>
    <w:p w:rsidR="00E35289" w:rsidRDefault="00E35289" w:rsidP="007C010C">
      <w:pPr>
        <w:numPr>
          <w:ilvl w:val="0"/>
          <w:numId w:val="26"/>
        </w:numPr>
        <w:tabs>
          <w:tab w:val="clear" w:pos="-720"/>
          <w:tab w:val="left" w:pos="360"/>
        </w:tabs>
        <w:ind w:left="1440"/>
        <w:rPr>
          <w:spacing w:val="-3"/>
          <w:sz w:val="22"/>
          <w:szCs w:val="22"/>
        </w:rPr>
      </w:pPr>
      <w:r>
        <w:rPr>
          <w:spacing w:val="-3"/>
          <w:sz w:val="22"/>
          <w:szCs w:val="22"/>
        </w:rPr>
        <w:t xml:space="preserve">RESPONSES:  The </w:t>
      </w:r>
      <w:r w:rsidR="0017690B">
        <w:rPr>
          <w:spacing w:val="-3"/>
          <w:sz w:val="22"/>
          <w:szCs w:val="22"/>
        </w:rPr>
        <w:t>Commission estimates</w:t>
      </w:r>
      <w:r>
        <w:rPr>
          <w:spacing w:val="-3"/>
          <w:sz w:val="22"/>
          <w:szCs w:val="22"/>
        </w:rPr>
        <w:t xml:space="preserve"> </w:t>
      </w:r>
      <w:r w:rsidR="0017690B">
        <w:rPr>
          <w:spacing w:val="-3"/>
          <w:sz w:val="22"/>
          <w:szCs w:val="22"/>
        </w:rPr>
        <w:t>approximately</w:t>
      </w:r>
      <w:r>
        <w:rPr>
          <w:spacing w:val="-3"/>
          <w:sz w:val="22"/>
          <w:szCs w:val="22"/>
        </w:rPr>
        <w:t xml:space="preserve"> 2.6 responses per respondent</w:t>
      </w:r>
      <w:r w:rsidR="0017690B">
        <w:rPr>
          <w:spacing w:val="-3"/>
          <w:sz w:val="22"/>
          <w:szCs w:val="22"/>
        </w:rPr>
        <w:t xml:space="preserve"> annually: </w:t>
      </w:r>
    </w:p>
    <w:p w:rsidR="0017690B" w:rsidRDefault="0017690B" w:rsidP="00DC7E50">
      <w:pPr>
        <w:tabs>
          <w:tab w:val="clear" w:pos="-720"/>
        </w:tabs>
        <w:ind w:left="1440"/>
        <w:rPr>
          <w:spacing w:val="-3"/>
          <w:sz w:val="22"/>
          <w:szCs w:val="22"/>
        </w:rPr>
      </w:pPr>
    </w:p>
    <w:p w:rsidR="00E35289" w:rsidRDefault="0017690B" w:rsidP="00DC7E50">
      <w:pPr>
        <w:tabs>
          <w:tab w:val="clear" w:pos="-720"/>
        </w:tabs>
        <w:ind w:left="1440"/>
        <w:rPr>
          <w:spacing w:val="-3"/>
          <w:sz w:val="22"/>
          <w:szCs w:val="22"/>
        </w:rPr>
      </w:pPr>
      <w:r>
        <w:rPr>
          <w:spacing w:val="-3"/>
          <w:sz w:val="22"/>
          <w:szCs w:val="22"/>
        </w:rPr>
        <w:t>7</w:t>
      </w:r>
      <w:r w:rsidR="00E35289">
        <w:rPr>
          <w:spacing w:val="-3"/>
          <w:sz w:val="22"/>
          <w:szCs w:val="22"/>
        </w:rPr>
        <w:t>0 respondents x 2.6</w:t>
      </w:r>
      <w:r w:rsidR="00E35289" w:rsidDel="00C32157">
        <w:rPr>
          <w:spacing w:val="-3"/>
          <w:sz w:val="22"/>
          <w:szCs w:val="22"/>
        </w:rPr>
        <w:t xml:space="preserve"> </w:t>
      </w:r>
      <w:r w:rsidR="00E35289">
        <w:rPr>
          <w:spacing w:val="-3"/>
          <w:sz w:val="22"/>
          <w:szCs w:val="22"/>
        </w:rPr>
        <w:t>responses/respondent = 182 responses</w:t>
      </w:r>
    </w:p>
    <w:p w:rsidR="00E35289" w:rsidRDefault="00E35289" w:rsidP="00E35289">
      <w:pPr>
        <w:pStyle w:val="ListParagraph"/>
        <w:rPr>
          <w:spacing w:val="-3"/>
          <w:sz w:val="22"/>
          <w:szCs w:val="22"/>
        </w:rPr>
      </w:pPr>
    </w:p>
    <w:p w:rsidR="00E35289" w:rsidRDefault="00E35289" w:rsidP="00DC7E50">
      <w:pPr>
        <w:numPr>
          <w:ilvl w:val="0"/>
          <w:numId w:val="26"/>
        </w:numPr>
        <w:tabs>
          <w:tab w:val="clear" w:pos="-720"/>
          <w:tab w:val="left" w:pos="360"/>
        </w:tabs>
        <w:ind w:left="1440"/>
        <w:rPr>
          <w:spacing w:val="-3"/>
          <w:sz w:val="22"/>
          <w:szCs w:val="22"/>
        </w:rPr>
      </w:pPr>
      <w:r>
        <w:rPr>
          <w:spacing w:val="-3"/>
          <w:sz w:val="22"/>
          <w:szCs w:val="22"/>
        </w:rPr>
        <w:t xml:space="preserve">HOURS PER RESPONSE:  The </w:t>
      </w:r>
      <w:r w:rsidR="0017690B">
        <w:rPr>
          <w:spacing w:val="-3"/>
          <w:sz w:val="22"/>
          <w:szCs w:val="22"/>
        </w:rPr>
        <w:t>Commission estimates</w:t>
      </w:r>
      <w:r>
        <w:rPr>
          <w:spacing w:val="-3"/>
          <w:sz w:val="22"/>
          <w:szCs w:val="22"/>
        </w:rPr>
        <w:t xml:space="preserve"> that it takes about 24 hours per submission to assemble and </w:t>
      </w:r>
      <w:r w:rsidR="00E9611F">
        <w:rPr>
          <w:spacing w:val="-3"/>
          <w:sz w:val="22"/>
          <w:szCs w:val="22"/>
        </w:rPr>
        <w:t>submit</w:t>
      </w:r>
      <w:r>
        <w:rPr>
          <w:spacing w:val="-3"/>
          <w:sz w:val="22"/>
          <w:szCs w:val="22"/>
        </w:rPr>
        <w:t xml:space="preserve"> the supporting technical documentation needed by the TCBs.</w:t>
      </w:r>
    </w:p>
    <w:p w:rsidR="00E35289" w:rsidRDefault="00E35289" w:rsidP="00E35289">
      <w:pPr>
        <w:pStyle w:val="ListParagraph"/>
        <w:rPr>
          <w:spacing w:val="-3"/>
          <w:sz w:val="22"/>
          <w:szCs w:val="22"/>
        </w:rPr>
      </w:pPr>
    </w:p>
    <w:p w:rsidR="00E35289" w:rsidRDefault="00E35289" w:rsidP="00DC7E50">
      <w:pPr>
        <w:numPr>
          <w:ilvl w:val="0"/>
          <w:numId w:val="26"/>
        </w:numPr>
        <w:tabs>
          <w:tab w:val="clear" w:pos="-720"/>
          <w:tab w:val="left" w:pos="360"/>
        </w:tabs>
        <w:ind w:left="1440"/>
        <w:rPr>
          <w:spacing w:val="-3"/>
          <w:sz w:val="22"/>
          <w:szCs w:val="22"/>
        </w:rPr>
      </w:pPr>
      <w:r>
        <w:rPr>
          <w:spacing w:val="-3"/>
          <w:sz w:val="22"/>
          <w:szCs w:val="22"/>
        </w:rPr>
        <w:t xml:space="preserve">ANNUAL BURDEN HOURS: </w:t>
      </w:r>
    </w:p>
    <w:p w:rsidR="00E35289" w:rsidRDefault="00E35289" w:rsidP="00E35289">
      <w:pPr>
        <w:pStyle w:val="ListParagraph"/>
        <w:rPr>
          <w:spacing w:val="-3"/>
          <w:sz w:val="22"/>
          <w:szCs w:val="22"/>
        </w:rPr>
      </w:pPr>
    </w:p>
    <w:p w:rsidR="00E35289" w:rsidRDefault="00E35289" w:rsidP="00DC7E50">
      <w:pPr>
        <w:tabs>
          <w:tab w:val="clear" w:pos="-720"/>
        </w:tabs>
        <w:ind w:left="1440"/>
        <w:rPr>
          <w:spacing w:val="-3"/>
          <w:sz w:val="22"/>
          <w:szCs w:val="22"/>
        </w:rPr>
      </w:pPr>
      <w:r>
        <w:rPr>
          <w:spacing w:val="-3"/>
          <w:sz w:val="22"/>
          <w:szCs w:val="22"/>
        </w:rPr>
        <w:t>182 responses x 24 hours/response = 4,368 hours/year</w:t>
      </w:r>
    </w:p>
    <w:p w:rsidR="00E35289" w:rsidRDefault="00E35289" w:rsidP="00E35289">
      <w:pPr>
        <w:tabs>
          <w:tab w:val="clear" w:pos="-720"/>
          <w:tab w:val="left" w:pos="360"/>
        </w:tabs>
        <w:ind w:left="720"/>
        <w:rPr>
          <w:spacing w:val="-3"/>
          <w:sz w:val="22"/>
          <w:szCs w:val="22"/>
        </w:rPr>
      </w:pPr>
    </w:p>
    <w:p w:rsidR="00E35289" w:rsidRDefault="00E35289" w:rsidP="00DC7E50">
      <w:pPr>
        <w:numPr>
          <w:ilvl w:val="0"/>
          <w:numId w:val="26"/>
        </w:numPr>
        <w:tabs>
          <w:tab w:val="clear" w:pos="-720"/>
          <w:tab w:val="left" w:pos="360"/>
        </w:tabs>
        <w:ind w:left="1440"/>
        <w:rPr>
          <w:spacing w:val="-3"/>
          <w:sz w:val="22"/>
          <w:szCs w:val="22"/>
        </w:rPr>
      </w:pPr>
      <w:r>
        <w:rPr>
          <w:spacing w:val="-3"/>
          <w:sz w:val="22"/>
          <w:szCs w:val="22"/>
        </w:rPr>
        <w:t xml:space="preserve">ANNUAL IN-HOUSE COST:  The Commission estimates that respondents will use </w:t>
      </w:r>
      <w:r w:rsidRPr="00457E5E">
        <w:rPr>
          <w:spacing w:val="-3"/>
          <w:sz w:val="22"/>
          <w:szCs w:val="22"/>
        </w:rPr>
        <w:t>in-house personnel</w:t>
      </w:r>
      <w:r>
        <w:rPr>
          <w:spacing w:val="-3"/>
          <w:sz w:val="22"/>
          <w:szCs w:val="22"/>
        </w:rPr>
        <w:t xml:space="preserve"> equivalent to a</w:t>
      </w:r>
      <w:r w:rsidRPr="00457E5E">
        <w:rPr>
          <w:spacing w:val="-3"/>
          <w:sz w:val="22"/>
          <w:szCs w:val="22"/>
        </w:rPr>
        <w:t xml:space="preserve"> </w:t>
      </w:r>
      <w:r w:rsidRPr="005E1874">
        <w:rPr>
          <w:spacing w:val="-3"/>
          <w:sz w:val="22"/>
          <w:szCs w:val="22"/>
        </w:rPr>
        <w:t xml:space="preserve">mid- to senior-level federal </w:t>
      </w:r>
      <w:r>
        <w:rPr>
          <w:spacing w:val="-3"/>
          <w:sz w:val="22"/>
          <w:szCs w:val="22"/>
        </w:rPr>
        <w:t>employee</w:t>
      </w:r>
      <w:r w:rsidR="0017690B">
        <w:rPr>
          <w:spacing w:val="-3"/>
          <w:sz w:val="22"/>
          <w:szCs w:val="22"/>
        </w:rPr>
        <w:t>s</w:t>
      </w:r>
      <w:r>
        <w:rPr>
          <w:spacing w:val="-3"/>
          <w:sz w:val="22"/>
          <w:szCs w:val="22"/>
        </w:rPr>
        <w:t xml:space="preserve"> -- </w:t>
      </w:r>
      <w:r w:rsidRPr="005E1874">
        <w:rPr>
          <w:spacing w:val="-3"/>
          <w:sz w:val="22"/>
          <w:szCs w:val="22"/>
        </w:rPr>
        <w:t>GS-</w:t>
      </w:r>
      <w:r>
        <w:rPr>
          <w:spacing w:val="-3"/>
          <w:sz w:val="22"/>
          <w:szCs w:val="22"/>
        </w:rPr>
        <w:t>13</w:t>
      </w:r>
      <w:r w:rsidRPr="005E1874">
        <w:rPr>
          <w:spacing w:val="-3"/>
          <w:sz w:val="22"/>
          <w:szCs w:val="22"/>
        </w:rPr>
        <w:t>/Step 5</w:t>
      </w:r>
      <w:r>
        <w:rPr>
          <w:spacing w:val="-3"/>
          <w:sz w:val="22"/>
          <w:szCs w:val="22"/>
        </w:rPr>
        <w:t xml:space="preserve"> </w:t>
      </w:r>
      <w:r w:rsidRPr="005E1874">
        <w:rPr>
          <w:spacing w:val="-3"/>
          <w:sz w:val="22"/>
          <w:szCs w:val="22"/>
        </w:rPr>
        <w:t>($</w:t>
      </w:r>
      <w:r>
        <w:rPr>
          <w:spacing w:val="-3"/>
          <w:sz w:val="22"/>
          <w:szCs w:val="22"/>
        </w:rPr>
        <w:t>51.48/hour</w:t>
      </w:r>
      <w:r w:rsidRPr="005E1874">
        <w:rPr>
          <w:spacing w:val="-3"/>
          <w:sz w:val="22"/>
          <w:szCs w:val="22"/>
        </w:rPr>
        <w:t>)</w:t>
      </w:r>
      <w:r>
        <w:rPr>
          <w:spacing w:val="-3"/>
          <w:sz w:val="22"/>
          <w:szCs w:val="22"/>
        </w:rPr>
        <w:t>.</w:t>
      </w:r>
    </w:p>
    <w:p w:rsidR="00E35289" w:rsidRDefault="00E35289" w:rsidP="00E35289">
      <w:pPr>
        <w:tabs>
          <w:tab w:val="clear" w:pos="-720"/>
          <w:tab w:val="left" w:pos="360"/>
        </w:tabs>
        <w:ind w:left="720"/>
        <w:rPr>
          <w:spacing w:val="-3"/>
          <w:sz w:val="22"/>
          <w:szCs w:val="22"/>
        </w:rPr>
      </w:pPr>
    </w:p>
    <w:p w:rsidR="00E35289" w:rsidRDefault="00E35289" w:rsidP="00DC7E50">
      <w:pPr>
        <w:tabs>
          <w:tab w:val="clear" w:pos="-720"/>
        </w:tabs>
        <w:ind w:left="1440"/>
        <w:rPr>
          <w:spacing w:val="-3"/>
          <w:sz w:val="22"/>
          <w:szCs w:val="22"/>
        </w:rPr>
      </w:pPr>
      <w:r>
        <w:rPr>
          <w:spacing w:val="-3"/>
          <w:sz w:val="22"/>
          <w:szCs w:val="22"/>
        </w:rPr>
        <w:t>4,368 hours/year x $51.48/hour = $ 224,864.64/year</w:t>
      </w:r>
    </w:p>
    <w:p w:rsidR="00BB0178" w:rsidRDefault="00BB0178" w:rsidP="00BB0178">
      <w:pPr>
        <w:tabs>
          <w:tab w:val="clear" w:pos="-720"/>
          <w:tab w:val="left" w:pos="360"/>
        </w:tabs>
        <w:rPr>
          <w:b/>
          <w:spacing w:val="-3"/>
          <w:sz w:val="22"/>
          <w:szCs w:val="22"/>
        </w:rPr>
      </w:pPr>
    </w:p>
    <w:p w:rsidR="00BB0178" w:rsidRDefault="00BB0178" w:rsidP="00BB0178">
      <w:pPr>
        <w:tabs>
          <w:tab w:val="clear" w:pos="-720"/>
          <w:tab w:val="left" w:pos="360"/>
        </w:tabs>
        <w:ind w:left="720"/>
        <w:rPr>
          <w:b/>
          <w:spacing w:val="-3"/>
          <w:sz w:val="22"/>
          <w:szCs w:val="22"/>
        </w:rPr>
      </w:pPr>
    </w:p>
    <w:p w:rsidR="00E43061" w:rsidRPr="004C1F75" w:rsidRDefault="00F37B0B" w:rsidP="0016228C">
      <w:pPr>
        <w:numPr>
          <w:ilvl w:val="0"/>
          <w:numId w:val="4"/>
        </w:numPr>
        <w:tabs>
          <w:tab w:val="clear" w:pos="-720"/>
          <w:tab w:val="left" w:pos="360"/>
        </w:tabs>
        <w:ind w:left="1080"/>
        <w:rPr>
          <w:b/>
          <w:spacing w:val="-3"/>
          <w:sz w:val="22"/>
          <w:szCs w:val="22"/>
        </w:rPr>
      </w:pPr>
      <w:r>
        <w:rPr>
          <w:b/>
          <w:spacing w:val="-3"/>
          <w:sz w:val="22"/>
          <w:szCs w:val="22"/>
        </w:rPr>
        <w:t>47 CFR § </w:t>
      </w:r>
      <w:r w:rsidR="00E43061" w:rsidRPr="004C1F75">
        <w:rPr>
          <w:b/>
          <w:spacing w:val="-3"/>
          <w:sz w:val="22"/>
          <w:szCs w:val="22"/>
        </w:rPr>
        <w:t>68.501(c) –</w:t>
      </w:r>
      <w:r w:rsidR="0076198B">
        <w:rPr>
          <w:b/>
          <w:spacing w:val="-3"/>
          <w:sz w:val="22"/>
          <w:szCs w:val="22"/>
        </w:rPr>
        <w:t xml:space="preserve"> Application of </w:t>
      </w:r>
      <w:r w:rsidR="009B73B5" w:rsidRPr="004C1F75">
        <w:rPr>
          <w:b/>
          <w:spacing w:val="-3"/>
          <w:sz w:val="22"/>
          <w:szCs w:val="22"/>
        </w:rPr>
        <w:t xml:space="preserve">Section </w:t>
      </w:r>
      <w:r w:rsidR="00C26ED9" w:rsidRPr="004C1F75">
        <w:rPr>
          <w:b/>
          <w:spacing w:val="-3"/>
          <w:sz w:val="22"/>
          <w:szCs w:val="22"/>
        </w:rPr>
        <w:t xml:space="preserve">68.324 </w:t>
      </w:r>
      <w:r w:rsidR="00A153D0">
        <w:rPr>
          <w:b/>
          <w:spacing w:val="-3"/>
          <w:sz w:val="22"/>
          <w:szCs w:val="22"/>
        </w:rPr>
        <w:t xml:space="preserve">– </w:t>
      </w:r>
      <w:r w:rsidR="0076198B">
        <w:rPr>
          <w:b/>
          <w:spacing w:val="-3"/>
          <w:sz w:val="22"/>
          <w:szCs w:val="22"/>
        </w:rPr>
        <w:t>(</w:t>
      </w:r>
      <w:r w:rsidR="00C26ED9" w:rsidRPr="004C1F75">
        <w:rPr>
          <w:b/>
          <w:spacing w:val="-3"/>
          <w:sz w:val="22"/>
          <w:szCs w:val="22"/>
        </w:rPr>
        <w:t>Supplier’s Declaration of Conformity</w:t>
      </w:r>
      <w:r w:rsidR="0076198B">
        <w:rPr>
          <w:b/>
          <w:spacing w:val="-3"/>
          <w:sz w:val="22"/>
          <w:szCs w:val="22"/>
        </w:rPr>
        <w:t>) to ACS Telephonic CPE</w:t>
      </w:r>
    </w:p>
    <w:p w:rsidR="00E43061" w:rsidRDefault="00E43061" w:rsidP="00E43061">
      <w:pPr>
        <w:tabs>
          <w:tab w:val="clear" w:pos="-720"/>
          <w:tab w:val="left" w:pos="360"/>
        </w:tabs>
        <w:ind w:left="720"/>
        <w:rPr>
          <w:spacing w:val="-3"/>
          <w:sz w:val="22"/>
          <w:szCs w:val="22"/>
        </w:rPr>
      </w:pPr>
    </w:p>
    <w:p w:rsidR="008E0334" w:rsidRDefault="005E1874" w:rsidP="0016228C">
      <w:pPr>
        <w:numPr>
          <w:ilvl w:val="0"/>
          <w:numId w:val="6"/>
        </w:numPr>
        <w:tabs>
          <w:tab w:val="clear" w:pos="-720"/>
          <w:tab w:val="left" w:pos="360"/>
        </w:tabs>
        <w:ind w:left="1440"/>
        <w:rPr>
          <w:spacing w:val="-3"/>
          <w:sz w:val="22"/>
          <w:szCs w:val="22"/>
        </w:rPr>
      </w:pPr>
      <w:r>
        <w:rPr>
          <w:spacing w:val="-3"/>
          <w:sz w:val="22"/>
          <w:szCs w:val="22"/>
        </w:rPr>
        <w:t>RESPONDENTS:</w:t>
      </w:r>
      <w:r w:rsidR="003243BC">
        <w:rPr>
          <w:spacing w:val="-3"/>
          <w:sz w:val="22"/>
          <w:szCs w:val="22"/>
        </w:rPr>
        <w:t xml:space="preserve">  </w:t>
      </w:r>
      <w:r w:rsidR="007C010C">
        <w:rPr>
          <w:spacing w:val="-3"/>
          <w:sz w:val="22"/>
          <w:szCs w:val="22"/>
        </w:rPr>
        <w:t>The Commission estimates that approximately 30% of the approximately</w:t>
      </w:r>
      <w:r w:rsidR="003243BC">
        <w:rPr>
          <w:spacing w:val="-3"/>
          <w:sz w:val="22"/>
          <w:szCs w:val="22"/>
        </w:rPr>
        <w:t xml:space="preserve"> 100 manufacturers of ACS telephonic CPE</w:t>
      </w:r>
      <w:r w:rsidR="007C010C">
        <w:rPr>
          <w:spacing w:val="-3"/>
          <w:sz w:val="22"/>
          <w:szCs w:val="22"/>
        </w:rPr>
        <w:t>,</w:t>
      </w:r>
      <w:r w:rsidR="0056315C" w:rsidRPr="0056315C">
        <w:rPr>
          <w:rStyle w:val="FootnoteReference"/>
          <w:spacing w:val="-3"/>
          <w:sz w:val="22"/>
          <w:szCs w:val="22"/>
        </w:rPr>
        <w:footnoteReference w:id="19"/>
      </w:r>
      <w:r w:rsidR="007C010C">
        <w:rPr>
          <w:spacing w:val="-3"/>
          <w:sz w:val="22"/>
          <w:szCs w:val="22"/>
        </w:rPr>
        <w:t xml:space="preserve"> that is approximately </w:t>
      </w:r>
      <w:r w:rsidR="009D58C2">
        <w:rPr>
          <w:spacing w:val="-3"/>
          <w:sz w:val="22"/>
          <w:szCs w:val="22"/>
        </w:rPr>
        <w:t>3</w:t>
      </w:r>
      <w:r w:rsidR="007C010C">
        <w:rPr>
          <w:spacing w:val="-3"/>
          <w:sz w:val="22"/>
          <w:szCs w:val="22"/>
        </w:rPr>
        <w:t>0 respondents, will use Supplier’s Declarations of Conformity (SDoCs).</w:t>
      </w:r>
    </w:p>
    <w:p w:rsidR="005E1874" w:rsidRDefault="005E1874" w:rsidP="0016228C">
      <w:pPr>
        <w:tabs>
          <w:tab w:val="clear" w:pos="-720"/>
          <w:tab w:val="left" w:pos="360"/>
        </w:tabs>
        <w:ind w:left="1440" w:hanging="360"/>
        <w:rPr>
          <w:spacing w:val="-3"/>
          <w:sz w:val="22"/>
          <w:szCs w:val="22"/>
        </w:rPr>
      </w:pPr>
    </w:p>
    <w:p w:rsidR="005E1874" w:rsidRDefault="005E1874" w:rsidP="0016228C">
      <w:pPr>
        <w:numPr>
          <w:ilvl w:val="0"/>
          <w:numId w:val="6"/>
        </w:numPr>
        <w:tabs>
          <w:tab w:val="clear" w:pos="-720"/>
          <w:tab w:val="left" w:pos="360"/>
        </w:tabs>
        <w:ind w:left="1440"/>
        <w:rPr>
          <w:spacing w:val="-3"/>
          <w:sz w:val="22"/>
          <w:szCs w:val="22"/>
        </w:rPr>
      </w:pPr>
      <w:r>
        <w:rPr>
          <w:spacing w:val="-3"/>
          <w:sz w:val="22"/>
          <w:szCs w:val="22"/>
        </w:rPr>
        <w:t>RESPONSES:</w:t>
      </w:r>
      <w:r w:rsidR="003243BC">
        <w:rPr>
          <w:spacing w:val="-3"/>
          <w:sz w:val="22"/>
          <w:szCs w:val="22"/>
        </w:rPr>
        <w:t xml:space="preserve">  </w:t>
      </w:r>
      <w:r w:rsidR="002535D0">
        <w:rPr>
          <w:spacing w:val="-3"/>
          <w:sz w:val="22"/>
          <w:szCs w:val="22"/>
        </w:rPr>
        <w:t>The Commission estimates approximately 2.6 responses per respondent annually:</w:t>
      </w:r>
    </w:p>
    <w:p w:rsidR="007842E8" w:rsidRDefault="007842E8" w:rsidP="007842E8">
      <w:pPr>
        <w:pStyle w:val="ListParagraph"/>
        <w:rPr>
          <w:spacing w:val="-3"/>
          <w:sz w:val="22"/>
          <w:szCs w:val="22"/>
        </w:rPr>
      </w:pPr>
    </w:p>
    <w:p w:rsidR="007842E8" w:rsidRDefault="002535D0" w:rsidP="0016228C">
      <w:pPr>
        <w:tabs>
          <w:tab w:val="clear" w:pos="-720"/>
        </w:tabs>
        <w:ind w:left="1440"/>
        <w:rPr>
          <w:spacing w:val="-3"/>
          <w:sz w:val="22"/>
          <w:szCs w:val="22"/>
        </w:rPr>
      </w:pPr>
      <w:r>
        <w:rPr>
          <w:spacing w:val="-3"/>
          <w:sz w:val="22"/>
          <w:szCs w:val="22"/>
        </w:rPr>
        <w:t>3</w:t>
      </w:r>
      <w:r w:rsidR="007842E8">
        <w:rPr>
          <w:spacing w:val="-3"/>
          <w:sz w:val="22"/>
          <w:szCs w:val="22"/>
        </w:rPr>
        <w:t xml:space="preserve">0 respondents x </w:t>
      </w:r>
      <w:r>
        <w:rPr>
          <w:spacing w:val="-3"/>
          <w:sz w:val="22"/>
          <w:szCs w:val="22"/>
        </w:rPr>
        <w:t>2.6</w:t>
      </w:r>
      <w:r w:rsidR="007842E8">
        <w:rPr>
          <w:spacing w:val="-3"/>
          <w:sz w:val="22"/>
          <w:szCs w:val="22"/>
        </w:rPr>
        <w:t xml:space="preserve"> responses/</w:t>
      </w:r>
      <w:r>
        <w:rPr>
          <w:spacing w:val="-3"/>
          <w:sz w:val="22"/>
          <w:szCs w:val="22"/>
        </w:rPr>
        <w:t>respondent</w:t>
      </w:r>
      <w:r w:rsidR="007842E8">
        <w:rPr>
          <w:spacing w:val="-3"/>
          <w:sz w:val="22"/>
          <w:szCs w:val="22"/>
        </w:rPr>
        <w:t xml:space="preserve"> = 78</w:t>
      </w:r>
      <w:r w:rsidR="004F2DBF">
        <w:rPr>
          <w:spacing w:val="-3"/>
          <w:sz w:val="22"/>
          <w:szCs w:val="22"/>
        </w:rPr>
        <w:t xml:space="preserve"> responses</w:t>
      </w:r>
    </w:p>
    <w:p w:rsidR="005E1874" w:rsidRDefault="005E1874" w:rsidP="005E1874">
      <w:pPr>
        <w:pStyle w:val="ListParagraph"/>
        <w:rPr>
          <w:spacing w:val="-3"/>
          <w:sz w:val="22"/>
          <w:szCs w:val="22"/>
        </w:rPr>
      </w:pPr>
    </w:p>
    <w:p w:rsidR="005E1874" w:rsidRDefault="005E1874" w:rsidP="0016228C">
      <w:pPr>
        <w:numPr>
          <w:ilvl w:val="0"/>
          <w:numId w:val="6"/>
        </w:numPr>
        <w:tabs>
          <w:tab w:val="clear" w:pos="-720"/>
          <w:tab w:val="left" w:pos="360"/>
        </w:tabs>
        <w:ind w:left="1440"/>
        <w:rPr>
          <w:spacing w:val="-3"/>
          <w:sz w:val="22"/>
          <w:szCs w:val="22"/>
        </w:rPr>
      </w:pPr>
      <w:r>
        <w:rPr>
          <w:spacing w:val="-3"/>
          <w:sz w:val="22"/>
          <w:szCs w:val="22"/>
        </w:rPr>
        <w:t>HOURS PER RESPONSE:</w:t>
      </w:r>
      <w:r w:rsidR="003243BC">
        <w:rPr>
          <w:spacing w:val="-3"/>
          <w:sz w:val="22"/>
          <w:szCs w:val="22"/>
        </w:rPr>
        <w:t xml:space="preserve">  </w:t>
      </w:r>
      <w:r w:rsidR="004C1F75">
        <w:rPr>
          <w:spacing w:val="-3"/>
          <w:sz w:val="22"/>
          <w:szCs w:val="22"/>
        </w:rPr>
        <w:t xml:space="preserve">The </w:t>
      </w:r>
      <w:r w:rsidR="00E9611F">
        <w:rPr>
          <w:spacing w:val="-3"/>
          <w:sz w:val="22"/>
          <w:szCs w:val="22"/>
        </w:rPr>
        <w:t>Commission estimates</w:t>
      </w:r>
      <w:r w:rsidR="003243BC">
        <w:rPr>
          <w:spacing w:val="-3"/>
          <w:sz w:val="22"/>
          <w:szCs w:val="22"/>
        </w:rPr>
        <w:t xml:space="preserve"> that it takes about 8 hours per response</w:t>
      </w:r>
      <w:r w:rsidR="00E9611F">
        <w:rPr>
          <w:spacing w:val="-3"/>
          <w:sz w:val="22"/>
          <w:szCs w:val="22"/>
        </w:rPr>
        <w:t xml:space="preserve"> to prepare and submit a SDoC</w:t>
      </w:r>
      <w:r w:rsidR="003243BC">
        <w:rPr>
          <w:spacing w:val="-3"/>
          <w:sz w:val="22"/>
          <w:szCs w:val="22"/>
        </w:rPr>
        <w:t>.</w:t>
      </w:r>
    </w:p>
    <w:p w:rsidR="005E1874" w:rsidRDefault="005E1874" w:rsidP="005E1874">
      <w:pPr>
        <w:pStyle w:val="ListParagraph"/>
        <w:rPr>
          <w:spacing w:val="-3"/>
          <w:sz w:val="22"/>
          <w:szCs w:val="22"/>
        </w:rPr>
      </w:pPr>
    </w:p>
    <w:p w:rsidR="003243BC" w:rsidRPr="00FD4E00" w:rsidRDefault="005E1874" w:rsidP="0016228C">
      <w:pPr>
        <w:numPr>
          <w:ilvl w:val="0"/>
          <w:numId w:val="6"/>
        </w:numPr>
        <w:tabs>
          <w:tab w:val="clear" w:pos="-720"/>
          <w:tab w:val="left" w:pos="360"/>
        </w:tabs>
        <w:ind w:left="1440"/>
        <w:rPr>
          <w:spacing w:val="-3"/>
          <w:sz w:val="22"/>
          <w:szCs w:val="22"/>
        </w:rPr>
      </w:pPr>
      <w:r w:rsidRPr="00FD4E00">
        <w:rPr>
          <w:spacing w:val="-3"/>
          <w:sz w:val="22"/>
          <w:szCs w:val="22"/>
        </w:rPr>
        <w:t>ANNUAL BURDEN HOURS:</w:t>
      </w:r>
      <w:r w:rsidR="003243BC" w:rsidRPr="00FD4E00">
        <w:rPr>
          <w:spacing w:val="-3"/>
          <w:sz w:val="22"/>
          <w:szCs w:val="22"/>
        </w:rPr>
        <w:t xml:space="preserve"> </w:t>
      </w:r>
      <w:r w:rsidR="00FD4E00">
        <w:rPr>
          <w:spacing w:val="-3"/>
          <w:sz w:val="22"/>
          <w:szCs w:val="22"/>
        </w:rPr>
        <w:t xml:space="preserve"> </w:t>
      </w:r>
      <w:r w:rsidR="000508A5">
        <w:rPr>
          <w:spacing w:val="-3"/>
          <w:sz w:val="22"/>
          <w:szCs w:val="22"/>
        </w:rPr>
        <w:t xml:space="preserve">78 </w:t>
      </w:r>
      <w:r w:rsidR="003243BC" w:rsidRPr="00FD4E00">
        <w:rPr>
          <w:spacing w:val="-3"/>
          <w:sz w:val="22"/>
          <w:szCs w:val="22"/>
        </w:rPr>
        <w:t xml:space="preserve">responses x 8 hours/response = </w:t>
      </w:r>
      <w:r w:rsidR="000508A5">
        <w:rPr>
          <w:spacing w:val="-3"/>
          <w:sz w:val="22"/>
          <w:szCs w:val="22"/>
        </w:rPr>
        <w:t>624</w:t>
      </w:r>
      <w:r w:rsidR="003243BC" w:rsidRPr="00FD4E00">
        <w:rPr>
          <w:spacing w:val="-3"/>
          <w:sz w:val="22"/>
          <w:szCs w:val="22"/>
        </w:rPr>
        <w:t xml:space="preserve"> hours</w:t>
      </w:r>
    </w:p>
    <w:p w:rsidR="005E1874" w:rsidRDefault="005E1874" w:rsidP="005E1874">
      <w:pPr>
        <w:pStyle w:val="ListParagraph"/>
        <w:rPr>
          <w:spacing w:val="-3"/>
          <w:sz w:val="22"/>
          <w:szCs w:val="22"/>
        </w:rPr>
      </w:pPr>
    </w:p>
    <w:p w:rsidR="005E1874" w:rsidRDefault="005E1874" w:rsidP="0016228C">
      <w:pPr>
        <w:numPr>
          <w:ilvl w:val="0"/>
          <w:numId w:val="6"/>
        </w:numPr>
        <w:tabs>
          <w:tab w:val="clear" w:pos="-720"/>
          <w:tab w:val="left" w:pos="360"/>
        </w:tabs>
        <w:ind w:left="1440"/>
        <w:rPr>
          <w:spacing w:val="-3"/>
          <w:sz w:val="22"/>
          <w:szCs w:val="22"/>
        </w:rPr>
      </w:pPr>
      <w:r>
        <w:rPr>
          <w:spacing w:val="-3"/>
          <w:sz w:val="22"/>
          <w:szCs w:val="22"/>
        </w:rPr>
        <w:t>ANNUAL IN-HOUSE COST:</w:t>
      </w:r>
      <w:r w:rsidR="003243BC">
        <w:rPr>
          <w:spacing w:val="-3"/>
          <w:sz w:val="22"/>
          <w:szCs w:val="22"/>
        </w:rPr>
        <w:t xml:space="preserve">  </w:t>
      </w:r>
      <w:r w:rsidR="00FD4E00">
        <w:rPr>
          <w:spacing w:val="-3"/>
          <w:sz w:val="22"/>
          <w:szCs w:val="22"/>
        </w:rPr>
        <w:t>The Commission estimates</w:t>
      </w:r>
      <w:r w:rsidR="009B73B5">
        <w:rPr>
          <w:spacing w:val="-3"/>
          <w:sz w:val="22"/>
          <w:szCs w:val="22"/>
        </w:rPr>
        <w:t xml:space="preserve"> the hourly rate of the person doing the submission to be </w:t>
      </w:r>
      <w:r w:rsidR="00FD4E00">
        <w:rPr>
          <w:spacing w:val="-3"/>
          <w:sz w:val="22"/>
          <w:szCs w:val="22"/>
        </w:rPr>
        <w:t>equivalent to a Grade 7</w:t>
      </w:r>
      <w:r w:rsidR="00187E59">
        <w:rPr>
          <w:spacing w:val="-3"/>
          <w:sz w:val="22"/>
          <w:szCs w:val="22"/>
        </w:rPr>
        <w:t>/</w:t>
      </w:r>
      <w:r w:rsidR="00FD4E00">
        <w:rPr>
          <w:spacing w:val="-3"/>
          <w:sz w:val="22"/>
          <w:szCs w:val="22"/>
        </w:rPr>
        <w:t xml:space="preserve">Step 5 </w:t>
      </w:r>
      <w:r w:rsidR="00CC00E1">
        <w:rPr>
          <w:spacing w:val="-3"/>
          <w:sz w:val="22"/>
          <w:szCs w:val="22"/>
        </w:rPr>
        <w:t>l</w:t>
      </w:r>
      <w:r w:rsidR="00FD4E00">
        <w:rPr>
          <w:spacing w:val="-3"/>
          <w:sz w:val="22"/>
          <w:szCs w:val="22"/>
        </w:rPr>
        <w:t>evel federal employee ($24.4</w:t>
      </w:r>
      <w:r w:rsidR="004C1F75">
        <w:rPr>
          <w:spacing w:val="-3"/>
          <w:sz w:val="22"/>
          <w:szCs w:val="22"/>
        </w:rPr>
        <w:t>1</w:t>
      </w:r>
      <w:r w:rsidR="005F1972">
        <w:rPr>
          <w:spacing w:val="-3"/>
          <w:sz w:val="22"/>
          <w:szCs w:val="22"/>
        </w:rPr>
        <w:t>/hour</w:t>
      </w:r>
      <w:r w:rsidR="00FD4E00">
        <w:rPr>
          <w:spacing w:val="-3"/>
          <w:sz w:val="22"/>
          <w:szCs w:val="22"/>
        </w:rPr>
        <w:t>)</w:t>
      </w:r>
      <w:r w:rsidR="009B73B5">
        <w:rPr>
          <w:spacing w:val="-3"/>
          <w:sz w:val="22"/>
          <w:szCs w:val="22"/>
        </w:rPr>
        <w:t>.</w:t>
      </w:r>
    </w:p>
    <w:p w:rsidR="004C1F75" w:rsidRDefault="004C1F75" w:rsidP="005E1874">
      <w:pPr>
        <w:pStyle w:val="ListParagraph"/>
        <w:rPr>
          <w:spacing w:val="-3"/>
          <w:sz w:val="22"/>
          <w:szCs w:val="22"/>
        </w:rPr>
      </w:pPr>
    </w:p>
    <w:p w:rsidR="005E1874" w:rsidRDefault="000508A5" w:rsidP="0016228C">
      <w:pPr>
        <w:tabs>
          <w:tab w:val="clear" w:pos="-720"/>
        </w:tabs>
        <w:ind w:left="1440"/>
        <w:rPr>
          <w:spacing w:val="-3"/>
          <w:sz w:val="22"/>
          <w:szCs w:val="22"/>
        </w:rPr>
      </w:pPr>
      <w:r>
        <w:rPr>
          <w:spacing w:val="-3"/>
          <w:sz w:val="22"/>
          <w:szCs w:val="22"/>
        </w:rPr>
        <w:t>624</w:t>
      </w:r>
      <w:r w:rsidR="009B73B5">
        <w:rPr>
          <w:spacing w:val="-3"/>
          <w:sz w:val="22"/>
          <w:szCs w:val="22"/>
        </w:rPr>
        <w:t xml:space="preserve"> hours x $</w:t>
      </w:r>
      <w:r w:rsidR="00FD4E00">
        <w:rPr>
          <w:spacing w:val="-3"/>
          <w:sz w:val="22"/>
          <w:szCs w:val="22"/>
        </w:rPr>
        <w:t>24.4</w:t>
      </w:r>
      <w:r w:rsidR="004C1F75">
        <w:rPr>
          <w:spacing w:val="-3"/>
          <w:sz w:val="22"/>
          <w:szCs w:val="22"/>
        </w:rPr>
        <w:t>1</w:t>
      </w:r>
      <w:r w:rsidR="009B73B5">
        <w:rPr>
          <w:spacing w:val="-3"/>
          <w:sz w:val="22"/>
          <w:szCs w:val="22"/>
        </w:rPr>
        <w:t xml:space="preserve">/hour = </w:t>
      </w:r>
      <w:r w:rsidR="00FD4E00">
        <w:rPr>
          <w:spacing w:val="-3"/>
          <w:sz w:val="22"/>
          <w:szCs w:val="22"/>
        </w:rPr>
        <w:t>$</w:t>
      </w:r>
      <w:r>
        <w:rPr>
          <w:spacing w:val="-3"/>
          <w:sz w:val="22"/>
          <w:szCs w:val="22"/>
        </w:rPr>
        <w:t>15,231.84</w:t>
      </w:r>
    </w:p>
    <w:p w:rsidR="00C26ED9" w:rsidRDefault="00C26ED9" w:rsidP="005E1874">
      <w:pPr>
        <w:pStyle w:val="ListParagraph"/>
        <w:rPr>
          <w:spacing w:val="-3"/>
          <w:sz w:val="22"/>
          <w:szCs w:val="22"/>
        </w:rPr>
      </w:pPr>
    </w:p>
    <w:p w:rsidR="004C1F75" w:rsidRDefault="004C1F75" w:rsidP="005E1874">
      <w:pPr>
        <w:pStyle w:val="ListParagraph"/>
        <w:rPr>
          <w:spacing w:val="-3"/>
          <w:sz w:val="22"/>
          <w:szCs w:val="22"/>
        </w:rPr>
      </w:pPr>
    </w:p>
    <w:p w:rsidR="00C26ED9" w:rsidRPr="004C1F75" w:rsidRDefault="00F37B0B" w:rsidP="00DD56AA">
      <w:pPr>
        <w:numPr>
          <w:ilvl w:val="0"/>
          <w:numId w:val="4"/>
        </w:numPr>
        <w:tabs>
          <w:tab w:val="clear" w:pos="-720"/>
          <w:tab w:val="left" w:pos="360"/>
        </w:tabs>
        <w:ind w:left="1080"/>
        <w:rPr>
          <w:b/>
          <w:spacing w:val="-3"/>
          <w:sz w:val="22"/>
          <w:szCs w:val="22"/>
        </w:rPr>
      </w:pPr>
      <w:r>
        <w:rPr>
          <w:b/>
          <w:spacing w:val="-3"/>
          <w:sz w:val="22"/>
          <w:szCs w:val="22"/>
        </w:rPr>
        <w:t>47 CFR § </w:t>
      </w:r>
      <w:r w:rsidR="00C26ED9" w:rsidRPr="004C1F75">
        <w:rPr>
          <w:b/>
          <w:spacing w:val="-3"/>
          <w:sz w:val="22"/>
          <w:szCs w:val="22"/>
        </w:rPr>
        <w:t>68.501(c) –</w:t>
      </w:r>
      <w:r w:rsidR="007F2B3F">
        <w:rPr>
          <w:b/>
          <w:spacing w:val="-3"/>
          <w:sz w:val="22"/>
          <w:szCs w:val="22"/>
        </w:rPr>
        <w:t xml:space="preserve"> Application of </w:t>
      </w:r>
      <w:r w:rsidR="009B73B5" w:rsidRPr="004C1F75">
        <w:rPr>
          <w:b/>
          <w:spacing w:val="-3"/>
          <w:sz w:val="22"/>
          <w:szCs w:val="22"/>
        </w:rPr>
        <w:t>Section 68.326</w:t>
      </w:r>
      <w:r w:rsidR="00A153D0">
        <w:rPr>
          <w:b/>
          <w:spacing w:val="-3"/>
          <w:sz w:val="22"/>
          <w:szCs w:val="22"/>
        </w:rPr>
        <w:t xml:space="preserve"> </w:t>
      </w:r>
      <w:r w:rsidR="007F2B3F">
        <w:rPr>
          <w:b/>
          <w:spacing w:val="-3"/>
          <w:sz w:val="22"/>
          <w:szCs w:val="22"/>
        </w:rPr>
        <w:t>(</w:t>
      </w:r>
      <w:r w:rsidR="009B73B5" w:rsidRPr="004C1F75">
        <w:rPr>
          <w:b/>
          <w:spacing w:val="-3"/>
          <w:sz w:val="22"/>
          <w:szCs w:val="22"/>
        </w:rPr>
        <w:t xml:space="preserve">Retention </w:t>
      </w:r>
      <w:r w:rsidR="006C28B7" w:rsidRPr="004C1F75">
        <w:rPr>
          <w:b/>
          <w:spacing w:val="-3"/>
          <w:sz w:val="22"/>
          <w:szCs w:val="22"/>
        </w:rPr>
        <w:t>o</w:t>
      </w:r>
      <w:r w:rsidR="009B73B5" w:rsidRPr="004C1F75">
        <w:rPr>
          <w:b/>
          <w:spacing w:val="-3"/>
          <w:sz w:val="22"/>
          <w:szCs w:val="22"/>
        </w:rPr>
        <w:t>f Records</w:t>
      </w:r>
      <w:r w:rsidR="007F2B3F">
        <w:rPr>
          <w:b/>
          <w:spacing w:val="-3"/>
          <w:sz w:val="22"/>
          <w:szCs w:val="22"/>
        </w:rPr>
        <w:t>) to ACS Telephonic CPE</w:t>
      </w:r>
    </w:p>
    <w:p w:rsidR="00C26ED9" w:rsidRDefault="00C26ED9" w:rsidP="00C26ED9">
      <w:pPr>
        <w:tabs>
          <w:tab w:val="clear" w:pos="-720"/>
          <w:tab w:val="left" w:pos="360"/>
        </w:tabs>
        <w:ind w:left="720"/>
        <w:rPr>
          <w:spacing w:val="-3"/>
          <w:sz w:val="22"/>
          <w:szCs w:val="22"/>
        </w:rPr>
      </w:pPr>
    </w:p>
    <w:p w:rsidR="00C26ED9" w:rsidRDefault="00C26ED9" w:rsidP="00DD56AA">
      <w:pPr>
        <w:numPr>
          <w:ilvl w:val="0"/>
          <w:numId w:val="8"/>
        </w:numPr>
        <w:tabs>
          <w:tab w:val="clear" w:pos="-720"/>
          <w:tab w:val="left" w:pos="360"/>
        </w:tabs>
        <w:ind w:left="1440"/>
        <w:rPr>
          <w:spacing w:val="-3"/>
          <w:sz w:val="22"/>
          <w:szCs w:val="22"/>
        </w:rPr>
      </w:pPr>
      <w:r>
        <w:rPr>
          <w:spacing w:val="-3"/>
          <w:sz w:val="22"/>
          <w:szCs w:val="22"/>
        </w:rPr>
        <w:t>RESPONDENTS:</w:t>
      </w:r>
      <w:r w:rsidR="009B73B5">
        <w:rPr>
          <w:spacing w:val="-3"/>
          <w:sz w:val="22"/>
          <w:szCs w:val="22"/>
        </w:rPr>
        <w:t xml:space="preserve">  </w:t>
      </w:r>
      <w:r w:rsidR="00A153D0">
        <w:rPr>
          <w:spacing w:val="-3"/>
          <w:sz w:val="22"/>
          <w:szCs w:val="22"/>
        </w:rPr>
        <w:t>The Commission estimates that approximately 30% of the approximately 100 manufacturers of ACS telephonic CPE,</w:t>
      </w:r>
      <w:r w:rsidR="00A153D0" w:rsidRPr="0056315C">
        <w:rPr>
          <w:rStyle w:val="FootnoteReference"/>
          <w:spacing w:val="-3"/>
          <w:sz w:val="22"/>
          <w:szCs w:val="22"/>
        </w:rPr>
        <w:footnoteReference w:id="20"/>
      </w:r>
      <w:r w:rsidR="00A153D0">
        <w:rPr>
          <w:spacing w:val="-3"/>
          <w:sz w:val="22"/>
          <w:szCs w:val="22"/>
        </w:rPr>
        <w:t xml:space="preserve"> that is approximately 30 respondents,</w:t>
      </w:r>
      <w:r w:rsidR="00DD56AA" w:rsidRPr="00063797">
        <w:rPr>
          <w:rStyle w:val="FootnoteReference"/>
          <w:spacing w:val="-3"/>
          <w:sz w:val="22"/>
          <w:szCs w:val="22"/>
        </w:rPr>
        <w:footnoteReference w:id="21"/>
      </w:r>
      <w:r w:rsidR="00A153D0">
        <w:rPr>
          <w:spacing w:val="-3"/>
          <w:sz w:val="22"/>
          <w:szCs w:val="22"/>
        </w:rPr>
        <w:t xml:space="preserve"> will use SDoCs, and thus will be required to retain records </w:t>
      </w:r>
      <w:r w:rsidR="00264E71">
        <w:rPr>
          <w:spacing w:val="-3"/>
          <w:sz w:val="22"/>
          <w:szCs w:val="22"/>
        </w:rPr>
        <w:t>of</w:t>
      </w:r>
      <w:r w:rsidR="00A153D0">
        <w:rPr>
          <w:spacing w:val="-3"/>
          <w:sz w:val="22"/>
          <w:szCs w:val="22"/>
        </w:rPr>
        <w:t xml:space="preserve"> the SDoCs</w:t>
      </w:r>
      <w:r w:rsidR="00264E71">
        <w:rPr>
          <w:spacing w:val="-3"/>
          <w:sz w:val="22"/>
          <w:szCs w:val="22"/>
        </w:rPr>
        <w:t>, the testing facilities, the testing procedures, and the test results</w:t>
      </w:r>
      <w:r w:rsidR="00A153D0">
        <w:rPr>
          <w:spacing w:val="-3"/>
          <w:sz w:val="22"/>
          <w:szCs w:val="22"/>
        </w:rPr>
        <w:t>.</w:t>
      </w:r>
    </w:p>
    <w:p w:rsidR="00C26ED9" w:rsidRDefault="00C26ED9" w:rsidP="00C26ED9">
      <w:pPr>
        <w:tabs>
          <w:tab w:val="clear" w:pos="-720"/>
          <w:tab w:val="left" w:pos="360"/>
        </w:tabs>
        <w:rPr>
          <w:spacing w:val="-3"/>
          <w:sz w:val="22"/>
          <w:szCs w:val="22"/>
        </w:rPr>
      </w:pPr>
    </w:p>
    <w:p w:rsidR="000508A5" w:rsidRDefault="00C26ED9" w:rsidP="00DD56AA">
      <w:pPr>
        <w:numPr>
          <w:ilvl w:val="0"/>
          <w:numId w:val="8"/>
        </w:numPr>
        <w:tabs>
          <w:tab w:val="clear" w:pos="-720"/>
          <w:tab w:val="left" w:pos="360"/>
        </w:tabs>
        <w:ind w:left="1440"/>
        <w:rPr>
          <w:spacing w:val="-3"/>
          <w:sz w:val="22"/>
          <w:szCs w:val="22"/>
        </w:rPr>
      </w:pPr>
      <w:r>
        <w:rPr>
          <w:spacing w:val="-3"/>
          <w:sz w:val="22"/>
          <w:szCs w:val="22"/>
        </w:rPr>
        <w:t>RESPONSES:</w:t>
      </w:r>
      <w:r w:rsidR="009B73B5">
        <w:rPr>
          <w:spacing w:val="-3"/>
          <w:sz w:val="22"/>
          <w:szCs w:val="22"/>
        </w:rPr>
        <w:t xml:space="preserve">  </w:t>
      </w:r>
      <w:r w:rsidR="00A153D0">
        <w:rPr>
          <w:spacing w:val="-3"/>
          <w:sz w:val="22"/>
          <w:szCs w:val="22"/>
        </w:rPr>
        <w:t>The Commission estimates approximately 2.6 responses per respondent annually:</w:t>
      </w:r>
    </w:p>
    <w:p w:rsidR="000508A5" w:rsidRDefault="000508A5" w:rsidP="000508A5">
      <w:pPr>
        <w:pStyle w:val="ListParagraph"/>
        <w:rPr>
          <w:spacing w:val="-3"/>
          <w:sz w:val="22"/>
          <w:szCs w:val="22"/>
        </w:rPr>
      </w:pPr>
    </w:p>
    <w:p w:rsidR="000508A5" w:rsidRDefault="00A153D0" w:rsidP="00DD56AA">
      <w:pPr>
        <w:tabs>
          <w:tab w:val="clear" w:pos="-720"/>
          <w:tab w:val="left" w:pos="360"/>
        </w:tabs>
        <w:ind w:left="1440"/>
        <w:rPr>
          <w:spacing w:val="-3"/>
          <w:sz w:val="22"/>
          <w:szCs w:val="22"/>
        </w:rPr>
      </w:pPr>
      <w:r>
        <w:rPr>
          <w:spacing w:val="-3"/>
          <w:sz w:val="22"/>
          <w:szCs w:val="22"/>
        </w:rPr>
        <w:t>30 respondents x 2.6 responses/respondent = 78 responses</w:t>
      </w:r>
    </w:p>
    <w:p w:rsidR="00C26ED9" w:rsidRDefault="00C26ED9" w:rsidP="00C26ED9">
      <w:pPr>
        <w:pStyle w:val="ListParagraph"/>
        <w:rPr>
          <w:spacing w:val="-3"/>
          <w:sz w:val="22"/>
          <w:szCs w:val="22"/>
        </w:rPr>
      </w:pPr>
    </w:p>
    <w:p w:rsidR="00C26ED9" w:rsidRDefault="00C26ED9" w:rsidP="00DD56AA">
      <w:pPr>
        <w:numPr>
          <w:ilvl w:val="0"/>
          <w:numId w:val="8"/>
        </w:numPr>
        <w:tabs>
          <w:tab w:val="clear" w:pos="-720"/>
          <w:tab w:val="left" w:pos="360"/>
        </w:tabs>
        <w:ind w:left="1440"/>
        <w:rPr>
          <w:spacing w:val="-3"/>
          <w:sz w:val="22"/>
          <w:szCs w:val="22"/>
        </w:rPr>
      </w:pPr>
      <w:r>
        <w:rPr>
          <w:spacing w:val="-3"/>
          <w:sz w:val="22"/>
          <w:szCs w:val="22"/>
        </w:rPr>
        <w:t>HOURS PER RESPONSE:</w:t>
      </w:r>
      <w:r w:rsidR="009B73B5">
        <w:rPr>
          <w:spacing w:val="-3"/>
          <w:sz w:val="22"/>
          <w:szCs w:val="22"/>
        </w:rPr>
        <w:t xml:space="preserve">  </w:t>
      </w:r>
      <w:r w:rsidR="007842E8">
        <w:rPr>
          <w:spacing w:val="-3"/>
          <w:sz w:val="22"/>
          <w:szCs w:val="22"/>
        </w:rPr>
        <w:t xml:space="preserve">The </w:t>
      </w:r>
      <w:r w:rsidR="00104163">
        <w:rPr>
          <w:spacing w:val="-3"/>
          <w:sz w:val="22"/>
          <w:szCs w:val="22"/>
        </w:rPr>
        <w:t>Commission estimates</w:t>
      </w:r>
      <w:r w:rsidR="009B73B5">
        <w:rPr>
          <w:spacing w:val="-3"/>
          <w:sz w:val="22"/>
          <w:szCs w:val="22"/>
        </w:rPr>
        <w:t xml:space="preserve"> that it takes about 0.5 hours per response</w:t>
      </w:r>
      <w:r w:rsidR="00104163">
        <w:rPr>
          <w:spacing w:val="-3"/>
          <w:sz w:val="22"/>
          <w:szCs w:val="22"/>
        </w:rPr>
        <w:t xml:space="preserve"> to retain records</w:t>
      </w:r>
      <w:r w:rsidR="009B73B5">
        <w:rPr>
          <w:spacing w:val="-3"/>
          <w:sz w:val="22"/>
          <w:szCs w:val="22"/>
        </w:rPr>
        <w:t>.</w:t>
      </w:r>
    </w:p>
    <w:p w:rsidR="00C26ED9" w:rsidRDefault="00C26ED9" w:rsidP="00C26ED9">
      <w:pPr>
        <w:pStyle w:val="ListParagraph"/>
        <w:rPr>
          <w:spacing w:val="-3"/>
          <w:sz w:val="22"/>
          <w:szCs w:val="22"/>
        </w:rPr>
      </w:pPr>
    </w:p>
    <w:p w:rsidR="00C26ED9" w:rsidRDefault="00C26ED9" w:rsidP="00DD56AA">
      <w:pPr>
        <w:numPr>
          <w:ilvl w:val="0"/>
          <w:numId w:val="8"/>
        </w:numPr>
        <w:tabs>
          <w:tab w:val="clear" w:pos="-720"/>
          <w:tab w:val="left" w:pos="360"/>
        </w:tabs>
        <w:ind w:left="1440"/>
        <w:rPr>
          <w:spacing w:val="-3"/>
          <w:sz w:val="22"/>
          <w:szCs w:val="22"/>
        </w:rPr>
      </w:pPr>
      <w:r>
        <w:rPr>
          <w:spacing w:val="-3"/>
          <w:sz w:val="22"/>
          <w:szCs w:val="22"/>
        </w:rPr>
        <w:t>ANNUAL BURDEN HOURS:</w:t>
      </w:r>
    </w:p>
    <w:p w:rsidR="009B73B5" w:rsidRDefault="009B73B5" w:rsidP="009B73B5">
      <w:pPr>
        <w:pStyle w:val="ListParagraph"/>
        <w:rPr>
          <w:spacing w:val="-3"/>
          <w:sz w:val="22"/>
          <w:szCs w:val="22"/>
        </w:rPr>
      </w:pPr>
    </w:p>
    <w:p w:rsidR="009B73B5" w:rsidRDefault="000508A5" w:rsidP="00DD56AA">
      <w:pPr>
        <w:tabs>
          <w:tab w:val="clear" w:pos="-720"/>
          <w:tab w:val="left" w:pos="360"/>
        </w:tabs>
        <w:ind w:left="1440"/>
        <w:rPr>
          <w:spacing w:val="-3"/>
          <w:sz w:val="22"/>
          <w:szCs w:val="22"/>
        </w:rPr>
      </w:pPr>
      <w:r>
        <w:rPr>
          <w:spacing w:val="-3"/>
          <w:sz w:val="22"/>
          <w:szCs w:val="22"/>
        </w:rPr>
        <w:t>78</w:t>
      </w:r>
      <w:r w:rsidR="009B73B5">
        <w:rPr>
          <w:spacing w:val="-3"/>
          <w:sz w:val="22"/>
          <w:szCs w:val="22"/>
        </w:rPr>
        <w:t xml:space="preserve"> responses x 0.5 hours/response = </w:t>
      </w:r>
      <w:r>
        <w:rPr>
          <w:spacing w:val="-3"/>
          <w:sz w:val="22"/>
          <w:szCs w:val="22"/>
        </w:rPr>
        <w:t>39</w:t>
      </w:r>
      <w:r w:rsidR="009B73B5">
        <w:rPr>
          <w:spacing w:val="-3"/>
          <w:sz w:val="22"/>
          <w:szCs w:val="22"/>
        </w:rPr>
        <w:t xml:space="preserve"> hours</w:t>
      </w:r>
    </w:p>
    <w:p w:rsidR="00C26ED9" w:rsidRDefault="00C26ED9" w:rsidP="00C26ED9">
      <w:pPr>
        <w:pStyle w:val="ListParagraph"/>
        <w:rPr>
          <w:spacing w:val="-3"/>
          <w:sz w:val="22"/>
          <w:szCs w:val="22"/>
        </w:rPr>
      </w:pPr>
    </w:p>
    <w:p w:rsidR="00C26ED9" w:rsidRDefault="00C26ED9" w:rsidP="00DD56AA">
      <w:pPr>
        <w:numPr>
          <w:ilvl w:val="0"/>
          <w:numId w:val="8"/>
        </w:numPr>
        <w:tabs>
          <w:tab w:val="clear" w:pos="-720"/>
          <w:tab w:val="left" w:pos="360"/>
        </w:tabs>
        <w:ind w:left="1440"/>
        <w:rPr>
          <w:spacing w:val="-3"/>
          <w:sz w:val="22"/>
          <w:szCs w:val="22"/>
        </w:rPr>
      </w:pPr>
      <w:r>
        <w:rPr>
          <w:spacing w:val="-3"/>
          <w:sz w:val="22"/>
          <w:szCs w:val="22"/>
        </w:rPr>
        <w:t xml:space="preserve">ANNUAL </w:t>
      </w:r>
      <w:r w:rsidR="009B73B5">
        <w:rPr>
          <w:spacing w:val="-3"/>
          <w:sz w:val="22"/>
          <w:szCs w:val="22"/>
        </w:rPr>
        <w:t xml:space="preserve">IN-HOUSE COST: </w:t>
      </w:r>
      <w:r w:rsidR="007842E8">
        <w:rPr>
          <w:spacing w:val="-3"/>
          <w:sz w:val="22"/>
          <w:szCs w:val="22"/>
        </w:rPr>
        <w:t xml:space="preserve"> The Commission estimates the hourly rate of the </w:t>
      </w:r>
      <w:r w:rsidR="0022026D">
        <w:rPr>
          <w:spacing w:val="-3"/>
          <w:sz w:val="22"/>
          <w:szCs w:val="22"/>
        </w:rPr>
        <w:t>people</w:t>
      </w:r>
      <w:r w:rsidR="007842E8">
        <w:rPr>
          <w:spacing w:val="-3"/>
          <w:sz w:val="22"/>
          <w:szCs w:val="22"/>
        </w:rPr>
        <w:t xml:space="preserve"> doing the submission to be equivalent to a Grade 7</w:t>
      </w:r>
      <w:r w:rsidR="00187E59">
        <w:rPr>
          <w:spacing w:val="-3"/>
          <w:sz w:val="22"/>
          <w:szCs w:val="22"/>
        </w:rPr>
        <w:t>/</w:t>
      </w:r>
      <w:r w:rsidR="007842E8">
        <w:rPr>
          <w:spacing w:val="-3"/>
          <w:sz w:val="22"/>
          <w:szCs w:val="22"/>
        </w:rPr>
        <w:t xml:space="preserve">Step 5 </w:t>
      </w:r>
      <w:r w:rsidR="0022026D">
        <w:rPr>
          <w:spacing w:val="-3"/>
          <w:sz w:val="22"/>
          <w:szCs w:val="22"/>
        </w:rPr>
        <w:t>l</w:t>
      </w:r>
      <w:r w:rsidR="007842E8">
        <w:rPr>
          <w:spacing w:val="-3"/>
          <w:sz w:val="22"/>
          <w:szCs w:val="22"/>
        </w:rPr>
        <w:t>evel federal employee ($24.41</w:t>
      </w:r>
      <w:r w:rsidR="005F1972">
        <w:rPr>
          <w:spacing w:val="-3"/>
          <w:sz w:val="22"/>
          <w:szCs w:val="22"/>
        </w:rPr>
        <w:t>/hour</w:t>
      </w:r>
      <w:r w:rsidR="007842E8">
        <w:rPr>
          <w:spacing w:val="-3"/>
          <w:sz w:val="22"/>
          <w:szCs w:val="22"/>
        </w:rPr>
        <w:t>).</w:t>
      </w:r>
    </w:p>
    <w:p w:rsidR="009B73B5" w:rsidRDefault="009B73B5" w:rsidP="009B73B5">
      <w:pPr>
        <w:tabs>
          <w:tab w:val="clear" w:pos="-720"/>
          <w:tab w:val="left" w:pos="360"/>
        </w:tabs>
        <w:ind w:left="720"/>
        <w:rPr>
          <w:spacing w:val="-3"/>
          <w:sz w:val="22"/>
          <w:szCs w:val="22"/>
        </w:rPr>
      </w:pPr>
    </w:p>
    <w:p w:rsidR="009B73B5" w:rsidRDefault="000508A5" w:rsidP="00DD56AA">
      <w:pPr>
        <w:tabs>
          <w:tab w:val="clear" w:pos="-720"/>
          <w:tab w:val="left" w:pos="360"/>
        </w:tabs>
        <w:ind w:left="1440"/>
        <w:rPr>
          <w:spacing w:val="-3"/>
          <w:sz w:val="22"/>
          <w:szCs w:val="22"/>
        </w:rPr>
      </w:pPr>
      <w:r>
        <w:rPr>
          <w:spacing w:val="-3"/>
          <w:sz w:val="22"/>
          <w:szCs w:val="22"/>
        </w:rPr>
        <w:t>39</w:t>
      </w:r>
      <w:r w:rsidR="009B73B5">
        <w:rPr>
          <w:spacing w:val="-3"/>
          <w:sz w:val="22"/>
          <w:szCs w:val="22"/>
        </w:rPr>
        <w:t xml:space="preserve"> hours x $</w:t>
      </w:r>
      <w:r w:rsidR="007842E8">
        <w:rPr>
          <w:spacing w:val="-3"/>
          <w:sz w:val="22"/>
          <w:szCs w:val="22"/>
        </w:rPr>
        <w:t>24.41/</w:t>
      </w:r>
      <w:r w:rsidR="009B73B5">
        <w:rPr>
          <w:spacing w:val="-3"/>
          <w:sz w:val="22"/>
          <w:szCs w:val="22"/>
        </w:rPr>
        <w:t>hour = $</w:t>
      </w:r>
      <w:r>
        <w:rPr>
          <w:spacing w:val="-3"/>
          <w:sz w:val="22"/>
          <w:szCs w:val="22"/>
        </w:rPr>
        <w:t>951.99</w:t>
      </w:r>
    </w:p>
    <w:p w:rsidR="00C26ED9" w:rsidRDefault="00C26ED9" w:rsidP="00C26ED9">
      <w:pPr>
        <w:tabs>
          <w:tab w:val="clear" w:pos="-720"/>
          <w:tab w:val="left" w:pos="360"/>
        </w:tabs>
        <w:ind w:left="720"/>
        <w:rPr>
          <w:spacing w:val="-3"/>
          <w:sz w:val="22"/>
          <w:szCs w:val="22"/>
        </w:rPr>
      </w:pPr>
    </w:p>
    <w:p w:rsidR="004E5C8B" w:rsidRDefault="004E5C8B" w:rsidP="00C26ED9">
      <w:pPr>
        <w:tabs>
          <w:tab w:val="clear" w:pos="-720"/>
          <w:tab w:val="left" w:pos="360"/>
        </w:tabs>
        <w:ind w:left="720"/>
        <w:rPr>
          <w:spacing w:val="-3"/>
          <w:sz w:val="22"/>
          <w:szCs w:val="22"/>
        </w:rPr>
      </w:pPr>
    </w:p>
    <w:p w:rsidR="00C26ED9" w:rsidRPr="007842E8" w:rsidRDefault="00F37B0B" w:rsidP="00DD56AA">
      <w:pPr>
        <w:numPr>
          <w:ilvl w:val="0"/>
          <w:numId w:val="4"/>
        </w:numPr>
        <w:tabs>
          <w:tab w:val="clear" w:pos="-720"/>
          <w:tab w:val="left" w:pos="360"/>
        </w:tabs>
        <w:ind w:left="1080"/>
        <w:rPr>
          <w:b/>
          <w:spacing w:val="-3"/>
          <w:sz w:val="22"/>
          <w:szCs w:val="22"/>
        </w:rPr>
      </w:pPr>
      <w:r>
        <w:rPr>
          <w:b/>
          <w:spacing w:val="-3"/>
          <w:sz w:val="22"/>
          <w:szCs w:val="22"/>
        </w:rPr>
        <w:t>47 CFR § </w:t>
      </w:r>
      <w:r w:rsidR="00C26ED9" w:rsidRPr="007842E8">
        <w:rPr>
          <w:b/>
          <w:spacing w:val="-3"/>
          <w:sz w:val="22"/>
          <w:szCs w:val="22"/>
        </w:rPr>
        <w:t>68.501(c) –</w:t>
      </w:r>
      <w:r w:rsidR="0022026D">
        <w:rPr>
          <w:b/>
          <w:spacing w:val="-3"/>
          <w:sz w:val="22"/>
          <w:szCs w:val="22"/>
        </w:rPr>
        <w:t xml:space="preserve"> </w:t>
      </w:r>
      <w:r w:rsidR="0023572D">
        <w:rPr>
          <w:b/>
          <w:spacing w:val="-3"/>
          <w:sz w:val="22"/>
          <w:szCs w:val="22"/>
        </w:rPr>
        <w:t xml:space="preserve">Application of </w:t>
      </w:r>
      <w:r w:rsidR="009B73B5" w:rsidRPr="007842E8">
        <w:rPr>
          <w:b/>
          <w:spacing w:val="-3"/>
          <w:sz w:val="22"/>
          <w:szCs w:val="22"/>
        </w:rPr>
        <w:t xml:space="preserve">Section 68.346 </w:t>
      </w:r>
      <w:r w:rsidR="0023572D">
        <w:rPr>
          <w:b/>
          <w:spacing w:val="-3"/>
          <w:sz w:val="22"/>
          <w:szCs w:val="22"/>
        </w:rPr>
        <w:t>(</w:t>
      </w:r>
      <w:r w:rsidR="009B73B5" w:rsidRPr="007842E8">
        <w:rPr>
          <w:b/>
          <w:spacing w:val="-3"/>
          <w:sz w:val="22"/>
          <w:szCs w:val="22"/>
        </w:rPr>
        <w:t>Testing Facilities</w:t>
      </w:r>
      <w:r w:rsidR="0023572D">
        <w:rPr>
          <w:b/>
          <w:spacing w:val="-3"/>
          <w:sz w:val="22"/>
          <w:szCs w:val="22"/>
        </w:rPr>
        <w:t>) to ACS Telephonic CPE</w:t>
      </w:r>
    </w:p>
    <w:p w:rsidR="00C26ED9" w:rsidRDefault="00C26ED9" w:rsidP="00C26ED9">
      <w:pPr>
        <w:tabs>
          <w:tab w:val="clear" w:pos="-720"/>
          <w:tab w:val="left" w:pos="360"/>
        </w:tabs>
        <w:ind w:left="720"/>
        <w:rPr>
          <w:spacing w:val="-3"/>
          <w:sz w:val="22"/>
          <w:szCs w:val="22"/>
        </w:rPr>
      </w:pPr>
    </w:p>
    <w:p w:rsidR="00C26ED9" w:rsidRDefault="00C26ED9" w:rsidP="00DD56AA">
      <w:pPr>
        <w:numPr>
          <w:ilvl w:val="0"/>
          <w:numId w:val="9"/>
        </w:numPr>
        <w:tabs>
          <w:tab w:val="clear" w:pos="-720"/>
          <w:tab w:val="left" w:pos="360"/>
        </w:tabs>
        <w:ind w:left="1440"/>
        <w:rPr>
          <w:spacing w:val="-3"/>
          <w:sz w:val="22"/>
          <w:szCs w:val="22"/>
        </w:rPr>
      </w:pPr>
      <w:r>
        <w:rPr>
          <w:spacing w:val="-3"/>
          <w:sz w:val="22"/>
          <w:szCs w:val="22"/>
        </w:rPr>
        <w:t>RESPONDENTS:</w:t>
      </w:r>
      <w:r w:rsidR="009B73B5">
        <w:rPr>
          <w:spacing w:val="-3"/>
          <w:sz w:val="22"/>
          <w:szCs w:val="22"/>
        </w:rPr>
        <w:t xml:space="preserve">  </w:t>
      </w:r>
      <w:r w:rsidR="00DD56AA">
        <w:rPr>
          <w:spacing w:val="-3"/>
          <w:sz w:val="22"/>
          <w:szCs w:val="22"/>
        </w:rPr>
        <w:t>The Commission estimates that approximately 30% of the approximately 100 manufacturers of ACS telephonic CPE,</w:t>
      </w:r>
      <w:r w:rsidR="00DD56AA" w:rsidRPr="0056315C">
        <w:rPr>
          <w:rStyle w:val="FootnoteReference"/>
          <w:spacing w:val="-3"/>
          <w:sz w:val="22"/>
          <w:szCs w:val="22"/>
        </w:rPr>
        <w:footnoteReference w:id="22"/>
      </w:r>
      <w:r w:rsidR="00DD56AA">
        <w:rPr>
          <w:spacing w:val="-3"/>
          <w:sz w:val="22"/>
          <w:szCs w:val="22"/>
        </w:rPr>
        <w:t xml:space="preserve"> that is approximately 30 respondents,</w:t>
      </w:r>
      <w:r w:rsidR="008D08AA" w:rsidRPr="00063797">
        <w:rPr>
          <w:rStyle w:val="FootnoteReference"/>
          <w:spacing w:val="-3"/>
          <w:sz w:val="22"/>
          <w:szCs w:val="22"/>
        </w:rPr>
        <w:footnoteReference w:id="23"/>
      </w:r>
      <w:r w:rsidR="00DD56AA">
        <w:rPr>
          <w:spacing w:val="-3"/>
          <w:sz w:val="22"/>
          <w:szCs w:val="22"/>
        </w:rPr>
        <w:t xml:space="preserve"> will use SDoCs, and thus will be required to </w:t>
      </w:r>
      <w:r w:rsidR="00734203">
        <w:rPr>
          <w:spacing w:val="-3"/>
          <w:sz w:val="22"/>
          <w:szCs w:val="22"/>
        </w:rPr>
        <w:t>compile a description of the measurement facilities used for testing the equipment</w:t>
      </w:r>
      <w:r w:rsidR="00DD56AA">
        <w:rPr>
          <w:spacing w:val="-3"/>
          <w:sz w:val="22"/>
          <w:szCs w:val="22"/>
        </w:rPr>
        <w:t>.</w:t>
      </w:r>
    </w:p>
    <w:p w:rsidR="00C26ED9" w:rsidRDefault="00C26ED9" w:rsidP="00C26ED9">
      <w:pPr>
        <w:tabs>
          <w:tab w:val="clear" w:pos="-720"/>
          <w:tab w:val="left" w:pos="360"/>
        </w:tabs>
        <w:rPr>
          <w:spacing w:val="-3"/>
          <w:sz w:val="22"/>
          <w:szCs w:val="22"/>
        </w:rPr>
      </w:pPr>
    </w:p>
    <w:p w:rsidR="00C26ED9" w:rsidRDefault="00C26ED9" w:rsidP="00DD56AA">
      <w:pPr>
        <w:numPr>
          <w:ilvl w:val="0"/>
          <w:numId w:val="9"/>
        </w:numPr>
        <w:tabs>
          <w:tab w:val="clear" w:pos="-720"/>
          <w:tab w:val="left" w:pos="360"/>
        </w:tabs>
        <w:ind w:left="1440"/>
        <w:rPr>
          <w:spacing w:val="-3"/>
          <w:sz w:val="22"/>
          <w:szCs w:val="22"/>
        </w:rPr>
      </w:pPr>
      <w:r>
        <w:rPr>
          <w:spacing w:val="-3"/>
          <w:sz w:val="22"/>
          <w:szCs w:val="22"/>
        </w:rPr>
        <w:t>RESPONSES:</w:t>
      </w:r>
      <w:r w:rsidR="009B73B5">
        <w:rPr>
          <w:spacing w:val="-3"/>
          <w:sz w:val="22"/>
          <w:szCs w:val="22"/>
        </w:rPr>
        <w:t xml:space="preserve">   </w:t>
      </w:r>
      <w:r w:rsidR="008D08AA">
        <w:rPr>
          <w:spacing w:val="-3"/>
          <w:sz w:val="22"/>
          <w:szCs w:val="22"/>
        </w:rPr>
        <w:t xml:space="preserve">The Commission estimates </w:t>
      </w:r>
      <w:r w:rsidR="00FD2845">
        <w:rPr>
          <w:spacing w:val="-3"/>
          <w:sz w:val="22"/>
          <w:szCs w:val="22"/>
        </w:rPr>
        <w:t>1</w:t>
      </w:r>
      <w:r w:rsidR="008D08AA">
        <w:rPr>
          <w:spacing w:val="-3"/>
          <w:sz w:val="22"/>
          <w:szCs w:val="22"/>
        </w:rPr>
        <w:t xml:space="preserve"> response per respondent annually</w:t>
      </w:r>
    </w:p>
    <w:p w:rsidR="000508A5" w:rsidRDefault="000508A5" w:rsidP="000508A5">
      <w:pPr>
        <w:pStyle w:val="ListParagraph"/>
        <w:rPr>
          <w:spacing w:val="-3"/>
          <w:sz w:val="22"/>
          <w:szCs w:val="22"/>
        </w:rPr>
      </w:pPr>
    </w:p>
    <w:p w:rsidR="000508A5" w:rsidRDefault="00FD2845" w:rsidP="00DD56AA">
      <w:pPr>
        <w:tabs>
          <w:tab w:val="clear" w:pos="-720"/>
          <w:tab w:val="left" w:pos="360"/>
        </w:tabs>
        <w:ind w:left="1440"/>
        <w:rPr>
          <w:spacing w:val="-3"/>
          <w:sz w:val="22"/>
          <w:szCs w:val="22"/>
        </w:rPr>
      </w:pPr>
      <w:r>
        <w:rPr>
          <w:spacing w:val="-3"/>
          <w:sz w:val="22"/>
          <w:szCs w:val="22"/>
        </w:rPr>
        <w:t>3</w:t>
      </w:r>
      <w:r w:rsidR="000508A5">
        <w:rPr>
          <w:spacing w:val="-3"/>
          <w:sz w:val="22"/>
          <w:szCs w:val="22"/>
        </w:rPr>
        <w:t xml:space="preserve">0 respondents x </w:t>
      </w:r>
      <w:r>
        <w:rPr>
          <w:spacing w:val="-3"/>
          <w:sz w:val="22"/>
          <w:szCs w:val="22"/>
        </w:rPr>
        <w:t>1 response</w:t>
      </w:r>
      <w:r w:rsidR="000508A5">
        <w:rPr>
          <w:spacing w:val="-3"/>
          <w:sz w:val="22"/>
          <w:szCs w:val="22"/>
        </w:rPr>
        <w:t xml:space="preserve"> = 30 responses</w:t>
      </w:r>
    </w:p>
    <w:p w:rsidR="00C26ED9" w:rsidRDefault="00C26ED9" w:rsidP="00C26ED9">
      <w:pPr>
        <w:pStyle w:val="ListParagraph"/>
        <w:rPr>
          <w:spacing w:val="-3"/>
          <w:sz w:val="22"/>
          <w:szCs w:val="22"/>
        </w:rPr>
      </w:pPr>
    </w:p>
    <w:p w:rsidR="00C26ED9" w:rsidRDefault="00C26ED9" w:rsidP="00DD56AA">
      <w:pPr>
        <w:numPr>
          <w:ilvl w:val="0"/>
          <w:numId w:val="9"/>
        </w:numPr>
        <w:tabs>
          <w:tab w:val="clear" w:pos="-720"/>
          <w:tab w:val="left" w:pos="360"/>
        </w:tabs>
        <w:ind w:left="1440"/>
        <w:rPr>
          <w:spacing w:val="-3"/>
          <w:sz w:val="22"/>
          <w:szCs w:val="22"/>
        </w:rPr>
      </w:pPr>
      <w:r>
        <w:rPr>
          <w:spacing w:val="-3"/>
          <w:sz w:val="22"/>
          <w:szCs w:val="22"/>
        </w:rPr>
        <w:t>HOURS PER RESPONSE:</w:t>
      </w:r>
      <w:r w:rsidR="009B73B5">
        <w:rPr>
          <w:spacing w:val="-3"/>
          <w:sz w:val="22"/>
          <w:szCs w:val="22"/>
        </w:rPr>
        <w:t xml:space="preserve">  </w:t>
      </w:r>
      <w:r w:rsidR="007842E8">
        <w:rPr>
          <w:spacing w:val="-3"/>
          <w:sz w:val="22"/>
          <w:szCs w:val="22"/>
        </w:rPr>
        <w:t xml:space="preserve">The </w:t>
      </w:r>
      <w:r w:rsidR="00C10EB1">
        <w:rPr>
          <w:spacing w:val="-3"/>
          <w:sz w:val="22"/>
          <w:szCs w:val="22"/>
        </w:rPr>
        <w:t>Commission estimates</w:t>
      </w:r>
      <w:r w:rsidR="009B73B5">
        <w:rPr>
          <w:spacing w:val="-3"/>
          <w:sz w:val="22"/>
          <w:szCs w:val="22"/>
        </w:rPr>
        <w:t xml:space="preserve"> 2 hours per response.</w:t>
      </w:r>
    </w:p>
    <w:p w:rsidR="00C26ED9" w:rsidRDefault="00C26ED9" w:rsidP="00C26ED9">
      <w:pPr>
        <w:pStyle w:val="ListParagraph"/>
        <w:rPr>
          <w:spacing w:val="-3"/>
          <w:sz w:val="22"/>
          <w:szCs w:val="22"/>
        </w:rPr>
      </w:pPr>
    </w:p>
    <w:p w:rsidR="00C26ED9" w:rsidRDefault="00C26ED9" w:rsidP="00DD56AA">
      <w:pPr>
        <w:numPr>
          <w:ilvl w:val="0"/>
          <w:numId w:val="9"/>
        </w:numPr>
        <w:tabs>
          <w:tab w:val="clear" w:pos="-720"/>
          <w:tab w:val="left" w:pos="360"/>
        </w:tabs>
        <w:ind w:left="1440"/>
        <w:rPr>
          <w:spacing w:val="-3"/>
          <w:sz w:val="22"/>
          <w:szCs w:val="22"/>
        </w:rPr>
      </w:pPr>
      <w:r>
        <w:rPr>
          <w:spacing w:val="-3"/>
          <w:sz w:val="22"/>
          <w:szCs w:val="22"/>
        </w:rPr>
        <w:t>ANNUAL BURDEN HOURS:</w:t>
      </w:r>
      <w:r w:rsidR="004F2DBF">
        <w:rPr>
          <w:spacing w:val="-3"/>
          <w:sz w:val="22"/>
          <w:szCs w:val="22"/>
        </w:rPr>
        <w:t xml:space="preserve"> </w:t>
      </w:r>
    </w:p>
    <w:p w:rsidR="009B73B5" w:rsidRDefault="009B73B5" w:rsidP="009B73B5">
      <w:pPr>
        <w:pStyle w:val="ListParagraph"/>
        <w:rPr>
          <w:spacing w:val="-3"/>
          <w:sz w:val="22"/>
          <w:szCs w:val="22"/>
        </w:rPr>
      </w:pPr>
    </w:p>
    <w:p w:rsidR="00C26ED9" w:rsidRDefault="000508A5" w:rsidP="00DD56AA">
      <w:pPr>
        <w:tabs>
          <w:tab w:val="clear" w:pos="-720"/>
          <w:tab w:val="left" w:pos="360"/>
        </w:tabs>
        <w:ind w:left="1440"/>
        <w:rPr>
          <w:spacing w:val="-3"/>
          <w:sz w:val="22"/>
          <w:szCs w:val="22"/>
        </w:rPr>
      </w:pPr>
      <w:r>
        <w:rPr>
          <w:spacing w:val="-3"/>
          <w:sz w:val="22"/>
          <w:szCs w:val="22"/>
        </w:rPr>
        <w:t>30 responses</w:t>
      </w:r>
      <w:r w:rsidR="009B73B5">
        <w:rPr>
          <w:spacing w:val="-3"/>
          <w:sz w:val="22"/>
          <w:szCs w:val="22"/>
        </w:rPr>
        <w:t xml:space="preserve"> x 2 hours/response =</w:t>
      </w:r>
      <w:r w:rsidR="004F2DBF">
        <w:rPr>
          <w:spacing w:val="-3"/>
          <w:sz w:val="22"/>
          <w:szCs w:val="22"/>
        </w:rPr>
        <w:t xml:space="preserve"> </w:t>
      </w:r>
      <w:r>
        <w:rPr>
          <w:spacing w:val="-3"/>
          <w:sz w:val="22"/>
          <w:szCs w:val="22"/>
        </w:rPr>
        <w:t>60</w:t>
      </w:r>
      <w:r w:rsidR="009B73B5">
        <w:rPr>
          <w:spacing w:val="-3"/>
          <w:sz w:val="22"/>
          <w:szCs w:val="22"/>
        </w:rPr>
        <w:t xml:space="preserve"> hours</w:t>
      </w:r>
      <w:r w:rsidR="00830610">
        <w:rPr>
          <w:spacing w:val="-3"/>
          <w:sz w:val="22"/>
          <w:szCs w:val="22"/>
        </w:rPr>
        <w:t xml:space="preserve"> annually</w:t>
      </w:r>
    </w:p>
    <w:p w:rsidR="009B73B5" w:rsidRDefault="009B73B5" w:rsidP="009B73B5">
      <w:pPr>
        <w:tabs>
          <w:tab w:val="clear" w:pos="-720"/>
          <w:tab w:val="left" w:pos="360"/>
        </w:tabs>
        <w:ind w:left="720"/>
        <w:rPr>
          <w:spacing w:val="-3"/>
          <w:sz w:val="22"/>
          <w:szCs w:val="22"/>
        </w:rPr>
      </w:pPr>
    </w:p>
    <w:p w:rsidR="00C26ED9" w:rsidRDefault="00C26ED9" w:rsidP="00DD56AA">
      <w:pPr>
        <w:numPr>
          <w:ilvl w:val="0"/>
          <w:numId w:val="9"/>
        </w:numPr>
        <w:tabs>
          <w:tab w:val="clear" w:pos="-720"/>
          <w:tab w:val="left" w:pos="360"/>
        </w:tabs>
        <w:ind w:left="1440"/>
        <w:rPr>
          <w:spacing w:val="-3"/>
          <w:sz w:val="22"/>
          <w:szCs w:val="22"/>
        </w:rPr>
      </w:pPr>
      <w:r>
        <w:rPr>
          <w:spacing w:val="-3"/>
          <w:sz w:val="22"/>
          <w:szCs w:val="22"/>
        </w:rPr>
        <w:t>ANNUAL IN-HOUSE COST:</w:t>
      </w:r>
      <w:r w:rsidR="009B73B5">
        <w:rPr>
          <w:spacing w:val="-3"/>
          <w:sz w:val="22"/>
          <w:szCs w:val="22"/>
        </w:rPr>
        <w:t xml:space="preserve">  The Commission estimates that respondents will use </w:t>
      </w:r>
      <w:r w:rsidR="000508A5" w:rsidRPr="00457E5E">
        <w:rPr>
          <w:spacing w:val="-3"/>
          <w:sz w:val="22"/>
          <w:szCs w:val="22"/>
        </w:rPr>
        <w:t>in-house personnel</w:t>
      </w:r>
      <w:r w:rsidR="000508A5">
        <w:rPr>
          <w:spacing w:val="-3"/>
          <w:sz w:val="22"/>
          <w:szCs w:val="22"/>
        </w:rPr>
        <w:t xml:space="preserve"> equivalent to a</w:t>
      </w:r>
      <w:r w:rsidR="000508A5" w:rsidRPr="00457E5E">
        <w:rPr>
          <w:spacing w:val="-3"/>
          <w:sz w:val="22"/>
          <w:szCs w:val="22"/>
        </w:rPr>
        <w:t xml:space="preserve"> </w:t>
      </w:r>
      <w:r w:rsidR="000508A5" w:rsidRPr="005E1874">
        <w:rPr>
          <w:spacing w:val="-3"/>
          <w:sz w:val="22"/>
          <w:szCs w:val="22"/>
        </w:rPr>
        <w:t xml:space="preserve">mid- to senior-level federal </w:t>
      </w:r>
      <w:r w:rsidR="000508A5">
        <w:rPr>
          <w:spacing w:val="-3"/>
          <w:sz w:val="22"/>
          <w:szCs w:val="22"/>
        </w:rPr>
        <w:t xml:space="preserve">employee -- </w:t>
      </w:r>
      <w:r w:rsidR="000508A5" w:rsidRPr="005E1874">
        <w:rPr>
          <w:spacing w:val="-3"/>
          <w:sz w:val="22"/>
          <w:szCs w:val="22"/>
        </w:rPr>
        <w:t>GS-</w:t>
      </w:r>
      <w:r w:rsidR="000508A5">
        <w:rPr>
          <w:spacing w:val="-3"/>
          <w:sz w:val="22"/>
          <w:szCs w:val="22"/>
        </w:rPr>
        <w:t>13</w:t>
      </w:r>
      <w:r w:rsidR="000508A5" w:rsidRPr="005E1874">
        <w:rPr>
          <w:spacing w:val="-3"/>
          <w:sz w:val="22"/>
          <w:szCs w:val="22"/>
        </w:rPr>
        <w:t>/Step 5 ($</w:t>
      </w:r>
      <w:r w:rsidR="000508A5">
        <w:rPr>
          <w:spacing w:val="-3"/>
          <w:sz w:val="22"/>
          <w:szCs w:val="22"/>
        </w:rPr>
        <w:t>51.48/hour</w:t>
      </w:r>
      <w:r w:rsidR="000508A5" w:rsidRPr="005E1874">
        <w:rPr>
          <w:spacing w:val="-3"/>
          <w:sz w:val="22"/>
          <w:szCs w:val="22"/>
        </w:rPr>
        <w:t>)</w:t>
      </w:r>
      <w:r w:rsidR="009B73B5">
        <w:rPr>
          <w:spacing w:val="-3"/>
          <w:sz w:val="22"/>
          <w:szCs w:val="22"/>
        </w:rPr>
        <w:t>.</w:t>
      </w:r>
    </w:p>
    <w:p w:rsidR="005E1874" w:rsidRDefault="005E1874" w:rsidP="00C26ED9">
      <w:pPr>
        <w:tabs>
          <w:tab w:val="clear" w:pos="-720"/>
          <w:tab w:val="left" w:pos="360"/>
        </w:tabs>
        <w:ind w:left="720"/>
        <w:rPr>
          <w:spacing w:val="-3"/>
          <w:sz w:val="22"/>
          <w:szCs w:val="22"/>
        </w:rPr>
      </w:pPr>
    </w:p>
    <w:p w:rsidR="009B73B5" w:rsidRDefault="000508A5" w:rsidP="00DD56AA">
      <w:pPr>
        <w:tabs>
          <w:tab w:val="clear" w:pos="-720"/>
          <w:tab w:val="left" w:pos="360"/>
        </w:tabs>
        <w:ind w:left="1440"/>
        <w:rPr>
          <w:spacing w:val="-3"/>
          <w:sz w:val="22"/>
          <w:szCs w:val="22"/>
        </w:rPr>
      </w:pPr>
      <w:r>
        <w:rPr>
          <w:spacing w:val="-3"/>
          <w:sz w:val="22"/>
          <w:szCs w:val="22"/>
        </w:rPr>
        <w:t>60</w:t>
      </w:r>
      <w:r w:rsidR="009B73B5">
        <w:rPr>
          <w:spacing w:val="-3"/>
          <w:sz w:val="22"/>
          <w:szCs w:val="22"/>
        </w:rPr>
        <w:t xml:space="preserve"> hours</w:t>
      </w:r>
      <w:r>
        <w:rPr>
          <w:spacing w:val="-3"/>
          <w:sz w:val="22"/>
          <w:szCs w:val="22"/>
        </w:rPr>
        <w:t>/year</w:t>
      </w:r>
      <w:r w:rsidR="009B73B5">
        <w:rPr>
          <w:spacing w:val="-3"/>
          <w:sz w:val="22"/>
          <w:szCs w:val="22"/>
        </w:rPr>
        <w:t xml:space="preserve"> x $5</w:t>
      </w:r>
      <w:r>
        <w:rPr>
          <w:spacing w:val="-3"/>
          <w:sz w:val="22"/>
          <w:szCs w:val="22"/>
        </w:rPr>
        <w:t>1.48/</w:t>
      </w:r>
      <w:r w:rsidR="009B73B5">
        <w:rPr>
          <w:spacing w:val="-3"/>
          <w:sz w:val="22"/>
          <w:szCs w:val="22"/>
        </w:rPr>
        <w:t xml:space="preserve">hour = $ </w:t>
      </w:r>
      <w:r>
        <w:rPr>
          <w:spacing w:val="-3"/>
          <w:sz w:val="22"/>
          <w:szCs w:val="22"/>
        </w:rPr>
        <w:t>3,088.80/year</w:t>
      </w:r>
    </w:p>
    <w:p w:rsidR="004E5C8B" w:rsidRDefault="004E5C8B" w:rsidP="00C26ED9">
      <w:pPr>
        <w:tabs>
          <w:tab w:val="clear" w:pos="-720"/>
          <w:tab w:val="left" w:pos="360"/>
        </w:tabs>
        <w:ind w:left="720"/>
        <w:rPr>
          <w:spacing w:val="-3"/>
          <w:sz w:val="22"/>
          <w:szCs w:val="22"/>
        </w:rPr>
      </w:pPr>
    </w:p>
    <w:p w:rsidR="004E5C8B" w:rsidRDefault="004E5C8B" w:rsidP="00C26ED9">
      <w:pPr>
        <w:tabs>
          <w:tab w:val="clear" w:pos="-720"/>
          <w:tab w:val="left" w:pos="360"/>
        </w:tabs>
        <w:ind w:left="720"/>
        <w:rPr>
          <w:spacing w:val="-3"/>
          <w:sz w:val="22"/>
          <w:szCs w:val="22"/>
        </w:rPr>
      </w:pPr>
    </w:p>
    <w:p w:rsidR="004E5C8B" w:rsidRPr="00F20887" w:rsidRDefault="00B65813" w:rsidP="00CB42A6">
      <w:pPr>
        <w:tabs>
          <w:tab w:val="clear" w:pos="-720"/>
        </w:tabs>
        <w:ind w:left="720"/>
        <w:rPr>
          <w:b/>
          <w:u w:val="single"/>
        </w:rPr>
      </w:pPr>
      <w:r>
        <w:rPr>
          <w:b/>
          <w:spacing w:val="-3"/>
          <w:sz w:val="22"/>
          <w:szCs w:val="22"/>
          <w:u w:val="single"/>
        </w:rPr>
        <w:t>Totals</w:t>
      </w:r>
      <w:r w:rsidR="004E5C8B" w:rsidRPr="00F20887">
        <w:rPr>
          <w:b/>
          <w:spacing w:val="-3"/>
          <w:sz w:val="22"/>
          <w:szCs w:val="22"/>
          <w:u w:val="single"/>
        </w:rPr>
        <w:t xml:space="preserve"> for </w:t>
      </w:r>
      <w:r w:rsidR="004E5C8B">
        <w:rPr>
          <w:b/>
          <w:sz w:val="22"/>
          <w:szCs w:val="22"/>
          <w:u w:val="single"/>
        </w:rPr>
        <w:t>Certification</w:t>
      </w:r>
      <w:r w:rsidR="00CB42A6" w:rsidRPr="00CB42A6">
        <w:rPr>
          <w:b/>
          <w:spacing w:val="-3"/>
          <w:sz w:val="22"/>
          <w:szCs w:val="22"/>
        </w:rPr>
        <w:t xml:space="preserve"> Procedures and Supplier’s Declaration of Conformity</w:t>
      </w:r>
      <w:r w:rsidR="004E5C8B" w:rsidRPr="00CB42A6">
        <w:rPr>
          <w:b/>
          <w:sz w:val="22"/>
          <w:szCs w:val="22"/>
          <w:u w:val="single"/>
        </w:rPr>
        <w:t xml:space="preserve"> </w:t>
      </w:r>
      <w:r w:rsidR="004E5C8B" w:rsidRPr="00F20887">
        <w:rPr>
          <w:b/>
          <w:sz w:val="22"/>
          <w:szCs w:val="22"/>
          <w:u w:val="single"/>
        </w:rPr>
        <w:t>for ACS Telephonic CPE</w:t>
      </w:r>
    </w:p>
    <w:p w:rsidR="004E5C8B" w:rsidRDefault="004E5C8B" w:rsidP="004E5C8B">
      <w:pPr>
        <w:tabs>
          <w:tab w:val="clear" w:pos="-720"/>
        </w:tabs>
        <w:ind w:firstLine="720"/>
        <w:rPr>
          <w:b/>
          <w:spacing w:val="-3"/>
          <w:sz w:val="22"/>
          <w:szCs w:val="22"/>
        </w:rPr>
      </w:pPr>
    </w:p>
    <w:p w:rsidR="004E5C8B" w:rsidRPr="00830610" w:rsidRDefault="004E5C8B" w:rsidP="00830610">
      <w:pPr>
        <w:tabs>
          <w:tab w:val="clear" w:pos="-720"/>
        </w:tabs>
        <w:ind w:left="1080"/>
        <w:rPr>
          <w:b/>
          <w:spacing w:val="-3"/>
          <w:sz w:val="22"/>
          <w:szCs w:val="22"/>
        </w:rPr>
      </w:pPr>
      <w:r w:rsidRPr="00830610">
        <w:rPr>
          <w:b/>
          <w:spacing w:val="-3"/>
          <w:sz w:val="22"/>
          <w:szCs w:val="22"/>
        </w:rPr>
        <w:t>Total Number of Respondents: 100 manufacturers and importers of ACS telephonic CPE</w:t>
      </w:r>
    </w:p>
    <w:p w:rsidR="004E5C8B" w:rsidRPr="00830610" w:rsidRDefault="004E5C8B" w:rsidP="004E5C8B">
      <w:pPr>
        <w:tabs>
          <w:tab w:val="clear" w:pos="-720"/>
        </w:tabs>
        <w:rPr>
          <w:b/>
          <w:spacing w:val="-3"/>
          <w:sz w:val="22"/>
          <w:szCs w:val="22"/>
        </w:rPr>
      </w:pPr>
    </w:p>
    <w:p w:rsidR="004E5C8B" w:rsidRPr="00830610" w:rsidRDefault="004E5C8B" w:rsidP="00830610">
      <w:pPr>
        <w:tabs>
          <w:tab w:val="clear" w:pos="-720"/>
        </w:tabs>
        <w:ind w:left="1080"/>
        <w:rPr>
          <w:b/>
          <w:spacing w:val="-3"/>
          <w:sz w:val="22"/>
          <w:szCs w:val="22"/>
        </w:rPr>
      </w:pPr>
      <w:r w:rsidRPr="00830610">
        <w:rPr>
          <w:b/>
          <w:spacing w:val="-3"/>
          <w:sz w:val="22"/>
          <w:szCs w:val="22"/>
        </w:rPr>
        <w:t>Total Number of Responses Annually:</w:t>
      </w:r>
      <w:r w:rsidRPr="00830610">
        <w:rPr>
          <w:b/>
          <w:sz w:val="22"/>
          <w:szCs w:val="22"/>
        </w:rPr>
        <w:t xml:space="preserve"> </w:t>
      </w:r>
      <w:r w:rsidR="00F97F46" w:rsidRPr="00830610">
        <w:rPr>
          <w:b/>
          <w:spacing w:val="-3"/>
          <w:sz w:val="22"/>
          <w:szCs w:val="22"/>
        </w:rPr>
        <w:t xml:space="preserve"> </w:t>
      </w:r>
      <w:r w:rsidR="00830610">
        <w:rPr>
          <w:b/>
          <w:spacing w:val="-3"/>
          <w:sz w:val="22"/>
          <w:szCs w:val="22"/>
        </w:rPr>
        <w:t xml:space="preserve">182 + </w:t>
      </w:r>
      <w:r w:rsidR="00F97F46" w:rsidRPr="00830610">
        <w:rPr>
          <w:b/>
          <w:spacing w:val="-3"/>
          <w:sz w:val="22"/>
          <w:szCs w:val="22"/>
        </w:rPr>
        <w:t xml:space="preserve">78 </w:t>
      </w:r>
      <w:r w:rsidRPr="00830610">
        <w:rPr>
          <w:b/>
          <w:spacing w:val="-3"/>
          <w:sz w:val="22"/>
          <w:szCs w:val="22"/>
        </w:rPr>
        <w:t xml:space="preserve">+ 78 + 30 = </w:t>
      </w:r>
      <w:r w:rsidR="00830610">
        <w:rPr>
          <w:b/>
          <w:spacing w:val="-3"/>
          <w:sz w:val="22"/>
          <w:szCs w:val="22"/>
        </w:rPr>
        <w:t>368</w:t>
      </w:r>
      <w:r w:rsidRPr="00830610">
        <w:rPr>
          <w:b/>
          <w:spacing w:val="-3"/>
          <w:sz w:val="22"/>
          <w:szCs w:val="22"/>
        </w:rPr>
        <w:t xml:space="preserve"> responses/year</w:t>
      </w:r>
    </w:p>
    <w:p w:rsidR="004E5C8B" w:rsidRPr="00830610" w:rsidRDefault="004E5C8B" w:rsidP="004E5C8B">
      <w:pPr>
        <w:tabs>
          <w:tab w:val="clear" w:pos="-720"/>
        </w:tabs>
        <w:rPr>
          <w:b/>
          <w:spacing w:val="-3"/>
          <w:sz w:val="22"/>
          <w:szCs w:val="22"/>
        </w:rPr>
      </w:pPr>
    </w:p>
    <w:p w:rsidR="004E5C8B" w:rsidRPr="00830610" w:rsidRDefault="004E5C8B" w:rsidP="00830610">
      <w:pPr>
        <w:tabs>
          <w:tab w:val="clear" w:pos="-720"/>
        </w:tabs>
        <w:ind w:left="1080"/>
        <w:rPr>
          <w:b/>
          <w:spacing w:val="-3"/>
          <w:sz w:val="22"/>
          <w:szCs w:val="22"/>
        </w:rPr>
      </w:pPr>
      <w:r w:rsidRPr="00830610">
        <w:rPr>
          <w:b/>
          <w:spacing w:val="-3"/>
          <w:sz w:val="22"/>
          <w:szCs w:val="22"/>
        </w:rPr>
        <w:t xml:space="preserve">Total Annual Hourly Burden:  </w:t>
      </w:r>
      <w:r w:rsidR="00830610">
        <w:rPr>
          <w:b/>
          <w:spacing w:val="-3"/>
          <w:sz w:val="22"/>
          <w:szCs w:val="22"/>
        </w:rPr>
        <w:t xml:space="preserve">4,368 + </w:t>
      </w:r>
      <w:r w:rsidRPr="00830610">
        <w:rPr>
          <w:b/>
          <w:spacing w:val="-3"/>
          <w:sz w:val="22"/>
          <w:szCs w:val="22"/>
        </w:rPr>
        <w:t xml:space="preserve">624 + 39 + 60 = </w:t>
      </w:r>
      <w:r w:rsidR="00830610">
        <w:rPr>
          <w:b/>
          <w:spacing w:val="-3"/>
          <w:sz w:val="22"/>
          <w:szCs w:val="22"/>
        </w:rPr>
        <w:t>5,091</w:t>
      </w:r>
      <w:r w:rsidRPr="00830610">
        <w:rPr>
          <w:b/>
          <w:spacing w:val="-3"/>
          <w:sz w:val="22"/>
          <w:szCs w:val="22"/>
        </w:rPr>
        <w:t xml:space="preserve"> hours </w:t>
      </w:r>
    </w:p>
    <w:p w:rsidR="004E5C8B" w:rsidRPr="00830610" w:rsidRDefault="004E5C8B" w:rsidP="004E5C8B">
      <w:pPr>
        <w:tabs>
          <w:tab w:val="clear" w:pos="-720"/>
        </w:tabs>
        <w:rPr>
          <w:b/>
          <w:spacing w:val="-3"/>
          <w:sz w:val="22"/>
          <w:szCs w:val="22"/>
        </w:rPr>
      </w:pPr>
    </w:p>
    <w:p w:rsidR="004E5C8B" w:rsidRPr="00830610" w:rsidRDefault="004E5C8B" w:rsidP="00830610">
      <w:pPr>
        <w:tabs>
          <w:tab w:val="clear" w:pos="-720"/>
        </w:tabs>
        <w:ind w:left="1080"/>
        <w:rPr>
          <w:b/>
          <w:spacing w:val="-3"/>
          <w:sz w:val="22"/>
          <w:szCs w:val="22"/>
        </w:rPr>
      </w:pPr>
      <w:r w:rsidRPr="00830610">
        <w:rPr>
          <w:b/>
          <w:spacing w:val="-3"/>
          <w:sz w:val="22"/>
          <w:szCs w:val="22"/>
        </w:rPr>
        <w:t>Total Annual In</w:t>
      </w:r>
      <w:r w:rsidR="005B65A4">
        <w:rPr>
          <w:b/>
          <w:spacing w:val="-3"/>
          <w:sz w:val="22"/>
          <w:szCs w:val="22"/>
        </w:rPr>
        <w:t>-</w:t>
      </w:r>
      <w:r w:rsidRPr="00830610">
        <w:rPr>
          <w:b/>
          <w:spacing w:val="-3"/>
          <w:sz w:val="22"/>
          <w:szCs w:val="22"/>
        </w:rPr>
        <w:t xml:space="preserve">House Costs: </w:t>
      </w:r>
      <w:r w:rsidR="00F97F46" w:rsidRPr="00830610">
        <w:rPr>
          <w:b/>
          <w:spacing w:val="-3"/>
          <w:sz w:val="22"/>
          <w:szCs w:val="22"/>
        </w:rPr>
        <w:t xml:space="preserve"> </w:t>
      </w:r>
      <w:r w:rsidR="00830610">
        <w:rPr>
          <w:b/>
          <w:spacing w:val="-3"/>
          <w:sz w:val="22"/>
          <w:szCs w:val="22"/>
        </w:rPr>
        <w:t>$224,864.</w:t>
      </w:r>
      <w:r w:rsidR="0048374C">
        <w:rPr>
          <w:b/>
          <w:spacing w:val="-3"/>
          <w:sz w:val="22"/>
          <w:szCs w:val="22"/>
        </w:rPr>
        <w:t>64</w:t>
      </w:r>
      <w:r w:rsidR="00830610">
        <w:rPr>
          <w:b/>
          <w:spacing w:val="-3"/>
          <w:sz w:val="22"/>
          <w:szCs w:val="22"/>
        </w:rPr>
        <w:t xml:space="preserve"> + </w:t>
      </w:r>
      <w:r w:rsidRPr="00830610">
        <w:rPr>
          <w:b/>
          <w:spacing w:val="-3"/>
          <w:sz w:val="22"/>
          <w:szCs w:val="22"/>
        </w:rPr>
        <w:t>$15,231.84 + $ 951.99 + $ 3,088.80/year = $</w:t>
      </w:r>
      <w:r w:rsidR="00830610">
        <w:rPr>
          <w:b/>
          <w:spacing w:val="-3"/>
          <w:sz w:val="22"/>
          <w:szCs w:val="22"/>
        </w:rPr>
        <w:t>244,137.</w:t>
      </w:r>
      <w:r w:rsidR="0048374C">
        <w:rPr>
          <w:b/>
          <w:spacing w:val="-3"/>
          <w:sz w:val="22"/>
          <w:szCs w:val="22"/>
        </w:rPr>
        <w:t>2</w:t>
      </w:r>
      <w:r w:rsidR="00830610">
        <w:rPr>
          <w:b/>
          <w:spacing w:val="-3"/>
          <w:sz w:val="22"/>
          <w:szCs w:val="22"/>
        </w:rPr>
        <w:t>7</w:t>
      </w:r>
    </w:p>
    <w:p w:rsidR="00C52FD1" w:rsidRDefault="00C52FD1" w:rsidP="00C52FD1">
      <w:pPr>
        <w:tabs>
          <w:tab w:val="clear" w:pos="-720"/>
        </w:tabs>
        <w:rPr>
          <w:spacing w:val="-3"/>
          <w:sz w:val="22"/>
          <w:szCs w:val="22"/>
        </w:rPr>
      </w:pPr>
    </w:p>
    <w:p w:rsidR="00953FAC" w:rsidRDefault="00953FAC" w:rsidP="00C52FD1">
      <w:pPr>
        <w:tabs>
          <w:tab w:val="clear" w:pos="-720"/>
        </w:tabs>
        <w:rPr>
          <w:spacing w:val="-3"/>
          <w:sz w:val="22"/>
          <w:szCs w:val="22"/>
        </w:rPr>
      </w:pPr>
    </w:p>
    <w:p w:rsidR="00C52FD1" w:rsidRPr="00E913A6" w:rsidRDefault="00E913A6" w:rsidP="00202ED4">
      <w:pPr>
        <w:pStyle w:val="ParaNum"/>
        <w:numPr>
          <w:ilvl w:val="0"/>
          <w:numId w:val="17"/>
        </w:numPr>
        <w:ind w:left="720"/>
        <w:rPr>
          <w:i/>
          <w:spacing w:val="-3"/>
          <w:szCs w:val="22"/>
        </w:rPr>
      </w:pPr>
      <w:r>
        <w:rPr>
          <w:b/>
          <w:i/>
          <w:spacing w:val="-3"/>
          <w:szCs w:val="22"/>
        </w:rPr>
        <w:t>ACTA Database</w:t>
      </w:r>
      <w:r w:rsidRPr="00E913A6">
        <w:rPr>
          <w:b/>
          <w:i/>
          <w:spacing w:val="-3"/>
          <w:szCs w:val="22"/>
        </w:rPr>
        <w:t xml:space="preserve"> </w:t>
      </w:r>
      <w:r>
        <w:rPr>
          <w:b/>
          <w:i/>
          <w:spacing w:val="-3"/>
          <w:szCs w:val="22"/>
        </w:rPr>
        <w:t>f</w:t>
      </w:r>
      <w:r w:rsidRPr="00E913A6">
        <w:rPr>
          <w:b/>
          <w:i/>
          <w:spacing w:val="-3"/>
          <w:szCs w:val="22"/>
        </w:rPr>
        <w:t>or A</w:t>
      </w:r>
      <w:r>
        <w:rPr>
          <w:b/>
          <w:i/>
          <w:spacing w:val="-3"/>
          <w:szCs w:val="22"/>
        </w:rPr>
        <w:t>CS</w:t>
      </w:r>
      <w:r w:rsidRPr="00E913A6">
        <w:rPr>
          <w:b/>
          <w:i/>
          <w:spacing w:val="-3"/>
          <w:szCs w:val="22"/>
        </w:rPr>
        <w:t xml:space="preserve"> Telephonic </w:t>
      </w:r>
      <w:r w:rsidR="00AB5255" w:rsidRPr="00E913A6">
        <w:rPr>
          <w:b/>
          <w:i/>
          <w:spacing w:val="-3"/>
          <w:szCs w:val="22"/>
        </w:rPr>
        <w:t>CPE</w:t>
      </w:r>
    </w:p>
    <w:p w:rsidR="00C52FD1" w:rsidRDefault="00C52FD1" w:rsidP="0097694E">
      <w:pPr>
        <w:tabs>
          <w:tab w:val="clear" w:pos="-720"/>
        </w:tabs>
        <w:rPr>
          <w:spacing w:val="-3"/>
          <w:sz w:val="22"/>
          <w:szCs w:val="22"/>
        </w:rPr>
      </w:pPr>
    </w:p>
    <w:p w:rsidR="00FE3241" w:rsidRPr="00C12C73" w:rsidRDefault="00C12C73" w:rsidP="00E913A6">
      <w:pPr>
        <w:numPr>
          <w:ilvl w:val="0"/>
          <w:numId w:val="4"/>
        </w:numPr>
        <w:tabs>
          <w:tab w:val="clear" w:pos="-720"/>
        </w:tabs>
        <w:ind w:left="1080"/>
        <w:rPr>
          <w:b/>
          <w:spacing w:val="-3"/>
          <w:sz w:val="22"/>
          <w:szCs w:val="22"/>
        </w:rPr>
      </w:pPr>
      <w:r>
        <w:rPr>
          <w:b/>
          <w:spacing w:val="-3"/>
          <w:sz w:val="22"/>
          <w:szCs w:val="22"/>
        </w:rPr>
        <w:t>47 CFR § </w:t>
      </w:r>
      <w:r w:rsidR="003978D5" w:rsidRPr="00C12C73">
        <w:rPr>
          <w:b/>
          <w:spacing w:val="-3"/>
          <w:sz w:val="22"/>
          <w:szCs w:val="22"/>
        </w:rPr>
        <w:t>68.504 –</w:t>
      </w:r>
      <w:r w:rsidR="00E913A6">
        <w:rPr>
          <w:b/>
          <w:spacing w:val="-3"/>
          <w:sz w:val="22"/>
          <w:szCs w:val="22"/>
        </w:rPr>
        <w:t xml:space="preserve"> </w:t>
      </w:r>
      <w:r w:rsidR="00450F68">
        <w:rPr>
          <w:b/>
          <w:spacing w:val="-3"/>
          <w:sz w:val="22"/>
          <w:szCs w:val="22"/>
        </w:rPr>
        <w:t xml:space="preserve">Application of </w:t>
      </w:r>
      <w:r w:rsidR="003978D5" w:rsidRPr="00C12C73">
        <w:rPr>
          <w:b/>
          <w:spacing w:val="-3"/>
          <w:sz w:val="22"/>
          <w:szCs w:val="22"/>
        </w:rPr>
        <w:t>Section</w:t>
      </w:r>
      <w:r w:rsidR="00A0498B">
        <w:rPr>
          <w:b/>
          <w:spacing w:val="-3"/>
          <w:sz w:val="22"/>
          <w:szCs w:val="22"/>
        </w:rPr>
        <w:t>s</w:t>
      </w:r>
      <w:r w:rsidR="003978D5" w:rsidRPr="00C12C73">
        <w:rPr>
          <w:b/>
          <w:spacing w:val="-3"/>
          <w:sz w:val="22"/>
          <w:szCs w:val="22"/>
        </w:rPr>
        <w:t xml:space="preserve"> 68.354 </w:t>
      </w:r>
      <w:r w:rsidR="000A667C">
        <w:rPr>
          <w:b/>
          <w:spacing w:val="-3"/>
          <w:sz w:val="22"/>
          <w:szCs w:val="22"/>
        </w:rPr>
        <w:t>(</w:t>
      </w:r>
      <w:r w:rsidR="003978D5" w:rsidRPr="00C12C73">
        <w:rPr>
          <w:b/>
          <w:spacing w:val="-3"/>
          <w:sz w:val="22"/>
          <w:szCs w:val="22"/>
        </w:rPr>
        <w:t>Labeling of Terminal Equipment with ACTA Information</w:t>
      </w:r>
      <w:r w:rsidR="000A667C">
        <w:rPr>
          <w:b/>
          <w:spacing w:val="-3"/>
          <w:sz w:val="22"/>
          <w:szCs w:val="22"/>
        </w:rPr>
        <w:t>)</w:t>
      </w:r>
      <w:r w:rsidR="00A0498B">
        <w:rPr>
          <w:b/>
          <w:spacing w:val="-3"/>
          <w:sz w:val="22"/>
          <w:szCs w:val="22"/>
        </w:rPr>
        <w:t xml:space="preserve"> and</w:t>
      </w:r>
      <w:r w:rsidR="000A667C">
        <w:rPr>
          <w:b/>
          <w:spacing w:val="-3"/>
          <w:sz w:val="22"/>
          <w:szCs w:val="22"/>
        </w:rPr>
        <w:t xml:space="preserve"> 68.612 (General Labeling Requirements for Terminal Equipment) to ACS Telephonic CPE</w:t>
      </w:r>
    </w:p>
    <w:p w:rsidR="003978D5" w:rsidRDefault="003978D5" w:rsidP="003978D5">
      <w:pPr>
        <w:tabs>
          <w:tab w:val="clear" w:pos="-720"/>
        </w:tabs>
        <w:rPr>
          <w:spacing w:val="-3"/>
          <w:sz w:val="22"/>
          <w:szCs w:val="22"/>
        </w:rPr>
      </w:pPr>
    </w:p>
    <w:p w:rsidR="004930CE" w:rsidRPr="005E1874" w:rsidRDefault="004930CE" w:rsidP="00E913A6">
      <w:pPr>
        <w:numPr>
          <w:ilvl w:val="0"/>
          <w:numId w:val="10"/>
        </w:numPr>
        <w:tabs>
          <w:tab w:val="clear" w:pos="-720"/>
          <w:tab w:val="clear" w:pos="1440"/>
          <w:tab w:val="num" w:pos="1080"/>
        </w:tabs>
        <w:rPr>
          <w:spacing w:val="-3"/>
          <w:sz w:val="22"/>
          <w:szCs w:val="22"/>
        </w:rPr>
      </w:pPr>
      <w:r w:rsidRPr="005E1874">
        <w:rPr>
          <w:spacing w:val="-3"/>
          <w:sz w:val="22"/>
          <w:szCs w:val="22"/>
        </w:rPr>
        <w:t xml:space="preserve">RESPONDENTS:  The Commission believes that approximately </w:t>
      </w:r>
      <w:r>
        <w:rPr>
          <w:spacing w:val="-3"/>
          <w:sz w:val="22"/>
          <w:szCs w:val="22"/>
        </w:rPr>
        <w:t>100</w:t>
      </w:r>
      <w:r w:rsidRPr="005E1874">
        <w:rPr>
          <w:spacing w:val="-3"/>
          <w:sz w:val="22"/>
          <w:szCs w:val="22"/>
        </w:rPr>
        <w:t xml:space="preserve"> manufacturers and telephone importers (respondents) of ACS telephonic CPE</w:t>
      </w:r>
      <w:r w:rsidR="00A0515D" w:rsidRPr="0056315C">
        <w:rPr>
          <w:rStyle w:val="FootnoteReference"/>
          <w:spacing w:val="-3"/>
          <w:sz w:val="22"/>
          <w:szCs w:val="22"/>
        </w:rPr>
        <w:footnoteReference w:id="24"/>
      </w:r>
      <w:r w:rsidRPr="005E1874">
        <w:rPr>
          <w:spacing w:val="-3"/>
          <w:sz w:val="22"/>
          <w:szCs w:val="22"/>
        </w:rPr>
        <w:t xml:space="preserve"> will include the </w:t>
      </w:r>
      <w:r>
        <w:rPr>
          <w:spacing w:val="-3"/>
          <w:sz w:val="22"/>
          <w:szCs w:val="22"/>
        </w:rPr>
        <w:t xml:space="preserve">ACTA information </w:t>
      </w:r>
      <w:r w:rsidRPr="005E1874">
        <w:rPr>
          <w:spacing w:val="-3"/>
          <w:sz w:val="22"/>
          <w:szCs w:val="22"/>
        </w:rPr>
        <w:t xml:space="preserve">on telephone equipment.   </w:t>
      </w:r>
    </w:p>
    <w:p w:rsidR="004930CE" w:rsidRPr="00457E5E" w:rsidRDefault="004930CE" w:rsidP="00E913A6">
      <w:pPr>
        <w:tabs>
          <w:tab w:val="clear" w:pos="-720"/>
        </w:tabs>
        <w:ind w:left="1440" w:hanging="360"/>
        <w:rPr>
          <w:spacing w:val="-3"/>
          <w:sz w:val="22"/>
          <w:szCs w:val="22"/>
        </w:rPr>
      </w:pPr>
    </w:p>
    <w:p w:rsidR="004930CE" w:rsidRDefault="004930CE" w:rsidP="00E913A6">
      <w:pPr>
        <w:numPr>
          <w:ilvl w:val="0"/>
          <w:numId w:val="10"/>
        </w:numPr>
        <w:tabs>
          <w:tab w:val="clear" w:pos="-720"/>
          <w:tab w:val="clear" w:pos="1440"/>
          <w:tab w:val="num" w:pos="1080"/>
        </w:tabs>
        <w:rPr>
          <w:spacing w:val="-3"/>
          <w:sz w:val="22"/>
          <w:szCs w:val="22"/>
        </w:rPr>
      </w:pPr>
      <w:r>
        <w:rPr>
          <w:spacing w:val="-3"/>
          <w:sz w:val="22"/>
          <w:szCs w:val="22"/>
        </w:rPr>
        <w:t xml:space="preserve">RESPONSES:  The Commission believes this process is primarily automated.  The Commission assumes that respondents will use in-house personnel to ensure the label is designed correctly.  The Commission estimates that there will be 2.6 responses per respondent annually.  </w:t>
      </w:r>
    </w:p>
    <w:p w:rsidR="008571E5" w:rsidRDefault="008571E5" w:rsidP="008571E5">
      <w:pPr>
        <w:pStyle w:val="ListParagraph"/>
        <w:rPr>
          <w:spacing w:val="-3"/>
          <w:sz w:val="22"/>
          <w:szCs w:val="22"/>
        </w:rPr>
      </w:pPr>
    </w:p>
    <w:p w:rsidR="008571E5" w:rsidRDefault="008571E5" w:rsidP="00E913A6">
      <w:pPr>
        <w:tabs>
          <w:tab w:val="clear" w:pos="-720"/>
          <w:tab w:val="left" w:pos="360"/>
        </w:tabs>
        <w:ind w:left="1440"/>
        <w:rPr>
          <w:spacing w:val="-3"/>
          <w:sz w:val="22"/>
          <w:szCs w:val="22"/>
        </w:rPr>
      </w:pPr>
      <w:r>
        <w:rPr>
          <w:spacing w:val="-3"/>
          <w:sz w:val="22"/>
          <w:szCs w:val="22"/>
        </w:rPr>
        <w:t>2.6 responses/respondent x 100 respondents = 260 responses</w:t>
      </w:r>
    </w:p>
    <w:p w:rsidR="004930CE" w:rsidRDefault="004930CE" w:rsidP="004930CE">
      <w:pPr>
        <w:tabs>
          <w:tab w:val="clear" w:pos="-720"/>
        </w:tabs>
        <w:ind w:left="1080"/>
        <w:rPr>
          <w:spacing w:val="-3"/>
          <w:sz w:val="22"/>
          <w:szCs w:val="22"/>
        </w:rPr>
      </w:pPr>
    </w:p>
    <w:p w:rsidR="004930CE" w:rsidRPr="005E1874" w:rsidRDefault="004930CE" w:rsidP="00E913A6">
      <w:pPr>
        <w:numPr>
          <w:ilvl w:val="0"/>
          <w:numId w:val="10"/>
        </w:numPr>
        <w:tabs>
          <w:tab w:val="clear" w:pos="-720"/>
          <w:tab w:val="clear" w:pos="1440"/>
          <w:tab w:val="num" w:pos="1080"/>
        </w:tabs>
        <w:rPr>
          <w:spacing w:val="-3"/>
          <w:sz w:val="22"/>
          <w:szCs w:val="22"/>
        </w:rPr>
      </w:pPr>
      <w:r w:rsidRPr="005E1874">
        <w:rPr>
          <w:spacing w:val="-3"/>
          <w:sz w:val="22"/>
          <w:szCs w:val="22"/>
        </w:rPr>
        <w:t>HOURS PER RESPONSE:  The Commission estimates that respondents will comply with the requirement “on</w:t>
      </w:r>
      <w:r w:rsidR="0081705E">
        <w:rPr>
          <w:spacing w:val="-3"/>
          <w:sz w:val="22"/>
          <w:szCs w:val="22"/>
        </w:rPr>
        <w:t xml:space="preserve"> </w:t>
      </w:r>
      <w:r w:rsidRPr="005E1874">
        <w:rPr>
          <w:spacing w:val="-3"/>
          <w:sz w:val="22"/>
          <w:szCs w:val="22"/>
        </w:rPr>
        <w:t xml:space="preserve">occasion” and that this requires approximately 0.25 hours per response to complete this requirement. </w:t>
      </w:r>
    </w:p>
    <w:p w:rsidR="004930CE" w:rsidRPr="00457E5E" w:rsidRDefault="004930CE" w:rsidP="004930CE">
      <w:pPr>
        <w:tabs>
          <w:tab w:val="clear" w:pos="-720"/>
        </w:tabs>
        <w:ind w:left="720" w:firstLine="360"/>
        <w:rPr>
          <w:spacing w:val="-3"/>
          <w:sz w:val="22"/>
          <w:szCs w:val="22"/>
        </w:rPr>
      </w:pPr>
    </w:p>
    <w:p w:rsidR="004930CE" w:rsidRDefault="004930CE" w:rsidP="00E913A6">
      <w:pPr>
        <w:numPr>
          <w:ilvl w:val="0"/>
          <w:numId w:val="10"/>
        </w:numPr>
        <w:tabs>
          <w:tab w:val="clear" w:pos="-720"/>
          <w:tab w:val="clear" w:pos="1440"/>
          <w:tab w:val="num" w:pos="1080"/>
        </w:tabs>
        <w:rPr>
          <w:spacing w:val="-3"/>
          <w:sz w:val="22"/>
          <w:szCs w:val="22"/>
        </w:rPr>
      </w:pPr>
      <w:r>
        <w:rPr>
          <w:spacing w:val="-3"/>
          <w:sz w:val="22"/>
          <w:szCs w:val="22"/>
        </w:rPr>
        <w:t xml:space="preserve">ANNUAL BURDEN HOURS:  </w:t>
      </w:r>
    </w:p>
    <w:p w:rsidR="004930CE" w:rsidRDefault="004930CE" w:rsidP="004930CE">
      <w:pPr>
        <w:pStyle w:val="ListParagraph"/>
        <w:rPr>
          <w:spacing w:val="-3"/>
          <w:sz w:val="22"/>
          <w:szCs w:val="22"/>
        </w:rPr>
      </w:pPr>
    </w:p>
    <w:p w:rsidR="004930CE" w:rsidRDefault="008571E5" w:rsidP="00E913A6">
      <w:pPr>
        <w:tabs>
          <w:tab w:val="clear" w:pos="-720"/>
          <w:tab w:val="left" w:pos="360"/>
        </w:tabs>
        <w:ind w:left="1440"/>
        <w:rPr>
          <w:spacing w:val="-3"/>
          <w:sz w:val="22"/>
          <w:szCs w:val="22"/>
        </w:rPr>
      </w:pPr>
      <w:r>
        <w:rPr>
          <w:spacing w:val="-3"/>
          <w:sz w:val="22"/>
          <w:szCs w:val="22"/>
        </w:rPr>
        <w:t>260</w:t>
      </w:r>
      <w:r w:rsidR="004930CE">
        <w:rPr>
          <w:spacing w:val="-3"/>
          <w:sz w:val="22"/>
          <w:szCs w:val="22"/>
        </w:rPr>
        <w:t xml:space="preserve"> responses/year x .25 hours/response = </w:t>
      </w:r>
      <w:r>
        <w:rPr>
          <w:spacing w:val="-3"/>
          <w:sz w:val="22"/>
          <w:szCs w:val="22"/>
        </w:rPr>
        <w:t>65</w:t>
      </w:r>
      <w:r w:rsidR="00CA6775">
        <w:rPr>
          <w:spacing w:val="-3"/>
          <w:sz w:val="22"/>
          <w:szCs w:val="22"/>
        </w:rPr>
        <w:t xml:space="preserve"> hours/year</w:t>
      </w:r>
    </w:p>
    <w:p w:rsidR="004930CE" w:rsidRDefault="004930CE" w:rsidP="00C12C73">
      <w:pPr>
        <w:tabs>
          <w:tab w:val="clear" w:pos="-720"/>
        </w:tabs>
        <w:ind w:left="1080"/>
        <w:rPr>
          <w:spacing w:val="-3"/>
          <w:sz w:val="22"/>
          <w:szCs w:val="22"/>
        </w:rPr>
      </w:pPr>
    </w:p>
    <w:p w:rsidR="004930CE" w:rsidRPr="00BA71AB" w:rsidRDefault="004930CE" w:rsidP="00E913A6">
      <w:pPr>
        <w:numPr>
          <w:ilvl w:val="0"/>
          <w:numId w:val="10"/>
        </w:numPr>
        <w:tabs>
          <w:tab w:val="clear" w:pos="-720"/>
          <w:tab w:val="clear" w:pos="1440"/>
          <w:tab w:val="num" w:pos="1080"/>
        </w:tabs>
        <w:rPr>
          <w:spacing w:val="-3"/>
          <w:sz w:val="22"/>
          <w:szCs w:val="22"/>
        </w:rPr>
      </w:pPr>
      <w:r>
        <w:rPr>
          <w:spacing w:val="-3"/>
          <w:sz w:val="22"/>
          <w:szCs w:val="22"/>
        </w:rPr>
        <w:t xml:space="preserve">ANNUAL IN-HOUSE COST:  </w:t>
      </w:r>
      <w:r w:rsidR="008571E5">
        <w:rPr>
          <w:spacing w:val="-3"/>
          <w:sz w:val="22"/>
          <w:szCs w:val="22"/>
        </w:rPr>
        <w:t xml:space="preserve">The Commission estimates that respondents will use </w:t>
      </w:r>
      <w:r w:rsidR="008571E5" w:rsidRPr="00457E5E">
        <w:rPr>
          <w:spacing w:val="-3"/>
          <w:sz w:val="22"/>
          <w:szCs w:val="22"/>
        </w:rPr>
        <w:t>in-house personnel</w:t>
      </w:r>
      <w:r w:rsidR="008571E5">
        <w:rPr>
          <w:spacing w:val="-3"/>
          <w:sz w:val="22"/>
          <w:szCs w:val="22"/>
        </w:rPr>
        <w:t xml:space="preserve"> equivalent to a</w:t>
      </w:r>
      <w:r w:rsidR="008571E5" w:rsidRPr="00457E5E">
        <w:rPr>
          <w:spacing w:val="-3"/>
          <w:sz w:val="22"/>
          <w:szCs w:val="22"/>
        </w:rPr>
        <w:t xml:space="preserve"> </w:t>
      </w:r>
      <w:r w:rsidR="008571E5" w:rsidRPr="005E1874">
        <w:rPr>
          <w:spacing w:val="-3"/>
          <w:sz w:val="22"/>
          <w:szCs w:val="22"/>
        </w:rPr>
        <w:t xml:space="preserve">mid- to senior-level federal </w:t>
      </w:r>
      <w:r w:rsidR="008571E5">
        <w:rPr>
          <w:spacing w:val="-3"/>
          <w:sz w:val="22"/>
          <w:szCs w:val="22"/>
        </w:rPr>
        <w:t xml:space="preserve">employee -- </w:t>
      </w:r>
      <w:r w:rsidR="008571E5" w:rsidRPr="005E1874">
        <w:rPr>
          <w:spacing w:val="-3"/>
          <w:sz w:val="22"/>
          <w:szCs w:val="22"/>
        </w:rPr>
        <w:t>GS-</w:t>
      </w:r>
      <w:r w:rsidR="008571E5">
        <w:rPr>
          <w:spacing w:val="-3"/>
          <w:sz w:val="22"/>
          <w:szCs w:val="22"/>
        </w:rPr>
        <w:t>13</w:t>
      </w:r>
      <w:r w:rsidR="008571E5" w:rsidRPr="005E1874">
        <w:rPr>
          <w:spacing w:val="-3"/>
          <w:sz w:val="22"/>
          <w:szCs w:val="22"/>
        </w:rPr>
        <w:t>/Step 5 ($</w:t>
      </w:r>
      <w:r w:rsidR="008571E5">
        <w:rPr>
          <w:spacing w:val="-3"/>
          <w:sz w:val="22"/>
          <w:szCs w:val="22"/>
        </w:rPr>
        <w:t>51.48/hour</w:t>
      </w:r>
      <w:r w:rsidR="008571E5" w:rsidRPr="005E1874">
        <w:rPr>
          <w:spacing w:val="-3"/>
          <w:sz w:val="22"/>
          <w:szCs w:val="22"/>
        </w:rPr>
        <w:t>)</w:t>
      </w:r>
      <w:r w:rsidRPr="00BA71AB">
        <w:rPr>
          <w:spacing w:val="-3"/>
          <w:sz w:val="22"/>
          <w:szCs w:val="22"/>
        </w:rPr>
        <w:t>.</w:t>
      </w:r>
    </w:p>
    <w:p w:rsidR="004930CE" w:rsidRPr="00C12C73" w:rsidRDefault="004930CE" w:rsidP="00C12C73">
      <w:pPr>
        <w:tabs>
          <w:tab w:val="clear" w:pos="-720"/>
        </w:tabs>
        <w:ind w:left="1080"/>
        <w:rPr>
          <w:spacing w:val="-3"/>
          <w:sz w:val="22"/>
          <w:szCs w:val="22"/>
        </w:rPr>
      </w:pPr>
    </w:p>
    <w:p w:rsidR="004930CE" w:rsidRDefault="008571E5" w:rsidP="00E913A6">
      <w:pPr>
        <w:tabs>
          <w:tab w:val="clear" w:pos="-720"/>
          <w:tab w:val="left" w:pos="360"/>
        </w:tabs>
        <w:ind w:left="1440"/>
        <w:rPr>
          <w:spacing w:val="-3"/>
          <w:sz w:val="22"/>
          <w:szCs w:val="22"/>
        </w:rPr>
      </w:pPr>
      <w:r>
        <w:rPr>
          <w:spacing w:val="-3"/>
          <w:sz w:val="22"/>
          <w:szCs w:val="22"/>
        </w:rPr>
        <w:t>65</w:t>
      </w:r>
      <w:r w:rsidR="004930CE">
        <w:rPr>
          <w:spacing w:val="-3"/>
          <w:sz w:val="22"/>
          <w:szCs w:val="22"/>
        </w:rPr>
        <w:t xml:space="preserve"> hours/year x $5</w:t>
      </w:r>
      <w:r w:rsidR="005C510F">
        <w:rPr>
          <w:spacing w:val="-3"/>
          <w:sz w:val="22"/>
          <w:szCs w:val="22"/>
        </w:rPr>
        <w:t>1.48</w:t>
      </w:r>
      <w:r w:rsidR="004930CE">
        <w:rPr>
          <w:spacing w:val="-3"/>
          <w:sz w:val="22"/>
          <w:szCs w:val="22"/>
        </w:rPr>
        <w:t>/hour</w:t>
      </w:r>
      <w:r w:rsidR="004930CE" w:rsidRPr="00BA71AB">
        <w:rPr>
          <w:spacing w:val="-3"/>
          <w:sz w:val="22"/>
          <w:szCs w:val="22"/>
        </w:rPr>
        <w:t xml:space="preserve"> = </w:t>
      </w:r>
      <w:r>
        <w:rPr>
          <w:spacing w:val="-3"/>
          <w:sz w:val="22"/>
          <w:szCs w:val="22"/>
        </w:rPr>
        <w:t>$3,</w:t>
      </w:r>
      <w:r w:rsidR="005C510F">
        <w:rPr>
          <w:spacing w:val="-3"/>
          <w:sz w:val="22"/>
          <w:szCs w:val="22"/>
        </w:rPr>
        <w:t>346.20</w:t>
      </w:r>
    </w:p>
    <w:p w:rsidR="003C2BB5" w:rsidRDefault="003C2BB5" w:rsidP="00E913A6">
      <w:pPr>
        <w:tabs>
          <w:tab w:val="clear" w:pos="-720"/>
          <w:tab w:val="left" w:pos="360"/>
        </w:tabs>
        <w:ind w:left="1440"/>
        <w:rPr>
          <w:spacing w:val="-3"/>
          <w:sz w:val="22"/>
          <w:szCs w:val="22"/>
        </w:rPr>
      </w:pPr>
    </w:p>
    <w:p w:rsidR="003901DF" w:rsidRDefault="003901DF">
      <w:pPr>
        <w:widowControl/>
        <w:tabs>
          <w:tab w:val="clear" w:pos="-720"/>
        </w:tabs>
        <w:suppressAutoHyphens w:val="0"/>
        <w:rPr>
          <w:b/>
          <w:spacing w:val="-3"/>
          <w:sz w:val="22"/>
          <w:szCs w:val="22"/>
        </w:rPr>
      </w:pPr>
    </w:p>
    <w:p w:rsidR="003978D5" w:rsidRPr="00C12C73" w:rsidRDefault="00C12C73" w:rsidP="00652A8D">
      <w:pPr>
        <w:numPr>
          <w:ilvl w:val="0"/>
          <w:numId w:val="4"/>
        </w:numPr>
        <w:tabs>
          <w:tab w:val="clear" w:pos="-720"/>
        </w:tabs>
        <w:ind w:left="1080"/>
        <w:rPr>
          <w:b/>
          <w:spacing w:val="-3"/>
          <w:sz w:val="22"/>
          <w:szCs w:val="22"/>
        </w:rPr>
      </w:pPr>
      <w:r w:rsidRPr="00C12C73">
        <w:rPr>
          <w:b/>
          <w:spacing w:val="-3"/>
          <w:sz w:val="22"/>
          <w:szCs w:val="22"/>
        </w:rPr>
        <w:t>47 CFR § </w:t>
      </w:r>
      <w:r w:rsidR="003978D5" w:rsidRPr="00C12C73">
        <w:rPr>
          <w:b/>
          <w:spacing w:val="-3"/>
          <w:sz w:val="22"/>
          <w:szCs w:val="22"/>
        </w:rPr>
        <w:t xml:space="preserve">68.504 – </w:t>
      </w:r>
      <w:r w:rsidR="00C25ECA">
        <w:rPr>
          <w:b/>
          <w:spacing w:val="-3"/>
          <w:sz w:val="22"/>
          <w:szCs w:val="22"/>
        </w:rPr>
        <w:t xml:space="preserve">Application of </w:t>
      </w:r>
      <w:r w:rsidR="003978D5" w:rsidRPr="00C12C73">
        <w:rPr>
          <w:b/>
          <w:spacing w:val="-3"/>
          <w:sz w:val="22"/>
          <w:szCs w:val="22"/>
        </w:rPr>
        <w:t xml:space="preserve">Section 68.610 </w:t>
      </w:r>
      <w:r w:rsidR="00C25ECA">
        <w:rPr>
          <w:b/>
          <w:spacing w:val="-3"/>
          <w:sz w:val="22"/>
          <w:szCs w:val="22"/>
        </w:rPr>
        <w:t>(</w:t>
      </w:r>
      <w:r w:rsidR="003978D5" w:rsidRPr="00C12C73">
        <w:rPr>
          <w:b/>
          <w:spacing w:val="-3"/>
          <w:sz w:val="22"/>
          <w:szCs w:val="22"/>
        </w:rPr>
        <w:t>Database of Terminal Equipment</w:t>
      </w:r>
      <w:r w:rsidR="00C25ECA">
        <w:rPr>
          <w:b/>
          <w:spacing w:val="-3"/>
          <w:sz w:val="22"/>
          <w:szCs w:val="22"/>
        </w:rPr>
        <w:t>) to ACS Telephonic CPE</w:t>
      </w:r>
    </w:p>
    <w:p w:rsidR="00FE3241" w:rsidRDefault="00FE3241" w:rsidP="0097694E">
      <w:pPr>
        <w:tabs>
          <w:tab w:val="clear" w:pos="-720"/>
        </w:tabs>
        <w:rPr>
          <w:spacing w:val="-3"/>
          <w:sz w:val="22"/>
          <w:szCs w:val="22"/>
        </w:rPr>
      </w:pPr>
    </w:p>
    <w:p w:rsidR="003978D5" w:rsidRDefault="003978D5" w:rsidP="00652A8D">
      <w:pPr>
        <w:numPr>
          <w:ilvl w:val="0"/>
          <w:numId w:val="13"/>
        </w:numPr>
        <w:tabs>
          <w:tab w:val="clear" w:pos="-720"/>
          <w:tab w:val="clear" w:pos="1440"/>
          <w:tab w:val="left" w:pos="1080"/>
        </w:tabs>
        <w:rPr>
          <w:spacing w:val="-3"/>
          <w:sz w:val="22"/>
          <w:szCs w:val="22"/>
        </w:rPr>
      </w:pPr>
      <w:r>
        <w:rPr>
          <w:spacing w:val="-3"/>
          <w:sz w:val="22"/>
          <w:szCs w:val="22"/>
        </w:rPr>
        <w:t>RESPONDENTS:</w:t>
      </w:r>
      <w:r w:rsidR="00657DA8">
        <w:rPr>
          <w:spacing w:val="-3"/>
          <w:sz w:val="22"/>
          <w:szCs w:val="22"/>
        </w:rPr>
        <w:t xml:space="preserve">  </w:t>
      </w:r>
      <w:r w:rsidR="00657DA8" w:rsidRPr="005E1874">
        <w:rPr>
          <w:spacing w:val="-3"/>
          <w:sz w:val="22"/>
          <w:szCs w:val="22"/>
        </w:rPr>
        <w:t xml:space="preserve">The Commission believes that </w:t>
      </w:r>
      <w:r w:rsidR="00657DA8">
        <w:rPr>
          <w:spacing w:val="-3"/>
          <w:sz w:val="22"/>
          <w:szCs w:val="22"/>
        </w:rPr>
        <w:t xml:space="preserve">there are </w:t>
      </w:r>
      <w:r w:rsidR="00657DA8" w:rsidRPr="005E1874">
        <w:rPr>
          <w:spacing w:val="-3"/>
          <w:sz w:val="22"/>
          <w:szCs w:val="22"/>
        </w:rPr>
        <w:t xml:space="preserve">approximately </w:t>
      </w:r>
      <w:r w:rsidR="00657DA8">
        <w:rPr>
          <w:spacing w:val="-3"/>
          <w:sz w:val="22"/>
          <w:szCs w:val="22"/>
        </w:rPr>
        <w:t>100</w:t>
      </w:r>
      <w:r w:rsidR="00657DA8" w:rsidRPr="005E1874">
        <w:rPr>
          <w:spacing w:val="-3"/>
          <w:sz w:val="22"/>
          <w:szCs w:val="22"/>
        </w:rPr>
        <w:t xml:space="preserve"> manufacturers and telephone importers (respondents) </w:t>
      </w:r>
      <w:r w:rsidR="00657DA8">
        <w:rPr>
          <w:spacing w:val="-3"/>
          <w:sz w:val="22"/>
          <w:szCs w:val="22"/>
        </w:rPr>
        <w:t>of ACS telephonic</w:t>
      </w:r>
      <w:r w:rsidR="00E36BFD">
        <w:rPr>
          <w:spacing w:val="-3"/>
          <w:sz w:val="22"/>
          <w:szCs w:val="22"/>
        </w:rPr>
        <w:t xml:space="preserve"> equipment</w:t>
      </w:r>
      <w:r w:rsidR="00657DA8">
        <w:rPr>
          <w:spacing w:val="-3"/>
          <w:sz w:val="22"/>
          <w:szCs w:val="22"/>
        </w:rPr>
        <w:t>,</w:t>
      </w:r>
      <w:r w:rsidR="00E36BFD" w:rsidRPr="0056315C">
        <w:rPr>
          <w:rStyle w:val="FootnoteReference"/>
          <w:spacing w:val="-3"/>
          <w:sz w:val="22"/>
          <w:szCs w:val="22"/>
        </w:rPr>
        <w:footnoteReference w:id="25"/>
      </w:r>
      <w:r w:rsidR="00657DA8">
        <w:rPr>
          <w:spacing w:val="-3"/>
          <w:sz w:val="22"/>
          <w:szCs w:val="22"/>
        </w:rPr>
        <w:t xml:space="preserve"> plus ACTA.</w:t>
      </w:r>
    </w:p>
    <w:p w:rsidR="003978D5" w:rsidRDefault="003978D5" w:rsidP="003978D5">
      <w:pPr>
        <w:tabs>
          <w:tab w:val="clear" w:pos="-720"/>
          <w:tab w:val="left" w:pos="360"/>
        </w:tabs>
        <w:rPr>
          <w:spacing w:val="-3"/>
          <w:sz w:val="22"/>
          <w:szCs w:val="22"/>
        </w:rPr>
      </w:pPr>
    </w:p>
    <w:p w:rsidR="003978D5" w:rsidRDefault="003978D5" w:rsidP="00652A8D">
      <w:pPr>
        <w:numPr>
          <w:ilvl w:val="0"/>
          <w:numId w:val="13"/>
        </w:numPr>
        <w:tabs>
          <w:tab w:val="clear" w:pos="-720"/>
          <w:tab w:val="clear" w:pos="1440"/>
          <w:tab w:val="left" w:pos="1080"/>
        </w:tabs>
        <w:rPr>
          <w:spacing w:val="-3"/>
          <w:sz w:val="22"/>
          <w:szCs w:val="22"/>
        </w:rPr>
      </w:pPr>
      <w:r>
        <w:rPr>
          <w:spacing w:val="-3"/>
          <w:sz w:val="22"/>
          <w:szCs w:val="22"/>
        </w:rPr>
        <w:t>RESPONSES:</w:t>
      </w:r>
      <w:r w:rsidR="00657DA8">
        <w:rPr>
          <w:spacing w:val="-3"/>
          <w:sz w:val="22"/>
          <w:szCs w:val="22"/>
        </w:rPr>
        <w:t xml:space="preserve">  </w:t>
      </w:r>
      <w:r w:rsidR="00E36BFD">
        <w:rPr>
          <w:spacing w:val="-3"/>
          <w:sz w:val="22"/>
          <w:szCs w:val="22"/>
        </w:rPr>
        <w:t>T</w:t>
      </w:r>
      <w:r w:rsidR="00657DA8">
        <w:rPr>
          <w:spacing w:val="-3"/>
          <w:sz w:val="22"/>
          <w:szCs w:val="22"/>
        </w:rPr>
        <w:t>he Commission estimates that there will be about approximately 2.6 responses</w:t>
      </w:r>
      <w:r w:rsidR="00244190">
        <w:rPr>
          <w:spacing w:val="-3"/>
          <w:sz w:val="22"/>
          <w:szCs w:val="22"/>
        </w:rPr>
        <w:t xml:space="preserve"> (compil</w:t>
      </w:r>
      <w:r w:rsidR="005F1972">
        <w:rPr>
          <w:spacing w:val="-3"/>
          <w:sz w:val="22"/>
          <w:szCs w:val="22"/>
        </w:rPr>
        <w:t>ations</w:t>
      </w:r>
      <w:r w:rsidR="00244190">
        <w:rPr>
          <w:spacing w:val="-3"/>
          <w:sz w:val="22"/>
          <w:szCs w:val="22"/>
        </w:rPr>
        <w:t xml:space="preserve"> and submi</w:t>
      </w:r>
      <w:r w:rsidR="005F1972">
        <w:rPr>
          <w:spacing w:val="-3"/>
          <w:sz w:val="22"/>
          <w:szCs w:val="22"/>
        </w:rPr>
        <w:t>ssions of</w:t>
      </w:r>
      <w:r w:rsidR="00244190">
        <w:rPr>
          <w:spacing w:val="-3"/>
          <w:sz w:val="22"/>
          <w:szCs w:val="22"/>
        </w:rPr>
        <w:t xml:space="preserve"> the information to ACTA)</w:t>
      </w:r>
      <w:r w:rsidR="00657DA8">
        <w:rPr>
          <w:spacing w:val="-3"/>
          <w:sz w:val="22"/>
          <w:szCs w:val="22"/>
        </w:rPr>
        <w:t xml:space="preserve"> per</w:t>
      </w:r>
      <w:r w:rsidR="004F7E16">
        <w:rPr>
          <w:spacing w:val="-3"/>
          <w:sz w:val="22"/>
          <w:szCs w:val="22"/>
        </w:rPr>
        <w:t xml:space="preserve"> manufacturer</w:t>
      </w:r>
      <w:r w:rsidR="00657DA8">
        <w:rPr>
          <w:spacing w:val="-3"/>
          <w:sz w:val="22"/>
          <w:szCs w:val="22"/>
        </w:rPr>
        <w:t xml:space="preserve"> respondent</w:t>
      </w:r>
      <w:r w:rsidR="005F1972">
        <w:rPr>
          <w:spacing w:val="-3"/>
          <w:sz w:val="22"/>
          <w:szCs w:val="22"/>
        </w:rPr>
        <w:t>,</w:t>
      </w:r>
      <w:r w:rsidR="004F7E16">
        <w:rPr>
          <w:spacing w:val="-3"/>
          <w:sz w:val="22"/>
          <w:szCs w:val="22"/>
        </w:rPr>
        <w:t xml:space="preserve"> and 260 responses</w:t>
      </w:r>
      <w:r w:rsidR="00244190">
        <w:rPr>
          <w:spacing w:val="-3"/>
          <w:sz w:val="22"/>
          <w:szCs w:val="22"/>
        </w:rPr>
        <w:t xml:space="preserve"> (prepar</w:t>
      </w:r>
      <w:r w:rsidR="005F1972">
        <w:rPr>
          <w:spacing w:val="-3"/>
          <w:sz w:val="22"/>
          <w:szCs w:val="22"/>
        </w:rPr>
        <w:t>ations</w:t>
      </w:r>
      <w:r w:rsidR="00244190">
        <w:rPr>
          <w:spacing w:val="-3"/>
          <w:sz w:val="22"/>
          <w:szCs w:val="22"/>
        </w:rPr>
        <w:t xml:space="preserve"> and pos</w:t>
      </w:r>
      <w:r w:rsidR="005F1972">
        <w:rPr>
          <w:spacing w:val="-3"/>
          <w:sz w:val="22"/>
          <w:szCs w:val="22"/>
        </w:rPr>
        <w:t>t</w:t>
      </w:r>
      <w:r w:rsidR="00244190">
        <w:rPr>
          <w:spacing w:val="-3"/>
          <w:sz w:val="22"/>
          <w:szCs w:val="22"/>
        </w:rPr>
        <w:t>ing</w:t>
      </w:r>
      <w:r w:rsidR="005F1972">
        <w:rPr>
          <w:spacing w:val="-3"/>
          <w:sz w:val="22"/>
          <w:szCs w:val="22"/>
        </w:rPr>
        <w:t>s</w:t>
      </w:r>
      <w:r w:rsidR="00244190">
        <w:rPr>
          <w:spacing w:val="-3"/>
          <w:sz w:val="22"/>
          <w:szCs w:val="22"/>
        </w:rPr>
        <w:t xml:space="preserve"> </w:t>
      </w:r>
      <w:r w:rsidR="005F1972">
        <w:rPr>
          <w:spacing w:val="-3"/>
          <w:sz w:val="22"/>
          <w:szCs w:val="22"/>
        </w:rPr>
        <w:t xml:space="preserve">of </w:t>
      </w:r>
      <w:r w:rsidR="00244190">
        <w:rPr>
          <w:spacing w:val="-3"/>
          <w:sz w:val="22"/>
          <w:szCs w:val="22"/>
        </w:rPr>
        <w:t>the database entries)</w:t>
      </w:r>
      <w:r w:rsidR="004F7E16">
        <w:rPr>
          <w:spacing w:val="-3"/>
          <w:sz w:val="22"/>
          <w:szCs w:val="22"/>
        </w:rPr>
        <w:t xml:space="preserve"> </w:t>
      </w:r>
      <w:r w:rsidR="005F1972">
        <w:rPr>
          <w:spacing w:val="-3"/>
          <w:sz w:val="22"/>
          <w:szCs w:val="22"/>
        </w:rPr>
        <w:t>by</w:t>
      </w:r>
      <w:r w:rsidR="004F7E16">
        <w:rPr>
          <w:spacing w:val="-3"/>
          <w:sz w:val="22"/>
          <w:szCs w:val="22"/>
        </w:rPr>
        <w:t xml:space="preserve"> ACTA</w:t>
      </w:r>
      <w:r w:rsidR="00657DA8">
        <w:rPr>
          <w:spacing w:val="-3"/>
          <w:sz w:val="22"/>
          <w:szCs w:val="22"/>
        </w:rPr>
        <w:t xml:space="preserve"> annually.  </w:t>
      </w:r>
    </w:p>
    <w:p w:rsidR="008571E5" w:rsidRDefault="008571E5" w:rsidP="008571E5">
      <w:pPr>
        <w:pStyle w:val="ListParagraph"/>
        <w:rPr>
          <w:spacing w:val="-3"/>
          <w:sz w:val="22"/>
          <w:szCs w:val="22"/>
        </w:rPr>
      </w:pPr>
    </w:p>
    <w:p w:rsidR="008571E5" w:rsidRDefault="006E70A6" w:rsidP="00652A8D">
      <w:pPr>
        <w:tabs>
          <w:tab w:val="clear" w:pos="-720"/>
          <w:tab w:val="left" w:pos="360"/>
        </w:tabs>
        <w:ind w:left="1440"/>
        <w:rPr>
          <w:spacing w:val="-3"/>
          <w:sz w:val="22"/>
          <w:szCs w:val="22"/>
        </w:rPr>
      </w:pPr>
      <w:r>
        <w:rPr>
          <w:spacing w:val="-3"/>
          <w:sz w:val="22"/>
          <w:szCs w:val="22"/>
        </w:rPr>
        <w:t>(</w:t>
      </w:r>
      <w:r w:rsidR="008571E5">
        <w:rPr>
          <w:spacing w:val="-3"/>
          <w:sz w:val="22"/>
          <w:szCs w:val="22"/>
        </w:rPr>
        <w:t xml:space="preserve">100 </w:t>
      </w:r>
      <w:r>
        <w:rPr>
          <w:spacing w:val="-3"/>
          <w:sz w:val="22"/>
          <w:szCs w:val="22"/>
        </w:rPr>
        <w:t>manufacturers</w:t>
      </w:r>
      <w:r w:rsidR="008571E5">
        <w:rPr>
          <w:spacing w:val="-3"/>
          <w:sz w:val="22"/>
          <w:szCs w:val="22"/>
        </w:rPr>
        <w:t xml:space="preserve"> x 2.6 responses/</w:t>
      </w:r>
      <w:r>
        <w:rPr>
          <w:spacing w:val="-3"/>
          <w:sz w:val="22"/>
          <w:szCs w:val="22"/>
        </w:rPr>
        <w:t>manufacturer) + 260 responses</w:t>
      </w:r>
      <w:r w:rsidR="005F1972">
        <w:rPr>
          <w:spacing w:val="-3"/>
          <w:sz w:val="22"/>
          <w:szCs w:val="22"/>
        </w:rPr>
        <w:t xml:space="preserve"> by </w:t>
      </w:r>
      <w:r>
        <w:rPr>
          <w:spacing w:val="-3"/>
          <w:sz w:val="22"/>
          <w:szCs w:val="22"/>
        </w:rPr>
        <w:t>ACTA</w:t>
      </w:r>
      <w:r w:rsidR="008571E5">
        <w:rPr>
          <w:spacing w:val="-3"/>
          <w:sz w:val="22"/>
          <w:szCs w:val="22"/>
        </w:rPr>
        <w:t xml:space="preserve"> = </w:t>
      </w:r>
      <w:r>
        <w:rPr>
          <w:spacing w:val="-3"/>
          <w:sz w:val="22"/>
          <w:szCs w:val="22"/>
        </w:rPr>
        <w:t>5</w:t>
      </w:r>
      <w:r w:rsidR="008571E5">
        <w:rPr>
          <w:spacing w:val="-3"/>
          <w:sz w:val="22"/>
          <w:szCs w:val="22"/>
        </w:rPr>
        <w:t>20</w:t>
      </w:r>
      <w:r w:rsidR="004F7E16">
        <w:rPr>
          <w:spacing w:val="-3"/>
          <w:sz w:val="22"/>
          <w:szCs w:val="22"/>
        </w:rPr>
        <w:t xml:space="preserve"> responses</w:t>
      </w:r>
    </w:p>
    <w:p w:rsidR="003978D5" w:rsidRDefault="003978D5" w:rsidP="003978D5">
      <w:pPr>
        <w:pStyle w:val="ListParagraph"/>
        <w:rPr>
          <w:spacing w:val="-3"/>
          <w:sz w:val="22"/>
          <w:szCs w:val="22"/>
        </w:rPr>
      </w:pPr>
    </w:p>
    <w:p w:rsidR="003978D5" w:rsidRDefault="003978D5" w:rsidP="00652A8D">
      <w:pPr>
        <w:numPr>
          <w:ilvl w:val="0"/>
          <w:numId w:val="13"/>
        </w:numPr>
        <w:tabs>
          <w:tab w:val="clear" w:pos="-720"/>
          <w:tab w:val="clear" w:pos="1440"/>
          <w:tab w:val="left" w:pos="1080"/>
        </w:tabs>
        <w:rPr>
          <w:spacing w:val="-3"/>
          <w:sz w:val="22"/>
          <w:szCs w:val="22"/>
        </w:rPr>
      </w:pPr>
      <w:r>
        <w:rPr>
          <w:spacing w:val="-3"/>
          <w:sz w:val="22"/>
          <w:szCs w:val="22"/>
        </w:rPr>
        <w:t>HOURS PER RESPONSE:</w:t>
      </w:r>
      <w:r w:rsidR="00657DA8">
        <w:rPr>
          <w:spacing w:val="-3"/>
          <w:sz w:val="22"/>
          <w:szCs w:val="22"/>
        </w:rPr>
        <w:t xml:space="preserve">  The Commission estimates approximately 0.5 hour</w:t>
      </w:r>
      <w:r w:rsidR="006E70A6">
        <w:rPr>
          <w:spacing w:val="-3"/>
          <w:sz w:val="22"/>
          <w:szCs w:val="22"/>
        </w:rPr>
        <w:t xml:space="preserve"> per response</w:t>
      </w:r>
      <w:r w:rsidR="00657DA8">
        <w:rPr>
          <w:spacing w:val="-3"/>
          <w:sz w:val="22"/>
          <w:szCs w:val="22"/>
        </w:rPr>
        <w:t xml:space="preserve"> of</w:t>
      </w:r>
      <w:r w:rsidR="006E70A6">
        <w:rPr>
          <w:spacing w:val="-3"/>
          <w:sz w:val="22"/>
          <w:szCs w:val="22"/>
        </w:rPr>
        <w:t xml:space="preserve"> manufacturer</w:t>
      </w:r>
      <w:r w:rsidR="00657DA8">
        <w:rPr>
          <w:spacing w:val="-3"/>
          <w:sz w:val="22"/>
          <w:szCs w:val="22"/>
        </w:rPr>
        <w:t xml:space="preserve"> staff time to compile</w:t>
      </w:r>
      <w:r w:rsidR="00244190">
        <w:rPr>
          <w:spacing w:val="-3"/>
          <w:sz w:val="22"/>
          <w:szCs w:val="22"/>
        </w:rPr>
        <w:t xml:space="preserve"> and submit</w:t>
      </w:r>
      <w:r w:rsidR="00657DA8">
        <w:rPr>
          <w:spacing w:val="-3"/>
          <w:sz w:val="22"/>
          <w:szCs w:val="22"/>
        </w:rPr>
        <w:t xml:space="preserve"> the information to ACTA, and 0.5 hour</w:t>
      </w:r>
      <w:r w:rsidR="006E70A6">
        <w:rPr>
          <w:spacing w:val="-3"/>
          <w:sz w:val="22"/>
          <w:szCs w:val="22"/>
        </w:rPr>
        <w:t xml:space="preserve"> per response</w:t>
      </w:r>
      <w:r w:rsidR="00657DA8">
        <w:rPr>
          <w:spacing w:val="-3"/>
          <w:sz w:val="22"/>
          <w:szCs w:val="22"/>
        </w:rPr>
        <w:t xml:space="preserve"> of the data administrator’s time to prepare and post the database entry.</w:t>
      </w:r>
    </w:p>
    <w:p w:rsidR="008571E5" w:rsidRDefault="008571E5" w:rsidP="008571E5">
      <w:pPr>
        <w:tabs>
          <w:tab w:val="clear" w:pos="-720"/>
          <w:tab w:val="left" w:pos="360"/>
        </w:tabs>
        <w:ind w:left="720"/>
        <w:rPr>
          <w:spacing w:val="-3"/>
          <w:sz w:val="22"/>
          <w:szCs w:val="22"/>
        </w:rPr>
      </w:pPr>
    </w:p>
    <w:p w:rsidR="003978D5" w:rsidRDefault="003978D5" w:rsidP="00652A8D">
      <w:pPr>
        <w:numPr>
          <w:ilvl w:val="0"/>
          <w:numId w:val="13"/>
        </w:numPr>
        <w:tabs>
          <w:tab w:val="clear" w:pos="-720"/>
          <w:tab w:val="clear" w:pos="1440"/>
          <w:tab w:val="left" w:pos="1080"/>
        </w:tabs>
        <w:rPr>
          <w:spacing w:val="-3"/>
          <w:sz w:val="22"/>
          <w:szCs w:val="22"/>
        </w:rPr>
      </w:pPr>
      <w:r>
        <w:rPr>
          <w:spacing w:val="-3"/>
          <w:sz w:val="22"/>
          <w:szCs w:val="22"/>
        </w:rPr>
        <w:t>ANNUAL BURDEN HOURS:</w:t>
      </w:r>
      <w:r w:rsidR="00657DA8">
        <w:rPr>
          <w:spacing w:val="-3"/>
          <w:sz w:val="22"/>
          <w:szCs w:val="22"/>
        </w:rPr>
        <w:t xml:space="preserve">  </w:t>
      </w:r>
    </w:p>
    <w:p w:rsidR="003978D5" w:rsidRDefault="003978D5" w:rsidP="003978D5">
      <w:pPr>
        <w:pStyle w:val="ListParagraph"/>
        <w:rPr>
          <w:spacing w:val="-3"/>
          <w:sz w:val="22"/>
          <w:szCs w:val="22"/>
        </w:rPr>
      </w:pPr>
    </w:p>
    <w:p w:rsidR="00657DA8" w:rsidRDefault="006E70A6" w:rsidP="00652A8D">
      <w:pPr>
        <w:tabs>
          <w:tab w:val="clear" w:pos="-720"/>
          <w:tab w:val="left" w:pos="360"/>
        </w:tabs>
        <w:ind w:left="1440"/>
        <w:rPr>
          <w:spacing w:val="-3"/>
          <w:sz w:val="22"/>
          <w:szCs w:val="22"/>
        </w:rPr>
      </w:pPr>
      <w:r>
        <w:rPr>
          <w:spacing w:val="-3"/>
          <w:sz w:val="22"/>
          <w:szCs w:val="22"/>
        </w:rPr>
        <w:t>5</w:t>
      </w:r>
      <w:r w:rsidR="00657DA8">
        <w:rPr>
          <w:spacing w:val="-3"/>
          <w:sz w:val="22"/>
          <w:szCs w:val="22"/>
        </w:rPr>
        <w:t>20 responses</w:t>
      </w:r>
      <w:r w:rsidR="00187E59">
        <w:rPr>
          <w:spacing w:val="-3"/>
          <w:sz w:val="22"/>
          <w:szCs w:val="22"/>
        </w:rPr>
        <w:t>/</w:t>
      </w:r>
      <w:r w:rsidR="00657DA8">
        <w:rPr>
          <w:spacing w:val="-3"/>
          <w:sz w:val="22"/>
          <w:szCs w:val="22"/>
        </w:rPr>
        <w:t xml:space="preserve">year x </w:t>
      </w:r>
      <w:r>
        <w:rPr>
          <w:spacing w:val="-3"/>
          <w:sz w:val="22"/>
          <w:szCs w:val="22"/>
        </w:rPr>
        <w:t>0</w:t>
      </w:r>
      <w:r w:rsidR="007E7813">
        <w:rPr>
          <w:spacing w:val="-3"/>
          <w:sz w:val="22"/>
          <w:szCs w:val="22"/>
        </w:rPr>
        <w:t>.5</w:t>
      </w:r>
      <w:r w:rsidR="00657DA8">
        <w:rPr>
          <w:spacing w:val="-3"/>
          <w:sz w:val="22"/>
          <w:szCs w:val="22"/>
        </w:rPr>
        <w:t xml:space="preserve"> hour/response = 260 hours/year</w:t>
      </w:r>
    </w:p>
    <w:p w:rsidR="00657DA8" w:rsidRDefault="00657DA8" w:rsidP="003978D5">
      <w:pPr>
        <w:pStyle w:val="ListParagraph"/>
        <w:rPr>
          <w:spacing w:val="-3"/>
          <w:sz w:val="22"/>
          <w:szCs w:val="22"/>
        </w:rPr>
      </w:pPr>
    </w:p>
    <w:p w:rsidR="003978D5" w:rsidRDefault="003978D5" w:rsidP="00652A8D">
      <w:pPr>
        <w:numPr>
          <w:ilvl w:val="0"/>
          <w:numId w:val="13"/>
        </w:numPr>
        <w:tabs>
          <w:tab w:val="clear" w:pos="-720"/>
          <w:tab w:val="clear" w:pos="1440"/>
          <w:tab w:val="left" w:pos="1080"/>
        </w:tabs>
        <w:rPr>
          <w:spacing w:val="-3"/>
          <w:sz w:val="22"/>
          <w:szCs w:val="22"/>
        </w:rPr>
      </w:pPr>
      <w:r>
        <w:rPr>
          <w:spacing w:val="-3"/>
          <w:sz w:val="22"/>
          <w:szCs w:val="22"/>
        </w:rPr>
        <w:t>ANNUAL IN-HOUSE COST:</w:t>
      </w:r>
      <w:r w:rsidR="00657DA8">
        <w:rPr>
          <w:spacing w:val="-3"/>
          <w:sz w:val="22"/>
          <w:szCs w:val="22"/>
        </w:rPr>
        <w:t xml:space="preserve"> </w:t>
      </w:r>
      <w:r w:rsidR="008571E5">
        <w:rPr>
          <w:spacing w:val="-3"/>
          <w:sz w:val="22"/>
          <w:szCs w:val="22"/>
        </w:rPr>
        <w:t xml:space="preserve"> The Commission estimates that </w:t>
      </w:r>
      <w:r w:rsidR="00522A74">
        <w:rPr>
          <w:spacing w:val="-3"/>
          <w:sz w:val="22"/>
          <w:szCs w:val="22"/>
        </w:rPr>
        <w:t xml:space="preserve">manufacturer </w:t>
      </w:r>
      <w:r w:rsidR="008571E5">
        <w:rPr>
          <w:spacing w:val="-3"/>
          <w:sz w:val="22"/>
          <w:szCs w:val="22"/>
        </w:rPr>
        <w:t>respondents and ACTA will</w:t>
      </w:r>
      <w:r w:rsidR="00522A74">
        <w:rPr>
          <w:spacing w:val="-3"/>
          <w:sz w:val="22"/>
          <w:szCs w:val="22"/>
        </w:rPr>
        <w:t xml:space="preserve"> each</w:t>
      </w:r>
      <w:r w:rsidR="008571E5">
        <w:rPr>
          <w:spacing w:val="-3"/>
          <w:sz w:val="22"/>
          <w:szCs w:val="22"/>
        </w:rPr>
        <w:t xml:space="preserve"> use </w:t>
      </w:r>
      <w:r w:rsidR="008571E5" w:rsidRPr="00457E5E">
        <w:rPr>
          <w:spacing w:val="-3"/>
          <w:sz w:val="22"/>
          <w:szCs w:val="22"/>
        </w:rPr>
        <w:t>in-house personnel</w:t>
      </w:r>
      <w:r w:rsidR="008571E5">
        <w:rPr>
          <w:spacing w:val="-3"/>
          <w:sz w:val="22"/>
          <w:szCs w:val="22"/>
        </w:rPr>
        <w:t xml:space="preserve"> equivalent to a</w:t>
      </w:r>
      <w:r w:rsidR="008571E5" w:rsidRPr="00457E5E">
        <w:rPr>
          <w:spacing w:val="-3"/>
          <w:sz w:val="22"/>
          <w:szCs w:val="22"/>
        </w:rPr>
        <w:t xml:space="preserve"> </w:t>
      </w:r>
      <w:r w:rsidR="008571E5" w:rsidRPr="005E1874">
        <w:rPr>
          <w:spacing w:val="-3"/>
          <w:sz w:val="22"/>
          <w:szCs w:val="22"/>
        </w:rPr>
        <w:t>mid-</w:t>
      </w:r>
      <w:r w:rsidR="0081705E">
        <w:rPr>
          <w:spacing w:val="-3"/>
          <w:sz w:val="22"/>
          <w:szCs w:val="22"/>
        </w:rPr>
        <w:t xml:space="preserve"> </w:t>
      </w:r>
      <w:r w:rsidR="008571E5" w:rsidRPr="005E1874">
        <w:rPr>
          <w:spacing w:val="-3"/>
          <w:sz w:val="22"/>
          <w:szCs w:val="22"/>
        </w:rPr>
        <w:t xml:space="preserve">to senior-level federal </w:t>
      </w:r>
      <w:r w:rsidR="008571E5">
        <w:rPr>
          <w:spacing w:val="-3"/>
          <w:sz w:val="22"/>
          <w:szCs w:val="22"/>
        </w:rPr>
        <w:t xml:space="preserve">employee -- </w:t>
      </w:r>
      <w:r w:rsidR="008571E5" w:rsidRPr="005E1874">
        <w:rPr>
          <w:spacing w:val="-3"/>
          <w:sz w:val="22"/>
          <w:szCs w:val="22"/>
        </w:rPr>
        <w:t>GS-</w:t>
      </w:r>
      <w:r w:rsidR="008571E5">
        <w:rPr>
          <w:spacing w:val="-3"/>
          <w:sz w:val="22"/>
          <w:szCs w:val="22"/>
        </w:rPr>
        <w:t>13</w:t>
      </w:r>
      <w:r w:rsidR="008571E5" w:rsidRPr="005E1874">
        <w:rPr>
          <w:spacing w:val="-3"/>
          <w:sz w:val="22"/>
          <w:szCs w:val="22"/>
        </w:rPr>
        <w:t>/Step 5</w:t>
      </w:r>
      <w:r w:rsidR="008571E5">
        <w:rPr>
          <w:spacing w:val="-3"/>
          <w:sz w:val="22"/>
          <w:szCs w:val="22"/>
        </w:rPr>
        <w:t xml:space="preserve"> </w:t>
      </w:r>
      <w:r w:rsidR="008571E5" w:rsidRPr="005E1874">
        <w:rPr>
          <w:spacing w:val="-3"/>
          <w:sz w:val="22"/>
          <w:szCs w:val="22"/>
        </w:rPr>
        <w:t>($</w:t>
      </w:r>
      <w:r w:rsidR="008571E5">
        <w:rPr>
          <w:spacing w:val="-3"/>
          <w:sz w:val="22"/>
          <w:szCs w:val="22"/>
        </w:rPr>
        <w:t>51.48/hour</w:t>
      </w:r>
      <w:r w:rsidR="008571E5" w:rsidRPr="005E1874">
        <w:rPr>
          <w:spacing w:val="-3"/>
          <w:sz w:val="22"/>
          <w:szCs w:val="22"/>
        </w:rPr>
        <w:t>)</w:t>
      </w:r>
      <w:r w:rsidR="008571E5" w:rsidRPr="00BA71AB">
        <w:rPr>
          <w:spacing w:val="-3"/>
          <w:sz w:val="22"/>
          <w:szCs w:val="22"/>
        </w:rPr>
        <w:t>.</w:t>
      </w:r>
    </w:p>
    <w:p w:rsidR="00657DA8" w:rsidRDefault="00657DA8" w:rsidP="00657DA8">
      <w:pPr>
        <w:tabs>
          <w:tab w:val="clear" w:pos="-720"/>
          <w:tab w:val="left" w:pos="360"/>
        </w:tabs>
        <w:ind w:left="720"/>
        <w:rPr>
          <w:spacing w:val="-3"/>
          <w:sz w:val="22"/>
          <w:szCs w:val="22"/>
        </w:rPr>
      </w:pPr>
    </w:p>
    <w:p w:rsidR="00657DA8" w:rsidRDefault="00657DA8" w:rsidP="00652A8D">
      <w:pPr>
        <w:tabs>
          <w:tab w:val="clear" w:pos="-720"/>
          <w:tab w:val="left" w:pos="360"/>
        </w:tabs>
        <w:ind w:left="1440"/>
        <w:rPr>
          <w:spacing w:val="-3"/>
          <w:sz w:val="22"/>
          <w:szCs w:val="22"/>
        </w:rPr>
      </w:pPr>
      <w:r>
        <w:rPr>
          <w:spacing w:val="-3"/>
          <w:sz w:val="22"/>
          <w:szCs w:val="22"/>
        </w:rPr>
        <w:t>260 hours/year x $5</w:t>
      </w:r>
      <w:r w:rsidR="008571E5">
        <w:rPr>
          <w:spacing w:val="-3"/>
          <w:sz w:val="22"/>
          <w:szCs w:val="22"/>
        </w:rPr>
        <w:t>1.48/</w:t>
      </w:r>
      <w:r>
        <w:rPr>
          <w:spacing w:val="-3"/>
          <w:sz w:val="22"/>
          <w:szCs w:val="22"/>
        </w:rPr>
        <w:t>hour = $</w:t>
      </w:r>
      <w:r w:rsidR="008571E5">
        <w:rPr>
          <w:spacing w:val="-3"/>
          <w:sz w:val="22"/>
          <w:szCs w:val="22"/>
        </w:rPr>
        <w:t>13,384.80</w:t>
      </w:r>
    </w:p>
    <w:p w:rsidR="003C2BB5" w:rsidRDefault="003C2BB5" w:rsidP="00652A8D">
      <w:pPr>
        <w:tabs>
          <w:tab w:val="clear" w:pos="-720"/>
          <w:tab w:val="left" w:pos="360"/>
        </w:tabs>
        <w:ind w:left="1440"/>
        <w:rPr>
          <w:spacing w:val="-3"/>
          <w:sz w:val="22"/>
          <w:szCs w:val="22"/>
        </w:rPr>
      </w:pPr>
    </w:p>
    <w:p w:rsidR="003C2BB5" w:rsidRDefault="003C2BB5" w:rsidP="00652A8D">
      <w:pPr>
        <w:tabs>
          <w:tab w:val="clear" w:pos="-720"/>
          <w:tab w:val="left" w:pos="360"/>
        </w:tabs>
        <w:ind w:left="1440"/>
        <w:rPr>
          <w:spacing w:val="-3"/>
          <w:sz w:val="22"/>
          <w:szCs w:val="22"/>
        </w:rPr>
      </w:pPr>
    </w:p>
    <w:p w:rsidR="003C2BB5" w:rsidRDefault="003C2BB5" w:rsidP="00652A8D">
      <w:pPr>
        <w:tabs>
          <w:tab w:val="clear" w:pos="-720"/>
          <w:tab w:val="left" w:pos="360"/>
        </w:tabs>
        <w:ind w:left="1440"/>
        <w:rPr>
          <w:spacing w:val="-3"/>
          <w:sz w:val="22"/>
          <w:szCs w:val="22"/>
        </w:rPr>
      </w:pPr>
    </w:p>
    <w:p w:rsidR="00657DA8" w:rsidRDefault="00657DA8" w:rsidP="00657DA8">
      <w:pPr>
        <w:tabs>
          <w:tab w:val="clear" w:pos="-720"/>
          <w:tab w:val="left" w:pos="360"/>
        </w:tabs>
        <w:ind w:left="720"/>
        <w:rPr>
          <w:spacing w:val="-3"/>
          <w:sz w:val="22"/>
          <w:szCs w:val="22"/>
        </w:rPr>
      </w:pPr>
    </w:p>
    <w:p w:rsidR="00FE3241" w:rsidRDefault="00FE3241" w:rsidP="0097694E">
      <w:pPr>
        <w:tabs>
          <w:tab w:val="clear" w:pos="-720"/>
        </w:tabs>
        <w:rPr>
          <w:spacing w:val="-3"/>
          <w:sz w:val="22"/>
          <w:szCs w:val="22"/>
        </w:rPr>
      </w:pPr>
    </w:p>
    <w:p w:rsidR="008571E5" w:rsidRPr="00F20887" w:rsidRDefault="00B65813" w:rsidP="00DD5ADE">
      <w:pPr>
        <w:tabs>
          <w:tab w:val="clear" w:pos="-720"/>
        </w:tabs>
        <w:ind w:left="720"/>
        <w:rPr>
          <w:b/>
          <w:u w:val="single"/>
        </w:rPr>
      </w:pPr>
      <w:r>
        <w:rPr>
          <w:b/>
          <w:spacing w:val="-3"/>
          <w:sz w:val="22"/>
          <w:szCs w:val="22"/>
          <w:u w:val="single"/>
        </w:rPr>
        <w:t>Totals</w:t>
      </w:r>
      <w:r w:rsidR="008571E5" w:rsidRPr="00F20887">
        <w:rPr>
          <w:b/>
          <w:spacing w:val="-3"/>
          <w:sz w:val="22"/>
          <w:szCs w:val="22"/>
          <w:u w:val="single"/>
        </w:rPr>
        <w:t xml:space="preserve"> for</w:t>
      </w:r>
      <w:r w:rsidR="008571E5" w:rsidRPr="00C94E84">
        <w:rPr>
          <w:b/>
          <w:spacing w:val="-3"/>
          <w:sz w:val="22"/>
          <w:szCs w:val="22"/>
          <w:u w:val="single"/>
        </w:rPr>
        <w:t xml:space="preserve"> </w:t>
      </w:r>
      <w:r w:rsidR="00C94E84" w:rsidRPr="00C94E84">
        <w:rPr>
          <w:b/>
          <w:spacing w:val="-3"/>
          <w:sz w:val="22"/>
          <w:szCs w:val="22"/>
        </w:rPr>
        <w:t>ACTA Database for ACS Telephonic CPE</w:t>
      </w:r>
    </w:p>
    <w:p w:rsidR="008571E5" w:rsidRDefault="008571E5" w:rsidP="008571E5">
      <w:pPr>
        <w:tabs>
          <w:tab w:val="clear" w:pos="-720"/>
        </w:tabs>
        <w:ind w:firstLine="720"/>
        <w:rPr>
          <w:b/>
          <w:spacing w:val="-3"/>
          <w:sz w:val="22"/>
          <w:szCs w:val="22"/>
        </w:rPr>
      </w:pPr>
    </w:p>
    <w:p w:rsidR="008571E5" w:rsidRPr="006D2F92" w:rsidRDefault="008571E5" w:rsidP="00DD5ADE">
      <w:pPr>
        <w:tabs>
          <w:tab w:val="clear" w:pos="-720"/>
        </w:tabs>
        <w:ind w:left="1080"/>
        <w:rPr>
          <w:b/>
          <w:spacing w:val="-3"/>
          <w:sz w:val="22"/>
          <w:szCs w:val="22"/>
        </w:rPr>
      </w:pPr>
      <w:r w:rsidRPr="006D2F92">
        <w:rPr>
          <w:b/>
          <w:spacing w:val="-3"/>
          <w:sz w:val="22"/>
          <w:szCs w:val="22"/>
        </w:rPr>
        <w:t>Total Number of Respondents: 100 manufacturers and importers of ACS telephonic CPE</w:t>
      </w:r>
      <w:r w:rsidR="006D2F92">
        <w:rPr>
          <w:b/>
          <w:spacing w:val="-3"/>
          <w:sz w:val="22"/>
          <w:szCs w:val="22"/>
        </w:rPr>
        <w:t xml:space="preserve"> +ACTA = 101</w:t>
      </w:r>
    </w:p>
    <w:p w:rsidR="008571E5" w:rsidRPr="006D2F92" w:rsidRDefault="008571E5" w:rsidP="00DD5ADE">
      <w:pPr>
        <w:tabs>
          <w:tab w:val="clear" w:pos="-720"/>
        </w:tabs>
        <w:ind w:left="1080"/>
        <w:rPr>
          <w:b/>
          <w:spacing w:val="-3"/>
          <w:sz w:val="22"/>
          <w:szCs w:val="22"/>
        </w:rPr>
      </w:pPr>
    </w:p>
    <w:p w:rsidR="008571E5" w:rsidRPr="006D2F92" w:rsidRDefault="008571E5" w:rsidP="00DD5ADE">
      <w:pPr>
        <w:tabs>
          <w:tab w:val="clear" w:pos="-720"/>
        </w:tabs>
        <w:ind w:left="1080"/>
        <w:rPr>
          <w:b/>
          <w:spacing w:val="-3"/>
          <w:sz w:val="22"/>
          <w:szCs w:val="22"/>
        </w:rPr>
      </w:pPr>
      <w:r w:rsidRPr="006D2F92">
        <w:rPr>
          <w:b/>
          <w:spacing w:val="-3"/>
          <w:sz w:val="22"/>
          <w:szCs w:val="22"/>
        </w:rPr>
        <w:t>Total Number of Responses Annually</w:t>
      </w:r>
      <w:r w:rsidRPr="00EC5932">
        <w:rPr>
          <w:b/>
          <w:spacing w:val="-3"/>
          <w:sz w:val="22"/>
          <w:szCs w:val="22"/>
        </w:rPr>
        <w:t>:</w:t>
      </w:r>
      <w:r w:rsidRPr="00EC5932">
        <w:rPr>
          <w:rStyle w:val="FootnoteReference"/>
          <w:b/>
          <w:spacing w:val="-3"/>
          <w:sz w:val="22"/>
          <w:szCs w:val="22"/>
        </w:rPr>
        <w:t xml:space="preserve"> </w:t>
      </w:r>
      <w:r w:rsidRPr="00EC5932">
        <w:rPr>
          <w:b/>
          <w:spacing w:val="-3"/>
          <w:sz w:val="22"/>
          <w:szCs w:val="22"/>
        </w:rPr>
        <w:t xml:space="preserve"> </w:t>
      </w:r>
      <w:r w:rsidR="00284A8C" w:rsidRPr="00EC5932">
        <w:rPr>
          <w:b/>
          <w:spacing w:val="-3"/>
          <w:sz w:val="22"/>
          <w:szCs w:val="22"/>
        </w:rPr>
        <w:t>260</w:t>
      </w:r>
      <w:r w:rsidRPr="00EC5932">
        <w:rPr>
          <w:b/>
          <w:spacing w:val="-3"/>
          <w:sz w:val="22"/>
          <w:szCs w:val="22"/>
        </w:rPr>
        <w:t xml:space="preserve"> +</w:t>
      </w:r>
      <w:r w:rsidR="006D2F92" w:rsidRPr="00EC5932">
        <w:rPr>
          <w:b/>
          <w:spacing w:val="-3"/>
          <w:sz w:val="22"/>
          <w:szCs w:val="22"/>
        </w:rPr>
        <w:t>520</w:t>
      </w:r>
      <w:r w:rsidRPr="00EC5932">
        <w:rPr>
          <w:b/>
          <w:spacing w:val="-3"/>
          <w:sz w:val="22"/>
          <w:szCs w:val="22"/>
        </w:rPr>
        <w:t xml:space="preserve"> = </w:t>
      </w:r>
      <w:r w:rsidR="006D2F92" w:rsidRPr="00EC5932">
        <w:rPr>
          <w:b/>
          <w:spacing w:val="-3"/>
          <w:sz w:val="22"/>
          <w:szCs w:val="22"/>
        </w:rPr>
        <w:t>78</w:t>
      </w:r>
      <w:r w:rsidR="00284A8C" w:rsidRPr="00EC5932">
        <w:rPr>
          <w:b/>
          <w:spacing w:val="-3"/>
          <w:sz w:val="22"/>
          <w:szCs w:val="22"/>
        </w:rPr>
        <w:t xml:space="preserve">0 </w:t>
      </w:r>
      <w:r w:rsidRPr="00EC5932">
        <w:rPr>
          <w:b/>
          <w:spacing w:val="-3"/>
          <w:sz w:val="22"/>
          <w:szCs w:val="22"/>
        </w:rPr>
        <w:t>responses/year</w:t>
      </w:r>
    </w:p>
    <w:p w:rsidR="008571E5" w:rsidRPr="006D2F92" w:rsidRDefault="008571E5" w:rsidP="00DD5ADE">
      <w:pPr>
        <w:tabs>
          <w:tab w:val="clear" w:pos="-720"/>
        </w:tabs>
        <w:ind w:left="1080"/>
        <w:rPr>
          <w:b/>
          <w:spacing w:val="-3"/>
          <w:sz w:val="22"/>
          <w:szCs w:val="22"/>
        </w:rPr>
      </w:pPr>
    </w:p>
    <w:p w:rsidR="008571E5" w:rsidRPr="006D2F92" w:rsidRDefault="008571E5" w:rsidP="006D2F92">
      <w:pPr>
        <w:tabs>
          <w:tab w:val="clear" w:pos="-720"/>
        </w:tabs>
        <w:ind w:left="1080"/>
        <w:rPr>
          <w:b/>
          <w:spacing w:val="-3"/>
          <w:sz w:val="22"/>
          <w:szCs w:val="22"/>
        </w:rPr>
      </w:pPr>
      <w:r w:rsidRPr="006D2F92">
        <w:rPr>
          <w:b/>
          <w:spacing w:val="-3"/>
          <w:sz w:val="22"/>
          <w:szCs w:val="22"/>
        </w:rPr>
        <w:t xml:space="preserve">Total Annual Hourly Burden:  </w:t>
      </w:r>
      <w:r w:rsidR="00284A8C" w:rsidRPr="006D2F92">
        <w:rPr>
          <w:b/>
          <w:spacing w:val="-3"/>
          <w:sz w:val="22"/>
          <w:szCs w:val="22"/>
        </w:rPr>
        <w:t>65 + 260</w:t>
      </w:r>
      <w:r w:rsidRPr="006D2F92">
        <w:rPr>
          <w:b/>
          <w:spacing w:val="-3"/>
          <w:sz w:val="22"/>
          <w:szCs w:val="22"/>
        </w:rPr>
        <w:t xml:space="preserve"> = </w:t>
      </w:r>
      <w:r w:rsidR="00284A8C" w:rsidRPr="006D2F92">
        <w:rPr>
          <w:b/>
          <w:spacing w:val="-3"/>
          <w:sz w:val="22"/>
          <w:szCs w:val="22"/>
        </w:rPr>
        <w:t>325</w:t>
      </w:r>
      <w:r w:rsidRPr="006D2F92">
        <w:rPr>
          <w:b/>
          <w:spacing w:val="-3"/>
          <w:sz w:val="22"/>
          <w:szCs w:val="22"/>
        </w:rPr>
        <w:t xml:space="preserve"> hours </w:t>
      </w:r>
    </w:p>
    <w:p w:rsidR="008571E5" w:rsidRPr="006D2F92" w:rsidRDefault="008571E5" w:rsidP="00DD5ADE">
      <w:pPr>
        <w:tabs>
          <w:tab w:val="clear" w:pos="-720"/>
        </w:tabs>
        <w:ind w:left="1080"/>
        <w:rPr>
          <w:b/>
          <w:spacing w:val="-3"/>
          <w:sz w:val="22"/>
          <w:szCs w:val="22"/>
        </w:rPr>
      </w:pPr>
    </w:p>
    <w:p w:rsidR="008571E5" w:rsidRPr="006D2F92" w:rsidRDefault="008571E5" w:rsidP="00DD5ADE">
      <w:pPr>
        <w:tabs>
          <w:tab w:val="clear" w:pos="-720"/>
          <w:tab w:val="left" w:pos="360"/>
        </w:tabs>
        <w:ind w:left="1080"/>
        <w:rPr>
          <w:b/>
          <w:spacing w:val="-3"/>
          <w:sz w:val="22"/>
          <w:szCs w:val="22"/>
        </w:rPr>
      </w:pPr>
      <w:r w:rsidRPr="006D2F92">
        <w:rPr>
          <w:b/>
          <w:spacing w:val="-3"/>
          <w:sz w:val="22"/>
          <w:szCs w:val="22"/>
        </w:rPr>
        <w:t>Total Annual In</w:t>
      </w:r>
      <w:r w:rsidR="005B65A4">
        <w:rPr>
          <w:b/>
          <w:spacing w:val="-3"/>
          <w:sz w:val="22"/>
          <w:szCs w:val="22"/>
        </w:rPr>
        <w:t>-</w:t>
      </w:r>
      <w:r w:rsidRPr="006D2F92">
        <w:rPr>
          <w:b/>
          <w:spacing w:val="-3"/>
          <w:sz w:val="22"/>
          <w:szCs w:val="22"/>
        </w:rPr>
        <w:t xml:space="preserve">House Costs: </w:t>
      </w:r>
      <w:r w:rsidR="00260B31" w:rsidRPr="006D2F92">
        <w:rPr>
          <w:b/>
          <w:spacing w:val="-3"/>
          <w:sz w:val="22"/>
          <w:szCs w:val="22"/>
        </w:rPr>
        <w:t xml:space="preserve"> </w:t>
      </w:r>
      <w:r w:rsidRPr="006D2F92">
        <w:rPr>
          <w:b/>
          <w:spacing w:val="-3"/>
          <w:sz w:val="22"/>
          <w:szCs w:val="22"/>
        </w:rPr>
        <w:t>$</w:t>
      </w:r>
      <w:r w:rsidR="00284A8C" w:rsidRPr="006D2F92">
        <w:rPr>
          <w:b/>
          <w:spacing w:val="-3"/>
          <w:sz w:val="22"/>
          <w:szCs w:val="22"/>
        </w:rPr>
        <w:t>3,</w:t>
      </w:r>
      <w:r w:rsidR="005C510F" w:rsidRPr="006D2F92">
        <w:rPr>
          <w:b/>
          <w:spacing w:val="-3"/>
          <w:sz w:val="22"/>
          <w:szCs w:val="22"/>
        </w:rPr>
        <w:t>346.20</w:t>
      </w:r>
      <w:r w:rsidR="00284A8C" w:rsidRPr="006D2F92">
        <w:rPr>
          <w:b/>
          <w:spacing w:val="-3"/>
          <w:sz w:val="22"/>
          <w:szCs w:val="22"/>
        </w:rPr>
        <w:t xml:space="preserve"> + </w:t>
      </w:r>
      <w:r w:rsidR="00D713ED" w:rsidRPr="006D2F92">
        <w:rPr>
          <w:b/>
          <w:spacing w:val="-3"/>
          <w:sz w:val="22"/>
          <w:szCs w:val="22"/>
        </w:rPr>
        <w:t>$</w:t>
      </w:r>
      <w:r w:rsidR="00284A8C" w:rsidRPr="006D2F92">
        <w:rPr>
          <w:b/>
          <w:spacing w:val="-3"/>
          <w:sz w:val="22"/>
          <w:szCs w:val="22"/>
        </w:rPr>
        <w:t>13,384.80</w:t>
      </w:r>
      <w:r w:rsidRPr="006D2F92">
        <w:rPr>
          <w:b/>
          <w:spacing w:val="-3"/>
          <w:sz w:val="22"/>
          <w:szCs w:val="22"/>
        </w:rPr>
        <w:t>= $1</w:t>
      </w:r>
      <w:r w:rsidR="00284A8C" w:rsidRPr="006D2F92">
        <w:rPr>
          <w:b/>
          <w:spacing w:val="-3"/>
          <w:sz w:val="22"/>
          <w:szCs w:val="22"/>
        </w:rPr>
        <w:t>6</w:t>
      </w:r>
      <w:r w:rsidRPr="006D2F92">
        <w:rPr>
          <w:b/>
          <w:spacing w:val="-3"/>
          <w:sz w:val="22"/>
          <w:szCs w:val="22"/>
        </w:rPr>
        <w:t>,</w:t>
      </w:r>
      <w:r w:rsidR="005C510F" w:rsidRPr="006D2F92">
        <w:rPr>
          <w:b/>
          <w:spacing w:val="-3"/>
          <w:sz w:val="22"/>
          <w:szCs w:val="22"/>
        </w:rPr>
        <w:t>731</w:t>
      </w:r>
    </w:p>
    <w:p w:rsidR="001A252E" w:rsidRDefault="001A252E" w:rsidP="008571E5">
      <w:pPr>
        <w:tabs>
          <w:tab w:val="clear" w:pos="-720"/>
          <w:tab w:val="left" w:pos="360"/>
        </w:tabs>
        <w:ind w:left="720"/>
        <w:rPr>
          <w:spacing w:val="-3"/>
          <w:sz w:val="22"/>
          <w:szCs w:val="22"/>
        </w:rPr>
      </w:pPr>
    </w:p>
    <w:p w:rsidR="00B94D92" w:rsidRDefault="00B94D92" w:rsidP="008571E5">
      <w:pPr>
        <w:tabs>
          <w:tab w:val="clear" w:pos="-720"/>
          <w:tab w:val="left" w:pos="360"/>
        </w:tabs>
        <w:ind w:left="720"/>
        <w:rPr>
          <w:spacing w:val="-3"/>
          <w:sz w:val="22"/>
          <w:szCs w:val="22"/>
        </w:rPr>
      </w:pPr>
    </w:p>
    <w:p w:rsidR="001A252E" w:rsidRPr="00CB26D5" w:rsidRDefault="00CB26D5" w:rsidP="00202ED4">
      <w:pPr>
        <w:pStyle w:val="ParaNum"/>
        <w:numPr>
          <w:ilvl w:val="0"/>
          <w:numId w:val="17"/>
        </w:numPr>
        <w:ind w:left="720"/>
        <w:rPr>
          <w:b/>
          <w:i/>
          <w:spacing w:val="-3"/>
          <w:szCs w:val="22"/>
        </w:rPr>
      </w:pPr>
      <w:r w:rsidRPr="00CB26D5">
        <w:rPr>
          <w:b/>
          <w:i/>
          <w:spacing w:val="-3"/>
          <w:szCs w:val="22"/>
        </w:rPr>
        <w:t>Warranty, Instructions</w:t>
      </w:r>
      <w:r>
        <w:rPr>
          <w:b/>
          <w:i/>
          <w:spacing w:val="-3"/>
          <w:szCs w:val="22"/>
        </w:rPr>
        <w:t>,</w:t>
      </w:r>
      <w:r w:rsidRPr="00CB26D5">
        <w:rPr>
          <w:b/>
          <w:i/>
          <w:spacing w:val="-3"/>
          <w:szCs w:val="22"/>
        </w:rPr>
        <w:t xml:space="preserve"> </w:t>
      </w:r>
      <w:r>
        <w:rPr>
          <w:b/>
          <w:i/>
          <w:spacing w:val="-3"/>
          <w:szCs w:val="22"/>
        </w:rPr>
        <w:t>a</w:t>
      </w:r>
      <w:r w:rsidRPr="00CB26D5">
        <w:rPr>
          <w:b/>
          <w:i/>
          <w:spacing w:val="-3"/>
          <w:szCs w:val="22"/>
        </w:rPr>
        <w:t xml:space="preserve">nd Revocation </w:t>
      </w:r>
      <w:r>
        <w:rPr>
          <w:b/>
          <w:i/>
          <w:spacing w:val="-3"/>
          <w:szCs w:val="22"/>
        </w:rPr>
        <w:t>f</w:t>
      </w:r>
      <w:r w:rsidRPr="00CB26D5">
        <w:rPr>
          <w:b/>
          <w:i/>
          <w:spacing w:val="-3"/>
          <w:szCs w:val="22"/>
        </w:rPr>
        <w:t>or A</w:t>
      </w:r>
      <w:r>
        <w:rPr>
          <w:b/>
          <w:i/>
          <w:spacing w:val="-3"/>
          <w:szCs w:val="22"/>
        </w:rPr>
        <w:t>CS</w:t>
      </w:r>
      <w:r w:rsidRPr="00CB26D5">
        <w:rPr>
          <w:b/>
          <w:i/>
          <w:spacing w:val="-3"/>
          <w:szCs w:val="22"/>
        </w:rPr>
        <w:t xml:space="preserve"> Telephonic</w:t>
      </w:r>
      <w:r w:rsidR="001A252E" w:rsidRPr="00CB26D5">
        <w:rPr>
          <w:b/>
          <w:i/>
          <w:spacing w:val="-3"/>
          <w:szCs w:val="22"/>
        </w:rPr>
        <w:t xml:space="preserve"> CPE</w:t>
      </w:r>
    </w:p>
    <w:p w:rsidR="001A252E" w:rsidRPr="00CB26D5" w:rsidRDefault="001A252E" w:rsidP="008571E5">
      <w:pPr>
        <w:tabs>
          <w:tab w:val="clear" w:pos="-720"/>
          <w:tab w:val="left" w:pos="360"/>
        </w:tabs>
        <w:ind w:left="720"/>
        <w:rPr>
          <w:spacing w:val="-3"/>
          <w:sz w:val="22"/>
          <w:szCs w:val="22"/>
        </w:rPr>
      </w:pPr>
    </w:p>
    <w:p w:rsidR="001A252E" w:rsidRPr="00CB26D5" w:rsidRDefault="001A252E" w:rsidP="00B75707">
      <w:pPr>
        <w:numPr>
          <w:ilvl w:val="0"/>
          <w:numId w:val="4"/>
        </w:numPr>
        <w:tabs>
          <w:tab w:val="clear" w:pos="-720"/>
        </w:tabs>
        <w:ind w:left="1080"/>
        <w:rPr>
          <w:b/>
          <w:spacing w:val="-3"/>
          <w:sz w:val="22"/>
          <w:szCs w:val="22"/>
        </w:rPr>
      </w:pPr>
      <w:r w:rsidRPr="00CB26D5">
        <w:rPr>
          <w:b/>
          <w:spacing w:val="-3"/>
          <w:sz w:val="22"/>
          <w:szCs w:val="22"/>
        </w:rPr>
        <w:t>47 CFR § 68.502(c)</w:t>
      </w:r>
      <w:r w:rsidRPr="00F41B6F">
        <w:rPr>
          <w:b/>
          <w:spacing w:val="-3"/>
          <w:sz w:val="22"/>
          <w:szCs w:val="22"/>
        </w:rPr>
        <w:t>-(e)</w:t>
      </w:r>
      <w:r w:rsidR="00331201" w:rsidRPr="00F41B6F">
        <w:rPr>
          <w:b/>
          <w:spacing w:val="-3"/>
          <w:sz w:val="22"/>
          <w:szCs w:val="22"/>
        </w:rPr>
        <w:t xml:space="preserve"> – </w:t>
      </w:r>
      <w:r w:rsidR="00331201" w:rsidRPr="00A9562B">
        <w:rPr>
          <w:b/>
          <w:spacing w:val="-3"/>
          <w:sz w:val="22"/>
          <w:szCs w:val="22"/>
        </w:rPr>
        <w:t>W</w:t>
      </w:r>
      <w:r w:rsidR="00331201" w:rsidRPr="00F41B6F">
        <w:rPr>
          <w:b/>
          <w:spacing w:val="-3"/>
          <w:sz w:val="22"/>
          <w:szCs w:val="22"/>
        </w:rPr>
        <w:t>arranty, Instructions, and Revocation</w:t>
      </w:r>
      <w:r w:rsidRPr="00F41B6F">
        <w:rPr>
          <w:b/>
          <w:spacing w:val="-3"/>
          <w:sz w:val="22"/>
          <w:szCs w:val="22"/>
        </w:rPr>
        <w:t xml:space="preserve"> </w:t>
      </w:r>
    </w:p>
    <w:p w:rsidR="001A252E" w:rsidRPr="00CB26D5" w:rsidRDefault="001A252E" w:rsidP="001A252E">
      <w:pPr>
        <w:tabs>
          <w:tab w:val="clear" w:pos="-720"/>
        </w:tabs>
        <w:rPr>
          <w:spacing w:val="-3"/>
          <w:sz w:val="22"/>
          <w:szCs w:val="22"/>
        </w:rPr>
      </w:pPr>
    </w:p>
    <w:p w:rsidR="001A252E" w:rsidRPr="00CB26D5" w:rsidRDefault="001A252E" w:rsidP="00B75707">
      <w:pPr>
        <w:numPr>
          <w:ilvl w:val="0"/>
          <w:numId w:val="14"/>
        </w:numPr>
        <w:tabs>
          <w:tab w:val="clear" w:pos="-720"/>
        </w:tabs>
        <w:ind w:left="1440"/>
        <w:rPr>
          <w:spacing w:val="-3"/>
          <w:sz w:val="22"/>
          <w:szCs w:val="22"/>
        </w:rPr>
      </w:pPr>
      <w:r w:rsidRPr="00CB26D5">
        <w:rPr>
          <w:spacing w:val="-3"/>
          <w:sz w:val="22"/>
          <w:szCs w:val="22"/>
        </w:rPr>
        <w:t>RESPONDENTS:  The Commission believes that approximately 100 manufacturers and telephone importers (respondents) of ACS telephonic CPE</w:t>
      </w:r>
      <w:r w:rsidR="00B75707" w:rsidRPr="0056315C">
        <w:rPr>
          <w:rStyle w:val="FootnoteReference"/>
          <w:spacing w:val="-3"/>
          <w:sz w:val="22"/>
          <w:szCs w:val="22"/>
        </w:rPr>
        <w:footnoteReference w:id="26"/>
      </w:r>
      <w:r w:rsidRPr="00CB26D5">
        <w:rPr>
          <w:spacing w:val="-3"/>
          <w:sz w:val="22"/>
          <w:szCs w:val="22"/>
        </w:rPr>
        <w:t xml:space="preserve"> will need to comply with the warranty, instructions and revocation requirements.   </w:t>
      </w:r>
    </w:p>
    <w:p w:rsidR="001A252E" w:rsidRPr="00CB26D5" w:rsidRDefault="001A252E" w:rsidP="001A252E">
      <w:pPr>
        <w:tabs>
          <w:tab w:val="clear" w:pos="-720"/>
        </w:tabs>
        <w:ind w:left="720"/>
        <w:rPr>
          <w:spacing w:val="-3"/>
          <w:sz w:val="22"/>
          <w:szCs w:val="22"/>
        </w:rPr>
      </w:pPr>
    </w:p>
    <w:p w:rsidR="001A252E" w:rsidRPr="00CB26D5" w:rsidRDefault="001A252E" w:rsidP="00B75707">
      <w:pPr>
        <w:numPr>
          <w:ilvl w:val="0"/>
          <w:numId w:val="14"/>
        </w:numPr>
        <w:tabs>
          <w:tab w:val="clear" w:pos="-720"/>
        </w:tabs>
        <w:ind w:left="1440"/>
        <w:rPr>
          <w:spacing w:val="-3"/>
          <w:sz w:val="22"/>
          <w:szCs w:val="22"/>
        </w:rPr>
      </w:pPr>
      <w:r w:rsidRPr="00CB26D5">
        <w:rPr>
          <w:spacing w:val="-3"/>
          <w:sz w:val="22"/>
          <w:szCs w:val="22"/>
        </w:rPr>
        <w:t>RESPONSES:  The Commission believes this process is primarily automated.  The Commission assumes that respondents will use in-house personnel to ensure the label</w:t>
      </w:r>
      <w:r w:rsidR="005F1972">
        <w:rPr>
          <w:spacing w:val="-3"/>
          <w:sz w:val="22"/>
          <w:szCs w:val="22"/>
        </w:rPr>
        <w:t>s</w:t>
      </w:r>
      <w:r w:rsidRPr="00CB26D5">
        <w:rPr>
          <w:spacing w:val="-3"/>
          <w:sz w:val="22"/>
          <w:szCs w:val="22"/>
        </w:rPr>
        <w:t xml:space="preserve"> </w:t>
      </w:r>
      <w:r w:rsidR="005F1972">
        <w:rPr>
          <w:spacing w:val="-3"/>
          <w:sz w:val="22"/>
          <w:szCs w:val="22"/>
        </w:rPr>
        <w:t>are</w:t>
      </w:r>
      <w:r w:rsidRPr="00CB26D5">
        <w:rPr>
          <w:spacing w:val="-3"/>
          <w:sz w:val="22"/>
          <w:szCs w:val="22"/>
        </w:rPr>
        <w:t xml:space="preserve"> designed correctly.  The Commission estimates that there will be 2.6 responses per respondent annually.  </w:t>
      </w:r>
    </w:p>
    <w:p w:rsidR="001A252E" w:rsidRPr="00CB26D5" w:rsidRDefault="001A252E" w:rsidP="001A252E">
      <w:pPr>
        <w:pStyle w:val="ListParagraph"/>
        <w:rPr>
          <w:spacing w:val="-3"/>
          <w:sz w:val="22"/>
          <w:szCs w:val="22"/>
        </w:rPr>
      </w:pPr>
    </w:p>
    <w:p w:rsidR="001A252E" w:rsidRPr="00CB26D5" w:rsidRDefault="001A252E" w:rsidP="00B75707">
      <w:pPr>
        <w:tabs>
          <w:tab w:val="clear" w:pos="-720"/>
        </w:tabs>
        <w:ind w:left="1440"/>
        <w:rPr>
          <w:spacing w:val="-3"/>
          <w:sz w:val="22"/>
          <w:szCs w:val="22"/>
        </w:rPr>
      </w:pPr>
      <w:r w:rsidRPr="00CB26D5">
        <w:rPr>
          <w:spacing w:val="-3"/>
          <w:sz w:val="22"/>
          <w:szCs w:val="22"/>
        </w:rPr>
        <w:t>2.6 responses/respondent x 100 respondents = 260 responses</w:t>
      </w:r>
    </w:p>
    <w:p w:rsidR="001A252E" w:rsidRPr="00CB26D5" w:rsidRDefault="001A252E" w:rsidP="001A252E">
      <w:pPr>
        <w:tabs>
          <w:tab w:val="clear" w:pos="-720"/>
        </w:tabs>
        <w:ind w:left="1080"/>
        <w:rPr>
          <w:spacing w:val="-3"/>
          <w:sz w:val="22"/>
          <w:szCs w:val="22"/>
        </w:rPr>
      </w:pPr>
    </w:p>
    <w:p w:rsidR="001A252E" w:rsidRPr="00CB26D5" w:rsidRDefault="001A252E" w:rsidP="00B75707">
      <w:pPr>
        <w:numPr>
          <w:ilvl w:val="0"/>
          <w:numId w:val="14"/>
        </w:numPr>
        <w:tabs>
          <w:tab w:val="clear" w:pos="-720"/>
        </w:tabs>
        <w:ind w:left="1440"/>
        <w:rPr>
          <w:spacing w:val="-3"/>
          <w:sz w:val="22"/>
          <w:szCs w:val="22"/>
        </w:rPr>
      </w:pPr>
      <w:r w:rsidRPr="00CB26D5">
        <w:rPr>
          <w:spacing w:val="-3"/>
          <w:sz w:val="22"/>
          <w:szCs w:val="22"/>
        </w:rPr>
        <w:t xml:space="preserve">HOURS PER RESPONSE:  The Commission estimates that compliance requires approximately 1 hour per response to complete this requirement. </w:t>
      </w:r>
    </w:p>
    <w:p w:rsidR="001A252E" w:rsidRPr="00CB26D5" w:rsidRDefault="001A252E" w:rsidP="001A252E">
      <w:pPr>
        <w:tabs>
          <w:tab w:val="clear" w:pos="-720"/>
        </w:tabs>
        <w:ind w:left="720" w:firstLine="360"/>
        <w:rPr>
          <w:spacing w:val="-3"/>
          <w:sz w:val="22"/>
          <w:szCs w:val="22"/>
        </w:rPr>
      </w:pPr>
    </w:p>
    <w:p w:rsidR="001A252E" w:rsidRPr="00CB26D5" w:rsidRDefault="001A252E" w:rsidP="00B75707">
      <w:pPr>
        <w:numPr>
          <w:ilvl w:val="0"/>
          <w:numId w:val="14"/>
        </w:numPr>
        <w:tabs>
          <w:tab w:val="clear" w:pos="-720"/>
        </w:tabs>
        <w:ind w:left="1440"/>
        <w:rPr>
          <w:spacing w:val="-3"/>
          <w:sz w:val="22"/>
          <w:szCs w:val="22"/>
        </w:rPr>
      </w:pPr>
      <w:r w:rsidRPr="00CB26D5">
        <w:rPr>
          <w:spacing w:val="-3"/>
          <w:sz w:val="22"/>
          <w:szCs w:val="22"/>
        </w:rPr>
        <w:t xml:space="preserve">ANNUAL BURDEN HOURS:  </w:t>
      </w:r>
    </w:p>
    <w:p w:rsidR="001A252E" w:rsidRPr="00CB26D5" w:rsidRDefault="001A252E" w:rsidP="001A252E">
      <w:pPr>
        <w:pStyle w:val="ListParagraph"/>
        <w:rPr>
          <w:spacing w:val="-3"/>
          <w:sz w:val="22"/>
          <w:szCs w:val="22"/>
        </w:rPr>
      </w:pPr>
    </w:p>
    <w:p w:rsidR="001A252E" w:rsidRPr="00CB26D5" w:rsidRDefault="001A252E" w:rsidP="00B75707">
      <w:pPr>
        <w:tabs>
          <w:tab w:val="clear" w:pos="-720"/>
        </w:tabs>
        <w:ind w:left="1440"/>
        <w:rPr>
          <w:spacing w:val="-3"/>
          <w:sz w:val="22"/>
          <w:szCs w:val="22"/>
        </w:rPr>
      </w:pPr>
      <w:r w:rsidRPr="00CB26D5">
        <w:rPr>
          <w:spacing w:val="-3"/>
          <w:sz w:val="22"/>
          <w:szCs w:val="22"/>
        </w:rPr>
        <w:t>260 responses/year x 1 hours/response = 260 hours/year</w:t>
      </w:r>
    </w:p>
    <w:p w:rsidR="001A252E" w:rsidRPr="00CB26D5" w:rsidRDefault="001A252E" w:rsidP="001A252E">
      <w:pPr>
        <w:tabs>
          <w:tab w:val="clear" w:pos="-720"/>
        </w:tabs>
        <w:ind w:left="1080"/>
        <w:rPr>
          <w:spacing w:val="-3"/>
          <w:sz w:val="22"/>
          <w:szCs w:val="22"/>
        </w:rPr>
      </w:pPr>
    </w:p>
    <w:p w:rsidR="001A252E" w:rsidRPr="00CB26D5" w:rsidRDefault="001A252E" w:rsidP="00B75707">
      <w:pPr>
        <w:numPr>
          <w:ilvl w:val="0"/>
          <w:numId w:val="14"/>
        </w:numPr>
        <w:tabs>
          <w:tab w:val="clear" w:pos="-720"/>
        </w:tabs>
        <w:ind w:left="1440"/>
        <w:rPr>
          <w:spacing w:val="-3"/>
          <w:sz w:val="22"/>
          <w:szCs w:val="22"/>
        </w:rPr>
      </w:pPr>
      <w:r w:rsidRPr="00CB26D5">
        <w:rPr>
          <w:spacing w:val="-3"/>
          <w:sz w:val="22"/>
          <w:szCs w:val="22"/>
        </w:rPr>
        <w:t xml:space="preserve">ANNUAL IN-HOUSE COST:  </w:t>
      </w:r>
      <w:r w:rsidR="00C3308D" w:rsidRPr="00CB26D5">
        <w:rPr>
          <w:spacing w:val="-3"/>
          <w:sz w:val="22"/>
          <w:szCs w:val="22"/>
        </w:rPr>
        <w:t>The Commission estimates the hourly rate of the person handling the compliance requirements to be equivalent to a Grade 7/Step 5 federal employee ($24.41</w:t>
      </w:r>
      <w:r w:rsidR="005F1972">
        <w:rPr>
          <w:spacing w:val="-3"/>
          <w:sz w:val="22"/>
          <w:szCs w:val="22"/>
        </w:rPr>
        <w:t>/hour</w:t>
      </w:r>
      <w:r w:rsidR="00C3308D" w:rsidRPr="00CB26D5">
        <w:rPr>
          <w:spacing w:val="-3"/>
          <w:sz w:val="22"/>
          <w:szCs w:val="22"/>
        </w:rPr>
        <w:t>).</w:t>
      </w:r>
    </w:p>
    <w:p w:rsidR="001A252E" w:rsidRPr="00CB26D5" w:rsidRDefault="001A252E" w:rsidP="001A252E">
      <w:pPr>
        <w:tabs>
          <w:tab w:val="clear" w:pos="-720"/>
        </w:tabs>
        <w:ind w:left="1080"/>
        <w:rPr>
          <w:spacing w:val="-3"/>
          <w:sz w:val="22"/>
          <w:szCs w:val="22"/>
        </w:rPr>
      </w:pPr>
    </w:p>
    <w:p w:rsidR="001A252E" w:rsidRDefault="00C3308D" w:rsidP="00B75707">
      <w:pPr>
        <w:tabs>
          <w:tab w:val="clear" w:pos="-720"/>
        </w:tabs>
        <w:ind w:left="1440"/>
        <w:rPr>
          <w:spacing w:val="-3"/>
          <w:sz w:val="22"/>
          <w:szCs w:val="22"/>
        </w:rPr>
      </w:pPr>
      <w:r w:rsidRPr="00CB26D5">
        <w:rPr>
          <w:spacing w:val="-3"/>
          <w:sz w:val="22"/>
          <w:szCs w:val="22"/>
        </w:rPr>
        <w:t xml:space="preserve">260 hours/year x $24.41/hour </w:t>
      </w:r>
      <w:r w:rsidR="001A252E" w:rsidRPr="00CB26D5">
        <w:rPr>
          <w:spacing w:val="-3"/>
          <w:sz w:val="22"/>
          <w:szCs w:val="22"/>
        </w:rPr>
        <w:t>= $</w:t>
      </w:r>
      <w:r w:rsidR="00CF5206" w:rsidRPr="00CB26D5">
        <w:rPr>
          <w:spacing w:val="-3"/>
          <w:sz w:val="22"/>
          <w:szCs w:val="22"/>
        </w:rPr>
        <w:t>6,346.60</w:t>
      </w:r>
    </w:p>
    <w:p w:rsidR="00B94D92" w:rsidRDefault="00B94D92" w:rsidP="00B75707">
      <w:pPr>
        <w:tabs>
          <w:tab w:val="clear" w:pos="-720"/>
        </w:tabs>
        <w:ind w:left="1440"/>
        <w:rPr>
          <w:spacing w:val="-3"/>
          <w:sz w:val="22"/>
          <w:szCs w:val="22"/>
        </w:rPr>
      </w:pPr>
    </w:p>
    <w:p w:rsidR="00B94D92" w:rsidRPr="00C12C73" w:rsidRDefault="00B94D92" w:rsidP="00B75707">
      <w:pPr>
        <w:tabs>
          <w:tab w:val="clear" w:pos="-720"/>
        </w:tabs>
        <w:ind w:left="1440"/>
        <w:rPr>
          <w:spacing w:val="-3"/>
          <w:sz w:val="22"/>
          <w:szCs w:val="22"/>
        </w:rPr>
      </w:pPr>
    </w:p>
    <w:p w:rsidR="00345E7C" w:rsidRPr="00F41B6F" w:rsidRDefault="00345E7C" w:rsidP="00345E7C">
      <w:pPr>
        <w:tabs>
          <w:tab w:val="clear" w:pos="-720"/>
        </w:tabs>
        <w:ind w:left="720"/>
        <w:rPr>
          <w:b/>
          <w:sz w:val="22"/>
          <w:szCs w:val="22"/>
          <w:u w:val="single"/>
        </w:rPr>
      </w:pPr>
      <w:r w:rsidRPr="00C6383E">
        <w:rPr>
          <w:b/>
          <w:spacing w:val="-3"/>
          <w:sz w:val="22"/>
          <w:szCs w:val="22"/>
        </w:rPr>
        <w:t>Totals for W</w:t>
      </w:r>
      <w:r w:rsidRPr="00F41B6F">
        <w:rPr>
          <w:b/>
          <w:spacing w:val="-3"/>
          <w:sz w:val="22"/>
          <w:szCs w:val="22"/>
        </w:rPr>
        <w:t>arranty, Instructions, and Revocation for ACS Telephonic CPE</w:t>
      </w:r>
    </w:p>
    <w:p w:rsidR="00345E7C" w:rsidRPr="00F41B6F" w:rsidRDefault="00345E7C" w:rsidP="00345E7C">
      <w:pPr>
        <w:tabs>
          <w:tab w:val="clear" w:pos="-720"/>
        </w:tabs>
        <w:ind w:firstLine="720"/>
        <w:rPr>
          <w:b/>
          <w:spacing w:val="-3"/>
          <w:sz w:val="22"/>
          <w:szCs w:val="22"/>
        </w:rPr>
      </w:pPr>
    </w:p>
    <w:p w:rsidR="00345E7C" w:rsidRPr="006D2F92" w:rsidRDefault="00345E7C" w:rsidP="00345E7C">
      <w:pPr>
        <w:tabs>
          <w:tab w:val="clear" w:pos="-720"/>
        </w:tabs>
        <w:ind w:left="1080"/>
        <w:rPr>
          <w:b/>
          <w:spacing w:val="-3"/>
          <w:sz w:val="22"/>
          <w:szCs w:val="22"/>
        </w:rPr>
      </w:pPr>
      <w:r w:rsidRPr="00F41B6F">
        <w:rPr>
          <w:b/>
          <w:spacing w:val="-3"/>
          <w:sz w:val="22"/>
          <w:szCs w:val="22"/>
        </w:rPr>
        <w:t>Total</w:t>
      </w:r>
      <w:r w:rsidRPr="006D2F92">
        <w:rPr>
          <w:b/>
          <w:spacing w:val="-3"/>
          <w:sz w:val="22"/>
          <w:szCs w:val="22"/>
        </w:rPr>
        <w:t xml:space="preserve"> Number of Respondents: 100</w:t>
      </w:r>
    </w:p>
    <w:p w:rsidR="00345E7C" w:rsidRPr="006D2F92" w:rsidRDefault="00345E7C" w:rsidP="00345E7C">
      <w:pPr>
        <w:tabs>
          <w:tab w:val="clear" w:pos="-720"/>
        </w:tabs>
        <w:ind w:left="1080"/>
        <w:rPr>
          <w:b/>
          <w:spacing w:val="-3"/>
          <w:sz w:val="22"/>
          <w:szCs w:val="22"/>
        </w:rPr>
      </w:pPr>
    </w:p>
    <w:p w:rsidR="00345E7C" w:rsidRPr="006D2F92" w:rsidRDefault="00345E7C" w:rsidP="00345E7C">
      <w:pPr>
        <w:tabs>
          <w:tab w:val="clear" w:pos="-720"/>
        </w:tabs>
        <w:ind w:left="1080"/>
        <w:rPr>
          <w:b/>
          <w:spacing w:val="-3"/>
          <w:sz w:val="22"/>
          <w:szCs w:val="22"/>
        </w:rPr>
      </w:pPr>
      <w:r w:rsidRPr="006D2F92">
        <w:rPr>
          <w:b/>
          <w:spacing w:val="-3"/>
          <w:sz w:val="22"/>
          <w:szCs w:val="22"/>
        </w:rPr>
        <w:t>Total Number of Responses Annually:</w:t>
      </w:r>
      <w:r w:rsidR="00EC5932">
        <w:rPr>
          <w:b/>
          <w:spacing w:val="-3"/>
          <w:sz w:val="22"/>
          <w:szCs w:val="22"/>
        </w:rPr>
        <w:t xml:space="preserve">  260</w:t>
      </w:r>
    </w:p>
    <w:p w:rsidR="00345E7C" w:rsidRPr="006D2F92" w:rsidRDefault="00345E7C" w:rsidP="00345E7C">
      <w:pPr>
        <w:tabs>
          <w:tab w:val="clear" w:pos="-720"/>
        </w:tabs>
        <w:ind w:left="1080"/>
        <w:rPr>
          <w:b/>
          <w:spacing w:val="-3"/>
          <w:sz w:val="22"/>
          <w:szCs w:val="22"/>
        </w:rPr>
      </w:pPr>
    </w:p>
    <w:p w:rsidR="00345E7C" w:rsidRPr="006D2F92" w:rsidRDefault="00345E7C" w:rsidP="00345E7C">
      <w:pPr>
        <w:tabs>
          <w:tab w:val="clear" w:pos="-720"/>
        </w:tabs>
        <w:ind w:left="1080"/>
        <w:rPr>
          <w:b/>
          <w:spacing w:val="-3"/>
          <w:sz w:val="22"/>
          <w:szCs w:val="22"/>
        </w:rPr>
      </w:pPr>
      <w:r w:rsidRPr="006D2F92">
        <w:rPr>
          <w:b/>
          <w:spacing w:val="-3"/>
          <w:sz w:val="22"/>
          <w:szCs w:val="22"/>
        </w:rPr>
        <w:t xml:space="preserve">Total Annual Hourly Burden:  260 hours </w:t>
      </w:r>
    </w:p>
    <w:p w:rsidR="00345E7C" w:rsidRPr="006D2F92" w:rsidRDefault="00345E7C" w:rsidP="00345E7C">
      <w:pPr>
        <w:tabs>
          <w:tab w:val="clear" w:pos="-720"/>
        </w:tabs>
        <w:ind w:left="1080"/>
        <w:rPr>
          <w:b/>
          <w:spacing w:val="-3"/>
          <w:sz w:val="22"/>
          <w:szCs w:val="22"/>
        </w:rPr>
      </w:pPr>
    </w:p>
    <w:p w:rsidR="00345E7C" w:rsidRPr="006D2F92" w:rsidRDefault="00345E7C" w:rsidP="00345E7C">
      <w:pPr>
        <w:tabs>
          <w:tab w:val="clear" w:pos="-720"/>
          <w:tab w:val="left" w:pos="360"/>
        </w:tabs>
        <w:ind w:left="1080"/>
        <w:rPr>
          <w:b/>
          <w:spacing w:val="-3"/>
          <w:sz w:val="22"/>
          <w:szCs w:val="22"/>
        </w:rPr>
      </w:pPr>
      <w:r w:rsidRPr="006D2F92">
        <w:rPr>
          <w:b/>
          <w:spacing w:val="-3"/>
          <w:sz w:val="22"/>
          <w:szCs w:val="22"/>
        </w:rPr>
        <w:t>Total Annual In</w:t>
      </w:r>
      <w:r w:rsidR="005B65A4">
        <w:rPr>
          <w:b/>
          <w:spacing w:val="-3"/>
          <w:sz w:val="22"/>
          <w:szCs w:val="22"/>
        </w:rPr>
        <w:t>-</w:t>
      </w:r>
      <w:r w:rsidRPr="006D2F92">
        <w:rPr>
          <w:b/>
          <w:spacing w:val="-3"/>
          <w:sz w:val="22"/>
          <w:szCs w:val="22"/>
        </w:rPr>
        <w:t>House Costs:  $</w:t>
      </w:r>
      <w:r w:rsidRPr="00345E7C">
        <w:rPr>
          <w:b/>
          <w:spacing w:val="-3"/>
          <w:sz w:val="22"/>
          <w:szCs w:val="22"/>
        </w:rPr>
        <w:t>6,346.60</w:t>
      </w:r>
    </w:p>
    <w:p w:rsidR="001A252E" w:rsidRDefault="001A252E" w:rsidP="001A252E">
      <w:pPr>
        <w:tabs>
          <w:tab w:val="clear" w:pos="-720"/>
        </w:tabs>
        <w:ind w:left="1080"/>
        <w:rPr>
          <w:spacing w:val="-3"/>
          <w:sz w:val="22"/>
          <w:szCs w:val="22"/>
        </w:rPr>
      </w:pPr>
    </w:p>
    <w:p w:rsidR="001A252E" w:rsidRDefault="001A252E" w:rsidP="008571E5">
      <w:pPr>
        <w:tabs>
          <w:tab w:val="clear" w:pos="-720"/>
          <w:tab w:val="left" w:pos="360"/>
        </w:tabs>
        <w:ind w:left="720"/>
        <w:rPr>
          <w:spacing w:val="-3"/>
          <w:sz w:val="22"/>
          <w:szCs w:val="22"/>
        </w:rPr>
      </w:pPr>
    </w:p>
    <w:p w:rsidR="00B45736" w:rsidRDefault="00B45736">
      <w:pPr>
        <w:widowControl/>
        <w:tabs>
          <w:tab w:val="clear" w:pos="-720"/>
        </w:tabs>
        <w:suppressAutoHyphens w:val="0"/>
        <w:rPr>
          <w:b/>
          <w:i/>
          <w:snapToGrid w:val="0"/>
          <w:spacing w:val="-3"/>
          <w:kern w:val="28"/>
          <w:sz w:val="22"/>
          <w:szCs w:val="22"/>
        </w:rPr>
      </w:pPr>
    </w:p>
    <w:p w:rsidR="008571E5" w:rsidRDefault="007610B2" w:rsidP="00202ED4">
      <w:pPr>
        <w:pStyle w:val="ParaNum"/>
        <w:numPr>
          <w:ilvl w:val="0"/>
          <w:numId w:val="17"/>
        </w:numPr>
        <w:ind w:left="720"/>
        <w:rPr>
          <w:b/>
          <w:spacing w:val="-3"/>
          <w:szCs w:val="22"/>
        </w:rPr>
      </w:pPr>
      <w:r w:rsidRPr="007610B2">
        <w:rPr>
          <w:b/>
          <w:i/>
          <w:spacing w:val="-3"/>
          <w:szCs w:val="22"/>
        </w:rPr>
        <w:t xml:space="preserve">Designation </w:t>
      </w:r>
      <w:r w:rsidR="000E7028">
        <w:rPr>
          <w:b/>
          <w:i/>
          <w:spacing w:val="-3"/>
          <w:szCs w:val="22"/>
        </w:rPr>
        <w:t>o</w:t>
      </w:r>
      <w:r w:rsidRPr="007610B2">
        <w:rPr>
          <w:b/>
          <w:i/>
          <w:spacing w:val="-3"/>
          <w:szCs w:val="22"/>
        </w:rPr>
        <w:t xml:space="preserve">f Agents </w:t>
      </w:r>
      <w:r w:rsidR="000E7028">
        <w:rPr>
          <w:b/>
          <w:i/>
          <w:spacing w:val="-3"/>
          <w:szCs w:val="22"/>
        </w:rPr>
        <w:t>f</w:t>
      </w:r>
      <w:r w:rsidRPr="007610B2">
        <w:rPr>
          <w:b/>
          <w:i/>
          <w:spacing w:val="-3"/>
          <w:szCs w:val="22"/>
        </w:rPr>
        <w:t xml:space="preserve">or Service </w:t>
      </w:r>
      <w:r w:rsidR="000E7028">
        <w:rPr>
          <w:b/>
          <w:i/>
          <w:spacing w:val="-3"/>
          <w:szCs w:val="22"/>
        </w:rPr>
        <w:t>f</w:t>
      </w:r>
      <w:r w:rsidRPr="007610B2">
        <w:rPr>
          <w:b/>
          <w:i/>
          <w:spacing w:val="-3"/>
          <w:szCs w:val="22"/>
        </w:rPr>
        <w:t>or A</w:t>
      </w:r>
      <w:r w:rsidR="000E7028">
        <w:rPr>
          <w:b/>
          <w:i/>
          <w:spacing w:val="-3"/>
          <w:szCs w:val="22"/>
        </w:rPr>
        <w:t>CS</w:t>
      </w:r>
      <w:r w:rsidRPr="007610B2">
        <w:rPr>
          <w:b/>
          <w:i/>
          <w:spacing w:val="-3"/>
          <w:szCs w:val="22"/>
        </w:rPr>
        <w:t xml:space="preserve"> Telephonic</w:t>
      </w:r>
      <w:r w:rsidR="00B7277B" w:rsidRPr="007610B2">
        <w:rPr>
          <w:b/>
          <w:i/>
          <w:spacing w:val="-3"/>
          <w:szCs w:val="22"/>
        </w:rPr>
        <w:t xml:space="preserve"> CPE</w:t>
      </w:r>
    </w:p>
    <w:p w:rsidR="00B7277B" w:rsidRDefault="00B7277B" w:rsidP="008571E5">
      <w:pPr>
        <w:tabs>
          <w:tab w:val="clear" w:pos="-720"/>
        </w:tabs>
        <w:rPr>
          <w:b/>
          <w:spacing w:val="-3"/>
          <w:sz w:val="22"/>
          <w:szCs w:val="22"/>
        </w:rPr>
      </w:pPr>
    </w:p>
    <w:p w:rsidR="00B7277B" w:rsidRPr="00C12C73" w:rsidRDefault="00C12C73" w:rsidP="00331201">
      <w:pPr>
        <w:numPr>
          <w:ilvl w:val="0"/>
          <w:numId w:val="4"/>
        </w:numPr>
        <w:tabs>
          <w:tab w:val="clear" w:pos="-720"/>
        </w:tabs>
        <w:ind w:left="1080"/>
        <w:rPr>
          <w:b/>
          <w:spacing w:val="-3"/>
          <w:sz w:val="22"/>
          <w:szCs w:val="22"/>
        </w:rPr>
      </w:pPr>
      <w:r w:rsidRPr="00C12C73">
        <w:rPr>
          <w:b/>
          <w:spacing w:val="-3"/>
          <w:sz w:val="22"/>
          <w:szCs w:val="22"/>
        </w:rPr>
        <w:t>47 CFR § </w:t>
      </w:r>
      <w:r w:rsidR="00B7277B" w:rsidRPr="00C12C73">
        <w:rPr>
          <w:b/>
          <w:spacing w:val="-3"/>
          <w:sz w:val="22"/>
          <w:szCs w:val="22"/>
        </w:rPr>
        <w:t>68.503 – Designation of Agents for Service</w:t>
      </w:r>
    </w:p>
    <w:p w:rsidR="00B7277B" w:rsidRDefault="00B7277B" w:rsidP="00B7277B">
      <w:pPr>
        <w:tabs>
          <w:tab w:val="clear" w:pos="-720"/>
        </w:tabs>
        <w:ind w:left="720"/>
        <w:rPr>
          <w:spacing w:val="-3"/>
          <w:sz w:val="22"/>
          <w:szCs w:val="22"/>
        </w:rPr>
      </w:pPr>
    </w:p>
    <w:p w:rsidR="00B7277B" w:rsidRPr="005E1874" w:rsidRDefault="00B7277B" w:rsidP="00331201">
      <w:pPr>
        <w:numPr>
          <w:ilvl w:val="0"/>
          <w:numId w:val="11"/>
        </w:numPr>
        <w:tabs>
          <w:tab w:val="clear" w:pos="-720"/>
        </w:tabs>
        <w:ind w:left="1440"/>
        <w:rPr>
          <w:spacing w:val="-3"/>
          <w:sz w:val="22"/>
          <w:szCs w:val="22"/>
        </w:rPr>
      </w:pPr>
      <w:r w:rsidRPr="005E1874">
        <w:rPr>
          <w:spacing w:val="-3"/>
          <w:sz w:val="22"/>
          <w:szCs w:val="22"/>
        </w:rPr>
        <w:t xml:space="preserve">RESPONDENTS:  The Commission believes that approximately </w:t>
      </w:r>
      <w:r>
        <w:rPr>
          <w:spacing w:val="-3"/>
          <w:sz w:val="22"/>
          <w:szCs w:val="22"/>
        </w:rPr>
        <w:t>100</w:t>
      </w:r>
      <w:r w:rsidRPr="005E1874">
        <w:rPr>
          <w:spacing w:val="-3"/>
          <w:sz w:val="22"/>
          <w:szCs w:val="22"/>
        </w:rPr>
        <w:t xml:space="preserve"> manufacturers and telephone importers (respondents) of ACS telephonic CPE</w:t>
      </w:r>
      <w:r w:rsidR="00EE75DC" w:rsidRPr="0056315C">
        <w:rPr>
          <w:rStyle w:val="FootnoteReference"/>
          <w:spacing w:val="-3"/>
          <w:sz w:val="22"/>
          <w:szCs w:val="22"/>
        </w:rPr>
        <w:footnoteReference w:id="27"/>
      </w:r>
      <w:r w:rsidRPr="005E1874">
        <w:rPr>
          <w:spacing w:val="-3"/>
          <w:sz w:val="22"/>
          <w:szCs w:val="22"/>
        </w:rPr>
        <w:t xml:space="preserve"> will </w:t>
      </w:r>
      <w:r>
        <w:rPr>
          <w:spacing w:val="-3"/>
          <w:sz w:val="22"/>
          <w:szCs w:val="22"/>
        </w:rPr>
        <w:t>designate agents for service of complaints</w:t>
      </w:r>
      <w:r w:rsidRPr="005E1874">
        <w:rPr>
          <w:spacing w:val="-3"/>
          <w:sz w:val="22"/>
          <w:szCs w:val="22"/>
        </w:rPr>
        <w:t xml:space="preserve">.   </w:t>
      </w:r>
    </w:p>
    <w:p w:rsidR="00B7277B" w:rsidRPr="00457E5E" w:rsidRDefault="00B7277B" w:rsidP="00B7277B">
      <w:pPr>
        <w:tabs>
          <w:tab w:val="clear" w:pos="-720"/>
        </w:tabs>
        <w:ind w:left="720"/>
        <w:rPr>
          <w:spacing w:val="-3"/>
          <w:sz w:val="22"/>
          <w:szCs w:val="22"/>
        </w:rPr>
      </w:pPr>
    </w:p>
    <w:p w:rsidR="00B7277B" w:rsidRDefault="00B7277B" w:rsidP="00331201">
      <w:pPr>
        <w:numPr>
          <w:ilvl w:val="0"/>
          <w:numId w:val="11"/>
        </w:numPr>
        <w:tabs>
          <w:tab w:val="clear" w:pos="-720"/>
        </w:tabs>
        <w:ind w:left="1440"/>
        <w:rPr>
          <w:spacing w:val="-3"/>
          <w:sz w:val="22"/>
          <w:szCs w:val="22"/>
        </w:rPr>
      </w:pPr>
      <w:r>
        <w:rPr>
          <w:spacing w:val="-3"/>
          <w:sz w:val="22"/>
          <w:szCs w:val="22"/>
        </w:rPr>
        <w:t xml:space="preserve">RESPONSES:  </w:t>
      </w:r>
      <w:r w:rsidR="007D2B2B">
        <w:rPr>
          <w:spacing w:val="-3"/>
          <w:sz w:val="22"/>
          <w:szCs w:val="22"/>
        </w:rPr>
        <w:t>1 response per respondent annually, or 100 total responses</w:t>
      </w:r>
    </w:p>
    <w:p w:rsidR="00B7277B" w:rsidRDefault="00B7277B" w:rsidP="00B7277B">
      <w:pPr>
        <w:pStyle w:val="ListParagraph"/>
        <w:rPr>
          <w:spacing w:val="-3"/>
          <w:sz w:val="22"/>
          <w:szCs w:val="22"/>
        </w:rPr>
      </w:pPr>
    </w:p>
    <w:p w:rsidR="00B7277B" w:rsidRDefault="00B7277B" w:rsidP="00331201">
      <w:pPr>
        <w:numPr>
          <w:ilvl w:val="0"/>
          <w:numId w:val="11"/>
        </w:numPr>
        <w:tabs>
          <w:tab w:val="clear" w:pos="-720"/>
        </w:tabs>
        <w:ind w:left="1440"/>
        <w:rPr>
          <w:spacing w:val="-3"/>
          <w:sz w:val="22"/>
          <w:szCs w:val="22"/>
        </w:rPr>
      </w:pPr>
      <w:r w:rsidRPr="005E1874">
        <w:rPr>
          <w:spacing w:val="-3"/>
          <w:sz w:val="22"/>
          <w:szCs w:val="22"/>
        </w:rPr>
        <w:t xml:space="preserve">HOURS PER RESPONSE:  The Commission estimates this requires approximately 0.25 hours per response to complete this requirement. </w:t>
      </w:r>
    </w:p>
    <w:p w:rsidR="00B7277B" w:rsidRPr="00457E5E" w:rsidRDefault="00B7277B" w:rsidP="00B7277B">
      <w:pPr>
        <w:tabs>
          <w:tab w:val="clear" w:pos="-720"/>
        </w:tabs>
        <w:ind w:left="720" w:firstLine="360"/>
        <w:rPr>
          <w:spacing w:val="-3"/>
          <w:sz w:val="22"/>
          <w:szCs w:val="22"/>
        </w:rPr>
      </w:pPr>
    </w:p>
    <w:p w:rsidR="00B7277B" w:rsidRDefault="00B7277B" w:rsidP="00331201">
      <w:pPr>
        <w:numPr>
          <w:ilvl w:val="0"/>
          <w:numId w:val="11"/>
        </w:numPr>
        <w:tabs>
          <w:tab w:val="clear" w:pos="-720"/>
        </w:tabs>
        <w:ind w:left="1440"/>
        <w:rPr>
          <w:spacing w:val="-3"/>
          <w:sz w:val="22"/>
          <w:szCs w:val="22"/>
        </w:rPr>
      </w:pPr>
      <w:r>
        <w:rPr>
          <w:spacing w:val="-3"/>
          <w:sz w:val="22"/>
          <w:szCs w:val="22"/>
        </w:rPr>
        <w:t xml:space="preserve">ANNUAL BURDEN HOURS:  </w:t>
      </w:r>
    </w:p>
    <w:p w:rsidR="00B7277B" w:rsidRDefault="00B7277B" w:rsidP="00B7277B">
      <w:pPr>
        <w:pStyle w:val="ListParagraph"/>
        <w:rPr>
          <w:spacing w:val="-3"/>
          <w:sz w:val="22"/>
          <w:szCs w:val="22"/>
        </w:rPr>
      </w:pPr>
    </w:p>
    <w:p w:rsidR="00B7277B" w:rsidRDefault="007D2B2B" w:rsidP="000E7028">
      <w:pPr>
        <w:pStyle w:val="ListParagraph"/>
        <w:ind w:left="1440"/>
        <w:rPr>
          <w:spacing w:val="-3"/>
          <w:sz w:val="22"/>
          <w:szCs w:val="22"/>
        </w:rPr>
      </w:pPr>
      <w:r>
        <w:rPr>
          <w:spacing w:val="-3"/>
          <w:sz w:val="22"/>
          <w:szCs w:val="22"/>
        </w:rPr>
        <w:t>100 respondents x 1 response/respondent x 0.25 hours/response = 25 hours</w:t>
      </w:r>
    </w:p>
    <w:p w:rsidR="007D2B2B" w:rsidRDefault="007D2B2B" w:rsidP="007D2B2B">
      <w:pPr>
        <w:pStyle w:val="ListParagraph"/>
        <w:ind w:left="0"/>
        <w:rPr>
          <w:spacing w:val="-3"/>
          <w:sz w:val="22"/>
          <w:szCs w:val="22"/>
        </w:rPr>
      </w:pPr>
    </w:p>
    <w:p w:rsidR="00B7277B" w:rsidRDefault="00B7277B" w:rsidP="00331201">
      <w:pPr>
        <w:numPr>
          <w:ilvl w:val="0"/>
          <w:numId w:val="11"/>
        </w:numPr>
        <w:tabs>
          <w:tab w:val="clear" w:pos="-720"/>
        </w:tabs>
        <w:ind w:left="1440"/>
        <w:rPr>
          <w:spacing w:val="-3"/>
          <w:sz w:val="22"/>
          <w:szCs w:val="22"/>
        </w:rPr>
      </w:pPr>
      <w:r>
        <w:rPr>
          <w:spacing w:val="-3"/>
          <w:sz w:val="22"/>
          <w:szCs w:val="22"/>
        </w:rPr>
        <w:t xml:space="preserve">ANNUAL IN-HOUSE COST:  </w:t>
      </w:r>
      <w:r w:rsidR="007D2B2B">
        <w:rPr>
          <w:spacing w:val="-3"/>
          <w:sz w:val="22"/>
          <w:szCs w:val="22"/>
        </w:rPr>
        <w:t xml:space="preserve">The Commission estimates the hourly rate of the </w:t>
      </w:r>
      <w:r w:rsidR="000B2350">
        <w:rPr>
          <w:spacing w:val="-3"/>
          <w:sz w:val="22"/>
          <w:szCs w:val="22"/>
        </w:rPr>
        <w:t>people</w:t>
      </w:r>
      <w:r w:rsidR="007D2B2B">
        <w:rPr>
          <w:spacing w:val="-3"/>
          <w:sz w:val="22"/>
          <w:szCs w:val="22"/>
        </w:rPr>
        <w:t xml:space="preserve"> doing the submission</w:t>
      </w:r>
      <w:r w:rsidR="000B2350">
        <w:rPr>
          <w:spacing w:val="-3"/>
          <w:sz w:val="22"/>
          <w:szCs w:val="22"/>
        </w:rPr>
        <w:t>s</w:t>
      </w:r>
      <w:r w:rsidR="007D2B2B">
        <w:rPr>
          <w:spacing w:val="-3"/>
          <w:sz w:val="22"/>
          <w:szCs w:val="22"/>
        </w:rPr>
        <w:t xml:space="preserve"> to be equivalent to a Grade 7</w:t>
      </w:r>
      <w:r w:rsidR="00187E59">
        <w:rPr>
          <w:spacing w:val="-3"/>
          <w:sz w:val="22"/>
          <w:szCs w:val="22"/>
        </w:rPr>
        <w:t>/</w:t>
      </w:r>
      <w:r w:rsidR="007D2B2B">
        <w:rPr>
          <w:spacing w:val="-3"/>
          <w:sz w:val="22"/>
          <w:szCs w:val="22"/>
        </w:rPr>
        <w:t>Step 5 federal employee ($24.41</w:t>
      </w:r>
      <w:r w:rsidR="005F1972">
        <w:rPr>
          <w:spacing w:val="-3"/>
          <w:sz w:val="22"/>
          <w:szCs w:val="22"/>
        </w:rPr>
        <w:t>/hour</w:t>
      </w:r>
      <w:r w:rsidR="007D2B2B">
        <w:rPr>
          <w:spacing w:val="-3"/>
          <w:sz w:val="22"/>
          <w:szCs w:val="22"/>
        </w:rPr>
        <w:t>).</w:t>
      </w:r>
    </w:p>
    <w:p w:rsidR="00EC5932" w:rsidRDefault="00EC5932" w:rsidP="00EC5932">
      <w:pPr>
        <w:tabs>
          <w:tab w:val="clear" w:pos="-720"/>
        </w:tabs>
        <w:rPr>
          <w:spacing w:val="-3"/>
          <w:sz w:val="22"/>
          <w:szCs w:val="22"/>
        </w:rPr>
      </w:pPr>
    </w:p>
    <w:p w:rsidR="00EC5932" w:rsidRPr="00BA71AB" w:rsidRDefault="00EC5932" w:rsidP="00A936DA">
      <w:pPr>
        <w:tabs>
          <w:tab w:val="clear" w:pos="-720"/>
        </w:tabs>
        <w:ind w:left="720" w:firstLine="720"/>
        <w:rPr>
          <w:spacing w:val="-3"/>
          <w:sz w:val="22"/>
          <w:szCs w:val="22"/>
        </w:rPr>
      </w:pPr>
      <w:r>
        <w:rPr>
          <w:spacing w:val="-3"/>
          <w:sz w:val="22"/>
          <w:szCs w:val="22"/>
        </w:rPr>
        <w:t>25 hours/year x $24.41/hour = $</w:t>
      </w:r>
      <w:r w:rsidR="00476E03">
        <w:rPr>
          <w:spacing w:val="-3"/>
          <w:sz w:val="22"/>
          <w:szCs w:val="22"/>
        </w:rPr>
        <w:t>610.25</w:t>
      </w:r>
    </w:p>
    <w:p w:rsidR="00B7277B" w:rsidRPr="00BA71AB" w:rsidRDefault="00B7277B" w:rsidP="00B7277B">
      <w:pPr>
        <w:tabs>
          <w:tab w:val="clear" w:pos="-720"/>
        </w:tabs>
        <w:ind w:left="720"/>
        <w:jc w:val="both"/>
        <w:rPr>
          <w:spacing w:val="-3"/>
        </w:rPr>
      </w:pPr>
    </w:p>
    <w:p w:rsidR="00B94D92" w:rsidRDefault="00B94D92" w:rsidP="00B94D92">
      <w:pPr>
        <w:tabs>
          <w:tab w:val="clear" w:pos="-720"/>
        </w:tabs>
        <w:ind w:left="720"/>
        <w:rPr>
          <w:b/>
          <w:spacing w:val="-3"/>
          <w:sz w:val="22"/>
          <w:szCs w:val="22"/>
          <w:u w:val="single"/>
        </w:rPr>
      </w:pPr>
    </w:p>
    <w:p w:rsidR="00B94D92" w:rsidRPr="00F41B6F" w:rsidRDefault="00B94D92" w:rsidP="00B94D92">
      <w:pPr>
        <w:tabs>
          <w:tab w:val="clear" w:pos="-720"/>
        </w:tabs>
        <w:ind w:left="720"/>
        <w:rPr>
          <w:b/>
          <w:sz w:val="22"/>
          <w:szCs w:val="22"/>
          <w:u w:val="single"/>
        </w:rPr>
      </w:pPr>
      <w:r w:rsidRPr="00C6383E">
        <w:rPr>
          <w:b/>
          <w:spacing w:val="-3"/>
          <w:sz w:val="22"/>
          <w:szCs w:val="22"/>
        </w:rPr>
        <w:t>Totals for Designation of Agents of Service</w:t>
      </w:r>
      <w:r w:rsidRPr="00B45736">
        <w:rPr>
          <w:b/>
          <w:spacing w:val="-3"/>
          <w:sz w:val="22"/>
          <w:szCs w:val="22"/>
        </w:rPr>
        <w:t xml:space="preserve"> </w:t>
      </w:r>
      <w:r w:rsidRPr="00F41B6F">
        <w:rPr>
          <w:b/>
          <w:spacing w:val="-3"/>
          <w:sz w:val="22"/>
          <w:szCs w:val="22"/>
        </w:rPr>
        <w:t>for ACS Telephonic CPE</w:t>
      </w:r>
    </w:p>
    <w:p w:rsidR="00B94D92" w:rsidRPr="00F41B6F" w:rsidRDefault="00B94D92" w:rsidP="00B94D92">
      <w:pPr>
        <w:tabs>
          <w:tab w:val="clear" w:pos="-720"/>
        </w:tabs>
        <w:ind w:firstLine="720"/>
        <w:rPr>
          <w:b/>
          <w:spacing w:val="-3"/>
          <w:sz w:val="22"/>
          <w:szCs w:val="22"/>
        </w:rPr>
      </w:pPr>
    </w:p>
    <w:p w:rsidR="00B94D92" w:rsidRPr="006D2F92" w:rsidRDefault="00B94D92" w:rsidP="00B94D92">
      <w:pPr>
        <w:tabs>
          <w:tab w:val="clear" w:pos="-720"/>
        </w:tabs>
        <w:ind w:left="1080"/>
        <w:rPr>
          <w:b/>
          <w:spacing w:val="-3"/>
          <w:sz w:val="22"/>
          <w:szCs w:val="22"/>
        </w:rPr>
      </w:pPr>
      <w:r w:rsidRPr="00F41B6F">
        <w:rPr>
          <w:b/>
          <w:spacing w:val="-3"/>
          <w:sz w:val="22"/>
          <w:szCs w:val="22"/>
        </w:rPr>
        <w:t>Total</w:t>
      </w:r>
      <w:r w:rsidRPr="006D2F92">
        <w:rPr>
          <w:b/>
          <w:spacing w:val="-3"/>
          <w:sz w:val="22"/>
          <w:szCs w:val="22"/>
        </w:rPr>
        <w:t xml:space="preserve"> Number of Respondents: 100</w:t>
      </w:r>
    </w:p>
    <w:p w:rsidR="00B94D92" w:rsidRPr="006D2F92" w:rsidRDefault="00B94D92" w:rsidP="00B94D92">
      <w:pPr>
        <w:tabs>
          <w:tab w:val="clear" w:pos="-720"/>
        </w:tabs>
        <w:ind w:left="1080"/>
        <w:rPr>
          <w:b/>
          <w:spacing w:val="-3"/>
          <w:sz w:val="22"/>
          <w:szCs w:val="22"/>
        </w:rPr>
      </w:pPr>
    </w:p>
    <w:p w:rsidR="00B94D92" w:rsidRPr="006D2F92" w:rsidRDefault="00B94D92" w:rsidP="00B94D92">
      <w:pPr>
        <w:tabs>
          <w:tab w:val="clear" w:pos="-720"/>
        </w:tabs>
        <w:ind w:left="1080"/>
        <w:rPr>
          <w:b/>
          <w:spacing w:val="-3"/>
          <w:sz w:val="22"/>
          <w:szCs w:val="22"/>
        </w:rPr>
      </w:pPr>
      <w:r w:rsidRPr="006D2F92">
        <w:rPr>
          <w:b/>
          <w:spacing w:val="-3"/>
          <w:sz w:val="22"/>
          <w:szCs w:val="22"/>
        </w:rPr>
        <w:t>Total Number of Responses Annually:</w:t>
      </w:r>
      <w:r w:rsidR="00EC5932">
        <w:rPr>
          <w:b/>
          <w:spacing w:val="-3"/>
          <w:sz w:val="22"/>
          <w:szCs w:val="22"/>
        </w:rPr>
        <w:t xml:space="preserve">  100</w:t>
      </w:r>
    </w:p>
    <w:p w:rsidR="00B94D92" w:rsidRPr="006D2F92" w:rsidRDefault="00B94D92" w:rsidP="00B94D92">
      <w:pPr>
        <w:tabs>
          <w:tab w:val="clear" w:pos="-720"/>
        </w:tabs>
        <w:ind w:left="1080"/>
        <w:rPr>
          <w:b/>
          <w:spacing w:val="-3"/>
          <w:sz w:val="22"/>
          <w:szCs w:val="22"/>
        </w:rPr>
      </w:pPr>
    </w:p>
    <w:p w:rsidR="00B94D92" w:rsidRPr="006D2F92" w:rsidRDefault="00B94D92" w:rsidP="00B94D92">
      <w:pPr>
        <w:tabs>
          <w:tab w:val="clear" w:pos="-720"/>
        </w:tabs>
        <w:ind w:left="1080"/>
        <w:rPr>
          <w:b/>
          <w:spacing w:val="-3"/>
          <w:sz w:val="22"/>
          <w:szCs w:val="22"/>
        </w:rPr>
      </w:pPr>
      <w:r w:rsidRPr="006D2F92">
        <w:rPr>
          <w:b/>
          <w:spacing w:val="-3"/>
          <w:sz w:val="22"/>
          <w:szCs w:val="22"/>
        </w:rPr>
        <w:t>Total Annual Hourly Burden:  2</w:t>
      </w:r>
      <w:r w:rsidR="00EC5932">
        <w:rPr>
          <w:b/>
          <w:spacing w:val="-3"/>
          <w:sz w:val="22"/>
          <w:szCs w:val="22"/>
        </w:rPr>
        <w:t>5</w:t>
      </w:r>
      <w:r w:rsidRPr="006D2F92">
        <w:rPr>
          <w:b/>
          <w:spacing w:val="-3"/>
          <w:sz w:val="22"/>
          <w:szCs w:val="22"/>
        </w:rPr>
        <w:t xml:space="preserve"> hours </w:t>
      </w:r>
    </w:p>
    <w:p w:rsidR="00B94D92" w:rsidRPr="006D2F92" w:rsidRDefault="00B94D92" w:rsidP="00B94D92">
      <w:pPr>
        <w:tabs>
          <w:tab w:val="clear" w:pos="-720"/>
        </w:tabs>
        <w:ind w:left="1080"/>
        <w:rPr>
          <w:b/>
          <w:spacing w:val="-3"/>
          <w:sz w:val="22"/>
          <w:szCs w:val="22"/>
        </w:rPr>
      </w:pPr>
    </w:p>
    <w:p w:rsidR="00B94D92" w:rsidRPr="006D2F92" w:rsidRDefault="00B94D92" w:rsidP="00B94D92">
      <w:pPr>
        <w:tabs>
          <w:tab w:val="clear" w:pos="-720"/>
          <w:tab w:val="left" w:pos="360"/>
        </w:tabs>
        <w:ind w:left="1080"/>
        <w:rPr>
          <w:b/>
          <w:spacing w:val="-3"/>
          <w:sz w:val="22"/>
          <w:szCs w:val="22"/>
        </w:rPr>
      </w:pPr>
      <w:r w:rsidRPr="006D2F92">
        <w:rPr>
          <w:b/>
          <w:spacing w:val="-3"/>
          <w:sz w:val="22"/>
          <w:szCs w:val="22"/>
        </w:rPr>
        <w:t>Total Annual In</w:t>
      </w:r>
      <w:r w:rsidR="005B65A4">
        <w:rPr>
          <w:b/>
          <w:spacing w:val="-3"/>
          <w:sz w:val="22"/>
          <w:szCs w:val="22"/>
        </w:rPr>
        <w:t>-</w:t>
      </w:r>
      <w:r w:rsidRPr="006D2F92">
        <w:rPr>
          <w:b/>
          <w:spacing w:val="-3"/>
          <w:sz w:val="22"/>
          <w:szCs w:val="22"/>
        </w:rPr>
        <w:t>House Costs:  $</w:t>
      </w:r>
      <w:r w:rsidRPr="00345E7C">
        <w:rPr>
          <w:b/>
          <w:spacing w:val="-3"/>
          <w:sz w:val="22"/>
          <w:szCs w:val="22"/>
        </w:rPr>
        <w:t>6</w:t>
      </w:r>
      <w:r w:rsidR="00476E03">
        <w:rPr>
          <w:b/>
          <w:spacing w:val="-3"/>
          <w:sz w:val="22"/>
          <w:szCs w:val="22"/>
        </w:rPr>
        <w:t>10.25</w:t>
      </w:r>
    </w:p>
    <w:p w:rsidR="008571E5" w:rsidRDefault="008571E5" w:rsidP="0097694E">
      <w:pPr>
        <w:tabs>
          <w:tab w:val="clear" w:pos="-720"/>
        </w:tabs>
        <w:rPr>
          <w:spacing w:val="-3"/>
          <w:sz w:val="22"/>
          <w:szCs w:val="22"/>
        </w:rPr>
      </w:pPr>
    </w:p>
    <w:p w:rsidR="00657DA8" w:rsidRPr="009329C7" w:rsidRDefault="002C4CDE" w:rsidP="003C2BB5">
      <w:pPr>
        <w:tabs>
          <w:tab w:val="clear" w:pos="-720"/>
        </w:tabs>
        <w:rPr>
          <w:b/>
          <w:spacing w:val="-3"/>
          <w:sz w:val="22"/>
          <w:szCs w:val="22"/>
        </w:rPr>
      </w:pPr>
      <w:r>
        <w:rPr>
          <w:spacing w:val="-3"/>
          <w:sz w:val="22"/>
          <w:szCs w:val="22"/>
        </w:rPr>
        <w:t xml:space="preserve">   </w:t>
      </w:r>
      <w:r w:rsidR="00657DA8" w:rsidRPr="009329C7">
        <w:rPr>
          <w:b/>
          <w:spacing w:val="-3"/>
          <w:sz w:val="22"/>
          <w:szCs w:val="22"/>
        </w:rPr>
        <w:t xml:space="preserve">TOTAL </w:t>
      </w:r>
      <w:r w:rsidR="00EB595F">
        <w:rPr>
          <w:b/>
          <w:spacing w:val="-3"/>
          <w:sz w:val="22"/>
          <w:szCs w:val="22"/>
        </w:rPr>
        <w:t xml:space="preserve">ANNUAL </w:t>
      </w:r>
      <w:r w:rsidR="00657DA8" w:rsidRPr="009329C7">
        <w:rPr>
          <w:b/>
          <w:spacing w:val="-3"/>
          <w:sz w:val="22"/>
          <w:szCs w:val="22"/>
        </w:rPr>
        <w:t>BURDEN</w:t>
      </w:r>
      <w:r w:rsidR="00302994">
        <w:rPr>
          <w:b/>
          <w:spacing w:val="-3"/>
          <w:sz w:val="22"/>
          <w:szCs w:val="22"/>
        </w:rPr>
        <w:t>S</w:t>
      </w:r>
      <w:r w:rsidR="00657DA8" w:rsidRPr="009329C7">
        <w:rPr>
          <w:b/>
          <w:spacing w:val="-3"/>
          <w:sz w:val="22"/>
          <w:szCs w:val="22"/>
        </w:rPr>
        <w:t xml:space="preserve"> FOR THE COLLECTION</w:t>
      </w:r>
    </w:p>
    <w:p w:rsidR="00657DA8" w:rsidRDefault="00657DA8" w:rsidP="0097694E">
      <w:pPr>
        <w:tabs>
          <w:tab w:val="clear" w:pos="-720"/>
        </w:tabs>
        <w:rPr>
          <w:spacing w:val="-3"/>
          <w:sz w:val="22"/>
          <w:szCs w:val="22"/>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250"/>
        <w:gridCol w:w="2520"/>
        <w:gridCol w:w="1530"/>
        <w:gridCol w:w="1170"/>
        <w:gridCol w:w="1350"/>
      </w:tblGrid>
      <w:tr w:rsidR="00205D95" w:rsidRPr="005D3FA8" w:rsidTr="00205D95">
        <w:tc>
          <w:tcPr>
            <w:tcW w:w="355" w:type="dxa"/>
          </w:tcPr>
          <w:p w:rsidR="007151A5" w:rsidRPr="005D3FA8" w:rsidRDefault="007151A5" w:rsidP="005D3FA8">
            <w:pPr>
              <w:tabs>
                <w:tab w:val="clear" w:pos="-720"/>
              </w:tabs>
              <w:rPr>
                <w:spacing w:val="-3"/>
                <w:sz w:val="22"/>
                <w:szCs w:val="22"/>
              </w:rPr>
            </w:pPr>
          </w:p>
        </w:tc>
        <w:tc>
          <w:tcPr>
            <w:tcW w:w="2250" w:type="dxa"/>
            <w:shd w:val="clear" w:color="auto" w:fill="auto"/>
          </w:tcPr>
          <w:p w:rsidR="007151A5" w:rsidRPr="00205D95" w:rsidRDefault="00205D95" w:rsidP="00205D95">
            <w:pPr>
              <w:tabs>
                <w:tab w:val="clear" w:pos="-720"/>
              </w:tabs>
              <w:jc w:val="center"/>
              <w:rPr>
                <w:b/>
                <w:spacing w:val="-3"/>
                <w:sz w:val="22"/>
                <w:szCs w:val="22"/>
              </w:rPr>
            </w:pPr>
            <w:r>
              <w:rPr>
                <w:b/>
                <w:spacing w:val="-3"/>
                <w:sz w:val="22"/>
                <w:szCs w:val="22"/>
              </w:rPr>
              <w:t>BURDEN</w:t>
            </w:r>
          </w:p>
        </w:tc>
        <w:tc>
          <w:tcPr>
            <w:tcW w:w="2520" w:type="dxa"/>
          </w:tcPr>
          <w:p w:rsidR="007151A5" w:rsidRPr="005D3FA8" w:rsidRDefault="007151A5" w:rsidP="00205D95">
            <w:pPr>
              <w:tabs>
                <w:tab w:val="clear" w:pos="-720"/>
              </w:tabs>
              <w:jc w:val="center"/>
              <w:rPr>
                <w:b/>
                <w:spacing w:val="-3"/>
                <w:sz w:val="22"/>
                <w:szCs w:val="22"/>
              </w:rPr>
            </w:pPr>
            <w:r>
              <w:rPr>
                <w:b/>
                <w:spacing w:val="-3"/>
                <w:sz w:val="22"/>
                <w:szCs w:val="22"/>
              </w:rPr>
              <w:t>RESPONDENTS</w:t>
            </w:r>
          </w:p>
        </w:tc>
        <w:tc>
          <w:tcPr>
            <w:tcW w:w="1530" w:type="dxa"/>
          </w:tcPr>
          <w:p w:rsidR="007151A5" w:rsidRPr="005D3FA8" w:rsidRDefault="007151A5" w:rsidP="005D3FA8">
            <w:pPr>
              <w:tabs>
                <w:tab w:val="clear" w:pos="-720"/>
              </w:tabs>
              <w:rPr>
                <w:b/>
                <w:spacing w:val="-3"/>
                <w:sz w:val="22"/>
                <w:szCs w:val="22"/>
              </w:rPr>
            </w:pPr>
            <w:r>
              <w:rPr>
                <w:b/>
                <w:spacing w:val="-3"/>
                <w:sz w:val="22"/>
                <w:szCs w:val="22"/>
              </w:rPr>
              <w:t>RESPONSES</w:t>
            </w:r>
          </w:p>
        </w:tc>
        <w:tc>
          <w:tcPr>
            <w:tcW w:w="1170" w:type="dxa"/>
            <w:shd w:val="clear" w:color="auto" w:fill="auto"/>
          </w:tcPr>
          <w:p w:rsidR="007151A5" w:rsidRDefault="007151A5" w:rsidP="005D3FA8">
            <w:pPr>
              <w:tabs>
                <w:tab w:val="clear" w:pos="-720"/>
              </w:tabs>
              <w:rPr>
                <w:b/>
                <w:spacing w:val="-3"/>
                <w:sz w:val="22"/>
                <w:szCs w:val="22"/>
              </w:rPr>
            </w:pPr>
            <w:r w:rsidRPr="005D3FA8">
              <w:rPr>
                <w:b/>
                <w:spacing w:val="-3"/>
                <w:sz w:val="22"/>
                <w:szCs w:val="22"/>
              </w:rPr>
              <w:t>BURDEN HOURS</w:t>
            </w:r>
            <w:r>
              <w:rPr>
                <w:b/>
                <w:spacing w:val="-3"/>
                <w:sz w:val="22"/>
                <w:szCs w:val="22"/>
              </w:rPr>
              <w:t>/</w:t>
            </w:r>
          </w:p>
          <w:p w:rsidR="007151A5" w:rsidRPr="005D3FA8" w:rsidRDefault="007151A5" w:rsidP="005D3FA8">
            <w:pPr>
              <w:tabs>
                <w:tab w:val="clear" w:pos="-720"/>
              </w:tabs>
              <w:rPr>
                <w:b/>
                <w:spacing w:val="-3"/>
                <w:sz w:val="22"/>
                <w:szCs w:val="22"/>
              </w:rPr>
            </w:pPr>
            <w:r w:rsidRPr="005D3FA8">
              <w:rPr>
                <w:b/>
                <w:spacing w:val="-3"/>
                <w:sz w:val="22"/>
                <w:szCs w:val="22"/>
              </w:rPr>
              <w:t>YEAR</w:t>
            </w:r>
          </w:p>
        </w:tc>
        <w:tc>
          <w:tcPr>
            <w:tcW w:w="1350" w:type="dxa"/>
            <w:shd w:val="clear" w:color="auto" w:fill="auto"/>
          </w:tcPr>
          <w:p w:rsidR="007151A5" w:rsidRDefault="007151A5" w:rsidP="005D3FA8">
            <w:pPr>
              <w:tabs>
                <w:tab w:val="clear" w:pos="-720"/>
              </w:tabs>
              <w:rPr>
                <w:b/>
                <w:spacing w:val="-3"/>
                <w:sz w:val="22"/>
                <w:szCs w:val="22"/>
              </w:rPr>
            </w:pPr>
            <w:r w:rsidRPr="005D3FA8">
              <w:rPr>
                <w:b/>
                <w:spacing w:val="-3"/>
                <w:sz w:val="22"/>
                <w:szCs w:val="22"/>
              </w:rPr>
              <w:t>BURDEN</w:t>
            </w:r>
            <w:r>
              <w:rPr>
                <w:b/>
                <w:spacing w:val="-3"/>
                <w:sz w:val="22"/>
                <w:szCs w:val="22"/>
              </w:rPr>
              <w:t>/</w:t>
            </w:r>
          </w:p>
          <w:p w:rsidR="007151A5" w:rsidRPr="005D3FA8" w:rsidRDefault="007151A5" w:rsidP="005D3FA8">
            <w:pPr>
              <w:tabs>
                <w:tab w:val="clear" w:pos="-720"/>
              </w:tabs>
              <w:rPr>
                <w:b/>
                <w:spacing w:val="-3"/>
                <w:sz w:val="22"/>
                <w:szCs w:val="22"/>
              </w:rPr>
            </w:pPr>
            <w:r w:rsidRPr="005D3FA8">
              <w:rPr>
                <w:b/>
                <w:spacing w:val="-3"/>
                <w:sz w:val="22"/>
                <w:szCs w:val="22"/>
              </w:rPr>
              <w:t>YEAR</w:t>
            </w:r>
          </w:p>
        </w:tc>
      </w:tr>
      <w:tr w:rsidR="00205D95" w:rsidRPr="005D3FA8" w:rsidTr="00205D95">
        <w:tc>
          <w:tcPr>
            <w:tcW w:w="355" w:type="dxa"/>
          </w:tcPr>
          <w:p w:rsidR="007151A5" w:rsidRDefault="007151A5" w:rsidP="005D3FA8">
            <w:pPr>
              <w:tabs>
                <w:tab w:val="clear" w:pos="-720"/>
              </w:tabs>
              <w:rPr>
                <w:spacing w:val="-3"/>
                <w:sz w:val="22"/>
                <w:szCs w:val="22"/>
              </w:rPr>
            </w:pPr>
            <w:r>
              <w:rPr>
                <w:spacing w:val="-3"/>
                <w:sz w:val="22"/>
                <w:szCs w:val="22"/>
              </w:rPr>
              <w:t>A</w:t>
            </w:r>
          </w:p>
        </w:tc>
        <w:tc>
          <w:tcPr>
            <w:tcW w:w="2250" w:type="dxa"/>
            <w:shd w:val="clear" w:color="auto" w:fill="auto"/>
          </w:tcPr>
          <w:p w:rsidR="007151A5" w:rsidRPr="005D3FA8" w:rsidRDefault="007151A5" w:rsidP="005D3FA8">
            <w:pPr>
              <w:tabs>
                <w:tab w:val="clear" w:pos="-720"/>
              </w:tabs>
              <w:rPr>
                <w:spacing w:val="-3"/>
                <w:sz w:val="22"/>
                <w:szCs w:val="22"/>
              </w:rPr>
            </w:pPr>
            <w:r w:rsidRPr="005D3FA8">
              <w:rPr>
                <w:spacing w:val="-3"/>
                <w:sz w:val="22"/>
                <w:szCs w:val="22"/>
              </w:rPr>
              <w:t>Label</w:t>
            </w:r>
            <w:r w:rsidR="006B2D92">
              <w:rPr>
                <w:spacing w:val="-3"/>
                <w:sz w:val="22"/>
                <w:szCs w:val="22"/>
              </w:rPr>
              <w:t>ing</w:t>
            </w:r>
            <w:r w:rsidRPr="005D3FA8">
              <w:rPr>
                <w:spacing w:val="-3"/>
                <w:sz w:val="22"/>
                <w:szCs w:val="22"/>
              </w:rPr>
              <w:t xml:space="preserve"> and Notices for Wireline </w:t>
            </w:r>
            <w:r w:rsidR="006B2D92">
              <w:rPr>
                <w:spacing w:val="-3"/>
                <w:sz w:val="22"/>
                <w:szCs w:val="22"/>
              </w:rPr>
              <w:t xml:space="preserve">Handsets Used with </w:t>
            </w:r>
            <w:r w:rsidR="00B02AEB">
              <w:rPr>
                <w:spacing w:val="-3"/>
                <w:sz w:val="22"/>
                <w:szCs w:val="22"/>
              </w:rPr>
              <w:t xml:space="preserve">the </w:t>
            </w:r>
            <w:r w:rsidR="006B2D92">
              <w:rPr>
                <w:spacing w:val="-3"/>
                <w:sz w:val="22"/>
                <w:szCs w:val="22"/>
              </w:rPr>
              <w:t>Legacy Telephone Network</w:t>
            </w:r>
          </w:p>
        </w:tc>
        <w:tc>
          <w:tcPr>
            <w:tcW w:w="2520" w:type="dxa"/>
          </w:tcPr>
          <w:p w:rsidR="007151A5" w:rsidRDefault="007151A5" w:rsidP="005D3FA8">
            <w:pPr>
              <w:tabs>
                <w:tab w:val="clear" w:pos="-720"/>
              </w:tabs>
              <w:jc w:val="center"/>
              <w:rPr>
                <w:spacing w:val="-3"/>
                <w:sz w:val="22"/>
                <w:szCs w:val="22"/>
              </w:rPr>
            </w:pPr>
            <w:r>
              <w:rPr>
                <w:spacing w:val="-3"/>
                <w:sz w:val="22"/>
                <w:szCs w:val="22"/>
              </w:rPr>
              <w:t>230</w:t>
            </w:r>
          </w:p>
        </w:tc>
        <w:tc>
          <w:tcPr>
            <w:tcW w:w="1530" w:type="dxa"/>
          </w:tcPr>
          <w:p w:rsidR="007151A5" w:rsidRDefault="007151A5" w:rsidP="005D3FA8">
            <w:pPr>
              <w:tabs>
                <w:tab w:val="clear" w:pos="-720"/>
              </w:tabs>
              <w:jc w:val="center"/>
              <w:rPr>
                <w:spacing w:val="-3"/>
                <w:sz w:val="22"/>
                <w:szCs w:val="22"/>
              </w:rPr>
            </w:pPr>
            <w:r>
              <w:rPr>
                <w:spacing w:val="-3"/>
                <w:sz w:val="22"/>
                <w:szCs w:val="22"/>
              </w:rPr>
              <w:t>1,060</w:t>
            </w:r>
          </w:p>
        </w:tc>
        <w:tc>
          <w:tcPr>
            <w:tcW w:w="1170" w:type="dxa"/>
            <w:shd w:val="clear" w:color="auto" w:fill="auto"/>
          </w:tcPr>
          <w:p w:rsidR="007151A5" w:rsidRPr="00375B61" w:rsidRDefault="007151A5" w:rsidP="005D3FA8">
            <w:pPr>
              <w:tabs>
                <w:tab w:val="clear" w:pos="-720"/>
              </w:tabs>
              <w:jc w:val="center"/>
              <w:rPr>
                <w:spacing w:val="-3"/>
                <w:sz w:val="22"/>
                <w:szCs w:val="22"/>
              </w:rPr>
            </w:pPr>
            <w:r>
              <w:rPr>
                <w:spacing w:val="-3"/>
                <w:sz w:val="22"/>
                <w:szCs w:val="22"/>
              </w:rPr>
              <w:t>1,</w:t>
            </w:r>
            <w:r w:rsidRPr="00375B61">
              <w:rPr>
                <w:spacing w:val="-3"/>
                <w:sz w:val="22"/>
                <w:szCs w:val="22"/>
              </w:rPr>
              <w:t>070</w:t>
            </w:r>
          </w:p>
        </w:tc>
        <w:tc>
          <w:tcPr>
            <w:tcW w:w="1350" w:type="dxa"/>
            <w:shd w:val="clear" w:color="auto" w:fill="auto"/>
          </w:tcPr>
          <w:p w:rsidR="007151A5" w:rsidRPr="00375B61" w:rsidRDefault="007151A5" w:rsidP="005D3FA8">
            <w:pPr>
              <w:tabs>
                <w:tab w:val="clear" w:pos="-720"/>
              </w:tabs>
              <w:jc w:val="center"/>
              <w:rPr>
                <w:spacing w:val="-3"/>
                <w:sz w:val="22"/>
                <w:szCs w:val="22"/>
              </w:rPr>
            </w:pPr>
            <w:r>
              <w:rPr>
                <w:spacing w:val="-3"/>
                <w:sz w:val="22"/>
                <w:szCs w:val="22"/>
              </w:rPr>
              <w:t>$</w:t>
            </w:r>
            <w:r w:rsidRPr="00375B61">
              <w:rPr>
                <w:spacing w:val="-3"/>
                <w:sz w:val="22"/>
                <w:szCs w:val="22"/>
              </w:rPr>
              <w:t>55,083.60</w:t>
            </w:r>
          </w:p>
        </w:tc>
      </w:tr>
      <w:tr w:rsidR="00205D95" w:rsidRPr="005D3FA8" w:rsidTr="00205D95">
        <w:tc>
          <w:tcPr>
            <w:tcW w:w="355" w:type="dxa"/>
          </w:tcPr>
          <w:p w:rsidR="007151A5" w:rsidRDefault="007151A5" w:rsidP="005D3FA8">
            <w:pPr>
              <w:tabs>
                <w:tab w:val="clear" w:pos="-720"/>
              </w:tabs>
              <w:rPr>
                <w:spacing w:val="-3"/>
                <w:sz w:val="22"/>
                <w:szCs w:val="22"/>
              </w:rPr>
            </w:pPr>
            <w:r>
              <w:rPr>
                <w:spacing w:val="-3"/>
                <w:sz w:val="22"/>
                <w:szCs w:val="22"/>
              </w:rPr>
              <w:t>B</w:t>
            </w:r>
          </w:p>
        </w:tc>
        <w:tc>
          <w:tcPr>
            <w:tcW w:w="2250" w:type="dxa"/>
            <w:shd w:val="clear" w:color="auto" w:fill="auto"/>
          </w:tcPr>
          <w:p w:rsidR="007151A5" w:rsidRPr="005D3FA8" w:rsidRDefault="007151A5" w:rsidP="005D3FA8">
            <w:pPr>
              <w:tabs>
                <w:tab w:val="clear" w:pos="-720"/>
              </w:tabs>
              <w:rPr>
                <w:spacing w:val="-3"/>
                <w:sz w:val="22"/>
                <w:szCs w:val="22"/>
              </w:rPr>
            </w:pPr>
            <w:r w:rsidRPr="005D3FA8">
              <w:rPr>
                <w:spacing w:val="-3"/>
                <w:sz w:val="22"/>
                <w:szCs w:val="22"/>
              </w:rPr>
              <w:t>Label</w:t>
            </w:r>
            <w:r w:rsidR="006B2D92">
              <w:rPr>
                <w:spacing w:val="-3"/>
                <w:sz w:val="22"/>
                <w:szCs w:val="22"/>
              </w:rPr>
              <w:t>ing</w:t>
            </w:r>
            <w:r w:rsidRPr="005D3FA8">
              <w:rPr>
                <w:spacing w:val="-3"/>
                <w:sz w:val="22"/>
                <w:szCs w:val="22"/>
              </w:rPr>
              <w:t xml:space="preserve"> and Notices for ACS Telephonic CPE</w:t>
            </w:r>
          </w:p>
        </w:tc>
        <w:tc>
          <w:tcPr>
            <w:tcW w:w="2520" w:type="dxa"/>
          </w:tcPr>
          <w:p w:rsidR="007151A5" w:rsidRPr="00375B61" w:rsidRDefault="007151A5" w:rsidP="005D3FA8">
            <w:pPr>
              <w:tabs>
                <w:tab w:val="clear" w:pos="-720"/>
              </w:tabs>
              <w:jc w:val="center"/>
              <w:rPr>
                <w:spacing w:val="-3"/>
                <w:sz w:val="22"/>
                <w:szCs w:val="22"/>
              </w:rPr>
            </w:pPr>
            <w:r>
              <w:rPr>
                <w:spacing w:val="-3"/>
                <w:sz w:val="22"/>
                <w:szCs w:val="22"/>
              </w:rPr>
              <w:t>100</w:t>
            </w:r>
          </w:p>
        </w:tc>
        <w:tc>
          <w:tcPr>
            <w:tcW w:w="1530" w:type="dxa"/>
          </w:tcPr>
          <w:p w:rsidR="007151A5" w:rsidRPr="00375B61" w:rsidRDefault="007151A5" w:rsidP="005D3FA8">
            <w:pPr>
              <w:tabs>
                <w:tab w:val="clear" w:pos="-720"/>
              </w:tabs>
              <w:jc w:val="center"/>
              <w:rPr>
                <w:spacing w:val="-3"/>
                <w:sz w:val="22"/>
                <w:szCs w:val="22"/>
              </w:rPr>
            </w:pPr>
            <w:r>
              <w:rPr>
                <w:spacing w:val="-3"/>
                <w:sz w:val="22"/>
                <w:szCs w:val="22"/>
              </w:rPr>
              <w:t>460</w:t>
            </w:r>
          </w:p>
        </w:tc>
        <w:tc>
          <w:tcPr>
            <w:tcW w:w="1170" w:type="dxa"/>
            <w:shd w:val="clear" w:color="auto" w:fill="auto"/>
          </w:tcPr>
          <w:p w:rsidR="007151A5" w:rsidRPr="00375B61" w:rsidRDefault="007151A5" w:rsidP="005D3FA8">
            <w:pPr>
              <w:tabs>
                <w:tab w:val="clear" w:pos="-720"/>
              </w:tabs>
              <w:jc w:val="center"/>
              <w:rPr>
                <w:spacing w:val="-3"/>
                <w:sz w:val="22"/>
                <w:szCs w:val="22"/>
              </w:rPr>
            </w:pPr>
            <w:r w:rsidRPr="00375B61">
              <w:rPr>
                <w:spacing w:val="-3"/>
                <w:sz w:val="22"/>
                <w:szCs w:val="22"/>
              </w:rPr>
              <w:t>465</w:t>
            </w:r>
          </w:p>
        </w:tc>
        <w:tc>
          <w:tcPr>
            <w:tcW w:w="1350" w:type="dxa"/>
            <w:shd w:val="clear" w:color="auto" w:fill="auto"/>
          </w:tcPr>
          <w:p w:rsidR="007151A5" w:rsidRPr="00375B61" w:rsidRDefault="007151A5" w:rsidP="005D3FA8">
            <w:pPr>
              <w:tabs>
                <w:tab w:val="clear" w:pos="-720"/>
              </w:tabs>
              <w:jc w:val="center"/>
              <w:rPr>
                <w:spacing w:val="-3"/>
                <w:sz w:val="22"/>
                <w:szCs w:val="22"/>
              </w:rPr>
            </w:pPr>
            <w:r>
              <w:rPr>
                <w:spacing w:val="-3"/>
                <w:sz w:val="22"/>
                <w:szCs w:val="22"/>
              </w:rPr>
              <w:t>$</w:t>
            </w:r>
            <w:r w:rsidRPr="00375B61">
              <w:rPr>
                <w:spacing w:val="-3"/>
                <w:sz w:val="22"/>
                <w:szCs w:val="22"/>
              </w:rPr>
              <w:t>23,938.20</w:t>
            </w:r>
          </w:p>
        </w:tc>
      </w:tr>
      <w:tr w:rsidR="00205D95" w:rsidRPr="005D3FA8" w:rsidTr="00205D95">
        <w:tc>
          <w:tcPr>
            <w:tcW w:w="355" w:type="dxa"/>
          </w:tcPr>
          <w:p w:rsidR="007151A5" w:rsidRDefault="007151A5" w:rsidP="005D3FA8">
            <w:pPr>
              <w:tabs>
                <w:tab w:val="clear" w:pos="-720"/>
              </w:tabs>
              <w:rPr>
                <w:spacing w:val="-3"/>
                <w:sz w:val="22"/>
                <w:szCs w:val="22"/>
              </w:rPr>
            </w:pPr>
            <w:r>
              <w:rPr>
                <w:spacing w:val="-3"/>
                <w:sz w:val="22"/>
                <w:szCs w:val="22"/>
              </w:rPr>
              <w:t>C</w:t>
            </w:r>
          </w:p>
        </w:tc>
        <w:tc>
          <w:tcPr>
            <w:tcW w:w="2250" w:type="dxa"/>
            <w:shd w:val="clear" w:color="auto" w:fill="auto"/>
          </w:tcPr>
          <w:p w:rsidR="007151A5" w:rsidRPr="005D3FA8" w:rsidRDefault="007151A5" w:rsidP="005D3FA8">
            <w:pPr>
              <w:tabs>
                <w:tab w:val="clear" w:pos="-720"/>
              </w:tabs>
              <w:rPr>
                <w:spacing w:val="-3"/>
                <w:sz w:val="22"/>
                <w:szCs w:val="22"/>
              </w:rPr>
            </w:pPr>
            <w:r w:rsidRPr="005D3FA8">
              <w:rPr>
                <w:spacing w:val="-3"/>
                <w:sz w:val="22"/>
                <w:szCs w:val="22"/>
              </w:rPr>
              <w:t>Certification</w:t>
            </w:r>
            <w:r>
              <w:rPr>
                <w:spacing w:val="-3"/>
                <w:sz w:val="22"/>
                <w:szCs w:val="22"/>
              </w:rPr>
              <w:t xml:space="preserve"> Procedures and Supplier’s Declaration of Conformity</w:t>
            </w:r>
            <w:r w:rsidRPr="005D3FA8">
              <w:rPr>
                <w:spacing w:val="-3"/>
                <w:sz w:val="22"/>
                <w:szCs w:val="22"/>
              </w:rPr>
              <w:t xml:space="preserve"> for ACS Telephonic CPE</w:t>
            </w:r>
          </w:p>
        </w:tc>
        <w:tc>
          <w:tcPr>
            <w:tcW w:w="2520" w:type="dxa"/>
          </w:tcPr>
          <w:p w:rsidR="007151A5" w:rsidRPr="00375B61" w:rsidRDefault="007151A5" w:rsidP="005D3FA8">
            <w:pPr>
              <w:tabs>
                <w:tab w:val="clear" w:pos="-720"/>
              </w:tabs>
              <w:jc w:val="center"/>
              <w:rPr>
                <w:spacing w:val="-3"/>
                <w:sz w:val="22"/>
                <w:szCs w:val="22"/>
              </w:rPr>
            </w:pPr>
            <w:r>
              <w:rPr>
                <w:spacing w:val="-3"/>
                <w:sz w:val="22"/>
                <w:szCs w:val="22"/>
              </w:rPr>
              <w:t>(included above in Label</w:t>
            </w:r>
            <w:r w:rsidR="00B02AEB">
              <w:rPr>
                <w:spacing w:val="-3"/>
                <w:sz w:val="22"/>
                <w:szCs w:val="22"/>
              </w:rPr>
              <w:t>ing</w:t>
            </w:r>
            <w:r>
              <w:rPr>
                <w:spacing w:val="-3"/>
                <w:sz w:val="22"/>
                <w:szCs w:val="22"/>
              </w:rPr>
              <w:t xml:space="preserve"> and Notices for ACS Telephonic CPE) </w:t>
            </w:r>
          </w:p>
        </w:tc>
        <w:tc>
          <w:tcPr>
            <w:tcW w:w="1530" w:type="dxa"/>
          </w:tcPr>
          <w:p w:rsidR="007151A5" w:rsidRPr="00375B61" w:rsidRDefault="007151A5" w:rsidP="005D3FA8">
            <w:pPr>
              <w:tabs>
                <w:tab w:val="clear" w:pos="-720"/>
              </w:tabs>
              <w:jc w:val="center"/>
              <w:rPr>
                <w:spacing w:val="-3"/>
                <w:sz w:val="22"/>
                <w:szCs w:val="22"/>
              </w:rPr>
            </w:pPr>
            <w:r>
              <w:rPr>
                <w:spacing w:val="-3"/>
                <w:sz w:val="22"/>
                <w:szCs w:val="22"/>
              </w:rPr>
              <w:t>368</w:t>
            </w:r>
          </w:p>
        </w:tc>
        <w:tc>
          <w:tcPr>
            <w:tcW w:w="1170" w:type="dxa"/>
            <w:shd w:val="clear" w:color="auto" w:fill="auto"/>
          </w:tcPr>
          <w:p w:rsidR="007151A5" w:rsidRPr="00375B61" w:rsidRDefault="007151A5" w:rsidP="005D3FA8">
            <w:pPr>
              <w:tabs>
                <w:tab w:val="clear" w:pos="-720"/>
              </w:tabs>
              <w:jc w:val="center"/>
              <w:rPr>
                <w:spacing w:val="-3"/>
                <w:sz w:val="22"/>
                <w:szCs w:val="22"/>
              </w:rPr>
            </w:pPr>
            <w:r>
              <w:rPr>
                <w:spacing w:val="-3"/>
                <w:sz w:val="22"/>
                <w:szCs w:val="22"/>
              </w:rPr>
              <w:t>5,091</w:t>
            </w:r>
          </w:p>
        </w:tc>
        <w:tc>
          <w:tcPr>
            <w:tcW w:w="1350" w:type="dxa"/>
            <w:shd w:val="clear" w:color="auto" w:fill="auto"/>
          </w:tcPr>
          <w:p w:rsidR="007151A5" w:rsidRPr="00375B61" w:rsidRDefault="007151A5" w:rsidP="005D3FA8">
            <w:pPr>
              <w:tabs>
                <w:tab w:val="clear" w:pos="-720"/>
              </w:tabs>
              <w:jc w:val="center"/>
              <w:rPr>
                <w:spacing w:val="-3"/>
                <w:sz w:val="22"/>
                <w:szCs w:val="22"/>
              </w:rPr>
            </w:pPr>
            <w:r w:rsidRPr="00375B61">
              <w:rPr>
                <w:spacing w:val="-3"/>
                <w:sz w:val="22"/>
                <w:szCs w:val="22"/>
              </w:rPr>
              <w:t>$</w:t>
            </w:r>
            <w:r>
              <w:rPr>
                <w:spacing w:val="-3"/>
                <w:sz w:val="22"/>
                <w:szCs w:val="22"/>
              </w:rPr>
              <w:t>244,137.27</w:t>
            </w:r>
          </w:p>
        </w:tc>
      </w:tr>
      <w:tr w:rsidR="00205D95" w:rsidRPr="005D3FA8" w:rsidTr="00205D95">
        <w:tc>
          <w:tcPr>
            <w:tcW w:w="355" w:type="dxa"/>
          </w:tcPr>
          <w:p w:rsidR="007151A5" w:rsidRDefault="007151A5" w:rsidP="005D3FA8">
            <w:pPr>
              <w:tabs>
                <w:tab w:val="clear" w:pos="-720"/>
              </w:tabs>
              <w:rPr>
                <w:spacing w:val="-3"/>
                <w:sz w:val="22"/>
                <w:szCs w:val="22"/>
              </w:rPr>
            </w:pPr>
            <w:r>
              <w:rPr>
                <w:spacing w:val="-3"/>
                <w:sz w:val="22"/>
                <w:szCs w:val="22"/>
              </w:rPr>
              <w:t>D</w:t>
            </w:r>
          </w:p>
        </w:tc>
        <w:tc>
          <w:tcPr>
            <w:tcW w:w="2250" w:type="dxa"/>
            <w:shd w:val="clear" w:color="auto" w:fill="auto"/>
          </w:tcPr>
          <w:p w:rsidR="007151A5" w:rsidRPr="005D3FA8" w:rsidRDefault="007151A5" w:rsidP="005D3FA8">
            <w:pPr>
              <w:tabs>
                <w:tab w:val="clear" w:pos="-720"/>
              </w:tabs>
              <w:rPr>
                <w:spacing w:val="-3"/>
                <w:sz w:val="22"/>
                <w:szCs w:val="22"/>
              </w:rPr>
            </w:pPr>
            <w:r w:rsidRPr="005D3FA8">
              <w:rPr>
                <w:spacing w:val="-3"/>
                <w:sz w:val="22"/>
                <w:szCs w:val="22"/>
              </w:rPr>
              <w:t>ACTA</w:t>
            </w:r>
            <w:r>
              <w:rPr>
                <w:spacing w:val="-3"/>
                <w:sz w:val="22"/>
                <w:szCs w:val="22"/>
              </w:rPr>
              <w:t xml:space="preserve"> for ACS Telephonic CPE</w:t>
            </w:r>
          </w:p>
        </w:tc>
        <w:tc>
          <w:tcPr>
            <w:tcW w:w="2520" w:type="dxa"/>
          </w:tcPr>
          <w:p w:rsidR="007151A5" w:rsidRDefault="007151A5" w:rsidP="005D3FA8">
            <w:pPr>
              <w:tabs>
                <w:tab w:val="clear" w:pos="-720"/>
              </w:tabs>
              <w:jc w:val="center"/>
              <w:rPr>
                <w:spacing w:val="-3"/>
                <w:sz w:val="22"/>
                <w:szCs w:val="22"/>
              </w:rPr>
            </w:pPr>
            <w:r>
              <w:rPr>
                <w:spacing w:val="-3"/>
                <w:sz w:val="22"/>
                <w:szCs w:val="22"/>
              </w:rPr>
              <w:t>1 additional respondent (ACTA)</w:t>
            </w:r>
          </w:p>
          <w:p w:rsidR="007151A5" w:rsidRPr="00375B61" w:rsidRDefault="007151A5" w:rsidP="005D3FA8">
            <w:pPr>
              <w:tabs>
                <w:tab w:val="clear" w:pos="-720"/>
              </w:tabs>
              <w:jc w:val="center"/>
              <w:rPr>
                <w:spacing w:val="-3"/>
                <w:sz w:val="22"/>
                <w:szCs w:val="22"/>
              </w:rPr>
            </w:pPr>
            <w:r>
              <w:rPr>
                <w:spacing w:val="-3"/>
                <w:sz w:val="22"/>
                <w:szCs w:val="22"/>
              </w:rPr>
              <w:t>(others included above in Label</w:t>
            </w:r>
            <w:r w:rsidR="00B02AEB">
              <w:rPr>
                <w:spacing w:val="-3"/>
                <w:sz w:val="22"/>
                <w:szCs w:val="22"/>
              </w:rPr>
              <w:t>ing</w:t>
            </w:r>
            <w:r>
              <w:rPr>
                <w:spacing w:val="-3"/>
                <w:sz w:val="22"/>
                <w:szCs w:val="22"/>
              </w:rPr>
              <w:t xml:space="preserve"> and Notices for ACS Telephonic CPE)</w:t>
            </w:r>
          </w:p>
        </w:tc>
        <w:tc>
          <w:tcPr>
            <w:tcW w:w="1530" w:type="dxa"/>
          </w:tcPr>
          <w:p w:rsidR="007151A5" w:rsidRPr="00375B61" w:rsidRDefault="007151A5" w:rsidP="005D3FA8">
            <w:pPr>
              <w:tabs>
                <w:tab w:val="clear" w:pos="-720"/>
              </w:tabs>
              <w:jc w:val="center"/>
              <w:rPr>
                <w:spacing w:val="-3"/>
                <w:sz w:val="22"/>
                <w:szCs w:val="22"/>
              </w:rPr>
            </w:pPr>
            <w:r>
              <w:rPr>
                <w:spacing w:val="-3"/>
                <w:sz w:val="22"/>
                <w:szCs w:val="22"/>
              </w:rPr>
              <w:t>780</w:t>
            </w:r>
          </w:p>
        </w:tc>
        <w:tc>
          <w:tcPr>
            <w:tcW w:w="1170" w:type="dxa"/>
            <w:shd w:val="clear" w:color="auto" w:fill="auto"/>
          </w:tcPr>
          <w:p w:rsidR="007151A5" w:rsidRPr="00375B61" w:rsidRDefault="007151A5" w:rsidP="005D3FA8">
            <w:pPr>
              <w:tabs>
                <w:tab w:val="clear" w:pos="-720"/>
              </w:tabs>
              <w:jc w:val="center"/>
              <w:rPr>
                <w:spacing w:val="-3"/>
                <w:sz w:val="22"/>
                <w:szCs w:val="22"/>
              </w:rPr>
            </w:pPr>
            <w:r w:rsidRPr="00375B61">
              <w:rPr>
                <w:spacing w:val="-3"/>
                <w:sz w:val="22"/>
                <w:szCs w:val="22"/>
              </w:rPr>
              <w:t>325</w:t>
            </w:r>
          </w:p>
        </w:tc>
        <w:tc>
          <w:tcPr>
            <w:tcW w:w="1350" w:type="dxa"/>
            <w:shd w:val="clear" w:color="auto" w:fill="auto"/>
          </w:tcPr>
          <w:p w:rsidR="007151A5" w:rsidRPr="00375B61" w:rsidRDefault="007151A5" w:rsidP="005D3FA8">
            <w:pPr>
              <w:tabs>
                <w:tab w:val="clear" w:pos="-720"/>
              </w:tabs>
              <w:jc w:val="center"/>
              <w:rPr>
                <w:spacing w:val="-3"/>
                <w:sz w:val="22"/>
                <w:szCs w:val="22"/>
              </w:rPr>
            </w:pPr>
            <w:r w:rsidRPr="00375B61">
              <w:rPr>
                <w:spacing w:val="-3"/>
                <w:sz w:val="22"/>
                <w:szCs w:val="22"/>
              </w:rPr>
              <w:t>$16,731</w:t>
            </w:r>
          </w:p>
        </w:tc>
      </w:tr>
      <w:tr w:rsidR="00205D95" w:rsidRPr="005D3FA8" w:rsidTr="00205D95">
        <w:tc>
          <w:tcPr>
            <w:tcW w:w="355" w:type="dxa"/>
          </w:tcPr>
          <w:p w:rsidR="007151A5" w:rsidRDefault="007151A5" w:rsidP="005D3FA8">
            <w:pPr>
              <w:tabs>
                <w:tab w:val="clear" w:pos="-720"/>
              </w:tabs>
              <w:rPr>
                <w:spacing w:val="-3"/>
                <w:sz w:val="22"/>
                <w:szCs w:val="22"/>
              </w:rPr>
            </w:pPr>
            <w:r>
              <w:rPr>
                <w:spacing w:val="-3"/>
                <w:sz w:val="22"/>
                <w:szCs w:val="22"/>
              </w:rPr>
              <w:t>E</w:t>
            </w:r>
          </w:p>
        </w:tc>
        <w:tc>
          <w:tcPr>
            <w:tcW w:w="2250" w:type="dxa"/>
            <w:shd w:val="clear" w:color="auto" w:fill="auto"/>
          </w:tcPr>
          <w:p w:rsidR="007151A5" w:rsidRDefault="007151A5" w:rsidP="005D3FA8">
            <w:pPr>
              <w:tabs>
                <w:tab w:val="clear" w:pos="-720"/>
              </w:tabs>
              <w:rPr>
                <w:spacing w:val="-3"/>
                <w:sz w:val="22"/>
                <w:szCs w:val="22"/>
              </w:rPr>
            </w:pPr>
            <w:r>
              <w:rPr>
                <w:spacing w:val="-3"/>
                <w:sz w:val="22"/>
                <w:szCs w:val="22"/>
              </w:rPr>
              <w:t>Warranty, Instructions, and Revocation for ACS Telephonic CPE</w:t>
            </w:r>
          </w:p>
        </w:tc>
        <w:tc>
          <w:tcPr>
            <w:tcW w:w="2520" w:type="dxa"/>
          </w:tcPr>
          <w:p w:rsidR="007151A5" w:rsidRDefault="007151A5" w:rsidP="005D3FA8">
            <w:pPr>
              <w:tabs>
                <w:tab w:val="clear" w:pos="-720"/>
              </w:tabs>
              <w:jc w:val="center"/>
              <w:rPr>
                <w:spacing w:val="-3"/>
                <w:sz w:val="22"/>
                <w:szCs w:val="22"/>
              </w:rPr>
            </w:pPr>
            <w:r>
              <w:rPr>
                <w:spacing w:val="-3"/>
                <w:sz w:val="22"/>
                <w:szCs w:val="22"/>
              </w:rPr>
              <w:t>(included above in Label</w:t>
            </w:r>
            <w:r w:rsidR="00B02AEB">
              <w:rPr>
                <w:spacing w:val="-3"/>
                <w:sz w:val="22"/>
                <w:szCs w:val="22"/>
              </w:rPr>
              <w:t>ing</w:t>
            </w:r>
            <w:r>
              <w:rPr>
                <w:spacing w:val="-3"/>
                <w:sz w:val="22"/>
                <w:szCs w:val="22"/>
              </w:rPr>
              <w:t xml:space="preserve"> and Notices for ACS Telephonic CPE)</w:t>
            </w:r>
          </w:p>
        </w:tc>
        <w:tc>
          <w:tcPr>
            <w:tcW w:w="1530" w:type="dxa"/>
          </w:tcPr>
          <w:p w:rsidR="007151A5" w:rsidRDefault="007151A5" w:rsidP="005D3FA8">
            <w:pPr>
              <w:tabs>
                <w:tab w:val="clear" w:pos="-720"/>
              </w:tabs>
              <w:jc w:val="center"/>
              <w:rPr>
                <w:spacing w:val="-3"/>
                <w:sz w:val="22"/>
                <w:szCs w:val="22"/>
              </w:rPr>
            </w:pPr>
            <w:r>
              <w:rPr>
                <w:spacing w:val="-3"/>
                <w:sz w:val="22"/>
                <w:szCs w:val="22"/>
              </w:rPr>
              <w:t>260</w:t>
            </w:r>
          </w:p>
        </w:tc>
        <w:tc>
          <w:tcPr>
            <w:tcW w:w="1170" w:type="dxa"/>
            <w:shd w:val="clear" w:color="auto" w:fill="auto"/>
          </w:tcPr>
          <w:p w:rsidR="007151A5" w:rsidRDefault="007151A5" w:rsidP="005D3FA8">
            <w:pPr>
              <w:tabs>
                <w:tab w:val="clear" w:pos="-720"/>
              </w:tabs>
              <w:jc w:val="center"/>
              <w:rPr>
                <w:spacing w:val="-3"/>
                <w:sz w:val="22"/>
                <w:szCs w:val="22"/>
              </w:rPr>
            </w:pPr>
            <w:r>
              <w:rPr>
                <w:spacing w:val="-3"/>
                <w:sz w:val="22"/>
                <w:szCs w:val="22"/>
              </w:rPr>
              <w:t>260</w:t>
            </w:r>
          </w:p>
        </w:tc>
        <w:tc>
          <w:tcPr>
            <w:tcW w:w="1350" w:type="dxa"/>
            <w:shd w:val="clear" w:color="auto" w:fill="auto"/>
          </w:tcPr>
          <w:p w:rsidR="007151A5" w:rsidRDefault="007151A5" w:rsidP="005D3FA8">
            <w:pPr>
              <w:tabs>
                <w:tab w:val="clear" w:pos="-720"/>
              </w:tabs>
              <w:jc w:val="center"/>
              <w:rPr>
                <w:spacing w:val="-3"/>
                <w:sz w:val="22"/>
                <w:szCs w:val="22"/>
              </w:rPr>
            </w:pPr>
            <w:r>
              <w:rPr>
                <w:spacing w:val="-3"/>
                <w:sz w:val="22"/>
                <w:szCs w:val="22"/>
              </w:rPr>
              <w:t>$6,346.60</w:t>
            </w:r>
          </w:p>
        </w:tc>
      </w:tr>
      <w:tr w:rsidR="00205D95" w:rsidRPr="005D3FA8" w:rsidTr="00205D95">
        <w:tc>
          <w:tcPr>
            <w:tcW w:w="355" w:type="dxa"/>
          </w:tcPr>
          <w:p w:rsidR="007151A5" w:rsidRDefault="007151A5" w:rsidP="005D3FA8">
            <w:pPr>
              <w:tabs>
                <w:tab w:val="clear" w:pos="-720"/>
              </w:tabs>
              <w:rPr>
                <w:spacing w:val="-3"/>
                <w:sz w:val="22"/>
                <w:szCs w:val="22"/>
              </w:rPr>
            </w:pPr>
            <w:r>
              <w:rPr>
                <w:spacing w:val="-3"/>
                <w:sz w:val="22"/>
                <w:szCs w:val="22"/>
              </w:rPr>
              <w:t>F</w:t>
            </w:r>
          </w:p>
        </w:tc>
        <w:tc>
          <w:tcPr>
            <w:tcW w:w="2250" w:type="dxa"/>
            <w:shd w:val="clear" w:color="auto" w:fill="auto"/>
          </w:tcPr>
          <w:p w:rsidR="007151A5" w:rsidRPr="005D3FA8" w:rsidRDefault="007151A5" w:rsidP="005D3FA8">
            <w:pPr>
              <w:tabs>
                <w:tab w:val="clear" w:pos="-720"/>
              </w:tabs>
              <w:rPr>
                <w:spacing w:val="-3"/>
                <w:sz w:val="22"/>
                <w:szCs w:val="22"/>
              </w:rPr>
            </w:pPr>
            <w:r>
              <w:rPr>
                <w:spacing w:val="-3"/>
                <w:sz w:val="22"/>
                <w:szCs w:val="22"/>
              </w:rPr>
              <w:t>Designation of Agents for Service for ACS Telephonic CPE</w:t>
            </w:r>
          </w:p>
        </w:tc>
        <w:tc>
          <w:tcPr>
            <w:tcW w:w="2520" w:type="dxa"/>
          </w:tcPr>
          <w:p w:rsidR="007151A5" w:rsidRDefault="007151A5" w:rsidP="005D3FA8">
            <w:pPr>
              <w:tabs>
                <w:tab w:val="clear" w:pos="-720"/>
              </w:tabs>
              <w:jc w:val="center"/>
              <w:rPr>
                <w:spacing w:val="-3"/>
                <w:sz w:val="22"/>
                <w:szCs w:val="22"/>
              </w:rPr>
            </w:pPr>
            <w:r>
              <w:rPr>
                <w:spacing w:val="-3"/>
                <w:sz w:val="22"/>
                <w:szCs w:val="22"/>
              </w:rPr>
              <w:t>(included above in Label</w:t>
            </w:r>
            <w:r w:rsidR="00B02AEB">
              <w:rPr>
                <w:spacing w:val="-3"/>
                <w:sz w:val="22"/>
                <w:szCs w:val="22"/>
              </w:rPr>
              <w:t>ing</w:t>
            </w:r>
            <w:r>
              <w:rPr>
                <w:spacing w:val="-3"/>
                <w:sz w:val="22"/>
                <w:szCs w:val="22"/>
              </w:rPr>
              <w:t xml:space="preserve"> and Notices for ACS Telephonic CPE)</w:t>
            </w:r>
          </w:p>
        </w:tc>
        <w:tc>
          <w:tcPr>
            <w:tcW w:w="1530" w:type="dxa"/>
          </w:tcPr>
          <w:p w:rsidR="007151A5" w:rsidRDefault="007151A5" w:rsidP="005D3FA8">
            <w:pPr>
              <w:tabs>
                <w:tab w:val="clear" w:pos="-720"/>
              </w:tabs>
              <w:jc w:val="center"/>
              <w:rPr>
                <w:spacing w:val="-3"/>
                <w:sz w:val="22"/>
                <w:szCs w:val="22"/>
              </w:rPr>
            </w:pPr>
            <w:r>
              <w:rPr>
                <w:spacing w:val="-3"/>
                <w:sz w:val="22"/>
                <w:szCs w:val="22"/>
              </w:rPr>
              <w:t>100</w:t>
            </w:r>
          </w:p>
        </w:tc>
        <w:tc>
          <w:tcPr>
            <w:tcW w:w="1170" w:type="dxa"/>
            <w:shd w:val="clear" w:color="auto" w:fill="auto"/>
          </w:tcPr>
          <w:p w:rsidR="007151A5" w:rsidRPr="00375B61" w:rsidRDefault="007151A5" w:rsidP="005D3FA8">
            <w:pPr>
              <w:tabs>
                <w:tab w:val="clear" w:pos="-720"/>
              </w:tabs>
              <w:jc w:val="center"/>
              <w:rPr>
                <w:spacing w:val="-3"/>
                <w:sz w:val="22"/>
                <w:szCs w:val="22"/>
              </w:rPr>
            </w:pPr>
            <w:r>
              <w:rPr>
                <w:spacing w:val="-3"/>
                <w:sz w:val="22"/>
                <w:szCs w:val="22"/>
              </w:rPr>
              <w:t>25</w:t>
            </w:r>
          </w:p>
        </w:tc>
        <w:tc>
          <w:tcPr>
            <w:tcW w:w="1350" w:type="dxa"/>
            <w:shd w:val="clear" w:color="auto" w:fill="auto"/>
          </w:tcPr>
          <w:p w:rsidR="007151A5" w:rsidRPr="00375B61" w:rsidRDefault="007151A5" w:rsidP="005D3FA8">
            <w:pPr>
              <w:tabs>
                <w:tab w:val="clear" w:pos="-720"/>
              </w:tabs>
              <w:jc w:val="center"/>
              <w:rPr>
                <w:spacing w:val="-3"/>
                <w:sz w:val="22"/>
                <w:szCs w:val="22"/>
              </w:rPr>
            </w:pPr>
            <w:r>
              <w:rPr>
                <w:spacing w:val="-3"/>
                <w:sz w:val="22"/>
                <w:szCs w:val="22"/>
              </w:rPr>
              <w:t>$610.25</w:t>
            </w:r>
          </w:p>
        </w:tc>
      </w:tr>
      <w:tr w:rsidR="00205D95" w:rsidRPr="005D3FA8" w:rsidTr="00205D95">
        <w:tc>
          <w:tcPr>
            <w:tcW w:w="355" w:type="dxa"/>
          </w:tcPr>
          <w:p w:rsidR="007151A5" w:rsidRPr="005D3FA8" w:rsidRDefault="007151A5" w:rsidP="00BF437C">
            <w:pPr>
              <w:tabs>
                <w:tab w:val="clear" w:pos="-720"/>
              </w:tabs>
              <w:spacing w:before="120" w:after="120"/>
              <w:jc w:val="right"/>
              <w:rPr>
                <w:b/>
                <w:spacing w:val="-3"/>
                <w:sz w:val="22"/>
                <w:szCs w:val="22"/>
              </w:rPr>
            </w:pPr>
          </w:p>
        </w:tc>
        <w:tc>
          <w:tcPr>
            <w:tcW w:w="2250" w:type="dxa"/>
            <w:shd w:val="clear" w:color="auto" w:fill="auto"/>
          </w:tcPr>
          <w:p w:rsidR="007151A5" w:rsidRPr="005D3FA8" w:rsidRDefault="007151A5" w:rsidP="00205D95">
            <w:pPr>
              <w:tabs>
                <w:tab w:val="clear" w:pos="-720"/>
              </w:tabs>
              <w:spacing w:before="120" w:after="120"/>
              <w:jc w:val="center"/>
              <w:rPr>
                <w:b/>
                <w:spacing w:val="-3"/>
                <w:sz w:val="22"/>
                <w:szCs w:val="22"/>
              </w:rPr>
            </w:pPr>
            <w:r w:rsidRPr="005D3FA8">
              <w:rPr>
                <w:b/>
                <w:spacing w:val="-3"/>
                <w:sz w:val="22"/>
                <w:szCs w:val="22"/>
              </w:rPr>
              <w:t>TOTAL</w:t>
            </w:r>
          </w:p>
        </w:tc>
        <w:tc>
          <w:tcPr>
            <w:tcW w:w="2520" w:type="dxa"/>
          </w:tcPr>
          <w:p w:rsidR="007151A5" w:rsidRDefault="007151A5" w:rsidP="00BF437C">
            <w:pPr>
              <w:tabs>
                <w:tab w:val="clear" w:pos="-720"/>
              </w:tabs>
              <w:spacing w:before="120" w:after="120"/>
              <w:jc w:val="center"/>
              <w:rPr>
                <w:b/>
                <w:spacing w:val="-3"/>
                <w:sz w:val="22"/>
                <w:szCs w:val="22"/>
              </w:rPr>
            </w:pPr>
            <w:r>
              <w:rPr>
                <w:b/>
                <w:spacing w:val="-3"/>
                <w:sz w:val="22"/>
                <w:szCs w:val="22"/>
              </w:rPr>
              <w:t>331</w:t>
            </w:r>
          </w:p>
        </w:tc>
        <w:tc>
          <w:tcPr>
            <w:tcW w:w="1530" w:type="dxa"/>
          </w:tcPr>
          <w:p w:rsidR="007151A5" w:rsidRDefault="007151A5" w:rsidP="00BF437C">
            <w:pPr>
              <w:tabs>
                <w:tab w:val="clear" w:pos="-720"/>
              </w:tabs>
              <w:spacing w:before="120" w:after="120"/>
              <w:jc w:val="center"/>
              <w:rPr>
                <w:b/>
                <w:spacing w:val="-3"/>
                <w:sz w:val="22"/>
                <w:szCs w:val="22"/>
              </w:rPr>
            </w:pPr>
            <w:r>
              <w:rPr>
                <w:b/>
                <w:spacing w:val="-3"/>
                <w:sz w:val="22"/>
                <w:szCs w:val="22"/>
              </w:rPr>
              <w:t>3,028</w:t>
            </w:r>
          </w:p>
        </w:tc>
        <w:tc>
          <w:tcPr>
            <w:tcW w:w="1170" w:type="dxa"/>
            <w:shd w:val="clear" w:color="auto" w:fill="auto"/>
          </w:tcPr>
          <w:p w:rsidR="007151A5" w:rsidRPr="00375B61" w:rsidRDefault="007151A5" w:rsidP="00BF437C">
            <w:pPr>
              <w:tabs>
                <w:tab w:val="clear" w:pos="-720"/>
              </w:tabs>
              <w:spacing w:before="120" w:after="120"/>
              <w:jc w:val="center"/>
              <w:rPr>
                <w:b/>
                <w:spacing w:val="-3"/>
                <w:sz w:val="22"/>
                <w:szCs w:val="22"/>
              </w:rPr>
            </w:pPr>
            <w:r>
              <w:rPr>
                <w:b/>
                <w:spacing w:val="-3"/>
                <w:sz w:val="22"/>
                <w:szCs w:val="22"/>
              </w:rPr>
              <w:t>7,236</w:t>
            </w:r>
          </w:p>
        </w:tc>
        <w:tc>
          <w:tcPr>
            <w:tcW w:w="1350" w:type="dxa"/>
            <w:shd w:val="clear" w:color="auto" w:fill="auto"/>
          </w:tcPr>
          <w:p w:rsidR="007151A5" w:rsidRPr="00375B61" w:rsidRDefault="007151A5" w:rsidP="00BF437C">
            <w:pPr>
              <w:tabs>
                <w:tab w:val="clear" w:pos="-720"/>
              </w:tabs>
              <w:spacing w:before="120" w:after="120"/>
              <w:jc w:val="center"/>
              <w:rPr>
                <w:b/>
                <w:spacing w:val="-3"/>
                <w:sz w:val="22"/>
                <w:szCs w:val="22"/>
              </w:rPr>
            </w:pPr>
            <w:r>
              <w:rPr>
                <w:b/>
                <w:spacing w:val="-3"/>
                <w:sz w:val="22"/>
                <w:szCs w:val="22"/>
              </w:rPr>
              <w:t>$346,846.92</w:t>
            </w:r>
          </w:p>
        </w:tc>
      </w:tr>
    </w:tbl>
    <w:p w:rsidR="00657DA8" w:rsidRDefault="00657DA8" w:rsidP="0097694E">
      <w:pPr>
        <w:tabs>
          <w:tab w:val="clear" w:pos="-720"/>
        </w:tabs>
        <w:rPr>
          <w:spacing w:val="-3"/>
          <w:sz w:val="22"/>
          <w:szCs w:val="22"/>
        </w:rPr>
      </w:pPr>
    </w:p>
    <w:p w:rsidR="00593871" w:rsidRPr="00296E42" w:rsidRDefault="00593871" w:rsidP="00F6210A">
      <w:pPr>
        <w:tabs>
          <w:tab w:val="clear" w:pos="-720"/>
          <w:tab w:val="left" w:pos="360"/>
        </w:tabs>
        <w:ind w:left="360" w:hanging="360"/>
        <w:rPr>
          <w:spacing w:val="-3"/>
          <w:sz w:val="22"/>
          <w:szCs w:val="22"/>
        </w:rPr>
      </w:pPr>
      <w:r w:rsidRPr="00296E42">
        <w:rPr>
          <w:spacing w:val="-3"/>
          <w:sz w:val="22"/>
          <w:szCs w:val="22"/>
        </w:rPr>
        <w:t>13.</w:t>
      </w:r>
      <w:r w:rsidRPr="00296E42">
        <w:rPr>
          <w:spacing w:val="-3"/>
          <w:sz w:val="22"/>
          <w:szCs w:val="22"/>
        </w:rPr>
        <w:tab/>
        <w:t>The following represents the Commission</w:t>
      </w:r>
      <w:r w:rsidR="00E74623">
        <w:rPr>
          <w:spacing w:val="-3"/>
          <w:sz w:val="22"/>
          <w:szCs w:val="22"/>
        </w:rPr>
        <w:t>’</w:t>
      </w:r>
      <w:r w:rsidRPr="00296E42">
        <w:rPr>
          <w:spacing w:val="-3"/>
          <w:sz w:val="22"/>
          <w:szCs w:val="22"/>
        </w:rPr>
        <w:t>s estimate of the annual cost burden to respondents resulting from the collection of information:</w:t>
      </w:r>
    </w:p>
    <w:p w:rsidR="00593871" w:rsidRDefault="00593871" w:rsidP="00561830">
      <w:pPr>
        <w:tabs>
          <w:tab w:val="clear" w:pos="-720"/>
        </w:tabs>
        <w:rPr>
          <w:spacing w:val="-3"/>
          <w:sz w:val="22"/>
          <w:szCs w:val="22"/>
        </w:rPr>
      </w:pPr>
    </w:p>
    <w:p w:rsidR="00445709" w:rsidRDefault="00394134" w:rsidP="00580D2E">
      <w:pPr>
        <w:tabs>
          <w:tab w:val="clear" w:pos="-720"/>
        </w:tabs>
        <w:ind w:left="720" w:hanging="360"/>
        <w:rPr>
          <w:spacing w:val="-3"/>
          <w:sz w:val="22"/>
          <w:szCs w:val="22"/>
        </w:rPr>
      </w:pPr>
      <w:r w:rsidRPr="00DE4095">
        <w:rPr>
          <w:b/>
          <w:i/>
          <w:sz w:val="22"/>
          <w:szCs w:val="22"/>
        </w:rPr>
        <w:t>A.</w:t>
      </w:r>
      <w:r>
        <w:rPr>
          <w:b/>
          <w:i/>
        </w:rPr>
        <w:tab/>
      </w:r>
      <w:r w:rsidRPr="00DE4095">
        <w:rPr>
          <w:b/>
          <w:i/>
          <w:sz w:val="22"/>
          <w:szCs w:val="22"/>
        </w:rPr>
        <w:t xml:space="preserve">Labeling and Notices for Wireline Handsets </w:t>
      </w:r>
      <w:r w:rsidR="005373C4">
        <w:rPr>
          <w:b/>
          <w:i/>
          <w:sz w:val="22"/>
          <w:szCs w:val="22"/>
        </w:rPr>
        <w:t>Used</w:t>
      </w:r>
      <w:r w:rsidRPr="00DE4095">
        <w:rPr>
          <w:b/>
          <w:i/>
          <w:sz w:val="22"/>
          <w:szCs w:val="22"/>
        </w:rPr>
        <w:t xml:space="preserve"> with</w:t>
      </w:r>
      <w:r w:rsidR="00A936DA">
        <w:rPr>
          <w:b/>
          <w:i/>
          <w:sz w:val="22"/>
          <w:szCs w:val="22"/>
        </w:rPr>
        <w:t xml:space="preserve"> the</w:t>
      </w:r>
      <w:r w:rsidRPr="00DE4095">
        <w:rPr>
          <w:b/>
          <w:i/>
          <w:sz w:val="22"/>
          <w:szCs w:val="22"/>
        </w:rPr>
        <w:t xml:space="preserve"> Legacy </w:t>
      </w:r>
      <w:r w:rsidR="006B2D92">
        <w:rPr>
          <w:b/>
          <w:i/>
          <w:sz w:val="22"/>
          <w:szCs w:val="22"/>
        </w:rPr>
        <w:t>Telephone</w:t>
      </w:r>
      <w:r w:rsidRPr="00DE4095">
        <w:rPr>
          <w:b/>
          <w:i/>
          <w:sz w:val="22"/>
          <w:szCs w:val="22"/>
        </w:rPr>
        <w:t xml:space="preserve"> Network</w:t>
      </w:r>
    </w:p>
    <w:p w:rsidR="00445709" w:rsidRPr="00457E5E" w:rsidRDefault="00445709" w:rsidP="00561830">
      <w:pPr>
        <w:tabs>
          <w:tab w:val="clear" w:pos="-720"/>
        </w:tabs>
        <w:rPr>
          <w:spacing w:val="-3"/>
          <w:sz w:val="22"/>
          <w:szCs w:val="22"/>
        </w:rPr>
      </w:pPr>
    </w:p>
    <w:p w:rsidR="00514D11" w:rsidRDefault="00E300F7" w:rsidP="00EE5FD5">
      <w:pPr>
        <w:tabs>
          <w:tab w:val="clear" w:pos="-720"/>
        </w:tabs>
        <w:ind w:left="1080"/>
        <w:rPr>
          <w:b/>
          <w:spacing w:val="-3"/>
          <w:sz w:val="22"/>
        </w:rPr>
      </w:pPr>
      <w:r w:rsidRPr="009C483F">
        <w:rPr>
          <w:b/>
          <w:spacing w:val="-3"/>
          <w:sz w:val="22"/>
        </w:rPr>
        <w:t xml:space="preserve">47 </w:t>
      </w:r>
      <w:r>
        <w:rPr>
          <w:b/>
          <w:spacing w:val="-3"/>
          <w:sz w:val="22"/>
          <w:szCs w:val="22"/>
        </w:rPr>
        <w:t>CFR</w:t>
      </w:r>
      <w:r w:rsidRPr="009C483F">
        <w:rPr>
          <w:b/>
          <w:spacing w:val="-3"/>
          <w:sz w:val="22"/>
        </w:rPr>
        <w:t xml:space="preserve"> §</w:t>
      </w:r>
      <w:r w:rsidR="00475CD3">
        <w:rPr>
          <w:b/>
          <w:spacing w:val="-3"/>
          <w:sz w:val="22"/>
        </w:rPr>
        <w:t>§</w:t>
      </w:r>
      <w:r w:rsidRPr="009C483F">
        <w:rPr>
          <w:b/>
          <w:spacing w:val="-3"/>
          <w:sz w:val="22"/>
        </w:rPr>
        <w:t xml:space="preserve"> </w:t>
      </w:r>
      <w:r w:rsidR="00475CD3">
        <w:rPr>
          <w:b/>
          <w:spacing w:val="-3"/>
          <w:sz w:val="22"/>
        </w:rPr>
        <w:t xml:space="preserve">68.224 and </w:t>
      </w:r>
      <w:r w:rsidRPr="009C483F">
        <w:rPr>
          <w:b/>
          <w:spacing w:val="-3"/>
          <w:sz w:val="22"/>
        </w:rPr>
        <w:t>68.300(b</w:t>
      </w:r>
      <w:r w:rsidRPr="00E16D9C">
        <w:rPr>
          <w:b/>
          <w:spacing w:val="-3"/>
          <w:sz w:val="22"/>
          <w:szCs w:val="22"/>
        </w:rPr>
        <w:t>)</w:t>
      </w:r>
      <w:r>
        <w:rPr>
          <w:b/>
          <w:spacing w:val="-3"/>
          <w:sz w:val="22"/>
          <w:szCs w:val="22"/>
        </w:rPr>
        <w:t xml:space="preserve"> -</w:t>
      </w:r>
      <w:r w:rsidRPr="009C483F">
        <w:rPr>
          <w:b/>
          <w:spacing w:val="-3"/>
          <w:sz w:val="22"/>
        </w:rPr>
        <w:t xml:space="preserve"> </w:t>
      </w:r>
      <w:r w:rsidR="00475CD3" w:rsidRPr="009C483F">
        <w:rPr>
          <w:b/>
          <w:spacing w:val="-3"/>
          <w:sz w:val="22"/>
        </w:rPr>
        <w:t xml:space="preserve">Notice of Non-Hearing Aid Compatibility </w:t>
      </w:r>
      <w:r w:rsidR="00475CD3">
        <w:rPr>
          <w:b/>
          <w:spacing w:val="-3"/>
          <w:sz w:val="22"/>
        </w:rPr>
        <w:t xml:space="preserve">and </w:t>
      </w:r>
      <w:r w:rsidRPr="009C483F">
        <w:rPr>
          <w:b/>
          <w:spacing w:val="-3"/>
          <w:sz w:val="22"/>
        </w:rPr>
        <w:t>Equipment Labeling Requirements</w:t>
      </w:r>
    </w:p>
    <w:p w:rsidR="00514D11" w:rsidRDefault="00514D11" w:rsidP="00EE5FD5">
      <w:pPr>
        <w:tabs>
          <w:tab w:val="clear" w:pos="-720"/>
        </w:tabs>
        <w:ind w:left="1080"/>
        <w:rPr>
          <w:spacing w:val="-3"/>
          <w:sz w:val="22"/>
          <w:szCs w:val="22"/>
        </w:rPr>
      </w:pPr>
    </w:p>
    <w:p w:rsidR="006428A3" w:rsidRPr="00457E5E" w:rsidRDefault="00FE3241" w:rsidP="00EE5FD5">
      <w:pPr>
        <w:tabs>
          <w:tab w:val="clear" w:pos="-720"/>
        </w:tabs>
        <w:ind w:left="1080"/>
        <w:rPr>
          <w:spacing w:val="-3"/>
          <w:sz w:val="22"/>
          <w:szCs w:val="22"/>
        </w:rPr>
      </w:pPr>
      <w:r w:rsidRPr="00FE3241">
        <w:rPr>
          <w:spacing w:val="-3"/>
          <w:sz w:val="22"/>
          <w:szCs w:val="22"/>
        </w:rPr>
        <w:t>The Commission estimates that there are no longer any capital or start-up costs for this requirement.</w:t>
      </w:r>
      <w:r w:rsidR="005031C2">
        <w:rPr>
          <w:spacing w:val="-3"/>
          <w:sz w:val="22"/>
          <w:szCs w:val="22"/>
        </w:rPr>
        <w:t xml:space="preserve"> </w:t>
      </w:r>
      <w:r w:rsidR="00552766">
        <w:rPr>
          <w:spacing w:val="-3"/>
          <w:sz w:val="22"/>
          <w:szCs w:val="22"/>
        </w:rPr>
        <w:t xml:space="preserve"> </w:t>
      </w:r>
      <w:r w:rsidRPr="00FE3241">
        <w:rPr>
          <w:spacing w:val="-3"/>
          <w:sz w:val="22"/>
          <w:szCs w:val="22"/>
        </w:rPr>
        <w:t>The Commission does not believe that the requirement will necessitate any additional equipment</w:t>
      </w:r>
      <w:r w:rsidR="00AC1C3A">
        <w:rPr>
          <w:spacing w:val="-3"/>
          <w:sz w:val="22"/>
          <w:szCs w:val="22"/>
        </w:rPr>
        <w:t xml:space="preserve"> or any</w:t>
      </w:r>
      <w:r w:rsidRPr="00FE3241">
        <w:rPr>
          <w:spacing w:val="-3"/>
          <w:sz w:val="22"/>
          <w:szCs w:val="22"/>
        </w:rPr>
        <w:t xml:space="preserve"> operation, maintenance, or purchase of service costs.</w:t>
      </w:r>
    </w:p>
    <w:p w:rsidR="006428A3" w:rsidRPr="00457E5E" w:rsidRDefault="006428A3" w:rsidP="00EE5FD5">
      <w:pPr>
        <w:tabs>
          <w:tab w:val="clear" w:pos="-720"/>
        </w:tabs>
        <w:ind w:left="1080"/>
        <w:rPr>
          <w:spacing w:val="-3"/>
          <w:sz w:val="22"/>
          <w:szCs w:val="22"/>
        </w:rPr>
      </w:pPr>
      <w:r w:rsidRPr="00457E5E">
        <w:rPr>
          <w:spacing w:val="-3"/>
          <w:sz w:val="22"/>
          <w:szCs w:val="22"/>
        </w:rPr>
        <w:t xml:space="preserve"> </w:t>
      </w:r>
    </w:p>
    <w:p w:rsidR="00E94077" w:rsidRPr="00B85657" w:rsidRDefault="00E94077" w:rsidP="00EE5FD5">
      <w:pPr>
        <w:tabs>
          <w:tab w:val="clear" w:pos="-720"/>
        </w:tabs>
        <w:ind w:left="1800" w:hanging="720"/>
        <w:rPr>
          <w:b/>
          <w:spacing w:val="-3"/>
          <w:sz w:val="22"/>
          <w:szCs w:val="22"/>
        </w:rPr>
      </w:pPr>
      <w:r w:rsidRPr="00B85657">
        <w:rPr>
          <w:b/>
          <w:spacing w:val="-3"/>
          <w:sz w:val="22"/>
          <w:szCs w:val="22"/>
        </w:rPr>
        <w:t>Total Annual Costs:  $</w:t>
      </w:r>
      <w:r w:rsidR="008C7429" w:rsidRPr="00B85657">
        <w:rPr>
          <w:b/>
          <w:spacing w:val="-3"/>
          <w:sz w:val="22"/>
          <w:szCs w:val="22"/>
        </w:rPr>
        <w:t>0</w:t>
      </w:r>
    </w:p>
    <w:p w:rsidR="00445709" w:rsidRDefault="00445709" w:rsidP="00071F6C">
      <w:pPr>
        <w:tabs>
          <w:tab w:val="clear" w:pos="-720"/>
        </w:tabs>
        <w:rPr>
          <w:spacing w:val="-3"/>
          <w:sz w:val="22"/>
          <w:szCs w:val="22"/>
        </w:rPr>
      </w:pPr>
    </w:p>
    <w:p w:rsidR="00445709" w:rsidRDefault="0052355F" w:rsidP="00580D2E">
      <w:pPr>
        <w:tabs>
          <w:tab w:val="clear" w:pos="-720"/>
        </w:tabs>
        <w:ind w:left="720" w:hanging="360"/>
        <w:rPr>
          <w:spacing w:val="-3"/>
          <w:sz w:val="22"/>
          <w:szCs w:val="22"/>
        </w:rPr>
      </w:pPr>
      <w:r w:rsidRPr="00DE4095">
        <w:rPr>
          <w:b/>
          <w:i/>
          <w:sz w:val="22"/>
          <w:szCs w:val="22"/>
        </w:rPr>
        <w:t>B.</w:t>
      </w:r>
      <w:r>
        <w:rPr>
          <w:b/>
          <w:i/>
        </w:rPr>
        <w:tab/>
      </w:r>
      <w:r w:rsidRPr="00DE4095">
        <w:rPr>
          <w:b/>
          <w:i/>
          <w:sz w:val="22"/>
          <w:szCs w:val="22"/>
        </w:rPr>
        <w:t>Labeling and Notices for ACS Telephonic CPE</w:t>
      </w:r>
    </w:p>
    <w:p w:rsidR="00445709" w:rsidRDefault="00445709" w:rsidP="00445709">
      <w:pPr>
        <w:tabs>
          <w:tab w:val="clear" w:pos="-720"/>
        </w:tabs>
        <w:rPr>
          <w:spacing w:val="-3"/>
          <w:sz w:val="22"/>
          <w:szCs w:val="22"/>
        </w:rPr>
      </w:pPr>
    </w:p>
    <w:p w:rsidR="00FE3241" w:rsidRPr="00457E5E" w:rsidRDefault="00FE3241" w:rsidP="0052355F">
      <w:pPr>
        <w:numPr>
          <w:ilvl w:val="0"/>
          <w:numId w:val="4"/>
        </w:numPr>
        <w:tabs>
          <w:tab w:val="clear" w:pos="-720"/>
          <w:tab w:val="left" w:pos="360"/>
        </w:tabs>
        <w:ind w:left="1080"/>
        <w:rPr>
          <w:spacing w:val="-3"/>
          <w:sz w:val="22"/>
          <w:szCs w:val="22"/>
        </w:rPr>
      </w:pPr>
      <w:r w:rsidRPr="00B75EE0">
        <w:rPr>
          <w:b/>
          <w:spacing w:val="-3"/>
          <w:sz w:val="22"/>
          <w:szCs w:val="22"/>
        </w:rPr>
        <w:t xml:space="preserve">47 </w:t>
      </w:r>
      <w:r w:rsidR="00E16D9C" w:rsidRPr="00B75EE0">
        <w:rPr>
          <w:b/>
          <w:spacing w:val="-3"/>
          <w:sz w:val="22"/>
          <w:szCs w:val="22"/>
        </w:rPr>
        <w:t>CFR</w:t>
      </w:r>
      <w:r w:rsidRPr="00B75EE0">
        <w:rPr>
          <w:b/>
          <w:spacing w:val="-3"/>
          <w:sz w:val="22"/>
          <w:szCs w:val="22"/>
        </w:rPr>
        <w:t xml:space="preserve"> § 68.502(a), Equipment Labeling Requirements</w:t>
      </w:r>
    </w:p>
    <w:p w:rsidR="00FE3241" w:rsidRPr="00457E5E" w:rsidRDefault="00FE3241" w:rsidP="00FE3241">
      <w:pPr>
        <w:tabs>
          <w:tab w:val="clear" w:pos="-720"/>
        </w:tabs>
        <w:rPr>
          <w:spacing w:val="-3"/>
          <w:sz w:val="22"/>
          <w:szCs w:val="22"/>
        </w:rPr>
      </w:pPr>
    </w:p>
    <w:p w:rsidR="00FE3241" w:rsidRDefault="00375B61" w:rsidP="0052355F">
      <w:pPr>
        <w:tabs>
          <w:tab w:val="clear" w:pos="-720"/>
        </w:tabs>
        <w:ind w:left="1080"/>
        <w:rPr>
          <w:spacing w:val="-3"/>
          <w:sz w:val="22"/>
          <w:szCs w:val="22"/>
        </w:rPr>
      </w:pPr>
      <w:r w:rsidRPr="00375B61">
        <w:rPr>
          <w:spacing w:val="-3"/>
          <w:sz w:val="22"/>
          <w:szCs w:val="22"/>
        </w:rPr>
        <w:t xml:space="preserve">The Commission estimates that </w:t>
      </w:r>
      <w:r w:rsidR="008A3CF0">
        <w:rPr>
          <w:spacing w:val="-3"/>
          <w:sz w:val="22"/>
          <w:szCs w:val="22"/>
        </w:rPr>
        <w:t>approximately 75% of the</w:t>
      </w:r>
      <w:r w:rsidRPr="00375B61">
        <w:rPr>
          <w:spacing w:val="-3"/>
          <w:sz w:val="22"/>
          <w:szCs w:val="22"/>
        </w:rPr>
        <w:t xml:space="preserve"> 100 </w:t>
      </w:r>
      <w:r w:rsidR="008A3CF0">
        <w:rPr>
          <w:spacing w:val="-3"/>
          <w:sz w:val="22"/>
          <w:szCs w:val="22"/>
        </w:rPr>
        <w:t>manufacturers and importers of ACS telephonic CPE, that is, 75</w:t>
      </w:r>
      <w:r>
        <w:rPr>
          <w:spacing w:val="-3"/>
          <w:sz w:val="22"/>
          <w:szCs w:val="22"/>
        </w:rPr>
        <w:t xml:space="preserve"> respondents will need to purchase and install equipment for labelling ACS telephonic CPE.  The Commission estimates </w:t>
      </w:r>
      <w:r w:rsidR="002C7CF3">
        <w:rPr>
          <w:spacing w:val="-3"/>
          <w:sz w:val="22"/>
          <w:szCs w:val="22"/>
        </w:rPr>
        <w:t>start-up</w:t>
      </w:r>
      <w:r w:rsidR="00F37F91">
        <w:rPr>
          <w:spacing w:val="-3"/>
          <w:sz w:val="22"/>
          <w:szCs w:val="22"/>
        </w:rPr>
        <w:t xml:space="preserve"> cost</w:t>
      </w:r>
      <w:r w:rsidR="002C7CF3">
        <w:rPr>
          <w:spacing w:val="-3"/>
          <w:sz w:val="22"/>
          <w:szCs w:val="22"/>
        </w:rPr>
        <w:t>s</w:t>
      </w:r>
      <w:r w:rsidR="00F37F91">
        <w:rPr>
          <w:spacing w:val="-3"/>
          <w:sz w:val="22"/>
          <w:szCs w:val="22"/>
        </w:rPr>
        <w:t xml:space="preserve"> of approximately $10,000 per respondent.  </w:t>
      </w:r>
    </w:p>
    <w:p w:rsidR="009329C7" w:rsidRDefault="009329C7" w:rsidP="0052355F">
      <w:pPr>
        <w:tabs>
          <w:tab w:val="clear" w:pos="-720"/>
        </w:tabs>
        <w:ind w:left="1080"/>
        <w:rPr>
          <w:spacing w:val="-3"/>
          <w:sz w:val="22"/>
          <w:szCs w:val="22"/>
        </w:rPr>
      </w:pPr>
    </w:p>
    <w:p w:rsidR="00F37F91" w:rsidRDefault="008A3CF0" w:rsidP="0052355F">
      <w:pPr>
        <w:tabs>
          <w:tab w:val="clear" w:pos="-720"/>
        </w:tabs>
        <w:ind w:left="1080"/>
        <w:rPr>
          <w:spacing w:val="-3"/>
          <w:sz w:val="22"/>
          <w:szCs w:val="22"/>
        </w:rPr>
      </w:pPr>
      <w:r>
        <w:rPr>
          <w:spacing w:val="-3"/>
          <w:sz w:val="22"/>
          <w:szCs w:val="22"/>
        </w:rPr>
        <w:t>75</w:t>
      </w:r>
      <w:r w:rsidR="00F37F91">
        <w:rPr>
          <w:spacing w:val="-3"/>
          <w:sz w:val="22"/>
          <w:szCs w:val="22"/>
        </w:rPr>
        <w:t xml:space="preserve"> respondents x $10,000/respondent = $750,000</w:t>
      </w:r>
    </w:p>
    <w:p w:rsidR="00E1554F" w:rsidRDefault="00E1554F" w:rsidP="0052355F">
      <w:pPr>
        <w:tabs>
          <w:tab w:val="clear" w:pos="-720"/>
        </w:tabs>
        <w:ind w:left="1080"/>
        <w:rPr>
          <w:spacing w:val="-3"/>
          <w:sz w:val="22"/>
          <w:szCs w:val="22"/>
        </w:rPr>
      </w:pPr>
    </w:p>
    <w:p w:rsidR="00E1554F" w:rsidRDefault="00E1554F" w:rsidP="00E1554F">
      <w:pPr>
        <w:tabs>
          <w:tab w:val="clear" w:pos="-720"/>
        </w:tabs>
        <w:ind w:left="1080"/>
        <w:rPr>
          <w:b/>
          <w:spacing w:val="-3"/>
          <w:sz w:val="22"/>
          <w:szCs w:val="22"/>
        </w:rPr>
      </w:pPr>
      <w:r>
        <w:rPr>
          <w:spacing w:val="-3"/>
          <w:sz w:val="22"/>
          <w:szCs w:val="22"/>
        </w:rPr>
        <w:t xml:space="preserve">Because the requirement is new, the Commission estimates that there will be a ramp-up process by which approximately 1/3 of the start-up costs will be incurred </w:t>
      </w:r>
      <w:r w:rsidR="00366DCF">
        <w:rPr>
          <w:spacing w:val="-3"/>
          <w:sz w:val="22"/>
          <w:szCs w:val="22"/>
        </w:rPr>
        <w:t>every year for the next three years</w:t>
      </w:r>
      <w:r>
        <w:rPr>
          <w:spacing w:val="-3"/>
          <w:sz w:val="22"/>
          <w:szCs w:val="22"/>
        </w:rPr>
        <w:t xml:space="preserve">.  </w:t>
      </w:r>
    </w:p>
    <w:p w:rsidR="00E1554F" w:rsidRDefault="00E1554F" w:rsidP="00E1554F">
      <w:pPr>
        <w:tabs>
          <w:tab w:val="clear" w:pos="-720"/>
        </w:tabs>
        <w:ind w:left="1080" w:firstLine="360"/>
        <w:rPr>
          <w:spacing w:val="-3"/>
          <w:sz w:val="22"/>
          <w:szCs w:val="22"/>
        </w:rPr>
      </w:pPr>
    </w:p>
    <w:p w:rsidR="00E1554F" w:rsidRDefault="00E1554F" w:rsidP="00E1554F">
      <w:pPr>
        <w:tabs>
          <w:tab w:val="clear" w:pos="-720"/>
        </w:tabs>
        <w:ind w:left="1080"/>
        <w:rPr>
          <w:spacing w:val="-3"/>
          <w:sz w:val="22"/>
          <w:szCs w:val="22"/>
        </w:rPr>
      </w:pPr>
      <w:r>
        <w:rPr>
          <w:spacing w:val="-3"/>
          <w:sz w:val="22"/>
          <w:szCs w:val="22"/>
        </w:rPr>
        <w:t xml:space="preserve">Annual Averaged </w:t>
      </w:r>
      <w:r w:rsidR="00E14495">
        <w:rPr>
          <w:spacing w:val="-3"/>
          <w:sz w:val="22"/>
          <w:szCs w:val="22"/>
        </w:rPr>
        <w:t>S</w:t>
      </w:r>
      <w:r>
        <w:rPr>
          <w:spacing w:val="-3"/>
          <w:sz w:val="22"/>
          <w:szCs w:val="22"/>
        </w:rPr>
        <w:t xml:space="preserve">tart-up </w:t>
      </w:r>
      <w:r w:rsidR="00E14495">
        <w:rPr>
          <w:spacing w:val="-3"/>
          <w:sz w:val="22"/>
          <w:szCs w:val="22"/>
        </w:rPr>
        <w:t>C</w:t>
      </w:r>
      <w:r>
        <w:rPr>
          <w:spacing w:val="-3"/>
          <w:sz w:val="22"/>
          <w:szCs w:val="22"/>
        </w:rPr>
        <w:t>osts = $750,000/year /</w:t>
      </w:r>
      <w:r w:rsidR="00B02AEB">
        <w:rPr>
          <w:spacing w:val="-3"/>
          <w:sz w:val="22"/>
          <w:szCs w:val="22"/>
        </w:rPr>
        <w:t xml:space="preserve"> </w:t>
      </w:r>
      <w:r>
        <w:rPr>
          <w:spacing w:val="-3"/>
          <w:sz w:val="22"/>
          <w:szCs w:val="22"/>
        </w:rPr>
        <w:t>3= $250,000</w:t>
      </w:r>
    </w:p>
    <w:p w:rsidR="009329C7" w:rsidRDefault="009329C7" w:rsidP="0052355F">
      <w:pPr>
        <w:tabs>
          <w:tab w:val="clear" w:pos="-720"/>
        </w:tabs>
        <w:ind w:left="1080" w:firstLine="360"/>
        <w:rPr>
          <w:spacing w:val="-3"/>
          <w:sz w:val="22"/>
          <w:szCs w:val="22"/>
        </w:rPr>
      </w:pPr>
    </w:p>
    <w:p w:rsidR="00FE3241" w:rsidRPr="00457E5E" w:rsidRDefault="00FE3241" w:rsidP="00B85657">
      <w:pPr>
        <w:numPr>
          <w:ilvl w:val="0"/>
          <w:numId w:val="4"/>
        </w:numPr>
        <w:tabs>
          <w:tab w:val="clear" w:pos="-720"/>
          <w:tab w:val="left" w:pos="360"/>
        </w:tabs>
        <w:ind w:left="1080"/>
        <w:rPr>
          <w:spacing w:val="-3"/>
          <w:sz w:val="22"/>
          <w:szCs w:val="22"/>
        </w:rPr>
      </w:pPr>
      <w:r w:rsidRPr="00B75EE0">
        <w:rPr>
          <w:b/>
          <w:spacing w:val="-3"/>
          <w:sz w:val="22"/>
          <w:szCs w:val="22"/>
        </w:rPr>
        <w:t xml:space="preserve">47 </w:t>
      </w:r>
      <w:r w:rsidR="00E16D9C" w:rsidRPr="00B75EE0">
        <w:rPr>
          <w:b/>
          <w:spacing w:val="-3"/>
          <w:sz w:val="22"/>
          <w:szCs w:val="22"/>
        </w:rPr>
        <w:t>CFR</w:t>
      </w:r>
      <w:r w:rsidRPr="00B75EE0">
        <w:rPr>
          <w:b/>
          <w:spacing w:val="-3"/>
          <w:sz w:val="22"/>
          <w:szCs w:val="22"/>
        </w:rPr>
        <w:t xml:space="preserve"> § 68.502(b), Notice of Non-Hearing Aid Compatibility</w:t>
      </w:r>
    </w:p>
    <w:p w:rsidR="00FE3241" w:rsidRPr="00457E5E" w:rsidRDefault="00FE3241" w:rsidP="00FE3241">
      <w:pPr>
        <w:tabs>
          <w:tab w:val="clear" w:pos="-720"/>
        </w:tabs>
        <w:rPr>
          <w:spacing w:val="-3"/>
          <w:sz w:val="22"/>
          <w:szCs w:val="22"/>
        </w:rPr>
      </w:pPr>
    </w:p>
    <w:p w:rsidR="00F37F91" w:rsidRDefault="00F37F91" w:rsidP="00B85657">
      <w:pPr>
        <w:tabs>
          <w:tab w:val="clear" w:pos="-720"/>
        </w:tabs>
        <w:ind w:left="1080"/>
        <w:rPr>
          <w:spacing w:val="-3"/>
          <w:sz w:val="22"/>
          <w:szCs w:val="22"/>
        </w:rPr>
      </w:pPr>
      <w:r w:rsidRPr="00375B61">
        <w:rPr>
          <w:spacing w:val="-3"/>
          <w:sz w:val="22"/>
          <w:szCs w:val="22"/>
        </w:rPr>
        <w:t xml:space="preserve">The Commission estimates that </w:t>
      </w:r>
      <w:r w:rsidR="00E1554F">
        <w:rPr>
          <w:spacing w:val="-3"/>
          <w:sz w:val="22"/>
          <w:szCs w:val="22"/>
        </w:rPr>
        <w:t>approximately 75% of the</w:t>
      </w:r>
      <w:r w:rsidRPr="00375B61">
        <w:rPr>
          <w:spacing w:val="-3"/>
          <w:sz w:val="22"/>
          <w:szCs w:val="22"/>
        </w:rPr>
        <w:t xml:space="preserve"> 100</w:t>
      </w:r>
      <w:r w:rsidR="00E1554F">
        <w:rPr>
          <w:spacing w:val="-3"/>
          <w:sz w:val="22"/>
          <w:szCs w:val="22"/>
        </w:rPr>
        <w:t xml:space="preserve"> manufacturers and importers of ACS telephonic CPE, that is, 75</w:t>
      </w:r>
      <w:r w:rsidRPr="00375B61">
        <w:rPr>
          <w:spacing w:val="-3"/>
          <w:sz w:val="22"/>
          <w:szCs w:val="22"/>
        </w:rPr>
        <w:t xml:space="preserve"> respondents</w:t>
      </w:r>
      <w:r>
        <w:rPr>
          <w:spacing w:val="-3"/>
          <w:sz w:val="22"/>
          <w:szCs w:val="22"/>
        </w:rPr>
        <w:t xml:space="preserve"> will need to purchase and install equipment for creating </w:t>
      </w:r>
      <w:r w:rsidR="002D0214">
        <w:rPr>
          <w:spacing w:val="-3"/>
          <w:sz w:val="22"/>
          <w:szCs w:val="22"/>
        </w:rPr>
        <w:t xml:space="preserve">labels and </w:t>
      </w:r>
      <w:r>
        <w:rPr>
          <w:spacing w:val="-3"/>
          <w:sz w:val="22"/>
          <w:szCs w:val="22"/>
        </w:rPr>
        <w:t xml:space="preserve">notices for </w:t>
      </w:r>
      <w:r w:rsidR="002D0214">
        <w:rPr>
          <w:spacing w:val="-3"/>
          <w:sz w:val="22"/>
          <w:szCs w:val="22"/>
        </w:rPr>
        <w:t xml:space="preserve">non-compliant </w:t>
      </w:r>
      <w:r>
        <w:rPr>
          <w:spacing w:val="-3"/>
          <w:sz w:val="22"/>
          <w:szCs w:val="22"/>
        </w:rPr>
        <w:t xml:space="preserve">ACS telephonic CPE.  The Commission estimates </w:t>
      </w:r>
      <w:r w:rsidR="00E1554F">
        <w:rPr>
          <w:spacing w:val="-3"/>
          <w:sz w:val="22"/>
          <w:szCs w:val="22"/>
        </w:rPr>
        <w:t>start-up</w:t>
      </w:r>
      <w:r>
        <w:rPr>
          <w:spacing w:val="-3"/>
          <w:sz w:val="22"/>
          <w:szCs w:val="22"/>
        </w:rPr>
        <w:t xml:space="preserve"> cost</w:t>
      </w:r>
      <w:r w:rsidR="00E1554F">
        <w:rPr>
          <w:spacing w:val="-3"/>
          <w:sz w:val="22"/>
          <w:szCs w:val="22"/>
        </w:rPr>
        <w:t>s</w:t>
      </w:r>
      <w:r>
        <w:rPr>
          <w:spacing w:val="-3"/>
          <w:sz w:val="22"/>
          <w:szCs w:val="22"/>
        </w:rPr>
        <w:t xml:space="preserve"> of approximately $10,000 per respondent.  </w:t>
      </w:r>
    </w:p>
    <w:p w:rsidR="009329C7" w:rsidRDefault="009329C7" w:rsidP="00B85657">
      <w:pPr>
        <w:tabs>
          <w:tab w:val="clear" w:pos="-720"/>
        </w:tabs>
        <w:ind w:left="1080"/>
        <w:rPr>
          <w:spacing w:val="-3"/>
          <w:sz w:val="22"/>
          <w:szCs w:val="22"/>
        </w:rPr>
      </w:pPr>
    </w:p>
    <w:p w:rsidR="00F37F91" w:rsidRDefault="00E1554F" w:rsidP="00B85657">
      <w:pPr>
        <w:tabs>
          <w:tab w:val="clear" w:pos="-720"/>
        </w:tabs>
        <w:ind w:left="1080"/>
        <w:rPr>
          <w:spacing w:val="-3"/>
          <w:sz w:val="22"/>
          <w:szCs w:val="22"/>
        </w:rPr>
      </w:pPr>
      <w:r>
        <w:rPr>
          <w:spacing w:val="-3"/>
          <w:sz w:val="22"/>
          <w:szCs w:val="22"/>
        </w:rPr>
        <w:t>75</w:t>
      </w:r>
      <w:r w:rsidR="00F37F91">
        <w:rPr>
          <w:spacing w:val="-3"/>
          <w:sz w:val="22"/>
          <w:szCs w:val="22"/>
        </w:rPr>
        <w:t xml:space="preserve"> respondents x $10,000/respondent = $750,000</w:t>
      </w:r>
    </w:p>
    <w:p w:rsidR="009329C7" w:rsidRDefault="009329C7" w:rsidP="00B85657">
      <w:pPr>
        <w:tabs>
          <w:tab w:val="clear" w:pos="-720"/>
        </w:tabs>
        <w:ind w:left="1080" w:firstLine="360"/>
        <w:rPr>
          <w:spacing w:val="-3"/>
          <w:sz w:val="22"/>
          <w:szCs w:val="22"/>
        </w:rPr>
      </w:pPr>
    </w:p>
    <w:p w:rsidR="00FE3241" w:rsidRDefault="002458C5" w:rsidP="00B85657">
      <w:pPr>
        <w:tabs>
          <w:tab w:val="clear" w:pos="-720"/>
        </w:tabs>
        <w:ind w:left="1080"/>
        <w:rPr>
          <w:b/>
          <w:spacing w:val="-3"/>
          <w:sz w:val="22"/>
          <w:szCs w:val="22"/>
        </w:rPr>
      </w:pPr>
      <w:r>
        <w:rPr>
          <w:spacing w:val="-3"/>
          <w:sz w:val="22"/>
          <w:szCs w:val="22"/>
        </w:rPr>
        <w:t xml:space="preserve">Because the requirement is new, the Commission estimates that there will be a ramp-up process by which </w:t>
      </w:r>
      <w:r w:rsidR="00E1554F">
        <w:rPr>
          <w:spacing w:val="-3"/>
          <w:sz w:val="22"/>
          <w:szCs w:val="22"/>
        </w:rPr>
        <w:t>approximately</w:t>
      </w:r>
      <w:r>
        <w:rPr>
          <w:spacing w:val="-3"/>
          <w:sz w:val="22"/>
          <w:szCs w:val="22"/>
        </w:rPr>
        <w:t xml:space="preserve"> 1/3 of the </w:t>
      </w:r>
      <w:r w:rsidR="001F370C">
        <w:rPr>
          <w:spacing w:val="-3"/>
          <w:sz w:val="22"/>
          <w:szCs w:val="22"/>
        </w:rPr>
        <w:t>start-up costs</w:t>
      </w:r>
      <w:r>
        <w:rPr>
          <w:spacing w:val="-3"/>
          <w:sz w:val="22"/>
          <w:szCs w:val="22"/>
        </w:rPr>
        <w:t xml:space="preserve"> </w:t>
      </w:r>
      <w:r w:rsidR="00E1554F">
        <w:rPr>
          <w:spacing w:val="-3"/>
          <w:sz w:val="22"/>
          <w:szCs w:val="22"/>
        </w:rPr>
        <w:t>will be incurred</w:t>
      </w:r>
      <w:r>
        <w:rPr>
          <w:spacing w:val="-3"/>
          <w:sz w:val="22"/>
          <w:szCs w:val="22"/>
        </w:rPr>
        <w:t xml:space="preserve"> </w:t>
      </w:r>
      <w:r w:rsidR="00F50BDC">
        <w:rPr>
          <w:spacing w:val="-3"/>
          <w:sz w:val="22"/>
          <w:szCs w:val="22"/>
        </w:rPr>
        <w:t>every year for the next three years</w:t>
      </w:r>
      <w:r w:rsidR="002D0214">
        <w:rPr>
          <w:spacing w:val="-3"/>
          <w:sz w:val="22"/>
          <w:szCs w:val="22"/>
        </w:rPr>
        <w:t xml:space="preserve">.  </w:t>
      </w:r>
    </w:p>
    <w:p w:rsidR="002D0214" w:rsidRDefault="002D0214" w:rsidP="00B85657">
      <w:pPr>
        <w:tabs>
          <w:tab w:val="clear" w:pos="-720"/>
        </w:tabs>
        <w:ind w:left="1080" w:firstLine="360"/>
        <w:rPr>
          <w:spacing w:val="-3"/>
          <w:sz w:val="22"/>
          <w:szCs w:val="22"/>
        </w:rPr>
      </w:pPr>
    </w:p>
    <w:p w:rsidR="002D0214" w:rsidRDefault="002D0214" w:rsidP="00B85657">
      <w:pPr>
        <w:tabs>
          <w:tab w:val="clear" w:pos="-720"/>
        </w:tabs>
        <w:ind w:left="1080"/>
        <w:rPr>
          <w:spacing w:val="-3"/>
          <w:sz w:val="22"/>
          <w:szCs w:val="22"/>
        </w:rPr>
      </w:pPr>
      <w:r>
        <w:rPr>
          <w:spacing w:val="-3"/>
          <w:sz w:val="22"/>
          <w:szCs w:val="22"/>
        </w:rPr>
        <w:t>Annual Averaged Burden = $</w:t>
      </w:r>
      <w:r w:rsidR="00D36FA1">
        <w:rPr>
          <w:spacing w:val="-3"/>
          <w:sz w:val="22"/>
          <w:szCs w:val="22"/>
        </w:rPr>
        <w:t>750</w:t>
      </w:r>
      <w:r w:rsidR="002458C5">
        <w:rPr>
          <w:spacing w:val="-3"/>
          <w:sz w:val="22"/>
          <w:szCs w:val="22"/>
        </w:rPr>
        <w:t>,000/year /3</w:t>
      </w:r>
      <w:r>
        <w:rPr>
          <w:spacing w:val="-3"/>
          <w:sz w:val="22"/>
          <w:szCs w:val="22"/>
        </w:rPr>
        <w:t>= $</w:t>
      </w:r>
      <w:r w:rsidR="002458C5">
        <w:rPr>
          <w:spacing w:val="-3"/>
          <w:sz w:val="22"/>
          <w:szCs w:val="22"/>
        </w:rPr>
        <w:t>250</w:t>
      </w:r>
      <w:r>
        <w:rPr>
          <w:spacing w:val="-3"/>
          <w:sz w:val="22"/>
          <w:szCs w:val="22"/>
        </w:rPr>
        <w:t>,000</w:t>
      </w:r>
    </w:p>
    <w:p w:rsidR="00D166B5" w:rsidRDefault="00D166B5" w:rsidP="00B85657">
      <w:pPr>
        <w:tabs>
          <w:tab w:val="clear" w:pos="-720"/>
        </w:tabs>
        <w:ind w:left="1080"/>
        <w:rPr>
          <w:spacing w:val="-3"/>
          <w:sz w:val="22"/>
          <w:szCs w:val="22"/>
        </w:rPr>
      </w:pPr>
    </w:p>
    <w:p w:rsidR="00D166B5" w:rsidRDefault="00F55264" w:rsidP="00B85657">
      <w:pPr>
        <w:tabs>
          <w:tab w:val="clear" w:pos="-720"/>
        </w:tabs>
        <w:ind w:left="1080"/>
        <w:rPr>
          <w:b/>
          <w:spacing w:val="-3"/>
          <w:sz w:val="22"/>
          <w:szCs w:val="22"/>
        </w:rPr>
      </w:pPr>
      <w:r>
        <w:rPr>
          <w:b/>
          <w:spacing w:val="-3"/>
          <w:sz w:val="22"/>
          <w:szCs w:val="22"/>
        </w:rPr>
        <w:t xml:space="preserve">Total Annual Averaged Start-Up Costs:  $250,000 + $250,000 = $500,000 </w:t>
      </w:r>
    </w:p>
    <w:p w:rsidR="00083F72" w:rsidRDefault="00083F72" w:rsidP="00B85657">
      <w:pPr>
        <w:tabs>
          <w:tab w:val="clear" w:pos="-720"/>
        </w:tabs>
        <w:ind w:left="1080"/>
        <w:rPr>
          <w:b/>
          <w:spacing w:val="-3"/>
          <w:sz w:val="22"/>
          <w:szCs w:val="22"/>
        </w:rPr>
      </w:pPr>
    </w:p>
    <w:p w:rsidR="00083F72" w:rsidRPr="00083F72" w:rsidRDefault="00083F72" w:rsidP="00B85657">
      <w:pPr>
        <w:tabs>
          <w:tab w:val="clear" w:pos="-720"/>
        </w:tabs>
        <w:ind w:left="1080"/>
        <w:rPr>
          <w:b/>
          <w:spacing w:val="-3"/>
          <w:sz w:val="22"/>
          <w:szCs w:val="22"/>
        </w:rPr>
      </w:pPr>
      <w:r>
        <w:rPr>
          <w:b/>
          <w:spacing w:val="-3"/>
          <w:sz w:val="22"/>
          <w:szCs w:val="22"/>
        </w:rPr>
        <w:t>Total Operation, Maintenance, and Purchase of Service Costs:  $0</w:t>
      </w:r>
    </w:p>
    <w:p w:rsidR="00F05A36" w:rsidRDefault="00F05A36" w:rsidP="00FE3241">
      <w:pPr>
        <w:tabs>
          <w:tab w:val="clear" w:pos="-720"/>
        </w:tabs>
        <w:ind w:firstLine="720"/>
        <w:rPr>
          <w:b/>
          <w:spacing w:val="-3"/>
          <w:sz w:val="22"/>
          <w:szCs w:val="22"/>
        </w:rPr>
      </w:pPr>
    </w:p>
    <w:p w:rsidR="00445709" w:rsidRPr="00005AEE" w:rsidRDefault="00005AEE" w:rsidP="00005AEE">
      <w:pPr>
        <w:tabs>
          <w:tab w:val="clear" w:pos="-720"/>
          <w:tab w:val="left" w:pos="360"/>
        </w:tabs>
        <w:ind w:left="360"/>
        <w:rPr>
          <w:b/>
          <w:spacing w:val="-3"/>
          <w:sz w:val="22"/>
          <w:szCs w:val="22"/>
        </w:rPr>
      </w:pPr>
      <w:r w:rsidRPr="00005AEE">
        <w:rPr>
          <w:b/>
          <w:i/>
          <w:sz w:val="22"/>
          <w:szCs w:val="22"/>
        </w:rPr>
        <w:t>C.</w:t>
      </w:r>
      <w:r w:rsidRPr="00005AEE">
        <w:rPr>
          <w:b/>
          <w:i/>
          <w:sz w:val="22"/>
          <w:szCs w:val="22"/>
        </w:rPr>
        <w:tab/>
        <w:t>Certification</w:t>
      </w:r>
      <w:r>
        <w:rPr>
          <w:b/>
          <w:i/>
          <w:sz w:val="22"/>
          <w:szCs w:val="22"/>
        </w:rPr>
        <w:t xml:space="preserve"> Procedures and Supplier’s Declaration of Conformity f</w:t>
      </w:r>
      <w:r w:rsidRPr="00005AEE">
        <w:rPr>
          <w:b/>
          <w:i/>
          <w:sz w:val="22"/>
          <w:szCs w:val="22"/>
        </w:rPr>
        <w:t>or A</w:t>
      </w:r>
      <w:r>
        <w:rPr>
          <w:b/>
          <w:i/>
          <w:sz w:val="22"/>
          <w:szCs w:val="22"/>
        </w:rPr>
        <w:t>CS</w:t>
      </w:r>
      <w:r w:rsidRPr="00005AEE">
        <w:rPr>
          <w:b/>
          <w:i/>
          <w:sz w:val="22"/>
          <w:szCs w:val="22"/>
        </w:rPr>
        <w:t xml:space="preserve"> Telephonic</w:t>
      </w:r>
      <w:r w:rsidR="00445709" w:rsidRPr="00005AEE">
        <w:rPr>
          <w:b/>
          <w:i/>
          <w:sz w:val="22"/>
          <w:szCs w:val="22"/>
        </w:rPr>
        <w:t xml:space="preserve"> CPE</w:t>
      </w:r>
    </w:p>
    <w:p w:rsidR="00445709" w:rsidRDefault="00445709" w:rsidP="00445709">
      <w:pPr>
        <w:tabs>
          <w:tab w:val="clear" w:pos="-720"/>
          <w:tab w:val="left" w:pos="360"/>
        </w:tabs>
        <w:rPr>
          <w:spacing w:val="-3"/>
          <w:sz w:val="22"/>
          <w:szCs w:val="22"/>
        </w:rPr>
      </w:pPr>
    </w:p>
    <w:p w:rsidR="00046A7A" w:rsidRDefault="00F615F0" w:rsidP="00F615F0">
      <w:pPr>
        <w:tabs>
          <w:tab w:val="clear" w:pos="-720"/>
          <w:tab w:val="left" w:pos="360"/>
        </w:tabs>
        <w:ind w:left="1080"/>
        <w:rPr>
          <w:spacing w:val="-3"/>
          <w:sz w:val="22"/>
          <w:szCs w:val="22"/>
        </w:rPr>
      </w:pPr>
      <w:r>
        <w:rPr>
          <w:spacing w:val="-3"/>
          <w:sz w:val="22"/>
          <w:szCs w:val="22"/>
        </w:rPr>
        <w:t>For ACS telephonic CPE, new section 68.501(a) requires a responsible party to obtain certification of its equipment by using a third-</w:t>
      </w:r>
      <w:r w:rsidRPr="00221CC2">
        <w:rPr>
          <w:spacing w:val="-3"/>
          <w:sz w:val="22"/>
          <w:szCs w:val="22"/>
        </w:rPr>
        <w:t xml:space="preserve">party </w:t>
      </w:r>
      <w:r w:rsidRPr="00221CC2">
        <w:rPr>
          <w:sz w:val="22"/>
          <w:szCs w:val="22"/>
        </w:rPr>
        <w:t>TCB</w:t>
      </w:r>
      <w:r w:rsidRPr="00221CC2">
        <w:rPr>
          <w:spacing w:val="-3"/>
          <w:sz w:val="22"/>
          <w:szCs w:val="22"/>
        </w:rPr>
        <w:t xml:space="preserve"> or</w:t>
      </w:r>
      <w:r>
        <w:rPr>
          <w:spacing w:val="-3"/>
          <w:sz w:val="22"/>
          <w:szCs w:val="22"/>
        </w:rPr>
        <w:t xml:space="preserve"> a Supplier’s Declaration of Conformity.</w:t>
      </w:r>
      <w:r w:rsidR="00046A7A">
        <w:rPr>
          <w:spacing w:val="-3"/>
          <w:sz w:val="22"/>
          <w:szCs w:val="22"/>
        </w:rPr>
        <w:t xml:space="preserve">  As noted above, </w:t>
      </w:r>
      <w:r w:rsidR="00E95D2A">
        <w:rPr>
          <w:spacing w:val="-3"/>
          <w:sz w:val="22"/>
          <w:szCs w:val="22"/>
        </w:rPr>
        <w:t>the Commission</w:t>
      </w:r>
      <w:r w:rsidR="00046A7A">
        <w:rPr>
          <w:spacing w:val="-3"/>
          <w:sz w:val="22"/>
          <w:szCs w:val="22"/>
        </w:rPr>
        <w:t xml:space="preserve"> estimate</w:t>
      </w:r>
      <w:r w:rsidR="00E95D2A">
        <w:rPr>
          <w:spacing w:val="-3"/>
          <w:sz w:val="22"/>
          <w:szCs w:val="22"/>
        </w:rPr>
        <w:t>s</w:t>
      </w:r>
      <w:r w:rsidR="00046A7A">
        <w:rPr>
          <w:spacing w:val="-3"/>
          <w:sz w:val="22"/>
          <w:szCs w:val="22"/>
        </w:rPr>
        <w:t xml:space="preserve"> that</w:t>
      </w:r>
      <w:r>
        <w:rPr>
          <w:spacing w:val="-3"/>
          <w:sz w:val="22"/>
          <w:szCs w:val="22"/>
        </w:rPr>
        <w:t xml:space="preserve"> approximately 70%</w:t>
      </w:r>
      <w:r w:rsidR="00046A7A">
        <w:rPr>
          <w:spacing w:val="-3"/>
          <w:sz w:val="22"/>
          <w:szCs w:val="22"/>
        </w:rPr>
        <w:t xml:space="preserve"> </w:t>
      </w:r>
      <w:r>
        <w:rPr>
          <w:spacing w:val="-3"/>
          <w:sz w:val="22"/>
          <w:szCs w:val="22"/>
        </w:rPr>
        <w:t>of the</w:t>
      </w:r>
      <w:r w:rsidR="00046A7A">
        <w:rPr>
          <w:spacing w:val="-3"/>
          <w:sz w:val="22"/>
          <w:szCs w:val="22"/>
        </w:rPr>
        <w:t xml:space="preserve"> 100 </w:t>
      </w:r>
      <w:r>
        <w:rPr>
          <w:spacing w:val="-3"/>
          <w:sz w:val="22"/>
          <w:szCs w:val="22"/>
        </w:rPr>
        <w:t>manufacturers and importers of</w:t>
      </w:r>
      <w:r w:rsidR="00046A7A">
        <w:rPr>
          <w:spacing w:val="-3"/>
          <w:sz w:val="22"/>
          <w:szCs w:val="22"/>
        </w:rPr>
        <w:t xml:space="preserve"> ACS telephonic CPE </w:t>
      </w:r>
      <w:r w:rsidR="00E14495">
        <w:rPr>
          <w:spacing w:val="-3"/>
          <w:sz w:val="22"/>
          <w:szCs w:val="22"/>
        </w:rPr>
        <w:t>(i.e.,</w:t>
      </w:r>
      <w:r w:rsidR="00046A7A">
        <w:rPr>
          <w:spacing w:val="-3"/>
          <w:sz w:val="22"/>
          <w:szCs w:val="22"/>
        </w:rPr>
        <w:t xml:space="preserve"> 70</w:t>
      </w:r>
      <w:r>
        <w:rPr>
          <w:spacing w:val="-3"/>
          <w:sz w:val="22"/>
          <w:szCs w:val="22"/>
        </w:rPr>
        <w:t xml:space="preserve"> respondents</w:t>
      </w:r>
      <w:r w:rsidR="00E14495">
        <w:rPr>
          <w:spacing w:val="-3"/>
          <w:sz w:val="22"/>
          <w:szCs w:val="22"/>
        </w:rPr>
        <w:t>)</w:t>
      </w:r>
      <w:r w:rsidR="00046A7A">
        <w:rPr>
          <w:spacing w:val="-3"/>
          <w:sz w:val="22"/>
          <w:szCs w:val="22"/>
        </w:rPr>
        <w:t xml:space="preserve"> will use the services of a TCB</w:t>
      </w:r>
      <w:r>
        <w:rPr>
          <w:spacing w:val="-3"/>
          <w:sz w:val="22"/>
          <w:szCs w:val="22"/>
        </w:rPr>
        <w:t xml:space="preserve">.  </w:t>
      </w:r>
      <w:r w:rsidR="006F4609">
        <w:rPr>
          <w:spacing w:val="-3"/>
          <w:sz w:val="22"/>
          <w:szCs w:val="22"/>
        </w:rPr>
        <w:t>The Commission</w:t>
      </w:r>
      <w:r>
        <w:rPr>
          <w:spacing w:val="-3"/>
          <w:sz w:val="22"/>
          <w:szCs w:val="22"/>
        </w:rPr>
        <w:t xml:space="preserve"> estimate</w:t>
      </w:r>
      <w:r w:rsidR="006F4609">
        <w:rPr>
          <w:spacing w:val="-3"/>
          <w:sz w:val="22"/>
          <w:szCs w:val="22"/>
        </w:rPr>
        <w:t>s</w:t>
      </w:r>
      <w:r w:rsidR="00046A7A">
        <w:rPr>
          <w:spacing w:val="-3"/>
          <w:sz w:val="22"/>
          <w:szCs w:val="22"/>
        </w:rPr>
        <w:t xml:space="preserve"> approximately 2.6 responses per respondent annually.  </w:t>
      </w:r>
      <w:r w:rsidR="006F4609">
        <w:rPr>
          <w:spacing w:val="-3"/>
          <w:sz w:val="22"/>
          <w:szCs w:val="22"/>
        </w:rPr>
        <w:t>The Commission further</w:t>
      </w:r>
      <w:r w:rsidR="00046A7A">
        <w:rPr>
          <w:spacing w:val="-3"/>
          <w:sz w:val="22"/>
          <w:szCs w:val="22"/>
        </w:rPr>
        <w:t xml:space="preserve"> estimate</w:t>
      </w:r>
      <w:r w:rsidR="006F4609">
        <w:rPr>
          <w:spacing w:val="-3"/>
          <w:sz w:val="22"/>
          <w:szCs w:val="22"/>
        </w:rPr>
        <w:t>s</w:t>
      </w:r>
      <w:r w:rsidR="00046A7A">
        <w:rPr>
          <w:spacing w:val="-3"/>
          <w:sz w:val="22"/>
          <w:szCs w:val="22"/>
        </w:rPr>
        <w:t xml:space="preserve"> the average cost </w:t>
      </w:r>
      <w:r>
        <w:rPr>
          <w:spacing w:val="-3"/>
          <w:sz w:val="22"/>
          <w:szCs w:val="22"/>
        </w:rPr>
        <w:t>of TCB testing to</w:t>
      </w:r>
      <w:r w:rsidR="00046A7A">
        <w:rPr>
          <w:spacing w:val="-3"/>
          <w:sz w:val="22"/>
          <w:szCs w:val="22"/>
        </w:rPr>
        <w:t xml:space="preserve"> be </w:t>
      </w:r>
      <w:r>
        <w:rPr>
          <w:spacing w:val="-3"/>
          <w:sz w:val="22"/>
          <w:szCs w:val="22"/>
        </w:rPr>
        <w:t>approximately</w:t>
      </w:r>
      <w:r w:rsidR="00046A7A">
        <w:rPr>
          <w:spacing w:val="-3"/>
          <w:sz w:val="22"/>
          <w:szCs w:val="22"/>
        </w:rPr>
        <w:t xml:space="preserve"> $1,500</w:t>
      </w:r>
      <w:r>
        <w:rPr>
          <w:spacing w:val="-3"/>
          <w:sz w:val="22"/>
          <w:szCs w:val="22"/>
        </w:rPr>
        <w:t xml:space="preserve"> per response</w:t>
      </w:r>
      <w:r w:rsidR="00046A7A">
        <w:rPr>
          <w:spacing w:val="-3"/>
          <w:sz w:val="22"/>
          <w:szCs w:val="22"/>
        </w:rPr>
        <w:t xml:space="preserve">. </w:t>
      </w:r>
    </w:p>
    <w:p w:rsidR="00046A7A" w:rsidRDefault="00046A7A" w:rsidP="00F615F0">
      <w:pPr>
        <w:tabs>
          <w:tab w:val="clear" w:pos="-720"/>
          <w:tab w:val="left" w:pos="360"/>
        </w:tabs>
        <w:ind w:left="1080"/>
        <w:rPr>
          <w:spacing w:val="-3"/>
          <w:sz w:val="22"/>
          <w:szCs w:val="22"/>
        </w:rPr>
      </w:pPr>
    </w:p>
    <w:p w:rsidR="00046A7A" w:rsidRDefault="00046A7A" w:rsidP="00F615F0">
      <w:pPr>
        <w:tabs>
          <w:tab w:val="clear" w:pos="-720"/>
          <w:tab w:val="left" w:pos="360"/>
        </w:tabs>
        <w:ind w:left="1080"/>
        <w:rPr>
          <w:spacing w:val="-3"/>
          <w:sz w:val="22"/>
          <w:szCs w:val="22"/>
        </w:rPr>
      </w:pPr>
      <w:r>
        <w:rPr>
          <w:spacing w:val="-3"/>
          <w:sz w:val="22"/>
          <w:szCs w:val="22"/>
        </w:rPr>
        <w:t xml:space="preserve">Testing Costs = </w:t>
      </w:r>
      <w:r w:rsidR="00F615F0">
        <w:rPr>
          <w:spacing w:val="-3"/>
          <w:sz w:val="22"/>
          <w:szCs w:val="22"/>
        </w:rPr>
        <w:t>70</w:t>
      </w:r>
      <w:r>
        <w:rPr>
          <w:spacing w:val="-3"/>
          <w:sz w:val="22"/>
          <w:szCs w:val="22"/>
        </w:rPr>
        <w:t xml:space="preserve"> respondents using TCBs x 2.6 responses/respondent x $1,500/test = $273,000</w:t>
      </w:r>
      <w:r w:rsidR="00083F72">
        <w:rPr>
          <w:spacing w:val="-3"/>
          <w:sz w:val="22"/>
          <w:szCs w:val="22"/>
        </w:rPr>
        <w:t xml:space="preserve"> annually</w:t>
      </w:r>
    </w:p>
    <w:p w:rsidR="00046A7A" w:rsidRDefault="00046A7A" w:rsidP="00F615F0">
      <w:pPr>
        <w:tabs>
          <w:tab w:val="clear" w:pos="-720"/>
          <w:tab w:val="left" w:pos="360"/>
        </w:tabs>
        <w:ind w:left="1080"/>
        <w:rPr>
          <w:spacing w:val="-3"/>
          <w:sz w:val="22"/>
          <w:szCs w:val="22"/>
        </w:rPr>
      </w:pPr>
    </w:p>
    <w:p w:rsidR="00046A7A" w:rsidRDefault="00046A7A" w:rsidP="00F615F0">
      <w:pPr>
        <w:tabs>
          <w:tab w:val="clear" w:pos="-720"/>
          <w:tab w:val="left" w:pos="360"/>
        </w:tabs>
        <w:ind w:left="1080"/>
        <w:rPr>
          <w:spacing w:val="-3"/>
          <w:sz w:val="22"/>
          <w:szCs w:val="22"/>
        </w:rPr>
      </w:pPr>
      <w:r>
        <w:rPr>
          <w:spacing w:val="-3"/>
          <w:sz w:val="22"/>
          <w:szCs w:val="22"/>
        </w:rPr>
        <w:t xml:space="preserve">Regardless of whether </w:t>
      </w:r>
      <w:r w:rsidR="00B452B3">
        <w:rPr>
          <w:spacing w:val="-3"/>
          <w:sz w:val="22"/>
          <w:szCs w:val="22"/>
        </w:rPr>
        <w:t xml:space="preserve">the respondent obtains </w:t>
      </w:r>
      <w:r>
        <w:rPr>
          <w:spacing w:val="-3"/>
          <w:sz w:val="22"/>
          <w:szCs w:val="22"/>
        </w:rPr>
        <w:t>certification from a TCB or</w:t>
      </w:r>
      <w:r w:rsidR="00B452B3">
        <w:rPr>
          <w:spacing w:val="-3"/>
          <w:sz w:val="22"/>
          <w:szCs w:val="22"/>
        </w:rPr>
        <w:t xml:space="preserve"> uses</w:t>
      </w:r>
      <w:r>
        <w:rPr>
          <w:spacing w:val="-3"/>
          <w:sz w:val="22"/>
          <w:szCs w:val="22"/>
        </w:rPr>
        <w:t xml:space="preserve"> a Supplier’s Declaration of Conformity, each of the responsible parties for ACS telephonic CPE </w:t>
      </w:r>
      <w:r w:rsidR="00F24DCD">
        <w:rPr>
          <w:spacing w:val="-3"/>
          <w:sz w:val="22"/>
          <w:szCs w:val="22"/>
        </w:rPr>
        <w:t>will</w:t>
      </w:r>
      <w:r>
        <w:rPr>
          <w:spacing w:val="-3"/>
          <w:sz w:val="22"/>
          <w:szCs w:val="22"/>
        </w:rPr>
        <w:t xml:space="preserve"> also need to have </w:t>
      </w:r>
      <w:r w:rsidR="00F24DCD">
        <w:rPr>
          <w:spacing w:val="-3"/>
          <w:sz w:val="22"/>
          <w:szCs w:val="22"/>
        </w:rPr>
        <w:t>its</w:t>
      </w:r>
      <w:r>
        <w:rPr>
          <w:spacing w:val="-3"/>
          <w:sz w:val="22"/>
          <w:szCs w:val="22"/>
        </w:rPr>
        <w:t xml:space="preserve"> equipm</w:t>
      </w:r>
      <w:r w:rsidR="006F4609">
        <w:rPr>
          <w:spacing w:val="-3"/>
          <w:sz w:val="22"/>
          <w:szCs w:val="22"/>
        </w:rPr>
        <w:t>ent listed in the ACTA database.  ACTA charges</w:t>
      </w:r>
      <w:r>
        <w:rPr>
          <w:spacing w:val="-3"/>
          <w:sz w:val="22"/>
          <w:szCs w:val="22"/>
        </w:rPr>
        <w:t xml:space="preserve"> a filing fee of approximately $825 per application.  As noted above, the Commission estimates that there will be about approximately 2.6 responses per respondent annually.  </w:t>
      </w:r>
      <w:r w:rsidR="006F4609">
        <w:rPr>
          <w:spacing w:val="-3"/>
          <w:sz w:val="22"/>
          <w:szCs w:val="22"/>
        </w:rPr>
        <w:t>The Commission therefore</w:t>
      </w:r>
      <w:r>
        <w:rPr>
          <w:spacing w:val="-3"/>
          <w:sz w:val="22"/>
          <w:szCs w:val="22"/>
        </w:rPr>
        <w:t xml:space="preserve"> estimate</w:t>
      </w:r>
      <w:r w:rsidR="006F4609">
        <w:rPr>
          <w:spacing w:val="-3"/>
          <w:sz w:val="22"/>
          <w:szCs w:val="22"/>
        </w:rPr>
        <w:t>s</w:t>
      </w:r>
      <w:r>
        <w:rPr>
          <w:spacing w:val="-3"/>
          <w:sz w:val="22"/>
          <w:szCs w:val="22"/>
        </w:rPr>
        <w:t xml:space="preserve"> the cost for each responsible party to register ACS telephonic CPE in the ACTA database</w:t>
      </w:r>
      <w:r w:rsidR="006F4609">
        <w:rPr>
          <w:spacing w:val="-3"/>
          <w:sz w:val="22"/>
          <w:szCs w:val="22"/>
        </w:rPr>
        <w:t xml:space="preserve"> to be</w:t>
      </w:r>
      <w:r>
        <w:rPr>
          <w:spacing w:val="-3"/>
          <w:sz w:val="22"/>
          <w:szCs w:val="22"/>
        </w:rPr>
        <w:t xml:space="preserve"> as follows.  </w:t>
      </w:r>
    </w:p>
    <w:p w:rsidR="00046A7A" w:rsidRDefault="00046A7A" w:rsidP="00046A7A">
      <w:pPr>
        <w:tabs>
          <w:tab w:val="clear" w:pos="-720"/>
          <w:tab w:val="left" w:pos="360"/>
        </w:tabs>
        <w:ind w:left="720"/>
        <w:rPr>
          <w:spacing w:val="-3"/>
          <w:sz w:val="22"/>
          <w:szCs w:val="22"/>
        </w:rPr>
      </w:pPr>
    </w:p>
    <w:p w:rsidR="00BA7540" w:rsidRDefault="00046A7A" w:rsidP="00046A7A">
      <w:pPr>
        <w:tabs>
          <w:tab w:val="clear" w:pos="-720"/>
          <w:tab w:val="left" w:pos="360"/>
        </w:tabs>
        <w:ind w:left="1080"/>
        <w:rPr>
          <w:spacing w:val="-3"/>
          <w:sz w:val="22"/>
          <w:szCs w:val="22"/>
        </w:rPr>
      </w:pPr>
      <w:r>
        <w:rPr>
          <w:spacing w:val="-3"/>
          <w:sz w:val="22"/>
          <w:szCs w:val="22"/>
        </w:rPr>
        <w:t>Registration in ACTA Database = 100 respondents x 2.6 responses/respondent x $825/application = $214,500</w:t>
      </w:r>
      <w:r w:rsidR="00083F72">
        <w:rPr>
          <w:spacing w:val="-3"/>
          <w:sz w:val="22"/>
          <w:szCs w:val="22"/>
        </w:rPr>
        <w:t xml:space="preserve"> annually</w:t>
      </w:r>
    </w:p>
    <w:p w:rsidR="00083F72" w:rsidRDefault="00083F72" w:rsidP="00046A7A">
      <w:pPr>
        <w:tabs>
          <w:tab w:val="clear" w:pos="-720"/>
          <w:tab w:val="left" w:pos="360"/>
        </w:tabs>
        <w:ind w:left="1080"/>
        <w:rPr>
          <w:spacing w:val="-3"/>
          <w:sz w:val="22"/>
          <w:szCs w:val="22"/>
        </w:rPr>
      </w:pPr>
    </w:p>
    <w:p w:rsidR="00083F72" w:rsidRDefault="00083F72" w:rsidP="00083F72">
      <w:pPr>
        <w:tabs>
          <w:tab w:val="clear" w:pos="-720"/>
        </w:tabs>
        <w:ind w:left="1080"/>
        <w:rPr>
          <w:b/>
          <w:spacing w:val="-3"/>
          <w:sz w:val="22"/>
          <w:szCs w:val="22"/>
        </w:rPr>
      </w:pPr>
      <w:r>
        <w:rPr>
          <w:b/>
          <w:spacing w:val="-3"/>
          <w:sz w:val="22"/>
          <w:szCs w:val="22"/>
        </w:rPr>
        <w:t xml:space="preserve">Total Start-Up Costs:  $0 </w:t>
      </w:r>
    </w:p>
    <w:p w:rsidR="00083F72" w:rsidRDefault="00083F72" w:rsidP="00083F72">
      <w:pPr>
        <w:tabs>
          <w:tab w:val="clear" w:pos="-720"/>
        </w:tabs>
        <w:ind w:left="1080"/>
        <w:rPr>
          <w:b/>
          <w:spacing w:val="-3"/>
          <w:sz w:val="22"/>
          <w:szCs w:val="22"/>
        </w:rPr>
      </w:pPr>
    </w:p>
    <w:p w:rsidR="00083F72" w:rsidRDefault="00083F72" w:rsidP="00083F72">
      <w:pPr>
        <w:tabs>
          <w:tab w:val="clear" w:pos="-720"/>
          <w:tab w:val="left" w:pos="360"/>
        </w:tabs>
        <w:ind w:left="1080"/>
        <w:rPr>
          <w:spacing w:val="-3"/>
          <w:sz w:val="22"/>
          <w:szCs w:val="22"/>
        </w:rPr>
      </w:pPr>
      <w:r>
        <w:rPr>
          <w:b/>
          <w:spacing w:val="-3"/>
          <w:sz w:val="22"/>
          <w:szCs w:val="22"/>
        </w:rPr>
        <w:t>Total Operation, Maintenance, and Purchase of Service Costs:  $273,000 + $214,500 = $487,500 annually</w:t>
      </w:r>
    </w:p>
    <w:p w:rsidR="00DA31E1" w:rsidRDefault="00DA31E1" w:rsidP="00445709">
      <w:pPr>
        <w:tabs>
          <w:tab w:val="clear" w:pos="-720"/>
          <w:tab w:val="left" w:pos="360"/>
        </w:tabs>
        <w:rPr>
          <w:spacing w:val="-3"/>
          <w:sz w:val="22"/>
          <w:szCs w:val="22"/>
        </w:rPr>
      </w:pPr>
    </w:p>
    <w:p w:rsidR="00445709" w:rsidRPr="00C9230D" w:rsidRDefault="00C9230D" w:rsidP="00C9230D">
      <w:pPr>
        <w:tabs>
          <w:tab w:val="clear" w:pos="-720"/>
          <w:tab w:val="left" w:pos="360"/>
        </w:tabs>
        <w:ind w:left="360"/>
        <w:rPr>
          <w:b/>
          <w:i/>
          <w:sz w:val="22"/>
          <w:szCs w:val="22"/>
        </w:rPr>
      </w:pPr>
      <w:r w:rsidRPr="00C9230D">
        <w:rPr>
          <w:b/>
          <w:i/>
          <w:sz w:val="22"/>
          <w:szCs w:val="22"/>
        </w:rPr>
        <w:t>D.</w:t>
      </w:r>
      <w:r w:rsidRPr="00C9230D">
        <w:rPr>
          <w:b/>
          <w:i/>
          <w:sz w:val="22"/>
          <w:szCs w:val="22"/>
        </w:rPr>
        <w:tab/>
      </w:r>
      <w:r w:rsidR="00123EFA">
        <w:rPr>
          <w:b/>
          <w:i/>
          <w:sz w:val="22"/>
          <w:szCs w:val="22"/>
        </w:rPr>
        <w:t>ACTA Database</w:t>
      </w:r>
      <w:r w:rsidR="00AB5255" w:rsidRPr="00C9230D">
        <w:rPr>
          <w:b/>
          <w:i/>
          <w:sz w:val="22"/>
          <w:szCs w:val="22"/>
        </w:rPr>
        <w:t xml:space="preserve"> </w:t>
      </w:r>
      <w:r w:rsidR="00123EFA">
        <w:rPr>
          <w:b/>
          <w:i/>
          <w:sz w:val="22"/>
          <w:szCs w:val="22"/>
        </w:rPr>
        <w:t>for</w:t>
      </w:r>
      <w:r w:rsidR="00AB5255" w:rsidRPr="00C9230D">
        <w:rPr>
          <w:b/>
          <w:i/>
          <w:sz w:val="22"/>
          <w:szCs w:val="22"/>
        </w:rPr>
        <w:t xml:space="preserve"> ACS T</w:t>
      </w:r>
      <w:r w:rsidR="00123EFA">
        <w:rPr>
          <w:b/>
          <w:i/>
          <w:sz w:val="22"/>
          <w:szCs w:val="22"/>
        </w:rPr>
        <w:t>elephonic</w:t>
      </w:r>
      <w:r w:rsidR="00AB5255" w:rsidRPr="00C9230D">
        <w:rPr>
          <w:b/>
          <w:i/>
          <w:sz w:val="22"/>
          <w:szCs w:val="22"/>
        </w:rPr>
        <w:t xml:space="preserve"> CPE</w:t>
      </w:r>
    </w:p>
    <w:p w:rsidR="00445709" w:rsidRDefault="00445709" w:rsidP="00445709">
      <w:pPr>
        <w:tabs>
          <w:tab w:val="clear" w:pos="-720"/>
        </w:tabs>
        <w:rPr>
          <w:spacing w:val="-3"/>
          <w:sz w:val="22"/>
          <w:szCs w:val="22"/>
        </w:rPr>
      </w:pPr>
    </w:p>
    <w:p w:rsidR="00445709" w:rsidRDefault="00D36FA1" w:rsidP="00AC1C3A">
      <w:pPr>
        <w:tabs>
          <w:tab w:val="clear" w:pos="-720"/>
        </w:tabs>
        <w:ind w:left="1080"/>
        <w:rPr>
          <w:spacing w:val="-3"/>
          <w:sz w:val="22"/>
          <w:szCs w:val="22"/>
        </w:rPr>
      </w:pPr>
      <w:r>
        <w:rPr>
          <w:spacing w:val="-3"/>
          <w:sz w:val="22"/>
          <w:szCs w:val="22"/>
        </w:rPr>
        <w:t xml:space="preserve">In order for ACTA to begin accepting applications from manufacturers of ACS telephonic CPE, </w:t>
      </w:r>
      <w:r w:rsidR="000B2739">
        <w:rPr>
          <w:spacing w:val="-3"/>
          <w:sz w:val="22"/>
          <w:szCs w:val="22"/>
        </w:rPr>
        <w:t>ACTA</w:t>
      </w:r>
      <w:r>
        <w:rPr>
          <w:spacing w:val="-3"/>
          <w:sz w:val="22"/>
          <w:szCs w:val="22"/>
        </w:rPr>
        <w:t xml:space="preserve"> will need to</w:t>
      </w:r>
      <w:r w:rsidR="00BB70CF">
        <w:rPr>
          <w:spacing w:val="-3"/>
          <w:sz w:val="22"/>
          <w:szCs w:val="22"/>
        </w:rPr>
        <w:t xml:space="preserve"> modify its application form and</w:t>
      </w:r>
      <w:r>
        <w:rPr>
          <w:spacing w:val="-3"/>
          <w:sz w:val="22"/>
          <w:szCs w:val="22"/>
        </w:rPr>
        <w:t xml:space="preserve"> expand its current database of legacy wireline telephones to include ACS telephonic CPE.  Th</w:t>
      </w:r>
      <w:r w:rsidR="000B2739">
        <w:rPr>
          <w:spacing w:val="-3"/>
          <w:sz w:val="22"/>
          <w:szCs w:val="22"/>
        </w:rPr>
        <w:t>ese</w:t>
      </w:r>
      <w:r>
        <w:rPr>
          <w:spacing w:val="-3"/>
          <w:sz w:val="22"/>
          <w:szCs w:val="22"/>
        </w:rPr>
        <w:t xml:space="preserve"> </w:t>
      </w:r>
      <w:r w:rsidR="000B2739">
        <w:rPr>
          <w:spacing w:val="-3"/>
          <w:sz w:val="22"/>
          <w:szCs w:val="22"/>
        </w:rPr>
        <w:t xml:space="preserve">tasks </w:t>
      </w:r>
      <w:r>
        <w:rPr>
          <w:spacing w:val="-3"/>
          <w:sz w:val="22"/>
          <w:szCs w:val="22"/>
        </w:rPr>
        <w:t xml:space="preserve">will be </w:t>
      </w:r>
      <w:r w:rsidR="000B2739">
        <w:rPr>
          <w:spacing w:val="-3"/>
          <w:sz w:val="22"/>
          <w:szCs w:val="22"/>
        </w:rPr>
        <w:t xml:space="preserve">a </w:t>
      </w:r>
      <w:r>
        <w:rPr>
          <w:spacing w:val="-3"/>
          <w:sz w:val="22"/>
          <w:szCs w:val="22"/>
        </w:rPr>
        <w:t>one-time</w:t>
      </w:r>
      <w:r w:rsidR="00BB70CF">
        <w:rPr>
          <w:spacing w:val="-3"/>
          <w:sz w:val="22"/>
          <w:szCs w:val="22"/>
        </w:rPr>
        <w:t xml:space="preserve"> start-up</w:t>
      </w:r>
      <w:r>
        <w:rPr>
          <w:spacing w:val="-3"/>
          <w:sz w:val="22"/>
          <w:szCs w:val="22"/>
        </w:rPr>
        <w:t xml:space="preserve"> cost for ACTA.  The Commission estimates that it could take 80 hours of work by </w:t>
      </w:r>
      <w:r w:rsidRPr="00457E5E">
        <w:rPr>
          <w:spacing w:val="-3"/>
          <w:sz w:val="22"/>
          <w:szCs w:val="22"/>
        </w:rPr>
        <w:t>personnel</w:t>
      </w:r>
      <w:r>
        <w:rPr>
          <w:spacing w:val="-3"/>
          <w:sz w:val="22"/>
          <w:szCs w:val="22"/>
        </w:rPr>
        <w:t xml:space="preserve"> equivalent to a</w:t>
      </w:r>
      <w:r w:rsidRPr="00457E5E">
        <w:rPr>
          <w:spacing w:val="-3"/>
          <w:sz w:val="22"/>
          <w:szCs w:val="22"/>
        </w:rPr>
        <w:t xml:space="preserve"> </w:t>
      </w:r>
      <w:r w:rsidRPr="005E1874">
        <w:rPr>
          <w:spacing w:val="-3"/>
          <w:sz w:val="22"/>
          <w:szCs w:val="22"/>
        </w:rPr>
        <w:t>mid-</w:t>
      </w:r>
      <w:r w:rsidR="00476062">
        <w:rPr>
          <w:spacing w:val="-3"/>
          <w:sz w:val="22"/>
          <w:szCs w:val="22"/>
        </w:rPr>
        <w:t xml:space="preserve"> </w:t>
      </w:r>
      <w:r w:rsidRPr="005E1874">
        <w:rPr>
          <w:spacing w:val="-3"/>
          <w:sz w:val="22"/>
          <w:szCs w:val="22"/>
        </w:rPr>
        <w:t xml:space="preserve">to senior-level federal </w:t>
      </w:r>
      <w:r>
        <w:rPr>
          <w:spacing w:val="-3"/>
          <w:sz w:val="22"/>
          <w:szCs w:val="22"/>
        </w:rPr>
        <w:t xml:space="preserve">employee -- </w:t>
      </w:r>
      <w:r w:rsidRPr="005E1874">
        <w:rPr>
          <w:spacing w:val="-3"/>
          <w:sz w:val="22"/>
          <w:szCs w:val="22"/>
        </w:rPr>
        <w:t>GS-</w:t>
      </w:r>
      <w:r>
        <w:rPr>
          <w:spacing w:val="-3"/>
          <w:sz w:val="22"/>
          <w:szCs w:val="22"/>
        </w:rPr>
        <w:t>13</w:t>
      </w:r>
      <w:r w:rsidRPr="005E1874">
        <w:rPr>
          <w:spacing w:val="-3"/>
          <w:sz w:val="22"/>
          <w:szCs w:val="22"/>
        </w:rPr>
        <w:t>/Step 5</w:t>
      </w:r>
      <w:r>
        <w:rPr>
          <w:spacing w:val="-3"/>
          <w:sz w:val="22"/>
          <w:szCs w:val="22"/>
        </w:rPr>
        <w:t xml:space="preserve"> </w:t>
      </w:r>
      <w:r w:rsidRPr="005E1874">
        <w:rPr>
          <w:spacing w:val="-3"/>
          <w:sz w:val="22"/>
          <w:szCs w:val="22"/>
        </w:rPr>
        <w:t>($</w:t>
      </w:r>
      <w:r>
        <w:rPr>
          <w:spacing w:val="-3"/>
          <w:sz w:val="22"/>
          <w:szCs w:val="22"/>
        </w:rPr>
        <w:t>51.48/hour</w:t>
      </w:r>
      <w:r w:rsidRPr="005E1874">
        <w:rPr>
          <w:spacing w:val="-3"/>
          <w:sz w:val="22"/>
          <w:szCs w:val="22"/>
        </w:rPr>
        <w:t>)</w:t>
      </w:r>
      <w:r>
        <w:rPr>
          <w:spacing w:val="-3"/>
          <w:sz w:val="22"/>
          <w:szCs w:val="22"/>
        </w:rPr>
        <w:t>.</w:t>
      </w:r>
      <w:r w:rsidR="00BB70CF">
        <w:rPr>
          <w:spacing w:val="-3"/>
          <w:sz w:val="22"/>
          <w:szCs w:val="22"/>
        </w:rPr>
        <w:t xml:space="preserve">  All costs will be incurred during the first year.</w:t>
      </w:r>
    </w:p>
    <w:p w:rsidR="00D36FA1" w:rsidRDefault="00D36FA1" w:rsidP="00AC1C3A">
      <w:pPr>
        <w:tabs>
          <w:tab w:val="clear" w:pos="-720"/>
        </w:tabs>
        <w:ind w:left="1080"/>
        <w:rPr>
          <w:spacing w:val="-3"/>
          <w:sz w:val="22"/>
          <w:szCs w:val="22"/>
        </w:rPr>
      </w:pPr>
    </w:p>
    <w:p w:rsidR="00D36FA1" w:rsidRDefault="00BB70CF" w:rsidP="00AC1C3A">
      <w:pPr>
        <w:tabs>
          <w:tab w:val="clear" w:pos="-720"/>
        </w:tabs>
        <w:ind w:left="1080"/>
        <w:rPr>
          <w:b/>
          <w:spacing w:val="-3"/>
          <w:sz w:val="22"/>
          <w:szCs w:val="22"/>
        </w:rPr>
      </w:pPr>
      <w:r>
        <w:rPr>
          <w:b/>
          <w:spacing w:val="-3"/>
          <w:sz w:val="22"/>
          <w:szCs w:val="22"/>
        </w:rPr>
        <w:t>Total Start-Up Costs:</w:t>
      </w:r>
      <w:r w:rsidRPr="00BB70CF">
        <w:rPr>
          <w:b/>
          <w:spacing w:val="-3"/>
          <w:sz w:val="22"/>
          <w:szCs w:val="22"/>
        </w:rPr>
        <w:t xml:space="preserve">  </w:t>
      </w:r>
      <w:r w:rsidR="00DD3218">
        <w:rPr>
          <w:b/>
          <w:spacing w:val="-3"/>
          <w:sz w:val="22"/>
          <w:szCs w:val="22"/>
        </w:rPr>
        <w:t xml:space="preserve">1 respondent x </w:t>
      </w:r>
      <w:r w:rsidR="00D36FA1" w:rsidRPr="00AC1C3A">
        <w:rPr>
          <w:b/>
          <w:spacing w:val="-3"/>
          <w:sz w:val="22"/>
          <w:szCs w:val="22"/>
        </w:rPr>
        <w:t>80 hours x $51.48</w:t>
      </w:r>
      <w:r w:rsidR="00187E59" w:rsidRPr="00AC1C3A">
        <w:rPr>
          <w:b/>
          <w:spacing w:val="-3"/>
          <w:sz w:val="22"/>
          <w:szCs w:val="22"/>
        </w:rPr>
        <w:t>/</w:t>
      </w:r>
      <w:r w:rsidR="00D36FA1" w:rsidRPr="00AC1C3A">
        <w:rPr>
          <w:b/>
          <w:spacing w:val="-3"/>
          <w:sz w:val="22"/>
          <w:szCs w:val="22"/>
        </w:rPr>
        <w:t>hour = $4,118.40</w:t>
      </w:r>
    </w:p>
    <w:p w:rsidR="00BB70CF" w:rsidRDefault="00BB70CF" w:rsidP="00AC1C3A">
      <w:pPr>
        <w:tabs>
          <w:tab w:val="clear" w:pos="-720"/>
        </w:tabs>
        <w:ind w:left="1080"/>
        <w:rPr>
          <w:spacing w:val="-3"/>
          <w:sz w:val="22"/>
          <w:szCs w:val="22"/>
        </w:rPr>
      </w:pPr>
    </w:p>
    <w:p w:rsidR="00D36FA1" w:rsidRDefault="00BB70CF" w:rsidP="00AC1C3A">
      <w:pPr>
        <w:tabs>
          <w:tab w:val="clear" w:pos="-720"/>
        </w:tabs>
        <w:ind w:left="1080"/>
        <w:rPr>
          <w:b/>
          <w:spacing w:val="-3"/>
          <w:sz w:val="22"/>
          <w:szCs w:val="22"/>
        </w:rPr>
      </w:pPr>
      <w:r>
        <w:rPr>
          <w:b/>
          <w:spacing w:val="-3"/>
          <w:sz w:val="22"/>
          <w:szCs w:val="22"/>
        </w:rPr>
        <w:t>Total Operation, Maintenance, and Purchase of Service Costs:  $0</w:t>
      </w:r>
    </w:p>
    <w:p w:rsidR="00366B5E" w:rsidRDefault="00366B5E" w:rsidP="00AC1C3A">
      <w:pPr>
        <w:tabs>
          <w:tab w:val="clear" w:pos="-720"/>
        </w:tabs>
        <w:ind w:left="1080"/>
        <w:rPr>
          <w:spacing w:val="-3"/>
          <w:sz w:val="22"/>
          <w:szCs w:val="22"/>
        </w:rPr>
      </w:pPr>
    </w:p>
    <w:p w:rsidR="002C4CDE" w:rsidRPr="00AC1C3A" w:rsidRDefault="00AC1C3A" w:rsidP="000967F4">
      <w:pPr>
        <w:tabs>
          <w:tab w:val="clear" w:pos="-720"/>
          <w:tab w:val="left" w:pos="360"/>
        </w:tabs>
        <w:ind w:left="720" w:hanging="360"/>
        <w:rPr>
          <w:b/>
          <w:i/>
          <w:spacing w:val="-3"/>
          <w:sz w:val="22"/>
          <w:szCs w:val="22"/>
        </w:rPr>
      </w:pPr>
      <w:r w:rsidRPr="00AC1C3A">
        <w:rPr>
          <w:b/>
          <w:i/>
          <w:spacing w:val="-3"/>
          <w:sz w:val="22"/>
          <w:szCs w:val="22"/>
        </w:rPr>
        <w:t>E.</w:t>
      </w:r>
      <w:r w:rsidRPr="00AC1C3A">
        <w:rPr>
          <w:b/>
          <w:i/>
          <w:spacing w:val="-3"/>
          <w:sz w:val="22"/>
          <w:szCs w:val="22"/>
        </w:rPr>
        <w:tab/>
        <w:t xml:space="preserve">Warranty, Instructions </w:t>
      </w:r>
      <w:r>
        <w:rPr>
          <w:b/>
          <w:i/>
          <w:spacing w:val="-3"/>
          <w:sz w:val="22"/>
          <w:szCs w:val="22"/>
        </w:rPr>
        <w:t>a</w:t>
      </w:r>
      <w:r w:rsidRPr="00AC1C3A">
        <w:rPr>
          <w:b/>
          <w:i/>
          <w:spacing w:val="-3"/>
          <w:sz w:val="22"/>
          <w:szCs w:val="22"/>
        </w:rPr>
        <w:t xml:space="preserve">nd Revocation </w:t>
      </w:r>
      <w:r w:rsidR="00E431FD">
        <w:rPr>
          <w:b/>
          <w:i/>
          <w:spacing w:val="-3"/>
          <w:sz w:val="22"/>
          <w:szCs w:val="22"/>
        </w:rPr>
        <w:t>f</w:t>
      </w:r>
      <w:r w:rsidRPr="00AC1C3A">
        <w:rPr>
          <w:b/>
          <w:i/>
          <w:spacing w:val="-3"/>
          <w:sz w:val="22"/>
          <w:szCs w:val="22"/>
        </w:rPr>
        <w:t>or A</w:t>
      </w:r>
      <w:r>
        <w:rPr>
          <w:b/>
          <w:i/>
          <w:spacing w:val="-3"/>
          <w:sz w:val="22"/>
          <w:szCs w:val="22"/>
        </w:rPr>
        <w:t>CS</w:t>
      </w:r>
      <w:r w:rsidRPr="00AC1C3A">
        <w:rPr>
          <w:b/>
          <w:i/>
          <w:spacing w:val="-3"/>
          <w:sz w:val="22"/>
          <w:szCs w:val="22"/>
        </w:rPr>
        <w:t xml:space="preserve"> Telephonic</w:t>
      </w:r>
      <w:r w:rsidR="002C4CDE" w:rsidRPr="00AC1C3A">
        <w:rPr>
          <w:b/>
          <w:i/>
          <w:spacing w:val="-3"/>
          <w:sz w:val="22"/>
          <w:szCs w:val="22"/>
        </w:rPr>
        <w:t xml:space="preserve"> CPE</w:t>
      </w:r>
    </w:p>
    <w:p w:rsidR="002C4CDE" w:rsidRPr="00AC1C3A" w:rsidRDefault="002C4CDE" w:rsidP="002C4CDE">
      <w:pPr>
        <w:tabs>
          <w:tab w:val="clear" w:pos="-720"/>
          <w:tab w:val="left" w:pos="360"/>
        </w:tabs>
        <w:ind w:firstLine="432"/>
        <w:rPr>
          <w:b/>
          <w:spacing w:val="-3"/>
          <w:sz w:val="22"/>
          <w:szCs w:val="22"/>
        </w:rPr>
      </w:pPr>
    </w:p>
    <w:p w:rsidR="002C4CDE" w:rsidRDefault="002C4CDE" w:rsidP="00AC1C3A">
      <w:pPr>
        <w:tabs>
          <w:tab w:val="clear" w:pos="-720"/>
        </w:tabs>
        <w:ind w:left="1080"/>
        <w:rPr>
          <w:spacing w:val="-3"/>
          <w:sz w:val="22"/>
          <w:szCs w:val="22"/>
        </w:rPr>
      </w:pPr>
      <w:r w:rsidRPr="00AC1C3A">
        <w:rPr>
          <w:spacing w:val="-3"/>
          <w:sz w:val="22"/>
          <w:szCs w:val="22"/>
        </w:rPr>
        <w:t>The Commission estimates that there are no capital or start-up costs for this requirement.  The Commission does not believe that the requirement will necessitate any additional equipment</w:t>
      </w:r>
      <w:r w:rsidR="0045044F">
        <w:rPr>
          <w:spacing w:val="-3"/>
          <w:sz w:val="22"/>
          <w:szCs w:val="22"/>
        </w:rPr>
        <w:t xml:space="preserve"> or any</w:t>
      </w:r>
      <w:r w:rsidRPr="00AC1C3A">
        <w:rPr>
          <w:spacing w:val="-3"/>
          <w:sz w:val="22"/>
          <w:szCs w:val="22"/>
        </w:rPr>
        <w:t xml:space="preserve"> operation, maintenance, or purchase of service costs.</w:t>
      </w:r>
    </w:p>
    <w:p w:rsidR="0045044F" w:rsidRDefault="0045044F" w:rsidP="00AC1C3A">
      <w:pPr>
        <w:tabs>
          <w:tab w:val="clear" w:pos="-720"/>
        </w:tabs>
        <w:ind w:left="1080"/>
        <w:rPr>
          <w:spacing w:val="-3"/>
          <w:sz w:val="22"/>
          <w:szCs w:val="22"/>
        </w:rPr>
      </w:pPr>
    </w:p>
    <w:p w:rsidR="0045044F" w:rsidRDefault="0045044F" w:rsidP="00AC1C3A">
      <w:pPr>
        <w:tabs>
          <w:tab w:val="clear" w:pos="-720"/>
        </w:tabs>
        <w:ind w:left="1080"/>
        <w:rPr>
          <w:spacing w:val="-3"/>
          <w:sz w:val="22"/>
          <w:szCs w:val="22"/>
        </w:rPr>
      </w:pPr>
      <w:r w:rsidRPr="00B85657">
        <w:rPr>
          <w:b/>
          <w:spacing w:val="-3"/>
          <w:sz w:val="22"/>
          <w:szCs w:val="22"/>
        </w:rPr>
        <w:t>Total Annual Costs:  $0</w:t>
      </w:r>
    </w:p>
    <w:p w:rsidR="007D2B2B" w:rsidRDefault="007D2B2B" w:rsidP="00071F6C">
      <w:pPr>
        <w:tabs>
          <w:tab w:val="clear" w:pos="-720"/>
        </w:tabs>
        <w:rPr>
          <w:spacing w:val="-3"/>
          <w:sz w:val="22"/>
          <w:szCs w:val="22"/>
        </w:rPr>
      </w:pPr>
    </w:p>
    <w:p w:rsidR="007D2B2B" w:rsidRPr="0045044F" w:rsidRDefault="0045044F" w:rsidP="000967F4">
      <w:pPr>
        <w:tabs>
          <w:tab w:val="clear" w:pos="-720"/>
        </w:tabs>
        <w:ind w:left="720" w:hanging="360"/>
        <w:rPr>
          <w:i/>
          <w:spacing w:val="-3"/>
          <w:sz w:val="22"/>
          <w:szCs w:val="22"/>
        </w:rPr>
      </w:pPr>
      <w:r w:rsidRPr="0045044F">
        <w:rPr>
          <w:b/>
          <w:i/>
          <w:sz w:val="22"/>
          <w:szCs w:val="22"/>
        </w:rPr>
        <w:t>F.</w:t>
      </w:r>
      <w:r w:rsidRPr="0045044F">
        <w:rPr>
          <w:b/>
          <w:i/>
          <w:sz w:val="22"/>
          <w:szCs w:val="22"/>
        </w:rPr>
        <w:tab/>
        <w:t xml:space="preserve">Designation </w:t>
      </w:r>
      <w:r>
        <w:rPr>
          <w:b/>
          <w:i/>
          <w:sz w:val="22"/>
          <w:szCs w:val="22"/>
        </w:rPr>
        <w:t>o</w:t>
      </w:r>
      <w:r w:rsidRPr="0045044F">
        <w:rPr>
          <w:b/>
          <w:i/>
          <w:sz w:val="22"/>
          <w:szCs w:val="22"/>
        </w:rPr>
        <w:t xml:space="preserve">f Agents </w:t>
      </w:r>
      <w:r>
        <w:rPr>
          <w:b/>
          <w:i/>
          <w:sz w:val="22"/>
          <w:szCs w:val="22"/>
        </w:rPr>
        <w:t>f</w:t>
      </w:r>
      <w:r w:rsidRPr="0045044F">
        <w:rPr>
          <w:b/>
          <w:i/>
          <w:sz w:val="22"/>
          <w:szCs w:val="22"/>
        </w:rPr>
        <w:t xml:space="preserve">or Service </w:t>
      </w:r>
      <w:r>
        <w:rPr>
          <w:b/>
          <w:i/>
          <w:sz w:val="22"/>
          <w:szCs w:val="22"/>
        </w:rPr>
        <w:t>f</w:t>
      </w:r>
      <w:r w:rsidRPr="0045044F">
        <w:rPr>
          <w:b/>
          <w:i/>
          <w:sz w:val="22"/>
          <w:szCs w:val="22"/>
        </w:rPr>
        <w:t>or A</w:t>
      </w:r>
      <w:r>
        <w:rPr>
          <w:b/>
          <w:i/>
          <w:sz w:val="22"/>
          <w:szCs w:val="22"/>
        </w:rPr>
        <w:t>CS</w:t>
      </w:r>
      <w:r w:rsidRPr="0045044F">
        <w:rPr>
          <w:b/>
          <w:i/>
          <w:sz w:val="22"/>
          <w:szCs w:val="22"/>
        </w:rPr>
        <w:t xml:space="preserve"> Telephonic</w:t>
      </w:r>
      <w:r w:rsidR="007D2B2B" w:rsidRPr="0045044F">
        <w:rPr>
          <w:b/>
          <w:i/>
          <w:sz w:val="22"/>
          <w:szCs w:val="22"/>
        </w:rPr>
        <w:t xml:space="preserve"> CPE</w:t>
      </w:r>
    </w:p>
    <w:p w:rsidR="007D2B2B" w:rsidRPr="00457E5E" w:rsidRDefault="007D2B2B" w:rsidP="007D2B2B">
      <w:pPr>
        <w:tabs>
          <w:tab w:val="clear" w:pos="-720"/>
        </w:tabs>
        <w:rPr>
          <w:spacing w:val="-3"/>
          <w:sz w:val="22"/>
          <w:szCs w:val="22"/>
        </w:rPr>
      </w:pPr>
    </w:p>
    <w:p w:rsidR="007D2B2B" w:rsidRDefault="007D2B2B" w:rsidP="0045044F">
      <w:pPr>
        <w:tabs>
          <w:tab w:val="clear" w:pos="-720"/>
        </w:tabs>
        <w:ind w:left="1080"/>
        <w:rPr>
          <w:spacing w:val="-3"/>
          <w:sz w:val="22"/>
          <w:szCs w:val="22"/>
        </w:rPr>
      </w:pPr>
      <w:r w:rsidRPr="00FE3241">
        <w:rPr>
          <w:spacing w:val="-3"/>
          <w:sz w:val="22"/>
          <w:szCs w:val="22"/>
        </w:rPr>
        <w:t>The Commissi</w:t>
      </w:r>
      <w:r>
        <w:rPr>
          <w:spacing w:val="-3"/>
          <w:sz w:val="22"/>
          <w:szCs w:val="22"/>
        </w:rPr>
        <w:t xml:space="preserve">on estimates that there are no </w:t>
      </w:r>
      <w:r w:rsidRPr="00FE3241">
        <w:rPr>
          <w:spacing w:val="-3"/>
          <w:sz w:val="22"/>
          <w:szCs w:val="22"/>
        </w:rPr>
        <w:t>capital or start-up costs for this requirement.  The Commission does not believe that the requirement will necessitate any additional equipment</w:t>
      </w:r>
      <w:r w:rsidR="00D57412">
        <w:rPr>
          <w:spacing w:val="-3"/>
          <w:sz w:val="22"/>
          <w:szCs w:val="22"/>
        </w:rPr>
        <w:t xml:space="preserve"> or any</w:t>
      </w:r>
      <w:r w:rsidRPr="00FE3241">
        <w:rPr>
          <w:spacing w:val="-3"/>
          <w:sz w:val="22"/>
          <w:szCs w:val="22"/>
        </w:rPr>
        <w:t xml:space="preserve"> operation, maintenance, or purchase of service costs.</w:t>
      </w:r>
    </w:p>
    <w:p w:rsidR="00E14495" w:rsidRDefault="00E14495" w:rsidP="0045044F">
      <w:pPr>
        <w:tabs>
          <w:tab w:val="clear" w:pos="-720"/>
        </w:tabs>
        <w:ind w:left="1080"/>
        <w:rPr>
          <w:spacing w:val="-3"/>
          <w:sz w:val="22"/>
          <w:szCs w:val="22"/>
        </w:rPr>
      </w:pPr>
    </w:p>
    <w:p w:rsidR="00E14495" w:rsidRDefault="00E14495" w:rsidP="0045044F">
      <w:pPr>
        <w:tabs>
          <w:tab w:val="clear" w:pos="-720"/>
        </w:tabs>
        <w:ind w:left="1080"/>
        <w:rPr>
          <w:spacing w:val="-3"/>
          <w:sz w:val="22"/>
          <w:szCs w:val="22"/>
        </w:rPr>
      </w:pPr>
      <w:r w:rsidRPr="00B85657">
        <w:rPr>
          <w:b/>
          <w:spacing w:val="-3"/>
          <w:sz w:val="22"/>
          <w:szCs w:val="22"/>
        </w:rPr>
        <w:t>Total Annual Costs:  $0</w:t>
      </w:r>
    </w:p>
    <w:p w:rsidR="00D36FA1" w:rsidRDefault="00D36FA1" w:rsidP="00071F6C">
      <w:pPr>
        <w:tabs>
          <w:tab w:val="clear" w:pos="-720"/>
        </w:tabs>
        <w:rPr>
          <w:spacing w:val="-3"/>
          <w:sz w:val="22"/>
          <w:szCs w:val="22"/>
        </w:rPr>
      </w:pPr>
    </w:p>
    <w:p w:rsidR="00363118" w:rsidRDefault="00363118" w:rsidP="000967F4">
      <w:pPr>
        <w:tabs>
          <w:tab w:val="clear" w:pos="-720"/>
        </w:tabs>
        <w:ind w:left="360"/>
        <w:rPr>
          <w:b/>
          <w:sz w:val="22"/>
          <w:szCs w:val="22"/>
        </w:rPr>
      </w:pPr>
      <w:r>
        <w:rPr>
          <w:b/>
          <w:sz w:val="22"/>
          <w:szCs w:val="22"/>
        </w:rPr>
        <w:t>TOTAL COSTS:</w:t>
      </w:r>
    </w:p>
    <w:p w:rsidR="00363118" w:rsidRDefault="00363118" w:rsidP="00E74623">
      <w:pPr>
        <w:tabs>
          <w:tab w:val="clear" w:pos="-720"/>
        </w:tabs>
        <w:ind w:left="720"/>
        <w:rPr>
          <w:b/>
          <w:sz w:val="22"/>
          <w:szCs w:val="22"/>
        </w:rPr>
      </w:pPr>
    </w:p>
    <w:p w:rsidR="00E74623" w:rsidRDefault="00E74623" w:rsidP="000967F4">
      <w:pPr>
        <w:tabs>
          <w:tab w:val="clear" w:pos="-720"/>
        </w:tabs>
        <w:ind w:left="720"/>
        <w:rPr>
          <w:b/>
          <w:sz w:val="22"/>
          <w:szCs w:val="22"/>
        </w:rPr>
      </w:pPr>
      <w:r w:rsidRPr="00E74623">
        <w:rPr>
          <w:b/>
          <w:sz w:val="22"/>
          <w:szCs w:val="22"/>
        </w:rPr>
        <w:t xml:space="preserve">Total </w:t>
      </w:r>
      <w:r w:rsidR="00363118">
        <w:rPr>
          <w:b/>
          <w:sz w:val="22"/>
          <w:szCs w:val="22"/>
        </w:rPr>
        <w:t>Start-up</w:t>
      </w:r>
      <w:r w:rsidRPr="00E74623">
        <w:rPr>
          <w:b/>
          <w:sz w:val="22"/>
          <w:szCs w:val="22"/>
        </w:rPr>
        <w:t xml:space="preserve"> Costs</w:t>
      </w:r>
      <w:r>
        <w:rPr>
          <w:b/>
          <w:sz w:val="22"/>
          <w:szCs w:val="22"/>
        </w:rPr>
        <w:t>:</w:t>
      </w:r>
      <w:r w:rsidR="00363118">
        <w:rPr>
          <w:b/>
          <w:sz w:val="22"/>
          <w:szCs w:val="22"/>
        </w:rPr>
        <w:t xml:space="preserve">  $500,000 annually + 4,118.40 for the first year only = $504,118.40 </w:t>
      </w:r>
    </w:p>
    <w:p w:rsidR="00363118" w:rsidRDefault="00363118" w:rsidP="000967F4">
      <w:pPr>
        <w:tabs>
          <w:tab w:val="clear" w:pos="-720"/>
        </w:tabs>
        <w:ind w:left="720"/>
        <w:rPr>
          <w:b/>
          <w:sz w:val="22"/>
          <w:szCs w:val="22"/>
        </w:rPr>
      </w:pPr>
    </w:p>
    <w:p w:rsidR="00363118" w:rsidRDefault="00363118" w:rsidP="000967F4">
      <w:pPr>
        <w:tabs>
          <w:tab w:val="clear" w:pos="-720"/>
        </w:tabs>
        <w:ind w:left="720"/>
        <w:rPr>
          <w:b/>
          <w:spacing w:val="-3"/>
          <w:sz w:val="22"/>
          <w:szCs w:val="22"/>
        </w:rPr>
      </w:pPr>
      <w:r>
        <w:rPr>
          <w:b/>
          <w:spacing w:val="-3"/>
          <w:sz w:val="22"/>
          <w:szCs w:val="22"/>
        </w:rPr>
        <w:t>Total Operation, Maintenance, and Purchase of Service Costs:  $487,500 annually</w:t>
      </w:r>
    </w:p>
    <w:p w:rsidR="00363118" w:rsidRDefault="00363118" w:rsidP="00E74623">
      <w:pPr>
        <w:tabs>
          <w:tab w:val="clear" w:pos="-720"/>
        </w:tabs>
        <w:ind w:left="720"/>
        <w:rPr>
          <w:b/>
          <w:spacing w:val="-3"/>
          <w:sz w:val="22"/>
          <w:szCs w:val="22"/>
        </w:rPr>
      </w:pPr>
    </w:p>
    <w:p w:rsidR="00363118" w:rsidRPr="00E74623" w:rsidRDefault="00363118" w:rsidP="00C6383E">
      <w:pPr>
        <w:tabs>
          <w:tab w:val="clear" w:pos="-720"/>
        </w:tabs>
        <w:ind w:left="720"/>
        <w:rPr>
          <w:b/>
          <w:sz w:val="22"/>
          <w:szCs w:val="22"/>
        </w:rPr>
      </w:pPr>
      <w:r>
        <w:rPr>
          <w:b/>
          <w:sz w:val="22"/>
          <w:szCs w:val="22"/>
        </w:rPr>
        <w:t>TOTAL:  $991</w:t>
      </w:r>
      <w:r w:rsidR="00B02AEB">
        <w:rPr>
          <w:b/>
          <w:sz w:val="22"/>
          <w:szCs w:val="22"/>
        </w:rPr>
        <w:t>,</w:t>
      </w:r>
      <w:r>
        <w:rPr>
          <w:b/>
          <w:sz w:val="22"/>
          <w:szCs w:val="22"/>
        </w:rPr>
        <w:t>618.40</w:t>
      </w:r>
      <w:r w:rsidR="00444B8C">
        <w:rPr>
          <w:b/>
          <w:sz w:val="22"/>
          <w:szCs w:val="22"/>
        </w:rPr>
        <w:t xml:space="preserve"> ($991,618 rounded)</w:t>
      </w:r>
      <w:r>
        <w:rPr>
          <w:b/>
          <w:sz w:val="22"/>
          <w:szCs w:val="22"/>
        </w:rPr>
        <w:t xml:space="preserve"> </w:t>
      </w:r>
    </w:p>
    <w:p w:rsidR="00E74623" w:rsidRDefault="00E74623" w:rsidP="00071F6C">
      <w:pPr>
        <w:tabs>
          <w:tab w:val="clear" w:pos="-720"/>
        </w:tabs>
        <w:rPr>
          <w:spacing w:val="-3"/>
          <w:sz w:val="22"/>
          <w:szCs w:val="22"/>
        </w:rPr>
      </w:pPr>
    </w:p>
    <w:p w:rsidR="00445709" w:rsidRPr="00457E5E" w:rsidRDefault="00445709" w:rsidP="00071F6C">
      <w:pPr>
        <w:tabs>
          <w:tab w:val="clear" w:pos="-720"/>
        </w:tabs>
        <w:rPr>
          <w:spacing w:val="-3"/>
          <w:sz w:val="22"/>
          <w:szCs w:val="22"/>
        </w:rPr>
      </w:pPr>
    </w:p>
    <w:p w:rsidR="00593871" w:rsidRPr="00457E5E" w:rsidRDefault="00593871" w:rsidP="008C7429">
      <w:pPr>
        <w:tabs>
          <w:tab w:val="left" w:pos="-90"/>
        </w:tabs>
        <w:ind w:left="360" w:hanging="360"/>
        <w:rPr>
          <w:spacing w:val="-3"/>
          <w:sz w:val="22"/>
          <w:szCs w:val="22"/>
        </w:rPr>
      </w:pPr>
      <w:r w:rsidRPr="00457E5E">
        <w:rPr>
          <w:spacing w:val="-3"/>
          <w:sz w:val="22"/>
          <w:szCs w:val="22"/>
        </w:rPr>
        <w:t>14.</w:t>
      </w:r>
      <w:r w:rsidR="00B02AEB">
        <w:rPr>
          <w:spacing w:val="-3"/>
          <w:sz w:val="22"/>
          <w:szCs w:val="22"/>
        </w:rPr>
        <w:tab/>
      </w:r>
      <w:r w:rsidR="0070156A" w:rsidRPr="0014422F">
        <w:rPr>
          <w:sz w:val="22"/>
          <w:szCs w:val="22"/>
        </w:rPr>
        <w:t xml:space="preserve">The Commission has determined there are no costs to the federal government </w:t>
      </w:r>
      <w:r w:rsidR="008C7429">
        <w:rPr>
          <w:sz w:val="22"/>
          <w:szCs w:val="22"/>
        </w:rPr>
        <w:t>associated with</w:t>
      </w:r>
      <w:r w:rsidR="0070156A" w:rsidRPr="0014422F">
        <w:rPr>
          <w:sz w:val="22"/>
          <w:szCs w:val="22"/>
        </w:rPr>
        <w:t xml:space="preserve"> these information collection requirements.</w:t>
      </w:r>
    </w:p>
    <w:p w:rsidR="00593871" w:rsidRPr="00457E5E" w:rsidRDefault="00593871" w:rsidP="00071F6C">
      <w:pPr>
        <w:tabs>
          <w:tab w:val="clear" w:pos="-720"/>
        </w:tabs>
        <w:rPr>
          <w:spacing w:val="-3"/>
          <w:sz w:val="22"/>
          <w:szCs w:val="22"/>
        </w:rPr>
      </w:pPr>
    </w:p>
    <w:p w:rsidR="00C41E9E" w:rsidRDefault="00593871" w:rsidP="00C6383E">
      <w:pPr>
        <w:tabs>
          <w:tab w:val="clear" w:pos="-720"/>
        </w:tabs>
        <w:ind w:left="360" w:hanging="360"/>
        <w:rPr>
          <w:spacing w:val="-3"/>
          <w:sz w:val="22"/>
          <w:szCs w:val="22"/>
        </w:rPr>
      </w:pPr>
      <w:r w:rsidRPr="004B49F7">
        <w:rPr>
          <w:spacing w:val="-3"/>
          <w:sz w:val="22"/>
          <w:szCs w:val="22"/>
        </w:rPr>
        <w:t>15.</w:t>
      </w:r>
      <w:r w:rsidR="00B02AEB" w:rsidRPr="004B49F7">
        <w:rPr>
          <w:spacing w:val="-3"/>
          <w:sz w:val="22"/>
          <w:szCs w:val="22"/>
        </w:rPr>
        <w:tab/>
      </w:r>
      <w:r w:rsidR="00A81DA2" w:rsidRPr="004B49F7">
        <w:rPr>
          <w:spacing w:val="-3"/>
          <w:sz w:val="22"/>
          <w:szCs w:val="22"/>
        </w:rPr>
        <w:t xml:space="preserve">Due to the adoption of the Commission’s </w:t>
      </w:r>
      <w:r w:rsidR="00414FA5" w:rsidRPr="004B49F7">
        <w:rPr>
          <w:i/>
          <w:spacing w:val="-3"/>
          <w:sz w:val="22"/>
          <w:szCs w:val="22"/>
        </w:rPr>
        <w:t>Hearing Aid Compatibility Report and Order and Order on Reconsideration</w:t>
      </w:r>
      <w:r w:rsidR="00414FA5" w:rsidRPr="004B49F7">
        <w:rPr>
          <w:spacing w:val="-3"/>
          <w:sz w:val="22"/>
          <w:szCs w:val="22"/>
        </w:rPr>
        <w:t xml:space="preserve">, </w:t>
      </w:r>
      <w:r w:rsidR="00E14495" w:rsidRPr="004B49F7">
        <w:rPr>
          <w:spacing w:val="-3"/>
          <w:sz w:val="22"/>
          <w:szCs w:val="22"/>
        </w:rPr>
        <w:t xml:space="preserve">document </w:t>
      </w:r>
      <w:r w:rsidR="00414FA5" w:rsidRPr="004B49F7">
        <w:rPr>
          <w:spacing w:val="-3"/>
          <w:sz w:val="22"/>
          <w:szCs w:val="22"/>
        </w:rPr>
        <w:t>FCC 17-135,</w:t>
      </w:r>
      <w:r w:rsidR="00414FA5">
        <w:rPr>
          <w:spacing w:val="-3"/>
          <w:sz w:val="22"/>
          <w:szCs w:val="22"/>
        </w:rPr>
        <w:t xml:space="preserve"> amending </w:t>
      </w:r>
      <w:r w:rsidR="00496168">
        <w:rPr>
          <w:spacing w:val="-3"/>
          <w:sz w:val="22"/>
          <w:szCs w:val="22"/>
        </w:rPr>
        <w:t xml:space="preserve">its HAC rules to cover wireline handsets used with ACS, </w:t>
      </w:r>
      <w:r w:rsidR="007E4099">
        <w:rPr>
          <w:spacing w:val="-3"/>
          <w:sz w:val="22"/>
          <w:szCs w:val="22"/>
        </w:rPr>
        <w:t xml:space="preserve">and the </w:t>
      </w:r>
      <w:r w:rsidR="00E431FD">
        <w:rPr>
          <w:spacing w:val="-3"/>
          <w:sz w:val="22"/>
          <w:szCs w:val="22"/>
        </w:rPr>
        <w:t xml:space="preserve">elimination of the </w:t>
      </w:r>
      <w:r w:rsidR="007E4099">
        <w:rPr>
          <w:spacing w:val="-3"/>
          <w:sz w:val="22"/>
          <w:szCs w:val="22"/>
        </w:rPr>
        <w:t>one-time</w:t>
      </w:r>
      <w:r w:rsidR="009964E7">
        <w:rPr>
          <w:spacing w:val="-3"/>
          <w:sz w:val="22"/>
          <w:szCs w:val="22"/>
        </w:rPr>
        <w:t xml:space="preserve"> start-up costs for</w:t>
      </w:r>
      <w:r w:rsidR="007E4099">
        <w:rPr>
          <w:spacing w:val="-3"/>
          <w:sz w:val="22"/>
          <w:szCs w:val="22"/>
        </w:rPr>
        <w:t xml:space="preserve"> equipment labeling requirements</w:t>
      </w:r>
      <w:r w:rsidR="00E07411">
        <w:rPr>
          <w:spacing w:val="-3"/>
          <w:sz w:val="22"/>
          <w:szCs w:val="22"/>
        </w:rPr>
        <w:t xml:space="preserve"> for manufacturers and importers of wireline handsets used with the legacy </w:t>
      </w:r>
      <w:r w:rsidR="00E14495">
        <w:rPr>
          <w:spacing w:val="-3"/>
          <w:sz w:val="22"/>
          <w:szCs w:val="22"/>
        </w:rPr>
        <w:t>telephone</w:t>
      </w:r>
      <w:r w:rsidR="00E07411">
        <w:rPr>
          <w:spacing w:val="-3"/>
          <w:sz w:val="22"/>
          <w:szCs w:val="22"/>
        </w:rPr>
        <w:t xml:space="preserve"> network,</w:t>
      </w:r>
      <w:r w:rsidR="000F5243">
        <w:rPr>
          <w:spacing w:val="-3"/>
          <w:sz w:val="22"/>
          <w:szCs w:val="22"/>
        </w:rPr>
        <w:t xml:space="preserve"> </w:t>
      </w:r>
      <w:r w:rsidR="00496168">
        <w:rPr>
          <w:spacing w:val="-3"/>
          <w:sz w:val="22"/>
          <w:szCs w:val="22"/>
        </w:rPr>
        <w:t>the Commission repo</w:t>
      </w:r>
      <w:r w:rsidR="005A0826">
        <w:rPr>
          <w:spacing w:val="-3"/>
          <w:sz w:val="22"/>
          <w:szCs w:val="22"/>
        </w:rPr>
        <w:t>r</w:t>
      </w:r>
      <w:r w:rsidR="00496168">
        <w:rPr>
          <w:spacing w:val="-3"/>
          <w:sz w:val="22"/>
          <w:szCs w:val="22"/>
        </w:rPr>
        <w:t xml:space="preserve">ts the following program changes:  </w:t>
      </w:r>
      <w:r w:rsidR="009F0287">
        <w:rPr>
          <w:spacing w:val="-3"/>
          <w:sz w:val="22"/>
          <w:szCs w:val="22"/>
        </w:rPr>
        <w:t xml:space="preserve">the annual number of </w:t>
      </w:r>
      <w:r w:rsidR="000F5243">
        <w:rPr>
          <w:spacing w:val="-3"/>
          <w:sz w:val="22"/>
          <w:szCs w:val="22"/>
        </w:rPr>
        <w:t>respondents ha</w:t>
      </w:r>
      <w:r w:rsidR="005A0826">
        <w:rPr>
          <w:spacing w:val="-3"/>
          <w:sz w:val="22"/>
          <w:szCs w:val="22"/>
        </w:rPr>
        <w:t>s</w:t>
      </w:r>
      <w:r w:rsidR="000F5243">
        <w:rPr>
          <w:spacing w:val="-3"/>
          <w:sz w:val="22"/>
          <w:szCs w:val="22"/>
        </w:rPr>
        <w:t xml:space="preserve"> decreased by </w:t>
      </w:r>
      <w:r w:rsidR="003564F2" w:rsidRPr="000A26CD">
        <w:rPr>
          <w:b/>
          <w:spacing w:val="-3"/>
          <w:sz w:val="22"/>
          <w:szCs w:val="22"/>
        </w:rPr>
        <w:t>-937, from 1,268 to 331 annual number of respondents</w:t>
      </w:r>
      <w:r w:rsidR="003564F2">
        <w:rPr>
          <w:spacing w:val="-3"/>
          <w:sz w:val="22"/>
          <w:szCs w:val="22"/>
        </w:rPr>
        <w:t xml:space="preserve">; </w:t>
      </w:r>
      <w:r w:rsidR="00BF0304">
        <w:rPr>
          <w:spacing w:val="-3"/>
          <w:sz w:val="22"/>
          <w:szCs w:val="22"/>
        </w:rPr>
        <w:t xml:space="preserve">the </w:t>
      </w:r>
      <w:r w:rsidR="003564F2">
        <w:rPr>
          <w:spacing w:val="-3"/>
          <w:sz w:val="22"/>
          <w:szCs w:val="22"/>
        </w:rPr>
        <w:t>annual number of responses ha</w:t>
      </w:r>
      <w:r w:rsidR="005A0826">
        <w:rPr>
          <w:spacing w:val="-3"/>
          <w:sz w:val="22"/>
          <w:szCs w:val="22"/>
        </w:rPr>
        <w:t>s</w:t>
      </w:r>
      <w:r w:rsidR="003564F2">
        <w:rPr>
          <w:spacing w:val="-3"/>
          <w:sz w:val="22"/>
          <w:szCs w:val="22"/>
        </w:rPr>
        <w:t xml:space="preserve"> decreased by </w:t>
      </w:r>
      <w:r w:rsidR="003564F2" w:rsidRPr="000A26CD">
        <w:rPr>
          <w:b/>
          <w:spacing w:val="-3"/>
          <w:sz w:val="22"/>
          <w:szCs w:val="22"/>
        </w:rPr>
        <w:t>-22,496,972</w:t>
      </w:r>
      <w:r w:rsidR="00BF0304" w:rsidRPr="000A26CD">
        <w:rPr>
          <w:b/>
          <w:spacing w:val="-3"/>
          <w:sz w:val="22"/>
          <w:szCs w:val="22"/>
        </w:rPr>
        <w:t>,</w:t>
      </w:r>
      <w:r w:rsidR="00E07411" w:rsidRPr="00E07411">
        <w:rPr>
          <w:rStyle w:val="FootnoteReference"/>
          <w:spacing w:val="-3"/>
          <w:sz w:val="22"/>
          <w:szCs w:val="22"/>
        </w:rPr>
        <w:footnoteReference w:id="28"/>
      </w:r>
      <w:r w:rsidR="00BF0304" w:rsidRPr="00E07411">
        <w:rPr>
          <w:spacing w:val="-3"/>
          <w:sz w:val="22"/>
          <w:szCs w:val="22"/>
        </w:rPr>
        <w:t xml:space="preserve"> </w:t>
      </w:r>
      <w:r w:rsidR="00BF0304" w:rsidRPr="000A26CD">
        <w:rPr>
          <w:b/>
          <w:spacing w:val="-3"/>
          <w:sz w:val="22"/>
          <w:szCs w:val="22"/>
        </w:rPr>
        <w:t>from 22,500,000 to 3,028</w:t>
      </w:r>
      <w:r w:rsidR="00BF0304">
        <w:rPr>
          <w:spacing w:val="-3"/>
          <w:sz w:val="22"/>
          <w:szCs w:val="22"/>
        </w:rPr>
        <w:t xml:space="preserve"> </w:t>
      </w:r>
      <w:r w:rsidR="00BF0304" w:rsidRPr="000A26CD">
        <w:rPr>
          <w:b/>
          <w:spacing w:val="-3"/>
          <w:sz w:val="22"/>
          <w:szCs w:val="22"/>
        </w:rPr>
        <w:t>annual number of responses</w:t>
      </w:r>
      <w:r w:rsidR="00BF0304">
        <w:rPr>
          <w:spacing w:val="-3"/>
          <w:sz w:val="22"/>
          <w:szCs w:val="22"/>
        </w:rPr>
        <w:t>; the annual burden hours ha</w:t>
      </w:r>
      <w:r w:rsidR="00E07411">
        <w:rPr>
          <w:spacing w:val="-3"/>
          <w:sz w:val="22"/>
          <w:szCs w:val="22"/>
        </w:rPr>
        <w:t>ve</w:t>
      </w:r>
      <w:r w:rsidR="00BF0304">
        <w:rPr>
          <w:spacing w:val="-3"/>
          <w:sz w:val="22"/>
          <w:szCs w:val="22"/>
        </w:rPr>
        <w:t xml:space="preserve"> </w:t>
      </w:r>
      <w:r w:rsidR="00342F6F">
        <w:rPr>
          <w:spacing w:val="-3"/>
          <w:sz w:val="22"/>
          <w:szCs w:val="22"/>
        </w:rPr>
        <w:t xml:space="preserve">increased by </w:t>
      </w:r>
      <w:r w:rsidR="00342F6F" w:rsidRPr="000A26CD">
        <w:rPr>
          <w:b/>
          <w:spacing w:val="-3"/>
          <w:sz w:val="22"/>
          <w:szCs w:val="22"/>
        </w:rPr>
        <w:t>+543, from 6,693 to 7,236</w:t>
      </w:r>
      <w:r w:rsidR="00CC254F" w:rsidRPr="000A26CD">
        <w:rPr>
          <w:b/>
          <w:spacing w:val="-3"/>
          <w:sz w:val="22"/>
          <w:szCs w:val="22"/>
        </w:rPr>
        <w:t xml:space="preserve"> annual burden hours</w:t>
      </w:r>
      <w:r w:rsidR="00CC254F">
        <w:rPr>
          <w:spacing w:val="-3"/>
          <w:sz w:val="22"/>
          <w:szCs w:val="22"/>
        </w:rPr>
        <w:t xml:space="preserve">; and the total annual cost has </w:t>
      </w:r>
      <w:r w:rsidR="00444B8C">
        <w:rPr>
          <w:spacing w:val="-3"/>
          <w:sz w:val="22"/>
          <w:szCs w:val="22"/>
        </w:rPr>
        <w:t>increased</w:t>
      </w:r>
      <w:r w:rsidR="00BF0304">
        <w:rPr>
          <w:spacing w:val="-3"/>
          <w:sz w:val="22"/>
          <w:szCs w:val="22"/>
        </w:rPr>
        <w:t xml:space="preserve"> by</w:t>
      </w:r>
      <w:r w:rsidR="00444B8C">
        <w:rPr>
          <w:spacing w:val="-3"/>
          <w:sz w:val="22"/>
          <w:szCs w:val="22"/>
        </w:rPr>
        <w:t xml:space="preserve"> </w:t>
      </w:r>
      <w:r w:rsidR="00444B8C" w:rsidRPr="000A26CD">
        <w:rPr>
          <w:b/>
          <w:spacing w:val="-3"/>
          <w:sz w:val="22"/>
          <w:szCs w:val="22"/>
        </w:rPr>
        <w:t>+$725,338, from $266,280 to $991,618</w:t>
      </w:r>
      <w:r w:rsidR="00B042BC" w:rsidRPr="000A26CD">
        <w:rPr>
          <w:b/>
          <w:spacing w:val="-3"/>
          <w:sz w:val="22"/>
          <w:szCs w:val="22"/>
        </w:rPr>
        <w:t xml:space="preserve"> annual cost</w:t>
      </w:r>
      <w:r w:rsidR="00B042BC">
        <w:rPr>
          <w:spacing w:val="-3"/>
          <w:sz w:val="22"/>
          <w:szCs w:val="22"/>
        </w:rPr>
        <w:t>.</w:t>
      </w:r>
      <w:r w:rsidR="00BF0304">
        <w:rPr>
          <w:spacing w:val="-3"/>
          <w:sz w:val="22"/>
          <w:szCs w:val="22"/>
        </w:rPr>
        <w:t xml:space="preserve"> </w:t>
      </w:r>
    </w:p>
    <w:p w:rsidR="006C4BD3" w:rsidRDefault="006C4BD3" w:rsidP="00C6383E">
      <w:pPr>
        <w:tabs>
          <w:tab w:val="clear" w:pos="-720"/>
        </w:tabs>
        <w:ind w:left="360" w:hanging="360"/>
        <w:rPr>
          <w:spacing w:val="-3"/>
          <w:sz w:val="22"/>
          <w:szCs w:val="22"/>
        </w:rPr>
      </w:pPr>
    </w:p>
    <w:p w:rsidR="006C4BD3" w:rsidRDefault="006C4BD3" w:rsidP="00C6383E">
      <w:pPr>
        <w:tabs>
          <w:tab w:val="clear" w:pos="-720"/>
        </w:tabs>
        <w:ind w:left="360" w:hanging="360"/>
        <w:rPr>
          <w:spacing w:val="-3"/>
          <w:sz w:val="22"/>
          <w:szCs w:val="22"/>
        </w:rPr>
      </w:pPr>
      <w:r>
        <w:rPr>
          <w:spacing w:val="-3"/>
          <w:sz w:val="22"/>
          <w:szCs w:val="22"/>
        </w:rPr>
        <w:tab/>
        <w:t>There are no adjustments to this information collection.</w:t>
      </w:r>
    </w:p>
    <w:p w:rsidR="004B347E" w:rsidRDefault="004B347E" w:rsidP="006C4BD3">
      <w:pPr>
        <w:tabs>
          <w:tab w:val="clear" w:pos="-720"/>
        </w:tabs>
        <w:ind w:left="360" w:hanging="360"/>
        <w:rPr>
          <w:spacing w:val="-3"/>
          <w:sz w:val="22"/>
          <w:szCs w:val="22"/>
        </w:rPr>
      </w:pPr>
    </w:p>
    <w:p w:rsidR="00593871" w:rsidRPr="0070194F" w:rsidRDefault="00593871" w:rsidP="006C4BD3">
      <w:pPr>
        <w:tabs>
          <w:tab w:val="clear" w:pos="-720"/>
        </w:tabs>
        <w:ind w:left="360" w:hanging="360"/>
        <w:rPr>
          <w:spacing w:val="-3"/>
          <w:sz w:val="22"/>
          <w:szCs w:val="22"/>
          <w:shd w:val="clear" w:color="auto" w:fill="FFFFFF"/>
        </w:rPr>
      </w:pPr>
      <w:r w:rsidRPr="0070194F">
        <w:rPr>
          <w:spacing w:val="-3"/>
          <w:sz w:val="22"/>
          <w:szCs w:val="22"/>
          <w:shd w:val="clear" w:color="auto" w:fill="FFFFFF"/>
        </w:rPr>
        <w:t>16.</w:t>
      </w:r>
      <w:r w:rsidRPr="0070194F">
        <w:rPr>
          <w:spacing w:val="-3"/>
          <w:sz w:val="22"/>
          <w:szCs w:val="22"/>
          <w:shd w:val="clear" w:color="auto" w:fill="FFFFFF"/>
        </w:rPr>
        <w:tab/>
        <w:t xml:space="preserve">The Commission does not </w:t>
      </w:r>
      <w:r w:rsidR="0070156A">
        <w:rPr>
          <w:spacing w:val="-3"/>
          <w:sz w:val="22"/>
          <w:szCs w:val="22"/>
          <w:shd w:val="clear" w:color="auto" w:fill="FFFFFF"/>
        </w:rPr>
        <w:t xml:space="preserve">intend to </w:t>
      </w:r>
      <w:r w:rsidRPr="0070194F">
        <w:rPr>
          <w:spacing w:val="-3"/>
          <w:sz w:val="22"/>
          <w:szCs w:val="22"/>
          <w:shd w:val="clear" w:color="auto" w:fill="FFFFFF"/>
        </w:rPr>
        <w:t>publish the</w:t>
      </w:r>
      <w:r w:rsidR="0070156A">
        <w:rPr>
          <w:spacing w:val="-3"/>
          <w:sz w:val="22"/>
          <w:szCs w:val="22"/>
          <w:shd w:val="clear" w:color="auto" w:fill="FFFFFF"/>
        </w:rPr>
        <w:t xml:space="preserve"> results of th</w:t>
      </w:r>
      <w:r w:rsidR="00E524FA">
        <w:rPr>
          <w:spacing w:val="-3"/>
          <w:sz w:val="22"/>
          <w:szCs w:val="22"/>
          <w:shd w:val="clear" w:color="auto" w:fill="FFFFFF"/>
        </w:rPr>
        <w:t>ese</w:t>
      </w:r>
      <w:r w:rsidR="0070156A">
        <w:rPr>
          <w:spacing w:val="-3"/>
          <w:sz w:val="22"/>
          <w:szCs w:val="22"/>
          <w:shd w:val="clear" w:color="auto" w:fill="FFFFFF"/>
        </w:rPr>
        <w:t xml:space="preserve"> collection</w:t>
      </w:r>
      <w:r w:rsidR="00E524FA">
        <w:rPr>
          <w:spacing w:val="-3"/>
          <w:sz w:val="22"/>
          <w:szCs w:val="22"/>
          <w:shd w:val="clear" w:color="auto" w:fill="FFFFFF"/>
        </w:rPr>
        <w:t>s</w:t>
      </w:r>
      <w:r w:rsidR="0070156A">
        <w:rPr>
          <w:spacing w:val="-3"/>
          <w:sz w:val="22"/>
          <w:szCs w:val="22"/>
          <w:shd w:val="clear" w:color="auto" w:fill="FFFFFF"/>
        </w:rPr>
        <w:t xml:space="preserve"> of</w:t>
      </w:r>
      <w:r w:rsidRPr="0070194F">
        <w:rPr>
          <w:spacing w:val="-3"/>
          <w:sz w:val="22"/>
          <w:szCs w:val="22"/>
          <w:shd w:val="clear" w:color="auto" w:fill="FFFFFF"/>
        </w:rPr>
        <w:t xml:space="preserve"> information</w:t>
      </w:r>
      <w:r w:rsidR="0070156A">
        <w:rPr>
          <w:spacing w:val="-3"/>
          <w:sz w:val="22"/>
          <w:szCs w:val="22"/>
          <w:shd w:val="clear" w:color="auto" w:fill="FFFFFF"/>
        </w:rPr>
        <w:t>.</w:t>
      </w:r>
    </w:p>
    <w:p w:rsidR="00671540" w:rsidRDefault="00671540" w:rsidP="00217873">
      <w:pPr>
        <w:tabs>
          <w:tab w:val="clear" w:pos="-720"/>
          <w:tab w:val="left" w:pos="360"/>
        </w:tabs>
        <w:ind w:left="360" w:hanging="360"/>
        <w:rPr>
          <w:spacing w:val="-3"/>
          <w:sz w:val="22"/>
          <w:szCs w:val="22"/>
        </w:rPr>
      </w:pPr>
    </w:p>
    <w:p w:rsidR="00593871" w:rsidRPr="00457E5E" w:rsidRDefault="00593871" w:rsidP="00217873">
      <w:pPr>
        <w:tabs>
          <w:tab w:val="clear" w:pos="-720"/>
          <w:tab w:val="left" w:pos="360"/>
        </w:tabs>
        <w:ind w:left="360" w:hanging="360"/>
        <w:rPr>
          <w:spacing w:val="-3"/>
          <w:sz w:val="22"/>
          <w:szCs w:val="22"/>
        </w:rPr>
      </w:pPr>
      <w:r w:rsidRPr="00457E5E">
        <w:rPr>
          <w:spacing w:val="-3"/>
          <w:sz w:val="22"/>
          <w:szCs w:val="22"/>
        </w:rPr>
        <w:t>17.</w:t>
      </w:r>
      <w:r w:rsidRPr="00457E5E">
        <w:rPr>
          <w:spacing w:val="-3"/>
          <w:sz w:val="22"/>
          <w:szCs w:val="22"/>
        </w:rPr>
        <w:tab/>
        <w:t>The Commission does not intend to seek approval not to display the expiration date for OMB approval of the information collect</w:t>
      </w:r>
      <w:r w:rsidR="00E524FA">
        <w:rPr>
          <w:spacing w:val="-3"/>
          <w:sz w:val="22"/>
          <w:szCs w:val="22"/>
        </w:rPr>
        <w:t>ions</w:t>
      </w:r>
      <w:r w:rsidRPr="00457E5E">
        <w:rPr>
          <w:spacing w:val="-3"/>
          <w:sz w:val="22"/>
          <w:szCs w:val="22"/>
        </w:rPr>
        <w:t>.</w:t>
      </w:r>
    </w:p>
    <w:p w:rsidR="00E524FA" w:rsidRDefault="00E524FA" w:rsidP="00E524FA">
      <w:pPr>
        <w:tabs>
          <w:tab w:val="clear" w:pos="-720"/>
          <w:tab w:val="left" w:pos="0"/>
        </w:tabs>
        <w:rPr>
          <w:spacing w:val="-3"/>
          <w:sz w:val="22"/>
          <w:szCs w:val="22"/>
        </w:rPr>
      </w:pPr>
    </w:p>
    <w:p w:rsidR="00593871" w:rsidRPr="00457E5E" w:rsidRDefault="00593871" w:rsidP="00E524FA">
      <w:pPr>
        <w:tabs>
          <w:tab w:val="clear" w:pos="-720"/>
          <w:tab w:val="left" w:pos="360"/>
        </w:tabs>
        <w:ind w:left="360" w:hanging="360"/>
        <w:rPr>
          <w:spacing w:val="-3"/>
          <w:sz w:val="22"/>
          <w:szCs w:val="22"/>
        </w:rPr>
      </w:pPr>
      <w:r w:rsidRPr="00457E5E">
        <w:rPr>
          <w:spacing w:val="-3"/>
          <w:sz w:val="22"/>
          <w:szCs w:val="22"/>
        </w:rPr>
        <w:t>18.</w:t>
      </w:r>
      <w:r w:rsidRPr="00457E5E">
        <w:rPr>
          <w:spacing w:val="-3"/>
          <w:sz w:val="22"/>
          <w:szCs w:val="22"/>
        </w:rPr>
        <w:tab/>
        <w:t>There are no exceptions to the certification statement</w:t>
      </w:r>
      <w:r w:rsidR="0011115B">
        <w:rPr>
          <w:spacing w:val="-3"/>
          <w:sz w:val="22"/>
          <w:szCs w:val="22"/>
        </w:rPr>
        <w:t>.</w:t>
      </w:r>
    </w:p>
    <w:p w:rsidR="00593871" w:rsidRDefault="00593871" w:rsidP="00B4743C">
      <w:pPr>
        <w:tabs>
          <w:tab w:val="clear" w:pos="-720"/>
        </w:tabs>
        <w:rPr>
          <w:spacing w:val="-3"/>
          <w:sz w:val="22"/>
          <w:szCs w:val="22"/>
        </w:rPr>
      </w:pPr>
      <w:r w:rsidRPr="00457E5E">
        <w:rPr>
          <w:spacing w:val="-3"/>
          <w:sz w:val="22"/>
          <w:szCs w:val="22"/>
        </w:rPr>
        <w:tab/>
      </w:r>
      <w:r w:rsidRPr="00457E5E">
        <w:rPr>
          <w:spacing w:val="-3"/>
          <w:sz w:val="22"/>
          <w:szCs w:val="22"/>
        </w:rPr>
        <w:tab/>
      </w:r>
    </w:p>
    <w:p w:rsidR="00F97F46" w:rsidRPr="00457E5E" w:rsidRDefault="00F97F46" w:rsidP="00B4743C">
      <w:pPr>
        <w:tabs>
          <w:tab w:val="clear" w:pos="-720"/>
        </w:tabs>
        <w:rPr>
          <w:spacing w:val="-3"/>
          <w:sz w:val="22"/>
          <w:szCs w:val="22"/>
        </w:rPr>
      </w:pPr>
    </w:p>
    <w:p w:rsidR="00593871" w:rsidRDefault="00593871" w:rsidP="00BC02DD">
      <w:pPr>
        <w:tabs>
          <w:tab w:val="clear" w:pos="-720"/>
          <w:tab w:val="left" w:pos="360"/>
        </w:tabs>
        <w:rPr>
          <w:b/>
          <w:spacing w:val="-3"/>
          <w:sz w:val="22"/>
          <w:szCs w:val="22"/>
        </w:rPr>
      </w:pPr>
      <w:r w:rsidRPr="00457E5E">
        <w:rPr>
          <w:b/>
          <w:spacing w:val="-3"/>
          <w:sz w:val="22"/>
          <w:szCs w:val="22"/>
        </w:rPr>
        <w:t>B.</w:t>
      </w:r>
      <w:r w:rsidRPr="00457E5E">
        <w:rPr>
          <w:b/>
          <w:spacing w:val="-3"/>
          <w:sz w:val="22"/>
          <w:szCs w:val="22"/>
        </w:rPr>
        <w:tab/>
        <w:t>Collections of Information Employing Statistical Methods</w:t>
      </w:r>
      <w:r w:rsidR="00217873" w:rsidRPr="00457E5E">
        <w:rPr>
          <w:b/>
          <w:spacing w:val="-3"/>
          <w:sz w:val="22"/>
          <w:szCs w:val="22"/>
        </w:rPr>
        <w:t>:</w:t>
      </w:r>
    </w:p>
    <w:p w:rsidR="00F97F46" w:rsidRPr="00911951" w:rsidRDefault="00F97F46" w:rsidP="00911951">
      <w:pPr>
        <w:tabs>
          <w:tab w:val="clear" w:pos="-720"/>
          <w:tab w:val="left" w:pos="360"/>
        </w:tabs>
        <w:rPr>
          <w:b/>
          <w:spacing w:val="-3"/>
          <w:sz w:val="22"/>
        </w:rPr>
      </w:pPr>
    </w:p>
    <w:p w:rsidR="00593871" w:rsidRPr="00457E5E" w:rsidRDefault="00A64309" w:rsidP="00911951">
      <w:pPr>
        <w:tabs>
          <w:tab w:val="clear" w:pos="-720"/>
        </w:tabs>
        <w:rPr>
          <w:spacing w:val="-3"/>
          <w:sz w:val="22"/>
          <w:szCs w:val="22"/>
        </w:rPr>
      </w:pPr>
      <w:r w:rsidRPr="00457E5E">
        <w:rPr>
          <w:spacing w:val="-3"/>
          <w:sz w:val="22"/>
          <w:szCs w:val="22"/>
        </w:rPr>
        <w:t>The Commission does not anticipate that the proposed collections of information will employ statistical methods.</w:t>
      </w:r>
      <w:r>
        <w:rPr>
          <w:spacing w:val="-3"/>
          <w:sz w:val="22"/>
          <w:szCs w:val="22"/>
        </w:rPr>
        <w:t xml:space="preserve">  </w:t>
      </w:r>
    </w:p>
    <w:p w:rsidR="00593871" w:rsidRDefault="00593871" w:rsidP="00911951">
      <w:pPr>
        <w:tabs>
          <w:tab w:val="clear" w:pos="-720"/>
        </w:tabs>
        <w:ind w:left="360"/>
        <w:rPr>
          <w:spacing w:val="-3"/>
          <w:sz w:val="22"/>
          <w:szCs w:val="22"/>
        </w:rPr>
      </w:pPr>
    </w:p>
    <w:p w:rsidR="00CE79FA" w:rsidRDefault="00CE79FA" w:rsidP="00911951">
      <w:pPr>
        <w:tabs>
          <w:tab w:val="clear" w:pos="-720"/>
        </w:tabs>
        <w:ind w:left="360"/>
        <w:rPr>
          <w:spacing w:val="-3"/>
          <w:sz w:val="22"/>
          <w:szCs w:val="22"/>
        </w:rPr>
      </w:pPr>
    </w:p>
    <w:sectPr w:rsidR="00CE79FA">
      <w:headerReference w:type="default"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80E" w:rsidRDefault="00BF680E">
      <w:pPr>
        <w:tabs>
          <w:tab w:val="clear" w:pos="-720"/>
        </w:tabs>
        <w:suppressAutoHyphens w:val="0"/>
        <w:spacing w:line="20" w:lineRule="exact"/>
      </w:pPr>
    </w:p>
  </w:endnote>
  <w:endnote w:type="continuationSeparator" w:id="0">
    <w:p w:rsidR="00BF680E" w:rsidRDefault="00BF680E">
      <w:r>
        <w:t xml:space="preserve"> </w:t>
      </w:r>
    </w:p>
  </w:endnote>
  <w:endnote w:type="continuationNotice" w:id="1">
    <w:p w:rsidR="00BF680E" w:rsidRDefault="00BF680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Modern">
    <w:panose1 w:val="00000000000000000000"/>
    <w:charset w:val="00"/>
    <w:family w:val="moder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0E" w:rsidRDefault="00BF680E">
    <w:pPr>
      <w:tabs>
        <w:tab w:val="clear" w:pos="-720"/>
      </w:tabs>
      <w:suppressAutoHyphens w:val="0"/>
      <w:spacing w:before="140" w:line="100" w:lineRule="exact"/>
      <w:rPr>
        <w:sz w:val="10"/>
      </w:rPr>
    </w:pPr>
  </w:p>
  <w:p w:rsidR="00BF680E" w:rsidRDefault="00BF680E">
    <w:pPr>
      <w:tabs>
        <w:tab w:val="clear" w:pos="-720"/>
      </w:tabs>
    </w:pPr>
  </w:p>
  <w:p w:rsidR="00BF680E" w:rsidRDefault="00BF680E">
    <w:r>
      <w:rPr>
        <w:noProof/>
      </w:rPr>
      <mc:AlternateContent>
        <mc:Choice Requires="wps">
          <w:drawing>
            <wp:anchor distT="0" distB="0" distL="114300" distR="114300" simplePos="0" relativeHeight="251657728" behindDoc="0" locked="0" layoutInCell="0" allowOverlap="1" wp14:anchorId="18090A95" wp14:editId="2DE7A509">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F680E" w:rsidRPr="007512F1" w:rsidRDefault="00BF680E">
                          <w:pPr>
                            <w:tabs>
                              <w:tab w:val="clear" w:pos="-720"/>
                              <w:tab w:val="center" w:pos="4680"/>
                              <w:tab w:val="right" w:pos="9360"/>
                            </w:tabs>
                            <w:suppressAutoHyphens w:val="0"/>
                            <w:rPr>
                              <w:sz w:val="20"/>
                            </w:rPr>
                          </w:pPr>
                          <w:r>
                            <w:tab/>
                          </w:r>
                          <w:r w:rsidRPr="007512F1">
                            <w:rPr>
                              <w:sz w:val="20"/>
                            </w:rPr>
                            <w:fldChar w:fldCharType="begin"/>
                          </w:r>
                          <w:r w:rsidRPr="007512F1">
                            <w:rPr>
                              <w:sz w:val="20"/>
                            </w:rPr>
                            <w:instrText>page \* arabic</w:instrText>
                          </w:r>
                          <w:r w:rsidRPr="007512F1">
                            <w:rPr>
                              <w:sz w:val="20"/>
                            </w:rPr>
                            <w:fldChar w:fldCharType="separate"/>
                          </w:r>
                          <w:r w:rsidR="00E9670E">
                            <w:rPr>
                              <w:noProof/>
                              <w:sz w:val="20"/>
                            </w:rPr>
                            <w:t>1</w:t>
                          </w:r>
                          <w:r w:rsidRPr="007512F1">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rsidR="00BF680E" w:rsidRPr="007512F1" w:rsidRDefault="00BF680E">
                    <w:pPr>
                      <w:tabs>
                        <w:tab w:val="clear" w:pos="-720"/>
                        <w:tab w:val="center" w:pos="4680"/>
                        <w:tab w:val="right" w:pos="9360"/>
                      </w:tabs>
                      <w:suppressAutoHyphens w:val="0"/>
                      <w:rPr>
                        <w:sz w:val="20"/>
                      </w:rPr>
                    </w:pPr>
                    <w:r>
                      <w:tab/>
                    </w:r>
                    <w:r w:rsidRPr="007512F1">
                      <w:rPr>
                        <w:sz w:val="20"/>
                      </w:rPr>
                      <w:fldChar w:fldCharType="begin"/>
                    </w:r>
                    <w:r w:rsidRPr="007512F1">
                      <w:rPr>
                        <w:sz w:val="20"/>
                      </w:rPr>
                      <w:instrText>page \* arabic</w:instrText>
                    </w:r>
                    <w:r w:rsidRPr="007512F1">
                      <w:rPr>
                        <w:sz w:val="20"/>
                      </w:rPr>
                      <w:fldChar w:fldCharType="separate"/>
                    </w:r>
                    <w:r w:rsidR="00E9670E">
                      <w:rPr>
                        <w:noProof/>
                        <w:sz w:val="20"/>
                      </w:rPr>
                      <w:t>1</w:t>
                    </w:r>
                    <w:r w:rsidRPr="007512F1">
                      <w:rPr>
                        <w:sz w:val="20"/>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80E" w:rsidRDefault="00BF680E">
      <w:r>
        <w:separator/>
      </w:r>
    </w:p>
  </w:footnote>
  <w:footnote w:type="continuationSeparator" w:id="0">
    <w:p w:rsidR="00BF680E" w:rsidRDefault="00BF680E">
      <w:r>
        <w:continuationSeparator/>
      </w:r>
    </w:p>
  </w:footnote>
  <w:footnote w:type="continuationNotice" w:id="1">
    <w:p w:rsidR="00BF680E" w:rsidRDefault="00BF680E"/>
  </w:footnote>
  <w:footnote w:id="2">
    <w:p w:rsidR="00BF680E" w:rsidRPr="00F2533A" w:rsidRDefault="00BF680E" w:rsidP="00545B62">
      <w:pPr>
        <w:pStyle w:val="FootnoteText"/>
        <w:spacing w:after="120"/>
        <w:rPr>
          <w:sz w:val="20"/>
        </w:rPr>
      </w:pPr>
      <w:r w:rsidRPr="008F4EE5">
        <w:rPr>
          <w:rStyle w:val="FootnoteReference"/>
          <w:sz w:val="20"/>
        </w:rPr>
        <w:footnoteRef/>
      </w:r>
      <w:r w:rsidRPr="008F4EE5">
        <w:rPr>
          <w:sz w:val="20"/>
        </w:rPr>
        <w:t xml:space="preserve"> Telecommunications for the Disabled Act of 1982, </w:t>
      </w:r>
      <w:hyperlink r:id="rId1" w:history="1">
        <w:r w:rsidRPr="008F4EE5">
          <w:rPr>
            <w:sz w:val="20"/>
          </w:rPr>
          <w:t>Pub. L. No. 97–410</w:t>
        </w:r>
      </w:hyperlink>
      <w:r w:rsidRPr="008F4EE5">
        <w:rPr>
          <w:sz w:val="20"/>
        </w:rPr>
        <w:t xml:space="preserve">, </w:t>
      </w:r>
      <w:hyperlink r:id="rId2" w:history="1">
        <w:r w:rsidRPr="008F4EE5">
          <w:rPr>
            <w:sz w:val="20"/>
          </w:rPr>
          <w:t xml:space="preserve">96 Stat. 2043 </w:t>
        </w:r>
      </w:hyperlink>
      <w:r w:rsidRPr="008F4EE5">
        <w:rPr>
          <w:sz w:val="20"/>
        </w:rPr>
        <w:t>(1982 TDA Act) (codified as amended at 47 U.S.C. §</w:t>
      </w:r>
      <w:r w:rsidRPr="008F4EE5">
        <w:rPr>
          <w:b/>
          <w:sz w:val="20"/>
        </w:rPr>
        <w:t> </w:t>
      </w:r>
      <w:r w:rsidRPr="008F4EE5">
        <w:rPr>
          <w:sz w:val="20"/>
        </w:rPr>
        <w:t xml:space="preserve">610); </w:t>
      </w:r>
      <w:r w:rsidRPr="008F4EE5">
        <w:rPr>
          <w:i/>
          <w:sz w:val="20"/>
        </w:rPr>
        <w:t>Access to Telecommunications Equipment by the Hearing Impaired and Other Disabled Persons</w:t>
      </w:r>
      <w:r w:rsidRPr="008F4EE5">
        <w:rPr>
          <w:sz w:val="20"/>
        </w:rPr>
        <w:t>, Report and Order, 55 R.R.2d 531 (1983), 49 Fed. Reg. 1352-01 (Jan. 11, 198</w:t>
      </w:r>
      <w:r w:rsidRPr="00F2533A">
        <w:rPr>
          <w:sz w:val="20"/>
        </w:rPr>
        <w:t xml:space="preserve">4). </w:t>
      </w:r>
    </w:p>
  </w:footnote>
  <w:footnote w:id="3">
    <w:p w:rsidR="00BF680E" w:rsidRPr="00F2533A" w:rsidRDefault="00BF680E" w:rsidP="00545B62">
      <w:pPr>
        <w:pStyle w:val="FootnoteText"/>
        <w:spacing w:after="120"/>
        <w:rPr>
          <w:sz w:val="20"/>
        </w:rPr>
      </w:pPr>
      <w:r w:rsidRPr="00F2533A">
        <w:rPr>
          <w:rStyle w:val="FootnoteReference"/>
          <w:sz w:val="20"/>
        </w:rPr>
        <w:footnoteRef/>
      </w:r>
      <w:r w:rsidRPr="00F2533A">
        <w:rPr>
          <w:sz w:val="20"/>
        </w:rPr>
        <w:t xml:space="preserve"> Hearing Aid Compatibility Act of 1988, Pub. L. No. 100-394, 102 Stat. 976 (1988 HAC Act) (codified as amended at 47 U.S.C. §</w:t>
      </w:r>
      <w:r w:rsidRPr="00F2533A">
        <w:rPr>
          <w:b/>
          <w:sz w:val="20"/>
        </w:rPr>
        <w:t> </w:t>
      </w:r>
      <w:r w:rsidRPr="00F2533A">
        <w:rPr>
          <w:sz w:val="20"/>
        </w:rPr>
        <w:t>610).</w:t>
      </w:r>
    </w:p>
  </w:footnote>
  <w:footnote w:id="4">
    <w:p w:rsidR="00BF680E" w:rsidRPr="00F2533A" w:rsidRDefault="00BF680E" w:rsidP="00545B62">
      <w:pPr>
        <w:pStyle w:val="FootnoteText"/>
        <w:spacing w:after="120"/>
        <w:rPr>
          <w:sz w:val="20"/>
        </w:rPr>
      </w:pPr>
      <w:r w:rsidRPr="00F2533A">
        <w:rPr>
          <w:rStyle w:val="FootnoteReference"/>
          <w:sz w:val="20"/>
        </w:rPr>
        <w:footnoteRef/>
      </w:r>
      <w:r w:rsidRPr="00F2533A">
        <w:rPr>
          <w:sz w:val="20"/>
        </w:rPr>
        <w:t xml:space="preserve"> </w:t>
      </w:r>
      <w:r w:rsidRPr="00F2533A">
        <w:rPr>
          <w:i/>
          <w:sz w:val="20"/>
        </w:rPr>
        <w:t>Access to Telecommunications Equipment and Services by the Hearing Impaired and Other Disabled Persons</w:t>
      </w:r>
      <w:r w:rsidRPr="00F2533A">
        <w:rPr>
          <w:sz w:val="20"/>
        </w:rPr>
        <w:t>, First Report and Order, 4 FCC Rcd 4596, 4596, para. 1 (1989).</w:t>
      </w:r>
      <w:r w:rsidRPr="00F2533A">
        <w:t xml:space="preserve">  </w:t>
      </w:r>
    </w:p>
  </w:footnote>
  <w:footnote w:id="5">
    <w:p w:rsidR="00BF680E" w:rsidRPr="008F4EE5" w:rsidRDefault="00BF680E" w:rsidP="00545B62">
      <w:pPr>
        <w:pStyle w:val="FootnoteText"/>
        <w:spacing w:after="120"/>
        <w:rPr>
          <w:sz w:val="20"/>
        </w:rPr>
      </w:pPr>
      <w:r w:rsidRPr="00F2533A">
        <w:rPr>
          <w:rStyle w:val="FootnoteReference"/>
          <w:sz w:val="20"/>
        </w:rPr>
        <w:footnoteRef/>
      </w:r>
      <w:r w:rsidRPr="00F2533A">
        <w:rPr>
          <w:sz w:val="20"/>
        </w:rPr>
        <w:t xml:space="preserve"> 47 CFR §</w:t>
      </w:r>
      <w:r w:rsidRPr="00F2533A">
        <w:rPr>
          <w:b/>
          <w:sz w:val="20"/>
        </w:rPr>
        <w:t> </w:t>
      </w:r>
      <w:r w:rsidRPr="00F2533A">
        <w:rPr>
          <w:sz w:val="20"/>
        </w:rPr>
        <w:t>68.317(a), (c)</w:t>
      </w:r>
      <w:r w:rsidRPr="00F2533A">
        <w:rPr>
          <w:snapToGrid w:val="0"/>
          <w:kern w:val="28"/>
          <w:sz w:val="20"/>
        </w:rPr>
        <w:t xml:space="preserve"> (incorporating </w:t>
      </w:r>
      <w:r w:rsidRPr="00F2533A">
        <w:rPr>
          <w:sz w:val="20"/>
        </w:rPr>
        <w:t xml:space="preserve">ANSI/EIA-470-A-1987 (Telephone Instruments with Loop Signaling) as the standard for analog telephones, and </w:t>
      </w:r>
      <w:r w:rsidRPr="001D0392">
        <w:rPr>
          <w:color w:val="000000"/>
          <w:sz w:val="20"/>
        </w:rPr>
        <w:t>ANSI/EIA/TIA-579-1991 (Acoustic-To-Digital and Digital-To-Acoustic Transmission Requirements for ISDN Terminals) as th</w:t>
      </w:r>
      <w:r w:rsidRPr="00BE5AA1">
        <w:rPr>
          <w:color w:val="000000"/>
          <w:sz w:val="20"/>
        </w:rPr>
        <w:t xml:space="preserve">e standard for digital telephones); </w:t>
      </w:r>
      <w:r w:rsidRPr="00BE5AA1">
        <w:rPr>
          <w:i/>
          <w:sz w:val="20"/>
        </w:rPr>
        <w:t>Access to Telecommunications Equipment and Services by Persons with Disabilities</w:t>
      </w:r>
      <w:r w:rsidRPr="00BE5AA1">
        <w:rPr>
          <w:sz w:val="20"/>
        </w:rPr>
        <w:t>, Report and Order, 11 FCC Rcd 8249 (1996</w:t>
      </w:r>
      <w:r w:rsidRPr="00F2533A">
        <w:rPr>
          <w:sz w:val="20"/>
        </w:rPr>
        <w:t>).</w:t>
      </w:r>
      <w:r w:rsidRPr="008F4EE5">
        <w:rPr>
          <w:snapToGrid w:val="0"/>
          <w:kern w:val="28"/>
          <w:sz w:val="20"/>
        </w:rPr>
        <w:t xml:space="preserve">  </w:t>
      </w:r>
    </w:p>
  </w:footnote>
  <w:footnote w:id="6">
    <w:p w:rsidR="00BF680E" w:rsidRPr="00A53090" w:rsidRDefault="00BF680E" w:rsidP="00545B62">
      <w:pPr>
        <w:pStyle w:val="FootnoteText"/>
        <w:spacing w:after="120"/>
        <w:rPr>
          <w:sz w:val="20"/>
        </w:rPr>
      </w:pPr>
      <w:r w:rsidRPr="00A53090">
        <w:rPr>
          <w:rStyle w:val="FootnoteReference"/>
          <w:sz w:val="20"/>
        </w:rPr>
        <w:footnoteRef/>
      </w:r>
      <w:r w:rsidRPr="00A53090">
        <w:rPr>
          <w:sz w:val="20"/>
        </w:rPr>
        <w:t xml:space="preserve"> </w:t>
      </w:r>
      <w:r w:rsidRPr="00A53090">
        <w:rPr>
          <w:i/>
          <w:sz w:val="20"/>
        </w:rPr>
        <w:t>Access to Telecommunications Equipment and Services by Persons with Disabilities</w:t>
      </w:r>
      <w:r w:rsidRPr="00C6383E">
        <w:rPr>
          <w:sz w:val="20"/>
        </w:rPr>
        <w:t>;</w:t>
      </w:r>
      <w:r w:rsidRPr="00A53090">
        <w:rPr>
          <w:i/>
          <w:sz w:val="20"/>
        </w:rPr>
        <w:t xml:space="preserve"> Amendment of the Commission’s Rules Governing Hearing Aid-Compatible Mobile Handsets</w:t>
      </w:r>
      <w:r w:rsidRPr="00C6383E">
        <w:rPr>
          <w:sz w:val="20"/>
        </w:rPr>
        <w:t>;</w:t>
      </w:r>
      <w:r w:rsidRPr="00A53090">
        <w:rPr>
          <w:i/>
          <w:sz w:val="20"/>
        </w:rPr>
        <w:t xml:space="preserve"> Comment Sought on 2010 Review of Hearing Aid Compatibility Regulations</w:t>
      </w:r>
      <w:r w:rsidRPr="00C6383E">
        <w:rPr>
          <w:sz w:val="20"/>
        </w:rPr>
        <w:t>,</w:t>
      </w:r>
      <w:r w:rsidRPr="00A53090">
        <w:t xml:space="preserve"> </w:t>
      </w:r>
      <w:r w:rsidRPr="00A53090">
        <w:rPr>
          <w:sz w:val="20"/>
        </w:rPr>
        <w:t>Notice of Proposed Rulemaking, 30 FCC Rcd 12219, 12220 n.2 (2015)</w:t>
      </w:r>
      <w:r>
        <w:rPr>
          <w:sz w:val="20"/>
        </w:rPr>
        <w:t>,</w:t>
      </w:r>
      <w:r w:rsidRPr="00A53090">
        <w:rPr>
          <w:sz w:val="20"/>
        </w:rPr>
        <w:t xml:space="preserve"> </w:t>
      </w:r>
      <w:r w:rsidRPr="00A53090">
        <w:rPr>
          <w:i/>
          <w:sz w:val="20"/>
        </w:rPr>
        <w:t>Erratum</w:t>
      </w:r>
      <w:r w:rsidRPr="00A53090">
        <w:rPr>
          <w:sz w:val="20"/>
        </w:rPr>
        <w:t>, 31 FCC Rcd 11735 (CGB 2016).</w:t>
      </w:r>
    </w:p>
  </w:footnote>
  <w:footnote w:id="7">
    <w:p w:rsidR="00BF680E" w:rsidRPr="00A53090" w:rsidRDefault="00BF680E" w:rsidP="00472153">
      <w:pPr>
        <w:pStyle w:val="FootnoteText"/>
        <w:spacing w:after="120"/>
        <w:rPr>
          <w:sz w:val="20"/>
        </w:rPr>
      </w:pPr>
      <w:r w:rsidRPr="00A53090">
        <w:rPr>
          <w:rStyle w:val="FootnoteReference"/>
          <w:sz w:val="20"/>
        </w:rPr>
        <w:footnoteRef/>
      </w:r>
      <w:r w:rsidRPr="00A53090">
        <w:rPr>
          <w:sz w:val="20"/>
        </w:rPr>
        <w:t xml:space="preserve"> “Customer premises equipment” is defined in the Act as “equipment employed on the premises of a person (other than a carrier) to originate, route, or terminate telecommunications.”  47 U.S.C. §</w:t>
      </w:r>
      <w:r w:rsidRPr="00A53090">
        <w:rPr>
          <w:b/>
          <w:sz w:val="20"/>
        </w:rPr>
        <w:t> </w:t>
      </w:r>
      <w:r w:rsidRPr="00A53090">
        <w:rPr>
          <w:sz w:val="20"/>
        </w:rPr>
        <w:t>153(16).</w:t>
      </w:r>
    </w:p>
  </w:footnote>
  <w:footnote w:id="8">
    <w:p w:rsidR="00BF680E" w:rsidRPr="00A53090" w:rsidRDefault="00BF680E" w:rsidP="00472153">
      <w:pPr>
        <w:pStyle w:val="FootnoteText"/>
        <w:spacing w:after="120"/>
        <w:rPr>
          <w:sz w:val="20"/>
        </w:rPr>
      </w:pPr>
      <w:r w:rsidRPr="00A53090">
        <w:rPr>
          <w:rStyle w:val="FootnoteReference"/>
          <w:sz w:val="20"/>
        </w:rPr>
        <w:footnoteRef/>
      </w:r>
      <w:r w:rsidRPr="00A53090">
        <w:rPr>
          <w:sz w:val="20"/>
        </w:rPr>
        <w:t xml:space="preserve"> Twenty-First Century Communications and Video Accessibility Act of 2010, Pub. L. No. 111-260, sec. 102, § 710(b), 124 Stat. 2751, 2753 (CVAA) (codified at 47 U.S.C. § 610(b)), </w:t>
      </w:r>
      <w:r w:rsidRPr="00A53090">
        <w:rPr>
          <w:i/>
          <w:sz w:val="20"/>
        </w:rPr>
        <w:t>amended by</w:t>
      </w:r>
      <w:r w:rsidRPr="00A53090">
        <w:rPr>
          <w:sz w:val="20"/>
        </w:rPr>
        <w:t xml:space="preserve"> Pub. L. No. 111-265, 124 Stat. 2795 (technical corrections to the CVAA).</w:t>
      </w:r>
    </w:p>
  </w:footnote>
  <w:footnote w:id="9">
    <w:p w:rsidR="00BF680E" w:rsidRPr="00A21B55" w:rsidRDefault="00BF680E" w:rsidP="00472153">
      <w:pPr>
        <w:pStyle w:val="FootnoteText"/>
        <w:spacing w:after="120"/>
        <w:rPr>
          <w:sz w:val="20"/>
        </w:rPr>
      </w:pPr>
      <w:r w:rsidRPr="00A53090">
        <w:rPr>
          <w:rStyle w:val="FootnoteReference"/>
          <w:sz w:val="20"/>
        </w:rPr>
        <w:footnoteRef/>
      </w:r>
      <w:r w:rsidRPr="00A53090">
        <w:rPr>
          <w:sz w:val="20"/>
        </w:rPr>
        <w:t xml:space="preserve"> </w:t>
      </w:r>
      <w:r w:rsidRPr="00A53090">
        <w:rPr>
          <w:i/>
          <w:sz w:val="20"/>
        </w:rPr>
        <w:t>Access to Telecommunications Equipment and Services by Persons with Disabilities</w:t>
      </w:r>
      <w:r w:rsidRPr="00C6383E">
        <w:rPr>
          <w:sz w:val="20"/>
        </w:rPr>
        <w:t>;</w:t>
      </w:r>
      <w:r w:rsidRPr="00A53090">
        <w:rPr>
          <w:i/>
          <w:sz w:val="20"/>
        </w:rPr>
        <w:t xml:space="preserve"> Amendment of the Commission’s Rules Governing Hearing Aid-Compatible Mobile Handsets</w:t>
      </w:r>
      <w:r w:rsidRPr="00C6383E">
        <w:rPr>
          <w:sz w:val="20"/>
        </w:rPr>
        <w:t>;</w:t>
      </w:r>
      <w:r w:rsidRPr="00A53090">
        <w:rPr>
          <w:i/>
          <w:sz w:val="20"/>
        </w:rPr>
        <w:t xml:space="preserve"> Comment Sought on 2010 Review of Hearing Aid Compatibility Regulations</w:t>
      </w:r>
      <w:r w:rsidRPr="00C6383E">
        <w:rPr>
          <w:sz w:val="20"/>
        </w:rPr>
        <w:t>,</w:t>
      </w:r>
      <w:r w:rsidRPr="00A53090">
        <w:rPr>
          <w:sz w:val="20"/>
        </w:rPr>
        <w:t xml:space="preserve"> Report and Order and Order on Reconsideration, 32 FCC Rcd. 9063 (2017) (FCC 17-135).</w:t>
      </w:r>
      <w:r w:rsidRPr="00A21B55">
        <w:rPr>
          <w:sz w:val="20"/>
        </w:rPr>
        <w:t xml:space="preserve"> </w:t>
      </w:r>
    </w:p>
  </w:footnote>
  <w:footnote w:id="10">
    <w:p w:rsidR="00BF680E" w:rsidRPr="00FE4783" w:rsidRDefault="00BF680E" w:rsidP="008C5AD2">
      <w:pPr>
        <w:pStyle w:val="FootnoteText"/>
        <w:spacing w:after="120"/>
        <w:rPr>
          <w:sz w:val="20"/>
        </w:rPr>
      </w:pPr>
      <w:r w:rsidRPr="00E10353">
        <w:rPr>
          <w:rStyle w:val="FootnoteReference"/>
          <w:sz w:val="20"/>
        </w:rPr>
        <w:footnoteRef/>
      </w:r>
      <w:r w:rsidRPr="00E10353">
        <w:rPr>
          <w:sz w:val="20"/>
        </w:rPr>
        <w:t xml:space="preserve"> A responsible party </w:t>
      </w:r>
      <w:r>
        <w:rPr>
          <w:sz w:val="20"/>
        </w:rPr>
        <w:t>is</w:t>
      </w:r>
      <w:r w:rsidRPr="00E10353">
        <w:rPr>
          <w:sz w:val="20"/>
        </w:rPr>
        <w:t xml:space="preserve"> </w:t>
      </w:r>
      <w:r w:rsidRPr="00E10353">
        <w:rPr>
          <w:color w:val="000000"/>
          <w:sz w:val="20"/>
        </w:rPr>
        <w:t xml:space="preserve">the party responsible for the compliance of ACS telephonic CPE with the hearing aid compatibility rules and with any applicable technical criteria published by the Administrative Council for Terminal Attachments (ACTA).  </w:t>
      </w:r>
      <w:r>
        <w:rPr>
          <w:color w:val="000000"/>
          <w:sz w:val="20"/>
        </w:rPr>
        <w:t>For</w:t>
      </w:r>
      <w:r w:rsidRPr="00E10353">
        <w:rPr>
          <w:color w:val="000000"/>
          <w:sz w:val="20"/>
        </w:rPr>
        <w:t xml:space="preserve"> example, a responsible party could be a manufacturer of ACS telephonic CPE.</w:t>
      </w:r>
      <w:r>
        <w:rPr>
          <w:color w:val="000000"/>
          <w:sz w:val="20"/>
        </w:rPr>
        <w:t xml:space="preserve">  </w:t>
      </w:r>
      <w:r>
        <w:rPr>
          <w:i/>
          <w:color w:val="000000"/>
          <w:sz w:val="20"/>
        </w:rPr>
        <w:t>See</w:t>
      </w:r>
      <w:r>
        <w:rPr>
          <w:color w:val="000000"/>
          <w:sz w:val="20"/>
        </w:rPr>
        <w:t xml:space="preserve"> 47 CFR § 68.3.</w:t>
      </w:r>
    </w:p>
  </w:footnote>
  <w:footnote w:id="11">
    <w:p w:rsidR="00BF680E" w:rsidRPr="00517652" w:rsidRDefault="00BF680E" w:rsidP="008C5AD2">
      <w:pPr>
        <w:pStyle w:val="FootnoteText"/>
        <w:spacing w:after="120"/>
        <w:rPr>
          <w:sz w:val="20"/>
        </w:rPr>
      </w:pPr>
      <w:r w:rsidRPr="00517652">
        <w:rPr>
          <w:rStyle w:val="FootnoteReference"/>
          <w:sz w:val="20"/>
        </w:rPr>
        <w:footnoteRef/>
      </w:r>
      <w:r w:rsidRPr="00517652">
        <w:rPr>
          <w:sz w:val="20"/>
        </w:rPr>
        <w:t xml:space="preserve"> </w:t>
      </w:r>
      <w:r>
        <w:rPr>
          <w:sz w:val="20"/>
        </w:rPr>
        <w:t>Section 68.160 of the Commission’s rules provides the requirements for the Commission to recognize a TCB to certify equipment.</w:t>
      </w:r>
    </w:p>
  </w:footnote>
  <w:footnote w:id="12">
    <w:p w:rsidR="00BF680E" w:rsidRPr="00E10353" w:rsidRDefault="00BF680E" w:rsidP="008C5AD2">
      <w:pPr>
        <w:pStyle w:val="FootnoteText"/>
        <w:spacing w:after="120"/>
        <w:rPr>
          <w:sz w:val="20"/>
        </w:rPr>
      </w:pPr>
      <w:r w:rsidRPr="00E10353">
        <w:rPr>
          <w:rStyle w:val="FootnoteReference"/>
          <w:sz w:val="20"/>
        </w:rPr>
        <w:footnoteRef/>
      </w:r>
      <w:r w:rsidRPr="00E10353">
        <w:rPr>
          <w:sz w:val="20"/>
        </w:rPr>
        <w:t xml:space="preserve"> A Supplier’s Declaration of Conformity is a procedure </w:t>
      </w:r>
      <w:r>
        <w:rPr>
          <w:sz w:val="20"/>
        </w:rPr>
        <w:t>where</w:t>
      </w:r>
      <w:r w:rsidRPr="00E10353">
        <w:rPr>
          <w:sz w:val="20"/>
        </w:rPr>
        <w:t xml:space="preserve"> a responsible party make</w:t>
      </w:r>
      <w:r>
        <w:rPr>
          <w:sz w:val="20"/>
        </w:rPr>
        <w:t>s</w:t>
      </w:r>
      <w:r w:rsidRPr="00E10353">
        <w:rPr>
          <w:sz w:val="20"/>
        </w:rPr>
        <w:t xml:space="preserve"> measurements or take</w:t>
      </w:r>
      <w:r>
        <w:rPr>
          <w:sz w:val="20"/>
        </w:rPr>
        <w:t>s</w:t>
      </w:r>
      <w:r w:rsidRPr="00E10353">
        <w:rPr>
          <w:sz w:val="20"/>
        </w:rPr>
        <w:t xml:space="preserve"> steps to ensure that CPE complies with technical standards</w:t>
      </w:r>
      <w:r>
        <w:rPr>
          <w:sz w:val="20"/>
        </w:rPr>
        <w:t>, which results in a</w:t>
      </w:r>
      <w:r w:rsidRPr="00E10353">
        <w:rPr>
          <w:sz w:val="20"/>
        </w:rPr>
        <w:t xml:space="preserve"> document </w:t>
      </w:r>
      <w:r>
        <w:rPr>
          <w:sz w:val="20"/>
        </w:rPr>
        <w:t xml:space="preserve">by the same name.  </w:t>
      </w:r>
      <w:r>
        <w:rPr>
          <w:i/>
          <w:sz w:val="20"/>
        </w:rPr>
        <w:t>See</w:t>
      </w:r>
      <w:r>
        <w:rPr>
          <w:sz w:val="20"/>
        </w:rPr>
        <w:t xml:space="preserve"> </w:t>
      </w:r>
      <w:r>
        <w:rPr>
          <w:color w:val="000000"/>
          <w:sz w:val="20"/>
        </w:rPr>
        <w:t>47 CFR § 68.320.</w:t>
      </w:r>
    </w:p>
  </w:footnote>
  <w:footnote w:id="13">
    <w:p w:rsidR="00BF680E" w:rsidRPr="00884F00" w:rsidRDefault="00BF680E" w:rsidP="00C6383E">
      <w:pPr>
        <w:pStyle w:val="FootnoteText"/>
        <w:spacing w:after="120"/>
        <w:rPr>
          <w:sz w:val="20"/>
        </w:rPr>
      </w:pPr>
      <w:r w:rsidRPr="00EA0776">
        <w:rPr>
          <w:rStyle w:val="FootnoteReference"/>
          <w:sz w:val="20"/>
        </w:rPr>
        <w:footnoteRef/>
      </w:r>
      <w:r w:rsidRPr="00EA0776">
        <w:rPr>
          <w:sz w:val="20"/>
        </w:rPr>
        <w:t xml:space="preserve"> </w:t>
      </w:r>
      <w:r w:rsidRPr="00884F00">
        <w:rPr>
          <w:sz w:val="20"/>
        </w:rPr>
        <w:t>ACTA is an organization</w:t>
      </w:r>
      <w:r>
        <w:rPr>
          <w:sz w:val="20"/>
        </w:rPr>
        <w:t>,</w:t>
      </w:r>
      <w:r w:rsidRPr="00884F00">
        <w:rPr>
          <w:sz w:val="20"/>
        </w:rPr>
        <w:t xml:space="preserve"> </w:t>
      </w:r>
      <w:r>
        <w:rPr>
          <w:sz w:val="20"/>
        </w:rPr>
        <w:t xml:space="preserve">previously </w:t>
      </w:r>
      <w:r w:rsidRPr="00884F00">
        <w:rPr>
          <w:sz w:val="20"/>
        </w:rPr>
        <w:t xml:space="preserve">created </w:t>
      </w:r>
      <w:r>
        <w:rPr>
          <w:sz w:val="20"/>
        </w:rPr>
        <w:t>pursuant to FCC regulations, whose key function is to</w:t>
      </w:r>
      <w:r w:rsidRPr="00884F00">
        <w:rPr>
          <w:sz w:val="20"/>
        </w:rPr>
        <w:t xml:space="preserve"> maintain a database of telephone equipment.</w:t>
      </w:r>
    </w:p>
  </w:footnote>
  <w:footnote w:id="14">
    <w:p w:rsidR="00BF680E" w:rsidRPr="00293372" w:rsidRDefault="00BF680E" w:rsidP="00293372">
      <w:pPr>
        <w:pStyle w:val="FootnoteText"/>
        <w:spacing w:after="120"/>
        <w:rPr>
          <w:sz w:val="20"/>
        </w:rPr>
      </w:pPr>
      <w:r w:rsidRPr="00293372">
        <w:rPr>
          <w:rStyle w:val="FootnoteReference"/>
          <w:sz w:val="20"/>
        </w:rPr>
        <w:footnoteRef/>
      </w:r>
      <w:r w:rsidRPr="00293372">
        <w:rPr>
          <w:sz w:val="20"/>
        </w:rPr>
        <w:t xml:space="preserve"> </w:t>
      </w:r>
      <w:r>
        <w:rPr>
          <w:sz w:val="20"/>
        </w:rPr>
        <w:t>The 600 responses per year represents the number of new wireline handset models used with the legacy telephone network introduced each year that are required to have labels.  Because the process of placing the label on each telephone handset is an automated part of the manufacturing process, the Commission no longer considers that process, and hence an estimate of the number of telephone handsets manufactured, when estimating the number of responses.  Rather, the Commission considers the number of times that the labels need to be designed when estimating the number of responses.</w:t>
      </w:r>
    </w:p>
  </w:footnote>
  <w:footnote w:id="15">
    <w:p w:rsidR="00BF680E" w:rsidRPr="007843C1" w:rsidRDefault="00BF680E" w:rsidP="007843C1">
      <w:pPr>
        <w:pStyle w:val="FootnoteText"/>
        <w:spacing w:after="120"/>
        <w:rPr>
          <w:sz w:val="20"/>
        </w:rPr>
      </w:pPr>
      <w:r w:rsidRPr="007843C1">
        <w:rPr>
          <w:rStyle w:val="FootnoteReference"/>
          <w:sz w:val="20"/>
        </w:rPr>
        <w:footnoteRef/>
      </w:r>
      <w:r w:rsidRPr="007843C1">
        <w:rPr>
          <w:sz w:val="20"/>
        </w:rPr>
        <w:t xml:space="preserve"> These are the same 230 r</w:t>
      </w:r>
      <w:r>
        <w:rPr>
          <w:sz w:val="20"/>
        </w:rPr>
        <w:t>espondents included above with regard to equipment labeling requirements.</w:t>
      </w:r>
    </w:p>
  </w:footnote>
  <w:footnote w:id="16">
    <w:p w:rsidR="00BF680E" w:rsidRPr="00293372" w:rsidRDefault="00BF680E" w:rsidP="007327A8">
      <w:pPr>
        <w:pStyle w:val="FootnoteText"/>
        <w:spacing w:after="120"/>
        <w:rPr>
          <w:sz w:val="20"/>
        </w:rPr>
      </w:pPr>
      <w:r w:rsidRPr="00293372">
        <w:rPr>
          <w:rStyle w:val="FootnoteReference"/>
          <w:sz w:val="20"/>
        </w:rPr>
        <w:footnoteRef/>
      </w:r>
      <w:r w:rsidRPr="00293372">
        <w:rPr>
          <w:sz w:val="20"/>
        </w:rPr>
        <w:t xml:space="preserve"> </w:t>
      </w:r>
      <w:r>
        <w:rPr>
          <w:sz w:val="20"/>
        </w:rPr>
        <w:t>The 600 responses per year represents the number of new wireline handset models used with the legacy telephone network introduced each year that are required to have labels.  Because the process of placing the label on each telephone handset is an automated part of the manufacturing process, the Commission no longer considers that process, and hence an estimate of the number of telephone handsets manufactured, when estimating the number of responses.  Rather, the Commission considers the number of times that the labels need to be designed when estimating the number of responses.</w:t>
      </w:r>
    </w:p>
  </w:footnote>
  <w:footnote w:id="17">
    <w:p w:rsidR="00BF680E" w:rsidRPr="007843C1" w:rsidRDefault="00BF680E" w:rsidP="007843C1">
      <w:pPr>
        <w:pStyle w:val="FootnoteText"/>
        <w:spacing w:after="120"/>
        <w:rPr>
          <w:sz w:val="20"/>
        </w:rPr>
      </w:pPr>
      <w:r w:rsidRPr="007843C1">
        <w:rPr>
          <w:rStyle w:val="FootnoteReference"/>
          <w:sz w:val="20"/>
        </w:rPr>
        <w:footnoteRef/>
      </w:r>
      <w:r w:rsidRPr="007843C1">
        <w:rPr>
          <w:sz w:val="20"/>
        </w:rPr>
        <w:t xml:space="preserve"> These are the same </w:t>
      </w:r>
      <w:r>
        <w:rPr>
          <w:sz w:val="20"/>
        </w:rPr>
        <w:t>10</w:t>
      </w:r>
      <w:r w:rsidRPr="007843C1">
        <w:rPr>
          <w:sz w:val="20"/>
        </w:rPr>
        <w:t>0 r</w:t>
      </w:r>
      <w:r>
        <w:rPr>
          <w:sz w:val="20"/>
        </w:rPr>
        <w:t>espondents included above with regard to equipment labeling requirements.</w:t>
      </w:r>
    </w:p>
  </w:footnote>
  <w:footnote w:id="18">
    <w:p w:rsidR="00BF680E" w:rsidRPr="0056315C" w:rsidRDefault="00BF680E" w:rsidP="0056315C">
      <w:pPr>
        <w:pStyle w:val="FootnoteText"/>
        <w:spacing w:after="120"/>
        <w:rPr>
          <w:sz w:val="20"/>
        </w:rPr>
      </w:pPr>
      <w:r w:rsidRPr="0056315C">
        <w:rPr>
          <w:rStyle w:val="FootnoteReference"/>
          <w:sz w:val="20"/>
        </w:rPr>
        <w:footnoteRef/>
      </w:r>
      <w:r w:rsidRPr="0056315C">
        <w:rPr>
          <w:sz w:val="20"/>
        </w:rPr>
        <w:t xml:space="preserve"> </w:t>
      </w:r>
      <w:r>
        <w:rPr>
          <w:sz w:val="20"/>
        </w:rPr>
        <w:t>These are the same 100 respondents listed in 12.B.</w:t>
      </w:r>
    </w:p>
  </w:footnote>
  <w:footnote w:id="19">
    <w:p w:rsidR="00BF680E" w:rsidRPr="0056315C" w:rsidRDefault="00BF680E" w:rsidP="0056315C">
      <w:pPr>
        <w:pStyle w:val="FootnoteText"/>
        <w:spacing w:after="120"/>
        <w:rPr>
          <w:sz w:val="20"/>
        </w:rPr>
      </w:pPr>
      <w:r w:rsidRPr="0056315C">
        <w:rPr>
          <w:rStyle w:val="FootnoteReference"/>
          <w:sz w:val="20"/>
        </w:rPr>
        <w:footnoteRef/>
      </w:r>
      <w:r w:rsidRPr="0056315C">
        <w:rPr>
          <w:sz w:val="20"/>
        </w:rPr>
        <w:t xml:space="preserve"> </w:t>
      </w:r>
      <w:r>
        <w:rPr>
          <w:sz w:val="20"/>
        </w:rPr>
        <w:t>These are the same 100 respondents listed in 12.B.</w:t>
      </w:r>
    </w:p>
  </w:footnote>
  <w:footnote w:id="20">
    <w:p w:rsidR="00BF680E" w:rsidRPr="0056315C" w:rsidRDefault="00BF680E" w:rsidP="00A153D0">
      <w:pPr>
        <w:pStyle w:val="FootnoteText"/>
        <w:spacing w:after="120"/>
        <w:rPr>
          <w:sz w:val="20"/>
        </w:rPr>
      </w:pPr>
      <w:r w:rsidRPr="0056315C">
        <w:rPr>
          <w:rStyle w:val="FootnoteReference"/>
          <w:sz w:val="20"/>
        </w:rPr>
        <w:footnoteRef/>
      </w:r>
      <w:r w:rsidRPr="0056315C">
        <w:rPr>
          <w:sz w:val="20"/>
        </w:rPr>
        <w:t xml:space="preserve"> </w:t>
      </w:r>
      <w:r>
        <w:rPr>
          <w:sz w:val="20"/>
        </w:rPr>
        <w:t>These are the same 100 respondents listed in 12.B.</w:t>
      </w:r>
    </w:p>
  </w:footnote>
  <w:footnote w:id="21">
    <w:p w:rsidR="00BF680E" w:rsidRPr="00DD56AA" w:rsidRDefault="00BF680E" w:rsidP="00DD56AA">
      <w:pPr>
        <w:pStyle w:val="FootnoteText"/>
        <w:spacing w:after="120"/>
        <w:rPr>
          <w:sz w:val="20"/>
        </w:rPr>
      </w:pPr>
      <w:r w:rsidRPr="00DD56AA">
        <w:rPr>
          <w:rStyle w:val="FootnoteReference"/>
          <w:sz w:val="20"/>
        </w:rPr>
        <w:footnoteRef/>
      </w:r>
      <w:r w:rsidRPr="00DD56AA">
        <w:rPr>
          <w:sz w:val="20"/>
        </w:rPr>
        <w:t xml:space="preserve"> These are the same 30 respondents listed above under Submission of Supplier’s Declaration of Conformity.</w:t>
      </w:r>
    </w:p>
  </w:footnote>
  <w:footnote w:id="22">
    <w:p w:rsidR="00BF680E" w:rsidRPr="0056315C" w:rsidRDefault="00BF680E" w:rsidP="00DD56AA">
      <w:pPr>
        <w:pStyle w:val="FootnoteText"/>
        <w:spacing w:after="120"/>
        <w:rPr>
          <w:sz w:val="20"/>
        </w:rPr>
      </w:pPr>
      <w:r w:rsidRPr="0056315C">
        <w:rPr>
          <w:rStyle w:val="FootnoteReference"/>
          <w:sz w:val="20"/>
        </w:rPr>
        <w:footnoteRef/>
      </w:r>
      <w:r w:rsidRPr="0056315C">
        <w:rPr>
          <w:sz w:val="20"/>
        </w:rPr>
        <w:t xml:space="preserve"> </w:t>
      </w:r>
      <w:r>
        <w:rPr>
          <w:sz w:val="20"/>
        </w:rPr>
        <w:t>These are the same 100 respondents listed in 12.B.</w:t>
      </w:r>
    </w:p>
  </w:footnote>
  <w:footnote w:id="23">
    <w:p w:rsidR="00BF680E" w:rsidRPr="00DD56AA" w:rsidRDefault="00BF680E" w:rsidP="008D08AA">
      <w:pPr>
        <w:pStyle w:val="FootnoteText"/>
        <w:spacing w:after="120"/>
        <w:rPr>
          <w:sz w:val="20"/>
        </w:rPr>
      </w:pPr>
      <w:r w:rsidRPr="00DD56AA">
        <w:rPr>
          <w:rStyle w:val="FootnoteReference"/>
          <w:sz w:val="20"/>
        </w:rPr>
        <w:footnoteRef/>
      </w:r>
      <w:r w:rsidRPr="00DD56AA">
        <w:rPr>
          <w:sz w:val="20"/>
        </w:rPr>
        <w:t xml:space="preserve"> These are the same 30 respondents listed above under Submission of Supplier’s Declaration of Conformity.</w:t>
      </w:r>
    </w:p>
  </w:footnote>
  <w:footnote w:id="24">
    <w:p w:rsidR="00BF680E" w:rsidRPr="0056315C" w:rsidRDefault="00BF680E" w:rsidP="00A0515D">
      <w:pPr>
        <w:pStyle w:val="FootnoteText"/>
        <w:spacing w:after="120"/>
        <w:rPr>
          <w:sz w:val="20"/>
        </w:rPr>
      </w:pPr>
      <w:r w:rsidRPr="0056315C">
        <w:rPr>
          <w:rStyle w:val="FootnoteReference"/>
          <w:sz w:val="20"/>
        </w:rPr>
        <w:footnoteRef/>
      </w:r>
      <w:r w:rsidRPr="0056315C">
        <w:rPr>
          <w:sz w:val="20"/>
        </w:rPr>
        <w:t xml:space="preserve"> </w:t>
      </w:r>
      <w:r>
        <w:rPr>
          <w:sz w:val="20"/>
        </w:rPr>
        <w:t>These are the same 100 respondents listed in 12.B.</w:t>
      </w:r>
    </w:p>
  </w:footnote>
  <w:footnote w:id="25">
    <w:p w:rsidR="00BF680E" w:rsidRPr="0056315C" w:rsidRDefault="00BF680E" w:rsidP="00E36BFD">
      <w:pPr>
        <w:pStyle w:val="FootnoteText"/>
        <w:spacing w:after="120"/>
        <w:rPr>
          <w:sz w:val="20"/>
        </w:rPr>
      </w:pPr>
      <w:r w:rsidRPr="0056315C">
        <w:rPr>
          <w:rStyle w:val="FootnoteReference"/>
          <w:sz w:val="20"/>
        </w:rPr>
        <w:footnoteRef/>
      </w:r>
      <w:r w:rsidRPr="0056315C">
        <w:rPr>
          <w:sz w:val="20"/>
        </w:rPr>
        <w:t xml:space="preserve"> </w:t>
      </w:r>
      <w:r>
        <w:rPr>
          <w:sz w:val="20"/>
        </w:rPr>
        <w:t>These are the same 100 respondents listed in 12.B.</w:t>
      </w:r>
    </w:p>
  </w:footnote>
  <w:footnote w:id="26">
    <w:p w:rsidR="00BF680E" w:rsidRPr="0056315C" w:rsidRDefault="00BF680E" w:rsidP="00B75707">
      <w:pPr>
        <w:pStyle w:val="FootnoteText"/>
        <w:spacing w:after="120"/>
        <w:rPr>
          <w:sz w:val="20"/>
        </w:rPr>
      </w:pPr>
      <w:r w:rsidRPr="0056315C">
        <w:rPr>
          <w:rStyle w:val="FootnoteReference"/>
          <w:sz w:val="20"/>
        </w:rPr>
        <w:footnoteRef/>
      </w:r>
      <w:r w:rsidRPr="0056315C">
        <w:rPr>
          <w:sz w:val="20"/>
        </w:rPr>
        <w:t xml:space="preserve"> </w:t>
      </w:r>
      <w:r>
        <w:rPr>
          <w:sz w:val="20"/>
        </w:rPr>
        <w:t>These are the same 100 respondents listed in 12.B.</w:t>
      </w:r>
    </w:p>
  </w:footnote>
  <w:footnote w:id="27">
    <w:p w:rsidR="00BF680E" w:rsidRPr="0056315C" w:rsidRDefault="00BF680E" w:rsidP="00EE75DC">
      <w:pPr>
        <w:pStyle w:val="FootnoteText"/>
        <w:spacing w:after="120"/>
        <w:rPr>
          <w:sz w:val="20"/>
        </w:rPr>
      </w:pPr>
      <w:r w:rsidRPr="0056315C">
        <w:rPr>
          <w:rStyle w:val="FootnoteReference"/>
          <w:sz w:val="20"/>
        </w:rPr>
        <w:footnoteRef/>
      </w:r>
      <w:r w:rsidRPr="0056315C">
        <w:rPr>
          <w:sz w:val="20"/>
        </w:rPr>
        <w:t xml:space="preserve"> </w:t>
      </w:r>
      <w:r>
        <w:rPr>
          <w:sz w:val="20"/>
        </w:rPr>
        <w:t>These are the same 100 respondents listed in 12.B.</w:t>
      </w:r>
    </w:p>
  </w:footnote>
  <w:footnote w:id="28">
    <w:p w:rsidR="00BF680E" w:rsidRPr="008D2C6E" w:rsidRDefault="00BF680E" w:rsidP="00E07411">
      <w:pPr>
        <w:pStyle w:val="FootnoteText"/>
        <w:spacing w:after="120"/>
        <w:rPr>
          <w:sz w:val="20"/>
        </w:rPr>
      </w:pPr>
      <w:r w:rsidRPr="00E07411">
        <w:rPr>
          <w:rStyle w:val="FootnoteReference"/>
          <w:sz w:val="20"/>
        </w:rPr>
        <w:footnoteRef/>
      </w:r>
      <w:r w:rsidRPr="00E07411">
        <w:rPr>
          <w:sz w:val="20"/>
        </w:rPr>
        <w:t xml:space="preserve"> </w:t>
      </w:r>
      <w:r>
        <w:rPr>
          <w:sz w:val="20"/>
        </w:rPr>
        <w:t xml:space="preserve">The substantial decrease in the number of responses is primarily the result of changing the calculation process for the number of responses associated with the labeling requirements for wireline telephone handsets used with the legacy telephone network.  Because the process of placing the label on each telephone handset is an automated part of the manufacturing process, the Commission no longer considers that process, and hence an estimate of the number of telephone handsets manufactured, when estimating the number of responses.  Rather, the Commission considers the number of times that the labels need to be designed when estimating the number of responses.  </w:t>
      </w:r>
      <w:r>
        <w:rPr>
          <w:i/>
          <w:sz w:val="20"/>
        </w:rPr>
        <w:t>See supra</w:t>
      </w:r>
      <w:r>
        <w:rPr>
          <w:sz w:val="20"/>
        </w:rPr>
        <w:t xml:space="preserve"> 12.</w:t>
      </w:r>
      <w:r w:rsidRPr="008D2C6E">
        <w:rPr>
          <w:i/>
          <w:sz w:val="20"/>
        </w:rPr>
        <w:t>A</w:t>
      </w:r>
      <w:r>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0E" w:rsidRPr="009B212D" w:rsidRDefault="00BF680E" w:rsidP="004A1F9A">
    <w:pPr>
      <w:pStyle w:val="Header"/>
      <w:jc w:val="left"/>
      <w:rPr>
        <w:sz w:val="22"/>
        <w:szCs w:val="22"/>
      </w:rPr>
    </w:pPr>
    <w:r w:rsidRPr="009B212D">
      <w:rPr>
        <w:sz w:val="22"/>
        <w:szCs w:val="22"/>
      </w:rPr>
      <w:t>3060-0687</w:t>
    </w:r>
    <w:r w:rsidRPr="009B212D">
      <w:rPr>
        <w:sz w:val="22"/>
        <w:szCs w:val="22"/>
      </w:rPr>
      <w:tab/>
    </w:r>
    <w:r w:rsidRPr="009B212D">
      <w:rPr>
        <w:sz w:val="22"/>
        <w:szCs w:val="22"/>
      </w:rPr>
      <w:tab/>
    </w:r>
    <w:r w:rsidR="002B3A53">
      <w:rPr>
        <w:sz w:val="22"/>
        <w:szCs w:val="22"/>
      </w:rPr>
      <w:t>March</w:t>
    </w:r>
    <w:r>
      <w:rPr>
        <w:sz w:val="22"/>
        <w:szCs w:val="22"/>
      </w:rPr>
      <w:t xml:space="preserve"> 2018</w:t>
    </w:r>
  </w:p>
  <w:p w:rsidR="00BF680E" w:rsidRPr="009B212D" w:rsidRDefault="00BF680E" w:rsidP="004A1F9A">
    <w:pPr>
      <w:pStyle w:val="Header"/>
      <w:jc w:val="left"/>
      <w:rPr>
        <w:sz w:val="22"/>
        <w:szCs w:val="22"/>
      </w:rPr>
    </w:pPr>
    <w:r w:rsidRPr="009B212D">
      <w:rPr>
        <w:sz w:val="22"/>
        <w:szCs w:val="22"/>
      </w:rPr>
      <w:t xml:space="preserve">Access to Telecommunications Equipment and Services by Persons </w:t>
    </w:r>
    <w:r>
      <w:rPr>
        <w:sz w:val="22"/>
        <w:szCs w:val="22"/>
      </w:rPr>
      <w:t>with Disabilities, CC Docket No. 87-124 and CG Docket No. 13-46</w:t>
    </w:r>
  </w:p>
  <w:p w:rsidR="00BF680E" w:rsidRDefault="00BF680E" w:rsidP="004A1F9A">
    <w:pPr>
      <w:pStyle w:val="Header"/>
      <w:jc w:val="left"/>
      <w:rPr>
        <w:sz w:val="22"/>
        <w:szCs w:val="22"/>
      </w:rPr>
    </w:pPr>
  </w:p>
  <w:p w:rsidR="00BF680E" w:rsidRPr="009B212D" w:rsidRDefault="00BF680E" w:rsidP="004A1F9A">
    <w:pPr>
      <w:pStyle w:val="Header"/>
      <w:jc w:val="lef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3FB"/>
    <w:multiLevelType w:val="hybridMultilevel"/>
    <w:tmpl w:val="EFEA65F8"/>
    <w:lvl w:ilvl="0" w:tplc="A7C475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177300"/>
    <w:multiLevelType w:val="hybridMultilevel"/>
    <w:tmpl w:val="6546B26A"/>
    <w:lvl w:ilvl="0" w:tplc="00E0D21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10E59"/>
    <w:multiLevelType w:val="hybridMultilevel"/>
    <w:tmpl w:val="32A8E2E6"/>
    <w:lvl w:ilvl="0" w:tplc="04090001">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BD7CD4"/>
    <w:multiLevelType w:val="hybridMultilevel"/>
    <w:tmpl w:val="6930E43A"/>
    <w:lvl w:ilvl="0" w:tplc="A7C475C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BC12273"/>
    <w:multiLevelType w:val="hybridMultilevel"/>
    <w:tmpl w:val="D570D7F8"/>
    <w:lvl w:ilvl="0" w:tplc="A7C475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286C37"/>
    <w:multiLevelType w:val="hybridMultilevel"/>
    <w:tmpl w:val="BD40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C335C1"/>
    <w:multiLevelType w:val="multilevel"/>
    <w:tmpl w:val="B8D2BF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04743C9"/>
    <w:multiLevelType w:val="hybridMultilevel"/>
    <w:tmpl w:val="BBAC4600"/>
    <w:lvl w:ilvl="0" w:tplc="F728536A">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3D3F55C0"/>
    <w:multiLevelType w:val="hybridMultilevel"/>
    <w:tmpl w:val="4ECA322E"/>
    <w:lvl w:ilvl="0" w:tplc="A7C47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502ED"/>
    <w:multiLevelType w:val="hybridMultilevel"/>
    <w:tmpl w:val="F4ACEDE0"/>
    <w:lvl w:ilvl="0" w:tplc="2A92668A">
      <w:start w:val="1"/>
      <w:numFmt w:val="upperLetter"/>
      <w:lvlText w:val="%1."/>
      <w:lvlJc w:val="left"/>
      <w:pPr>
        <w:ind w:left="900" w:hanging="360"/>
      </w:pPr>
      <w:rPr>
        <w:rFonts w:hint="default"/>
        <w:b/>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48E41590"/>
    <w:multiLevelType w:val="hybridMultilevel"/>
    <w:tmpl w:val="A24E0D1E"/>
    <w:lvl w:ilvl="0" w:tplc="A7C475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1D93914"/>
    <w:multiLevelType w:val="hybridMultilevel"/>
    <w:tmpl w:val="2DCE9BDE"/>
    <w:lvl w:ilvl="0" w:tplc="A7C475C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52E448AD"/>
    <w:multiLevelType w:val="hybridMultilevel"/>
    <w:tmpl w:val="1158C3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A66A13"/>
    <w:multiLevelType w:val="hybridMultilevel"/>
    <w:tmpl w:val="BB58C722"/>
    <w:lvl w:ilvl="0" w:tplc="A7C47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9C309F"/>
    <w:multiLevelType w:val="hybridMultilevel"/>
    <w:tmpl w:val="05108028"/>
    <w:lvl w:ilvl="0" w:tplc="A7C47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6">
    <w:nsid w:val="7B65149E"/>
    <w:multiLevelType w:val="hybridMultilevel"/>
    <w:tmpl w:val="A24E0D1E"/>
    <w:lvl w:ilvl="0" w:tplc="A7C475C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7B937B08"/>
    <w:multiLevelType w:val="hybridMultilevel"/>
    <w:tmpl w:val="4ECA322E"/>
    <w:lvl w:ilvl="0" w:tplc="A7C47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5C161C"/>
    <w:multiLevelType w:val="hybridMultilevel"/>
    <w:tmpl w:val="E160A762"/>
    <w:lvl w:ilvl="0" w:tplc="A7C475CE">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2"/>
  </w:num>
  <w:num w:numId="4">
    <w:abstractNumId w:val="5"/>
  </w:num>
  <w:num w:numId="5">
    <w:abstractNumId w:val="11"/>
  </w:num>
  <w:num w:numId="6">
    <w:abstractNumId w:val="17"/>
  </w:num>
  <w:num w:numId="7">
    <w:abstractNumId w:val="0"/>
  </w:num>
  <w:num w:numId="8">
    <w:abstractNumId w:val="13"/>
  </w:num>
  <w:num w:numId="9">
    <w:abstractNumId w:val="8"/>
  </w:num>
  <w:num w:numId="10">
    <w:abstractNumId w:val="16"/>
  </w:num>
  <w:num w:numId="11">
    <w:abstractNumId w:val="18"/>
  </w:num>
  <w:num w:numId="12">
    <w:abstractNumId w:val="1"/>
  </w:num>
  <w:num w:numId="13">
    <w:abstractNumId w:val="3"/>
  </w:num>
  <w:num w:numId="14">
    <w:abstractNumId w:val="10"/>
  </w:num>
  <w:num w:numId="15">
    <w:abstractNumId w:val="7"/>
  </w:num>
  <w:num w:numId="16">
    <w:abstractNumId w:val="2"/>
  </w:num>
  <w:num w:numId="17">
    <w:abstractNumId w:val="9"/>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5"/>
  </w:num>
  <w:num w:numId="28">
    <w:abstractNumId w:val="15"/>
  </w:num>
  <w:num w:numId="2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5"/>
    <w:rsid w:val="00003A7E"/>
    <w:rsid w:val="00005AEE"/>
    <w:rsid w:val="00007DB0"/>
    <w:rsid w:val="00007F1E"/>
    <w:rsid w:val="00027B6A"/>
    <w:rsid w:val="00030673"/>
    <w:rsid w:val="00032318"/>
    <w:rsid w:val="00036F0D"/>
    <w:rsid w:val="00041B0C"/>
    <w:rsid w:val="00046A7A"/>
    <w:rsid w:val="000508A5"/>
    <w:rsid w:val="0005213E"/>
    <w:rsid w:val="00057003"/>
    <w:rsid w:val="0006187B"/>
    <w:rsid w:val="00063797"/>
    <w:rsid w:val="000638A0"/>
    <w:rsid w:val="0007016D"/>
    <w:rsid w:val="00071F6C"/>
    <w:rsid w:val="0007521F"/>
    <w:rsid w:val="00077A04"/>
    <w:rsid w:val="00083F72"/>
    <w:rsid w:val="00087E75"/>
    <w:rsid w:val="000967F4"/>
    <w:rsid w:val="00096EC1"/>
    <w:rsid w:val="00097D67"/>
    <w:rsid w:val="000A26CD"/>
    <w:rsid w:val="000A3DDC"/>
    <w:rsid w:val="000A667C"/>
    <w:rsid w:val="000B2350"/>
    <w:rsid w:val="000B2739"/>
    <w:rsid w:val="000B4EE7"/>
    <w:rsid w:val="000B5E16"/>
    <w:rsid w:val="000C1FAB"/>
    <w:rsid w:val="000C2ECF"/>
    <w:rsid w:val="000C3A8F"/>
    <w:rsid w:val="000D0A89"/>
    <w:rsid w:val="000D2022"/>
    <w:rsid w:val="000D2064"/>
    <w:rsid w:val="000D42A8"/>
    <w:rsid w:val="000D5DC7"/>
    <w:rsid w:val="000D6464"/>
    <w:rsid w:val="000E418E"/>
    <w:rsid w:val="000E7028"/>
    <w:rsid w:val="000F1530"/>
    <w:rsid w:val="000F5243"/>
    <w:rsid w:val="000F5B0F"/>
    <w:rsid w:val="000F6E21"/>
    <w:rsid w:val="00102837"/>
    <w:rsid w:val="00104163"/>
    <w:rsid w:val="001053D2"/>
    <w:rsid w:val="00110A53"/>
    <w:rsid w:val="0011115B"/>
    <w:rsid w:val="00112489"/>
    <w:rsid w:val="00116796"/>
    <w:rsid w:val="00122BDC"/>
    <w:rsid w:val="00123EFA"/>
    <w:rsid w:val="00125B56"/>
    <w:rsid w:val="00134453"/>
    <w:rsid w:val="0013446E"/>
    <w:rsid w:val="00134828"/>
    <w:rsid w:val="001367F0"/>
    <w:rsid w:val="00136993"/>
    <w:rsid w:val="0014064E"/>
    <w:rsid w:val="001411A6"/>
    <w:rsid w:val="00143335"/>
    <w:rsid w:val="00143D88"/>
    <w:rsid w:val="00146868"/>
    <w:rsid w:val="0014732C"/>
    <w:rsid w:val="00147F77"/>
    <w:rsid w:val="00151CF5"/>
    <w:rsid w:val="00156A14"/>
    <w:rsid w:val="0016228C"/>
    <w:rsid w:val="001630E5"/>
    <w:rsid w:val="00163349"/>
    <w:rsid w:val="00166FBF"/>
    <w:rsid w:val="0017459C"/>
    <w:rsid w:val="0017558F"/>
    <w:rsid w:val="00176759"/>
    <w:rsid w:val="0017690B"/>
    <w:rsid w:val="0018239C"/>
    <w:rsid w:val="00182AF0"/>
    <w:rsid w:val="00185E81"/>
    <w:rsid w:val="00187E59"/>
    <w:rsid w:val="00190AC2"/>
    <w:rsid w:val="001916A4"/>
    <w:rsid w:val="001937DA"/>
    <w:rsid w:val="001938D6"/>
    <w:rsid w:val="0019446A"/>
    <w:rsid w:val="00194FFE"/>
    <w:rsid w:val="00195BB7"/>
    <w:rsid w:val="00195C1D"/>
    <w:rsid w:val="001A252E"/>
    <w:rsid w:val="001A28BD"/>
    <w:rsid w:val="001B23C0"/>
    <w:rsid w:val="001B6225"/>
    <w:rsid w:val="001C16CC"/>
    <w:rsid w:val="001C64F9"/>
    <w:rsid w:val="001D0392"/>
    <w:rsid w:val="001D540C"/>
    <w:rsid w:val="001E0CB4"/>
    <w:rsid w:val="001F370C"/>
    <w:rsid w:val="001F4EC4"/>
    <w:rsid w:val="001F59BE"/>
    <w:rsid w:val="001F6955"/>
    <w:rsid w:val="00200C79"/>
    <w:rsid w:val="00200D65"/>
    <w:rsid w:val="00202ED4"/>
    <w:rsid w:val="00203005"/>
    <w:rsid w:val="00205830"/>
    <w:rsid w:val="00205D95"/>
    <w:rsid w:val="002106EF"/>
    <w:rsid w:val="00217873"/>
    <w:rsid w:val="0022026D"/>
    <w:rsid w:val="002236F2"/>
    <w:rsid w:val="00223B46"/>
    <w:rsid w:val="0023572D"/>
    <w:rsid w:val="00236442"/>
    <w:rsid w:val="0023735B"/>
    <w:rsid w:val="00241B9D"/>
    <w:rsid w:val="00244190"/>
    <w:rsid w:val="002458C5"/>
    <w:rsid w:val="002458E3"/>
    <w:rsid w:val="00250754"/>
    <w:rsid w:val="002535D0"/>
    <w:rsid w:val="00254036"/>
    <w:rsid w:val="0025703D"/>
    <w:rsid w:val="00260B31"/>
    <w:rsid w:val="002612A0"/>
    <w:rsid w:val="00264500"/>
    <w:rsid w:val="00264E71"/>
    <w:rsid w:val="00266BD3"/>
    <w:rsid w:val="00267D0D"/>
    <w:rsid w:val="00270EC3"/>
    <w:rsid w:val="00277035"/>
    <w:rsid w:val="002806AF"/>
    <w:rsid w:val="00284A8C"/>
    <w:rsid w:val="00285268"/>
    <w:rsid w:val="002876FD"/>
    <w:rsid w:val="002901EA"/>
    <w:rsid w:val="00293372"/>
    <w:rsid w:val="00296E42"/>
    <w:rsid w:val="002A1CAD"/>
    <w:rsid w:val="002A4D0B"/>
    <w:rsid w:val="002A5522"/>
    <w:rsid w:val="002B1D44"/>
    <w:rsid w:val="002B3A53"/>
    <w:rsid w:val="002C1AF2"/>
    <w:rsid w:val="002C2EC7"/>
    <w:rsid w:val="002C4CDE"/>
    <w:rsid w:val="002C63E2"/>
    <w:rsid w:val="002C70F2"/>
    <w:rsid w:val="002C7CF3"/>
    <w:rsid w:val="002D0214"/>
    <w:rsid w:val="002D2F4D"/>
    <w:rsid w:val="002D4039"/>
    <w:rsid w:val="002D4354"/>
    <w:rsid w:val="002E0CA9"/>
    <w:rsid w:val="002E0FC5"/>
    <w:rsid w:val="002E3F3B"/>
    <w:rsid w:val="002E48FD"/>
    <w:rsid w:val="002E4DDF"/>
    <w:rsid w:val="002E6BBF"/>
    <w:rsid w:val="002E7C13"/>
    <w:rsid w:val="002F6ACE"/>
    <w:rsid w:val="002F6DC3"/>
    <w:rsid w:val="003021B2"/>
    <w:rsid w:val="00302994"/>
    <w:rsid w:val="0030375C"/>
    <w:rsid w:val="00303BB2"/>
    <w:rsid w:val="003068A6"/>
    <w:rsid w:val="0031008D"/>
    <w:rsid w:val="003125BE"/>
    <w:rsid w:val="003156FC"/>
    <w:rsid w:val="00320659"/>
    <w:rsid w:val="00321CFD"/>
    <w:rsid w:val="003243BC"/>
    <w:rsid w:val="0032564F"/>
    <w:rsid w:val="00326CA8"/>
    <w:rsid w:val="003275FC"/>
    <w:rsid w:val="00330205"/>
    <w:rsid w:val="00330E9E"/>
    <w:rsid w:val="00331201"/>
    <w:rsid w:val="0033785C"/>
    <w:rsid w:val="00337C34"/>
    <w:rsid w:val="0034269C"/>
    <w:rsid w:val="00342F6F"/>
    <w:rsid w:val="00345E7C"/>
    <w:rsid w:val="00347FAC"/>
    <w:rsid w:val="003564F2"/>
    <w:rsid w:val="00356D33"/>
    <w:rsid w:val="00361698"/>
    <w:rsid w:val="00363118"/>
    <w:rsid w:val="00363739"/>
    <w:rsid w:val="003653EC"/>
    <w:rsid w:val="00366B5E"/>
    <w:rsid w:val="00366DCF"/>
    <w:rsid w:val="00367F70"/>
    <w:rsid w:val="003715D0"/>
    <w:rsid w:val="00375B61"/>
    <w:rsid w:val="00381F49"/>
    <w:rsid w:val="003829A7"/>
    <w:rsid w:val="003901DF"/>
    <w:rsid w:val="00394134"/>
    <w:rsid w:val="00396E7C"/>
    <w:rsid w:val="003978D5"/>
    <w:rsid w:val="003A56DA"/>
    <w:rsid w:val="003A57C3"/>
    <w:rsid w:val="003A73FD"/>
    <w:rsid w:val="003A7F07"/>
    <w:rsid w:val="003B130F"/>
    <w:rsid w:val="003B5278"/>
    <w:rsid w:val="003B6B0B"/>
    <w:rsid w:val="003C0880"/>
    <w:rsid w:val="003C2BB5"/>
    <w:rsid w:val="003C2FA8"/>
    <w:rsid w:val="003C5459"/>
    <w:rsid w:val="003C6274"/>
    <w:rsid w:val="003C683A"/>
    <w:rsid w:val="003D152B"/>
    <w:rsid w:val="003E3EAB"/>
    <w:rsid w:val="003E5A2B"/>
    <w:rsid w:val="003E6329"/>
    <w:rsid w:val="003F5907"/>
    <w:rsid w:val="0040217F"/>
    <w:rsid w:val="00403EAB"/>
    <w:rsid w:val="00414655"/>
    <w:rsid w:val="00414FA5"/>
    <w:rsid w:val="00420200"/>
    <w:rsid w:val="0042042A"/>
    <w:rsid w:val="00424A2E"/>
    <w:rsid w:val="00424B58"/>
    <w:rsid w:val="00425004"/>
    <w:rsid w:val="0042750E"/>
    <w:rsid w:val="0043271D"/>
    <w:rsid w:val="00432DD0"/>
    <w:rsid w:val="004343A1"/>
    <w:rsid w:val="00440017"/>
    <w:rsid w:val="00440690"/>
    <w:rsid w:val="004428DC"/>
    <w:rsid w:val="00444B8C"/>
    <w:rsid w:val="00445709"/>
    <w:rsid w:val="00446906"/>
    <w:rsid w:val="0044748A"/>
    <w:rsid w:val="004503C9"/>
    <w:rsid w:val="0045044F"/>
    <w:rsid w:val="00450F68"/>
    <w:rsid w:val="00451BB8"/>
    <w:rsid w:val="00457B28"/>
    <w:rsid w:val="00457E5E"/>
    <w:rsid w:val="0046037A"/>
    <w:rsid w:val="00460D9B"/>
    <w:rsid w:val="00460E24"/>
    <w:rsid w:val="00461336"/>
    <w:rsid w:val="00462852"/>
    <w:rsid w:val="00465E73"/>
    <w:rsid w:val="00466CCE"/>
    <w:rsid w:val="0046727B"/>
    <w:rsid w:val="00472153"/>
    <w:rsid w:val="00473755"/>
    <w:rsid w:val="00475B61"/>
    <w:rsid w:val="00475CD3"/>
    <w:rsid w:val="00476062"/>
    <w:rsid w:val="00476DE9"/>
    <w:rsid w:val="00476E03"/>
    <w:rsid w:val="004829BF"/>
    <w:rsid w:val="00482DE9"/>
    <w:rsid w:val="0048374C"/>
    <w:rsid w:val="00486C68"/>
    <w:rsid w:val="0048746C"/>
    <w:rsid w:val="00491271"/>
    <w:rsid w:val="004926D3"/>
    <w:rsid w:val="004930CE"/>
    <w:rsid w:val="00493F31"/>
    <w:rsid w:val="00494FBC"/>
    <w:rsid w:val="00496168"/>
    <w:rsid w:val="004A1F9A"/>
    <w:rsid w:val="004A51F1"/>
    <w:rsid w:val="004A7A92"/>
    <w:rsid w:val="004B268F"/>
    <w:rsid w:val="004B347E"/>
    <w:rsid w:val="004B3E3E"/>
    <w:rsid w:val="004B4544"/>
    <w:rsid w:val="004B49F7"/>
    <w:rsid w:val="004B78F7"/>
    <w:rsid w:val="004C1EEF"/>
    <w:rsid w:val="004C1F75"/>
    <w:rsid w:val="004C248F"/>
    <w:rsid w:val="004C33FD"/>
    <w:rsid w:val="004C55E6"/>
    <w:rsid w:val="004C77E5"/>
    <w:rsid w:val="004C7BC7"/>
    <w:rsid w:val="004D1E2B"/>
    <w:rsid w:val="004D3531"/>
    <w:rsid w:val="004D4FC0"/>
    <w:rsid w:val="004D776E"/>
    <w:rsid w:val="004E0479"/>
    <w:rsid w:val="004E1450"/>
    <w:rsid w:val="004E5C8B"/>
    <w:rsid w:val="004F2DBF"/>
    <w:rsid w:val="004F7E16"/>
    <w:rsid w:val="005031C2"/>
    <w:rsid w:val="00505936"/>
    <w:rsid w:val="005064E4"/>
    <w:rsid w:val="00511737"/>
    <w:rsid w:val="0051227D"/>
    <w:rsid w:val="005123B1"/>
    <w:rsid w:val="0051302F"/>
    <w:rsid w:val="005147F9"/>
    <w:rsid w:val="00514D11"/>
    <w:rsid w:val="00521CA3"/>
    <w:rsid w:val="005222E3"/>
    <w:rsid w:val="00522A74"/>
    <w:rsid w:val="00523135"/>
    <w:rsid w:val="0052355F"/>
    <w:rsid w:val="00524791"/>
    <w:rsid w:val="00525C59"/>
    <w:rsid w:val="005274EA"/>
    <w:rsid w:val="005312BA"/>
    <w:rsid w:val="0053277A"/>
    <w:rsid w:val="00533A91"/>
    <w:rsid w:val="005373C4"/>
    <w:rsid w:val="00544896"/>
    <w:rsid w:val="00545B62"/>
    <w:rsid w:val="0054673E"/>
    <w:rsid w:val="00551A4C"/>
    <w:rsid w:val="00552766"/>
    <w:rsid w:val="00554914"/>
    <w:rsid w:val="00561830"/>
    <w:rsid w:val="00562104"/>
    <w:rsid w:val="00562A46"/>
    <w:rsid w:val="0056315C"/>
    <w:rsid w:val="00563C38"/>
    <w:rsid w:val="0056456A"/>
    <w:rsid w:val="00566B8D"/>
    <w:rsid w:val="00575692"/>
    <w:rsid w:val="00580D2E"/>
    <w:rsid w:val="00592968"/>
    <w:rsid w:val="00593871"/>
    <w:rsid w:val="0059488A"/>
    <w:rsid w:val="005969F7"/>
    <w:rsid w:val="00597412"/>
    <w:rsid w:val="005A0826"/>
    <w:rsid w:val="005A1107"/>
    <w:rsid w:val="005A4D15"/>
    <w:rsid w:val="005B3759"/>
    <w:rsid w:val="005B65A4"/>
    <w:rsid w:val="005C0110"/>
    <w:rsid w:val="005C076D"/>
    <w:rsid w:val="005C167B"/>
    <w:rsid w:val="005C297E"/>
    <w:rsid w:val="005C3EDE"/>
    <w:rsid w:val="005C510F"/>
    <w:rsid w:val="005D1A58"/>
    <w:rsid w:val="005D3FA8"/>
    <w:rsid w:val="005E0F4E"/>
    <w:rsid w:val="005E1645"/>
    <w:rsid w:val="005E1874"/>
    <w:rsid w:val="005E419B"/>
    <w:rsid w:val="005E5033"/>
    <w:rsid w:val="005E7A36"/>
    <w:rsid w:val="005F1193"/>
    <w:rsid w:val="005F1972"/>
    <w:rsid w:val="005F5D18"/>
    <w:rsid w:val="005F636D"/>
    <w:rsid w:val="006006F0"/>
    <w:rsid w:val="00604132"/>
    <w:rsid w:val="00610960"/>
    <w:rsid w:val="00611890"/>
    <w:rsid w:val="00616FD8"/>
    <w:rsid w:val="00620933"/>
    <w:rsid w:val="00622579"/>
    <w:rsid w:val="00624510"/>
    <w:rsid w:val="006332EA"/>
    <w:rsid w:val="006428A3"/>
    <w:rsid w:val="00642FA1"/>
    <w:rsid w:val="0064306F"/>
    <w:rsid w:val="00652A8D"/>
    <w:rsid w:val="00655B99"/>
    <w:rsid w:val="00657DA8"/>
    <w:rsid w:val="006600CB"/>
    <w:rsid w:val="00660346"/>
    <w:rsid w:val="0066052A"/>
    <w:rsid w:val="0066761F"/>
    <w:rsid w:val="00667DAA"/>
    <w:rsid w:val="00670A3D"/>
    <w:rsid w:val="00671540"/>
    <w:rsid w:val="00673974"/>
    <w:rsid w:val="00692B81"/>
    <w:rsid w:val="00693879"/>
    <w:rsid w:val="0069428A"/>
    <w:rsid w:val="006A487D"/>
    <w:rsid w:val="006B2D92"/>
    <w:rsid w:val="006B4D7F"/>
    <w:rsid w:val="006C2327"/>
    <w:rsid w:val="006C28B7"/>
    <w:rsid w:val="006C30EA"/>
    <w:rsid w:val="006C3425"/>
    <w:rsid w:val="006C4BD3"/>
    <w:rsid w:val="006D06D7"/>
    <w:rsid w:val="006D2ABA"/>
    <w:rsid w:val="006D2F92"/>
    <w:rsid w:val="006D3051"/>
    <w:rsid w:val="006D646F"/>
    <w:rsid w:val="006E2CED"/>
    <w:rsid w:val="006E4903"/>
    <w:rsid w:val="006E70A6"/>
    <w:rsid w:val="006F4609"/>
    <w:rsid w:val="006F667F"/>
    <w:rsid w:val="006F7212"/>
    <w:rsid w:val="0070156A"/>
    <w:rsid w:val="0070194F"/>
    <w:rsid w:val="00701B50"/>
    <w:rsid w:val="00701F1E"/>
    <w:rsid w:val="007030AB"/>
    <w:rsid w:val="0070435E"/>
    <w:rsid w:val="00704B57"/>
    <w:rsid w:val="0070538E"/>
    <w:rsid w:val="007077F8"/>
    <w:rsid w:val="00713CAC"/>
    <w:rsid w:val="007151A5"/>
    <w:rsid w:val="00715F47"/>
    <w:rsid w:val="00721EA3"/>
    <w:rsid w:val="00722513"/>
    <w:rsid w:val="00724099"/>
    <w:rsid w:val="007327A8"/>
    <w:rsid w:val="007337B0"/>
    <w:rsid w:val="00734203"/>
    <w:rsid w:val="0073673C"/>
    <w:rsid w:val="007400FF"/>
    <w:rsid w:val="00740B5E"/>
    <w:rsid w:val="007512F1"/>
    <w:rsid w:val="007539A8"/>
    <w:rsid w:val="007610B2"/>
    <w:rsid w:val="0076198B"/>
    <w:rsid w:val="00766771"/>
    <w:rsid w:val="00770037"/>
    <w:rsid w:val="007709D6"/>
    <w:rsid w:val="007727F4"/>
    <w:rsid w:val="00775706"/>
    <w:rsid w:val="0077702C"/>
    <w:rsid w:val="0077725F"/>
    <w:rsid w:val="0077732E"/>
    <w:rsid w:val="007810CD"/>
    <w:rsid w:val="007829B1"/>
    <w:rsid w:val="007842E8"/>
    <w:rsid w:val="007843C1"/>
    <w:rsid w:val="007870CF"/>
    <w:rsid w:val="007876DE"/>
    <w:rsid w:val="00795457"/>
    <w:rsid w:val="007A26DD"/>
    <w:rsid w:val="007A40EB"/>
    <w:rsid w:val="007A5C32"/>
    <w:rsid w:val="007B1E55"/>
    <w:rsid w:val="007B2CAC"/>
    <w:rsid w:val="007B443C"/>
    <w:rsid w:val="007B4810"/>
    <w:rsid w:val="007C010C"/>
    <w:rsid w:val="007C4680"/>
    <w:rsid w:val="007C5118"/>
    <w:rsid w:val="007C5A07"/>
    <w:rsid w:val="007C5FB7"/>
    <w:rsid w:val="007D0001"/>
    <w:rsid w:val="007D2B2B"/>
    <w:rsid w:val="007D3B1B"/>
    <w:rsid w:val="007D5003"/>
    <w:rsid w:val="007D5CD1"/>
    <w:rsid w:val="007D6C45"/>
    <w:rsid w:val="007D6F50"/>
    <w:rsid w:val="007D7670"/>
    <w:rsid w:val="007D7C8D"/>
    <w:rsid w:val="007E0B07"/>
    <w:rsid w:val="007E4099"/>
    <w:rsid w:val="007E7813"/>
    <w:rsid w:val="007F0E2C"/>
    <w:rsid w:val="007F233C"/>
    <w:rsid w:val="007F2B3F"/>
    <w:rsid w:val="007F373E"/>
    <w:rsid w:val="007F468F"/>
    <w:rsid w:val="007F568C"/>
    <w:rsid w:val="007F7E35"/>
    <w:rsid w:val="0080031C"/>
    <w:rsid w:val="00800973"/>
    <w:rsid w:val="00800D31"/>
    <w:rsid w:val="0080382C"/>
    <w:rsid w:val="00810CC1"/>
    <w:rsid w:val="008120BF"/>
    <w:rsid w:val="00812333"/>
    <w:rsid w:val="0081238E"/>
    <w:rsid w:val="00814D23"/>
    <w:rsid w:val="00815FF8"/>
    <w:rsid w:val="0081705E"/>
    <w:rsid w:val="00821DE2"/>
    <w:rsid w:val="008255CD"/>
    <w:rsid w:val="00830610"/>
    <w:rsid w:val="008309C3"/>
    <w:rsid w:val="00831AA4"/>
    <w:rsid w:val="008324AD"/>
    <w:rsid w:val="008335E7"/>
    <w:rsid w:val="00836C4B"/>
    <w:rsid w:val="0083744D"/>
    <w:rsid w:val="0083746D"/>
    <w:rsid w:val="00841185"/>
    <w:rsid w:val="008430BC"/>
    <w:rsid w:val="008460F4"/>
    <w:rsid w:val="00846B00"/>
    <w:rsid w:val="00847411"/>
    <w:rsid w:val="008571E5"/>
    <w:rsid w:val="00861A39"/>
    <w:rsid w:val="00862603"/>
    <w:rsid w:val="0086308B"/>
    <w:rsid w:val="00863A72"/>
    <w:rsid w:val="008653A6"/>
    <w:rsid w:val="008701F4"/>
    <w:rsid w:val="008759EB"/>
    <w:rsid w:val="00876768"/>
    <w:rsid w:val="00876C4B"/>
    <w:rsid w:val="00877075"/>
    <w:rsid w:val="008801C2"/>
    <w:rsid w:val="00882A6E"/>
    <w:rsid w:val="00882D2F"/>
    <w:rsid w:val="00884337"/>
    <w:rsid w:val="00884F00"/>
    <w:rsid w:val="00885A11"/>
    <w:rsid w:val="0088767D"/>
    <w:rsid w:val="00887871"/>
    <w:rsid w:val="00891084"/>
    <w:rsid w:val="00894A23"/>
    <w:rsid w:val="008958F2"/>
    <w:rsid w:val="008A02E0"/>
    <w:rsid w:val="008A0ADF"/>
    <w:rsid w:val="008A343B"/>
    <w:rsid w:val="008A3CF0"/>
    <w:rsid w:val="008A5BE6"/>
    <w:rsid w:val="008B007A"/>
    <w:rsid w:val="008B3B26"/>
    <w:rsid w:val="008B7A1F"/>
    <w:rsid w:val="008C2E79"/>
    <w:rsid w:val="008C5AD2"/>
    <w:rsid w:val="008C68CE"/>
    <w:rsid w:val="008C6E90"/>
    <w:rsid w:val="008C7429"/>
    <w:rsid w:val="008C7DD9"/>
    <w:rsid w:val="008D08AA"/>
    <w:rsid w:val="008D2C6E"/>
    <w:rsid w:val="008D7ACA"/>
    <w:rsid w:val="008E0334"/>
    <w:rsid w:val="008E0D1C"/>
    <w:rsid w:val="008E30D9"/>
    <w:rsid w:val="008E5357"/>
    <w:rsid w:val="008E6041"/>
    <w:rsid w:val="008F0F62"/>
    <w:rsid w:val="008F3938"/>
    <w:rsid w:val="008F4EE5"/>
    <w:rsid w:val="008F5423"/>
    <w:rsid w:val="009050C0"/>
    <w:rsid w:val="00910794"/>
    <w:rsid w:val="00911951"/>
    <w:rsid w:val="0091291C"/>
    <w:rsid w:val="00913E36"/>
    <w:rsid w:val="00916CBB"/>
    <w:rsid w:val="00917B1D"/>
    <w:rsid w:val="00917D4D"/>
    <w:rsid w:val="009227AE"/>
    <w:rsid w:val="009248D9"/>
    <w:rsid w:val="00924DF7"/>
    <w:rsid w:val="00926811"/>
    <w:rsid w:val="00930707"/>
    <w:rsid w:val="009329C7"/>
    <w:rsid w:val="009330BF"/>
    <w:rsid w:val="0093339F"/>
    <w:rsid w:val="009334D1"/>
    <w:rsid w:val="009353CF"/>
    <w:rsid w:val="0093723A"/>
    <w:rsid w:val="00937A54"/>
    <w:rsid w:val="00941AA2"/>
    <w:rsid w:val="00942706"/>
    <w:rsid w:val="00946068"/>
    <w:rsid w:val="00947669"/>
    <w:rsid w:val="00950A49"/>
    <w:rsid w:val="00951123"/>
    <w:rsid w:val="00953FAC"/>
    <w:rsid w:val="00964452"/>
    <w:rsid w:val="0097659D"/>
    <w:rsid w:val="0097694E"/>
    <w:rsid w:val="009900D9"/>
    <w:rsid w:val="009919D9"/>
    <w:rsid w:val="00991F2F"/>
    <w:rsid w:val="009931F7"/>
    <w:rsid w:val="009954A6"/>
    <w:rsid w:val="009964E7"/>
    <w:rsid w:val="009A0091"/>
    <w:rsid w:val="009B212D"/>
    <w:rsid w:val="009B2D98"/>
    <w:rsid w:val="009B5F43"/>
    <w:rsid w:val="009B73B5"/>
    <w:rsid w:val="009C2719"/>
    <w:rsid w:val="009C483F"/>
    <w:rsid w:val="009D0CAA"/>
    <w:rsid w:val="009D0E13"/>
    <w:rsid w:val="009D17B3"/>
    <w:rsid w:val="009D36F5"/>
    <w:rsid w:val="009D4148"/>
    <w:rsid w:val="009D58C2"/>
    <w:rsid w:val="009E53AB"/>
    <w:rsid w:val="009E6210"/>
    <w:rsid w:val="009F0287"/>
    <w:rsid w:val="009F3972"/>
    <w:rsid w:val="009F5CF7"/>
    <w:rsid w:val="00A02741"/>
    <w:rsid w:val="00A02A2C"/>
    <w:rsid w:val="00A03894"/>
    <w:rsid w:val="00A03D28"/>
    <w:rsid w:val="00A0498B"/>
    <w:rsid w:val="00A04F64"/>
    <w:rsid w:val="00A0515D"/>
    <w:rsid w:val="00A06D4B"/>
    <w:rsid w:val="00A12096"/>
    <w:rsid w:val="00A12290"/>
    <w:rsid w:val="00A13536"/>
    <w:rsid w:val="00A13C4A"/>
    <w:rsid w:val="00A153D0"/>
    <w:rsid w:val="00A17417"/>
    <w:rsid w:val="00A1744B"/>
    <w:rsid w:val="00A17A64"/>
    <w:rsid w:val="00A21B55"/>
    <w:rsid w:val="00A227E2"/>
    <w:rsid w:val="00A26462"/>
    <w:rsid w:val="00A27580"/>
    <w:rsid w:val="00A27D7F"/>
    <w:rsid w:val="00A30942"/>
    <w:rsid w:val="00A30E47"/>
    <w:rsid w:val="00A331EE"/>
    <w:rsid w:val="00A35FD3"/>
    <w:rsid w:val="00A3681F"/>
    <w:rsid w:val="00A40E5D"/>
    <w:rsid w:val="00A471D9"/>
    <w:rsid w:val="00A47537"/>
    <w:rsid w:val="00A53090"/>
    <w:rsid w:val="00A560F2"/>
    <w:rsid w:val="00A64309"/>
    <w:rsid w:val="00A64D4C"/>
    <w:rsid w:val="00A67978"/>
    <w:rsid w:val="00A71152"/>
    <w:rsid w:val="00A71CB6"/>
    <w:rsid w:val="00A80249"/>
    <w:rsid w:val="00A8170B"/>
    <w:rsid w:val="00A8182F"/>
    <w:rsid w:val="00A81DA2"/>
    <w:rsid w:val="00A83695"/>
    <w:rsid w:val="00A84AD9"/>
    <w:rsid w:val="00A84BC1"/>
    <w:rsid w:val="00A84DCC"/>
    <w:rsid w:val="00A92329"/>
    <w:rsid w:val="00A9253E"/>
    <w:rsid w:val="00A936DA"/>
    <w:rsid w:val="00A94E5A"/>
    <w:rsid w:val="00A9562B"/>
    <w:rsid w:val="00A97224"/>
    <w:rsid w:val="00AA017E"/>
    <w:rsid w:val="00AA3B81"/>
    <w:rsid w:val="00AA43B3"/>
    <w:rsid w:val="00AB5255"/>
    <w:rsid w:val="00AC10F2"/>
    <w:rsid w:val="00AC1AA1"/>
    <w:rsid w:val="00AC1C3A"/>
    <w:rsid w:val="00AC695A"/>
    <w:rsid w:val="00AD2E89"/>
    <w:rsid w:val="00AD35E4"/>
    <w:rsid w:val="00AD38E8"/>
    <w:rsid w:val="00AD53C9"/>
    <w:rsid w:val="00AD58C5"/>
    <w:rsid w:val="00AE20D7"/>
    <w:rsid w:val="00AE60D3"/>
    <w:rsid w:val="00AF21B0"/>
    <w:rsid w:val="00B01BAB"/>
    <w:rsid w:val="00B02679"/>
    <w:rsid w:val="00B02698"/>
    <w:rsid w:val="00B026B5"/>
    <w:rsid w:val="00B02AEB"/>
    <w:rsid w:val="00B042BC"/>
    <w:rsid w:val="00B04425"/>
    <w:rsid w:val="00B051AE"/>
    <w:rsid w:val="00B064D0"/>
    <w:rsid w:val="00B066C3"/>
    <w:rsid w:val="00B078A0"/>
    <w:rsid w:val="00B116C4"/>
    <w:rsid w:val="00B131D5"/>
    <w:rsid w:val="00B13E72"/>
    <w:rsid w:val="00B14944"/>
    <w:rsid w:val="00B174BB"/>
    <w:rsid w:val="00B25646"/>
    <w:rsid w:val="00B27B50"/>
    <w:rsid w:val="00B35C54"/>
    <w:rsid w:val="00B452B3"/>
    <w:rsid w:val="00B45736"/>
    <w:rsid w:val="00B4743C"/>
    <w:rsid w:val="00B5527E"/>
    <w:rsid w:val="00B575DD"/>
    <w:rsid w:val="00B6344E"/>
    <w:rsid w:val="00B65813"/>
    <w:rsid w:val="00B678FD"/>
    <w:rsid w:val="00B71B93"/>
    <w:rsid w:val="00B7277B"/>
    <w:rsid w:val="00B72B4A"/>
    <w:rsid w:val="00B75707"/>
    <w:rsid w:val="00B75ABA"/>
    <w:rsid w:val="00B75EE0"/>
    <w:rsid w:val="00B75F15"/>
    <w:rsid w:val="00B760F3"/>
    <w:rsid w:val="00B773B4"/>
    <w:rsid w:val="00B81204"/>
    <w:rsid w:val="00B85657"/>
    <w:rsid w:val="00B86EFA"/>
    <w:rsid w:val="00B92F7C"/>
    <w:rsid w:val="00B94322"/>
    <w:rsid w:val="00B94D92"/>
    <w:rsid w:val="00B958C2"/>
    <w:rsid w:val="00B96F90"/>
    <w:rsid w:val="00BA3805"/>
    <w:rsid w:val="00BA555D"/>
    <w:rsid w:val="00BA6D95"/>
    <w:rsid w:val="00BA71AB"/>
    <w:rsid w:val="00BA7540"/>
    <w:rsid w:val="00BA7F64"/>
    <w:rsid w:val="00BB0178"/>
    <w:rsid w:val="00BB2F6B"/>
    <w:rsid w:val="00BB31C2"/>
    <w:rsid w:val="00BB70CF"/>
    <w:rsid w:val="00BC02DD"/>
    <w:rsid w:val="00BD10C4"/>
    <w:rsid w:val="00BD28DF"/>
    <w:rsid w:val="00BD361B"/>
    <w:rsid w:val="00BD5419"/>
    <w:rsid w:val="00BE3046"/>
    <w:rsid w:val="00BE5AA1"/>
    <w:rsid w:val="00BF0304"/>
    <w:rsid w:val="00BF437C"/>
    <w:rsid w:val="00BF5A37"/>
    <w:rsid w:val="00BF680E"/>
    <w:rsid w:val="00C02E6B"/>
    <w:rsid w:val="00C05112"/>
    <w:rsid w:val="00C05CC8"/>
    <w:rsid w:val="00C05F79"/>
    <w:rsid w:val="00C07617"/>
    <w:rsid w:val="00C0790D"/>
    <w:rsid w:val="00C10EB1"/>
    <w:rsid w:val="00C12C73"/>
    <w:rsid w:val="00C17F35"/>
    <w:rsid w:val="00C20975"/>
    <w:rsid w:val="00C22D48"/>
    <w:rsid w:val="00C25ECA"/>
    <w:rsid w:val="00C266EC"/>
    <w:rsid w:val="00C26ED9"/>
    <w:rsid w:val="00C26FEC"/>
    <w:rsid w:val="00C3084B"/>
    <w:rsid w:val="00C3308D"/>
    <w:rsid w:val="00C33290"/>
    <w:rsid w:val="00C341BF"/>
    <w:rsid w:val="00C34E1E"/>
    <w:rsid w:val="00C355A1"/>
    <w:rsid w:val="00C413CA"/>
    <w:rsid w:val="00C41E9E"/>
    <w:rsid w:val="00C503E5"/>
    <w:rsid w:val="00C5143D"/>
    <w:rsid w:val="00C52FD1"/>
    <w:rsid w:val="00C556FE"/>
    <w:rsid w:val="00C60022"/>
    <w:rsid w:val="00C620C1"/>
    <w:rsid w:val="00C6383E"/>
    <w:rsid w:val="00C648DE"/>
    <w:rsid w:val="00C64E3C"/>
    <w:rsid w:val="00C86C5A"/>
    <w:rsid w:val="00C9230D"/>
    <w:rsid w:val="00C9241F"/>
    <w:rsid w:val="00C93756"/>
    <w:rsid w:val="00C94E84"/>
    <w:rsid w:val="00C96CA2"/>
    <w:rsid w:val="00CA6775"/>
    <w:rsid w:val="00CB0F8F"/>
    <w:rsid w:val="00CB26D5"/>
    <w:rsid w:val="00CB42A6"/>
    <w:rsid w:val="00CB5296"/>
    <w:rsid w:val="00CB7C6B"/>
    <w:rsid w:val="00CC00E1"/>
    <w:rsid w:val="00CC254F"/>
    <w:rsid w:val="00CC39CF"/>
    <w:rsid w:val="00CC4DFB"/>
    <w:rsid w:val="00CC66A3"/>
    <w:rsid w:val="00CC6F27"/>
    <w:rsid w:val="00CD2879"/>
    <w:rsid w:val="00CD5EBE"/>
    <w:rsid w:val="00CD67FB"/>
    <w:rsid w:val="00CD7E54"/>
    <w:rsid w:val="00CE0DFC"/>
    <w:rsid w:val="00CE2B46"/>
    <w:rsid w:val="00CE3446"/>
    <w:rsid w:val="00CE5EF1"/>
    <w:rsid w:val="00CE79FA"/>
    <w:rsid w:val="00CF1908"/>
    <w:rsid w:val="00CF5206"/>
    <w:rsid w:val="00CF7748"/>
    <w:rsid w:val="00D009D2"/>
    <w:rsid w:val="00D028A9"/>
    <w:rsid w:val="00D058AE"/>
    <w:rsid w:val="00D05B8E"/>
    <w:rsid w:val="00D07666"/>
    <w:rsid w:val="00D11694"/>
    <w:rsid w:val="00D1592A"/>
    <w:rsid w:val="00D166B5"/>
    <w:rsid w:val="00D20719"/>
    <w:rsid w:val="00D24459"/>
    <w:rsid w:val="00D27707"/>
    <w:rsid w:val="00D27ECD"/>
    <w:rsid w:val="00D30955"/>
    <w:rsid w:val="00D31207"/>
    <w:rsid w:val="00D3342B"/>
    <w:rsid w:val="00D367BE"/>
    <w:rsid w:val="00D36FA1"/>
    <w:rsid w:val="00D50FC2"/>
    <w:rsid w:val="00D51C7F"/>
    <w:rsid w:val="00D53513"/>
    <w:rsid w:val="00D57412"/>
    <w:rsid w:val="00D713ED"/>
    <w:rsid w:val="00D727BA"/>
    <w:rsid w:val="00D73103"/>
    <w:rsid w:val="00D7344F"/>
    <w:rsid w:val="00D75D72"/>
    <w:rsid w:val="00D766E9"/>
    <w:rsid w:val="00D80562"/>
    <w:rsid w:val="00D83B10"/>
    <w:rsid w:val="00D83D2F"/>
    <w:rsid w:val="00D912CC"/>
    <w:rsid w:val="00D92983"/>
    <w:rsid w:val="00D96406"/>
    <w:rsid w:val="00DA31E1"/>
    <w:rsid w:val="00DA33EC"/>
    <w:rsid w:val="00DA4611"/>
    <w:rsid w:val="00DA4F24"/>
    <w:rsid w:val="00DA527C"/>
    <w:rsid w:val="00DB1A18"/>
    <w:rsid w:val="00DB3554"/>
    <w:rsid w:val="00DC44D8"/>
    <w:rsid w:val="00DC7E50"/>
    <w:rsid w:val="00DD3218"/>
    <w:rsid w:val="00DD56AA"/>
    <w:rsid w:val="00DD5ADE"/>
    <w:rsid w:val="00DD60C0"/>
    <w:rsid w:val="00DE259B"/>
    <w:rsid w:val="00DE4095"/>
    <w:rsid w:val="00DE53C6"/>
    <w:rsid w:val="00DF4A15"/>
    <w:rsid w:val="00DF66E4"/>
    <w:rsid w:val="00DF75B9"/>
    <w:rsid w:val="00E02B4F"/>
    <w:rsid w:val="00E046A2"/>
    <w:rsid w:val="00E06B21"/>
    <w:rsid w:val="00E07411"/>
    <w:rsid w:val="00E10353"/>
    <w:rsid w:val="00E13B67"/>
    <w:rsid w:val="00E14495"/>
    <w:rsid w:val="00E1554F"/>
    <w:rsid w:val="00E16D9C"/>
    <w:rsid w:val="00E201A0"/>
    <w:rsid w:val="00E209AF"/>
    <w:rsid w:val="00E26DA3"/>
    <w:rsid w:val="00E300F7"/>
    <w:rsid w:val="00E35289"/>
    <w:rsid w:val="00E36BFD"/>
    <w:rsid w:val="00E43061"/>
    <w:rsid w:val="00E431FD"/>
    <w:rsid w:val="00E46886"/>
    <w:rsid w:val="00E46AE4"/>
    <w:rsid w:val="00E524FA"/>
    <w:rsid w:val="00E52CBC"/>
    <w:rsid w:val="00E5429C"/>
    <w:rsid w:val="00E551E1"/>
    <w:rsid w:val="00E703C8"/>
    <w:rsid w:val="00E7316A"/>
    <w:rsid w:val="00E74623"/>
    <w:rsid w:val="00E80808"/>
    <w:rsid w:val="00E80839"/>
    <w:rsid w:val="00E81808"/>
    <w:rsid w:val="00E81BDC"/>
    <w:rsid w:val="00E8244A"/>
    <w:rsid w:val="00E87862"/>
    <w:rsid w:val="00E903AC"/>
    <w:rsid w:val="00E913A6"/>
    <w:rsid w:val="00E92BA1"/>
    <w:rsid w:val="00E93B73"/>
    <w:rsid w:val="00E94077"/>
    <w:rsid w:val="00E94CC1"/>
    <w:rsid w:val="00E95980"/>
    <w:rsid w:val="00E95D2A"/>
    <w:rsid w:val="00E95E26"/>
    <w:rsid w:val="00E9611F"/>
    <w:rsid w:val="00E9670E"/>
    <w:rsid w:val="00E96A2F"/>
    <w:rsid w:val="00E97082"/>
    <w:rsid w:val="00E9729C"/>
    <w:rsid w:val="00E972DF"/>
    <w:rsid w:val="00EA0776"/>
    <w:rsid w:val="00EA1409"/>
    <w:rsid w:val="00EA1A16"/>
    <w:rsid w:val="00EA3FE3"/>
    <w:rsid w:val="00EA40C3"/>
    <w:rsid w:val="00EB1EA7"/>
    <w:rsid w:val="00EB4CC0"/>
    <w:rsid w:val="00EB595F"/>
    <w:rsid w:val="00EC0274"/>
    <w:rsid w:val="00EC126C"/>
    <w:rsid w:val="00EC14ED"/>
    <w:rsid w:val="00EC2EF3"/>
    <w:rsid w:val="00EC5932"/>
    <w:rsid w:val="00EC652B"/>
    <w:rsid w:val="00ED0490"/>
    <w:rsid w:val="00ED13CA"/>
    <w:rsid w:val="00ED1914"/>
    <w:rsid w:val="00ED24B2"/>
    <w:rsid w:val="00ED292A"/>
    <w:rsid w:val="00ED2FBB"/>
    <w:rsid w:val="00EE10C9"/>
    <w:rsid w:val="00EE5FD5"/>
    <w:rsid w:val="00EE6605"/>
    <w:rsid w:val="00EE7175"/>
    <w:rsid w:val="00EE75DC"/>
    <w:rsid w:val="00EF1B48"/>
    <w:rsid w:val="00EF3CC9"/>
    <w:rsid w:val="00EF78DF"/>
    <w:rsid w:val="00EF796D"/>
    <w:rsid w:val="00F00957"/>
    <w:rsid w:val="00F017A8"/>
    <w:rsid w:val="00F03821"/>
    <w:rsid w:val="00F05A36"/>
    <w:rsid w:val="00F10893"/>
    <w:rsid w:val="00F13AC3"/>
    <w:rsid w:val="00F16BE9"/>
    <w:rsid w:val="00F20887"/>
    <w:rsid w:val="00F20CE6"/>
    <w:rsid w:val="00F21B00"/>
    <w:rsid w:val="00F21D9F"/>
    <w:rsid w:val="00F24DCD"/>
    <w:rsid w:val="00F2533A"/>
    <w:rsid w:val="00F260C0"/>
    <w:rsid w:val="00F32049"/>
    <w:rsid w:val="00F34C3F"/>
    <w:rsid w:val="00F37B0B"/>
    <w:rsid w:val="00F37F91"/>
    <w:rsid w:val="00F41B6F"/>
    <w:rsid w:val="00F421B4"/>
    <w:rsid w:val="00F43DCE"/>
    <w:rsid w:val="00F50BDC"/>
    <w:rsid w:val="00F51407"/>
    <w:rsid w:val="00F52332"/>
    <w:rsid w:val="00F55264"/>
    <w:rsid w:val="00F566FE"/>
    <w:rsid w:val="00F615F0"/>
    <w:rsid w:val="00F6210A"/>
    <w:rsid w:val="00F62DED"/>
    <w:rsid w:val="00F6524C"/>
    <w:rsid w:val="00F65697"/>
    <w:rsid w:val="00F71DE0"/>
    <w:rsid w:val="00F7305E"/>
    <w:rsid w:val="00F76190"/>
    <w:rsid w:val="00F8201B"/>
    <w:rsid w:val="00F8290B"/>
    <w:rsid w:val="00F83411"/>
    <w:rsid w:val="00F836C9"/>
    <w:rsid w:val="00F854C3"/>
    <w:rsid w:val="00F95F43"/>
    <w:rsid w:val="00F974FE"/>
    <w:rsid w:val="00F97B8F"/>
    <w:rsid w:val="00F97F46"/>
    <w:rsid w:val="00FA395A"/>
    <w:rsid w:val="00FA3DB3"/>
    <w:rsid w:val="00FA4135"/>
    <w:rsid w:val="00FA7CF7"/>
    <w:rsid w:val="00FB0456"/>
    <w:rsid w:val="00FB3EF3"/>
    <w:rsid w:val="00FB4A68"/>
    <w:rsid w:val="00FB58CE"/>
    <w:rsid w:val="00FB7F90"/>
    <w:rsid w:val="00FC1555"/>
    <w:rsid w:val="00FC4559"/>
    <w:rsid w:val="00FC69C5"/>
    <w:rsid w:val="00FD08BE"/>
    <w:rsid w:val="00FD0D55"/>
    <w:rsid w:val="00FD2845"/>
    <w:rsid w:val="00FD3B1B"/>
    <w:rsid w:val="00FD4CA5"/>
    <w:rsid w:val="00FD4E00"/>
    <w:rsid w:val="00FE0CB8"/>
    <w:rsid w:val="00FE22E1"/>
    <w:rsid w:val="00FE3241"/>
    <w:rsid w:val="00FE4783"/>
    <w:rsid w:val="00FE6304"/>
    <w:rsid w:val="00FF155E"/>
    <w:rsid w:val="00FF2A94"/>
    <w:rsid w:val="00FF2FC2"/>
    <w:rsid w:val="00FF3DE2"/>
    <w:rsid w:val="00FF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720"/>
      </w:tabs>
      <w:suppressAutoHyphens/>
    </w:pPr>
    <w:rPr>
      <w:sz w:val="24"/>
    </w:rPr>
  </w:style>
  <w:style w:type="paragraph" w:styleId="Heading3">
    <w:name w:val="heading 3"/>
    <w:basedOn w:val="Normal"/>
    <w:next w:val="Normal"/>
    <w:qFormat/>
    <w:pPr>
      <w:tabs>
        <w:tab w:val="clear" w:pos="-720"/>
        <w:tab w:val="left" w:pos="720"/>
      </w:tabs>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ascii="Univers" w:hAnsi="Univers"/>
    </w:r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aliases w:val="Footnote Text Char3,Footnote Text Char2 Char1,Footnote Text Char Char Char2,Footnote Text Char1 Char2 Char Char1,Footnote Text Char Char Char2 Char Char,Footnote Text Char1 Char2 Char Char1 Char Char,Footnote Text Char2"/>
    <w:basedOn w:val="Normal"/>
    <w:link w:val="FootnoteTextChar"/>
    <w:uiPriority w:val="99"/>
    <w:rsid w:val="00551A4C"/>
  </w:style>
  <w:style w:type="character" w:styleId="FootnoteReference">
    <w:name w:val="footnote reference"/>
    <w:aliases w:val="(NECG) Footnote Reference,Appel note de bas de p,Style 124,o,fr,Style 13,FR,Style 17,Footnote Reference/,Footnote Reference1,Style 34,Style 9,A"/>
    <w:uiPriority w:val="99"/>
    <w:rsid w:val="00551A4C"/>
    <w:rPr>
      <w:rFonts w:ascii="Times New Roman" w:hAnsi="Times New Roman"/>
      <w:noProof w:val="0"/>
      <w:sz w:val="27"/>
      <w:vertAlign w:val="superscript"/>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0">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color w:val="000000"/>
      <w:sz w:val="24"/>
    </w:rPr>
  </w:style>
  <w:style w:type="character" w:customStyle="1" w:styleId="Footnote">
    <w:name w:val="Footnote"/>
    <w:rPr>
      <w:rFonts w:ascii="Times New Roman" w:hAnsi="Times New Roman"/>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lear" w:pos="-720"/>
        <w:tab w:val="center" w:pos="4320"/>
        <w:tab w:val="right" w:pos="8640"/>
      </w:tabs>
      <w:jc w:val="center"/>
    </w:pPr>
    <w:rPr>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z w:val="24"/>
    </w:rPr>
  </w:style>
  <w:style w:type="paragraph" w:customStyle="1" w:styleId="header2">
    <w:name w:val="header2"/>
    <w:pPr>
      <w:widowControl w:val="0"/>
      <w:tabs>
        <w:tab w:val="left" w:pos="1440"/>
        <w:tab w:val="center" w:pos="4320"/>
        <w:tab w:val="right" w:pos="8640"/>
      </w:tabs>
      <w:suppressAutoHyphens/>
      <w:jc w:val="center"/>
    </w:pPr>
    <w:rPr>
      <w:b/>
      <w:sz w:val="24"/>
    </w:rPr>
  </w:style>
  <w:style w:type="paragraph" w:styleId="Footer">
    <w:name w:val="footer"/>
    <w:basedOn w:val="Normal"/>
    <w:pPr>
      <w:tabs>
        <w:tab w:val="clear" w:pos="-720"/>
        <w:tab w:val="center" w:pos="4680"/>
        <w:tab w:val="right" w:pos="9000"/>
      </w:tabs>
    </w:pPr>
    <w:rPr>
      <w:sz w:val="20"/>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customStyle="1" w:styleId="Word222Null">
    <w:name w:val="Word222Null"/>
    <w:pPr>
      <w:widowControl w:val="0"/>
      <w:tabs>
        <w:tab w:val="left" w:pos="-720"/>
      </w:tabs>
      <w:suppressAutoHyphens/>
    </w:pPr>
    <w:rPr>
      <w:rFonts w:ascii="Modern" w:hAnsi="Modern"/>
      <w:sz w:val="24"/>
    </w:rPr>
  </w:style>
  <w:style w:type="paragraph" w:customStyle="1" w:styleId="Heading71">
    <w:name w:val="Heading 71"/>
    <w:pPr>
      <w:widowControl w:val="0"/>
      <w:tabs>
        <w:tab w:val="left" w:pos="360"/>
        <w:tab w:val="left" w:pos="1152"/>
        <w:tab w:val="left" w:pos="1548"/>
        <w:tab w:val="left" w:pos="3276"/>
        <w:tab w:val="left" w:pos="3618"/>
        <w:tab w:val="left" w:pos="4320"/>
      </w:tabs>
      <w:suppressAutoHyphens/>
      <w:ind w:left="792" w:hanging="792"/>
    </w:pPr>
    <w:rPr>
      <w:rFonts w:ascii="CG Times" w:hAnsi="CG Times"/>
      <w:b/>
      <w:sz w:val="22"/>
    </w:rPr>
  </w:style>
  <w:style w:type="paragraph" w:customStyle="1" w:styleId="Heading61">
    <w:name w:val="Heading 61"/>
    <w:pPr>
      <w:widowControl w:val="0"/>
      <w:tabs>
        <w:tab w:val="left" w:pos="360"/>
        <w:tab w:val="left" w:pos="1152"/>
        <w:tab w:val="left" w:pos="1548"/>
        <w:tab w:val="left" w:pos="3276"/>
        <w:tab w:val="left" w:pos="3618"/>
        <w:tab w:val="left" w:pos="4320"/>
      </w:tabs>
      <w:suppressAutoHyphens/>
      <w:ind w:left="792" w:hanging="792"/>
    </w:pPr>
    <w:rPr>
      <w:rFonts w:ascii="CG Times" w:hAnsi="CG Times"/>
      <w:b/>
      <w:sz w:val="22"/>
    </w:rPr>
  </w:style>
  <w:style w:type="paragraph" w:customStyle="1" w:styleId="Heading51">
    <w:name w:val="Heading 51"/>
    <w:pPr>
      <w:widowControl w:val="0"/>
      <w:tabs>
        <w:tab w:val="left" w:pos="360"/>
        <w:tab w:val="left" w:pos="1152"/>
        <w:tab w:val="left" w:pos="1548"/>
        <w:tab w:val="left" w:pos="3276"/>
        <w:tab w:val="left" w:pos="3618"/>
        <w:tab w:val="left" w:pos="4320"/>
      </w:tabs>
      <w:suppressAutoHyphens/>
      <w:ind w:left="792" w:hanging="792"/>
    </w:pPr>
    <w:rPr>
      <w:rFonts w:ascii="CG Times" w:hAnsi="CG Times"/>
      <w:b/>
      <w:sz w:val="22"/>
    </w:rPr>
  </w:style>
  <w:style w:type="paragraph" w:customStyle="1" w:styleId="Heading41">
    <w:name w:val="Heading 41"/>
    <w:pPr>
      <w:widowControl w:val="0"/>
      <w:tabs>
        <w:tab w:val="left" w:pos="360"/>
        <w:tab w:val="left" w:pos="1350"/>
        <w:tab w:val="left" w:pos="1548"/>
        <w:tab w:val="left" w:pos="3276"/>
        <w:tab w:val="left" w:pos="3618"/>
        <w:tab w:val="left" w:pos="4320"/>
      </w:tabs>
      <w:suppressAutoHyphens/>
      <w:ind w:left="990" w:hanging="990"/>
    </w:pPr>
    <w:rPr>
      <w:rFonts w:ascii="CG Times" w:hAnsi="CG Times"/>
      <w:b/>
      <w:sz w:val="22"/>
    </w:rPr>
  </w:style>
  <w:style w:type="paragraph" w:customStyle="1" w:styleId="NORMALINDEN">
    <w:name w:val="NORMAL IN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G Times" w:hAnsi="CG Times"/>
      <w:sz w:val="22"/>
    </w:rPr>
  </w:style>
  <w:style w:type="paragraph" w:customStyle="1" w:styleId="enumlev1">
    <w:name w:val="enumlev1"/>
    <w:pPr>
      <w:widowControl w:val="0"/>
      <w:tabs>
        <w:tab w:val="left" w:pos="1152"/>
        <w:tab w:val="left" w:pos="1548"/>
        <w:tab w:val="left" w:pos="1944"/>
        <w:tab w:val="left" w:pos="2340"/>
        <w:tab w:val="left" w:pos="2880"/>
      </w:tabs>
      <w:suppressAutoHyphens/>
      <w:ind w:left="1188" w:hanging="1188"/>
    </w:pPr>
    <w:rPr>
      <w:rFonts w:ascii="CG Times" w:hAnsi="CG Times"/>
      <w:sz w:val="22"/>
    </w:rPr>
  </w:style>
  <w:style w:type="character" w:customStyle="1" w:styleId="footnoteref">
    <w:name w:val="footnote ref"/>
    <w:rPr>
      <w:rFonts w:ascii="Times New Roman" w:hAnsi="Times New Roman"/>
      <w:noProof w:val="0"/>
      <w:sz w:val="27"/>
      <w:vertAlign w:val="superscript"/>
      <w:lang w:val="en-US"/>
    </w:rPr>
  </w:style>
  <w:style w:type="character" w:customStyle="1" w:styleId="DefaultPara">
    <w:name w:val="Default Para"/>
    <w:basedOn w:val="DefaultParagraphFont"/>
  </w:style>
  <w:style w:type="character" w:styleId="PageNumber">
    <w:name w:val="page number"/>
    <w:basedOn w:val="DefaultParagraphFont"/>
  </w:style>
  <w:style w:type="paragraph" w:customStyle="1" w:styleId="26a">
    <w:name w:val="26a"/>
    <w:pPr>
      <w:widowControl w:val="0"/>
      <w:tabs>
        <w:tab w:val="left" w:pos="-720"/>
      </w:tabs>
      <w:suppressAutoHyphens/>
    </w:pPr>
    <w:rPr>
      <w:sz w:val="24"/>
    </w:rPr>
  </w:style>
  <w:style w:type="paragraph" w:customStyle="1" w:styleId="List1">
    <w:name w:val="List1"/>
    <w:pPr>
      <w:widowControl w:val="0"/>
      <w:tabs>
        <w:tab w:val="left" w:pos="-720"/>
      </w:tabs>
      <w:suppressAutoHyphens/>
    </w:pPr>
    <w:rPr>
      <w:sz w:val="24"/>
    </w:rPr>
  </w:style>
  <w:style w:type="character" w:customStyle="1" w:styleId="endnoterefe">
    <w:name w:val="endnote refe"/>
    <w:rPr>
      <w:rFonts w:ascii="Times New Roman" w:hAnsi="Times New Roman"/>
      <w:noProof w:val="0"/>
      <w:sz w:val="24"/>
      <w:vertAlign w:val="superscript"/>
      <w:lang w:val="en-US"/>
    </w:rPr>
  </w:style>
  <w:style w:type="character" w:styleId="LineNumber">
    <w:name w:val="line number"/>
    <w:basedOn w:val="DefaultParagraphFont"/>
  </w:style>
  <w:style w:type="character" w:customStyle="1" w:styleId="Highlight">
    <w:name w:val="Highlight"/>
    <w:rPr>
      <w:rFonts w:ascii="Arial" w:hAnsi="Arial"/>
      <w:b/>
      <w:i/>
      <w:noProof w:val="0"/>
      <w:sz w:val="28"/>
      <w:lang w:val="en-US"/>
    </w:rPr>
  </w:style>
  <w:style w:type="character" w:customStyle="1" w:styleId="Headline">
    <w:name w:val="Headline"/>
    <w:rPr>
      <w:rFonts w:ascii="Arial" w:hAnsi="Arial"/>
      <w:b/>
      <w:noProof w:val="0"/>
      <w:sz w:val="48"/>
      <w:lang w:val="en-US"/>
    </w:rPr>
  </w:style>
  <w:style w:type="character" w:customStyle="1" w:styleId="2ndlineHea">
    <w:name w:val="2nd line Hea"/>
    <w:rPr>
      <w:rFonts w:ascii="Arial" w:hAnsi="Arial"/>
      <w:b/>
      <w:noProof w:val="0"/>
      <w:sz w:val="36"/>
      <w:lang w:val="en-US"/>
    </w:rPr>
  </w:style>
  <w:style w:type="character" w:customStyle="1" w:styleId="Graphicshea">
    <w:name w:val="Graphics hea"/>
    <w:rPr>
      <w:rFonts w:ascii="Arial" w:hAnsi="Arial"/>
      <w:b/>
      <w:noProof w:val="0"/>
      <w:sz w:val="28"/>
      <w:lang w:val="en-US"/>
    </w:rPr>
  </w:style>
  <w:style w:type="character" w:customStyle="1" w:styleId="Graphicsbod">
    <w:name w:val="Graphics bod"/>
    <w:rPr>
      <w:rFonts w:ascii="Arial" w:hAnsi="Arial"/>
      <w:b/>
      <w:noProof w:val="0"/>
      <w:sz w:val="24"/>
      <w:lang w:val="en-US"/>
    </w:rPr>
  </w:style>
  <w:style w:type="character" w:customStyle="1" w:styleId="Articlehead">
    <w:name w:val="Article head"/>
    <w:rPr>
      <w:rFonts w:ascii="Arial Narrow" w:hAnsi="Arial Narrow"/>
      <w:b/>
      <w:noProof w:val="0"/>
      <w:sz w:val="28"/>
      <w:lang w:val="en-US"/>
    </w:rPr>
  </w:style>
  <w:style w:type="character" w:customStyle="1" w:styleId="EquationCa">
    <w:name w:val="_Equation Ca"/>
    <w:basedOn w:val="DefaultParagraphFont"/>
  </w:style>
  <w:style w:type="character" w:customStyle="1" w:styleId="27a">
    <w:name w:val="27a"/>
    <w:basedOn w:val="DefaultParagraphFont"/>
  </w:style>
  <w:style w:type="paragraph" w:customStyle="1" w:styleId="Heading91">
    <w:name w:val="Heading 9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G Times" w:hAnsi="CG Times"/>
      <w:i/>
    </w:rPr>
  </w:style>
  <w:style w:type="paragraph" w:customStyle="1" w:styleId="Heading81">
    <w:name w:val="Heading 8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G Times" w:hAnsi="CG Times"/>
      <w:i/>
    </w:rPr>
  </w:style>
  <w:style w:type="character" w:customStyle="1" w:styleId="291">
    <w:name w:val="29 1"/>
    <w:basedOn w:val="DefaultParagraphFont"/>
  </w:style>
  <w:style w:type="character" w:customStyle="1" w:styleId="292">
    <w:name w:val="29 2"/>
    <w:basedOn w:val="DefaultParagraphFont"/>
  </w:style>
  <w:style w:type="character" w:customStyle="1" w:styleId="293">
    <w:name w:val="29 3"/>
    <w:basedOn w:val="DefaultParagraphFont"/>
  </w:style>
  <w:style w:type="character" w:customStyle="1" w:styleId="294">
    <w:name w:val="29 4"/>
    <w:basedOn w:val="DefaultParagraphFont"/>
  </w:style>
  <w:style w:type="character" w:customStyle="1" w:styleId="295">
    <w:name w:val="29 5"/>
    <w:basedOn w:val="DefaultParagraphFont"/>
  </w:style>
  <w:style w:type="character" w:customStyle="1" w:styleId="296">
    <w:name w:val="29 6"/>
    <w:basedOn w:val="DefaultParagraphFont"/>
  </w:style>
  <w:style w:type="character" w:customStyle="1" w:styleId="297">
    <w:name w:val="29 7"/>
    <w:basedOn w:val="DefaultParagraphFont"/>
  </w:style>
  <w:style w:type="character" w:customStyle="1" w:styleId="298">
    <w:name w:val="29 8"/>
    <w:basedOn w:val="DefaultParagraphFont"/>
  </w:style>
  <w:style w:type="paragraph" w:customStyle="1" w:styleId="NormalIndent1">
    <w:name w:val="Normal Indent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G Times" w:hAnsi="CG Times"/>
      <w:sz w:val="22"/>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character" w:customStyle="1" w:styleId="HIGHLIGHT1">
    <w:name w:val="HIGHLIGHT 1"/>
    <w:rPr>
      <w:rFonts w:ascii="Times New Roman" w:hAnsi="Times New Roman"/>
      <w:b/>
      <w:i/>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z w:val="24"/>
    </w:rPr>
  </w:style>
  <w:style w:type="paragraph" w:customStyle="1" w:styleId="INVOICETOT">
    <w:name w:val="INVOICE TOT"/>
    <w:pPr>
      <w:widowControl w:val="0"/>
      <w:tabs>
        <w:tab w:val="left" w:pos="-6912"/>
        <w:tab w:val="left" w:pos="-5328"/>
        <w:tab w:val="decimal" w:pos="4104"/>
      </w:tabs>
      <w:suppressAutoHyphens/>
    </w:pPr>
    <w:rPr>
      <w:sz w:val="24"/>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BldUnd">
    <w:name w:val="Bld/Und"/>
    <w:rPr>
      <w:sz w:val="24"/>
      <w:u w:val="single"/>
    </w:rPr>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z w:val="24"/>
    </w:rPr>
  </w:style>
  <w:style w:type="paragraph" w:customStyle="1" w:styleId="Document1a">
    <w:name w:val="Document 1a"/>
    <w:pPr>
      <w:keepNext/>
      <w:keepLines/>
      <w:widowControl w:val="0"/>
      <w:tabs>
        <w:tab w:val="left" w:pos="-720"/>
      </w:tabs>
      <w:suppressAutoHyphens/>
    </w:pPr>
    <w:rPr>
      <w:sz w:val="24"/>
    </w:rPr>
  </w:style>
  <w:style w:type="paragraph" w:customStyle="1" w:styleId="Technical5a">
    <w:name w:val="Technical 5a"/>
    <w:pPr>
      <w:widowControl w:val="0"/>
      <w:tabs>
        <w:tab w:val="left" w:pos="-720"/>
      </w:tabs>
      <w:suppressAutoHyphens/>
    </w:pPr>
    <w:rPr>
      <w:b/>
      <w:sz w:val="24"/>
    </w:rPr>
  </w:style>
  <w:style w:type="paragraph" w:customStyle="1" w:styleId="Technical6a">
    <w:name w:val="Technical 6a"/>
    <w:pPr>
      <w:widowControl w:val="0"/>
      <w:tabs>
        <w:tab w:val="left" w:pos="-720"/>
      </w:tabs>
      <w:suppressAutoHyphens/>
    </w:pPr>
    <w:rPr>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b/>
      <w:sz w:val="24"/>
    </w:rPr>
  </w:style>
  <w:style w:type="paragraph" w:customStyle="1" w:styleId="Technical8a">
    <w:name w:val="Technical 8a"/>
    <w:pPr>
      <w:widowControl w:val="0"/>
      <w:tabs>
        <w:tab w:val="left" w:pos="-720"/>
      </w:tabs>
      <w:suppressAutoHyphens/>
    </w:pPr>
    <w:rPr>
      <w:b/>
      <w:sz w:val="24"/>
    </w:rPr>
  </w:style>
  <w:style w:type="character" w:customStyle="1" w:styleId="WPHeading2">
    <w:name w:val="WP Heading 2"/>
    <w:rPr>
      <w:sz w:val="29"/>
      <w:u w:val="single"/>
    </w:rPr>
  </w:style>
  <w:style w:type="character" w:customStyle="1" w:styleId="WPHeading1">
    <w:name w:val="WP Heading 1"/>
    <w:rPr>
      <w:b/>
      <w:sz w:val="36"/>
    </w:rPr>
  </w:style>
  <w:style w:type="character" w:customStyle="1" w:styleId="annotationr">
    <w:name w:val="annotation r"/>
    <w:basedOn w:val="DefaultParagraphFont"/>
  </w:style>
  <w:style w:type="paragraph" w:customStyle="1" w:styleId="annotationt">
    <w:name w:val="annotation t"/>
    <w:pPr>
      <w:widowControl w:val="0"/>
      <w:tabs>
        <w:tab w:val="left" w:pos="-720"/>
      </w:tabs>
      <w:suppressAutoHyphens/>
    </w:pPr>
    <w:rPr>
      <w:sz w:val="24"/>
    </w:rPr>
  </w:style>
  <w:style w:type="character" w:customStyle="1" w:styleId="25a">
    <w:name w:val="25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Times New Roman" w:hAnsi="Times New Roman"/>
      <w:noProof w:val="0"/>
      <w:sz w:val="24"/>
      <w:lang w:val="en-US"/>
    </w:rPr>
  </w:style>
  <w:style w:type="character" w:customStyle="1" w:styleId="35b">
    <w:name w:val="35b"/>
    <w:rPr>
      <w:rFonts w:ascii="Times New Roman" w:hAnsi="Times New Roman"/>
      <w:noProof w:val="0"/>
      <w:sz w:val="24"/>
      <w:lang w:val="en-US"/>
    </w:rPr>
  </w:style>
  <w:style w:type="character" w:customStyle="1" w:styleId="36b">
    <w:name w:val="36b"/>
    <w:rPr>
      <w:rFonts w:ascii="Times New Roman" w:hAnsi="Times New Roman"/>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sz w:val="24"/>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Times New Roman" w:hAnsi="Times New Roman"/>
      <w:noProof w:val="0"/>
      <w:sz w:val="24"/>
      <w:lang w:val="en-US"/>
    </w:rPr>
  </w:style>
  <w:style w:type="character" w:customStyle="1" w:styleId="59aa">
    <w:name w:val="59aa"/>
    <w:rPr>
      <w:rFonts w:ascii="Times New Roman" w:hAnsi="Times New Roman"/>
      <w:noProof w:val="0"/>
      <w:sz w:val="24"/>
      <w:lang w:val="en-US"/>
    </w:rPr>
  </w:style>
  <w:style w:type="paragraph" w:styleId="TOC1">
    <w:name w:val="toc 1"/>
    <w:basedOn w:val="Normal"/>
    <w:next w:val="Normal"/>
    <w:semiHidden/>
    <w:pPr>
      <w:tabs>
        <w:tab w:val="clear" w:pos="-720"/>
        <w:tab w:val="right" w:leader="dot" w:pos="9360"/>
      </w:tabs>
      <w:spacing w:before="480"/>
      <w:ind w:left="720" w:right="720" w:hanging="720"/>
    </w:pPr>
  </w:style>
  <w:style w:type="paragraph" w:styleId="TOC2">
    <w:name w:val="toc 2"/>
    <w:basedOn w:val="Normal"/>
    <w:next w:val="Normal"/>
    <w:semiHidden/>
    <w:pPr>
      <w:tabs>
        <w:tab w:val="clear" w:pos="-720"/>
        <w:tab w:val="right" w:leader="dot" w:pos="9360"/>
      </w:tabs>
      <w:ind w:left="1440" w:right="720" w:hanging="720"/>
    </w:pPr>
  </w:style>
  <w:style w:type="paragraph" w:styleId="TOC3">
    <w:name w:val="toc 3"/>
    <w:basedOn w:val="Normal"/>
    <w:next w:val="Normal"/>
    <w:semiHidden/>
    <w:pPr>
      <w:tabs>
        <w:tab w:val="clear" w:pos="-720"/>
        <w:tab w:val="right" w:leader="dot" w:pos="9360"/>
      </w:tabs>
      <w:ind w:left="2160" w:right="720" w:hanging="720"/>
    </w:pPr>
  </w:style>
  <w:style w:type="paragraph" w:styleId="TOC4">
    <w:name w:val="toc 4"/>
    <w:basedOn w:val="Normal"/>
    <w:next w:val="Normal"/>
    <w:semiHidden/>
    <w:pPr>
      <w:tabs>
        <w:tab w:val="clear" w:pos="-720"/>
        <w:tab w:val="right" w:leader="dot" w:pos="9360"/>
      </w:tabs>
      <w:ind w:left="2880" w:right="720" w:hanging="720"/>
    </w:pPr>
  </w:style>
  <w:style w:type="paragraph" w:styleId="TOC5">
    <w:name w:val="toc 5"/>
    <w:basedOn w:val="Normal"/>
    <w:next w:val="Normal"/>
    <w:semiHidden/>
    <w:pPr>
      <w:tabs>
        <w:tab w:val="clear" w:pos="-720"/>
        <w:tab w:val="right" w:leader="dot" w:pos="9360"/>
      </w:tabs>
      <w:ind w:left="3600" w:right="720" w:hanging="720"/>
    </w:pPr>
  </w:style>
  <w:style w:type="paragraph" w:styleId="TOC6">
    <w:name w:val="toc 6"/>
    <w:basedOn w:val="Normal"/>
    <w:next w:val="Normal"/>
    <w:semiHidden/>
    <w:pPr>
      <w:tabs>
        <w:tab w:val="clear" w:pos="-720"/>
        <w:tab w:val="right" w:pos="9360"/>
      </w:tabs>
      <w:ind w:left="720" w:hanging="720"/>
    </w:pPr>
  </w:style>
  <w:style w:type="paragraph" w:styleId="TOC7">
    <w:name w:val="toc 7"/>
    <w:basedOn w:val="Normal"/>
    <w:next w:val="Normal"/>
    <w:semiHidden/>
    <w:pPr>
      <w:tabs>
        <w:tab w:val="clear" w:pos="-720"/>
      </w:tabs>
      <w:ind w:left="720" w:hanging="720"/>
    </w:pPr>
  </w:style>
  <w:style w:type="paragraph" w:styleId="TOC8">
    <w:name w:val="toc 8"/>
    <w:basedOn w:val="Normal"/>
    <w:next w:val="Normal"/>
    <w:semiHidden/>
    <w:pPr>
      <w:tabs>
        <w:tab w:val="clear" w:pos="-720"/>
        <w:tab w:val="right" w:pos="9360"/>
      </w:tabs>
      <w:ind w:left="720" w:hanging="720"/>
    </w:pPr>
  </w:style>
  <w:style w:type="paragraph" w:styleId="TOC9">
    <w:name w:val="toc 9"/>
    <w:basedOn w:val="Normal"/>
    <w:next w:val="Normal"/>
    <w:semiHidden/>
    <w:pPr>
      <w:tabs>
        <w:tab w:val="clear" w:pos="-720"/>
        <w:tab w:val="right" w:leader="dot" w:pos="9360"/>
      </w:tabs>
      <w:ind w:left="720" w:hanging="720"/>
    </w:pPr>
  </w:style>
  <w:style w:type="paragraph" w:styleId="Index1">
    <w:name w:val="index 1"/>
    <w:basedOn w:val="Normal"/>
    <w:next w:val="Normal"/>
    <w:semiHidden/>
    <w:pPr>
      <w:tabs>
        <w:tab w:val="clear" w:pos="-720"/>
        <w:tab w:val="right" w:leader="dot" w:pos="9360"/>
      </w:tabs>
      <w:ind w:left="1440" w:right="720" w:hanging="1440"/>
    </w:pPr>
  </w:style>
  <w:style w:type="paragraph" w:styleId="Index2">
    <w:name w:val="index 2"/>
    <w:basedOn w:val="Normal"/>
    <w:next w:val="Normal"/>
    <w:semiHidden/>
    <w:pPr>
      <w:tabs>
        <w:tab w:val="clear" w:pos="-720"/>
        <w:tab w:val="right" w:leader="dot" w:pos="9360"/>
      </w:tabs>
      <w:ind w:left="1440" w:right="720" w:hanging="720"/>
    </w:pPr>
  </w:style>
  <w:style w:type="paragraph" w:styleId="TOAHeading">
    <w:name w:val="toa heading"/>
    <w:basedOn w:val="Normal"/>
    <w:next w:val="Normal"/>
    <w:semiHidden/>
    <w:pPr>
      <w:tabs>
        <w:tab w:val="clear" w:pos="-720"/>
        <w:tab w:val="right" w:pos="9360"/>
      </w:tabs>
    </w:pPr>
  </w:style>
  <w:style w:type="paragraph" w:styleId="Caption">
    <w:name w:val="caption"/>
    <w:basedOn w:val="Normal"/>
    <w:next w:val="Normal"/>
    <w:qFormat/>
    <w:pPr>
      <w:tabs>
        <w:tab w:val="clear" w:pos="-720"/>
      </w:tabs>
      <w:suppressAutoHyphens w:val="0"/>
    </w:pPr>
  </w:style>
  <w:style w:type="character" w:customStyle="1" w:styleId="EquationCaption1">
    <w:name w:val="_Equation Caption1"/>
  </w:style>
  <w:style w:type="paragraph" w:styleId="BalloonText">
    <w:name w:val="Balloon Text"/>
    <w:basedOn w:val="Normal"/>
    <w:semiHidden/>
    <w:rsid w:val="007A5C32"/>
    <w:rPr>
      <w:rFonts w:ascii="Tahoma" w:hAnsi="Tahoma" w:cs="Tahoma"/>
      <w:sz w:val="16"/>
      <w:szCs w:val="16"/>
    </w:rPr>
  </w:style>
  <w:style w:type="character" w:styleId="CommentReference">
    <w:name w:val="annotation reference"/>
    <w:semiHidden/>
    <w:rsid w:val="00E13B67"/>
    <w:rPr>
      <w:sz w:val="16"/>
      <w:szCs w:val="16"/>
    </w:rPr>
  </w:style>
  <w:style w:type="paragraph" w:styleId="CommentText">
    <w:name w:val="annotation text"/>
    <w:basedOn w:val="Normal"/>
    <w:link w:val="CommentTextChar"/>
    <w:semiHidden/>
    <w:rsid w:val="00E13B67"/>
    <w:rPr>
      <w:sz w:val="20"/>
    </w:rPr>
  </w:style>
  <w:style w:type="paragraph" w:styleId="CommentSubject">
    <w:name w:val="annotation subject"/>
    <w:basedOn w:val="CommentText"/>
    <w:next w:val="CommentText"/>
    <w:semiHidden/>
    <w:rsid w:val="00E13B67"/>
    <w:rPr>
      <w:b/>
      <w:bCs/>
    </w:rPr>
  </w:style>
  <w:style w:type="paragraph" w:customStyle="1" w:styleId="ParaNum">
    <w:name w:val="ParaNum"/>
    <w:basedOn w:val="Normal"/>
    <w:link w:val="ParaNumChar1"/>
    <w:rsid w:val="00660346"/>
    <w:pPr>
      <w:numPr>
        <w:numId w:val="2"/>
      </w:numPr>
      <w:tabs>
        <w:tab w:val="clear" w:pos="-720"/>
      </w:tabs>
      <w:suppressAutoHyphens w:val="0"/>
      <w:spacing w:after="120"/>
    </w:pPr>
    <w:rPr>
      <w:snapToGrid w:val="0"/>
      <w:kern w:val="28"/>
      <w:sz w:val="22"/>
    </w:rPr>
  </w:style>
  <w:style w:type="character" w:customStyle="1" w:styleId="ParaNumChar1">
    <w:name w:val="ParaNum Char1"/>
    <w:link w:val="ParaNum"/>
    <w:locked/>
    <w:rsid w:val="00660346"/>
    <w:rPr>
      <w:snapToGrid w:val="0"/>
      <w:kern w:val="28"/>
      <w:sz w:val="22"/>
    </w:rPr>
  </w:style>
  <w:style w:type="character" w:customStyle="1" w:styleId="FootnoteTextChar">
    <w:name w:val="Footnote Text Char"/>
    <w:aliases w:val="Footnote Text Char3 Char,Footnote Text Char2 Char1 Char,Footnote Text Char Char Char2 Char,Footnote Text Char1 Char2 Char Char1 Char,Footnote Text Char Char Char2 Char Char Char,Footnote Text Char1 Char2 Char Char1 Char Char Char"/>
    <w:link w:val="FootnoteText"/>
    <w:uiPriority w:val="99"/>
    <w:locked/>
    <w:rsid w:val="00660346"/>
    <w:rPr>
      <w:sz w:val="24"/>
    </w:rPr>
  </w:style>
  <w:style w:type="character" w:styleId="Hyperlink">
    <w:name w:val="Hyperlink"/>
    <w:rsid w:val="00660346"/>
    <w:rPr>
      <w:color w:val="0000FF"/>
      <w:u w:val="single"/>
    </w:rPr>
  </w:style>
  <w:style w:type="character" w:styleId="Emphasis">
    <w:name w:val="Emphasis"/>
    <w:uiPriority w:val="20"/>
    <w:qFormat/>
    <w:rsid w:val="00660346"/>
    <w:rPr>
      <w:i/>
      <w:iCs/>
    </w:rPr>
  </w:style>
  <w:style w:type="character" w:customStyle="1" w:styleId="UnresolvedMention1">
    <w:name w:val="Unresolved Mention1"/>
    <w:uiPriority w:val="99"/>
    <w:semiHidden/>
    <w:unhideWhenUsed/>
    <w:rsid w:val="008F4EE5"/>
    <w:rPr>
      <w:color w:val="808080"/>
      <w:shd w:val="clear" w:color="auto" w:fill="E6E6E6"/>
    </w:rPr>
  </w:style>
  <w:style w:type="paragraph" w:styleId="ListParagraph">
    <w:name w:val="List Paragraph"/>
    <w:basedOn w:val="Normal"/>
    <w:uiPriority w:val="34"/>
    <w:qFormat/>
    <w:rsid w:val="005E1874"/>
    <w:pPr>
      <w:ind w:left="720"/>
    </w:pPr>
  </w:style>
  <w:style w:type="table" w:styleId="TableGrid">
    <w:name w:val="Table Grid"/>
    <w:basedOn w:val="TableNormal"/>
    <w:rsid w:val="00DA3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A4C"/>
    <w:rPr>
      <w:sz w:val="24"/>
    </w:rPr>
  </w:style>
  <w:style w:type="character" w:styleId="FollowedHyperlink">
    <w:name w:val="FollowedHyperlink"/>
    <w:basedOn w:val="DefaultParagraphFont"/>
    <w:rsid w:val="00F32049"/>
    <w:rPr>
      <w:color w:val="954F72" w:themeColor="followedHyperlink"/>
      <w:u w:val="single"/>
    </w:rPr>
  </w:style>
  <w:style w:type="character" w:customStyle="1" w:styleId="CommentTextChar">
    <w:name w:val="Comment Text Char"/>
    <w:basedOn w:val="DefaultParagraphFont"/>
    <w:link w:val="CommentText"/>
    <w:semiHidden/>
    <w:rsid w:val="003D15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720"/>
      </w:tabs>
      <w:suppressAutoHyphens/>
    </w:pPr>
    <w:rPr>
      <w:sz w:val="24"/>
    </w:rPr>
  </w:style>
  <w:style w:type="paragraph" w:styleId="Heading3">
    <w:name w:val="heading 3"/>
    <w:basedOn w:val="Normal"/>
    <w:next w:val="Normal"/>
    <w:qFormat/>
    <w:pPr>
      <w:tabs>
        <w:tab w:val="clear" w:pos="-720"/>
        <w:tab w:val="left" w:pos="720"/>
      </w:tabs>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ascii="Univers" w:hAnsi="Univers"/>
    </w:r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aliases w:val="Footnote Text Char3,Footnote Text Char2 Char1,Footnote Text Char Char Char2,Footnote Text Char1 Char2 Char Char1,Footnote Text Char Char Char2 Char Char,Footnote Text Char1 Char2 Char Char1 Char Char,Footnote Text Char2"/>
    <w:basedOn w:val="Normal"/>
    <w:link w:val="FootnoteTextChar"/>
    <w:uiPriority w:val="99"/>
    <w:rsid w:val="00551A4C"/>
  </w:style>
  <w:style w:type="character" w:styleId="FootnoteReference">
    <w:name w:val="footnote reference"/>
    <w:aliases w:val="(NECG) Footnote Reference,Appel note de bas de p,Style 124,o,fr,Style 13,FR,Style 17,Footnote Reference/,Footnote Reference1,Style 34,Style 9,A"/>
    <w:uiPriority w:val="99"/>
    <w:rsid w:val="00551A4C"/>
    <w:rPr>
      <w:rFonts w:ascii="Times New Roman" w:hAnsi="Times New Roman"/>
      <w:noProof w:val="0"/>
      <w:sz w:val="27"/>
      <w:vertAlign w:val="superscript"/>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0">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color w:val="000000"/>
      <w:sz w:val="24"/>
    </w:rPr>
  </w:style>
  <w:style w:type="character" w:customStyle="1" w:styleId="Footnote">
    <w:name w:val="Footnote"/>
    <w:rPr>
      <w:rFonts w:ascii="Times New Roman" w:hAnsi="Times New Roman"/>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lear" w:pos="-720"/>
        <w:tab w:val="center" w:pos="4320"/>
        <w:tab w:val="right" w:pos="8640"/>
      </w:tabs>
      <w:jc w:val="center"/>
    </w:pPr>
    <w:rPr>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z w:val="24"/>
    </w:rPr>
  </w:style>
  <w:style w:type="paragraph" w:customStyle="1" w:styleId="header2">
    <w:name w:val="header2"/>
    <w:pPr>
      <w:widowControl w:val="0"/>
      <w:tabs>
        <w:tab w:val="left" w:pos="1440"/>
        <w:tab w:val="center" w:pos="4320"/>
        <w:tab w:val="right" w:pos="8640"/>
      </w:tabs>
      <w:suppressAutoHyphens/>
      <w:jc w:val="center"/>
    </w:pPr>
    <w:rPr>
      <w:b/>
      <w:sz w:val="24"/>
    </w:rPr>
  </w:style>
  <w:style w:type="paragraph" w:styleId="Footer">
    <w:name w:val="footer"/>
    <w:basedOn w:val="Normal"/>
    <w:pPr>
      <w:tabs>
        <w:tab w:val="clear" w:pos="-720"/>
        <w:tab w:val="center" w:pos="4680"/>
        <w:tab w:val="right" w:pos="9000"/>
      </w:tabs>
    </w:pPr>
    <w:rPr>
      <w:sz w:val="20"/>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customStyle="1" w:styleId="Word222Null">
    <w:name w:val="Word222Null"/>
    <w:pPr>
      <w:widowControl w:val="0"/>
      <w:tabs>
        <w:tab w:val="left" w:pos="-720"/>
      </w:tabs>
      <w:suppressAutoHyphens/>
    </w:pPr>
    <w:rPr>
      <w:rFonts w:ascii="Modern" w:hAnsi="Modern"/>
      <w:sz w:val="24"/>
    </w:rPr>
  </w:style>
  <w:style w:type="paragraph" w:customStyle="1" w:styleId="Heading71">
    <w:name w:val="Heading 71"/>
    <w:pPr>
      <w:widowControl w:val="0"/>
      <w:tabs>
        <w:tab w:val="left" w:pos="360"/>
        <w:tab w:val="left" w:pos="1152"/>
        <w:tab w:val="left" w:pos="1548"/>
        <w:tab w:val="left" w:pos="3276"/>
        <w:tab w:val="left" w:pos="3618"/>
        <w:tab w:val="left" w:pos="4320"/>
      </w:tabs>
      <w:suppressAutoHyphens/>
      <w:ind w:left="792" w:hanging="792"/>
    </w:pPr>
    <w:rPr>
      <w:rFonts w:ascii="CG Times" w:hAnsi="CG Times"/>
      <w:b/>
      <w:sz w:val="22"/>
    </w:rPr>
  </w:style>
  <w:style w:type="paragraph" w:customStyle="1" w:styleId="Heading61">
    <w:name w:val="Heading 61"/>
    <w:pPr>
      <w:widowControl w:val="0"/>
      <w:tabs>
        <w:tab w:val="left" w:pos="360"/>
        <w:tab w:val="left" w:pos="1152"/>
        <w:tab w:val="left" w:pos="1548"/>
        <w:tab w:val="left" w:pos="3276"/>
        <w:tab w:val="left" w:pos="3618"/>
        <w:tab w:val="left" w:pos="4320"/>
      </w:tabs>
      <w:suppressAutoHyphens/>
      <w:ind w:left="792" w:hanging="792"/>
    </w:pPr>
    <w:rPr>
      <w:rFonts w:ascii="CG Times" w:hAnsi="CG Times"/>
      <w:b/>
      <w:sz w:val="22"/>
    </w:rPr>
  </w:style>
  <w:style w:type="paragraph" w:customStyle="1" w:styleId="Heading51">
    <w:name w:val="Heading 51"/>
    <w:pPr>
      <w:widowControl w:val="0"/>
      <w:tabs>
        <w:tab w:val="left" w:pos="360"/>
        <w:tab w:val="left" w:pos="1152"/>
        <w:tab w:val="left" w:pos="1548"/>
        <w:tab w:val="left" w:pos="3276"/>
        <w:tab w:val="left" w:pos="3618"/>
        <w:tab w:val="left" w:pos="4320"/>
      </w:tabs>
      <w:suppressAutoHyphens/>
      <w:ind w:left="792" w:hanging="792"/>
    </w:pPr>
    <w:rPr>
      <w:rFonts w:ascii="CG Times" w:hAnsi="CG Times"/>
      <w:b/>
      <w:sz w:val="22"/>
    </w:rPr>
  </w:style>
  <w:style w:type="paragraph" w:customStyle="1" w:styleId="Heading41">
    <w:name w:val="Heading 41"/>
    <w:pPr>
      <w:widowControl w:val="0"/>
      <w:tabs>
        <w:tab w:val="left" w:pos="360"/>
        <w:tab w:val="left" w:pos="1350"/>
        <w:tab w:val="left" w:pos="1548"/>
        <w:tab w:val="left" w:pos="3276"/>
        <w:tab w:val="left" w:pos="3618"/>
        <w:tab w:val="left" w:pos="4320"/>
      </w:tabs>
      <w:suppressAutoHyphens/>
      <w:ind w:left="990" w:hanging="990"/>
    </w:pPr>
    <w:rPr>
      <w:rFonts w:ascii="CG Times" w:hAnsi="CG Times"/>
      <w:b/>
      <w:sz w:val="22"/>
    </w:rPr>
  </w:style>
  <w:style w:type="paragraph" w:customStyle="1" w:styleId="NORMALINDEN">
    <w:name w:val="NORMAL IN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G Times" w:hAnsi="CG Times"/>
      <w:sz w:val="22"/>
    </w:rPr>
  </w:style>
  <w:style w:type="paragraph" w:customStyle="1" w:styleId="enumlev1">
    <w:name w:val="enumlev1"/>
    <w:pPr>
      <w:widowControl w:val="0"/>
      <w:tabs>
        <w:tab w:val="left" w:pos="1152"/>
        <w:tab w:val="left" w:pos="1548"/>
        <w:tab w:val="left" w:pos="1944"/>
        <w:tab w:val="left" w:pos="2340"/>
        <w:tab w:val="left" w:pos="2880"/>
      </w:tabs>
      <w:suppressAutoHyphens/>
      <w:ind w:left="1188" w:hanging="1188"/>
    </w:pPr>
    <w:rPr>
      <w:rFonts w:ascii="CG Times" w:hAnsi="CG Times"/>
      <w:sz w:val="22"/>
    </w:rPr>
  </w:style>
  <w:style w:type="character" w:customStyle="1" w:styleId="footnoteref">
    <w:name w:val="footnote ref"/>
    <w:rPr>
      <w:rFonts w:ascii="Times New Roman" w:hAnsi="Times New Roman"/>
      <w:noProof w:val="0"/>
      <w:sz w:val="27"/>
      <w:vertAlign w:val="superscript"/>
      <w:lang w:val="en-US"/>
    </w:rPr>
  </w:style>
  <w:style w:type="character" w:customStyle="1" w:styleId="DefaultPara">
    <w:name w:val="Default Para"/>
    <w:basedOn w:val="DefaultParagraphFont"/>
  </w:style>
  <w:style w:type="character" w:styleId="PageNumber">
    <w:name w:val="page number"/>
    <w:basedOn w:val="DefaultParagraphFont"/>
  </w:style>
  <w:style w:type="paragraph" w:customStyle="1" w:styleId="26a">
    <w:name w:val="26a"/>
    <w:pPr>
      <w:widowControl w:val="0"/>
      <w:tabs>
        <w:tab w:val="left" w:pos="-720"/>
      </w:tabs>
      <w:suppressAutoHyphens/>
    </w:pPr>
    <w:rPr>
      <w:sz w:val="24"/>
    </w:rPr>
  </w:style>
  <w:style w:type="paragraph" w:customStyle="1" w:styleId="List1">
    <w:name w:val="List1"/>
    <w:pPr>
      <w:widowControl w:val="0"/>
      <w:tabs>
        <w:tab w:val="left" w:pos="-720"/>
      </w:tabs>
      <w:suppressAutoHyphens/>
    </w:pPr>
    <w:rPr>
      <w:sz w:val="24"/>
    </w:rPr>
  </w:style>
  <w:style w:type="character" w:customStyle="1" w:styleId="endnoterefe">
    <w:name w:val="endnote refe"/>
    <w:rPr>
      <w:rFonts w:ascii="Times New Roman" w:hAnsi="Times New Roman"/>
      <w:noProof w:val="0"/>
      <w:sz w:val="24"/>
      <w:vertAlign w:val="superscript"/>
      <w:lang w:val="en-US"/>
    </w:rPr>
  </w:style>
  <w:style w:type="character" w:styleId="LineNumber">
    <w:name w:val="line number"/>
    <w:basedOn w:val="DefaultParagraphFont"/>
  </w:style>
  <w:style w:type="character" w:customStyle="1" w:styleId="Highlight">
    <w:name w:val="Highlight"/>
    <w:rPr>
      <w:rFonts w:ascii="Arial" w:hAnsi="Arial"/>
      <w:b/>
      <w:i/>
      <w:noProof w:val="0"/>
      <w:sz w:val="28"/>
      <w:lang w:val="en-US"/>
    </w:rPr>
  </w:style>
  <w:style w:type="character" w:customStyle="1" w:styleId="Headline">
    <w:name w:val="Headline"/>
    <w:rPr>
      <w:rFonts w:ascii="Arial" w:hAnsi="Arial"/>
      <w:b/>
      <w:noProof w:val="0"/>
      <w:sz w:val="48"/>
      <w:lang w:val="en-US"/>
    </w:rPr>
  </w:style>
  <w:style w:type="character" w:customStyle="1" w:styleId="2ndlineHea">
    <w:name w:val="2nd line Hea"/>
    <w:rPr>
      <w:rFonts w:ascii="Arial" w:hAnsi="Arial"/>
      <w:b/>
      <w:noProof w:val="0"/>
      <w:sz w:val="36"/>
      <w:lang w:val="en-US"/>
    </w:rPr>
  </w:style>
  <w:style w:type="character" w:customStyle="1" w:styleId="Graphicshea">
    <w:name w:val="Graphics hea"/>
    <w:rPr>
      <w:rFonts w:ascii="Arial" w:hAnsi="Arial"/>
      <w:b/>
      <w:noProof w:val="0"/>
      <w:sz w:val="28"/>
      <w:lang w:val="en-US"/>
    </w:rPr>
  </w:style>
  <w:style w:type="character" w:customStyle="1" w:styleId="Graphicsbod">
    <w:name w:val="Graphics bod"/>
    <w:rPr>
      <w:rFonts w:ascii="Arial" w:hAnsi="Arial"/>
      <w:b/>
      <w:noProof w:val="0"/>
      <w:sz w:val="24"/>
      <w:lang w:val="en-US"/>
    </w:rPr>
  </w:style>
  <w:style w:type="character" w:customStyle="1" w:styleId="Articlehead">
    <w:name w:val="Article head"/>
    <w:rPr>
      <w:rFonts w:ascii="Arial Narrow" w:hAnsi="Arial Narrow"/>
      <w:b/>
      <w:noProof w:val="0"/>
      <w:sz w:val="28"/>
      <w:lang w:val="en-US"/>
    </w:rPr>
  </w:style>
  <w:style w:type="character" w:customStyle="1" w:styleId="EquationCa">
    <w:name w:val="_Equation Ca"/>
    <w:basedOn w:val="DefaultParagraphFont"/>
  </w:style>
  <w:style w:type="character" w:customStyle="1" w:styleId="27a">
    <w:name w:val="27a"/>
    <w:basedOn w:val="DefaultParagraphFont"/>
  </w:style>
  <w:style w:type="paragraph" w:customStyle="1" w:styleId="Heading91">
    <w:name w:val="Heading 9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G Times" w:hAnsi="CG Times"/>
      <w:i/>
    </w:rPr>
  </w:style>
  <w:style w:type="paragraph" w:customStyle="1" w:styleId="Heading81">
    <w:name w:val="Heading 8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G Times" w:hAnsi="CG Times"/>
      <w:i/>
    </w:rPr>
  </w:style>
  <w:style w:type="character" w:customStyle="1" w:styleId="291">
    <w:name w:val="29 1"/>
    <w:basedOn w:val="DefaultParagraphFont"/>
  </w:style>
  <w:style w:type="character" w:customStyle="1" w:styleId="292">
    <w:name w:val="29 2"/>
    <w:basedOn w:val="DefaultParagraphFont"/>
  </w:style>
  <w:style w:type="character" w:customStyle="1" w:styleId="293">
    <w:name w:val="29 3"/>
    <w:basedOn w:val="DefaultParagraphFont"/>
  </w:style>
  <w:style w:type="character" w:customStyle="1" w:styleId="294">
    <w:name w:val="29 4"/>
    <w:basedOn w:val="DefaultParagraphFont"/>
  </w:style>
  <w:style w:type="character" w:customStyle="1" w:styleId="295">
    <w:name w:val="29 5"/>
    <w:basedOn w:val="DefaultParagraphFont"/>
  </w:style>
  <w:style w:type="character" w:customStyle="1" w:styleId="296">
    <w:name w:val="29 6"/>
    <w:basedOn w:val="DefaultParagraphFont"/>
  </w:style>
  <w:style w:type="character" w:customStyle="1" w:styleId="297">
    <w:name w:val="29 7"/>
    <w:basedOn w:val="DefaultParagraphFont"/>
  </w:style>
  <w:style w:type="character" w:customStyle="1" w:styleId="298">
    <w:name w:val="29 8"/>
    <w:basedOn w:val="DefaultParagraphFont"/>
  </w:style>
  <w:style w:type="paragraph" w:customStyle="1" w:styleId="NormalIndent1">
    <w:name w:val="Normal Indent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G Times" w:hAnsi="CG Times"/>
      <w:sz w:val="22"/>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character" w:customStyle="1" w:styleId="HIGHLIGHT1">
    <w:name w:val="HIGHLIGHT 1"/>
    <w:rPr>
      <w:rFonts w:ascii="Times New Roman" w:hAnsi="Times New Roman"/>
      <w:b/>
      <w:i/>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z w:val="24"/>
    </w:rPr>
  </w:style>
  <w:style w:type="paragraph" w:customStyle="1" w:styleId="INVOICETOT">
    <w:name w:val="INVOICE TOT"/>
    <w:pPr>
      <w:widowControl w:val="0"/>
      <w:tabs>
        <w:tab w:val="left" w:pos="-6912"/>
        <w:tab w:val="left" w:pos="-5328"/>
        <w:tab w:val="decimal" w:pos="4104"/>
      </w:tabs>
      <w:suppressAutoHyphens/>
    </w:pPr>
    <w:rPr>
      <w:sz w:val="24"/>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BldUnd">
    <w:name w:val="Bld/Und"/>
    <w:rPr>
      <w:sz w:val="24"/>
      <w:u w:val="single"/>
    </w:rPr>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z w:val="24"/>
    </w:rPr>
  </w:style>
  <w:style w:type="paragraph" w:customStyle="1" w:styleId="Document1a">
    <w:name w:val="Document 1a"/>
    <w:pPr>
      <w:keepNext/>
      <w:keepLines/>
      <w:widowControl w:val="0"/>
      <w:tabs>
        <w:tab w:val="left" w:pos="-720"/>
      </w:tabs>
      <w:suppressAutoHyphens/>
    </w:pPr>
    <w:rPr>
      <w:sz w:val="24"/>
    </w:rPr>
  </w:style>
  <w:style w:type="paragraph" w:customStyle="1" w:styleId="Technical5a">
    <w:name w:val="Technical 5a"/>
    <w:pPr>
      <w:widowControl w:val="0"/>
      <w:tabs>
        <w:tab w:val="left" w:pos="-720"/>
      </w:tabs>
      <w:suppressAutoHyphens/>
    </w:pPr>
    <w:rPr>
      <w:b/>
      <w:sz w:val="24"/>
    </w:rPr>
  </w:style>
  <w:style w:type="paragraph" w:customStyle="1" w:styleId="Technical6a">
    <w:name w:val="Technical 6a"/>
    <w:pPr>
      <w:widowControl w:val="0"/>
      <w:tabs>
        <w:tab w:val="left" w:pos="-720"/>
      </w:tabs>
      <w:suppressAutoHyphens/>
    </w:pPr>
    <w:rPr>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b/>
      <w:sz w:val="24"/>
    </w:rPr>
  </w:style>
  <w:style w:type="paragraph" w:customStyle="1" w:styleId="Technical8a">
    <w:name w:val="Technical 8a"/>
    <w:pPr>
      <w:widowControl w:val="0"/>
      <w:tabs>
        <w:tab w:val="left" w:pos="-720"/>
      </w:tabs>
      <w:suppressAutoHyphens/>
    </w:pPr>
    <w:rPr>
      <w:b/>
      <w:sz w:val="24"/>
    </w:rPr>
  </w:style>
  <w:style w:type="character" w:customStyle="1" w:styleId="WPHeading2">
    <w:name w:val="WP Heading 2"/>
    <w:rPr>
      <w:sz w:val="29"/>
      <w:u w:val="single"/>
    </w:rPr>
  </w:style>
  <w:style w:type="character" w:customStyle="1" w:styleId="WPHeading1">
    <w:name w:val="WP Heading 1"/>
    <w:rPr>
      <w:b/>
      <w:sz w:val="36"/>
    </w:rPr>
  </w:style>
  <w:style w:type="character" w:customStyle="1" w:styleId="annotationr">
    <w:name w:val="annotation r"/>
    <w:basedOn w:val="DefaultParagraphFont"/>
  </w:style>
  <w:style w:type="paragraph" w:customStyle="1" w:styleId="annotationt">
    <w:name w:val="annotation t"/>
    <w:pPr>
      <w:widowControl w:val="0"/>
      <w:tabs>
        <w:tab w:val="left" w:pos="-720"/>
      </w:tabs>
      <w:suppressAutoHyphens/>
    </w:pPr>
    <w:rPr>
      <w:sz w:val="24"/>
    </w:rPr>
  </w:style>
  <w:style w:type="character" w:customStyle="1" w:styleId="25a">
    <w:name w:val="25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Times New Roman" w:hAnsi="Times New Roman"/>
      <w:noProof w:val="0"/>
      <w:sz w:val="24"/>
      <w:lang w:val="en-US"/>
    </w:rPr>
  </w:style>
  <w:style w:type="character" w:customStyle="1" w:styleId="35b">
    <w:name w:val="35b"/>
    <w:rPr>
      <w:rFonts w:ascii="Times New Roman" w:hAnsi="Times New Roman"/>
      <w:noProof w:val="0"/>
      <w:sz w:val="24"/>
      <w:lang w:val="en-US"/>
    </w:rPr>
  </w:style>
  <w:style w:type="character" w:customStyle="1" w:styleId="36b">
    <w:name w:val="36b"/>
    <w:rPr>
      <w:rFonts w:ascii="Times New Roman" w:hAnsi="Times New Roman"/>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sz w:val="24"/>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Times New Roman" w:hAnsi="Times New Roman"/>
      <w:noProof w:val="0"/>
      <w:sz w:val="24"/>
      <w:lang w:val="en-US"/>
    </w:rPr>
  </w:style>
  <w:style w:type="character" w:customStyle="1" w:styleId="59aa">
    <w:name w:val="59aa"/>
    <w:rPr>
      <w:rFonts w:ascii="Times New Roman" w:hAnsi="Times New Roman"/>
      <w:noProof w:val="0"/>
      <w:sz w:val="24"/>
      <w:lang w:val="en-US"/>
    </w:rPr>
  </w:style>
  <w:style w:type="paragraph" w:styleId="TOC1">
    <w:name w:val="toc 1"/>
    <w:basedOn w:val="Normal"/>
    <w:next w:val="Normal"/>
    <w:semiHidden/>
    <w:pPr>
      <w:tabs>
        <w:tab w:val="clear" w:pos="-720"/>
        <w:tab w:val="right" w:leader="dot" w:pos="9360"/>
      </w:tabs>
      <w:spacing w:before="480"/>
      <w:ind w:left="720" w:right="720" w:hanging="720"/>
    </w:pPr>
  </w:style>
  <w:style w:type="paragraph" w:styleId="TOC2">
    <w:name w:val="toc 2"/>
    <w:basedOn w:val="Normal"/>
    <w:next w:val="Normal"/>
    <w:semiHidden/>
    <w:pPr>
      <w:tabs>
        <w:tab w:val="clear" w:pos="-720"/>
        <w:tab w:val="right" w:leader="dot" w:pos="9360"/>
      </w:tabs>
      <w:ind w:left="1440" w:right="720" w:hanging="720"/>
    </w:pPr>
  </w:style>
  <w:style w:type="paragraph" w:styleId="TOC3">
    <w:name w:val="toc 3"/>
    <w:basedOn w:val="Normal"/>
    <w:next w:val="Normal"/>
    <w:semiHidden/>
    <w:pPr>
      <w:tabs>
        <w:tab w:val="clear" w:pos="-720"/>
        <w:tab w:val="right" w:leader="dot" w:pos="9360"/>
      </w:tabs>
      <w:ind w:left="2160" w:right="720" w:hanging="720"/>
    </w:pPr>
  </w:style>
  <w:style w:type="paragraph" w:styleId="TOC4">
    <w:name w:val="toc 4"/>
    <w:basedOn w:val="Normal"/>
    <w:next w:val="Normal"/>
    <w:semiHidden/>
    <w:pPr>
      <w:tabs>
        <w:tab w:val="clear" w:pos="-720"/>
        <w:tab w:val="right" w:leader="dot" w:pos="9360"/>
      </w:tabs>
      <w:ind w:left="2880" w:right="720" w:hanging="720"/>
    </w:pPr>
  </w:style>
  <w:style w:type="paragraph" w:styleId="TOC5">
    <w:name w:val="toc 5"/>
    <w:basedOn w:val="Normal"/>
    <w:next w:val="Normal"/>
    <w:semiHidden/>
    <w:pPr>
      <w:tabs>
        <w:tab w:val="clear" w:pos="-720"/>
        <w:tab w:val="right" w:leader="dot" w:pos="9360"/>
      </w:tabs>
      <w:ind w:left="3600" w:right="720" w:hanging="720"/>
    </w:pPr>
  </w:style>
  <w:style w:type="paragraph" w:styleId="TOC6">
    <w:name w:val="toc 6"/>
    <w:basedOn w:val="Normal"/>
    <w:next w:val="Normal"/>
    <w:semiHidden/>
    <w:pPr>
      <w:tabs>
        <w:tab w:val="clear" w:pos="-720"/>
        <w:tab w:val="right" w:pos="9360"/>
      </w:tabs>
      <w:ind w:left="720" w:hanging="720"/>
    </w:pPr>
  </w:style>
  <w:style w:type="paragraph" w:styleId="TOC7">
    <w:name w:val="toc 7"/>
    <w:basedOn w:val="Normal"/>
    <w:next w:val="Normal"/>
    <w:semiHidden/>
    <w:pPr>
      <w:tabs>
        <w:tab w:val="clear" w:pos="-720"/>
      </w:tabs>
      <w:ind w:left="720" w:hanging="720"/>
    </w:pPr>
  </w:style>
  <w:style w:type="paragraph" w:styleId="TOC8">
    <w:name w:val="toc 8"/>
    <w:basedOn w:val="Normal"/>
    <w:next w:val="Normal"/>
    <w:semiHidden/>
    <w:pPr>
      <w:tabs>
        <w:tab w:val="clear" w:pos="-720"/>
        <w:tab w:val="right" w:pos="9360"/>
      </w:tabs>
      <w:ind w:left="720" w:hanging="720"/>
    </w:pPr>
  </w:style>
  <w:style w:type="paragraph" w:styleId="TOC9">
    <w:name w:val="toc 9"/>
    <w:basedOn w:val="Normal"/>
    <w:next w:val="Normal"/>
    <w:semiHidden/>
    <w:pPr>
      <w:tabs>
        <w:tab w:val="clear" w:pos="-720"/>
        <w:tab w:val="right" w:leader="dot" w:pos="9360"/>
      </w:tabs>
      <w:ind w:left="720" w:hanging="720"/>
    </w:pPr>
  </w:style>
  <w:style w:type="paragraph" w:styleId="Index1">
    <w:name w:val="index 1"/>
    <w:basedOn w:val="Normal"/>
    <w:next w:val="Normal"/>
    <w:semiHidden/>
    <w:pPr>
      <w:tabs>
        <w:tab w:val="clear" w:pos="-720"/>
        <w:tab w:val="right" w:leader="dot" w:pos="9360"/>
      </w:tabs>
      <w:ind w:left="1440" w:right="720" w:hanging="1440"/>
    </w:pPr>
  </w:style>
  <w:style w:type="paragraph" w:styleId="Index2">
    <w:name w:val="index 2"/>
    <w:basedOn w:val="Normal"/>
    <w:next w:val="Normal"/>
    <w:semiHidden/>
    <w:pPr>
      <w:tabs>
        <w:tab w:val="clear" w:pos="-720"/>
        <w:tab w:val="right" w:leader="dot" w:pos="9360"/>
      </w:tabs>
      <w:ind w:left="1440" w:right="720" w:hanging="720"/>
    </w:pPr>
  </w:style>
  <w:style w:type="paragraph" w:styleId="TOAHeading">
    <w:name w:val="toa heading"/>
    <w:basedOn w:val="Normal"/>
    <w:next w:val="Normal"/>
    <w:semiHidden/>
    <w:pPr>
      <w:tabs>
        <w:tab w:val="clear" w:pos="-720"/>
        <w:tab w:val="right" w:pos="9360"/>
      </w:tabs>
    </w:pPr>
  </w:style>
  <w:style w:type="paragraph" w:styleId="Caption">
    <w:name w:val="caption"/>
    <w:basedOn w:val="Normal"/>
    <w:next w:val="Normal"/>
    <w:qFormat/>
    <w:pPr>
      <w:tabs>
        <w:tab w:val="clear" w:pos="-720"/>
      </w:tabs>
      <w:suppressAutoHyphens w:val="0"/>
    </w:pPr>
  </w:style>
  <w:style w:type="character" w:customStyle="1" w:styleId="EquationCaption1">
    <w:name w:val="_Equation Caption1"/>
  </w:style>
  <w:style w:type="paragraph" w:styleId="BalloonText">
    <w:name w:val="Balloon Text"/>
    <w:basedOn w:val="Normal"/>
    <w:semiHidden/>
    <w:rsid w:val="007A5C32"/>
    <w:rPr>
      <w:rFonts w:ascii="Tahoma" w:hAnsi="Tahoma" w:cs="Tahoma"/>
      <w:sz w:val="16"/>
      <w:szCs w:val="16"/>
    </w:rPr>
  </w:style>
  <w:style w:type="character" w:styleId="CommentReference">
    <w:name w:val="annotation reference"/>
    <w:semiHidden/>
    <w:rsid w:val="00E13B67"/>
    <w:rPr>
      <w:sz w:val="16"/>
      <w:szCs w:val="16"/>
    </w:rPr>
  </w:style>
  <w:style w:type="paragraph" w:styleId="CommentText">
    <w:name w:val="annotation text"/>
    <w:basedOn w:val="Normal"/>
    <w:link w:val="CommentTextChar"/>
    <w:semiHidden/>
    <w:rsid w:val="00E13B67"/>
    <w:rPr>
      <w:sz w:val="20"/>
    </w:rPr>
  </w:style>
  <w:style w:type="paragraph" w:styleId="CommentSubject">
    <w:name w:val="annotation subject"/>
    <w:basedOn w:val="CommentText"/>
    <w:next w:val="CommentText"/>
    <w:semiHidden/>
    <w:rsid w:val="00E13B67"/>
    <w:rPr>
      <w:b/>
      <w:bCs/>
    </w:rPr>
  </w:style>
  <w:style w:type="paragraph" w:customStyle="1" w:styleId="ParaNum">
    <w:name w:val="ParaNum"/>
    <w:basedOn w:val="Normal"/>
    <w:link w:val="ParaNumChar1"/>
    <w:rsid w:val="00660346"/>
    <w:pPr>
      <w:numPr>
        <w:numId w:val="2"/>
      </w:numPr>
      <w:tabs>
        <w:tab w:val="clear" w:pos="-720"/>
      </w:tabs>
      <w:suppressAutoHyphens w:val="0"/>
      <w:spacing w:after="120"/>
    </w:pPr>
    <w:rPr>
      <w:snapToGrid w:val="0"/>
      <w:kern w:val="28"/>
      <w:sz w:val="22"/>
    </w:rPr>
  </w:style>
  <w:style w:type="character" w:customStyle="1" w:styleId="ParaNumChar1">
    <w:name w:val="ParaNum Char1"/>
    <w:link w:val="ParaNum"/>
    <w:locked/>
    <w:rsid w:val="00660346"/>
    <w:rPr>
      <w:snapToGrid w:val="0"/>
      <w:kern w:val="28"/>
      <w:sz w:val="22"/>
    </w:rPr>
  </w:style>
  <w:style w:type="character" w:customStyle="1" w:styleId="FootnoteTextChar">
    <w:name w:val="Footnote Text Char"/>
    <w:aliases w:val="Footnote Text Char3 Char,Footnote Text Char2 Char1 Char,Footnote Text Char Char Char2 Char,Footnote Text Char1 Char2 Char Char1 Char,Footnote Text Char Char Char2 Char Char Char,Footnote Text Char1 Char2 Char Char1 Char Char Char"/>
    <w:link w:val="FootnoteText"/>
    <w:uiPriority w:val="99"/>
    <w:locked/>
    <w:rsid w:val="00660346"/>
    <w:rPr>
      <w:sz w:val="24"/>
    </w:rPr>
  </w:style>
  <w:style w:type="character" w:styleId="Hyperlink">
    <w:name w:val="Hyperlink"/>
    <w:rsid w:val="00660346"/>
    <w:rPr>
      <w:color w:val="0000FF"/>
      <w:u w:val="single"/>
    </w:rPr>
  </w:style>
  <w:style w:type="character" w:styleId="Emphasis">
    <w:name w:val="Emphasis"/>
    <w:uiPriority w:val="20"/>
    <w:qFormat/>
    <w:rsid w:val="00660346"/>
    <w:rPr>
      <w:i/>
      <w:iCs/>
    </w:rPr>
  </w:style>
  <w:style w:type="character" w:customStyle="1" w:styleId="UnresolvedMention1">
    <w:name w:val="Unresolved Mention1"/>
    <w:uiPriority w:val="99"/>
    <w:semiHidden/>
    <w:unhideWhenUsed/>
    <w:rsid w:val="008F4EE5"/>
    <w:rPr>
      <w:color w:val="808080"/>
      <w:shd w:val="clear" w:color="auto" w:fill="E6E6E6"/>
    </w:rPr>
  </w:style>
  <w:style w:type="paragraph" w:styleId="ListParagraph">
    <w:name w:val="List Paragraph"/>
    <w:basedOn w:val="Normal"/>
    <w:uiPriority w:val="34"/>
    <w:qFormat/>
    <w:rsid w:val="005E1874"/>
    <w:pPr>
      <w:ind w:left="720"/>
    </w:pPr>
  </w:style>
  <w:style w:type="table" w:styleId="TableGrid">
    <w:name w:val="Table Grid"/>
    <w:basedOn w:val="TableNormal"/>
    <w:rsid w:val="00DA3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A4C"/>
    <w:rPr>
      <w:sz w:val="24"/>
    </w:rPr>
  </w:style>
  <w:style w:type="character" w:styleId="FollowedHyperlink">
    <w:name w:val="FollowedHyperlink"/>
    <w:basedOn w:val="DefaultParagraphFont"/>
    <w:rsid w:val="00F32049"/>
    <w:rPr>
      <w:color w:val="954F72" w:themeColor="followedHyperlink"/>
      <w:u w:val="single"/>
    </w:rPr>
  </w:style>
  <w:style w:type="character" w:customStyle="1" w:styleId="CommentTextChar">
    <w:name w:val="Comment Text Char"/>
    <w:basedOn w:val="DefaultParagraphFont"/>
    <w:link w:val="CommentText"/>
    <w:semiHidden/>
    <w:rsid w:val="003D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1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1.next.westlaw.com/Link/Document/FullText?findType=l&amp;pubNum=1077005&amp;cite=UUID(I423DEA53A9-E64212B697C-A5EC02D1AAF)&amp;originatingDoc=Ice675851227c11dbbab99dfb880c57ae&amp;refType=SL&amp;originationContext=document&amp;transitionType=DocumentItem&amp;contextData=(sc.Search)" TargetMode="External"/><Relationship Id="rId1" Type="http://schemas.openxmlformats.org/officeDocument/2006/relationships/hyperlink" Target="https://1.next.westlaw.com/Link/Document/FullText?findType=L&amp;pubNum=1000819&amp;cite=USPL97-410&amp;originatingDoc=Idb87b7b92c1d11db80c2e56cac103088&amp;refType=L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39DE0-8551-48E0-B361-B96EB853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5405</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3060-0687</vt:lpstr>
    </vt:vector>
  </TitlesOfParts>
  <Company>FCC</Company>
  <LinksUpToDate>false</LinksUpToDate>
  <CharactersWithSpaces>36148</CharactersWithSpaces>
  <SharedDoc>false</SharedDoc>
  <HLinks>
    <vt:vector size="18" baseType="variant">
      <vt:variant>
        <vt:i4>7798839</vt:i4>
      </vt:variant>
      <vt:variant>
        <vt:i4>6</vt:i4>
      </vt:variant>
      <vt:variant>
        <vt:i4>0</vt:i4>
      </vt:variant>
      <vt:variant>
        <vt:i4>5</vt:i4>
      </vt:variant>
      <vt:variant>
        <vt:lpwstr>https://www.cellcom.com/hearing-aid-compatibility.html</vt:lpwstr>
      </vt:variant>
      <vt:variant>
        <vt:lpwstr/>
      </vt:variant>
      <vt:variant>
        <vt:i4>2949165</vt:i4>
      </vt:variant>
      <vt:variant>
        <vt:i4>3</vt:i4>
      </vt:variant>
      <vt:variant>
        <vt:i4>0</vt:i4>
      </vt:variant>
      <vt:variant>
        <vt:i4>5</vt:i4>
      </vt:variant>
      <vt:variant>
        <vt:lpwstr>https://1.next.westlaw.com/Link/Document/FullText?findType=l&amp;pubNum=1077005&amp;cite=UUID(I423DEA53A9-E64212B697C-A5EC02D1AAF)&amp;originatingDoc=Ice675851227c11dbbab99dfb880c57ae&amp;refType=SL&amp;originationContext=document&amp;transitionType=DocumentItem&amp;contextData=(sc.Search)</vt:lpwstr>
      </vt:variant>
      <vt:variant>
        <vt:lpwstr/>
      </vt:variant>
      <vt:variant>
        <vt:i4>2424893</vt:i4>
      </vt:variant>
      <vt:variant>
        <vt:i4>0</vt:i4>
      </vt:variant>
      <vt:variant>
        <vt:i4>0</vt:i4>
      </vt:variant>
      <vt:variant>
        <vt:i4>5</vt:i4>
      </vt:variant>
      <vt:variant>
        <vt:lpwstr>https://1.next.westlaw.com/Link/Document/FullText?findType=L&amp;pubNum=1000819&amp;cite=USPL97-410&amp;originatingDoc=Idb87b7b92c1d11db80c2e56cac103088&amp;refType=LQ&amp;originationContext=document&amp;transitionType=DocumentItem&amp;contextData=(sc.Search)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3060-0687</dc:title>
  <dc:subject/>
  <dc:creator>SHAIR</dc:creator>
  <cp:keywords/>
  <cp:lastModifiedBy>SYSTEM</cp:lastModifiedBy>
  <cp:revision>2</cp:revision>
  <cp:lastPrinted>2017-12-19T14:57:00Z</cp:lastPrinted>
  <dcterms:created xsi:type="dcterms:W3CDTF">2018-03-20T13:29:00Z</dcterms:created>
  <dcterms:modified xsi:type="dcterms:W3CDTF">2018-03-20T13:29:00Z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