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9732F" w14:textId="77777777" w:rsidR="00D83F36" w:rsidRPr="00D83F36" w:rsidRDefault="00D83F36" w:rsidP="00D83F36">
      <w:pPr>
        <w:pStyle w:val="NoSpacing"/>
        <w:jc w:val="center"/>
        <w:rPr>
          <w:rFonts w:ascii="Times New Roman" w:hAnsi="Times New Roman" w:cs="Times New Roman"/>
          <w:b/>
          <w:sz w:val="24"/>
          <w:szCs w:val="24"/>
        </w:rPr>
      </w:pPr>
      <w:bookmarkStart w:id="0" w:name="_GoBack"/>
      <w:bookmarkEnd w:id="0"/>
      <w:r w:rsidRPr="00D83F36">
        <w:rPr>
          <w:rFonts w:ascii="Times New Roman" w:hAnsi="Times New Roman" w:cs="Times New Roman"/>
          <w:b/>
          <w:sz w:val="24"/>
          <w:szCs w:val="24"/>
        </w:rPr>
        <w:t>Supporting Statement for Paperwork Reduction Act Submissions</w:t>
      </w:r>
    </w:p>
    <w:p w14:paraId="7F14AFA8" w14:textId="77777777" w:rsidR="00D83F36" w:rsidRPr="00D83F36" w:rsidRDefault="00D83F36" w:rsidP="00D83F36">
      <w:pPr>
        <w:pStyle w:val="NoSpacing"/>
        <w:jc w:val="center"/>
        <w:rPr>
          <w:rFonts w:ascii="Times New Roman" w:hAnsi="Times New Roman" w:cs="Times New Roman"/>
          <w:b/>
          <w:sz w:val="24"/>
          <w:szCs w:val="24"/>
        </w:rPr>
      </w:pPr>
      <w:r w:rsidRPr="00D83F36">
        <w:rPr>
          <w:rFonts w:ascii="Times New Roman" w:hAnsi="Times New Roman" w:cs="Times New Roman"/>
          <w:b/>
          <w:sz w:val="24"/>
          <w:szCs w:val="24"/>
        </w:rPr>
        <w:t>Consolidated Plan, Annual Action Plan &amp; Annual Performance Report</w:t>
      </w:r>
    </w:p>
    <w:p w14:paraId="57A3BB36" w14:textId="77777777" w:rsidR="00D83F36" w:rsidRPr="00D83F36" w:rsidRDefault="00D83F36" w:rsidP="00D83F36">
      <w:pPr>
        <w:pStyle w:val="NoSpacing"/>
        <w:jc w:val="center"/>
        <w:rPr>
          <w:rFonts w:ascii="Times New Roman" w:hAnsi="Times New Roman" w:cs="Times New Roman"/>
          <w:b/>
          <w:sz w:val="24"/>
          <w:szCs w:val="24"/>
        </w:rPr>
      </w:pPr>
      <w:r w:rsidRPr="00D83F36">
        <w:rPr>
          <w:rFonts w:ascii="Times New Roman" w:hAnsi="Times New Roman" w:cs="Times New Roman"/>
          <w:b/>
          <w:sz w:val="24"/>
          <w:szCs w:val="24"/>
        </w:rPr>
        <w:t>OMB # 2506-0117</w:t>
      </w:r>
    </w:p>
    <w:p w14:paraId="3F51F822" w14:textId="77777777" w:rsidR="00D83F36" w:rsidRPr="00D83F36" w:rsidRDefault="00D83F36" w:rsidP="00D83F36">
      <w:pPr>
        <w:rPr>
          <w:rFonts w:ascii="Times New Roman" w:hAnsi="Times New Roman" w:cs="Times New Roman"/>
          <w:sz w:val="24"/>
          <w:szCs w:val="24"/>
        </w:rPr>
      </w:pPr>
    </w:p>
    <w:p w14:paraId="46A9114F" w14:textId="77777777" w:rsidR="00D83F36" w:rsidRDefault="00D83F36" w:rsidP="00D83F36">
      <w:pPr>
        <w:rPr>
          <w:rFonts w:ascii="Times New Roman" w:hAnsi="Times New Roman" w:cs="Times New Roman"/>
          <w:sz w:val="24"/>
          <w:szCs w:val="24"/>
        </w:rPr>
      </w:pPr>
      <w:r w:rsidRPr="00D83F36">
        <w:rPr>
          <w:rFonts w:ascii="Times New Roman" w:hAnsi="Times New Roman" w:cs="Times New Roman"/>
          <w:sz w:val="24"/>
          <w:szCs w:val="24"/>
        </w:rPr>
        <w:t>A.</w:t>
      </w:r>
      <w:r w:rsidRPr="00D83F36">
        <w:rPr>
          <w:rFonts w:ascii="Times New Roman" w:hAnsi="Times New Roman" w:cs="Times New Roman"/>
          <w:sz w:val="24"/>
          <w:szCs w:val="24"/>
        </w:rPr>
        <w:tab/>
        <w:t>Justification</w:t>
      </w:r>
    </w:p>
    <w:p w14:paraId="5F09DF2F" w14:textId="77777777" w:rsidR="00D83F36" w:rsidRDefault="00D83F36" w:rsidP="00D83F36">
      <w:pPr>
        <w:pStyle w:val="ListParagraph"/>
        <w:numPr>
          <w:ilvl w:val="0"/>
          <w:numId w:val="1"/>
        </w:numPr>
        <w:rPr>
          <w:rFonts w:ascii="Times New Roman" w:hAnsi="Times New Roman" w:cs="Times New Roman"/>
          <w:sz w:val="24"/>
          <w:szCs w:val="24"/>
        </w:rPr>
      </w:pPr>
      <w:r w:rsidRPr="00D83F36">
        <w:rPr>
          <w:rFonts w:ascii="Times New Roman" w:hAnsi="Times New Roman" w:cs="Times New Roman"/>
          <w:sz w:val="24"/>
          <w:szCs w:val="24"/>
        </w:rPr>
        <w:t>Circumstances that make the collection of information necessary. Identify any legal or administrative or administrative requirements that necessitate the collection. Attach a copy of the appropriate section of each statues and regulation mandating or authorizing the collection of information</w:t>
      </w:r>
      <w:r>
        <w:rPr>
          <w:rFonts w:ascii="Times New Roman" w:hAnsi="Times New Roman" w:cs="Times New Roman"/>
          <w:sz w:val="24"/>
          <w:szCs w:val="24"/>
        </w:rPr>
        <w:t>.</w:t>
      </w:r>
    </w:p>
    <w:p w14:paraId="18C405F6" w14:textId="77777777" w:rsidR="00D83F36" w:rsidRDefault="00D83F36" w:rsidP="00D83F36">
      <w:pPr>
        <w:pStyle w:val="ListParagraph"/>
        <w:ind w:left="360"/>
        <w:rPr>
          <w:rFonts w:ascii="Times New Roman" w:hAnsi="Times New Roman" w:cs="Times New Roman"/>
          <w:sz w:val="24"/>
          <w:szCs w:val="24"/>
        </w:rPr>
      </w:pPr>
    </w:p>
    <w:p w14:paraId="332579D2" w14:textId="7E3AD0B4" w:rsidR="00D83F36" w:rsidRDefault="00D83F36" w:rsidP="00D83F36">
      <w:pPr>
        <w:pStyle w:val="ListParagraph"/>
        <w:ind w:left="360"/>
        <w:rPr>
          <w:rFonts w:ascii="Times New Roman" w:hAnsi="Times New Roman" w:cs="Times New Roman"/>
          <w:sz w:val="24"/>
          <w:szCs w:val="24"/>
        </w:rPr>
      </w:pPr>
      <w:r w:rsidRPr="00D83F36">
        <w:rPr>
          <w:rFonts w:ascii="Times New Roman" w:hAnsi="Times New Roman" w:cs="Times New Roman"/>
          <w:sz w:val="24"/>
          <w:szCs w:val="24"/>
        </w:rPr>
        <w:t xml:space="preserve">Submission of the Consolidated Plan is required </w:t>
      </w:r>
      <w:r w:rsidR="00046560">
        <w:rPr>
          <w:rFonts w:ascii="Times New Roman" w:hAnsi="Times New Roman" w:cs="Times New Roman"/>
          <w:sz w:val="24"/>
          <w:szCs w:val="24"/>
        </w:rPr>
        <w:t xml:space="preserve">every 3-5 years </w:t>
      </w:r>
      <w:r w:rsidRPr="00D83F36">
        <w:rPr>
          <w:rFonts w:ascii="Times New Roman" w:hAnsi="Times New Roman" w:cs="Times New Roman"/>
          <w:sz w:val="24"/>
          <w:szCs w:val="24"/>
        </w:rPr>
        <w:t xml:space="preserve">for grantees who receive one or more of the formula grant programs administered by the Department of Housing and Urban Development’s Office of Community Planning and Development (CPD). The formula grant programs include four formula block grant programs:  Community Development Block Grant (CDBG), HOME Investment Partnerships (HOME), Emergency Shelter Grants (ESG), and Housing Opportunities for Persons with AIDS (HOPWA); and, one formula program for States: Housing Trust Fund (HTF).  The requirement that grantees submit this information is in compliance with statutory provisions of the Cranston Gonzalez National Affordable Housing Act of 1990 that requires participating jurisdictions to submit a Comprehensive Housing Affordability Strategy (Section 105 (b)); the 1974 Housing and Community Development Act, as amended, that requires states and localities to submit a Community Development Plan (Section 104 (b)(4) and Section 104 (m)); and statutory provisions of these Acts that requires states and localities to submit applications and reports for these formula grant programs. </w:t>
      </w:r>
    </w:p>
    <w:p w14:paraId="3FBF43C2" w14:textId="77777777" w:rsidR="00D83F36" w:rsidRDefault="00D83F36" w:rsidP="00D83F36">
      <w:pPr>
        <w:pStyle w:val="ListParagraph"/>
        <w:ind w:left="360"/>
        <w:rPr>
          <w:rFonts w:ascii="Times New Roman" w:hAnsi="Times New Roman" w:cs="Times New Roman"/>
          <w:sz w:val="24"/>
          <w:szCs w:val="24"/>
        </w:rPr>
      </w:pPr>
    </w:p>
    <w:p w14:paraId="2797347B" w14:textId="77777777" w:rsidR="00D83F36" w:rsidRDefault="00D83F36" w:rsidP="00D83F36">
      <w:pPr>
        <w:pStyle w:val="ListParagraph"/>
        <w:numPr>
          <w:ilvl w:val="0"/>
          <w:numId w:val="1"/>
        </w:numPr>
        <w:rPr>
          <w:rFonts w:ascii="Times New Roman" w:hAnsi="Times New Roman" w:cs="Times New Roman"/>
          <w:sz w:val="24"/>
          <w:szCs w:val="24"/>
        </w:rPr>
      </w:pPr>
      <w:r w:rsidRPr="00D83F36">
        <w:rPr>
          <w:rFonts w:ascii="Times New Roman" w:hAnsi="Times New Roman" w:cs="Times New Roman"/>
          <w:sz w:val="24"/>
          <w:szCs w:val="24"/>
        </w:rPr>
        <w:t>By whom, how, and for what purpose the information is to be used. Except for a new collection, indicate the actual use the agency has made of the information received from the current collection.</w:t>
      </w:r>
    </w:p>
    <w:p w14:paraId="6EC525B4" w14:textId="77777777" w:rsidR="00D83F36" w:rsidRDefault="00D83F36" w:rsidP="00D83F36">
      <w:pPr>
        <w:pStyle w:val="ListParagraph"/>
        <w:ind w:left="360"/>
        <w:rPr>
          <w:rFonts w:ascii="Times New Roman" w:hAnsi="Times New Roman" w:cs="Times New Roman"/>
          <w:sz w:val="24"/>
          <w:szCs w:val="24"/>
        </w:rPr>
      </w:pPr>
    </w:p>
    <w:p w14:paraId="47393806" w14:textId="7927279A" w:rsidR="00046560" w:rsidRPr="00D72840" w:rsidRDefault="00D83F36" w:rsidP="00046560">
      <w:pPr>
        <w:pStyle w:val="ListParagraph"/>
        <w:ind w:left="360"/>
        <w:rPr>
          <w:rFonts w:ascii="Times New Roman" w:hAnsi="Times New Roman" w:cs="Times New Roman"/>
          <w:sz w:val="24"/>
          <w:szCs w:val="24"/>
        </w:rPr>
      </w:pPr>
      <w:r w:rsidRPr="00D83F36">
        <w:rPr>
          <w:rFonts w:ascii="Times New Roman" w:hAnsi="Times New Roman" w:cs="Times New Roman"/>
          <w:sz w:val="24"/>
          <w:szCs w:val="24"/>
        </w:rPr>
        <w:t xml:space="preserve">The Department and CPD grantees are the primary users of this information. This information is submitted electronically through the Integrated Disbursement and Information System (IDIS), the Office of Community Planning and Development’s grants management system. The purpose of the Consolidated Plan is </w:t>
      </w:r>
      <w:r w:rsidRPr="00A37045">
        <w:rPr>
          <w:rFonts w:ascii="Times New Roman" w:hAnsi="Times New Roman" w:cs="Times New Roman"/>
          <w:sz w:val="24"/>
          <w:szCs w:val="24"/>
        </w:rPr>
        <w:t>to provide HUD with preliminary assessment as to the statutory and regulatory eligibility of proposed grantee projects, for informing citizens of intended uses of program funds, and for tracking progress against the goals.</w:t>
      </w:r>
      <w:r w:rsidR="00046560" w:rsidRPr="00046560">
        <w:rPr>
          <w:rFonts w:ascii="Times New Roman" w:hAnsi="Times New Roman" w:cs="Times New Roman"/>
          <w:sz w:val="24"/>
          <w:szCs w:val="24"/>
        </w:rPr>
        <w:t xml:space="preserve"> </w:t>
      </w:r>
      <w:r w:rsidR="00046560" w:rsidRPr="00FC6D29">
        <w:rPr>
          <w:rFonts w:ascii="Times New Roman" w:hAnsi="Times New Roman" w:cs="Times New Roman"/>
          <w:sz w:val="24"/>
          <w:szCs w:val="24"/>
        </w:rPr>
        <w:t xml:space="preserve">Each year grantees are also </w:t>
      </w:r>
      <w:r w:rsidR="00046560" w:rsidRPr="00D72840">
        <w:rPr>
          <w:rFonts w:ascii="Times New Roman" w:hAnsi="Times New Roman" w:cs="Times New Roman"/>
          <w:sz w:val="24"/>
          <w:szCs w:val="24"/>
        </w:rPr>
        <w:t>required to complete an Annual Action P</w:t>
      </w:r>
      <w:r w:rsidR="00046560" w:rsidRPr="00FC6D29">
        <w:rPr>
          <w:rFonts w:ascii="Times New Roman" w:hAnsi="Times New Roman" w:cs="Times New Roman"/>
          <w:sz w:val="24"/>
          <w:szCs w:val="24"/>
        </w:rPr>
        <w:t>lan that outlines activities to be undertaken under the Consolidated Plan. The Annual Performance Report is the report back to HUD on how the grantee is making progress toward the goals established in the Consolidated Plan and towards those ident</w:t>
      </w:r>
      <w:r w:rsidR="00046560" w:rsidRPr="00D72840">
        <w:rPr>
          <w:rFonts w:ascii="Times New Roman" w:hAnsi="Times New Roman" w:cs="Times New Roman"/>
          <w:sz w:val="24"/>
          <w:szCs w:val="24"/>
        </w:rPr>
        <w:t>ified for the past year in the Annual Action P</w:t>
      </w:r>
      <w:r w:rsidR="00046560" w:rsidRPr="00FC6D29">
        <w:rPr>
          <w:rFonts w:ascii="Times New Roman" w:hAnsi="Times New Roman" w:cs="Times New Roman"/>
          <w:sz w:val="24"/>
          <w:szCs w:val="24"/>
        </w:rPr>
        <w:t>lan.</w:t>
      </w:r>
    </w:p>
    <w:p w14:paraId="1C444E1F" w14:textId="77777777" w:rsidR="00D83F36" w:rsidRDefault="00D83F36" w:rsidP="00D83F36">
      <w:pPr>
        <w:pStyle w:val="ListParagraph"/>
        <w:ind w:left="360"/>
        <w:rPr>
          <w:rFonts w:ascii="Times New Roman" w:hAnsi="Times New Roman" w:cs="Times New Roman"/>
          <w:sz w:val="24"/>
          <w:szCs w:val="24"/>
        </w:rPr>
      </w:pPr>
    </w:p>
    <w:p w14:paraId="0375CC1D" w14:textId="77777777" w:rsidR="00811EB7" w:rsidRDefault="00811EB7" w:rsidP="00D83F36">
      <w:pPr>
        <w:pStyle w:val="ListParagraph"/>
        <w:ind w:left="360"/>
        <w:rPr>
          <w:rFonts w:ascii="Times New Roman" w:hAnsi="Times New Roman" w:cs="Times New Roman"/>
          <w:sz w:val="24"/>
          <w:szCs w:val="24"/>
        </w:rPr>
      </w:pPr>
    </w:p>
    <w:p w14:paraId="592427A3" w14:textId="77777777" w:rsidR="00811EB7" w:rsidRDefault="00811EB7" w:rsidP="00D83F36">
      <w:pPr>
        <w:pStyle w:val="ListParagraph"/>
        <w:ind w:left="360"/>
        <w:rPr>
          <w:rFonts w:ascii="Times New Roman" w:hAnsi="Times New Roman" w:cs="Times New Roman"/>
          <w:sz w:val="24"/>
          <w:szCs w:val="24"/>
        </w:rPr>
      </w:pPr>
    </w:p>
    <w:p w14:paraId="5B116D68" w14:textId="77777777" w:rsidR="00811EB7" w:rsidRDefault="00811EB7" w:rsidP="00D83F36">
      <w:pPr>
        <w:pStyle w:val="ListParagraph"/>
        <w:ind w:left="360"/>
        <w:rPr>
          <w:rFonts w:ascii="Times New Roman" w:hAnsi="Times New Roman" w:cs="Times New Roman"/>
          <w:sz w:val="24"/>
          <w:szCs w:val="24"/>
        </w:rPr>
      </w:pPr>
    </w:p>
    <w:p w14:paraId="469F1CC7" w14:textId="77777777" w:rsidR="00811EB7" w:rsidRDefault="00811EB7" w:rsidP="00D83F36">
      <w:pPr>
        <w:pStyle w:val="ListParagraph"/>
        <w:ind w:left="360"/>
        <w:rPr>
          <w:rFonts w:ascii="Times New Roman" w:hAnsi="Times New Roman" w:cs="Times New Roman"/>
          <w:sz w:val="24"/>
          <w:szCs w:val="24"/>
        </w:rPr>
      </w:pPr>
    </w:p>
    <w:p w14:paraId="611FCAA5" w14:textId="77777777" w:rsidR="00D83F36" w:rsidRDefault="00D83F36" w:rsidP="00D83F36">
      <w:pPr>
        <w:pStyle w:val="ListParagraph"/>
        <w:ind w:left="360"/>
        <w:rPr>
          <w:rFonts w:ascii="Times New Roman" w:hAnsi="Times New Roman" w:cs="Times New Roman"/>
          <w:sz w:val="24"/>
          <w:szCs w:val="24"/>
        </w:rPr>
      </w:pPr>
    </w:p>
    <w:p w14:paraId="1BADF94E" w14:textId="77777777" w:rsidR="00D83F36" w:rsidRDefault="00D83F36" w:rsidP="00D83F36">
      <w:pPr>
        <w:pStyle w:val="ListParagraph"/>
        <w:numPr>
          <w:ilvl w:val="0"/>
          <w:numId w:val="1"/>
        </w:numPr>
        <w:rPr>
          <w:rFonts w:ascii="Times New Roman" w:hAnsi="Times New Roman" w:cs="Times New Roman"/>
          <w:sz w:val="24"/>
          <w:szCs w:val="24"/>
        </w:rPr>
      </w:pPr>
      <w:r w:rsidRPr="00D83F36">
        <w:rPr>
          <w:rFonts w:ascii="Times New Roman" w:hAnsi="Times New Roman" w:cs="Times New Roman"/>
          <w:sz w:val="24"/>
          <w:szCs w:val="24"/>
        </w:rPr>
        <w:t>Consideration of the use of improved information technology.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C41E53F" w14:textId="77777777" w:rsidR="00D83F36" w:rsidRDefault="00D83F36" w:rsidP="00D83F36">
      <w:pPr>
        <w:pStyle w:val="ListParagraph"/>
        <w:ind w:left="360"/>
        <w:rPr>
          <w:rFonts w:ascii="Times New Roman" w:hAnsi="Times New Roman" w:cs="Times New Roman"/>
          <w:sz w:val="24"/>
          <w:szCs w:val="24"/>
        </w:rPr>
      </w:pPr>
    </w:p>
    <w:p w14:paraId="17D8AA16" w14:textId="77777777" w:rsidR="00046560" w:rsidRPr="00FC6D29" w:rsidRDefault="00D83F36" w:rsidP="00046560">
      <w:pPr>
        <w:pStyle w:val="CommentText"/>
        <w:rPr>
          <w:rFonts w:ascii="Times New Roman" w:hAnsi="Times New Roman" w:cs="Times New Roman"/>
          <w:sz w:val="24"/>
          <w:szCs w:val="24"/>
        </w:rPr>
      </w:pPr>
      <w:r w:rsidRPr="00D83F36">
        <w:rPr>
          <w:rFonts w:ascii="Times New Roman" w:hAnsi="Times New Roman" w:cs="Times New Roman"/>
          <w:sz w:val="24"/>
          <w:szCs w:val="24"/>
        </w:rPr>
        <w:t xml:space="preserve">The Department has determined that the use of improved IT systems - through upgrades to the (IDIS), the Office of Community Planning and Development’s grants management system – are being used to allow for electronic submission of this information. </w:t>
      </w:r>
      <w:r w:rsidRPr="00FE44CF">
        <w:rPr>
          <w:rFonts w:ascii="Times New Roman" w:hAnsi="Times New Roman" w:cs="Times New Roman"/>
          <w:sz w:val="24"/>
          <w:szCs w:val="24"/>
        </w:rPr>
        <w:t xml:space="preserve">Ninety-nine percent of the reporting and record keeping requirements is accomplished online. Forms requiring an original signature continue to be submitted through the mail as a paper document.  The Department does not have the authorization to accept electronic signatures at this time. These forms include the SF-424 and certifications required by regulations and statues for the Consolidated Plan and each of the formula grant programs. </w:t>
      </w:r>
      <w:r w:rsidR="00046560" w:rsidRPr="00FC6D29">
        <w:rPr>
          <w:rFonts w:ascii="Times New Roman" w:hAnsi="Times New Roman" w:cs="Times New Roman"/>
          <w:sz w:val="24"/>
          <w:szCs w:val="24"/>
        </w:rPr>
        <w:t xml:space="preserve">However, while original “wet” signatures are required on the SF-424, the grantee is able to submit the executed form by attaching it to the electronic submission the annual action plan.  </w:t>
      </w:r>
    </w:p>
    <w:p w14:paraId="2A3C8878" w14:textId="77777777" w:rsidR="00046560" w:rsidRPr="00E71F3C" w:rsidRDefault="00046560" w:rsidP="00046560">
      <w:pPr>
        <w:pStyle w:val="CommentText"/>
        <w:rPr>
          <w:rFonts w:ascii="Times New Roman" w:hAnsi="Times New Roman" w:cs="Times New Roman"/>
          <w:sz w:val="24"/>
          <w:szCs w:val="24"/>
        </w:rPr>
      </w:pPr>
      <w:r w:rsidRPr="00D72840">
        <w:rPr>
          <w:rFonts w:ascii="Times New Roman" w:hAnsi="Times New Roman" w:cs="Times New Roman"/>
          <w:sz w:val="24"/>
          <w:szCs w:val="24"/>
        </w:rPr>
        <w:t xml:space="preserve">Applicants can use previous entered information where possible to reduce completion time using the IDIS system. </w:t>
      </w:r>
      <w:r w:rsidRPr="00E71F3C">
        <w:rPr>
          <w:rFonts w:ascii="Times New Roman" w:hAnsi="Times New Roman" w:cs="Times New Roman"/>
          <w:sz w:val="24"/>
          <w:szCs w:val="24"/>
        </w:rPr>
        <w:t xml:space="preserve">The grantee is able to copy over prior information and edit the document for updates. Estimates provided are based on a grantee starting a blank document (without using the copy option) to reflect the most burden hours that could be incurred.  </w:t>
      </w:r>
    </w:p>
    <w:p w14:paraId="07049FC5" w14:textId="77777777" w:rsidR="00D83F36" w:rsidRPr="00FE44CF" w:rsidRDefault="00D83F36" w:rsidP="00D83F36">
      <w:pPr>
        <w:pStyle w:val="ListParagraph"/>
        <w:ind w:left="360"/>
        <w:rPr>
          <w:rFonts w:ascii="Times New Roman" w:hAnsi="Times New Roman" w:cs="Times New Roman"/>
          <w:sz w:val="24"/>
          <w:szCs w:val="24"/>
        </w:rPr>
      </w:pPr>
    </w:p>
    <w:p w14:paraId="57720209" w14:textId="77777777" w:rsidR="00D83F36" w:rsidRPr="00FE44CF" w:rsidRDefault="00D83F36" w:rsidP="00D83F36">
      <w:pPr>
        <w:pStyle w:val="ListParagraph"/>
        <w:ind w:left="360"/>
        <w:rPr>
          <w:rFonts w:ascii="Times New Roman" w:hAnsi="Times New Roman" w:cs="Times New Roman"/>
          <w:sz w:val="24"/>
          <w:szCs w:val="24"/>
        </w:rPr>
      </w:pPr>
    </w:p>
    <w:p w14:paraId="4BC4F952" w14:textId="77777777" w:rsidR="00D83F36" w:rsidRPr="00FE44CF" w:rsidRDefault="00D83F36" w:rsidP="00D83F36">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 xml:space="preserve">Efforts to identify duplication. Why similar information cannot be used. Show specifically why any similar information already available cannot be used or modified for use for the purposes described in Item 2 above. </w:t>
      </w:r>
    </w:p>
    <w:p w14:paraId="5E9DA7C3" w14:textId="77777777" w:rsidR="00D83F36" w:rsidRPr="00FE44CF" w:rsidRDefault="00D83F36" w:rsidP="00D83F36">
      <w:pPr>
        <w:pStyle w:val="ListParagraph"/>
        <w:ind w:left="360"/>
        <w:rPr>
          <w:rFonts w:ascii="Times New Roman" w:hAnsi="Times New Roman" w:cs="Times New Roman"/>
          <w:sz w:val="24"/>
          <w:szCs w:val="24"/>
        </w:rPr>
      </w:pPr>
    </w:p>
    <w:p w14:paraId="6139D009" w14:textId="77777777" w:rsidR="00D83F36" w:rsidRPr="00FE44CF" w:rsidRDefault="00D83F36" w:rsidP="00D83F36">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t xml:space="preserve">The Department has not identified other information collections that meet the statutory requirements for Consolidated Plan submission. However, where information in the Consolidated Plan has been required by other offices within the Department, grantees are provided with that information. For example, tables in the submission template for the Consolidated Plan pre-populate with data that has been provided on public housing (by Public Housing Agencies) and homeless programs (by Continuums of Care). </w:t>
      </w:r>
    </w:p>
    <w:p w14:paraId="01EECE34" w14:textId="77777777" w:rsidR="00D83F36" w:rsidRPr="00FE44CF" w:rsidRDefault="00D83F36" w:rsidP="00D83F36">
      <w:pPr>
        <w:pStyle w:val="ListParagraph"/>
        <w:ind w:left="360"/>
        <w:rPr>
          <w:rFonts w:ascii="Times New Roman" w:hAnsi="Times New Roman" w:cs="Times New Roman"/>
          <w:sz w:val="24"/>
          <w:szCs w:val="24"/>
        </w:rPr>
      </w:pPr>
    </w:p>
    <w:p w14:paraId="416947B4" w14:textId="77777777" w:rsidR="00D83F36" w:rsidRPr="00FE44CF" w:rsidRDefault="00D83F36" w:rsidP="00D83F36">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Methods to minimize the burden to small businesses, if involved. If the collection of information impacts small businesses or other small entities (Item 5 of OMB Form 83-I), describe any methods used to minimize burden.</w:t>
      </w:r>
    </w:p>
    <w:p w14:paraId="7EF0A1AD" w14:textId="77777777" w:rsidR="00D83F36" w:rsidRPr="00FE44CF" w:rsidRDefault="00D83F36" w:rsidP="00D83F36">
      <w:pPr>
        <w:pStyle w:val="ListParagraph"/>
        <w:ind w:left="360"/>
        <w:rPr>
          <w:rFonts w:ascii="Times New Roman" w:hAnsi="Times New Roman" w:cs="Times New Roman"/>
          <w:sz w:val="24"/>
          <w:szCs w:val="24"/>
        </w:rPr>
      </w:pPr>
    </w:p>
    <w:p w14:paraId="70776028" w14:textId="77777777" w:rsidR="00D83F36" w:rsidRPr="00FE44CF" w:rsidRDefault="00D83F36" w:rsidP="00D83F36">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lastRenderedPageBreak/>
        <w:t>The information required is collected from State and local governments. Therefore, it does not have any impact on small businesses or other small entities.</w:t>
      </w:r>
    </w:p>
    <w:p w14:paraId="2EB0D78B" w14:textId="77777777" w:rsidR="00D83F36" w:rsidRPr="00FE44CF" w:rsidRDefault="00D83F36" w:rsidP="00D83F36">
      <w:pPr>
        <w:pStyle w:val="ListParagraph"/>
        <w:ind w:left="360"/>
        <w:rPr>
          <w:rFonts w:ascii="Times New Roman" w:hAnsi="Times New Roman" w:cs="Times New Roman"/>
          <w:sz w:val="24"/>
          <w:szCs w:val="24"/>
        </w:rPr>
      </w:pPr>
    </w:p>
    <w:p w14:paraId="5149B075" w14:textId="77777777" w:rsidR="00D83F36" w:rsidRPr="00FE44CF" w:rsidRDefault="00D83F36" w:rsidP="00D83F36">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Consequences to Federal program or policy activities if the collection is not conducted or is conducted less frequently, as well as any technical or legal obstacles to reducing burden.</w:t>
      </w:r>
    </w:p>
    <w:p w14:paraId="130364DA" w14:textId="77777777" w:rsidR="00D83F36" w:rsidRPr="00FE44CF" w:rsidRDefault="00D83F36" w:rsidP="00D83F36">
      <w:pPr>
        <w:pStyle w:val="ListParagraph"/>
        <w:ind w:left="360"/>
        <w:rPr>
          <w:rFonts w:ascii="Times New Roman" w:hAnsi="Times New Roman" w:cs="Times New Roman"/>
          <w:sz w:val="24"/>
          <w:szCs w:val="24"/>
        </w:rPr>
      </w:pPr>
    </w:p>
    <w:p w14:paraId="0440CBB3" w14:textId="77777777" w:rsidR="00D83F36" w:rsidRPr="00FE44CF" w:rsidRDefault="00D83F36" w:rsidP="00D83F36">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t xml:space="preserve">The requirement that grantees receiving CDBG, HOME, ESG, HTF or HOPWA submit a Consolidated Plan every 3-5 year (timing is at the grantee’s discretion) and an Annual Action Plan every year is statutory and regulatory.  A grantee that does not submit a Consolidated Plan or Annual Action Plan cannot and will not receive funding under the covered programs.  The Cranston Gonzalez National Affordable Housing Act of 1990 and the 1974 Housing and Community Development Act, as amended, are legal obstacles to reducing this information collection or making the collection less frequent. In addition, the submission of the Consolidated Plan is vital to the Department in determining the preliminary eligibility of grantee’s proposed projects for each program year. </w:t>
      </w:r>
    </w:p>
    <w:p w14:paraId="44D356F6" w14:textId="77777777" w:rsidR="00811EB7" w:rsidRPr="00FE44CF" w:rsidRDefault="00811EB7" w:rsidP="00D83F36">
      <w:pPr>
        <w:pStyle w:val="ListParagraph"/>
        <w:ind w:left="360"/>
        <w:rPr>
          <w:rFonts w:ascii="Times New Roman" w:hAnsi="Times New Roman" w:cs="Times New Roman"/>
          <w:sz w:val="24"/>
          <w:szCs w:val="24"/>
        </w:rPr>
      </w:pPr>
    </w:p>
    <w:p w14:paraId="7ABBF966" w14:textId="77777777" w:rsidR="00D83F36" w:rsidRPr="00FE44CF" w:rsidRDefault="00D83F36" w:rsidP="00D83F36">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 xml:space="preserve">Explain any special circumstances that would cause an information collection to be conducted in a manner inconsistent with the guidelines. </w:t>
      </w:r>
    </w:p>
    <w:p w14:paraId="185BBCB0" w14:textId="77777777" w:rsidR="00D83F36" w:rsidRPr="00FE44CF" w:rsidRDefault="00D83F36" w:rsidP="00D83F36">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respondents to report information to the agency more than quarterly; - </w:t>
      </w:r>
      <w:r w:rsidRPr="00FE44CF">
        <w:rPr>
          <w:rFonts w:ascii="Times New Roman" w:hAnsi="Times New Roman" w:cs="Times New Roman"/>
          <w:b/>
          <w:sz w:val="24"/>
          <w:szCs w:val="24"/>
        </w:rPr>
        <w:t>N/A</w:t>
      </w:r>
    </w:p>
    <w:p w14:paraId="12625E84" w14:textId="77777777" w:rsidR="00D83F36" w:rsidRPr="00FE44CF" w:rsidRDefault="00D83F36" w:rsidP="00D83F36">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respondents to prepare a written response to a collection of information in fewer than 30 days after receipt of it; - </w:t>
      </w:r>
      <w:r w:rsidRPr="00FE44CF">
        <w:rPr>
          <w:rFonts w:ascii="Times New Roman" w:hAnsi="Times New Roman" w:cs="Times New Roman"/>
          <w:b/>
          <w:sz w:val="24"/>
          <w:szCs w:val="24"/>
        </w:rPr>
        <w:t>N/A</w:t>
      </w:r>
    </w:p>
    <w:p w14:paraId="62D0B8BB" w14:textId="77777777" w:rsidR="00D83F36" w:rsidRPr="00FE44CF" w:rsidRDefault="00D83F36" w:rsidP="00D83F36">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respondents to submit more than an original and two copies of any document; - </w:t>
      </w:r>
      <w:r w:rsidRPr="00FE44CF">
        <w:rPr>
          <w:rFonts w:ascii="Times New Roman" w:hAnsi="Times New Roman" w:cs="Times New Roman"/>
          <w:b/>
          <w:sz w:val="24"/>
          <w:szCs w:val="24"/>
        </w:rPr>
        <w:t>N/A</w:t>
      </w:r>
    </w:p>
    <w:p w14:paraId="7C4BC269" w14:textId="77777777" w:rsidR="00D83F36" w:rsidRPr="00FE44CF" w:rsidRDefault="00D83F36" w:rsidP="00D83F36">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respondents to retain records other than health, medical, government contract, grant-in-aid, or tax records for more than three years; - </w:t>
      </w:r>
      <w:r w:rsidRPr="00FE44CF">
        <w:rPr>
          <w:rFonts w:ascii="Times New Roman" w:hAnsi="Times New Roman" w:cs="Times New Roman"/>
          <w:b/>
          <w:sz w:val="24"/>
          <w:szCs w:val="24"/>
        </w:rPr>
        <w:t>N/A</w:t>
      </w:r>
    </w:p>
    <w:p w14:paraId="016E263E" w14:textId="77777777" w:rsidR="00D83F36" w:rsidRPr="00FE44CF" w:rsidRDefault="00D83F36" w:rsidP="00D83F36">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in connection with a statistical survey, that is not designed to produce valid and reliable results than can be generalized to the universe of study; - </w:t>
      </w:r>
      <w:r w:rsidRPr="00FE44CF">
        <w:rPr>
          <w:rFonts w:ascii="Times New Roman" w:hAnsi="Times New Roman" w:cs="Times New Roman"/>
          <w:b/>
          <w:sz w:val="24"/>
          <w:szCs w:val="24"/>
        </w:rPr>
        <w:t>N/A</w:t>
      </w:r>
    </w:p>
    <w:p w14:paraId="79BDC1CE" w14:textId="77777777" w:rsidR="00D83F36" w:rsidRPr="00FE44CF" w:rsidRDefault="00D83F36" w:rsidP="00D83F36">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the use of a statistical data classification that has not been reviewed and approved by OMB; - </w:t>
      </w:r>
      <w:r w:rsidRPr="00FE44CF">
        <w:rPr>
          <w:rFonts w:ascii="Times New Roman" w:hAnsi="Times New Roman" w:cs="Times New Roman"/>
          <w:b/>
          <w:sz w:val="24"/>
          <w:szCs w:val="24"/>
        </w:rPr>
        <w:t>N/A</w:t>
      </w:r>
    </w:p>
    <w:p w14:paraId="7FC0FF42" w14:textId="77777777" w:rsidR="00D83F36" w:rsidRPr="00FE44CF" w:rsidRDefault="00D83F36" w:rsidP="00D83F36">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 </w:t>
      </w:r>
      <w:r w:rsidRPr="00FE44CF">
        <w:rPr>
          <w:rFonts w:ascii="Times New Roman" w:hAnsi="Times New Roman" w:cs="Times New Roman"/>
          <w:b/>
          <w:sz w:val="24"/>
          <w:szCs w:val="24"/>
        </w:rPr>
        <w:t>N/A</w:t>
      </w:r>
    </w:p>
    <w:p w14:paraId="2A0D8349" w14:textId="77777777" w:rsidR="00D83F36" w:rsidRPr="00FE44CF" w:rsidRDefault="00D83F36" w:rsidP="00D83F36">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pledge, or which unnecessarily impedes sharing of data with other agencies for compatible confidential use; or - </w:t>
      </w:r>
      <w:r w:rsidRPr="00FE44CF">
        <w:rPr>
          <w:rFonts w:ascii="Times New Roman" w:hAnsi="Times New Roman" w:cs="Times New Roman"/>
          <w:b/>
          <w:sz w:val="24"/>
          <w:szCs w:val="24"/>
        </w:rPr>
        <w:t>N/A</w:t>
      </w:r>
    </w:p>
    <w:p w14:paraId="6372482E" w14:textId="77777777" w:rsidR="00D83F36" w:rsidRPr="00FE44CF" w:rsidRDefault="00D83F36" w:rsidP="00D83F36">
      <w:pPr>
        <w:pStyle w:val="ListParagraph"/>
        <w:numPr>
          <w:ilvl w:val="0"/>
          <w:numId w:val="3"/>
        </w:numPr>
        <w:ind w:hanging="360"/>
        <w:rPr>
          <w:rFonts w:ascii="Times New Roman" w:hAnsi="Times New Roman" w:cs="Times New Roman"/>
          <w:sz w:val="24"/>
          <w:szCs w:val="24"/>
        </w:rPr>
      </w:pPr>
      <w:r w:rsidRPr="00FE44CF">
        <w:rPr>
          <w:rFonts w:ascii="Times New Roman" w:hAnsi="Times New Roman" w:cs="Times New Roman"/>
          <w:sz w:val="24"/>
          <w:szCs w:val="24"/>
        </w:rPr>
        <w:t xml:space="preserve">requiring respondents to submit proprietary trade secret, or other confidential information unless the agency can demonstrate that it has instituted procedures to protect the information's confidentiality to the extent permitted by law - </w:t>
      </w:r>
      <w:r w:rsidRPr="00FE44CF">
        <w:rPr>
          <w:rFonts w:ascii="Times New Roman" w:hAnsi="Times New Roman" w:cs="Times New Roman"/>
          <w:b/>
          <w:sz w:val="24"/>
          <w:szCs w:val="24"/>
        </w:rPr>
        <w:t>N/A</w:t>
      </w:r>
    </w:p>
    <w:p w14:paraId="3248038C" w14:textId="77777777" w:rsidR="00D83F36" w:rsidRPr="00FE44CF" w:rsidRDefault="00D83F36" w:rsidP="00D83F36">
      <w:pPr>
        <w:ind w:left="720"/>
        <w:rPr>
          <w:rFonts w:ascii="Times New Roman" w:hAnsi="Times New Roman" w:cs="Times New Roman"/>
          <w:sz w:val="24"/>
          <w:szCs w:val="24"/>
        </w:rPr>
      </w:pPr>
      <w:r w:rsidRPr="00FE44CF">
        <w:rPr>
          <w:rFonts w:ascii="Times New Roman" w:hAnsi="Times New Roman" w:cs="Times New Roman"/>
          <w:sz w:val="24"/>
          <w:szCs w:val="24"/>
        </w:rPr>
        <w:t>There are no special circumstances that would cause an information collection to be conducted in a manner inconsistent with the guidelines.  The requirement that grantees submit information is in compliance with statutory provisions of the Cranston Gonzalez National Affordable Housing Act of 1990 that requires participating jurisdictions to submit a Comprehensive Housing Affordability Strategy (Section 105 (b)); the 1974 Housing and Community Development Act, as amended, that requires states and localities to submit a Community Development Plan (Section 104 (b)(4) and Section 104 (m)); and statutory provisions of these Acts that requires states and localities to submit applications and reports for these formula grant programs.  This information is submitted electronically through the Integrated Disbursement and Information System (IDIS), the Office of Community Planning and Development’s grants management system.</w:t>
      </w:r>
    </w:p>
    <w:p w14:paraId="0FBCEED9" w14:textId="77777777" w:rsidR="00811EB7" w:rsidRPr="00FE44CF" w:rsidRDefault="00811EB7" w:rsidP="00D83F36">
      <w:pPr>
        <w:ind w:left="720"/>
        <w:rPr>
          <w:rFonts w:ascii="Times New Roman" w:hAnsi="Times New Roman" w:cs="Times New Roman"/>
          <w:sz w:val="24"/>
          <w:szCs w:val="24"/>
        </w:rPr>
      </w:pPr>
    </w:p>
    <w:p w14:paraId="5E23BE44" w14:textId="77777777" w:rsidR="00811EB7" w:rsidRPr="00FE44CF" w:rsidRDefault="00811EB7" w:rsidP="00D83F36">
      <w:pPr>
        <w:ind w:left="720"/>
        <w:rPr>
          <w:rFonts w:ascii="Times New Roman" w:hAnsi="Times New Roman" w:cs="Times New Roman"/>
          <w:sz w:val="24"/>
          <w:szCs w:val="24"/>
        </w:rPr>
      </w:pPr>
    </w:p>
    <w:p w14:paraId="1C4722D4" w14:textId="77777777" w:rsidR="00811EB7" w:rsidRPr="00FE44CF" w:rsidRDefault="00811EB7" w:rsidP="00D83F36">
      <w:pPr>
        <w:ind w:left="720"/>
        <w:rPr>
          <w:rFonts w:ascii="Times New Roman" w:hAnsi="Times New Roman" w:cs="Times New Roman"/>
          <w:sz w:val="24"/>
          <w:szCs w:val="24"/>
        </w:rPr>
      </w:pPr>
    </w:p>
    <w:p w14:paraId="700FD69C" w14:textId="77777777" w:rsidR="00D83F36" w:rsidRPr="00FE44CF" w:rsidRDefault="00D83F36" w:rsidP="00D83F36">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Consultation.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AA91656" w14:textId="77777777" w:rsidR="00D83F36" w:rsidRPr="00FE44CF" w:rsidRDefault="00D83F36" w:rsidP="00D83F36">
      <w:pPr>
        <w:ind w:left="360"/>
        <w:rPr>
          <w:rFonts w:ascii="Times New Roman" w:hAnsi="Times New Roman" w:cs="Times New Roman"/>
          <w:sz w:val="24"/>
          <w:szCs w:val="24"/>
        </w:rPr>
      </w:pPr>
      <w:r w:rsidRPr="00FE44CF">
        <w:rPr>
          <w:rFonts w:ascii="Times New Roman" w:hAnsi="Times New Roman" w:cs="Times New Roman"/>
          <w:sz w:val="24"/>
          <w:szCs w:val="24"/>
        </w:rPr>
        <w:t xml:space="preserve">A Federal Register Notice soliciting comments was published on March 15, 2018, vol 83, page 11556. No comment was received. </w:t>
      </w:r>
    </w:p>
    <w:p w14:paraId="33CA97DE" w14:textId="77777777" w:rsidR="00D83F36" w:rsidRPr="00FE44CF" w:rsidRDefault="00D83F36" w:rsidP="00D83F36">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Explain any decision to provide any payment or gift to respondents, other than re-enumeration of contractors or grantees.</w:t>
      </w:r>
    </w:p>
    <w:p w14:paraId="7E30E315" w14:textId="77777777" w:rsidR="00D83F36" w:rsidRPr="00FE44CF" w:rsidRDefault="00D83F36" w:rsidP="00D83F36">
      <w:pPr>
        <w:pStyle w:val="ListParagraph"/>
        <w:ind w:left="360"/>
        <w:rPr>
          <w:rFonts w:ascii="Times New Roman" w:hAnsi="Times New Roman" w:cs="Times New Roman"/>
          <w:sz w:val="24"/>
          <w:szCs w:val="24"/>
        </w:rPr>
      </w:pPr>
    </w:p>
    <w:p w14:paraId="348488C0" w14:textId="77777777" w:rsidR="00D83F36" w:rsidRPr="00FE44CF" w:rsidRDefault="00D83F36" w:rsidP="00D83F36">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t>There is no offer of monetary of material value to the respondents of this information collection (localities and state grantees).  Grantees must submit a Consolidated Plan and Annual Action Plans to receive their annual formula funding allocations under the covered programs.</w:t>
      </w:r>
    </w:p>
    <w:p w14:paraId="5B7F0BC9" w14:textId="77777777" w:rsidR="00D83F36" w:rsidRPr="00FE44CF" w:rsidRDefault="00D83F36" w:rsidP="00D83F36">
      <w:pPr>
        <w:pStyle w:val="ListParagraph"/>
        <w:ind w:left="360"/>
        <w:rPr>
          <w:rFonts w:ascii="Times New Roman" w:hAnsi="Times New Roman" w:cs="Times New Roman"/>
          <w:sz w:val="24"/>
          <w:szCs w:val="24"/>
        </w:rPr>
      </w:pPr>
    </w:p>
    <w:p w14:paraId="33F3F649" w14:textId="77777777" w:rsidR="00D83F36" w:rsidRPr="00FE44CF" w:rsidRDefault="00D83F36" w:rsidP="00D83F36">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Describe any assurance of confidentiality provided to respondents and the basis for the assurance in statute, regulation, or agency policy.</w:t>
      </w:r>
    </w:p>
    <w:p w14:paraId="313C2750" w14:textId="77777777" w:rsidR="00D83F36" w:rsidRPr="00FE44CF" w:rsidRDefault="00D83F36" w:rsidP="00D83F36">
      <w:pPr>
        <w:pStyle w:val="ListParagraph"/>
        <w:ind w:left="360"/>
        <w:rPr>
          <w:rFonts w:ascii="Times New Roman" w:hAnsi="Times New Roman" w:cs="Times New Roman"/>
          <w:sz w:val="24"/>
          <w:szCs w:val="24"/>
        </w:rPr>
      </w:pPr>
    </w:p>
    <w:p w14:paraId="6BBCE4E7" w14:textId="77777777" w:rsidR="00D83F36" w:rsidRPr="00FE44CF" w:rsidRDefault="00D83F36" w:rsidP="00D83F36">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t>The Department does not make assurances of confidentiality pertaining to this information collection.</w:t>
      </w:r>
    </w:p>
    <w:p w14:paraId="48A65EA4" w14:textId="77777777" w:rsidR="00D83F36" w:rsidRPr="00FE44CF" w:rsidRDefault="00D83F36" w:rsidP="00D83F36">
      <w:pPr>
        <w:pStyle w:val="ListParagraph"/>
        <w:ind w:left="360"/>
        <w:rPr>
          <w:rFonts w:ascii="Times New Roman" w:hAnsi="Times New Roman" w:cs="Times New Roman"/>
          <w:sz w:val="24"/>
          <w:szCs w:val="24"/>
        </w:rPr>
      </w:pPr>
    </w:p>
    <w:p w14:paraId="318982A2" w14:textId="77777777" w:rsidR="00D83F36" w:rsidRPr="00FE44CF" w:rsidRDefault="00D83F36" w:rsidP="00D83F36">
      <w:pPr>
        <w:pStyle w:val="ListParagraph"/>
        <w:numPr>
          <w:ilvl w:val="0"/>
          <w:numId w:val="1"/>
        </w:numPr>
        <w:rPr>
          <w:rFonts w:ascii="Times New Roman" w:hAnsi="Times New Roman" w:cs="Times New Roman"/>
          <w:sz w:val="24"/>
          <w:szCs w:val="24"/>
        </w:rPr>
      </w:pPr>
      <w:r w:rsidRPr="00FE44CF">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3655E84" w14:textId="77777777" w:rsidR="00D83F36" w:rsidRPr="00FE44CF" w:rsidRDefault="00D83F36" w:rsidP="00D83F36">
      <w:pPr>
        <w:pStyle w:val="ListParagraph"/>
        <w:ind w:left="360"/>
        <w:rPr>
          <w:rFonts w:ascii="Times New Roman" w:hAnsi="Times New Roman" w:cs="Times New Roman"/>
          <w:sz w:val="24"/>
          <w:szCs w:val="24"/>
        </w:rPr>
      </w:pPr>
    </w:p>
    <w:p w14:paraId="62E7A360" w14:textId="77777777" w:rsidR="00D83F36" w:rsidRDefault="00D83F36" w:rsidP="00D83F36">
      <w:pPr>
        <w:pStyle w:val="ListParagraph"/>
        <w:ind w:left="360"/>
        <w:rPr>
          <w:rFonts w:ascii="Times New Roman" w:hAnsi="Times New Roman" w:cs="Times New Roman"/>
          <w:sz w:val="24"/>
          <w:szCs w:val="24"/>
        </w:rPr>
      </w:pPr>
      <w:r w:rsidRPr="00FE44CF">
        <w:rPr>
          <w:rFonts w:ascii="Times New Roman" w:hAnsi="Times New Roman" w:cs="Times New Roman"/>
          <w:sz w:val="24"/>
          <w:szCs w:val="24"/>
        </w:rPr>
        <w:t>There are no questions contained in this information collection regarding sensitive or private subjects.</w:t>
      </w:r>
    </w:p>
    <w:p w14:paraId="6B738745" w14:textId="77777777" w:rsidR="00D83F36" w:rsidRDefault="00D83F36" w:rsidP="00D83F36">
      <w:pPr>
        <w:pStyle w:val="ListParagraph"/>
        <w:ind w:left="360"/>
        <w:rPr>
          <w:rFonts w:ascii="Times New Roman" w:hAnsi="Times New Roman" w:cs="Times New Roman"/>
          <w:sz w:val="24"/>
          <w:szCs w:val="24"/>
        </w:rPr>
      </w:pPr>
    </w:p>
    <w:p w14:paraId="4A194366" w14:textId="77777777" w:rsidR="00811EB7" w:rsidRDefault="00811EB7" w:rsidP="00D83F36">
      <w:pPr>
        <w:pStyle w:val="ListParagraph"/>
        <w:ind w:left="360"/>
        <w:rPr>
          <w:rFonts w:ascii="Times New Roman" w:hAnsi="Times New Roman" w:cs="Times New Roman"/>
          <w:sz w:val="24"/>
          <w:szCs w:val="24"/>
        </w:rPr>
      </w:pPr>
    </w:p>
    <w:p w14:paraId="463B7818" w14:textId="77777777" w:rsidR="00D83F36" w:rsidRPr="00D83F36" w:rsidRDefault="00D83F36" w:rsidP="00D83F36">
      <w:pPr>
        <w:pStyle w:val="ListParagraph"/>
        <w:numPr>
          <w:ilvl w:val="0"/>
          <w:numId w:val="1"/>
        </w:numPr>
        <w:rPr>
          <w:rFonts w:ascii="Times New Roman" w:hAnsi="Times New Roman" w:cs="Times New Roman"/>
          <w:sz w:val="24"/>
          <w:szCs w:val="24"/>
        </w:rPr>
      </w:pPr>
      <w:r w:rsidRPr="00D83F36">
        <w:rPr>
          <w:rFonts w:ascii="Times New Roman" w:hAnsi="Times New Roman" w:cs="Times New Roman"/>
          <w:sz w:val="24"/>
          <w:szCs w:val="24"/>
        </w:rPr>
        <w:t>Estimates of reporting and recordkeeping hour and cost burdens of the collection of information. Provide estimates of the hour burden of the collection of information. The statement should:</w:t>
      </w:r>
    </w:p>
    <w:p w14:paraId="727B1AF7" w14:textId="77777777" w:rsidR="00D83F36" w:rsidRPr="00D83F36" w:rsidRDefault="00D83F36" w:rsidP="00D83F36">
      <w:pPr>
        <w:pStyle w:val="ListParagraph"/>
        <w:numPr>
          <w:ilvl w:val="0"/>
          <w:numId w:val="3"/>
        </w:numPr>
        <w:ind w:hanging="360"/>
        <w:rPr>
          <w:rFonts w:ascii="Times New Roman" w:hAnsi="Times New Roman" w:cs="Times New Roman"/>
          <w:sz w:val="24"/>
          <w:szCs w:val="24"/>
        </w:rPr>
      </w:pPr>
      <w:r w:rsidRPr="00D83F36">
        <w:rPr>
          <w:rFonts w:ascii="Times New Roman" w:hAnsi="Times New Roman" w:cs="Times New Roman"/>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7C6654C" w14:textId="77777777" w:rsidR="00D83F36" w:rsidRPr="00D83F36" w:rsidRDefault="00D83F36" w:rsidP="00D83F36">
      <w:pPr>
        <w:pStyle w:val="ListParagraph"/>
        <w:numPr>
          <w:ilvl w:val="0"/>
          <w:numId w:val="3"/>
        </w:numPr>
        <w:ind w:hanging="360"/>
        <w:rPr>
          <w:rFonts w:ascii="Times New Roman" w:hAnsi="Times New Roman" w:cs="Times New Roman"/>
          <w:sz w:val="24"/>
          <w:szCs w:val="24"/>
        </w:rPr>
      </w:pPr>
      <w:r w:rsidRPr="00D83F36">
        <w:rPr>
          <w:rFonts w:ascii="Times New Roman" w:hAnsi="Times New Roman" w:cs="Times New Roman"/>
          <w:sz w:val="24"/>
          <w:szCs w:val="24"/>
        </w:rPr>
        <w:t>If this request for approval covers more than one form, provide separate hour burden estimates for each form and aggregate the hour burdens in Item 13 of OMB Form 83-I.</w:t>
      </w:r>
    </w:p>
    <w:p w14:paraId="11290049" w14:textId="77777777" w:rsidR="00D83F36" w:rsidRPr="00D83F36" w:rsidRDefault="00D83F36" w:rsidP="00D83F36">
      <w:pPr>
        <w:pStyle w:val="ListParagraph"/>
        <w:numPr>
          <w:ilvl w:val="0"/>
          <w:numId w:val="3"/>
        </w:numPr>
        <w:ind w:hanging="360"/>
        <w:rPr>
          <w:rFonts w:ascii="Times New Roman" w:hAnsi="Times New Roman" w:cs="Times New Roman"/>
          <w:sz w:val="24"/>
          <w:szCs w:val="24"/>
        </w:rPr>
      </w:pPr>
      <w:r w:rsidRPr="00D83F36">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6CFCA4BE" w14:textId="447073EC" w:rsidR="00D83F36" w:rsidRPr="00D83F36" w:rsidRDefault="00D83F36" w:rsidP="00D83F36">
      <w:pPr>
        <w:ind w:left="360"/>
        <w:rPr>
          <w:rFonts w:ascii="Times New Roman" w:hAnsi="Times New Roman" w:cs="Times New Roman"/>
          <w:sz w:val="24"/>
          <w:szCs w:val="24"/>
        </w:rPr>
      </w:pPr>
      <w:r w:rsidRPr="00D83F36">
        <w:rPr>
          <w:rFonts w:ascii="Times New Roman" w:hAnsi="Times New Roman" w:cs="Times New Roman"/>
          <w:sz w:val="24"/>
          <w:szCs w:val="24"/>
        </w:rPr>
        <w:t xml:space="preserve">The total number of U.S. burden hours is 393,338.00 This is 293 burden hours for each Locality and 741 burden hours for States.  Cost per site is $9,962.00 for localities and $25,194.00 for States. </w:t>
      </w:r>
      <w:r w:rsidRPr="003B1F12">
        <w:rPr>
          <w:rFonts w:ascii="Times New Roman" w:hAnsi="Times New Roman" w:cs="Times New Roman"/>
          <w:sz w:val="24"/>
          <w:szCs w:val="24"/>
        </w:rPr>
        <w:t>Calculations are estimates of annual costs to respondents for the preparation of a complete Consolidated Plan, Annual Action Plan and Annual Performance Report.</w:t>
      </w:r>
      <w:r w:rsidR="00046560" w:rsidRPr="00046560">
        <w:rPr>
          <w:rFonts w:ascii="Times New Roman" w:hAnsi="Times New Roman" w:cs="Times New Roman"/>
          <w:sz w:val="24"/>
          <w:szCs w:val="24"/>
        </w:rPr>
        <w:t xml:space="preserve"> </w:t>
      </w:r>
      <w:r w:rsidR="00046560" w:rsidRPr="00FC6D29">
        <w:rPr>
          <w:rFonts w:ascii="Times New Roman" w:hAnsi="Times New Roman" w:cs="Times New Roman"/>
          <w:sz w:val="24"/>
          <w:szCs w:val="24"/>
        </w:rPr>
        <w:t>HUD provides an electronic template that provides pre-populated demographic and housing data b</w:t>
      </w:r>
      <w:r w:rsidR="00046560" w:rsidRPr="0087137A">
        <w:rPr>
          <w:rFonts w:ascii="Times New Roman" w:hAnsi="Times New Roman" w:cs="Times New Roman"/>
          <w:sz w:val="24"/>
          <w:szCs w:val="24"/>
        </w:rPr>
        <w:t>ased upon the grantee</w:t>
      </w:r>
      <w:r w:rsidR="00046560">
        <w:rPr>
          <w:rFonts w:ascii="Times New Roman" w:hAnsi="Times New Roman" w:cs="Times New Roman"/>
          <w:sz w:val="24"/>
          <w:szCs w:val="24"/>
        </w:rPr>
        <w:t>’s</w:t>
      </w:r>
      <w:r w:rsidR="00046560" w:rsidRPr="00946421">
        <w:rPr>
          <w:rFonts w:ascii="Times New Roman" w:hAnsi="Times New Roman" w:cs="Times New Roman"/>
          <w:sz w:val="24"/>
          <w:szCs w:val="24"/>
        </w:rPr>
        <w:t xml:space="preserve"> geographic area.</w:t>
      </w:r>
      <w:r w:rsidR="00046560">
        <w:t xml:space="preserve"> </w:t>
      </w:r>
      <w:r w:rsidR="00046560" w:rsidRPr="00D72840">
        <w:rPr>
          <w:rFonts w:ascii="Times New Roman" w:hAnsi="Times New Roman" w:cs="Times New Roman"/>
          <w:sz w:val="24"/>
          <w:szCs w:val="24"/>
        </w:rPr>
        <w:t>Because HUD provides this pre-populated data at the grantee</w:t>
      </w:r>
      <w:r w:rsidR="00046560">
        <w:rPr>
          <w:rFonts w:ascii="Times New Roman" w:hAnsi="Times New Roman" w:cs="Times New Roman"/>
          <w:sz w:val="24"/>
          <w:szCs w:val="24"/>
        </w:rPr>
        <w:t>’</w:t>
      </w:r>
      <w:r w:rsidR="00046560" w:rsidRPr="00D72840">
        <w:rPr>
          <w:rFonts w:ascii="Times New Roman" w:hAnsi="Times New Roman" w:cs="Times New Roman"/>
          <w:sz w:val="24"/>
          <w:szCs w:val="24"/>
        </w:rPr>
        <w:t>s geographic level, additional time would not be required for a larger state/locality versus a smaller state/locality to undertake additional data collection or analysis. States are estimated to have 741 burden hours in the development of a consolidated plan. This is because of the additional public hearings and the method of distribution requirements associated with state grantees. Localities are estimated to have 293 burden hours. Localities are not required to use a method of distribution process and regulatorily may hold fewer public hearings. The process to complete a plan is standardized for localities and standardized for states based on the regulations. Burden hours are the same as reported in 2015. Interviews with grantees in 2015 and again in 2018 confirmed these burden hours.</w:t>
      </w:r>
      <w:r w:rsidR="00046560" w:rsidRPr="00D72840">
        <w:t xml:space="preserve">  </w:t>
      </w:r>
    </w:p>
    <w:p w14:paraId="3348FE04" w14:textId="77777777" w:rsidR="00D83F36" w:rsidRDefault="00D83F36" w:rsidP="00811EB7">
      <w:pPr>
        <w:ind w:left="360"/>
        <w:rPr>
          <w:rFonts w:ascii="Times New Roman" w:hAnsi="Times New Roman" w:cs="Times New Roman"/>
          <w:sz w:val="24"/>
          <w:szCs w:val="24"/>
        </w:rPr>
      </w:pPr>
      <w:r w:rsidRPr="00D83F36">
        <w:rPr>
          <w:rFonts w:ascii="Times New Roman" w:hAnsi="Times New Roman" w:cs="Times New Roman"/>
          <w:sz w:val="24"/>
          <w:szCs w:val="24"/>
        </w:rPr>
        <w:t xml:space="preserve">A complete Consolidated Plan that contains a Strategic Plan and Annual Action Plan is submitted once every 3-5 years. An Annual Action Plan is submitted once a year. An annual performance report is submitted once per year.  A grantee would respond twice per year: once at con plan/action plan submission and once at annual report submission. The total number of respondents is 1,266. This includes 1,209 local governments, 146 HOME Consortia, 4 Insular Areas, 3 Hawaiian non-entitlement areas and 50 states that receive direct CDBG or HOME funding and are required to submit a complete Consolidated Plan, Annual Action Plan, and Annual Performance Report. HUD has determined that it no longer has jurisdictions that are required to submit an abbreviated strategy. An abbreviated strategy is submitted in lieu of a complete Consolidated Plan when a jurisdiction does not receive direct CDBG or HOME funding and is not a member of a HOME Consortia.  For State CDBG grantees, the regulations at 24 CFR part 91 are clarified to reiterate that the method of distribution description should include locally-held revolving loan funds.  The State CDBG grantees already have this data but consolidating and formatting for inclusion in the action plan would take an average of 1 hour for each of the 50 grantees (50 hours).  </w:t>
      </w:r>
    </w:p>
    <w:p w14:paraId="1245B600" w14:textId="77777777" w:rsidR="007649D9" w:rsidRDefault="007649D9" w:rsidP="00811EB7">
      <w:pPr>
        <w:ind w:left="360"/>
        <w:rPr>
          <w:rFonts w:ascii="Times New Roman" w:hAnsi="Times New Roman" w:cs="Times New Roman"/>
          <w:sz w:val="24"/>
          <w:szCs w:val="24"/>
        </w:rPr>
      </w:pPr>
    </w:p>
    <w:p w14:paraId="1763C99C" w14:textId="77777777" w:rsidR="007649D9" w:rsidRPr="00D83F36" w:rsidRDefault="007649D9" w:rsidP="00811EB7">
      <w:pPr>
        <w:ind w:left="360"/>
        <w:rPr>
          <w:rFonts w:ascii="Times New Roman" w:hAnsi="Times New Roman" w:cs="Times New Roman"/>
          <w:sz w:val="24"/>
          <w:szCs w:val="24"/>
        </w:rPr>
      </w:pPr>
    </w:p>
    <w:tbl>
      <w:tblPr>
        <w:tblW w:w="10170" w:type="dxa"/>
        <w:tblInd w:w="-2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0"/>
        <w:gridCol w:w="1260"/>
        <w:gridCol w:w="1080"/>
        <w:gridCol w:w="1019"/>
        <w:gridCol w:w="1242"/>
        <w:gridCol w:w="1026"/>
        <w:gridCol w:w="1033"/>
        <w:gridCol w:w="1620"/>
      </w:tblGrid>
      <w:tr w:rsidR="00811EB7" w:rsidRPr="00D83F36" w14:paraId="5BA6F3B9" w14:textId="77777777" w:rsidTr="00811EB7">
        <w:tc>
          <w:tcPr>
            <w:tcW w:w="1890" w:type="dxa"/>
            <w:tcMar>
              <w:top w:w="0" w:type="dxa"/>
              <w:left w:w="108" w:type="dxa"/>
              <w:bottom w:w="0" w:type="dxa"/>
              <w:right w:w="108" w:type="dxa"/>
            </w:tcMar>
            <w:hideMark/>
          </w:tcPr>
          <w:p w14:paraId="6A3A3492" w14:textId="77777777" w:rsidR="00D83F36" w:rsidRPr="00D83F36" w:rsidRDefault="00D83F36" w:rsidP="00D83F36">
            <w:pPr>
              <w:overflowPunct w:val="0"/>
              <w:autoSpaceDE w:val="0"/>
              <w:autoSpaceDN w:val="0"/>
              <w:spacing w:after="0" w:line="240" w:lineRule="auto"/>
              <w:jc w:val="center"/>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Information Collection</w:t>
            </w:r>
          </w:p>
        </w:tc>
        <w:tc>
          <w:tcPr>
            <w:tcW w:w="1260" w:type="dxa"/>
            <w:tcMar>
              <w:top w:w="0" w:type="dxa"/>
              <w:left w:w="108" w:type="dxa"/>
              <w:bottom w:w="0" w:type="dxa"/>
              <w:right w:w="108" w:type="dxa"/>
            </w:tcMar>
            <w:hideMark/>
          </w:tcPr>
          <w:p w14:paraId="55FFA924" w14:textId="77777777" w:rsidR="00D83F36" w:rsidRPr="00D83F36" w:rsidRDefault="00D83F36" w:rsidP="00D83F36">
            <w:pPr>
              <w:overflowPunct w:val="0"/>
              <w:autoSpaceDE w:val="0"/>
              <w:autoSpaceDN w:val="0"/>
              <w:spacing w:after="0" w:line="240" w:lineRule="auto"/>
              <w:jc w:val="center"/>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Number of Respondents</w:t>
            </w:r>
          </w:p>
        </w:tc>
        <w:tc>
          <w:tcPr>
            <w:tcW w:w="1080" w:type="dxa"/>
            <w:tcMar>
              <w:top w:w="0" w:type="dxa"/>
              <w:left w:w="108" w:type="dxa"/>
              <w:bottom w:w="0" w:type="dxa"/>
              <w:right w:w="108" w:type="dxa"/>
            </w:tcMar>
            <w:hideMark/>
          </w:tcPr>
          <w:p w14:paraId="4C08BDB1" w14:textId="77777777" w:rsidR="00D83F36" w:rsidRPr="00D83F36" w:rsidRDefault="00D83F36" w:rsidP="00D83F36">
            <w:pPr>
              <w:overflowPunct w:val="0"/>
              <w:autoSpaceDE w:val="0"/>
              <w:autoSpaceDN w:val="0"/>
              <w:spacing w:after="0" w:line="240" w:lineRule="auto"/>
              <w:jc w:val="center"/>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Frequency of Response</w:t>
            </w:r>
          </w:p>
        </w:tc>
        <w:tc>
          <w:tcPr>
            <w:tcW w:w="1019" w:type="dxa"/>
            <w:tcMar>
              <w:top w:w="0" w:type="dxa"/>
              <w:left w:w="108" w:type="dxa"/>
              <w:bottom w:w="0" w:type="dxa"/>
              <w:right w:w="108" w:type="dxa"/>
            </w:tcMar>
            <w:hideMark/>
          </w:tcPr>
          <w:p w14:paraId="0662138F" w14:textId="77777777" w:rsidR="00D83F36" w:rsidRPr="00D83F36" w:rsidRDefault="00D83F36" w:rsidP="00D83F36">
            <w:pPr>
              <w:overflowPunct w:val="0"/>
              <w:autoSpaceDE w:val="0"/>
              <w:autoSpaceDN w:val="0"/>
              <w:spacing w:after="0" w:line="240" w:lineRule="auto"/>
              <w:jc w:val="center"/>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Responses</w:t>
            </w:r>
          </w:p>
          <w:p w14:paraId="7B9509C5" w14:textId="77777777" w:rsidR="00D83F36" w:rsidRPr="00D83F36" w:rsidRDefault="00D83F36" w:rsidP="00D83F36">
            <w:pPr>
              <w:overflowPunct w:val="0"/>
              <w:autoSpaceDE w:val="0"/>
              <w:autoSpaceDN w:val="0"/>
              <w:spacing w:after="0" w:line="240" w:lineRule="auto"/>
              <w:jc w:val="center"/>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Per Annum</w:t>
            </w:r>
          </w:p>
        </w:tc>
        <w:tc>
          <w:tcPr>
            <w:tcW w:w="1242" w:type="dxa"/>
            <w:tcMar>
              <w:top w:w="0" w:type="dxa"/>
              <w:left w:w="108" w:type="dxa"/>
              <w:bottom w:w="0" w:type="dxa"/>
              <w:right w:w="108" w:type="dxa"/>
            </w:tcMar>
            <w:hideMark/>
          </w:tcPr>
          <w:p w14:paraId="1FA4CCF2" w14:textId="77777777" w:rsidR="00D83F36" w:rsidRPr="00D83F36" w:rsidRDefault="00D83F36" w:rsidP="00D83F36">
            <w:pPr>
              <w:overflowPunct w:val="0"/>
              <w:autoSpaceDE w:val="0"/>
              <w:autoSpaceDN w:val="0"/>
              <w:spacing w:after="0" w:line="240" w:lineRule="auto"/>
              <w:jc w:val="center"/>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Burden Hour Per Response</w:t>
            </w:r>
          </w:p>
        </w:tc>
        <w:tc>
          <w:tcPr>
            <w:tcW w:w="1026" w:type="dxa"/>
            <w:tcMar>
              <w:top w:w="0" w:type="dxa"/>
              <w:left w:w="108" w:type="dxa"/>
              <w:bottom w:w="0" w:type="dxa"/>
              <w:right w:w="108" w:type="dxa"/>
            </w:tcMar>
            <w:hideMark/>
          </w:tcPr>
          <w:p w14:paraId="1057157E" w14:textId="77777777" w:rsidR="00D83F36" w:rsidRPr="00D83F36" w:rsidRDefault="00D83F36" w:rsidP="00D83F36">
            <w:pPr>
              <w:overflowPunct w:val="0"/>
              <w:autoSpaceDE w:val="0"/>
              <w:autoSpaceDN w:val="0"/>
              <w:spacing w:after="0" w:line="240" w:lineRule="auto"/>
              <w:jc w:val="center"/>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Annual Burden Hours</w:t>
            </w:r>
          </w:p>
        </w:tc>
        <w:tc>
          <w:tcPr>
            <w:tcW w:w="1033" w:type="dxa"/>
            <w:tcMar>
              <w:top w:w="0" w:type="dxa"/>
              <w:left w:w="108" w:type="dxa"/>
              <w:bottom w:w="0" w:type="dxa"/>
              <w:right w:w="108" w:type="dxa"/>
            </w:tcMar>
            <w:hideMark/>
          </w:tcPr>
          <w:p w14:paraId="77E03160" w14:textId="77777777" w:rsidR="00D83F36" w:rsidRPr="00D83F36" w:rsidRDefault="00D83F36" w:rsidP="00D83F36">
            <w:pPr>
              <w:overflowPunct w:val="0"/>
              <w:autoSpaceDE w:val="0"/>
              <w:autoSpaceDN w:val="0"/>
              <w:spacing w:after="0" w:line="240" w:lineRule="auto"/>
              <w:jc w:val="center"/>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Hourly Cost Per Response</w:t>
            </w:r>
          </w:p>
        </w:tc>
        <w:tc>
          <w:tcPr>
            <w:tcW w:w="1620" w:type="dxa"/>
            <w:tcMar>
              <w:top w:w="0" w:type="dxa"/>
              <w:left w:w="108" w:type="dxa"/>
              <w:bottom w:w="0" w:type="dxa"/>
              <w:right w:w="108" w:type="dxa"/>
            </w:tcMar>
          </w:tcPr>
          <w:p w14:paraId="6ED32F53" w14:textId="77777777" w:rsidR="00D83F36" w:rsidRPr="00D83F36" w:rsidRDefault="00D83F36" w:rsidP="00D83F36">
            <w:pPr>
              <w:overflowPunct w:val="0"/>
              <w:autoSpaceDE w:val="0"/>
              <w:autoSpaceDN w:val="0"/>
              <w:spacing w:after="0" w:line="240" w:lineRule="auto"/>
              <w:jc w:val="center"/>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Annual Cost</w:t>
            </w:r>
          </w:p>
          <w:p w14:paraId="36CB824E" w14:textId="77777777" w:rsidR="00D83F36" w:rsidRPr="00D83F36" w:rsidRDefault="00D83F36" w:rsidP="00D83F36">
            <w:pPr>
              <w:overflowPunct w:val="0"/>
              <w:autoSpaceDE w:val="0"/>
              <w:autoSpaceDN w:val="0"/>
              <w:spacing w:after="0" w:line="240" w:lineRule="auto"/>
              <w:jc w:val="center"/>
              <w:rPr>
                <w:rFonts w:ascii="Times New Roman" w:eastAsia="Times New Roman" w:hAnsi="Times New Roman" w:cs="Times New Roman"/>
                <w:b/>
                <w:bCs/>
                <w:color w:val="000000"/>
                <w:sz w:val="18"/>
                <w:szCs w:val="18"/>
              </w:rPr>
            </w:pPr>
          </w:p>
          <w:p w14:paraId="3852CD9E" w14:textId="77777777" w:rsidR="00D83F36" w:rsidRPr="00D83F36" w:rsidRDefault="00D83F36" w:rsidP="00D83F36">
            <w:pPr>
              <w:spacing w:after="0" w:line="240" w:lineRule="auto"/>
              <w:rPr>
                <w:rFonts w:ascii="Calibri" w:eastAsia="Times New Roman" w:hAnsi="Calibri" w:cs="Calibri"/>
                <w:sz w:val="18"/>
                <w:szCs w:val="18"/>
              </w:rPr>
            </w:pPr>
          </w:p>
        </w:tc>
      </w:tr>
      <w:tr w:rsidR="00811EB7" w:rsidRPr="00D83F36" w14:paraId="71066DFF" w14:textId="77777777" w:rsidTr="00811EB7">
        <w:tc>
          <w:tcPr>
            <w:tcW w:w="1890" w:type="dxa"/>
            <w:tcMar>
              <w:top w:w="0" w:type="dxa"/>
              <w:left w:w="108" w:type="dxa"/>
              <w:bottom w:w="0" w:type="dxa"/>
              <w:right w:w="108" w:type="dxa"/>
            </w:tcMar>
            <w:hideMark/>
          </w:tcPr>
          <w:p w14:paraId="2EE0EB6E" w14:textId="77777777" w:rsidR="00D83F36" w:rsidRPr="00D83F36" w:rsidRDefault="00D83F36" w:rsidP="00D83F36">
            <w:pPr>
              <w:overflowPunct w:val="0"/>
              <w:autoSpaceDE w:val="0"/>
              <w:autoSpaceDN w:val="0"/>
              <w:spacing w:after="0" w:line="240" w:lineRule="auto"/>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2506-01</w:t>
            </w:r>
            <w:r w:rsidR="00D1752E">
              <w:rPr>
                <w:rFonts w:ascii="Times New Roman" w:eastAsia="Times New Roman" w:hAnsi="Times New Roman" w:cs="Times New Roman"/>
                <w:b/>
                <w:bCs/>
                <w:color w:val="000000"/>
                <w:sz w:val="18"/>
                <w:szCs w:val="18"/>
              </w:rPr>
              <w:t>17</w:t>
            </w:r>
            <w:r w:rsidR="00811EB7">
              <w:rPr>
                <w:rFonts w:ascii="Times New Roman" w:eastAsia="Times New Roman" w:hAnsi="Times New Roman" w:cs="Times New Roman"/>
                <w:b/>
                <w:bCs/>
                <w:color w:val="000000"/>
                <w:sz w:val="18"/>
                <w:szCs w:val="18"/>
              </w:rPr>
              <w:t xml:space="preserve"> </w:t>
            </w:r>
            <w:r w:rsidRPr="00D83F36">
              <w:rPr>
                <w:rFonts w:ascii="Times New Roman" w:eastAsia="Times New Roman" w:hAnsi="Times New Roman" w:cs="Times New Roman"/>
                <w:b/>
                <w:bCs/>
                <w:color w:val="000000"/>
                <w:sz w:val="18"/>
                <w:szCs w:val="18"/>
              </w:rPr>
              <w:t>-</w:t>
            </w:r>
            <w:r w:rsidR="00811EB7">
              <w:rPr>
                <w:rFonts w:ascii="Times New Roman" w:eastAsia="Times New Roman" w:hAnsi="Times New Roman" w:cs="Times New Roman"/>
                <w:b/>
                <w:bCs/>
                <w:color w:val="000000"/>
                <w:sz w:val="18"/>
                <w:szCs w:val="18"/>
              </w:rPr>
              <w:t xml:space="preserve"> l</w:t>
            </w:r>
            <w:r w:rsidRPr="00D83F36">
              <w:rPr>
                <w:rFonts w:ascii="Times New Roman" w:eastAsia="Times New Roman" w:hAnsi="Times New Roman" w:cs="Times New Roman"/>
                <w:b/>
                <w:bCs/>
                <w:color w:val="000000"/>
                <w:sz w:val="18"/>
                <w:szCs w:val="18"/>
              </w:rPr>
              <w:t>ocalities</w:t>
            </w:r>
          </w:p>
        </w:tc>
        <w:tc>
          <w:tcPr>
            <w:tcW w:w="1260" w:type="dxa"/>
            <w:tcMar>
              <w:top w:w="0" w:type="dxa"/>
              <w:left w:w="108" w:type="dxa"/>
              <w:bottom w:w="0" w:type="dxa"/>
              <w:right w:w="108" w:type="dxa"/>
            </w:tcMar>
            <w:hideMark/>
          </w:tcPr>
          <w:p w14:paraId="05B4B208"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1</w:t>
            </w:r>
            <w:r w:rsidR="008949EF">
              <w:rPr>
                <w:rFonts w:ascii="Times New Roman" w:eastAsia="Times New Roman" w:hAnsi="Times New Roman" w:cs="Times New Roman"/>
                <w:b/>
                <w:bCs/>
                <w:color w:val="000000"/>
                <w:sz w:val="18"/>
                <w:szCs w:val="18"/>
              </w:rPr>
              <w:t>,</w:t>
            </w:r>
            <w:r w:rsidRPr="00D83F36">
              <w:rPr>
                <w:rFonts w:ascii="Times New Roman" w:eastAsia="Times New Roman" w:hAnsi="Times New Roman" w:cs="Times New Roman"/>
                <w:b/>
                <w:bCs/>
                <w:color w:val="000000"/>
                <w:sz w:val="18"/>
                <w:szCs w:val="18"/>
              </w:rPr>
              <w:t>216</w:t>
            </w:r>
            <w:r>
              <w:rPr>
                <w:rFonts w:ascii="Times New Roman" w:eastAsia="Times New Roman" w:hAnsi="Times New Roman" w:cs="Times New Roman"/>
                <w:b/>
                <w:bCs/>
                <w:color w:val="000000"/>
                <w:sz w:val="18"/>
                <w:szCs w:val="18"/>
              </w:rPr>
              <w:t>.00</w:t>
            </w:r>
          </w:p>
        </w:tc>
        <w:tc>
          <w:tcPr>
            <w:tcW w:w="1080" w:type="dxa"/>
            <w:tcMar>
              <w:top w:w="0" w:type="dxa"/>
              <w:left w:w="108" w:type="dxa"/>
              <w:bottom w:w="0" w:type="dxa"/>
              <w:right w:w="108" w:type="dxa"/>
            </w:tcMar>
            <w:hideMark/>
          </w:tcPr>
          <w:p w14:paraId="001E92EF"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.00</w:t>
            </w:r>
          </w:p>
        </w:tc>
        <w:tc>
          <w:tcPr>
            <w:tcW w:w="1019" w:type="dxa"/>
            <w:tcMar>
              <w:top w:w="0" w:type="dxa"/>
              <w:left w:w="108" w:type="dxa"/>
              <w:bottom w:w="0" w:type="dxa"/>
              <w:right w:w="108" w:type="dxa"/>
            </w:tcMar>
            <w:hideMark/>
          </w:tcPr>
          <w:p w14:paraId="2FF78CE1"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1</w:t>
            </w:r>
            <w:r w:rsidR="00811EB7">
              <w:rPr>
                <w:rFonts w:ascii="Times New Roman" w:eastAsia="Times New Roman" w:hAnsi="Times New Roman" w:cs="Times New Roman"/>
                <w:b/>
                <w:bCs/>
                <w:color w:val="000000"/>
                <w:sz w:val="18"/>
                <w:szCs w:val="18"/>
              </w:rPr>
              <w:t>,</w:t>
            </w:r>
            <w:r w:rsidRPr="00D83F36">
              <w:rPr>
                <w:rFonts w:ascii="Times New Roman" w:eastAsia="Times New Roman" w:hAnsi="Times New Roman" w:cs="Times New Roman"/>
                <w:b/>
                <w:bCs/>
                <w:color w:val="000000"/>
                <w:sz w:val="18"/>
                <w:szCs w:val="18"/>
              </w:rPr>
              <w:t>216</w:t>
            </w:r>
            <w:r>
              <w:rPr>
                <w:rFonts w:ascii="Times New Roman" w:eastAsia="Times New Roman" w:hAnsi="Times New Roman" w:cs="Times New Roman"/>
                <w:b/>
                <w:bCs/>
                <w:color w:val="000000"/>
                <w:sz w:val="18"/>
                <w:szCs w:val="18"/>
              </w:rPr>
              <w:t>.00</w:t>
            </w:r>
          </w:p>
        </w:tc>
        <w:tc>
          <w:tcPr>
            <w:tcW w:w="1242" w:type="dxa"/>
            <w:tcMar>
              <w:top w:w="0" w:type="dxa"/>
              <w:left w:w="108" w:type="dxa"/>
              <w:bottom w:w="0" w:type="dxa"/>
              <w:right w:w="108" w:type="dxa"/>
            </w:tcMar>
            <w:hideMark/>
          </w:tcPr>
          <w:p w14:paraId="46E4541A"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293.00</w:t>
            </w:r>
          </w:p>
        </w:tc>
        <w:tc>
          <w:tcPr>
            <w:tcW w:w="1026" w:type="dxa"/>
            <w:tcMar>
              <w:top w:w="0" w:type="dxa"/>
              <w:left w:w="108" w:type="dxa"/>
              <w:bottom w:w="0" w:type="dxa"/>
              <w:right w:w="108" w:type="dxa"/>
            </w:tcMar>
            <w:hideMark/>
          </w:tcPr>
          <w:p w14:paraId="407B52CB"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356,288.00</w:t>
            </w:r>
          </w:p>
        </w:tc>
        <w:tc>
          <w:tcPr>
            <w:tcW w:w="1033" w:type="dxa"/>
            <w:tcMar>
              <w:top w:w="0" w:type="dxa"/>
              <w:left w:w="108" w:type="dxa"/>
              <w:bottom w:w="0" w:type="dxa"/>
              <w:right w:w="108" w:type="dxa"/>
            </w:tcMar>
            <w:hideMark/>
          </w:tcPr>
          <w:p w14:paraId="56241E6B"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$3</w:t>
            </w:r>
            <w:r w:rsidR="002D6C16">
              <w:rPr>
                <w:rFonts w:ascii="Times New Roman" w:eastAsia="Times New Roman" w:hAnsi="Times New Roman" w:cs="Times New Roman"/>
                <w:b/>
                <w:bCs/>
                <w:color w:val="000000"/>
                <w:sz w:val="18"/>
                <w:szCs w:val="18"/>
              </w:rPr>
              <w:t>9</w:t>
            </w:r>
            <w:r w:rsidRPr="00D83F36">
              <w:rPr>
                <w:rFonts w:ascii="Times New Roman" w:eastAsia="Times New Roman" w:hAnsi="Times New Roman" w:cs="Times New Roman"/>
                <w:b/>
                <w:bCs/>
                <w:color w:val="000000"/>
                <w:sz w:val="18"/>
                <w:szCs w:val="18"/>
              </w:rPr>
              <w:t>.</w:t>
            </w:r>
            <w:r w:rsidR="002D6C16">
              <w:rPr>
                <w:rFonts w:ascii="Times New Roman" w:eastAsia="Times New Roman" w:hAnsi="Times New Roman" w:cs="Times New Roman"/>
                <w:b/>
                <w:bCs/>
                <w:color w:val="000000"/>
                <w:sz w:val="18"/>
                <w:szCs w:val="18"/>
              </w:rPr>
              <w:t>85</w:t>
            </w:r>
          </w:p>
        </w:tc>
        <w:tc>
          <w:tcPr>
            <w:tcW w:w="1620" w:type="dxa"/>
            <w:tcMar>
              <w:top w:w="0" w:type="dxa"/>
              <w:left w:w="108" w:type="dxa"/>
              <w:bottom w:w="0" w:type="dxa"/>
              <w:right w:w="108" w:type="dxa"/>
            </w:tcMar>
            <w:hideMark/>
          </w:tcPr>
          <w:p w14:paraId="42AFE58F"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$1</w:t>
            </w:r>
            <w:r w:rsidR="002D6C16">
              <w:rPr>
                <w:rFonts w:ascii="Times New Roman" w:eastAsia="Times New Roman" w:hAnsi="Times New Roman" w:cs="Times New Roman"/>
                <w:b/>
                <w:bCs/>
                <w:color w:val="000000"/>
                <w:sz w:val="18"/>
                <w:szCs w:val="18"/>
              </w:rPr>
              <w:t>4</w:t>
            </w:r>
            <w:r w:rsidRPr="00D83F36">
              <w:rPr>
                <w:rFonts w:ascii="Times New Roman" w:eastAsia="Times New Roman" w:hAnsi="Times New Roman" w:cs="Times New Roman"/>
                <w:b/>
                <w:bCs/>
                <w:color w:val="000000"/>
                <w:sz w:val="18"/>
                <w:szCs w:val="18"/>
              </w:rPr>
              <w:t>,1</w:t>
            </w:r>
            <w:r w:rsidR="002D6C16">
              <w:rPr>
                <w:rFonts w:ascii="Times New Roman" w:eastAsia="Times New Roman" w:hAnsi="Times New Roman" w:cs="Times New Roman"/>
                <w:b/>
                <w:bCs/>
                <w:color w:val="000000"/>
                <w:sz w:val="18"/>
                <w:szCs w:val="18"/>
              </w:rPr>
              <w:t>98</w:t>
            </w:r>
            <w:r w:rsidRPr="00D83F36">
              <w:rPr>
                <w:rFonts w:ascii="Times New Roman" w:eastAsia="Times New Roman" w:hAnsi="Times New Roman" w:cs="Times New Roman"/>
                <w:b/>
                <w:bCs/>
                <w:color w:val="000000"/>
                <w:sz w:val="18"/>
                <w:szCs w:val="18"/>
              </w:rPr>
              <w:t>,</w:t>
            </w:r>
            <w:r w:rsidR="002D6C16">
              <w:rPr>
                <w:rFonts w:ascii="Times New Roman" w:eastAsia="Times New Roman" w:hAnsi="Times New Roman" w:cs="Times New Roman"/>
                <w:b/>
                <w:bCs/>
                <w:color w:val="000000"/>
                <w:sz w:val="18"/>
                <w:szCs w:val="18"/>
              </w:rPr>
              <w:t>076</w:t>
            </w:r>
            <w:r w:rsidRPr="00D83F36">
              <w:rPr>
                <w:rFonts w:ascii="Times New Roman" w:eastAsia="Times New Roman" w:hAnsi="Times New Roman" w:cs="Times New Roman"/>
                <w:b/>
                <w:bCs/>
                <w:color w:val="000000"/>
                <w:sz w:val="18"/>
                <w:szCs w:val="18"/>
              </w:rPr>
              <w:t>.</w:t>
            </w:r>
            <w:r w:rsidR="002D6C16">
              <w:rPr>
                <w:rFonts w:ascii="Times New Roman" w:eastAsia="Times New Roman" w:hAnsi="Times New Roman" w:cs="Times New Roman"/>
                <w:b/>
                <w:bCs/>
                <w:color w:val="000000"/>
                <w:sz w:val="18"/>
                <w:szCs w:val="18"/>
              </w:rPr>
              <w:t>8</w:t>
            </w:r>
            <w:r w:rsidRPr="00D83F36">
              <w:rPr>
                <w:rFonts w:ascii="Times New Roman" w:eastAsia="Times New Roman" w:hAnsi="Times New Roman" w:cs="Times New Roman"/>
                <w:b/>
                <w:bCs/>
                <w:color w:val="000000"/>
                <w:sz w:val="18"/>
                <w:szCs w:val="18"/>
              </w:rPr>
              <w:t>0</w:t>
            </w:r>
          </w:p>
        </w:tc>
      </w:tr>
      <w:tr w:rsidR="00811EB7" w:rsidRPr="00D83F36" w14:paraId="50F01597" w14:textId="77777777" w:rsidTr="00811EB7">
        <w:tc>
          <w:tcPr>
            <w:tcW w:w="1890" w:type="dxa"/>
            <w:tcMar>
              <w:top w:w="0" w:type="dxa"/>
              <w:left w:w="108" w:type="dxa"/>
              <w:bottom w:w="0" w:type="dxa"/>
              <w:right w:w="108" w:type="dxa"/>
            </w:tcMar>
            <w:hideMark/>
          </w:tcPr>
          <w:p w14:paraId="1EB6C1AE" w14:textId="77777777" w:rsidR="00D83F36" w:rsidRPr="00D83F36" w:rsidRDefault="00D83F36" w:rsidP="00D83F36">
            <w:pPr>
              <w:overflowPunct w:val="0"/>
              <w:autoSpaceDE w:val="0"/>
              <w:autoSpaceDN w:val="0"/>
              <w:spacing w:after="0" w:line="240" w:lineRule="auto"/>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2506-01</w:t>
            </w:r>
            <w:r w:rsidR="00D1752E">
              <w:rPr>
                <w:rFonts w:ascii="Times New Roman" w:eastAsia="Times New Roman" w:hAnsi="Times New Roman" w:cs="Times New Roman"/>
                <w:b/>
                <w:bCs/>
                <w:color w:val="000000"/>
                <w:sz w:val="18"/>
                <w:szCs w:val="18"/>
              </w:rPr>
              <w:t>17</w:t>
            </w:r>
            <w:r w:rsidRPr="00D83F36">
              <w:rPr>
                <w:rFonts w:ascii="Times New Roman" w:eastAsia="Times New Roman" w:hAnsi="Times New Roman" w:cs="Times New Roman"/>
                <w:b/>
                <w:bCs/>
                <w:color w:val="000000"/>
                <w:sz w:val="18"/>
                <w:szCs w:val="18"/>
              </w:rPr>
              <w:t xml:space="preserve"> - States</w:t>
            </w:r>
          </w:p>
        </w:tc>
        <w:tc>
          <w:tcPr>
            <w:tcW w:w="1260" w:type="dxa"/>
            <w:tcMar>
              <w:top w:w="0" w:type="dxa"/>
              <w:left w:w="108" w:type="dxa"/>
              <w:bottom w:w="0" w:type="dxa"/>
              <w:right w:w="108" w:type="dxa"/>
            </w:tcMar>
            <w:hideMark/>
          </w:tcPr>
          <w:p w14:paraId="6430F55E"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50</w:t>
            </w:r>
            <w:r>
              <w:rPr>
                <w:rFonts w:ascii="Times New Roman" w:eastAsia="Times New Roman" w:hAnsi="Times New Roman" w:cs="Times New Roman"/>
                <w:b/>
                <w:bCs/>
                <w:color w:val="000000"/>
                <w:sz w:val="18"/>
                <w:szCs w:val="18"/>
              </w:rPr>
              <w:t>.00</w:t>
            </w:r>
          </w:p>
        </w:tc>
        <w:tc>
          <w:tcPr>
            <w:tcW w:w="1080" w:type="dxa"/>
            <w:tcMar>
              <w:top w:w="0" w:type="dxa"/>
              <w:left w:w="108" w:type="dxa"/>
              <w:bottom w:w="0" w:type="dxa"/>
              <w:right w:w="108" w:type="dxa"/>
            </w:tcMar>
            <w:hideMark/>
          </w:tcPr>
          <w:p w14:paraId="45420A17"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.00</w:t>
            </w:r>
          </w:p>
        </w:tc>
        <w:tc>
          <w:tcPr>
            <w:tcW w:w="1019" w:type="dxa"/>
            <w:tcMar>
              <w:top w:w="0" w:type="dxa"/>
              <w:left w:w="108" w:type="dxa"/>
              <w:bottom w:w="0" w:type="dxa"/>
              <w:right w:w="108" w:type="dxa"/>
            </w:tcMar>
            <w:hideMark/>
          </w:tcPr>
          <w:p w14:paraId="1189E043"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50</w:t>
            </w:r>
            <w:r>
              <w:rPr>
                <w:rFonts w:ascii="Times New Roman" w:eastAsia="Times New Roman" w:hAnsi="Times New Roman" w:cs="Times New Roman"/>
                <w:b/>
                <w:bCs/>
                <w:color w:val="000000"/>
                <w:sz w:val="18"/>
                <w:szCs w:val="18"/>
              </w:rPr>
              <w:t>.00</w:t>
            </w:r>
          </w:p>
        </w:tc>
        <w:tc>
          <w:tcPr>
            <w:tcW w:w="1242" w:type="dxa"/>
            <w:tcMar>
              <w:top w:w="0" w:type="dxa"/>
              <w:left w:w="108" w:type="dxa"/>
              <w:bottom w:w="0" w:type="dxa"/>
              <w:right w:w="108" w:type="dxa"/>
            </w:tcMar>
            <w:hideMark/>
          </w:tcPr>
          <w:p w14:paraId="716D1DE3"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741.00</w:t>
            </w:r>
          </w:p>
        </w:tc>
        <w:tc>
          <w:tcPr>
            <w:tcW w:w="1026" w:type="dxa"/>
            <w:tcMar>
              <w:top w:w="0" w:type="dxa"/>
              <w:left w:w="108" w:type="dxa"/>
              <w:bottom w:w="0" w:type="dxa"/>
              <w:right w:w="108" w:type="dxa"/>
            </w:tcMar>
            <w:hideMark/>
          </w:tcPr>
          <w:p w14:paraId="02208C79"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37,050.00</w:t>
            </w:r>
          </w:p>
        </w:tc>
        <w:tc>
          <w:tcPr>
            <w:tcW w:w="1033" w:type="dxa"/>
            <w:tcMar>
              <w:top w:w="0" w:type="dxa"/>
              <w:left w:w="108" w:type="dxa"/>
              <w:bottom w:w="0" w:type="dxa"/>
              <w:right w:w="108" w:type="dxa"/>
            </w:tcMar>
            <w:hideMark/>
          </w:tcPr>
          <w:p w14:paraId="35B9ACF0"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$3</w:t>
            </w:r>
            <w:r w:rsidR="002D6C16">
              <w:rPr>
                <w:rFonts w:ascii="Times New Roman" w:eastAsia="Times New Roman" w:hAnsi="Times New Roman" w:cs="Times New Roman"/>
                <w:b/>
                <w:bCs/>
                <w:color w:val="000000"/>
                <w:sz w:val="18"/>
                <w:szCs w:val="18"/>
              </w:rPr>
              <w:t>9</w:t>
            </w:r>
            <w:r w:rsidRPr="00D83F36">
              <w:rPr>
                <w:rFonts w:ascii="Times New Roman" w:eastAsia="Times New Roman" w:hAnsi="Times New Roman" w:cs="Times New Roman"/>
                <w:b/>
                <w:bCs/>
                <w:color w:val="000000"/>
                <w:sz w:val="18"/>
                <w:szCs w:val="18"/>
              </w:rPr>
              <w:t>.</w:t>
            </w:r>
            <w:r w:rsidR="002D6C16">
              <w:rPr>
                <w:rFonts w:ascii="Times New Roman" w:eastAsia="Times New Roman" w:hAnsi="Times New Roman" w:cs="Times New Roman"/>
                <w:b/>
                <w:bCs/>
                <w:color w:val="000000"/>
                <w:sz w:val="18"/>
                <w:szCs w:val="18"/>
              </w:rPr>
              <w:t>85</w:t>
            </w:r>
          </w:p>
        </w:tc>
        <w:tc>
          <w:tcPr>
            <w:tcW w:w="1620" w:type="dxa"/>
            <w:tcMar>
              <w:top w:w="0" w:type="dxa"/>
              <w:left w:w="108" w:type="dxa"/>
              <w:bottom w:w="0" w:type="dxa"/>
              <w:right w:w="108" w:type="dxa"/>
            </w:tcMar>
            <w:hideMark/>
          </w:tcPr>
          <w:p w14:paraId="2F2C48C2"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$1,</w:t>
            </w:r>
            <w:r w:rsidR="002D6C16">
              <w:rPr>
                <w:rFonts w:ascii="Times New Roman" w:eastAsia="Times New Roman" w:hAnsi="Times New Roman" w:cs="Times New Roman"/>
                <w:b/>
                <w:bCs/>
                <w:color w:val="000000"/>
                <w:sz w:val="18"/>
                <w:szCs w:val="18"/>
              </w:rPr>
              <w:t>476</w:t>
            </w:r>
            <w:r w:rsidRPr="00D83F36">
              <w:rPr>
                <w:rFonts w:ascii="Times New Roman" w:eastAsia="Times New Roman" w:hAnsi="Times New Roman" w:cs="Times New Roman"/>
                <w:b/>
                <w:bCs/>
                <w:color w:val="000000"/>
                <w:sz w:val="18"/>
                <w:szCs w:val="18"/>
              </w:rPr>
              <w:t>,</w:t>
            </w:r>
            <w:r w:rsidR="002D6C16">
              <w:rPr>
                <w:rFonts w:ascii="Times New Roman" w:eastAsia="Times New Roman" w:hAnsi="Times New Roman" w:cs="Times New Roman"/>
                <w:b/>
                <w:bCs/>
                <w:color w:val="000000"/>
                <w:sz w:val="18"/>
                <w:szCs w:val="18"/>
              </w:rPr>
              <w:t>442</w:t>
            </w:r>
            <w:r w:rsidRPr="00D83F36">
              <w:rPr>
                <w:rFonts w:ascii="Times New Roman" w:eastAsia="Times New Roman" w:hAnsi="Times New Roman" w:cs="Times New Roman"/>
                <w:b/>
                <w:bCs/>
                <w:color w:val="000000"/>
                <w:sz w:val="18"/>
                <w:szCs w:val="18"/>
              </w:rPr>
              <w:t>.</w:t>
            </w:r>
            <w:r w:rsidR="002D6C16">
              <w:rPr>
                <w:rFonts w:ascii="Times New Roman" w:eastAsia="Times New Roman" w:hAnsi="Times New Roman" w:cs="Times New Roman"/>
                <w:b/>
                <w:bCs/>
                <w:color w:val="000000"/>
                <w:sz w:val="18"/>
                <w:szCs w:val="18"/>
              </w:rPr>
              <w:t>5</w:t>
            </w:r>
            <w:r w:rsidRPr="00D83F36">
              <w:rPr>
                <w:rFonts w:ascii="Times New Roman" w:eastAsia="Times New Roman" w:hAnsi="Times New Roman" w:cs="Times New Roman"/>
                <w:b/>
                <w:bCs/>
                <w:color w:val="000000"/>
                <w:sz w:val="18"/>
                <w:szCs w:val="18"/>
              </w:rPr>
              <w:t>0</w:t>
            </w:r>
          </w:p>
        </w:tc>
      </w:tr>
      <w:tr w:rsidR="00811EB7" w:rsidRPr="00D83F36" w14:paraId="463BEC4F" w14:textId="77777777" w:rsidTr="00811EB7">
        <w:trPr>
          <w:trHeight w:val="359"/>
        </w:trPr>
        <w:tc>
          <w:tcPr>
            <w:tcW w:w="1890" w:type="dxa"/>
            <w:tcMar>
              <w:top w:w="0" w:type="dxa"/>
              <w:left w:w="108" w:type="dxa"/>
              <w:bottom w:w="0" w:type="dxa"/>
              <w:right w:w="108" w:type="dxa"/>
            </w:tcMar>
            <w:hideMark/>
          </w:tcPr>
          <w:p w14:paraId="257916E7" w14:textId="77777777" w:rsidR="00D83F36" w:rsidRPr="00D83F36" w:rsidRDefault="00D83F36" w:rsidP="00D83F36">
            <w:pPr>
              <w:overflowPunct w:val="0"/>
              <w:autoSpaceDE w:val="0"/>
              <w:autoSpaceDN w:val="0"/>
              <w:spacing w:after="0" w:line="240" w:lineRule="auto"/>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Total</w:t>
            </w:r>
          </w:p>
        </w:tc>
        <w:tc>
          <w:tcPr>
            <w:tcW w:w="1260" w:type="dxa"/>
            <w:tcMar>
              <w:top w:w="0" w:type="dxa"/>
              <w:left w:w="108" w:type="dxa"/>
              <w:bottom w:w="0" w:type="dxa"/>
              <w:right w:w="108" w:type="dxa"/>
            </w:tcMar>
            <w:hideMark/>
          </w:tcPr>
          <w:p w14:paraId="3170559D" w14:textId="77777777" w:rsidR="00D83F36" w:rsidRPr="00D83F36" w:rsidRDefault="008949EF"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w:t>
            </w:r>
            <w:r w:rsidR="00D83F36" w:rsidRPr="00D83F36">
              <w:rPr>
                <w:rFonts w:ascii="Times New Roman" w:eastAsia="Times New Roman" w:hAnsi="Times New Roman" w:cs="Times New Roman"/>
                <w:b/>
                <w:bCs/>
                <w:color w:val="000000"/>
                <w:sz w:val="18"/>
                <w:szCs w:val="18"/>
              </w:rPr>
              <w:t>1</w:t>
            </w:r>
            <w:r>
              <w:rPr>
                <w:rFonts w:ascii="Times New Roman" w:eastAsia="Times New Roman" w:hAnsi="Times New Roman" w:cs="Times New Roman"/>
                <w:b/>
                <w:bCs/>
                <w:color w:val="000000"/>
                <w:sz w:val="18"/>
                <w:szCs w:val="18"/>
              </w:rPr>
              <w:t>,</w:t>
            </w:r>
            <w:r w:rsidR="00D83F36" w:rsidRPr="00D83F36">
              <w:rPr>
                <w:rFonts w:ascii="Times New Roman" w:eastAsia="Times New Roman" w:hAnsi="Times New Roman" w:cs="Times New Roman"/>
                <w:b/>
                <w:bCs/>
                <w:color w:val="000000"/>
                <w:sz w:val="18"/>
                <w:szCs w:val="18"/>
              </w:rPr>
              <w:t>266</w:t>
            </w:r>
            <w:r>
              <w:rPr>
                <w:rFonts w:ascii="Times New Roman" w:eastAsia="Times New Roman" w:hAnsi="Times New Roman" w:cs="Times New Roman"/>
                <w:b/>
                <w:bCs/>
                <w:color w:val="000000"/>
                <w:sz w:val="18"/>
                <w:szCs w:val="18"/>
              </w:rPr>
              <w:t>.00</w:t>
            </w:r>
          </w:p>
        </w:tc>
        <w:tc>
          <w:tcPr>
            <w:tcW w:w="1080" w:type="dxa"/>
            <w:tcMar>
              <w:top w:w="0" w:type="dxa"/>
              <w:left w:w="108" w:type="dxa"/>
              <w:bottom w:w="0" w:type="dxa"/>
              <w:right w:w="108" w:type="dxa"/>
            </w:tcMar>
            <w:hideMark/>
          </w:tcPr>
          <w:p w14:paraId="3D913CA1"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p>
        </w:tc>
        <w:tc>
          <w:tcPr>
            <w:tcW w:w="1019" w:type="dxa"/>
            <w:tcMar>
              <w:top w:w="0" w:type="dxa"/>
              <w:left w:w="108" w:type="dxa"/>
              <w:bottom w:w="0" w:type="dxa"/>
              <w:right w:w="108" w:type="dxa"/>
            </w:tcMar>
            <w:hideMark/>
          </w:tcPr>
          <w:p w14:paraId="07CFC91A"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p>
        </w:tc>
        <w:tc>
          <w:tcPr>
            <w:tcW w:w="1242" w:type="dxa"/>
            <w:tcMar>
              <w:top w:w="0" w:type="dxa"/>
              <w:left w:w="108" w:type="dxa"/>
              <w:bottom w:w="0" w:type="dxa"/>
              <w:right w:w="108" w:type="dxa"/>
            </w:tcMar>
            <w:hideMark/>
          </w:tcPr>
          <w:p w14:paraId="4962B167"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p>
        </w:tc>
        <w:tc>
          <w:tcPr>
            <w:tcW w:w="1026" w:type="dxa"/>
            <w:tcMar>
              <w:top w:w="0" w:type="dxa"/>
              <w:left w:w="108" w:type="dxa"/>
              <w:bottom w:w="0" w:type="dxa"/>
              <w:right w:w="108" w:type="dxa"/>
            </w:tcMar>
            <w:hideMark/>
          </w:tcPr>
          <w:p w14:paraId="6A3C96C7" w14:textId="77777777" w:rsidR="00D83F36" w:rsidRPr="00D83F36" w:rsidRDefault="00D83F36"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393,338.00</w:t>
            </w:r>
          </w:p>
        </w:tc>
        <w:tc>
          <w:tcPr>
            <w:tcW w:w="1033" w:type="dxa"/>
            <w:tcMar>
              <w:top w:w="0" w:type="dxa"/>
              <w:left w:w="108" w:type="dxa"/>
              <w:bottom w:w="0" w:type="dxa"/>
              <w:right w:w="108" w:type="dxa"/>
            </w:tcMar>
            <w:hideMark/>
          </w:tcPr>
          <w:p w14:paraId="317152BF" w14:textId="77777777" w:rsidR="00D83F36" w:rsidRPr="00D83F36" w:rsidRDefault="008949EF"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w:t>
            </w:r>
            <w:r w:rsidR="00D83F36" w:rsidRPr="00D83F36">
              <w:rPr>
                <w:rFonts w:ascii="Times New Roman" w:eastAsia="Times New Roman" w:hAnsi="Times New Roman" w:cs="Times New Roman"/>
                <w:b/>
                <w:bCs/>
                <w:color w:val="000000"/>
                <w:sz w:val="18"/>
                <w:szCs w:val="18"/>
              </w:rPr>
              <w:t>$3</w:t>
            </w:r>
            <w:r w:rsidR="002D6C16">
              <w:rPr>
                <w:rFonts w:ascii="Times New Roman" w:eastAsia="Times New Roman" w:hAnsi="Times New Roman" w:cs="Times New Roman"/>
                <w:b/>
                <w:bCs/>
                <w:color w:val="000000"/>
                <w:sz w:val="18"/>
                <w:szCs w:val="18"/>
              </w:rPr>
              <w:t>9</w:t>
            </w:r>
            <w:r w:rsidR="00D83F36" w:rsidRPr="00D83F36">
              <w:rPr>
                <w:rFonts w:ascii="Times New Roman" w:eastAsia="Times New Roman" w:hAnsi="Times New Roman" w:cs="Times New Roman"/>
                <w:b/>
                <w:bCs/>
                <w:color w:val="000000"/>
                <w:sz w:val="18"/>
                <w:szCs w:val="18"/>
              </w:rPr>
              <w:t>.</w:t>
            </w:r>
            <w:r w:rsidR="002D6C16">
              <w:rPr>
                <w:rFonts w:ascii="Times New Roman" w:eastAsia="Times New Roman" w:hAnsi="Times New Roman" w:cs="Times New Roman"/>
                <w:b/>
                <w:bCs/>
                <w:color w:val="000000"/>
                <w:sz w:val="18"/>
                <w:szCs w:val="18"/>
              </w:rPr>
              <w:t>85</w:t>
            </w:r>
          </w:p>
        </w:tc>
        <w:tc>
          <w:tcPr>
            <w:tcW w:w="1620" w:type="dxa"/>
            <w:tcMar>
              <w:top w:w="0" w:type="dxa"/>
              <w:left w:w="108" w:type="dxa"/>
              <w:bottom w:w="0" w:type="dxa"/>
              <w:right w:w="108" w:type="dxa"/>
            </w:tcMar>
            <w:hideMark/>
          </w:tcPr>
          <w:p w14:paraId="638025ED" w14:textId="77777777" w:rsidR="00D83F36" w:rsidRPr="00D83F36" w:rsidRDefault="008949EF" w:rsidP="008949EF">
            <w:pPr>
              <w:overflowPunct w:val="0"/>
              <w:autoSpaceDE w:val="0"/>
              <w:autoSpaceDN w:val="0"/>
              <w:spacing w:after="0" w:line="240" w:lineRule="auto"/>
              <w:jc w:val="right"/>
              <w:rPr>
                <w:rFonts w:ascii="Times New Roman" w:eastAsia="Times New Roman" w:hAnsi="Times New Roman" w:cs="Times New Roman"/>
                <w:b/>
                <w:bCs/>
                <w:color w:val="000000"/>
                <w:sz w:val="18"/>
                <w:szCs w:val="18"/>
              </w:rPr>
            </w:pPr>
            <w:r w:rsidRPr="00D83F36">
              <w:rPr>
                <w:rFonts w:ascii="Times New Roman" w:eastAsia="Times New Roman" w:hAnsi="Times New Roman" w:cs="Times New Roman"/>
                <w:b/>
                <w:bCs/>
                <w:color w:val="000000"/>
                <w:sz w:val="18"/>
                <w:szCs w:val="18"/>
              </w:rPr>
              <w:t>***</w:t>
            </w:r>
            <w:r w:rsidR="00D83F36" w:rsidRPr="00D83F36">
              <w:rPr>
                <w:rFonts w:ascii="Times New Roman" w:eastAsia="Times New Roman" w:hAnsi="Times New Roman" w:cs="Times New Roman"/>
                <w:b/>
                <w:bCs/>
                <w:color w:val="000000"/>
                <w:sz w:val="18"/>
                <w:szCs w:val="18"/>
              </w:rPr>
              <w:t>$1</w:t>
            </w:r>
            <w:r w:rsidR="002D6C16">
              <w:rPr>
                <w:rFonts w:ascii="Times New Roman" w:eastAsia="Times New Roman" w:hAnsi="Times New Roman" w:cs="Times New Roman"/>
                <w:b/>
                <w:bCs/>
                <w:color w:val="000000"/>
                <w:sz w:val="18"/>
                <w:szCs w:val="18"/>
              </w:rPr>
              <w:t>5</w:t>
            </w:r>
            <w:r w:rsidR="00D83F36" w:rsidRPr="00D83F36">
              <w:rPr>
                <w:rFonts w:ascii="Times New Roman" w:eastAsia="Times New Roman" w:hAnsi="Times New Roman" w:cs="Times New Roman"/>
                <w:b/>
                <w:bCs/>
                <w:color w:val="000000"/>
                <w:sz w:val="18"/>
                <w:szCs w:val="18"/>
              </w:rPr>
              <w:t>,</w:t>
            </w:r>
            <w:r w:rsidR="002D6C16">
              <w:rPr>
                <w:rFonts w:ascii="Times New Roman" w:eastAsia="Times New Roman" w:hAnsi="Times New Roman" w:cs="Times New Roman"/>
                <w:b/>
                <w:bCs/>
                <w:color w:val="000000"/>
                <w:sz w:val="18"/>
                <w:szCs w:val="18"/>
              </w:rPr>
              <w:t>674</w:t>
            </w:r>
            <w:r w:rsidR="00D83F36" w:rsidRPr="00D83F36">
              <w:rPr>
                <w:rFonts w:ascii="Times New Roman" w:eastAsia="Times New Roman" w:hAnsi="Times New Roman" w:cs="Times New Roman"/>
                <w:b/>
                <w:bCs/>
                <w:color w:val="000000"/>
                <w:sz w:val="18"/>
                <w:szCs w:val="18"/>
              </w:rPr>
              <w:t>,</w:t>
            </w:r>
            <w:r w:rsidR="002D6C16">
              <w:rPr>
                <w:rFonts w:ascii="Times New Roman" w:eastAsia="Times New Roman" w:hAnsi="Times New Roman" w:cs="Times New Roman"/>
                <w:b/>
                <w:bCs/>
                <w:color w:val="000000"/>
                <w:sz w:val="18"/>
                <w:szCs w:val="18"/>
              </w:rPr>
              <w:t>519</w:t>
            </w:r>
            <w:r w:rsidR="00D83F36" w:rsidRPr="00D83F36">
              <w:rPr>
                <w:rFonts w:ascii="Times New Roman" w:eastAsia="Times New Roman" w:hAnsi="Times New Roman" w:cs="Times New Roman"/>
                <w:b/>
                <w:bCs/>
                <w:color w:val="000000"/>
                <w:sz w:val="18"/>
                <w:szCs w:val="18"/>
              </w:rPr>
              <w:t>.</w:t>
            </w:r>
            <w:r w:rsidR="002D6C16">
              <w:rPr>
                <w:rFonts w:ascii="Times New Roman" w:eastAsia="Times New Roman" w:hAnsi="Times New Roman" w:cs="Times New Roman"/>
                <w:b/>
                <w:bCs/>
                <w:color w:val="000000"/>
                <w:sz w:val="18"/>
                <w:szCs w:val="18"/>
              </w:rPr>
              <w:t>3</w:t>
            </w:r>
            <w:r w:rsidR="00D83F36" w:rsidRPr="00D83F36">
              <w:rPr>
                <w:rFonts w:ascii="Times New Roman" w:eastAsia="Times New Roman" w:hAnsi="Times New Roman" w:cs="Times New Roman"/>
                <w:b/>
                <w:bCs/>
                <w:color w:val="000000"/>
                <w:sz w:val="18"/>
                <w:szCs w:val="18"/>
              </w:rPr>
              <w:t>0</w:t>
            </w:r>
          </w:p>
        </w:tc>
      </w:tr>
    </w:tbl>
    <w:p w14:paraId="03E56C2B" w14:textId="77777777" w:rsidR="00D83F36" w:rsidRPr="00811EB7" w:rsidRDefault="00D83F36" w:rsidP="00811EB7">
      <w:pPr>
        <w:pStyle w:val="NoSpacing"/>
        <w:rPr>
          <w:rFonts w:ascii="Times New Roman" w:hAnsi="Times New Roman" w:cs="Times New Roman"/>
          <w:sz w:val="18"/>
          <w:szCs w:val="18"/>
        </w:rPr>
      </w:pPr>
      <w:r w:rsidRPr="00811EB7">
        <w:rPr>
          <w:rFonts w:ascii="Times New Roman" w:hAnsi="Times New Roman" w:cs="Times New Roman"/>
          <w:sz w:val="18"/>
          <w:szCs w:val="18"/>
        </w:rPr>
        <w:t>* Total number of respondents of 1,266 = sum of localities (1,216) and states (50). Total localities of 1216 includes1209 entitlements + 3 non-entitlements (Hawaii, Kauai, Maui) and four Insular Areas (Guam, Mariana Islands, Samoa, Virgin Islands)</w:t>
      </w:r>
    </w:p>
    <w:p w14:paraId="13735C74" w14:textId="77777777" w:rsidR="00D83F36" w:rsidRPr="00811EB7" w:rsidRDefault="00D83F36" w:rsidP="00811EB7">
      <w:pPr>
        <w:pStyle w:val="NoSpacing"/>
        <w:rPr>
          <w:rFonts w:ascii="Times New Roman" w:hAnsi="Times New Roman" w:cs="Times New Roman"/>
          <w:sz w:val="18"/>
          <w:szCs w:val="18"/>
        </w:rPr>
      </w:pPr>
      <w:r w:rsidRPr="00811EB7">
        <w:rPr>
          <w:rFonts w:ascii="Times New Roman" w:hAnsi="Times New Roman" w:cs="Times New Roman"/>
          <w:sz w:val="18"/>
          <w:szCs w:val="18"/>
        </w:rPr>
        <w:t>**Estimates assume a blended hourly rate that is equivalent to a GS-12, Step 5, Federal Government Employee</w:t>
      </w:r>
    </w:p>
    <w:p w14:paraId="4BAE95C6" w14:textId="77777777" w:rsidR="00D83F36" w:rsidRDefault="00D83F36" w:rsidP="00811EB7">
      <w:pPr>
        <w:pStyle w:val="NoSpacing"/>
        <w:rPr>
          <w:rFonts w:ascii="Times New Roman" w:hAnsi="Times New Roman" w:cs="Times New Roman"/>
          <w:sz w:val="18"/>
          <w:szCs w:val="18"/>
        </w:rPr>
      </w:pPr>
      <w:r w:rsidRPr="00811EB7">
        <w:rPr>
          <w:rFonts w:ascii="Times New Roman" w:hAnsi="Times New Roman" w:cs="Times New Roman"/>
          <w:sz w:val="18"/>
          <w:szCs w:val="18"/>
        </w:rPr>
        <w:t>***</w:t>
      </w:r>
      <w:r w:rsidRPr="003B1F12">
        <w:rPr>
          <w:rFonts w:ascii="Times New Roman" w:hAnsi="Times New Roman" w:cs="Times New Roman"/>
          <w:sz w:val="18"/>
          <w:szCs w:val="18"/>
        </w:rPr>
        <w:t>Total burden hours are different for states and localities vary. The result impacts the ability to make calculations work across table when combined as one total.</w:t>
      </w:r>
    </w:p>
    <w:p w14:paraId="03B49949" w14:textId="77777777" w:rsidR="00811EB7" w:rsidRPr="00811EB7" w:rsidRDefault="00811EB7" w:rsidP="00811EB7">
      <w:pPr>
        <w:pStyle w:val="NoSpacing"/>
        <w:rPr>
          <w:rFonts w:ascii="Times New Roman" w:hAnsi="Times New Roman" w:cs="Times New Roman"/>
          <w:sz w:val="18"/>
          <w:szCs w:val="18"/>
        </w:rPr>
      </w:pPr>
    </w:p>
    <w:p w14:paraId="42693C84" w14:textId="77777777" w:rsidR="00D83F36" w:rsidRPr="00436B0F" w:rsidRDefault="00D83F36" w:rsidP="00436B0F">
      <w:pPr>
        <w:pStyle w:val="ListParagraph"/>
        <w:numPr>
          <w:ilvl w:val="0"/>
          <w:numId w:val="1"/>
        </w:numPr>
        <w:rPr>
          <w:rFonts w:ascii="Times New Roman" w:hAnsi="Times New Roman" w:cs="Times New Roman"/>
          <w:sz w:val="24"/>
          <w:szCs w:val="24"/>
        </w:rPr>
      </w:pPr>
      <w:r w:rsidRPr="00436B0F">
        <w:rPr>
          <w:rFonts w:ascii="Times New Roman" w:hAnsi="Times New Roman" w:cs="Times New Roman"/>
          <w:sz w:val="24"/>
          <w:szCs w:val="24"/>
        </w:rPr>
        <w:t>Estimates of annualized capital and start-up costs. Provide an estimate for the total annual cost burden to respondents or record keepers resulting from the collection of information. (Do not include the cost of any hour burden shown in Items 12 and 14).</w:t>
      </w:r>
    </w:p>
    <w:p w14:paraId="5A437A3B" w14:textId="77777777" w:rsidR="00D83F36" w:rsidRPr="00436B0F" w:rsidRDefault="00D83F36" w:rsidP="00436B0F">
      <w:pPr>
        <w:pStyle w:val="ListParagraph"/>
        <w:numPr>
          <w:ilvl w:val="0"/>
          <w:numId w:val="3"/>
        </w:numPr>
        <w:ind w:hanging="360"/>
        <w:rPr>
          <w:rFonts w:ascii="Times New Roman" w:hAnsi="Times New Roman" w:cs="Times New Roman"/>
          <w:sz w:val="24"/>
          <w:szCs w:val="24"/>
        </w:rPr>
      </w:pPr>
      <w:r w:rsidRPr="00436B0F">
        <w:rPr>
          <w:rFonts w:ascii="Times New Roman" w:hAnsi="Times New Roman" w:cs="Times New Roman"/>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9B500F3" w14:textId="77777777" w:rsidR="00D83F36" w:rsidRPr="00436B0F" w:rsidRDefault="00D83F36" w:rsidP="00436B0F">
      <w:pPr>
        <w:pStyle w:val="ListParagraph"/>
        <w:numPr>
          <w:ilvl w:val="0"/>
          <w:numId w:val="3"/>
        </w:numPr>
        <w:ind w:hanging="360"/>
        <w:rPr>
          <w:rFonts w:ascii="Times New Roman" w:hAnsi="Times New Roman" w:cs="Times New Roman"/>
          <w:sz w:val="24"/>
          <w:szCs w:val="24"/>
        </w:rPr>
      </w:pPr>
      <w:r w:rsidRPr="00436B0F">
        <w:rPr>
          <w:rFonts w:ascii="Times New Roman" w:hAnsi="Times New Roman" w:cs="Times New Roman"/>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use10/95 existing economic or regulatory impact analysis associated with the rulemaking containing the information collection, as appropriate.</w:t>
      </w:r>
    </w:p>
    <w:p w14:paraId="5FF24A1C" w14:textId="77777777" w:rsidR="00D83F36" w:rsidRPr="00436B0F" w:rsidRDefault="00D83F36" w:rsidP="00436B0F">
      <w:pPr>
        <w:pStyle w:val="ListParagraph"/>
        <w:numPr>
          <w:ilvl w:val="0"/>
          <w:numId w:val="3"/>
        </w:numPr>
        <w:ind w:hanging="360"/>
        <w:rPr>
          <w:rFonts w:ascii="Times New Roman" w:hAnsi="Times New Roman" w:cs="Times New Roman"/>
          <w:sz w:val="24"/>
          <w:szCs w:val="24"/>
        </w:rPr>
      </w:pPr>
      <w:r w:rsidRPr="00436B0F">
        <w:rPr>
          <w:rFonts w:ascii="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D11FA39" w14:textId="77777777" w:rsidR="00D83F36" w:rsidRDefault="00D83F36" w:rsidP="00436B0F">
      <w:pPr>
        <w:ind w:left="360"/>
        <w:rPr>
          <w:rFonts w:ascii="Times New Roman" w:hAnsi="Times New Roman" w:cs="Times New Roman"/>
          <w:sz w:val="24"/>
          <w:szCs w:val="24"/>
        </w:rPr>
      </w:pPr>
      <w:r w:rsidRPr="00742C8F">
        <w:rPr>
          <w:rFonts w:ascii="Times New Roman" w:hAnsi="Times New Roman" w:cs="Times New Roman"/>
          <w:sz w:val="24"/>
          <w:szCs w:val="24"/>
        </w:rPr>
        <w:t>There is no additional cost to respondents or record keepers for collection of this information for the elements: (a) a total capital and start-up cost component (annualized over its expected useful life) and (b) a total operation and maintenance and purchase of services component.</w:t>
      </w:r>
    </w:p>
    <w:p w14:paraId="65B945AE" w14:textId="77777777" w:rsidR="00D83F36" w:rsidRPr="00436B0F" w:rsidRDefault="00D83F36" w:rsidP="00436B0F">
      <w:pPr>
        <w:pStyle w:val="ListParagraph"/>
        <w:numPr>
          <w:ilvl w:val="0"/>
          <w:numId w:val="1"/>
        </w:numPr>
        <w:rPr>
          <w:rFonts w:ascii="Times New Roman" w:hAnsi="Times New Roman" w:cs="Times New Roman"/>
          <w:sz w:val="24"/>
          <w:szCs w:val="24"/>
        </w:rPr>
      </w:pPr>
      <w:r w:rsidRPr="00436B0F">
        <w:rPr>
          <w:rFonts w:ascii="Times New Roman" w:hAnsi="Times New Roman" w:cs="Times New Roman"/>
          <w:sz w:val="24"/>
          <w:szCs w:val="24"/>
        </w:rPr>
        <w:t xml:space="preserve">Estimates of annualized Federal Government Costs. Provide estimates of annualized costs to the Federal government. Also, </w:t>
      </w:r>
      <w:r w:rsidRPr="00167A90">
        <w:rPr>
          <w:rFonts w:ascii="Times New Roman" w:hAnsi="Times New Roman" w:cs="Times New Roman"/>
          <w:sz w:val="24"/>
          <w:szCs w:val="24"/>
        </w:rPr>
        <w:t>provide a description of the method used to estimate cost, which should include quantification of hours,</w:t>
      </w:r>
      <w:r w:rsidRPr="00436B0F">
        <w:rPr>
          <w:rFonts w:ascii="Times New Roman" w:hAnsi="Times New Roman" w:cs="Times New Roman"/>
          <w:sz w:val="24"/>
          <w:szCs w:val="24"/>
        </w:rPr>
        <w:t xml:space="preserve"> operational expenses (such as equipment, overhead, printing, and support staff), and any other expense that would not have been incurred without this collection of information. Agencies may also aggregate cost estimates from Items 12, 13, and 14 in a single table.</w:t>
      </w:r>
    </w:p>
    <w:tbl>
      <w:tblPr>
        <w:tblW w:w="9720" w:type="dxa"/>
        <w:tblInd w:w="-10" w:type="dxa"/>
        <w:tblLayout w:type="fixed"/>
        <w:tblCellMar>
          <w:left w:w="0" w:type="dxa"/>
          <w:right w:w="0" w:type="dxa"/>
        </w:tblCellMar>
        <w:tblLook w:val="04A0" w:firstRow="1" w:lastRow="0" w:firstColumn="1" w:lastColumn="0" w:noHBand="0" w:noVBand="1"/>
      </w:tblPr>
      <w:tblGrid>
        <w:gridCol w:w="1800"/>
        <w:gridCol w:w="1260"/>
        <w:gridCol w:w="1080"/>
        <w:gridCol w:w="1080"/>
        <w:gridCol w:w="1080"/>
        <w:gridCol w:w="990"/>
        <w:gridCol w:w="1170"/>
        <w:gridCol w:w="1260"/>
      </w:tblGrid>
      <w:tr w:rsidR="00436B0F" w:rsidRPr="00436B0F" w14:paraId="02435CAF" w14:textId="77777777" w:rsidTr="008949EF">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3107C" w14:textId="77777777" w:rsidR="00436B0F" w:rsidRPr="00436B0F" w:rsidRDefault="00436B0F"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Information Collection</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8C2A94" w14:textId="77777777" w:rsidR="00436B0F" w:rsidRPr="00436B0F" w:rsidRDefault="00436B0F"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Number of Respondents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4A5F30" w14:textId="77777777" w:rsidR="00436B0F" w:rsidRPr="00436B0F" w:rsidRDefault="00436B0F"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Frequency of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26BBD" w14:textId="77777777" w:rsidR="00436B0F" w:rsidRPr="00436B0F" w:rsidRDefault="00436B0F" w:rsidP="00AC42BA">
            <w:pPr>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Responses</w:t>
            </w:r>
          </w:p>
          <w:p w14:paraId="545BE715" w14:textId="77777777" w:rsidR="00436B0F" w:rsidRPr="00436B0F" w:rsidRDefault="00436B0F"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Per Annum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CFE06" w14:textId="77777777" w:rsidR="00436B0F" w:rsidRPr="00436B0F" w:rsidRDefault="00436B0F"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Burden Hour Per Response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6A0D83" w14:textId="77777777" w:rsidR="00436B0F" w:rsidRPr="00436B0F" w:rsidRDefault="00436B0F"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Annual Burden Hours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95328F" w14:textId="77777777" w:rsidR="00436B0F" w:rsidRPr="00436B0F" w:rsidRDefault="00436B0F"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Hourly Cost Per Response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C154DE" w14:textId="77777777" w:rsidR="00436B0F" w:rsidRPr="00436B0F" w:rsidRDefault="00436B0F" w:rsidP="00AC42BA">
            <w:pPr>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Annual Cost</w:t>
            </w:r>
          </w:p>
          <w:p w14:paraId="6DE195F9" w14:textId="77777777" w:rsidR="00436B0F" w:rsidRPr="00436B0F" w:rsidRDefault="00436B0F"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p>
        </w:tc>
      </w:tr>
      <w:tr w:rsidR="00436B0F" w:rsidRPr="00436B0F" w14:paraId="0B789C74" w14:textId="77777777" w:rsidTr="008949EF">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7565A" w14:textId="77777777" w:rsidR="00436B0F" w:rsidRPr="00436B0F" w:rsidRDefault="00436B0F" w:rsidP="00AC42BA">
            <w:pPr>
              <w:rPr>
                <w:rFonts w:ascii="Times New Roman" w:hAnsi="Times New Roman" w:cs="Times New Roman"/>
                <w:sz w:val="18"/>
                <w:szCs w:val="18"/>
              </w:rPr>
            </w:pPr>
            <w:r w:rsidRPr="00436B0F">
              <w:rPr>
                <w:rFonts w:ascii="Times New Roman" w:hAnsi="Times New Roman" w:cs="Times New Roman"/>
                <w:sz w:val="18"/>
                <w:szCs w:val="18"/>
              </w:rPr>
              <w:t>Consolidated Plan &amp; Performance Reports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4C89E0D" w14:textId="77777777" w:rsidR="00436B0F" w:rsidRPr="00436B0F" w:rsidRDefault="00436B0F"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1</w:t>
            </w:r>
            <w:r w:rsidR="002D6C16">
              <w:rPr>
                <w:rFonts w:ascii="Times New Roman" w:eastAsia="Calibri" w:hAnsi="Times New Roman" w:cs="Times New Roman"/>
                <w:b/>
                <w:bCs/>
                <w:color w:val="000000"/>
                <w:sz w:val="18"/>
                <w:szCs w:val="18"/>
              </w:rPr>
              <w:t>,</w:t>
            </w:r>
            <w:r w:rsidRPr="00436B0F">
              <w:rPr>
                <w:rFonts w:ascii="Times New Roman" w:eastAsia="Calibri" w:hAnsi="Times New Roman" w:cs="Times New Roman"/>
                <w:b/>
                <w:bCs/>
                <w:color w:val="000000"/>
                <w:sz w:val="18"/>
                <w:szCs w:val="18"/>
              </w:rPr>
              <w:t>266.00*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F644417" w14:textId="77777777" w:rsidR="00436B0F" w:rsidRPr="00436B0F" w:rsidRDefault="002D6C16"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w:t>
            </w:r>
            <w:r w:rsidR="00436B0F" w:rsidRPr="00436B0F">
              <w:rPr>
                <w:rFonts w:ascii="Times New Roman" w:eastAsia="Calibri" w:hAnsi="Times New Roman" w:cs="Times New Roman"/>
                <w:b/>
                <w:bCs/>
                <w:color w:val="000000"/>
                <w:sz w:val="18"/>
                <w:szCs w:val="18"/>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9531B9" w14:textId="77777777" w:rsidR="00436B0F" w:rsidRPr="00436B0F" w:rsidRDefault="002D6C16"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2,532</w:t>
            </w:r>
            <w:r w:rsidR="00436B0F" w:rsidRPr="00436B0F">
              <w:rPr>
                <w:rFonts w:ascii="Times New Roman" w:eastAsia="Calibri" w:hAnsi="Times New Roman" w:cs="Times New Roman"/>
                <w:b/>
                <w:bCs/>
                <w:color w:val="000000"/>
                <w:sz w:val="18"/>
                <w:szCs w:val="18"/>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AA15A5A" w14:textId="77777777" w:rsidR="00436B0F" w:rsidRPr="00436B0F" w:rsidRDefault="00436B0F"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15.00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B1407DD" w14:textId="77777777" w:rsidR="00436B0F" w:rsidRPr="00436B0F" w:rsidRDefault="00436B0F" w:rsidP="00AC42BA">
            <w:pPr>
              <w:overflowPunct w:val="0"/>
              <w:autoSpaceDE w:val="0"/>
              <w:autoSpaceDN w:val="0"/>
              <w:spacing w:after="0" w:line="240" w:lineRule="auto"/>
              <w:jc w:val="center"/>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37,980.00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7E629C" w14:textId="77777777" w:rsidR="00436B0F" w:rsidRPr="00436B0F" w:rsidRDefault="00436B0F" w:rsidP="00AC42BA">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$3</w:t>
            </w:r>
            <w:r w:rsidR="002D6C16">
              <w:rPr>
                <w:rFonts w:ascii="Times New Roman" w:eastAsia="Calibri" w:hAnsi="Times New Roman" w:cs="Times New Roman"/>
                <w:b/>
                <w:bCs/>
                <w:color w:val="000000"/>
                <w:sz w:val="18"/>
                <w:szCs w:val="18"/>
              </w:rPr>
              <w:t>9</w:t>
            </w:r>
            <w:r w:rsidRPr="00436B0F">
              <w:rPr>
                <w:rFonts w:ascii="Times New Roman" w:eastAsia="Calibri" w:hAnsi="Times New Roman" w:cs="Times New Roman"/>
                <w:b/>
                <w:bCs/>
                <w:color w:val="000000"/>
                <w:sz w:val="18"/>
                <w:szCs w:val="18"/>
              </w:rPr>
              <w:t>.</w:t>
            </w:r>
            <w:r w:rsidR="002D6C16">
              <w:rPr>
                <w:rFonts w:ascii="Times New Roman" w:eastAsia="Calibri" w:hAnsi="Times New Roman" w:cs="Times New Roman"/>
                <w:b/>
                <w:bCs/>
                <w:color w:val="000000"/>
                <w:sz w:val="18"/>
                <w:szCs w:val="18"/>
              </w:rPr>
              <w:t>85</w:t>
            </w:r>
            <w:r w:rsidRPr="00436B0F">
              <w:rPr>
                <w:rFonts w:ascii="Times New Roman" w:eastAsia="Calibri" w:hAnsi="Times New Roman" w:cs="Times New Roman"/>
                <w:b/>
                <w:bCs/>
                <w:color w:val="000000"/>
                <w:sz w:val="18"/>
                <w:szCs w:val="18"/>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7D99AC6C" w14:textId="77777777" w:rsidR="00436B0F" w:rsidRPr="00436B0F" w:rsidRDefault="00436B0F" w:rsidP="00AC42BA">
            <w:pPr>
              <w:overflowPunct w:val="0"/>
              <w:autoSpaceDE w:val="0"/>
              <w:autoSpaceDN w:val="0"/>
              <w:spacing w:after="0" w:line="240" w:lineRule="auto"/>
              <w:jc w:val="right"/>
              <w:rPr>
                <w:rFonts w:ascii="Times New Roman" w:eastAsia="Calibri" w:hAnsi="Times New Roman" w:cs="Times New Roman"/>
                <w:b/>
                <w:bCs/>
                <w:color w:val="000000"/>
                <w:sz w:val="18"/>
                <w:szCs w:val="18"/>
              </w:rPr>
            </w:pPr>
            <w:r w:rsidRPr="00436B0F">
              <w:rPr>
                <w:rFonts w:ascii="Times New Roman" w:eastAsia="Calibri" w:hAnsi="Times New Roman" w:cs="Times New Roman"/>
                <w:b/>
                <w:bCs/>
                <w:color w:val="000000"/>
                <w:sz w:val="18"/>
                <w:szCs w:val="18"/>
              </w:rPr>
              <w:t>$1,</w:t>
            </w:r>
            <w:r w:rsidR="002D6C16">
              <w:rPr>
                <w:rFonts w:ascii="Times New Roman" w:eastAsia="Calibri" w:hAnsi="Times New Roman" w:cs="Times New Roman"/>
                <w:b/>
                <w:bCs/>
                <w:color w:val="000000"/>
                <w:sz w:val="18"/>
                <w:szCs w:val="18"/>
              </w:rPr>
              <w:t>513</w:t>
            </w:r>
            <w:r w:rsidRPr="00436B0F">
              <w:rPr>
                <w:rFonts w:ascii="Times New Roman" w:eastAsia="Calibri" w:hAnsi="Times New Roman" w:cs="Times New Roman"/>
                <w:b/>
                <w:bCs/>
                <w:color w:val="000000"/>
                <w:sz w:val="18"/>
                <w:szCs w:val="18"/>
              </w:rPr>
              <w:t>,</w:t>
            </w:r>
            <w:r w:rsidR="002D6C16">
              <w:rPr>
                <w:rFonts w:ascii="Times New Roman" w:eastAsia="Calibri" w:hAnsi="Times New Roman" w:cs="Times New Roman"/>
                <w:b/>
                <w:bCs/>
                <w:color w:val="000000"/>
                <w:sz w:val="18"/>
                <w:szCs w:val="18"/>
              </w:rPr>
              <w:t>503</w:t>
            </w:r>
            <w:r w:rsidRPr="00436B0F">
              <w:rPr>
                <w:rFonts w:ascii="Times New Roman" w:eastAsia="Calibri" w:hAnsi="Times New Roman" w:cs="Times New Roman"/>
                <w:b/>
                <w:bCs/>
                <w:color w:val="000000"/>
                <w:sz w:val="18"/>
                <w:szCs w:val="18"/>
              </w:rPr>
              <w:t>.00</w:t>
            </w:r>
          </w:p>
        </w:tc>
      </w:tr>
    </w:tbl>
    <w:p w14:paraId="2D16D34D" w14:textId="77777777" w:rsidR="00436B0F" w:rsidRPr="008149B6" w:rsidRDefault="00436B0F" w:rsidP="00436B0F">
      <w:pPr>
        <w:spacing w:after="0"/>
        <w:rPr>
          <w:rFonts w:ascii="Times New Roman" w:hAnsi="Times New Roman" w:cs="Times New Roman"/>
          <w:sz w:val="18"/>
          <w:szCs w:val="18"/>
        </w:rPr>
      </w:pPr>
      <w:r w:rsidRPr="008149B6">
        <w:rPr>
          <w:rFonts w:ascii="Times New Roman" w:hAnsi="Times New Roman" w:cs="Times New Roman"/>
          <w:sz w:val="18"/>
          <w:szCs w:val="18"/>
        </w:rPr>
        <w:t xml:space="preserve">*  Total responses of 2,532 = Number of Combined Consolidated Plans and Action Plans for Localities and States (1216+50) + Number of Performance Reports for Localities and States (1216+50) + Number of abbreviated plans (0). </w:t>
      </w:r>
    </w:p>
    <w:p w14:paraId="5FB4FD8C" w14:textId="77777777" w:rsidR="00436B0F" w:rsidRDefault="00436B0F" w:rsidP="00436B0F">
      <w:pPr>
        <w:spacing w:after="0"/>
        <w:rPr>
          <w:rFonts w:ascii="Times New Roman" w:hAnsi="Times New Roman" w:cs="Times New Roman"/>
          <w:sz w:val="18"/>
          <w:szCs w:val="18"/>
        </w:rPr>
      </w:pPr>
      <w:r w:rsidRPr="008149B6">
        <w:rPr>
          <w:rFonts w:ascii="Times New Roman" w:hAnsi="Times New Roman" w:cs="Times New Roman"/>
          <w:sz w:val="18"/>
          <w:szCs w:val="18"/>
        </w:rPr>
        <w:t>**Estimate assumes a blended hourly rate that is equivalent to a GS-12, Step 5, Federal Government Employee</w:t>
      </w:r>
    </w:p>
    <w:p w14:paraId="3D6FD620" w14:textId="77777777" w:rsidR="00811EB7" w:rsidRPr="008149B6" w:rsidRDefault="00811EB7" w:rsidP="00436B0F">
      <w:pPr>
        <w:spacing w:after="0"/>
        <w:rPr>
          <w:rFonts w:ascii="Times New Roman" w:hAnsi="Times New Roman" w:cs="Times New Roman"/>
          <w:sz w:val="18"/>
          <w:szCs w:val="18"/>
        </w:rPr>
      </w:pPr>
    </w:p>
    <w:p w14:paraId="0676638B" w14:textId="77777777" w:rsidR="00D83F36" w:rsidRPr="008949EF" w:rsidRDefault="00D83F36" w:rsidP="008949EF">
      <w:pPr>
        <w:pStyle w:val="ListParagraph"/>
        <w:numPr>
          <w:ilvl w:val="0"/>
          <w:numId w:val="1"/>
        </w:numPr>
        <w:rPr>
          <w:rFonts w:ascii="Times New Roman" w:hAnsi="Times New Roman" w:cs="Times New Roman"/>
          <w:sz w:val="24"/>
          <w:szCs w:val="24"/>
        </w:rPr>
      </w:pPr>
      <w:r w:rsidRPr="008949EF">
        <w:rPr>
          <w:rFonts w:ascii="Times New Roman" w:hAnsi="Times New Roman" w:cs="Times New Roman"/>
          <w:sz w:val="24"/>
          <w:szCs w:val="24"/>
        </w:rPr>
        <w:t>Explanation of change in burden. Explain the reasons for any program changes or adjustments reported in Items 13 or 14 of the OMB Form 83-I.</w:t>
      </w:r>
    </w:p>
    <w:p w14:paraId="06D57DC7" w14:textId="77777777" w:rsidR="008949EF" w:rsidRDefault="00D83F36" w:rsidP="008949EF">
      <w:pPr>
        <w:ind w:left="360"/>
        <w:rPr>
          <w:rFonts w:ascii="Times New Roman" w:hAnsi="Times New Roman" w:cs="Times New Roman"/>
          <w:sz w:val="24"/>
          <w:szCs w:val="24"/>
        </w:rPr>
      </w:pPr>
      <w:r w:rsidRPr="00D83F36">
        <w:rPr>
          <w:rFonts w:ascii="Times New Roman" w:hAnsi="Times New Roman" w:cs="Times New Roman"/>
          <w:sz w:val="24"/>
          <w:szCs w:val="24"/>
        </w:rPr>
        <w:t>Overall burden hours are reduced through automated data and reporting</w:t>
      </w:r>
      <w:r w:rsidRPr="007F4560">
        <w:rPr>
          <w:rFonts w:ascii="Times New Roman" w:hAnsi="Times New Roman" w:cs="Times New Roman"/>
          <w:sz w:val="24"/>
          <w:szCs w:val="24"/>
        </w:rPr>
        <w:t>. The calculation of burden hours in this document has changed from 395,973 hours to 393,338 hours for the following reasons: (1) the reduction in the number of abbreviated strategies completed by grantees; (2) the change in the number of localities from 1205 to 1216; (2) the addition of Housing Trust Fund (HTF) requirements (FR-5246-I-03) to the consolidated plan; and, (3) the addition of broadband and resiliency requirements (FR-5891-F-02) to the consolidated plan.</w:t>
      </w:r>
      <w:r w:rsidRPr="00D83F36">
        <w:rPr>
          <w:rFonts w:ascii="Times New Roman" w:hAnsi="Times New Roman" w:cs="Times New Roman"/>
          <w:sz w:val="24"/>
          <w:szCs w:val="24"/>
        </w:rPr>
        <w:t xml:space="preserve">  HTF, broadband and resiliency requirements are specific to the development of the strategic plan. The burden hours for the annual action plan and the annual performance reporting would not change. </w:t>
      </w:r>
    </w:p>
    <w:p w14:paraId="4746EA33" w14:textId="77777777" w:rsidR="00D83F36" w:rsidRPr="008949EF" w:rsidRDefault="00D83F36" w:rsidP="008949EF">
      <w:pPr>
        <w:pStyle w:val="ListParagraph"/>
        <w:numPr>
          <w:ilvl w:val="0"/>
          <w:numId w:val="1"/>
        </w:numPr>
        <w:rPr>
          <w:rFonts w:ascii="Times New Roman" w:hAnsi="Times New Roman" w:cs="Times New Roman"/>
          <w:sz w:val="24"/>
          <w:szCs w:val="24"/>
        </w:rPr>
      </w:pPr>
      <w:r w:rsidRPr="008949EF">
        <w:rPr>
          <w:rFonts w:ascii="Times New Roman" w:hAnsi="Times New Roman" w:cs="Times New Roman"/>
          <w:sz w:val="24"/>
          <w:szCs w:val="24"/>
        </w:rPr>
        <w:t>Information collections data planned to be published for statistical area.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6937522" w14:textId="77777777" w:rsidR="00D83F36" w:rsidRPr="00D83F36" w:rsidRDefault="00D83F36" w:rsidP="008949EF">
      <w:pPr>
        <w:ind w:left="360"/>
        <w:rPr>
          <w:rFonts w:ascii="Times New Roman" w:hAnsi="Times New Roman" w:cs="Times New Roman"/>
          <w:sz w:val="24"/>
          <w:szCs w:val="24"/>
        </w:rPr>
      </w:pPr>
      <w:r w:rsidRPr="00D83F36">
        <w:rPr>
          <w:rFonts w:ascii="Times New Roman" w:hAnsi="Times New Roman" w:cs="Times New Roman"/>
          <w:sz w:val="24"/>
          <w:szCs w:val="24"/>
        </w:rPr>
        <w:t>The results of this information collection will not be published, nor will any complex analytical techniques be used.</w:t>
      </w:r>
    </w:p>
    <w:p w14:paraId="62013B38" w14:textId="77777777" w:rsidR="00D83F36" w:rsidRPr="008949EF" w:rsidRDefault="00D83F36" w:rsidP="008949EF">
      <w:pPr>
        <w:pStyle w:val="ListParagraph"/>
        <w:numPr>
          <w:ilvl w:val="0"/>
          <w:numId w:val="1"/>
        </w:numPr>
        <w:rPr>
          <w:rFonts w:ascii="Times New Roman" w:hAnsi="Times New Roman" w:cs="Times New Roman"/>
          <w:sz w:val="24"/>
          <w:szCs w:val="24"/>
        </w:rPr>
      </w:pPr>
      <w:r w:rsidRPr="008949EF">
        <w:rPr>
          <w:rFonts w:ascii="Times New Roman" w:hAnsi="Times New Roman" w:cs="Times New Roman"/>
          <w:sz w:val="24"/>
          <w:szCs w:val="24"/>
        </w:rPr>
        <w:t>Explanation for seeking approval to not display the expiration date for OMB approval of the information collection, explain the reasons that display would be inappropriate.</w:t>
      </w:r>
    </w:p>
    <w:p w14:paraId="6449B114" w14:textId="77777777" w:rsidR="00D83F36" w:rsidRPr="00D83F36" w:rsidRDefault="00D83F36" w:rsidP="008949EF">
      <w:pPr>
        <w:ind w:left="360"/>
        <w:rPr>
          <w:rFonts w:ascii="Times New Roman" w:hAnsi="Times New Roman" w:cs="Times New Roman"/>
          <w:sz w:val="24"/>
          <w:szCs w:val="24"/>
        </w:rPr>
      </w:pPr>
      <w:r w:rsidRPr="00D83F36">
        <w:rPr>
          <w:rFonts w:ascii="Times New Roman" w:hAnsi="Times New Roman" w:cs="Times New Roman"/>
          <w:sz w:val="24"/>
          <w:szCs w:val="24"/>
        </w:rPr>
        <w:t>The Department will display the expiration date for OMB approval of this information collection.</w:t>
      </w:r>
    </w:p>
    <w:p w14:paraId="7A1B2F05" w14:textId="77777777" w:rsidR="00D83F36" w:rsidRPr="008949EF" w:rsidRDefault="00D83F36" w:rsidP="008949EF">
      <w:pPr>
        <w:pStyle w:val="ListParagraph"/>
        <w:numPr>
          <w:ilvl w:val="0"/>
          <w:numId w:val="1"/>
        </w:numPr>
        <w:rPr>
          <w:rFonts w:ascii="Times New Roman" w:hAnsi="Times New Roman" w:cs="Times New Roman"/>
          <w:sz w:val="24"/>
          <w:szCs w:val="24"/>
        </w:rPr>
      </w:pPr>
      <w:r w:rsidRPr="008949EF">
        <w:rPr>
          <w:rFonts w:ascii="Times New Roman" w:hAnsi="Times New Roman" w:cs="Times New Roman"/>
          <w:sz w:val="24"/>
          <w:szCs w:val="24"/>
        </w:rPr>
        <w:t>Exception to the certification statement. Explain each exception to the certification statement identified in Item 19, "Certification for Paperwork Reduction Act Submissions," of OMB Form 83-I.</w:t>
      </w:r>
    </w:p>
    <w:p w14:paraId="7FE7BC16" w14:textId="77777777" w:rsidR="00342482" w:rsidRPr="00D83F36" w:rsidRDefault="00D83F36" w:rsidP="008949EF">
      <w:pPr>
        <w:ind w:left="360"/>
        <w:rPr>
          <w:rFonts w:ascii="Times New Roman" w:hAnsi="Times New Roman" w:cs="Times New Roman"/>
          <w:sz w:val="24"/>
          <w:szCs w:val="24"/>
        </w:rPr>
      </w:pPr>
      <w:r w:rsidRPr="00D83F36">
        <w:rPr>
          <w:rFonts w:ascii="Times New Roman" w:hAnsi="Times New Roman" w:cs="Times New Roman"/>
          <w:sz w:val="24"/>
          <w:szCs w:val="24"/>
        </w:rPr>
        <w:t>The Department does not request an exception to the certification of this information collection.</w:t>
      </w:r>
    </w:p>
    <w:sectPr w:rsidR="00342482" w:rsidRPr="00D83F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FA3EB" w14:textId="77777777" w:rsidR="00AE722D" w:rsidRDefault="00AE722D" w:rsidP="007649D9">
      <w:pPr>
        <w:spacing w:after="0" w:line="240" w:lineRule="auto"/>
      </w:pPr>
      <w:r>
        <w:separator/>
      </w:r>
    </w:p>
  </w:endnote>
  <w:endnote w:type="continuationSeparator" w:id="0">
    <w:p w14:paraId="5C289F41" w14:textId="77777777" w:rsidR="00AE722D" w:rsidRDefault="00AE722D" w:rsidP="0076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212621"/>
      <w:docPartObj>
        <w:docPartGallery w:val="Page Numbers (Bottom of Page)"/>
        <w:docPartUnique/>
      </w:docPartObj>
    </w:sdtPr>
    <w:sdtEndPr>
      <w:rPr>
        <w:noProof/>
      </w:rPr>
    </w:sdtEndPr>
    <w:sdtContent>
      <w:p w14:paraId="2B269D2C" w14:textId="4A03E1D8" w:rsidR="007649D9" w:rsidRDefault="007649D9">
        <w:pPr>
          <w:pStyle w:val="Footer"/>
          <w:jc w:val="center"/>
        </w:pPr>
        <w:r>
          <w:fldChar w:fldCharType="begin"/>
        </w:r>
        <w:r>
          <w:instrText xml:space="preserve"> PAGE   \* MERGEFORMAT </w:instrText>
        </w:r>
        <w:r>
          <w:fldChar w:fldCharType="separate"/>
        </w:r>
        <w:r w:rsidR="00E97A10">
          <w:rPr>
            <w:noProof/>
          </w:rPr>
          <w:t>1</w:t>
        </w:r>
        <w:r>
          <w:rPr>
            <w:noProof/>
          </w:rPr>
          <w:fldChar w:fldCharType="end"/>
        </w:r>
      </w:p>
    </w:sdtContent>
  </w:sdt>
  <w:p w14:paraId="03685CA2" w14:textId="77777777" w:rsidR="007649D9" w:rsidRDefault="00764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1076D" w14:textId="77777777" w:rsidR="00AE722D" w:rsidRDefault="00AE722D" w:rsidP="007649D9">
      <w:pPr>
        <w:spacing w:after="0" w:line="240" w:lineRule="auto"/>
      </w:pPr>
      <w:r>
        <w:separator/>
      </w:r>
    </w:p>
  </w:footnote>
  <w:footnote w:type="continuationSeparator" w:id="0">
    <w:p w14:paraId="094100E9" w14:textId="77777777" w:rsidR="00AE722D" w:rsidRDefault="00AE722D" w:rsidP="007649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3C72"/>
    <w:multiLevelType w:val="hybridMultilevel"/>
    <w:tmpl w:val="61B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41481B"/>
    <w:multiLevelType w:val="hybridMultilevel"/>
    <w:tmpl w:val="ECFC07D4"/>
    <w:lvl w:ilvl="0" w:tplc="7A14B79E">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C35E2"/>
    <w:multiLevelType w:val="hybridMultilevel"/>
    <w:tmpl w:val="B25CF11C"/>
    <w:lvl w:ilvl="0" w:tplc="7A14B79E">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C65D64"/>
    <w:multiLevelType w:val="hybridMultilevel"/>
    <w:tmpl w:val="F9FA9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2A10DD"/>
    <w:multiLevelType w:val="hybridMultilevel"/>
    <w:tmpl w:val="A5809A26"/>
    <w:lvl w:ilvl="0" w:tplc="7A14B79E">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36"/>
    <w:rsid w:val="00021C8E"/>
    <w:rsid w:val="000248E9"/>
    <w:rsid w:val="00033071"/>
    <w:rsid w:val="0003477B"/>
    <w:rsid w:val="00046560"/>
    <w:rsid w:val="00057FF9"/>
    <w:rsid w:val="00075674"/>
    <w:rsid w:val="00080D94"/>
    <w:rsid w:val="000862CF"/>
    <w:rsid w:val="00090F6C"/>
    <w:rsid w:val="000B1D72"/>
    <w:rsid w:val="000E080B"/>
    <w:rsid w:val="000E09AE"/>
    <w:rsid w:val="000F73A7"/>
    <w:rsid w:val="001004C2"/>
    <w:rsid w:val="00106582"/>
    <w:rsid w:val="001170F5"/>
    <w:rsid w:val="00127D1F"/>
    <w:rsid w:val="00132631"/>
    <w:rsid w:val="001327FD"/>
    <w:rsid w:val="001328C2"/>
    <w:rsid w:val="00144B52"/>
    <w:rsid w:val="00146868"/>
    <w:rsid w:val="00167A90"/>
    <w:rsid w:val="0017746C"/>
    <w:rsid w:val="00183273"/>
    <w:rsid w:val="001927E4"/>
    <w:rsid w:val="001E0660"/>
    <w:rsid w:val="001E52A2"/>
    <w:rsid w:val="0021249E"/>
    <w:rsid w:val="00240C7E"/>
    <w:rsid w:val="0024124A"/>
    <w:rsid w:val="00250648"/>
    <w:rsid w:val="002B3235"/>
    <w:rsid w:val="002D3DC6"/>
    <w:rsid w:val="002D6C16"/>
    <w:rsid w:val="002F5CA5"/>
    <w:rsid w:val="00335C54"/>
    <w:rsid w:val="00342482"/>
    <w:rsid w:val="00363B17"/>
    <w:rsid w:val="00366C87"/>
    <w:rsid w:val="00370E1D"/>
    <w:rsid w:val="003A3ECB"/>
    <w:rsid w:val="003B00DB"/>
    <w:rsid w:val="003B1F12"/>
    <w:rsid w:val="003B52DE"/>
    <w:rsid w:val="003B7130"/>
    <w:rsid w:val="003C5275"/>
    <w:rsid w:val="003E44FA"/>
    <w:rsid w:val="003E4E99"/>
    <w:rsid w:val="003E6CA2"/>
    <w:rsid w:val="00405B3C"/>
    <w:rsid w:val="00412E84"/>
    <w:rsid w:val="00423D36"/>
    <w:rsid w:val="00436B0F"/>
    <w:rsid w:val="00441E9C"/>
    <w:rsid w:val="0044200A"/>
    <w:rsid w:val="00452A7E"/>
    <w:rsid w:val="00471515"/>
    <w:rsid w:val="004845FF"/>
    <w:rsid w:val="004A047E"/>
    <w:rsid w:val="004A13E9"/>
    <w:rsid w:val="004B2D10"/>
    <w:rsid w:val="004B3894"/>
    <w:rsid w:val="004B5285"/>
    <w:rsid w:val="004C6FD5"/>
    <w:rsid w:val="004D674E"/>
    <w:rsid w:val="004E4FBE"/>
    <w:rsid w:val="004E6C6B"/>
    <w:rsid w:val="0050329E"/>
    <w:rsid w:val="00505682"/>
    <w:rsid w:val="00507EBA"/>
    <w:rsid w:val="00511827"/>
    <w:rsid w:val="00514B1E"/>
    <w:rsid w:val="00537E0D"/>
    <w:rsid w:val="00543F92"/>
    <w:rsid w:val="005623C8"/>
    <w:rsid w:val="005635BF"/>
    <w:rsid w:val="00566B1A"/>
    <w:rsid w:val="005763FE"/>
    <w:rsid w:val="00580B26"/>
    <w:rsid w:val="00590322"/>
    <w:rsid w:val="005A15D6"/>
    <w:rsid w:val="005B7528"/>
    <w:rsid w:val="005C037C"/>
    <w:rsid w:val="005C4003"/>
    <w:rsid w:val="005D2B5C"/>
    <w:rsid w:val="005E31F8"/>
    <w:rsid w:val="005E501C"/>
    <w:rsid w:val="005F5F48"/>
    <w:rsid w:val="005F62E2"/>
    <w:rsid w:val="0060273F"/>
    <w:rsid w:val="0062630C"/>
    <w:rsid w:val="00651ADD"/>
    <w:rsid w:val="006529FC"/>
    <w:rsid w:val="00654A9E"/>
    <w:rsid w:val="00656BD1"/>
    <w:rsid w:val="0066473F"/>
    <w:rsid w:val="00665E58"/>
    <w:rsid w:val="00671F03"/>
    <w:rsid w:val="00684686"/>
    <w:rsid w:val="006A545C"/>
    <w:rsid w:val="006B2AA0"/>
    <w:rsid w:val="006F434B"/>
    <w:rsid w:val="007060AC"/>
    <w:rsid w:val="00710D36"/>
    <w:rsid w:val="007130FC"/>
    <w:rsid w:val="007255A9"/>
    <w:rsid w:val="00742C8F"/>
    <w:rsid w:val="007444E1"/>
    <w:rsid w:val="0075597A"/>
    <w:rsid w:val="007649D9"/>
    <w:rsid w:val="007712BF"/>
    <w:rsid w:val="00773C25"/>
    <w:rsid w:val="007D6004"/>
    <w:rsid w:val="007F4560"/>
    <w:rsid w:val="007F67E6"/>
    <w:rsid w:val="00811EB7"/>
    <w:rsid w:val="008233D2"/>
    <w:rsid w:val="008448A4"/>
    <w:rsid w:val="00877C84"/>
    <w:rsid w:val="008949EF"/>
    <w:rsid w:val="008B5C50"/>
    <w:rsid w:val="008D3415"/>
    <w:rsid w:val="008F4903"/>
    <w:rsid w:val="008F74E4"/>
    <w:rsid w:val="00914DB2"/>
    <w:rsid w:val="00920B26"/>
    <w:rsid w:val="0092672A"/>
    <w:rsid w:val="00942E7B"/>
    <w:rsid w:val="00960388"/>
    <w:rsid w:val="00961599"/>
    <w:rsid w:val="00966779"/>
    <w:rsid w:val="009C72B8"/>
    <w:rsid w:val="009E5E0C"/>
    <w:rsid w:val="00A07B55"/>
    <w:rsid w:val="00A148C3"/>
    <w:rsid w:val="00A33136"/>
    <w:rsid w:val="00A37045"/>
    <w:rsid w:val="00A51754"/>
    <w:rsid w:val="00A61A6F"/>
    <w:rsid w:val="00A63574"/>
    <w:rsid w:val="00A830E0"/>
    <w:rsid w:val="00A90B0C"/>
    <w:rsid w:val="00AA22B8"/>
    <w:rsid w:val="00AB1C34"/>
    <w:rsid w:val="00AB5491"/>
    <w:rsid w:val="00AB5A1B"/>
    <w:rsid w:val="00AB65B9"/>
    <w:rsid w:val="00AE12E0"/>
    <w:rsid w:val="00AE321A"/>
    <w:rsid w:val="00AE722D"/>
    <w:rsid w:val="00AF1702"/>
    <w:rsid w:val="00AF1B7D"/>
    <w:rsid w:val="00AF6FB3"/>
    <w:rsid w:val="00B02F80"/>
    <w:rsid w:val="00B051B4"/>
    <w:rsid w:val="00B250F4"/>
    <w:rsid w:val="00B33B95"/>
    <w:rsid w:val="00B46BF3"/>
    <w:rsid w:val="00B77DE7"/>
    <w:rsid w:val="00B90D6B"/>
    <w:rsid w:val="00BF54AB"/>
    <w:rsid w:val="00C05370"/>
    <w:rsid w:val="00C10EF6"/>
    <w:rsid w:val="00C22505"/>
    <w:rsid w:val="00C31F57"/>
    <w:rsid w:val="00C40435"/>
    <w:rsid w:val="00C6184D"/>
    <w:rsid w:val="00C72FC3"/>
    <w:rsid w:val="00C8298C"/>
    <w:rsid w:val="00C90AB1"/>
    <w:rsid w:val="00C91731"/>
    <w:rsid w:val="00CB147C"/>
    <w:rsid w:val="00CB42B9"/>
    <w:rsid w:val="00CD3841"/>
    <w:rsid w:val="00CD42C3"/>
    <w:rsid w:val="00CE4A65"/>
    <w:rsid w:val="00CF1C41"/>
    <w:rsid w:val="00D0738D"/>
    <w:rsid w:val="00D1752E"/>
    <w:rsid w:val="00D25E51"/>
    <w:rsid w:val="00D34614"/>
    <w:rsid w:val="00D45C6E"/>
    <w:rsid w:val="00D45FF2"/>
    <w:rsid w:val="00D83F36"/>
    <w:rsid w:val="00D8724B"/>
    <w:rsid w:val="00D93647"/>
    <w:rsid w:val="00D95338"/>
    <w:rsid w:val="00DA69DD"/>
    <w:rsid w:val="00DA6D04"/>
    <w:rsid w:val="00DB11EC"/>
    <w:rsid w:val="00DC5D3B"/>
    <w:rsid w:val="00DD4672"/>
    <w:rsid w:val="00E115EC"/>
    <w:rsid w:val="00E11CBC"/>
    <w:rsid w:val="00E32BBE"/>
    <w:rsid w:val="00E42986"/>
    <w:rsid w:val="00E577B9"/>
    <w:rsid w:val="00E60AA9"/>
    <w:rsid w:val="00E72426"/>
    <w:rsid w:val="00E855E8"/>
    <w:rsid w:val="00E97A10"/>
    <w:rsid w:val="00EA7819"/>
    <w:rsid w:val="00EC2992"/>
    <w:rsid w:val="00EE71D5"/>
    <w:rsid w:val="00F0797A"/>
    <w:rsid w:val="00F10CAB"/>
    <w:rsid w:val="00F32168"/>
    <w:rsid w:val="00F37543"/>
    <w:rsid w:val="00F5284C"/>
    <w:rsid w:val="00FB5AA9"/>
    <w:rsid w:val="00FE04CE"/>
    <w:rsid w:val="00FE44CF"/>
    <w:rsid w:val="00FF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2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F36"/>
    <w:pPr>
      <w:spacing w:after="0" w:line="240" w:lineRule="auto"/>
    </w:pPr>
  </w:style>
  <w:style w:type="paragraph" w:styleId="ListParagraph">
    <w:name w:val="List Paragraph"/>
    <w:basedOn w:val="Normal"/>
    <w:uiPriority w:val="34"/>
    <w:qFormat/>
    <w:rsid w:val="00D83F36"/>
    <w:pPr>
      <w:ind w:left="720"/>
      <w:contextualSpacing/>
    </w:pPr>
  </w:style>
  <w:style w:type="paragraph" w:styleId="Header">
    <w:name w:val="header"/>
    <w:basedOn w:val="Normal"/>
    <w:link w:val="HeaderChar"/>
    <w:uiPriority w:val="99"/>
    <w:unhideWhenUsed/>
    <w:rsid w:val="00764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9D9"/>
  </w:style>
  <w:style w:type="paragraph" w:styleId="Footer">
    <w:name w:val="footer"/>
    <w:basedOn w:val="Normal"/>
    <w:link w:val="FooterChar"/>
    <w:uiPriority w:val="99"/>
    <w:unhideWhenUsed/>
    <w:rsid w:val="00764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9D9"/>
  </w:style>
  <w:style w:type="paragraph" w:styleId="BalloonText">
    <w:name w:val="Balloon Text"/>
    <w:basedOn w:val="Normal"/>
    <w:link w:val="BalloonTextChar"/>
    <w:uiPriority w:val="99"/>
    <w:semiHidden/>
    <w:unhideWhenUsed/>
    <w:rsid w:val="0062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30C"/>
    <w:rPr>
      <w:rFonts w:ascii="Segoe UI" w:hAnsi="Segoe UI" w:cs="Segoe UI"/>
      <w:sz w:val="18"/>
      <w:szCs w:val="18"/>
    </w:rPr>
  </w:style>
  <w:style w:type="character" w:styleId="CommentReference">
    <w:name w:val="annotation reference"/>
    <w:basedOn w:val="DefaultParagraphFont"/>
    <w:uiPriority w:val="99"/>
    <w:semiHidden/>
    <w:unhideWhenUsed/>
    <w:rsid w:val="003B52DE"/>
    <w:rPr>
      <w:sz w:val="16"/>
      <w:szCs w:val="16"/>
    </w:rPr>
  </w:style>
  <w:style w:type="paragraph" w:styleId="CommentText">
    <w:name w:val="annotation text"/>
    <w:basedOn w:val="Normal"/>
    <w:link w:val="CommentTextChar"/>
    <w:uiPriority w:val="99"/>
    <w:semiHidden/>
    <w:unhideWhenUsed/>
    <w:rsid w:val="003B52DE"/>
    <w:pPr>
      <w:spacing w:line="240" w:lineRule="auto"/>
    </w:pPr>
    <w:rPr>
      <w:sz w:val="20"/>
      <w:szCs w:val="20"/>
    </w:rPr>
  </w:style>
  <w:style w:type="character" w:customStyle="1" w:styleId="CommentTextChar">
    <w:name w:val="Comment Text Char"/>
    <w:basedOn w:val="DefaultParagraphFont"/>
    <w:link w:val="CommentText"/>
    <w:uiPriority w:val="99"/>
    <w:semiHidden/>
    <w:rsid w:val="003B52DE"/>
    <w:rPr>
      <w:sz w:val="20"/>
      <w:szCs w:val="20"/>
    </w:rPr>
  </w:style>
  <w:style w:type="paragraph" w:styleId="CommentSubject">
    <w:name w:val="annotation subject"/>
    <w:basedOn w:val="CommentText"/>
    <w:next w:val="CommentText"/>
    <w:link w:val="CommentSubjectChar"/>
    <w:uiPriority w:val="99"/>
    <w:semiHidden/>
    <w:unhideWhenUsed/>
    <w:rsid w:val="003B52DE"/>
    <w:rPr>
      <w:b/>
      <w:bCs/>
    </w:rPr>
  </w:style>
  <w:style w:type="character" w:customStyle="1" w:styleId="CommentSubjectChar">
    <w:name w:val="Comment Subject Char"/>
    <w:basedOn w:val="CommentTextChar"/>
    <w:link w:val="CommentSubject"/>
    <w:uiPriority w:val="99"/>
    <w:semiHidden/>
    <w:rsid w:val="003B52DE"/>
    <w:rPr>
      <w:b/>
      <w:bCs/>
      <w:sz w:val="20"/>
      <w:szCs w:val="20"/>
    </w:rPr>
  </w:style>
  <w:style w:type="paragraph" w:styleId="EndnoteText">
    <w:name w:val="endnote text"/>
    <w:basedOn w:val="Normal"/>
    <w:link w:val="EndnoteTextChar"/>
    <w:rsid w:val="00C31F57"/>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rsid w:val="00C31F57"/>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F36"/>
    <w:pPr>
      <w:spacing w:after="0" w:line="240" w:lineRule="auto"/>
    </w:pPr>
  </w:style>
  <w:style w:type="paragraph" w:styleId="ListParagraph">
    <w:name w:val="List Paragraph"/>
    <w:basedOn w:val="Normal"/>
    <w:uiPriority w:val="34"/>
    <w:qFormat/>
    <w:rsid w:val="00D83F36"/>
    <w:pPr>
      <w:ind w:left="720"/>
      <w:contextualSpacing/>
    </w:pPr>
  </w:style>
  <w:style w:type="paragraph" w:styleId="Header">
    <w:name w:val="header"/>
    <w:basedOn w:val="Normal"/>
    <w:link w:val="HeaderChar"/>
    <w:uiPriority w:val="99"/>
    <w:unhideWhenUsed/>
    <w:rsid w:val="00764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9D9"/>
  </w:style>
  <w:style w:type="paragraph" w:styleId="Footer">
    <w:name w:val="footer"/>
    <w:basedOn w:val="Normal"/>
    <w:link w:val="FooterChar"/>
    <w:uiPriority w:val="99"/>
    <w:unhideWhenUsed/>
    <w:rsid w:val="00764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9D9"/>
  </w:style>
  <w:style w:type="paragraph" w:styleId="BalloonText">
    <w:name w:val="Balloon Text"/>
    <w:basedOn w:val="Normal"/>
    <w:link w:val="BalloonTextChar"/>
    <w:uiPriority w:val="99"/>
    <w:semiHidden/>
    <w:unhideWhenUsed/>
    <w:rsid w:val="006263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30C"/>
    <w:rPr>
      <w:rFonts w:ascii="Segoe UI" w:hAnsi="Segoe UI" w:cs="Segoe UI"/>
      <w:sz w:val="18"/>
      <w:szCs w:val="18"/>
    </w:rPr>
  </w:style>
  <w:style w:type="character" w:styleId="CommentReference">
    <w:name w:val="annotation reference"/>
    <w:basedOn w:val="DefaultParagraphFont"/>
    <w:uiPriority w:val="99"/>
    <w:semiHidden/>
    <w:unhideWhenUsed/>
    <w:rsid w:val="003B52DE"/>
    <w:rPr>
      <w:sz w:val="16"/>
      <w:szCs w:val="16"/>
    </w:rPr>
  </w:style>
  <w:style w:type="paragraph" w:styleId="CommentText">
    <w:name w:val="annotation text"/>
    <w:basedOn w:val="Normal"/>
    <w:link w:val="CommentTextChar"/>
    <w:uiPriority w:val="99"/>
    <w:semiHidden/>
    <w:unhideWhenUsed/>
    <w:rsid w:val="003B52DE"/>
    <w:pPr>
      <w:spacing w:line="240" w:lineRule="auto"/>
    </w:pPr>
    <w:rPr>
      <w:sz w:val="20"/>
      <w:szCs w:val="20"/>
    </w:rPr>
  </w:style>
  <w:style w:type="character" w:customStyle="1" w:styleId="CommentTextChar">
    <w:name w:val="Comment Text Char"/>
    <w:basedOn w:val="DefaultParagraphFont"/>
    <w:link w:val="CommentText"/>
    <w:uiPriority w:val="99"/>
    <w:semiHidden/>
    <w:rsid w:val="003B52DE"/>
    <w:rPr>
      <w:sz w:val="20"/>
      <w:szCs w:val="20"/>
    </w:rPr>
  </w:style>
  <w:style w:type="paragraph" w:styleId="CommentSubject">
    <w:name w:val="annotation subject"/>
    <w:basedOn w:val="CommentText"/>
    <w:next w:val="CommentText"/>
    <w:link w:val="CommentSubjectChar"/>
    <w:uiPriority w:val="99"/>
    <w:semiHidden/>
    <w:unhideWhenUsed/>
    <w:rsid w:val="003B52DE"/>
    <w:rPr>
      <w:b/>
      <w:bCs/>
    </w:rPr>
  </w:style>
  <w:style w:type="character" w:customStyle="1" w:styleId="CommentSubjectChar">
    <w:name w:val="Comment Subject Char"/>
    <w:basedOn w:val="CommentTextChar"/>
    <w:link w:val="CommentSubject"/>
    <w:uiPriority w:val="99"/>
    <w:semiHidden/>
    <w:rsid w:val="003B52DE"/>
    <w:rPr>
      <w:b/>
      <w:bCs/>
      <w:sz w:val="20"/>
      <w:szCs w:val="20"/>
    </w:rPr>
  </w:style>
  <w:style w:type="paragraph" w:styleId="EndnoteText">
    <w:name w:val="endnote text"/>
    <w:basedOn w:val="Normal"/>
    <w:link w:val="EndnoteTextChar"/>
    <w:rsid w:val="00C31F57"/>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rsid w:val="00C31F5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3223</Words>
  <Characters>18375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2018-09-05T17:00:00Z</dcterms:created>
  <dcterms:modified xsi:type="dcterms:W3CDTF">2018-09-05T17:00:00Z</dcterms:modified>
</cp:coreProperties>
</file>