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3482C" w14:textId="1C98B9FF" w:rsidR="00542698" w:rsidRPr="00542698" w:rsidRDefault="00542698" w:rsidP="002C7B11">
      <w:pPr>
        <w:widowControl/>
        <w:tabs>
          <w:tab w:val="left" w:pos="720"/>
          <w:tab w:val="left" w:pos="2340"/>
        </w:tabs>
        <w:autoSpaceDE/>
        <w:autoSpaceDN/>
        <w:adjustRightInd/>
        <w:spacing w:after="100"/>
        <w:jc w:val="right"/>
        <w:rPr>
          <w:rFonts w:ascii="Arial" w:hAnsi="Arial" w:cs="Arial"/>
          <w:sz w:val="18"/>
          <w:szCs w:val="18"/>
        </w:rPr>
      </w:pPr>
      <w:bookmarkStart w:id="0" w:name="OLE_LINK1"/>
      <w:bookmarkStart w:id="1" w:name="OLE_LINK2"/>
      <w:bookmarkStart w:id="2" w:name="_GoBack"/>
      <w:bookmarkEnd w:id="2"/>
      <w:r w:rsidRPr="00542698">
        <w:rPr>
          <w:rFonts w:ascii="Arial" w:hAnsi="Arial" w:cs="Arial"/>
          <w:noProof/>
          <w:sz w:val="18"/>
          <w:szCs w:val="18"/>
        </w:rPr>
        <w:drawing>
          <wp:anchor distT="0" distB="0" distL="114300" distR="114300" simplePos="0" relativeHeight="251659264" behindDoc="0" locked="0" layoutInCell="1" allowOverlap="1" wp14:anchorId="7CBF2D15" wp14:editId="0163FD1B">
            <wp:simplePos x="0" y="0"/>
            <wp:positionH relativeFrom="column">
              <wp:posOffset>-419100</wp:posOffset>
            </wp:positionH>
            <wp:positionV relativeFrom="paragraph">
              <wp:posOffset>177800</wp:posOffset>
            </wp:positionV>
            <wp:extent cx="1466850" cy="457200"/>
            <wp:effectExtent l="0" t="0" r="0" b="0"/>
            <wp:wrapSquare wrapText="bothSides"/>
            <wp:docPr id="2" name="Picture 2" descr="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pic:spPr>
                </pic:pic>
              </a:graphicData>
            </a:graphic>
          </wp:anchor>
        </w:drawing>
      </w:r>
      <w:r w:rsidRPr="002C7B11">
        <w:rPr>
          <w:rFonts w:ascii="Arial" w:hAnsi="Arial" w:cs="Arial"/>
          <w:sz w:val="18"/>
          <w:szCs w:val="18"/>
        </w:rPr>
        <w:t>OMB Control No. 2040-NEW, EPA ICR No. 2562.01</w:t>
      </w:r>
    </w:p>
    <w:p w14:paraId="08C48D77" w14:textId="77777777" w:rsidR="00542698" w:rsidRPr="00542698" w:rsidRDefault="00542698" w:rsidP="00542698">
      <w:pPr>
        <w:widowControl/>
        <w:pBdr>
          <w:top w:val="single" w:sz="24" w:space="1" w:color="auto"/>
        </w:pBdr>
        <w:tabs>
          <w:tab w:val="left" w:pos="720"/>
        </w:tabs>
        <w:autoSpaceDE/>
        <w:autoSpaceDN/>
        <w:adjustRightInd/>
        <w:rPr>
          <w:rFonts w:ascii="Arial" w:hAnsi="Arial" w:cs="Arial"/>
          <w:szCs w:val="20"/>
        </w:rPr>
      </w:pPr>
    </w:p>
    <w:p w14:paraId="7773BAA9" w14:textId="77777777" w:rsidR="00542698" w:rsidRPr="00542698" w:rsidRDefault="00542698" w:rsidP="00542698">
      <w:pPr>
        <w:widowControl/>
        <w:tabs>
          <w:tab w:val="left" w:pos="720"/>
        </w:tabs>
        <w:autoSpaceDE/>
        <w:autoSpaceDN/>
        <w:adjustRightInd/>
        <w:ind w:left="270"/>
        <w:rPr>
          <w:rFonts w:ascii="Arial" w:hAnsi="Arial" w:cs="Arial"/>
          <w:b/>
          <w:sz w:val="16"/>
          <w:szCs w:val="16"/>
        </w:rPr>
      </w:pPr>
    </w:p>
    <w:p w14:paraId="1661742D" w14:textId="77777777" w:rsidR="002C7B11" w:rsidRDefault="002C7B11" w:rsidP="00542698">
      <w:pPr>
        <w:widowControl/>
        <w:tabs>
          <w:tab w:val="left" w:pos="720"/>
        </w:tabs>
        <w:autoSpaceDE/>
        <w:autoSpaceDN/>
        <w:adjustRightInd/>
        <w:ind w:left="720"/>
        <w:rPr>
          <w:rFonts w:ascii="Arial" w:hAnsi="Arial" w:cs="Arial"/>
          <w:b/>
          <w:szCs w:val="20"/>
        </w:rPr>
      </w:pPr>
    </w:p>
    <w:p w14:paraId="2DCCDA95" w14:textId="7546A65A" w:rsidR="00542698" w:rsidRPr="00542698" w:rsidRDefault="00542698" w:rsidP="002C7B11">
      <w:pPr>
        <w:widowControl/>
        <w:autoSpaceDE/>
        <w:autoSpaceDN/>
        <w:adjustRightInd/>
        <w:ind w:left="90"/>
        <w:rPr>
          <w:rFonts w:ascii="Arial" w:hAnsi="Arial" w:cs="Arial"/>
          <w:b/>
          <w:szCs w:val="20"/>
        </w:rPr>
      </w:pPr>
      <w:r w:rsidRPr="00542698">
        <w:rPr>
          <w:rFonts w:ascii="Arial" w:hAnsi="Arial" w:cs="Arial"/>
          <w:b/>
          <w:szCs w:val="20"/>
        </w:rPr>
        <w:t>United States</w:t>
      </w:r>
    </w:p>
    <w:p w14:paraId="26EA6344" w14:textId="77777777" w:rsidR="00542698" w:rsidRPr="00542698" w:rsidRDefault="00542698" w:rsidP="002C7B11">
      <w:pPr>
        <w:widowControl/>
        <w:autoSpaceDE/>
        <w:autoSpaceDN/>
        <w:adjustRightInd/>
        <w:ind w:left="90"/>
        <w:rPr>
          <w:rFonts w:ascii="Arial" w:hAnsi="Arial" w:cs="Arial"/>
          <w:b/>
          <w:szCs w:val="20"/>
        </w:rPr>
      </w:pPr>
      <w:r w:rsidRPr="00542698">
        <w:rPr>
          <w:rFonts w:ascii="Arial" w:hAnsi="Arial" w:cs="Arial"/>
          <w:b/>
          <w:szCs w:val="20"/>
        </w:rPr>
        <w:t>Environmental Protection</w:t>
      </w:r>
    </w:p>
    <w:p w14:paraId="08EEF914" w14:textId="77777777" w:rsidR="00542698" w:rsidRPr="00542698" w:rsidRDefault="00542698" w:rsidP="002C7B11">
      <w:pPr>
        <w:widowControl/>
        <w:autoSpaceDE/>
        <w:autoSpaceDN/>
        <w:adjustRightInd/>
        <w:ind w:left="90"/>
        <w:rPr>
          <w:rFonts w:ascii="Arial" w:hAnsi="Arial" w:cs="Arial"/>
          <w:b/>
          <w:szCs w:val="20"/>
        </w:rPr>
      </w:pPr>
      <w:r w:rsidRPr="00542698">
        <w:rPr>
          <w:rFonts w:ascii="Arial" w:hAnsi="Arial" w:cs="Arial"/>
          <w:b/>
          <w:szCs w:val="20"/>
        </w:rPr>
        <w:t>Agency</w:t>
      </w:r>
    </w:p>
    <w:p w14:paraId="52D631C8" w14:textId="77777777" w:rsidR="00542698" w:rsidRPr="00542698" w:rsidRDefault="00542698" w:rsidP="00542698">
      <w:pPr>
        <w:widowControl/>
        <w:tabs>
          <w:tab w:val="left" w:pos="720"/>
        </w:tabs>
        <w:autoSpaceDE/>
        <w:autoSpaceDN/>
        <w:adjustRightInd/>
        <w:jc w:val="right"/>
        <w:rPr>
          <w:rFonts w:ascii="Arial" w:hAnsi="Arial" w:cs="Arial"/>
          <w:sz w:val="48"/>
          <w:szCs w:val="48"/>
        </w:rPr>
      </w:pPr>
    </w:p>
    <w:p w14:paraId="7E40A45D" w14:textId="77777777" w:rsidR="00542698" w:rsidRPr="00542698" w:rsidRDefault="00542698" w:rsidP="00542698">
      <w:pPr>
        <w:widowControl/>
        <w:tabs>
          <w:tab w:val="left" w:pos="720"/>
        </w:tabs>
        <w:autoSpaceDE/>
        <w:autoSpaceDN/>
        <w:adjustRightInd/>
        <w:jc w:val="right"/>
        <w:rPr>
          <w:rFonts w:ascii="Arial" w:hAnsi="Arial" w:cs="Arial"/>
          <w:sz w:val="48"/>
          <w:szCs w:val="48"/>
        </w:rPr>
      </w:pPr>
    </w:p>
    <w:p w14:paraId="10EE7468" w14:textId="77777777" w:rsidR="00542698" w:rsidRPr="00542698" w:rsidRDefault="00542698" w:rsidP="00542698">
      <w:pPr>
        <w:widowControl/>
        <w:tabs>
          <w:tab w:val="left" w:pos="720"/>
        </w:tabs>
        <w:autoSpaceDE/>
        <w:autoSpaceDN/>
        <w:adjustRightInd/>
        <w:jc w:val="right"/>
        <w:rPr>
          <w:rFonts w:ascii="Arial" w:hAnsi="Arial" w:cs="Arial"/>
          <w:sz w:val="48"/>
          <w:szCs w:val="48"/>
        </w:rPr>
      </w:pPr>
    </w:p>
    <w:bookmarkEnd w:id="0"/>
    <w:bookmarkEnd w:id="1"/>
    <w:p w14:paraId="67BFB741" w14:textId="77777777" w:rsidR="00542698" w:rsidRPr="00542698" w:rsidRDefault="00542698" w:rsidP="00542698">
      <w:pPr>
        <w:widowControl/>
        <w:tabs>
          <w:tab w:val="left" w:pos="720"/>
        </w:tabs>
        <w:autoSpaceDE/>
        <w:autoSpaceDN/>
        <w:adjustRightInd/>
        <w:jc w:val="right"/>
        <w:rPr>
          <w:rFonts w:ascii="Arial" w:hAnsi="Arial" w:cs="Arial"/>
          <w:sz w:val="48"/>
          <w:szCs w:val="48"/>
        </w:rPr>
      </w:pPr>
    </w:p>
    <w:p w14:paraId="599A6D0E" w14:textId="2320AA47" w:rsidR="00542698" w:rsidRDefault="00542698" w:rsidP="00542698">
      <w:pPr>
        <w:widowControl/>
        <w:autoSpaceDE/>
        <w:autoSpaceDN/>
        <w:adjustRightInd/>
        <w:jc w:val="right"/>
        <w:rPr>
          <w:rFonts w:ascii="Arial" w:hAnsi="Arial" w:cs="Arial"/>
          <w:b/>
          <w:bCs/>
          <w:sz w:val="48"/>
          <w:szCs w:val="48"/>
        </w:rPr>
      </w:pPr>
      <w:r w:rsidRPr="00542698">
        <w:rPr>
          <w:rFonts w:ascii="Arial" w:hAnsi="Arial" w:cs="Arial"/>
          <w:b/>
          <w:bCs/>
          <w:sz w:val="48"/>
          <w:szCs w:val="48"/>
        </w:rPr>
        <w:t xml:space="preserve">Supporting Statement for the </w:t>
      </w:r>
      <w:r w:rsidR="002C7B11">
        <w:rPr>
          <w:rFonts w:ascii="Arial" w:hAnsi="Arial" w:cs="Arial"/>
          <w:b/>
          <w:bCs/>
          <w:sz w:val="48"/>
          <w:szCs w:val="48"/>
        </w:rPr>
        <w:br/>
      </w:r>
      <w:r w:rsidRPr="00542698">
        <w:rPr>
          <w:rFonts w:ascii="Arial" w:hAnsi="Arial" w:cs="Arial"/>
          <w:b/>
          <w:bCs/>
          <w:sz w:val="48"/>
          <w:szCs w:val="48"/>
        </w:rPr>
        <w:t xml:space="preserve">Public Notification Requirements for Combined Sewer Overflows to the </w:t>
      </w:r>
      <w:r w:rsidR="002C7B11">
        <w:rPr>
          <w:rFonts w:ascii="Arial" w:hAnsi="Arial" w:cs="Arial"/>
          <w:b/>
          <w:bCs/>
          <w:sz w:val="48"/>
          <w:szCs w:val="48"/>
        </w:rPr>
        <w:br/>
      </w:r>
      <w:r w:rsidRPr="00542698">
        <w:rPr>
          <w:rFonts w:ascii="Arial" w:hAnsi="Arial" w:cs="Arial"/>
          <w:b/>
          <w:bCs/>
          <w:sz w:val="48"/>
          <w:szCs w:val="48"/>
        </w:rPr>
        <w:t xml:space="preserve">Great Lakes Basin Information </w:t>
      </w:r>
      <w:r w:rsidR="002C7B11">
        <w:rPr>
          <w:rFonts w:ascii="Arial" w:hAnsi="Arial" w:cs="Arial"/>
          <w:b/>
          <w:bCs/>
          <w:sz w:val="48"/>
          <w:szCs w:val="48"/>
        </w:rPr>
        <w:br/>
      </w:r>
      <w:r w:rsidRPr="00542698">
        <w:rPr>
          <w:rFonts w:ascii="Arial" w:hAnsi="Arial" w:cs="Arial"/>
          <w:b/>
          <w:bCs/>
          <w:sz w:val="48"/>
          <w:szCs w:val="48"/>
        </w:rPr>
        <w:t>Collection Request</w:t>
      </w:r>
    </w:p>
    <w:p w14:paraId="37311AC5" w14:textId="17B5E615" w:rsidR="002C7B11" w:rsidRDefault="002C7B11" w:rsidP="00542698">
      <w:pPr>
        <w:widowControl/>
        <w:autoSpaceDE/>
        <w:autoSpaceDN/>
        <w:adjustRightInd/>
        <w:jc w:val="right"/>
        <w:rPr>
          <w:rFonts w:ascii="Arial" w:hAnsi="Arial" w:cs="Arial"/>
          <w:b/>
          <w:bCs/>
          <w:sz w:val="48"/>
          <w:szCs w:val="48"/>
        </w:rPr>
      </w:pPr>
    </w:p>
    <w:p w14:paraId="38486648" w14:textId="77777777" w:rsidR="002C7B11" w:rsidRPr="00542698" w:rsidRDefault="002C7B11" w:rsidP="00542698">
      <w:pPr>
        <w:widowControl/>
        <w:autoSpaceDE/>
        <w:autoSpaceDN/>
        <w:adjustRightInd/>
        <w:jc w:val="right"/>
        <w:rPr>
          <w:rFonts w:ascii="Arial" w:hAnsi="Arial" w:cs="Arial"/>
          <w:b/>
          <w:bCs/>
          <w:sz w:val="48"/>
          <w:szCs w:val="48"/>
        </w:rPr>
      </w:pPr>
    </w:p>
    <w:p w14:paraId="3E16568C" w14:textId="77777777" w:rsidR="00542698" w:rsidRPr="00542698" w:rsidRDefault="00542698" w:rsidP="00542698">
      <w:pPr>
        <w:widowControl/>
        <w:tabs>
          <w:tab w:val="left" w:pos="720"/>
        </w:tabs>
        <w:autoSpaceDE/>
        <w:autoSpaceDN/>
        <w:adjustRightInd/>
        <w:jc w:val="right"/>
        <w:rPr>
          <w:rFonts w:ascii="Arial" w:hAnsi="Arial" w:cs="Arial"/>
          <w:b/>
          <w:szCs w:val="20"/>
        </w:rPr>
      </w:pPr>
    </w:p>
    <w:p w14:paraId="7A030BBA" w14:textId="77777777" w:rsidR="00542698" w:rsidRPr="00542698" w:rsidRDefault="00542698" w:rsidP="00542698">
      <w:pPr>
        <w:widowControl/>
        <w:tabs>
          <w:tab w:val="left" w:pos="720"/>
        </w:tabs>
        <w:autoSpaceDE/>
        <w:autoSpaceDN/>
        <w:adjustRightInd/>
        <w:jc w:val="right"/>
        <w:rPr>
          <w:rFonts w:ascii="Arial" w:hAnsi="Arial" w:cs="Arial"/>
          <w:b/>
          <w:szCs w:val="20"/>
        </w:rPr>
      </w:pPr>
    </w:p>
    <w:p w14:paraId="61E5DABA" w14:textId="6947F902" w:rsidR="00542698" w:rsidRDefault="00542698" w:rsidP="00542698">
      <w:pPr>
        <w:widowControl/>
        <w:tabs>
          <w:tab w:val="left" w:pos="720"/>
        </w:tabs>
        <w:autoSpaceDE/>
        <w:autoSpaceDN/>
        <w:adjustRightInd/>
        <w:jc w:val="right"/>
        <w:rPr>
          <w:rFonts w:ascii="Arial" w:hAnsi="Arial" w:cs="Arial"/>
          <w:b/>
          <w:szCs w:val="20"/>
        </w:rPr>
      </w:pPr>
    </w:p>
    <w:p w14:paraId="0928AF47" w14:textId="78D8D955" w:rsidR="002C7B11" w:rsidRDefault="002C7B11" w:rsidP="00542698">
      <w:pPr>
        <w:widowControl/>
        <w:tabs>
          <w:tab w:val="left" w:pos="720"/>
        </w:tabs>
        <w:autoSpaceDE/>
        <w:autoSpaceDN/>
        <w:adjustRightInd/>
        <w:jc w:val="right"/>
        <w:rPr>
          <w:rFonts w:ascii="Arial" w:hAnsi="Arial" w:cs="Arial"/>
          <w:b/>
          <w:szCs w:val="20"/>
        </w:rPr>
      </w:pPr>
    </w:p>
    <w:p w14:paraId="321687F8" w14:textId="256AF2C3" w:rsidR="002C7B11" w:rsidRDefault="002C7B11" w:rsidP="00542698">
      <w:pPr>
        <w:widowControl/>
        <w:tabs>
          <w:tab w:val="left" w:pos="720"/>
        </w:tabs>
        <w:autoSpaceDE/>
        <w:autoSpaceDN/>
        <w:adjustRightInd/>
        <w:jc w:val="right"/>
        <w:rPr>
          <w:rFonts w:ascii="Arial" w:hAnsi="Arial" w:cs="Arial"/>
          <w:b/>
          <w:szCs w:val="20"/>
        </w:rPr>
      </w:pPr>
    </w:p>
    <w:p w14:paraId="12EFE920" w14:textId="0663A4EA" w:rsidR="002C7B11" w:rsidRDefault="002C7B11" w:rsidP="00542698">
      <w:pPr>
        <w:widowControl/>
        <w:tabs>
          <w:tab w:val="left" w:pos="720"/>
        </w:tabs>
        <w:autoSpaceDE/>
        <w:autoSpaceDN/>
        <w:adjustRightInd/>
        <w:jc w:val="right"/>
        <w:rPr>
          <w:rFonts w:ascii="Arial" w:hAnsi="Arial" w:cs="Arial"/>
          <w:b/>
          <w:szCs w:val="20"/>
        </w:rPr>
      </w:pPr>
    </w:p>
    <w:p w14:paraId="75C1C21A" w14:textId="5FF49152" w:rsidR="002C7B11" w:rsidRDefault="002C7B11" w:rsidP="00542698">
      <w:pPr>
        <w:widowControl/>
        <w:tabs>
          <w:tab w:val="left" w:pos="720"/>
        </w:tabs>
        <w:autoSpaceDE/>
        <w:autoSpaceDN/>
        <w:adjustRightInd/>
        <w:jc w:val="right"/>
        <w:rPr>
          <w:rFonts w:ascii="Arial" w:hAnsi="Arial" w:cs="Arial"/>
          <w:b/>
          <w:szCs w:val="20"/>
        </w:rPr>
      </w:pPr>
    </w:p>
    <w:p w14:paraId="4477EDB3" w14:textId="77777777" w:rsidR="002C7B11" w:rsidRPr="00542698" w:rsidRDefault="002C7B11" w:rsidP="00542698">
      <w:pPr>
        <w:widowControl/>
        <w:tabs>
          <w:tab w:val="left" w:pos="720"/>
        </w:tabs>
        <w:autoSpaceDE/>
        <w:autoSpaceDN/>
        <w:adjustRightInd/>
        <w:jc w:val="right"/>
        <w:rPr>
          <w:rFonts w:ascii="Arial" w:hAnsi="Arial" w:cs="Arial"/>
          <w:b/>
          <w:szCs w:val="20"/>
        </w:rPr>
      </w:pPr>
    </w:p>
    <w:p w14:paraId="4A04EAA9" w14:textId="77777777" w:rsidR="00542698" w:rsidRPr="00542698" w:rsidRDefault="00542698" w:rsidP="00542698">
      <w:pPr>
        <w:widowControl/>
        <w:tabs>
          <w:tab w:val="left" w:pos="720"/>
        </w:tabs>
        <w:autoSpaceDE/>
        <w:autoSpaceDN/>
        <w:adjustRightInd/>
        <w:jc w:val="right"/>
        <w:rPr>
          <w:rFonts w:ascii="Arial" w:hAnsi="Arial" w:cs="Arial"/>
          <w:b/>
          <w:szCs w:val="20"/>
        </w:rPr>
      </w:pPr>
    </w:p>
    <w:p w14:paraId="39AB2E1C" w14:textId="77777777" w:rsidR="00542698" w:rsidRPr="00542698" w:rsidRDefault="00542698" w:rsidP="00542698">
      <w:pPr>
        <w:widowControl/>
        <w:tabs>
          <w:tab w:val="left" w:pos="720"/>
        </w:tabs>
        <w:autoSpaceDE/>
        <w:autoSpaceDN/>
        <w:adjustRightInd/>
        <w:jc w:val="right"/>
        <w:rPr>
          <w:rFonts w:ascii="Arial" w:hAnsi="Arial" w:cs="Arial"/>
          <w:b/>
          <w:szCs w:val="20"/>
        </w:rPr>
      </w:pPr>
    </w:p>
    <w:p w14:paraId="72BFBA9F" w14:textId="77777777" w:rsidR="00542698" w:rsidRPr="00542698" w:rsidRDefault="00542698" w:rsidP="00542698">
      <w:pPr>
        <w:widowControl/>
        <w:tabs>
          <w:tab w:val="left" w:pos="720"/>
        </w:tabs>
        <w:autoSpaceDE/>
        <w:autoSpaceDN/>
        <w:adjustRightInd/>
        <w:jc w:val="right"/>
        <w:rPr>
          <w:rFonts w:ascii="Arial" w:hAnsi="Arial" w:cs="Arial"/>
          <w:b/>
          <w:szCs w:val="20"/>
        </w:rPr>
      </w:pPr>
    </w:p>
    <w:p w14:paraId="406754E1" w14:textId="25759686" w:rsidR="00542698" w:rsidRPr="00542698" w:rsidRDefault="002C7B11" w:rsidP="00542698">
      <w:pPr>
        <w:widowControl/>
        <w:tabs>
          <w:tab w:val="left" w:pos="720"/>
        </w:tabs>
        <w:autoSpaceDE/>
        <w:autoSpaceDN/>
        <w:adjustRightInd/>
        <w:jc w:val="right"/>
        <w:rPr>
          <w:rFonts w:ascii="Arial" w:hAnsi="Arial" w:cs="Arial"/>
          <w:b/>
          <w:sz w:val="28"/>
          <w:szCs w:val="28"/>
        </w:rPr>
      </w:pPr>
      <w:r w:rsidRPr="002C7B11">
        <w:rPr>
          <w:rFonts w:ascii="Arial" w:hAnsi="Arial" w:cs="Arial"/>
          <w:b/>
          <w:sz w:val="28"/>
          <w:szCs w:val="28"/>
        </w:rPr>
        <w:t>December 2017</w:t>
      </w:r>
    </w:p>
    <w:p w14:paraId="573023F6" w14:textId="77777777" w:rsidR="00542698" w:rsidRPr="00542698" w:rsidRDefault="00542698" w:rsidP="00542698">
      <w:pPr>
        <w:widowControl/>
        <w:tabs>
          <w:tab w:val="left" w:pos="720"/>
        </w:tabs>
        <w:autoSpaceDE/>
        <w:autoSpaceDN/>
        <w:adjustRightInd/>
        <w:jc w:val="right"/>
        <w:rPr>
          <w:rFonts w:ascii="Arial" w:hAnsi="Arial" w:cs="Arial"/>
          <w:b/>
          <w:szCs w:val="20"/>
        </w:rPr>
      </w:pPr>
    </w:p>
    <w:p w14:paraId="6CE0879B" w14:textId="77777777" w:rsidR="00542698" w:rsidRPr="00542698" w:rsidRDefault="00542698" w:rsidP="00542698">
      <w:pPr>
        <w:widowControl/>
        <w:pBdr>
          <w:top w:val="single" w:sz="24" w:space="1" w:color="auto"/>
        </w:pBdr>
        <w:tabs>
          <w:tab w:val="left" w:pos="720"/>
        </w:tabs>
        <w:autoSpaceDE/>
        <w:autoSpaceDN/>
        <w:adjustRightInd/>
        <w:rPr>
          <w:rFonts w:ascii="Arial" w:hAnsi="Arial" w:cs="Arial"/>
          <w:szCs w:val="20"/>
        </w:rPr>
      </w:pPr>
    </w:p>
    <w:p w14:paraId="06BCB0F6" w14:textId="3BF7FD9F" w:rsidR="00542698" w:rsidRDefault="00542698" w:rsidP="00542698"/>
    <w:p w14:paraId="33C98B23" w14:textId="77777777" w:rsidR="00542698" w:rsidRPr="00542698" w:rsidRDefault="00542698" w:rsidP="00542698">
      <w:pPr>
        <w:sectPr w:rsidR="00542698" w:rsidRPr="00542698" w:rsidSect="00542698">
          <w:headerReference w:type="default" r:id="rId14"/>
          <w:footerReference w:type="default" r:id="rId15"/>
          <w:pgSz w:w="12240" w:h="15840" w:code="1"/>
          <w:pgMar w:top="1440" w:right="1440" w:bottom="1440" w:left="1440" w:header="720" w:footer="720" w:gutter="0"/>
          <w:cols w:space="720"/>
          <w:titlePg/>
          <w:docGrid w:linePitch="360"/>
        </w:sectPr>
      </w:pPr>
    </w:p>
    <w:p w14:paraId="2EF825B9" w14:textId="77777777" w:rsidR="002C7B11" w:rsidRPr="002C7B11" w:rsidRDefault="002C7B11" w:rsidP="00002333">
      <w:pPr>
        <w:widowControl/>
        <w:tabs>
          <w:tab w:val="left" w:pos="720"/>
        </w:tabs>
        <w:autoSpaceDE/>
        <w:autoSpaceDN/>
        <w:adjustRightInd/>
        <w:spacing w:after="240"/>
        <w:jc w:val="center"/>
        <w:rPr>
          <w:b/>
          <w:bCs/>
          <w:szCs w:val="20"/>
        </w:rPr>
      </w:pPr>
      <w:r w:rsidRPr="002C7B11">
        <w:rPr>
          <w:b/>
          <w:bCs/>
          <w:szCs w:val="20"/>
        </w:rPr>
        <w:lastRenderedPageBreak/>
        <w:t>TABLE OF CONTENTS</w:t>
      </w:r>
    </w:p>
    <w:p w14:paraId="2AB91515" w14:textId="77777777" w:rsidR="002C7B11" w:rsidRPr="002C7B11" w:rsidRDefault="002C7B11" w:rsidP="00002333">
      <w:pPr>
        <w:widowControl/>
        <w:tabs>
          <w:tab w:val="left" w:pos="720"/>
        </w:tabs>
        <w:autoSpaceDE/>
        <w:autoSpaceDN/>
        <w:adjustRightInd/>
        <w:spacing w:after="120"/>
        <w:jc w:val="right"/>
        <w:rPr>
          <w:b/>
          <w:bCs/>
          <w:szCs w:val="20"/>
        </w:rPr>
      </w:pPr>
      <w:r w:rsidRPr="002C7B11">
        <w:rPr>
          <w:b/>
          <w:bCs/>
          <w:szCs w:val="20"/>
        </w:rPr>
        <w:t>Page</w:t>
      </w:r>
    </w:p>
    <w:p w14:paraId="2D2B3234" w14:textId="14C018B4" w:rsidR="00002333" w:rsidRDefault="002C7B11">
      <w:pPr>
        <w:pStyle w:val="TOC1"/>
        <w:rPr>
          <w:rFonts w:asciiTheme="minorHAnsi" w:eastAsiaTheme="minorEastAsia" w:hAnsiTheme="minorHAnsi" w:cstheme="minorBidi"/>
          <w:b w:val="0"/>
          <w:noProof/>
          <w:sz w:val="22"/>
          <w:szCs w:val="22"/>
        </w:rPr>
      </w:pPr>
      <w:r w:rsidRPr="002C7B11">
        <w:rPr>
          <w:b w:val="0"/>
          <w:smallCaps/>
          <w:noProof/>
        </w:rPr>
        <w:fldChar w:fldCharType="begin"/>
      </w:r>
      <w:r w:rsidRPr="002C7B11">
        <w:rPr>
          <w:b w:val="0"/>
          <w:smallCaps/>
          <w:noProof/>
        </w:rPr>
        <w:instrText xml:space="preserve"> TOC \o "1-3" \h \z \t "Part_heading,1" </w:instrText>
      </w:r>
      <w:r w:rsidRPr="002C7B11">
        <w:rPr>
          <w:b w:val="0"/>
          <w:smallCaps/>
          <w:noProof/>
        </w:rPr>
        <w:fldChar w:fldCharType="separate"/>
      </w:r>
      <w:hyperlink w:anchor="_Toc500851905" w:history="1">
        <w:r w:rsidR="00002333" w:rsidRPr="0060137A">
          <w:rPr>
            <w:rStyle w:val="Hyperlink"/>
            <w:noProof/>
          </w:rPr>
          <w:t>A.</w:t>
        </w:r>
        <w:r w:rsidR="00002333">
          <w:rPr>
            <w:rFonts w:asciiTheme="minorHAnsi" w:eastAsiaTheme="minorEastAsia" w:hAnsiTheme="minorHAnsi" w:cstheme="minorBidi"/>
            <w:b w:val="0"/>
            <w:noProof/>
            <w:sz w:val="22"/>
            <w:szCs w:val="22"/>
          </w:rPr>
          <w:tab/>
        </w:r>
        <w:r w:rsidR="00002333" w:rsidRPr="0060137A">
          <w:rPr>
            <w:rStyle w:val="Hyperlink"/>
            <w:noProof/>
          </w:rPr>
          <w:t>Justification</w:t>
        </w:r>
        <w:r w:rsidR="00002333">
          <w:rPr>
            <w:noProof/>
            <w:webHidden/>
          </w:rPr>
          <w:tab/>
        </w:r>
        <w:r w:rsidR="00002333">
          <w:rPr>
            <w:noProof/>
            <w:webHidden/>
          </w:rPr>
          <w:fldChar w:fldCharType="begin"/>
        </w:r>
        <w:r w:rsidR="00002333">
          <w:rPr>
            <w:noProof/>
            <w:webHidden/>
          </w:rPr>
          <w:instrText xml:space="preserve"> PAGEREF _Toc500851905 \h </w:instrText>
        </w:r>
        <w:r w:rsidR="00002333">
          <w:rPr>
            <w:noProof/>
            <w:webHidden/>
          </w:rPr>
        </w:r>
        <w:r w:rsidR="00002333">
          <w:rPr>
            <w:noProof/>
            <w:webHidden/>
          </w:rPr>
          <w:fldChar w:fldCharType="separate"/>
        </w:r>
        <w:r w:rsidR="00002333">
          <w:rPr>
            <w:noProof/>
            <w:webHidden/>
          </w:rPr>
          <w:t>1</w:t>
        </w:r>
        <w:r w:rsidR="00002333">
          <w:rPr>
            <w:noProof/>
            <w:webHidden/>
          </w:rPr>
          <w:fldChar w:fldCharType="end"/>
        </w:r>
      </w:hyperlink>
    </w:p>
    <w:p w14:paraId="6D31B746" w14:textId="76E858B9"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06" w:history="1">
        <w:r w:rsidR="00002333" w:rsidRPr="0060137A">
          <w:rPr>
            <w:rStyle w:val="Hyperlink"/>
            <w:noProof/>
          </w:rPr>
          <w:t>1.</w:t>
        </w:r>
        <w:r w:rsidR="00002333">
          <w:rPr>
            <w:rFonts w:asciiTheme="minorHAnsi" w:eastAsiaTheme="minorEastAsia" w:hAnsiTheme="minorHAnsi" w:cstheme="minorBidi"/>
            <w:noProof/>
            <w:sz w:val="22"/>
            <w:szCs w:val="22"/>
          </w:rPr>
          <w:tab/>
        </w:r>
        <w:r w:rsidR="00002333" w:rsidRPr="0060137A">
          <w:rPr>
            <w:rStyle w:val="Hyperlink"/>
            <w:noProof/>
          </w:rPr>
          <w:t>Explain the circumstances that make the collection necessary and explain the legal or administrative requirements relevant to the collection and attach a copy of the statute or regulation authorizing the collection</w:t>
        </w:r>
        <w:r w:rsidR="00002333">
          <w:rPr>
            <w:noProof/>
            <w:webHidden/>
          </w:rPr>
          <w:tab/>
        </w:r>
        <w:r w:rsidR="00002333">
          <w:rPr>
            <w:noProof/>
            <w:webHidden/>
          </w:rPr>
          <w:fldChar w:fldCharType="begin"/>
        </w:r>
        <w:r w:rsidR="00002333">
          <w:rPr>
            <w:noProof/>
            <w:webHidden/>
          </w:rPr>
          <w:instrText xml:space="preserve"> PAGEREF _Toc500851906 \h </w:instrText>
        </w:r>
        <w:r w:rsidR="00002333">
          <w:rPr>
            <w:noProof/>
            <w:webHidden/>
          </w:rPr>
        </w:r>
        <w:r w:rsidR="00002333">
          <w:rPr>
            <w:noProof/>
            <w:webHidden/>
          </w:rPr>
          <w:fldChar w:fldCharType="separate"/>
        </w:r>
        <w:r w:rsidR="00002333">
          <w:rPr>
            <w:noProof/>
            <w:webHidden/>
          </w:rPr>
          <w:t>1</w:t>
        </w:r>
        <w:r w:rsidR="00002333">
          <w:rPr>
            <w:noProof/>
            <w:webHidden/>
          </w:rPr>
          <w:fldChar w:fldCharType="end"/>
        </w:r>
      </w:hyperlink>
    </w:p>
    <w:p w14:paraId="2750F616" w14:textId="18A0140B"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07" w:history="1">
        <w:r w:rsidR="00002333" w:rsidRPr="0060137A">
          <w:rPr>
            <w:rStyle w:val="Hyperlink"/>
            <w:noProof/>
          </w:rPr>
          <w:t>2.</w:t>
        </w:r>
        <w:r w:rsidR="00002333">
          <w:rPr>
            <w:rFonts w:asciiTheme="minorHAnsi" w:eastAsiaTheme="minorEastAsia" w:hAnsiTheme="minorHAnsi" w:cstheme="minorBidi"/>
            <w:noProof/>
            <w:sz w:val="22"/>
            <w:szCs w:val="22"/>
          </w:rPr>
          <w:tab/>
        </w:r>
        <w:r w:rsidR="00002333" w:rsidRPr="0060137A">
          <w:rPr>
            <w:rStyle w:val="Hyperlink"/>
            <w:noProof/>
          </w:rPr>
          <w:t>Indicate how, by whom and for what purpose the information is to be used</w:t>
        </w:r>
        <w:r w:rsidR="00002333">
          <w:rPr>
            <w:noProof/>
            <w:webHidden/>
          </w:rPr>
          <w:tab/>
        </w:r>
        <w:r w:rsidR="00002333">
          <w:rPr>
            <w:noProof/>
            <w:webHidden/>
          </w:rPr>
          <w:fldChar w:fldCharType="begin"/>
        </w:r>
        <w:r w:rsidR="00002333">
          <w:rPr>
            <w:noProof/>
            <w:webHidden/>
          </w:rPr>
          <w:instrText xml:space="preserve"> PAGEREF _Toc500851907 \h </w:instrText>
        </w:r>
        <w:r w:rsidR="00002333">
          <w:rPr>
            <w:noProof/>
            <w:webHidden/>
          </w:rPr>
        </w:r>
        <w:r w:rsidR="00002333">
          <w:rPr>
            <w:noProof/>
            <w:webHidden/>
          </w:rPr>
          <w:fldChar w:fldCharType="separate"/>
        </w:r>
        <w:r w:rsidR="00002333">
          <w:rPr>
            <w:noProof/>
            <w:webHidden/>
          </w:rPr>
          <w:t>2</w:t>
        </w:r>
        <w:r w:rsidR="00002333">
          <w:rPr>
            <w:noProof/>
            <w:webHidden/>
          </w:rPr>
          <w:fldChar w:fldCharType="end"/>
        </w:r>
      </w:hyperlink>
    </w:p>
    <w:p w14:paraId="67FD74FE" w14:textId="29616E8F"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08" w:history="1">
        <w:r w:rsidR="00002333" w:rsidRPr="0060137A">
          <w:rPr>
            <w:rStyle w:val="Hyperlink"/>
            <w:noProof/>
          </w:rPr>
          <w:t>3.</w:t>
        </w:r>
        <w:r w:rsidR="00002333">
          <w:rPr>
            <w:rFonts w:asciiTheme="minorHAnsi" w:eastAsiaTheme="minorEastAsia" w:hAnsiTheme="minorHAnsi" w:cstheme="minorBidi"/>
            <w:noProof/>
            <w:sz w:val="22"/>
            <w:szCs w:val="22"/>
          </w:rPr>
          <w:tab/>
        </w:r>
        <w:r w:rsidR="00002333" w:rsidRPr="0060137A">
          <w:rPr>
            <w:rStyle w:val="Hyperlink"/>
            <w:noProof/>
          </w:rPr>
          <w:t>Describe whether and to what extent the collection involves the use of automated processes or information technology to aid with the collection</w:t>
        </w:r>
        <w:r w:rsidR="00002333">
          <w:rPr>
            <w:noProof/>
            <w:webHidden/>
          </w:rPr>
          <w:tab/>
        </w:r>
        <w:r w:rsidR="00002333">
          <w:rPr>
            <w:noProof/>
            <w:webHidden/>
          </w:rPr>
          <w:fldChar w:fldCharType="begin"/>
        </w:r>
        <w:r w:rsidR="00002333">
          <w:rPr>
            <w:noProof/>
            <w:webHidden/>
          </w:rPr>
          <w:instrText xml:space="preserve"> PAGEREF _Toc500851908 \h </w:instrText>
        </w:r>
        <w:r w:rsidR="00002333">
          <w:rPr>
            <w:noProof/>
            <w:webHidden/>
          </w:rPr>
        </w:r>
        <w:r w:rsidR="00002333">
          <w:rPr>
            <w:noProof/>
            <w:webHidden/>
          </w:rPr>
          <w:fldChar w:fldCharType="separate"/>
        </w:r>
        <w:r w:rsidR="00002333">
          <w:rPr>
            <w:noProof/>
            <w:webHidden/>
          </w:rPr>
          <w:t>4</w:t>
        </w:r>
        <w:r w:rsidR="00002333">
          <w:rPr>
            <w:noProof/>
            <w:webHidden/>
          </w:rPr>
          <w:fldChar w:fldCharType="end"/>
        </w:r>
      </w:hyperlink>
    </w:p>
    <w:p w14:paraId="017E2DA9" w14:textId="50B5C0D3"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09" w:history="1">
        <w:r w:rsidR="00002333" w:rsidRPr="0060137A">
          <w:rPr>
            <w:rStyle w:val="Hyperlink"/>
            <w:noProof/>
          </w:rPr>
          <w:t>4.</w:t>
        </w:r>
        <w:r w:rsidR="00002333">
          <w:rPr>
            <w:rFonts w:asciiTheme="minorHAnsi" w:eastAsiaTheme="minorEastAsia" w:hAnsiTheme="minorHAnsi" w:cstheme="minorBidi"/>
            <w:noProof/>
            <w:sz w:val="22"/>
            <w:szCs w:val="22"/>
          </w:rPr>
          <w:tab/>
        </w:r>
        <w:r w:rsidR="00002333" w:rsidRPr="0060137A">
          <w:rPr>
            <w:rStyle w:val="Hyperlink"/>
            <w:noProof/>
          </w:rPr>
          <w:t>Describe the efforts to identify duplication</w:t>
        </w:r>
        <w:r w:rsidR="00002333">
          <w:rPr>
            <w:noProof/>
            <w:webHidden/>
          </w:rPr>
          <w:tab/>
        </w:r>
        <w:r w:rsidR="00002333">
          <w:rPr>
            <w:noProof/>
            <w:webHidden/>
          </w:rPr>
          <w:fldChar w:fldCharType="begin"/>
        </w:r>
        <w:r w:rsidR="00002333">
          <w:rPr>
            <w:noProof/>
            <w:webHidden/>
          </w:rPr>
          <w:instrText xml:space="preserve"> PAGEREF _Toc500851909 \h </w:instrText>
        </w:r>
        <w:r w:rsidR="00002333">
          <w:rPr>
            <w:noProof/>
            <w:webHidden/>
          </w:rPr>
        </w:r>
        <w:r w:rsidR="00002333">
          <w:rPr>
            <w:noProof/>
            <w:webHidden/>
          </w:rPr>
          <w:fldChar w:fldCharType="separate"/>
        </w:r>
        <w:r w:rsidR="00002333">
          <w:rPr>
            <w:noProof/>
            <w:webHidden/>
          </w:rPr>
          <w:t>4</w:t>
        </w:r>
        <w:r w:rsidR="00002333">
          <w:rPr>
            <w:noProof/>
            <w:webHidden/>
          </w:rPr>
          <w:fldChar w:fldCharType="end"/>
        </w:r>
      </w:hyperlink>
    </w:p>
    <w:p w14:paraId="60AA69C2" w14:textId="19A1DE43"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10" w:history="1">
        <w:r w:rsidR="00002333" w:rsidRPr="0060137A">
          <w:rPr>
            <w:rStyle w:val="Hyperlink"/>
            <w:noProof/>
          </w:rPr>
          <w:t>5.</w:t>
        </w:r>
        <w:r w:rsidR="00002333">
          <w:rPr>
            <w:rFonts w:asciiTheme="minorHAnsi" w:eastAsiaTheme="minorEastAsia" w:hAnsiTheme="minorHAnsi" w:cstheme="minorBidi"/>
            <w:noProof/>
            <w:sz w:val="22"/>
            <w:szCs w:val="22"/>
          </w:rPr>
          <w:tab/>
        </w:r>
        <w:r w:rsidR="00002333" w:rsidRPr="0060137A">
          <w:rPr>
            <w:rStyle w:val="Hyperlink"/>
            <w:noProof/>
          </w:rPr>
          <w:t>Explain whether the collection impacts small entities</w:t>
        </w:r>
        <w:r w:rsidR="00002333">
          <w:rPr>
            <w:noProof/>
            <w:webHidden/>
          </w:rPr>
          <w:tab/>
        </w:r>
        <w:r w:rsidR="00002333">
          <w:rPr>
            <w:noProof/>
            <w:webHidden/>
          </w:rPr>
          <w:fldChar w:fldCharType="begin"/>
        </w:r>
        <w:r w:rsidR="00002333">
          <w:rPr>
            <w:noProof/>
            <w:webHidden/>
          </w:rPr>
          <w:instrText xml:space="preserve"> PAGEREF _Toc500851910 \h </w:instrText>
        </w:r>
        <w:r w:rsidR="00002333">
          <w:rPr>
            <w:noProof/>
            <w:webHidden/>
          </w:rPr>
        </w:r>
        <w:r w:rsidR="00002333">
          <w:rPr>
            <w:noProof/>
            <w:webHidden/>
          </w:rPr>
          <w:fldChar w:fldCharType="separate"/>
        </w:r>
        <w:r w:rsidR="00002333">
          <w:rPr>
            <w:noProof/>
            <w:webHidden/>
          </w:rPr>
          <w:t>5</w:t>
        </w:r>
        <w:r w:rsidR="00002333">
          <w:rPr>
            <w:noProof/>
            <w:webHidden/>
          </w:rPr>
          <w:fldChar w:fldCharType="end"/>
        </w:r>
      </w:hyperlink>
    </w:p>
    <w:p w14:paraId="04A82E9E" w14:textId="24D308E9"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11" w:history="1">
        <w:r w:rsidR="00002333" w:rsidRPr="0060137A">
          <w:rPr>
            <w:rStyle w:val="Hyperlink"/>
            <w:noProof/>
          </w:rPr>
          <w:t>6.</w:t>
        </w:r>
        <w:r w:rsidR="00002333">
          <w:rPr>
            <w:rFonts w:asciiTheme="minorHAnsi" w:eastAsiaTheme="minorEastAsia" w:hAnsiTheme="minorHAnsi" w:cstheme="minorBidi"/>
            <w:noProof/>
            <w:sz w:val="22"/>
            <w:szCs w:val="22"/>
          </w:rPr>
          <w:tab/>
        </w:r>
        <w:r w:rsidR="00002333" w:rsidRPr="0060137A">
          <w:rPr>
            <w:rStyle w:val="Hyperlink"/>
            <w:noProof/>
          </w:rPr>
          <w:t>Describe the consequences to the program if the collection is not conducted or is conducted less frequently</w:t>
        </w:r>
        <w:r w:rsidR="00002333">
          <w:rPr>
            <w:noProof/>
            <w:webHidden/>
          </w:rPr>
          <w:tab/>
        </w:r>
        <w:r w:rsidR="00002333">
          <w:rPr>
            <w:noProof/>
            <w:webHidden/>
          </w:rPr>
          <w:fldChar w:fldCharType="begin"/>
        </w:r>
        <w:r w:rsidR="00002333">
          <w:rPr>
            <w:noProof/>
            <w:webHidden/>
          </w:rPr>
          <w:instrText xml:space="preserve"> PAGEREF _Toc500851911 \h </w:instrText>
        </w:r>
        <w:r w:rsidR="00002333">
          <w:rPr>
            <w:noProof/>
            <w:webHidden/>
          </w:rPr>
        </w:r>
        <w:r w:rsidR="00002333">
          <w:rPr>
            <w:noProof/>
            <w:webHidden/>
          </w:rPr>
          <w:fldChar w:fldCharType="separate"/>
        </w:r>
        <w:r w:rsidR="00002333">
          <w:rPr>
            <w:noProof/>
            <w:webHidden/>
          </w:rPr>
          <w:t>5</w:t>
        </w:r>
        <w:r w:rsidR="00002333">
          <w:rPr>
            <w:noProof/>
            <w:webHidden/>
          </w:rPr>
          <w:fldChar w:fldCharType="end"/>
        </w:r>
      </w:hyperlink>
    </w:p>
    <w:p w14:paraId="43111AFF" w14:textId="52FA304E"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12" w:history="1">
        <w:r w:rsidR="00002333" w:rsidRPr="0060137A">
          <w:rPr>
            <w:rStyle w:val="Hyperlink"/>
            <w:noProof/>
          </w:rPr>
          <w:t>7.</w:t>
        </w:r>
        <w:r w:rsidR="00002333">
          <w:rPr>
            <w:rFonts w:asciiTheme="minorHAnsi" w:eastAsiaTheme="minorEastAsia" w:hAnsiTheme="minorHAnsi" w:cstheme="minorBidi"/>
            <w:noProof/>
            <w:sz w:val="22"/>
            <w:szCs w:val="22"/>
          </w:rPr>
          <w:tab/>
        </w:r>
        <w:r w:rsidR="00002333" w:rsidRPr="0060137A">
          <w:rPr>
            <w:rStyle w:val="Hyperlink"/>
            <w:noProof/>
          </w:rPr>
          <w:t>Explain any special circumstances associated with “extraordinary burden” placed on respondents</w:t>
        </w:r>
        <w:r w:rsidR="00002333">
          <w:rPr>
            <w:noProof/>
            <w:webHidden/>
          </w:rPr>
          <w:tab/>
        </w:r>
        <w:r w:rsidR="00002333">
          <w:rPr>
            <w:noProof/>
            <w:webHidden/>
          </w:rPr>
          <w:fldChar w:fldCharType="begin"/>
        </w:r>
        <w:r w:rsidR="00002333">
          <w:rPr>
            <w:noProof/>
            <w:webHidden/>
          </w:rPr>
          <w:instrText xml:space="preserve"> PAGEREF _Toc500851912 \h </w:instrText>
        </w:r>
        <w:r w:rsidR="00002333">
          <w:rPr>
            <w:noProof/>
            <w:webHidden/>
          </w:rPr>
        </w:r>
        <w:r w:rsidR="00002333">
          <w:rPr>
            <w:noProof/>
            <w:webHidden/>
          </w:rPr>
          <w:fldChar w:fldCharType="separate"/>
        </w:r>
        <w:r w:rsidR="00002333">
          <w:rPr>
            <w:noProof/>
            <w:webHidden/>
          </w:rPr>
          <w:t>5</w:t>
        </w:r>
        <w:r w:rsidR="00002333">
          <w:rPr>
            <w:noProof/>
            <w:webHidden/>
          </w:rPr>
          <w:fldChar w:fldCharType="end"/>
        </w:r>
      </w:hyperlink>
    </w:p>
    <w:p w14:paraId="024579F0" w14:textId="4651E1C3"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13" w:history="1">
        <w:r w:rsidR="00002333" w:rsidRPr="0060137A">
          <w:rPr>
            <w:rStyle w:val="Hyperlink"/>
            <w:noProof/>
          </w:rPr>
          <w:t>8.</w:t>
        </w:r>
        <w:r w:rsidR="00002333">
          <w:rPr>
            <w:rFonts w:asciiTheme="minorHAnsi" w:eastAsiaTheme="minorEastAsia" w:hAnsiTheme="minorHAnsi" w:cstheme="minorBidi"/>
            <w:noProof/>
            <w:sz w:val="22"/>
            <w:szCs w:val="22"/>
          </w:rPr>
          <w:tab/>
        </w:r>
        <w:r w:rsidR="00002333" w:rsidRPr="0060137A">
          <w:rPr>
            <w:rStyle w:val="Hyperlink"/>
            <w:noProof/>
          </w:rPr>
          <w:t>Provide a copy and identify the date and page number of the notice in the Federal Register</w:t>
        </w:r>
        <w:r w:rsidR="00002333">
          <w:rPr>
            <w:noProof/>
            <w:webHidden/>
          </w:rPr>
          <w:tab/>
        </w:r>
        <w:r w:rsidR="00002333">
          <w:rPr>
            <w:noProof/>
            <w:webHidden/>
          </w:rPr>
          <w:fldChar w:fldCharType="begin"/>
        </w:r>
        <w:r w:rsidR="00002333">
          <w:rPr>
            <w:noProof/>
            <w:webHidden/>
          </w:rPr>
          <w:instrText xml:space="preserve"> PAGEREF _Toc500851913 \h </w:instrText>
        </w:r>
        <w:r w:rsidR="00002333">
          <w:rPr>
            <w:noProof/>
            <w:webHidden/>
          </w:rPr>
        </w:r>
        <w:r w:rsidR="00002333">
          <w:rPr>
            <w:noProof/>
            <w:webHidden/>
          </w:rPr>
          <w:fldChar w:fldCharType="separate"/>
        </w:r>
        <w:r w:rsidR="00002333">
          <w:rPr>
            <w:noProof/>
            <w:webHidden/>
          </w:rPr>
          <w:t>5</w:t>
        </w:r>
        <w:r w:rsidR="00002333">
          <w:rPr>
            <w:noProof/>
            <w:webHidden/>
          </w:rPr>
          <w:fldChar w:fldCharType="end"/>
        </w:r>
      </w:hyperlink>
    </w:p>
    <w:p w14:paraId="3E63A2BC" w14:textId="462AA9E5" w:rsidR="00002333" w:rsidRDefault="000C71F3">
      <w:pPr>
        <w:pStyle w:val="TOC3"/>
        <w:tabs>
          <w:tab w:val="left" w:pos="2160"/>
          <w:tab w:val="right" w:leader="dot" w:pos="9350"/>
        </w:tabs>
        <w:rPr>
          <w:rFonts w:asciiTheme="minorHAnsi" w:eastAsiaTheme="minorEastAsia" w:hAnsiTheme="minorHAnsi" w:cstheme="minorBidi"/>
          <w:noProof/>
          <w:sz w:val="22"/>
          <w:szCs w:val="22"/>
        </w:rPr>
      </w:pPr>
      <w:hyperlink w:anchor="_Toc500851914" w:history="1">
        <w:r w:rsidR="00002333" w:rsidRPr="0060137A">
          <w:rPr>
            <w:rStyle w:val="Hyperlink"/>
            <w:noProof/>
          </w:rPr>
          <w:t>8a.</w:t>
        </w:r>
        <w:r w:rsidR="00002333">
          <w:rPr>
            <w:rFonts w:asciiTheme="minorHAnsi" w:eastAsiaTheme="minorEastAsia" w:hAnsiTheme="minorHAnsi" w:cstheme="minorBidi"/>
            <w:noProof/>
            <w:sz w:val="22"/>
            <w:szCs w:val="22"/>
          </w:rPr>
          <w:tab/>
        </w:r>
        <w:r w:rsidR="00002333" w:rsidRPr="0060137A">
          <w:rPr>
            <w:rStyle w:val="Hyperlink"/>
            <w:noProof/>
          </w:rPr>
          <w:t>Federal Register Notice Publication and a Summary of Comments Received and EPA’s Response</w:t>
        </w:r>
        <w:r w:rsidR="00002333">
          <w:rPr>
            <w:noProof/>
            <w:webHidden/>
          </w:rPr>
          <w:tab/>
        </w:r>
        <w:r w:rsidR="00002333">
          <w:rPr>
            <w:noProof/>
            <w:webHidden/>
          </w:rPr>
          <w:fldChar w:fldCharType="begin"/>
        </w:r>
        <w:r w:rsidR="00002333">
          <w:rPr>
            <w:noProof/>
            <w:webHidden/>
          </w:rPr>
          <w:instrText xml:space="preserve"> PAGEREF _Toc500851914 \h </w:instrText>
        </w:r>
        <w:r w:rsidR="00002333">
          <w:rPr>
            <w:noProof/>
            <w:webHidden/>
          </w:rPr>
        </w:r>
        <w:r w:rsidR="00002333">
          <w:rPr>
            <w:noProof/>
            <w:webHidden/>
          </w:rPr>
          <w:fldChar w:fldCharType="separate"/>
        </w:r>
        <w:r w:rsidR="00002333">
          <w:rPr>
            <w:noProof/>
            <w:webHidden/>
          </w:rPr>
          <w:t>5</w:t>
        </w:r>
        <w:r w:rsidR="00002333">
          <w:rPr>
            <w:noProof/>
            <w:webHidden/>
          </w:rPr>
          <w:fldChar w:fldCharType="end"/>
        </w:r>
      </w:hyperlink>
    </w:p>
    <w:p w14:paraId="0F66E922" w14:textId="25C3D896" w:rsidR="00002333" w:rsidRDefault="000C71F3">
      <w:pPr>
        <w:pStyle w:val="TOC3"/>
        <w:tabs>
          <w:tab w:val="left" w:pos="2160"/>
          <w:tab w:val="right" w:leader="dot" w:pos="9350"/>
        </w:tabs>
        <w:rPr>
          <w:rFonts w:asciiTheme="minorHAnsi" w:eastAsiaTheme="minorEastAsia" w:hAnsiTheme="minorHAnsi" w:cstheme="minorBidi"/>
          <w:noProof/>
          <w:sz w:val="22"/>
          <w:szCs w:val="22"/>
        </w:rPr>
      </w:pPr>
      <w:hyperlink w:anchor="_Toc500851915" w:history="1">
        <w:r w:rsidR="00002333" w:rsidRPr="0060137A">
          <w:rPr>
            <w:rStyle w:val="Hyperlink"/>
            <w:noProof/>
          </w:rPr>
          <w:t>8b.</w:t>
        </w:r>
        <w:r w:rsidR="00002333">
          <w:rPr>
            <w:rFonts w:asciiTheme="minorHAnsi" w:eastAsiaTheme="minorEastAsia" w:hAnsiTheme="minorHAnsi" w:cstheme="minorBidi"/>
            <w:noProof/>
            <w:sz w:val="22"/>
            <w:szCs w:val="22"/>
          </w:rPr>
          <w:tab/>
        </w:r>
        <w:r w:rsidR="00002333" w:rsidRPr="0060137A">
          <w:rPr>
            <w:rStyle w:val="Hyperlink"/>
            <w:noProof/>
          </w:rPr>
          <w:t>EPA’s Consultation with Stakeholders</w:t>
        </w:r>
        <w:r w:rsidR="00002333">
          <w:rPr>
            <w:noProof/>
            <w:webHidden/>
          </w:rPr>
          <w:tab/>
        </w:r>
        <w:r w:rsidR="00002333">
          <w:rPr>
            <w:noProof/>
            <w:webHidden/>
          </w:rPr>
          <w:fldChar w:fldCharType="begin"/>
        </w:r>
        <w:r w:rsidR="00002333">
          <w:rPr>
            <w:noProof/>
            <w:webHidden/>
          </w:rPr>
          <w:instrText xml:space="preserve"> PAGEREF _Toc500851915 \h </w:instrText>
        </w:r>
        <w:r w:rsidR="00002333">
          <w:rPr>
            <w:noProof/>
            <w:webHidden/>
          </w:rPr>
        </w:r>
        <w:r w:rsidR="00002333">
          <w:rPr>
            <w:noProof/>
            <w:webHidden/>
          </w:rPr>
          <w:fldChar w:fldCharType="separate"/>
        </w:r>
        <w:r w:rsidR="00002333">
          <w:rPr>
            <w:noProof/>
            <w:webHidden/>
          </w:rPr>
          <w:t>6</w:t>
        </w:r>
        <w:r w:rsidR="00002333">
          <w:rPr>
            <w:noProof/>
            <w:webHidden/>
          </w:rPr>
          <w:fldChar w:fldCharType="end"/>
        </w:r>
      </w:hyperlink>
    </w:p>
    <w:p w14:paraId="7A0A77DE" w14:textId="69680417"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16" w:history="1">
        <w:r w:rsidR="00002333" w:rsidRPr="0060137A">
          <w:rPr>
            <w:rStyle w:val="Hyperlink"/>
            <w:noProof/>
          </w:rPr>
          <w:t>9.</w:t>
        </w:r>
        <w:r w:rsidR="00002333">
          <w:rPr>
            <w:rFonts w:asciiTheme="minorHAnsi" w:eastAsiaTheme="minorEastAsia" w:hAnsiTheme="minorHAnsi" w:cstheme="minorBidi"/>
            <w:noProof/>
            <w:sz w:val="22"/>
            <w:szCs w:val="22"/>
          </w:rPr>
          <w:tab/>
        </w:r>
        <w:r w:rsidR="00002333" w:rsidRPr="0060137A">
          <w:rPr>
            <w:rStyle w:val="Hyperlink"/>
            <w:noProof/>
          </w:rPr>
          <w:t>Explain any decision to provide compensation to respondents</w:t>
        </w:r>
        <w:r w:rsidR="00002333">
          <w:rPr>
            <w:noProof/>
            <w:webHidden/>
          </w:rPr>
          <w:tab/>
        </w:r>
        <w:r w:rsidR="00002333">
          <w:rPr>
            <w:noProof/>
            <w:webHidden/>
          </w:rPr>
          <w:fldChar w:fldCharType="begin"/>
        </w:r>
        <w:r w:rsidR="00002333">
          <w:rPr>
            <w:noProof/>
            <w:webHidden/>
          </w:rPr>
          <w:instrText xml:space="preserve"> PAGEREF _Toc500851916 \h </w:instrText>
        </w:r>
        <w:r w:rsidR="00002333">
          <w:rPr>
            <w:noProof/>
            <w:webHidden/>
          </w:rPr>
        </w:r>
        <w:r w:rsidR="00002333">
          <w:rPr>
            <w:noProof/>
            <w:webHidden/>
          </w:rPr>
          <w:fldChar w:fldCharType="separate"/>
        </w:r>
        <w:r w:rsidR="00002333">
          <w:rPr>
            <w:noProof/>
            <w:webHidden/>
          </w:rPr>
          <w:t>7</w:t>
        </w:r>
        <w:r w:rsidR="00002333">
          <w:rPr>
            <w:noProof/>
            <w:webHidden/>
          </w:rPr>
          <w:fldChar w:fldCharType="end"/>
        </w:r>
      </w:hyperlink>
    </w:p>
    <w:p w14:paraId="7EA57A87" w14:textId="30F7C071"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17" w:history="1">
        <w:r w:rsidR="00002333" w:rsidRPr="0060137A">
          <w:rPr>
            <w:rStyle w:val="Hyperlink"/>
            <w:noProof/>
          </w:rPr>
          <w:t>10.</w:t>
        </w:r>
        <w:r w:rsidR="00002333">
          <w:rPr>
            <w:rFonts w:asciiTheme="minorHAnsi" w:eastAsiaTheme="minorEastAsia" w:hAnsiTheme="minorHAnsi" w:cstheme="minorBidi"/>
            <w:noProof/>
            <w:sz w:val="22"/>
            <w:szCs w:val="22"/>
          </w:rPr>
          <w:tab/>
        </w:r>
        <w:r w:rsidR="00002333" w:rsidRPr="0060137A">
          <w:rPr>
            <w:rStyle w:val="Hyperlink"/>
            <w:noProof/>
          </w:rPr>
          <w:t>Describe any assurance of confidentiality provided to respondents</w:t>
        </w:r>
        <w:r w:rsidR="00002333">
          <w:rPr>
            <w:noProof/>
            <w:webHidden/>
          </w:rPr>
          <w:tab/>
        </w:r>
        <w:r w:rsidR="00002333">
          <w:rPr>
            <w:noProof/>
            <w:webHidden/>
          </w:rPr>
          <w:fldChar w:fldCharType="begin"/>
        </w:r>
        <w:r w:rsidR="00002333">
          <w:rPr>
            <w:noProof/>
            <w:webHidden/>
          </w:rPr>
          <w:instrText xml:space="preserve"> PAGEREF _Toc500851917 \h </w:instrText>
        </w:r>
        <w:r w:rsidR="00002333">
          <w:rPr>
            <w:noProof/>
            <w:webHidden/>
          </w:rPr>
        </w:r>
        <w:r w:rsidR="00002333">
          <w:rPr>
            <w:noProof/>
            <w:webHidden/>
          </w:rPr>
          <w:fldChar w:fldCharType="separate"/>
        </w:r>
        <w:r w:rsidR="00002333">
          <w:rPr>
            <w:noProof/>
            <w:webHidden/>
          </w:rPr>
          <w:t>7</w:t>
        </w:r>
        <w:r w:rsidR="00002333">
          <w:rPr>
            <w:noProof/>
            <w:webHidden/>
          </w:rPr>
          <w:fldChar w:fldCharType="end"/>
        </w:r>
      </w:hyperlink>
    </w:p>
    <w:p w14:paraId="2D5A890D" w14:textId="7D7A538A"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18" w:history="1">
        <w:r w:rsidR="00002333" w:rsidRPr="0060137A">
          <w:rPr>
            <w:rStyle w:val="Hyperlink"/>
            <w:noProof/>
          </w:rPr>
          <w:t>11.</w:t>
        </w:r>
        <w:r w:rsidR="00002333">
          <w:rPr>
            <w:rFonts w:asciiTheme="minorHAnsi" w:eastAsiaTheme="minorEastAsia" w:hAnsiTheme="minorHAnsi" w:cstheme="minorBidi"/>
            <w:noProof/>
            <w:sz w:val="22"/>
            <w:szCs w:val="22"/>
          </w:rPr>
          <w:tab/>
        </w:r>
        <w:r w:rsidR="00002333" w:rsidRPr="0060137A">
          <w:rPr>
            <w:rStyle w:val="Hyperlink"/>
            <w:noProof/>
          </w:rPr>
          <w:t>Provide additional justification for any questions of a sensitive nature</w:t>
        </w:r>
        <w:r w:rsidR="00002333">
          <w:rPr>
            <w:noProof/>
            <w:webHidden/>
          </w:rPr>
          <w:tab/>
        </w:r>
        <w:r w:rsidR="00002333">
          <w:rPr>
            <w:noProof/>
            <w:webHidden/>
          </w:rPr>
          <w:fldChar w:fldCharType="begin"/>
        </w:r>
        <w:r w:rsidR="00002333">
          <w:rPr>
            <w:noProof/>
            <w:webHidden/>
          </w:rPr>
          <w:instrText xml:space="preserve"> PAGEREF _Toc500851918 \h </w:instrText>
        </w:r>
        <w:r w:rsidR="00002333">
          <w:rPr>
            <w:noProof/>
            <w:webHidden/>
          </w:rPr>
        </w:r>
        <w:r w:rsidR="00002333">
          <w:rPr>
            <w:noProof/>
            <w:webHidden/>
          </w:rPr>
          <w:fldChar w:fldCharType="separate"/>
        </w:r>
        <w:r w:rsidR="00002333">
          <w:rPr>
            <w:noProof/>
            <w:webHidden/>
          </w:rPr>
          <w:t>7</w:t>
        </w:r>
        <w:r w:rsidR="00002333">
          <w:rPr>
            <w:noProof/>
            <w:webHidden/>
          </w:rPr>
          <w:fldChar w:fldCharType="end"/>
        </w:r>
      </w:hyperlink>
    </w:p>
    <w:p w14:paraId="054882E1" w14:textId="4A6D8215"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19" w:history="1">
        <w:r w:rsidR="00002333" w:rsidRPr="0060137A">
          <w:rPr>
            <w:rStyle w:val="Hyperlink"/>
            <w:noProof/>
          </w:rPr>
          <w:t>12.</w:t>
        </w:r>
        <w:r w:rsidR="00002333">
          <w:rPr>
            <w:rFonts w:asciiTheme="minorHAnsi" w:eastAsiaTheme="minorEastAsia" w:hAnsiTheme="minorHAnsi" w:cstheme="minorBidi"/>
            <w:noProof/>
            <w:sz w:val="22"/>
            <w:szCs w:val="22"/>
          </w:rPr>
          <w:tab/>
        </w:r>
        <w:r w:rsidR="00002333" w:rsidRPr="0060137A">
          <w:rPr>
            <w:rStyle w:val="Hyperlink"/>
            <w:noProof/>
          </w:rPr>
          <w:t>Provide estimates of the hour burden of the collection of information</w:t>
        </w:r>
        <w:r w:rsidR="00002333">
          <w:rPr>
            <w:noProof/>
            <w:webHidden/>
          </w:rPr>
          <w:tab/>
        </w:r>
        <w:r w:rsidR="00002333">
          <w:rPr>
            <w:noProof/>
            <w:webHidden/>
          </w:rPr>
          <w:fldChar w:fldCharType="begin"/>
        </w:r>
        <w:r w:rsidR="00002333">
          <w:rPr>
            <w:noProof/>
            <w:webHidden/>
          </w:rPr>
          <w:instrText xml:space="preserve"> PAGEREF _Toc500851919 \h </w:instrText>
        </w:r>
        <w:r w:rsidR="00002333">
          <w:rPr>
            <w:noProof/>
            <w:webHidden/>
          </w:rPr>
        </w:r>
        <w:r w:rsidR="00002333">
          <w:rPr>
            <w:noProof/>
            <w:webHidden/>
          </w:rPr>
          <w:fldChar w:fldCharType="separate"/>
        </w:r>
        <w:r w:rsidR="00002333">
          <w:rPr>
            <w:noProof/>
            <w:webHidden/>
          </w:rPr>
          <w:t>7</w:t>
        </w:r>
        <w:r w:rsidR="00002333">
          <w:rPr>
            <w:noProof/>
            <w:webHidden/>
          </w:rPr>
          <w:fldChar w:fldCharType="end"/>
        </w:r>
      </w:hyperlink>
    </w:p>
    <w:p w14:paraId="49D1AC55" w14:textId="10AF034B"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20" w:history="1">
        <w:r w:rsidR="00002333" w:rsidRPr="0060137A">
          <w:rPr>
            <w:rStyle w:val="Hyperlink"/>
            <w:noProof/>
          </w:rPr>
          <w:t>13.</w:t>
        </w:r>
        <w:r w:rsidR="00002333">
          <w:rPr>
            <w:rFonts w:asciiTheme="minorHAnsi" w:eastAsiaTheme="minorEastAsia" w:hAnsiTheme="minorHAnsi" w:cstheme="minorBidi"/>
            <w:noProof/>
            <w:sz w:val="22"/>
            <w:szCs w:val="22"/>
          </w:rPr>
          <w:tab/>
        </w:r>
        <w:r w:rsidR="00002333" w:rsidRPr="0060137A">
          <w:rPr>
            <w:rStyle w:val="Hyperlink"/>
            <w:noProof/>
          </w:rPr>
          <w:t>Provide an estimate of the total annual cost burden to respondents</w:t>
        </w:r>
        <w:r w:rsidR="00002333">
          <w:rPr>
            <w:noProof/>
            <w:webHidden/>
          </w:rPr>
          <w:tab/>
        </w:r>
        <w:r w:rsidR="00002333">
          <w:rPr>
            <w:noProof/>
            <w:webHidden/>
          </w:rPr>
          <w:fldChar w:fldCharType="begin"/>
        </w:r>
        <w:r w:rsidR="00002333">
          <w:rPr>
            <w:noProof/>
            <w:webHidden/>
          </w:rPr>
          <w:instrText xml:space="preserve"> PAGEREF _Toc500851920 \h </w:instrText>
        </w:r>
        <w:r w:rsidR="00002333">
          <w:rPr>
            <w:noProof/>
            <w:webHidden/>
          </w:rPr>
        </w:r>
        <w:r w:rsidR="00002333">
          <w:rPr>
            <w:noProof/>
            <w:webHidden/>
          </w:rPr>
          <w:fldChar w:fldCharType="separate"/>
        </w:r>
        <w:r w:rsidR="00002333">
          <w:rPr>
            <w:noProof/>
            <w:webHidden/>
          </w:rPr>
          <w:t>8</w:t>
        </w:r>
        <w:r w:rsidR="00002333">
          <w:rPr>
            <w:noProof/>
            <w:webHidden/>
          </w:rPr>
          <w:fldChar w:fldCharType="end"/>
        </w:r>
      </w:hyperlink>
    </w:p>
    <w:p w14:paraId="0BCD145F" w14:textId="48CA92D4"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21" w:history="1">
        <w:r w:rsidR="00002333" w:rsidRPr="0060137A">
          <w:rPr>
            <w:rStyle w:val="Hyperlink"/>
            <w:noProof/>
          </w:rPr>
          <w:t>14.</w:t>
        </w:r>
        <w:r w:rsidR="00002333">
          <w:rPr>
            <w:rFonts w:asciiTheme="minorHAnsi" w:eastAsiaTheme="minorEastAsia" w:hAnsiTheme="minorHAnsi" w:cstheme="minorBidi"/>
            <w:noProof/>
            <w:sz w:val="22"/>
            <w:szCs w:val="22"/>
          </w:rPr>
          <w:tab/>
        </w:r>
        <w:r w:rsidR="00002333" w:rsidRPr="0060137A">
          <w:rPr>
            <w:rStyle w:val="Hyperlink"/>
            <w:noProof/>
          </w:rPr>
          <w:t>Provide an estimate of the annualized cost to the federal government</w:t>
        </w:r>
        <w:r w:rsidR="00002333">
          <w:rPr>
            <w:noProof/>
            <w:webHidden/>
          </w:rPr>
          <w:tab/>
        </w:r>
        <w:r w:rsidR="00002333">
          <w:rPr>
            <w:noProof/>
            <w:webHidden/>
          </w:rPr>
          <w:fldChar w:fldCharType="begin"/>
        </w:r>
        <w:r w:rsidR="00002333">
          <w:rPr>
            <w:noProof/>
            <w:webHidden/>
          </w:rPr>
          <w:instrText xml:space="preserve"> PAGEREF _Toc500851921 \h </w:instrText>
        </w:r>
        <w:r w:rsidR="00002333">
          <w:rPr>
            <w:noProof/>
            <w:webHidden/>
          </w:rPr>
        </w:r>
        <w:r w:rsidR="00002333">
          <w:rPr>
            <w:noProof/>
            <w:webHidden/>
          </w:rPr>
          <w:fldChar w:fldCharType="separate"/>
        </w:r>
        <w:r w:rsidR="00002333">
          <w:rPr>
            <w:noProof/>
            <w:webHidden/>
          </w:rPr>
          <w:t>9</w:t>
        </w:r>
        <w:r w:rsidR="00002333">
          <w:rPr>
            <w:noProof/>
            <w:webHidden/>
          </w:rPr>
          <w:fldChar w:fldCharType="end"/>
        </w:r>
      </w:hyperlink>
    </w:p>
    <w:p w14:paraId="55932BAB" w14:textId="2B019F64"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22" w:history="1">
        <w:r w:rsidR="00002333" w:rsidRPr="0060137A">
          <w:rPr>
            <w:rStyle w:val="Hyperlink"/>
            <w:noProof/>
          </w:rPr>
          <w:t>15.</w:t>
        </w:r>
        <w:r w:rsidR="00002333">
          <w:rPr>
            <w:rFonts w:asciiTheme="minorHAnsi" w:eastAsiaTheme="minorEastAsia" w:hAnsiTheme="minorHAnsi" w:cstheme="minorBidi"/>
            <w:noProof/>
            <w:sz w:val="22"/>
            <w:szCs w:val="22"/>
          </w:rPr>
          <w:tab/>
        </w:r>
        <w:r w:rsidR="00002333" w:rsidRPr="0060137A">
          <w:rPr>
            <w:rStyle w:val="Hyperlink"/>
            <w:noProof/>
          </w:rPr>
          <w:t>Explain the reasons for any adjustments reported in items 13 or 14 of OMB  Form 83-I</w:t>
        </w:r>
        <w:r w:rsidR="00002333">
          <w:rPr>
            <w:noProof/>
            <w:webHidden/>
          </w:rPr>
          <w:tab/>
        </w:r>
        <w:r w:rsidR="00002333">
          <w:rPr>
            <w:noProof/>
            <w:webHidden/>
          </w:rPr>
          <w:fldChar w:fldCharType="begin"/>
        </w:r>
        <w:r w:rsidR="00002333">
          <w:rPr>
            <w:noProof/>
            <w:webHidden/>
          </w:rPr>
          <w:instrText xml:space="preserve"> PAGEREF _Toc500851922 \h </w:instrText>
        </w:r>
        <w:r w:rsidR="00002333">
          <w:rPr>
            <w:noProof/>
            <w:webHidden/>
          </w:rPr>
        </w:r>
        <w:r w:rsidR="00002333">
          <w:rPr>
            <w:noProof/>
            <w:webHidden/>
          </w:rPr>
          <w:fldChar w:fldCharType="separate"/>
        </w:r>
        <w:r w:rsidR="00002333">
          <w:rPr>
            <w:noProof/>
            <w:webHidden/>
          </w:rPr>
          <w:t>10</w:t>
        </w:r>
        <w:r w:rsidR="00002333">
          <w:rPr>
            <w:noProof/>
            <w:webHidden/>
          </w:rPr>
          <w:fldChar w:fldCharType="end"/>
        </w:r>
      </w:hyperlink>
    </w:p>
    <w:p w14:paraId="09FF30F1" w14:textId="330269A8"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23" w:history="1">
        <w:r w:rsidR="00002333" w:rsidRPr="0060137A">
          <w:rPr>
            <w:rStyle w:val="Hyperlink"/>
            <w:noProof/>
          </w:rPr>
          <w:t>16.</w:t>
        </w:r>
        <w:r w:rsidR="00002333">
          <w:rPr>
            <w:rFonts w:asciiTheme="minorHAnsi" w:eastAsiaTheme="minorEastAsia" w:hAnsiTheme="minorHAnsi" w:cstheme="minorBidi"/>
            <w:noProof/>
            <w:sz w:val="22"/>
            <w:szCs w:val="22"/>
          </w:rPr>
          <w:tab/>
        </w:r>
        <w:r w:rsidR="00002333" w:rsidRPr="0060137A">
          <w:rPr>
            <w:rStyle w:val="Hyperlink"/>
            <w:noProof/>
          </w:rPr>
          <w:t>Outline any plans for tabulation and publication of the information</w:t>
        </w:r>
        <w:r w:rsidR="00002333">
          <w:rPr>
            <w:noProof/>
            <w:webHidden/>
          </w:rPr>
          <w:tab/>
        </w:r>
        <w:r w:rsidR="00002333">
          <w:rPr>
            <w:noProof/>
            <w:webHidden/>
          </w:rPr>
          <w:fldChar w:fldCharType="begin"/>
        </w:r>
        <w:r w:rsidR="00002333">
          <w:rPr>
            <w:noProof/>
            <w:webHidden/>
          </w:rPr>
          <w:instrText xml:space="preserve"> PAGEREF _Toc500851923 \h </w:instrText>
        </w:r>
        <w:r w:rsidR="00002333">
          <w:rPr>
            <w:noProof/>
            <w:webHidden/>
          </w:rPr>
        </w:r>
        <w:r w:rsidR="00002333">
          <w:rPr>
            <w:noProof/>
            <w:webHidden/>
          </w:rPr>
          <w:fldChar w:fldCharType="separate"/>
        </w:r>
        <w:r w:rsidR="00002333">
          <w:rPr>
            <w:noProof/>
            <w:webHidden/>
          </w:rPr>
          <w:t>10</w:t>
        </w:r>
        <w:r w:rsidR="00002333">
          <w:rPr>
            <w:noProof/>
            <w:webHidden/>
          </w:rPr>
          <w:fldChar w:fldCharType="end"/>
        </w:r>
      </w:hyperlink>
    </w:p>
    <w:p w14:paraId="1E053DA8" w14:textId="7F7B8EEE"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24" w:history="1">
        <w:r w:rsidR="00002333" w:rsidRPr="0060137A">
          <w:rPr>
            <w:rStyle w:val="Hyperlink"/>
            <w:noProof/>
          </w:rPr>
          <w:t>17.</w:t>
        </w:r>
        <w:r w:rsidR="00002333">
          <w:rPr>
            <w:rFonts w:asciiTheme="minorHAnsi" w:eastAsiaTheme="minorEastAsia" w:hAnsiTheme="minorHAnsi" w:cstheme="minorBidi"/>
            <w:noProof/>
            <w:sz w:val="22"/>
            <w:szCs w:val="22"/>
          </w:rPr>
          <w:tab/>
        </w:r>
        <w:r w:rsidR="00002333" w:rsidRPr="0060137A">
          <w:rPr>
            <w:rStyle w:val="Hyperlink"/>
            <w:noProof/>
          </w:rPr>
          <w:t>Explain any requests to not display the expiration date of OMB approval</w:t>
        </w:r>
        <w:r w:rsidR="00002333">
          <w:rPr>
            <w:noProof/>
            <w:webHidden/>
          </w:rPr>
          <w:tab/>
        </w:r>
        <w:r w:rsidR="00002333">
          <w:rPr>
            <w:noProof/>
            <w:webHidden/>
          </w:rPr>
          <w:fldChar w:fldCharType="begin"/>
        </w:r>
        <w:r w:rsidR="00002333">
          <w:rPr>
            <w:noProof/>
            <w:webHidden/>
          </w:rPr>
          <w:instrText xml:space="preserve"> PAGEREF _Toc500851924 \h </w:instrText>
        </w:r>
        <w:r w:rsidR="00002333">
          <w:rPr>
            <w:noProof/>
            <w:webHidden/>
          </w:rPr>
        </w:r>
        <w:r w:rsidR="00002333">
          <w:rPr>
            <w:noProof/>
            <w:webHidden/>
          </w:rPr>
          <w:fldChar w:fldCharType="separate"/>
        </w:r>
        <w:r w:rsidR="00002333">
          <w:rPr>
            <w:noProof/>
            <w:webHidden/>
          </w:rPr>
          <w:t>10</w:t>
        </w:r>
        <w:r w:rsidR="00002333">
          <w:rPr>
            <w:noProof/>
            <w:webHidden/>
          </w:rPr>
          <w:fldChar w:fldCharType="end"/>
        </w:r>
      </w:hyperlink>
    </w:p>
    <w:p w14:paraId="4A1B2109" w14:textId="0B91E195" w:rsidR="00002333" w:rsidRDefault="000C71F3">
      <w:pPr>
        <w:pStyle w:val="TOC2"/>
        <w:tabs>
          <w:tab w:val="left" w:pos="1440"/>
          <w:tab w:val="right" w:leader="dot" w:pos="9350"/>
        </w:tabs>
        <w:rPr>
          <w:rFonts w:asciiTheme="minorHAnsi" w:eastAsiaTheme="minorEastAsia" w:hAnsiTheme="minorHAnsi" w:cstheme="minorBidi"/>
          <w:noProof/>
          <w:sz w:val="22"/>
          <w:szCs w:val="22"/>
        </w:rPr>
      </w:pPr>
      <w:hyperlink w:anchor="_Toc500851925" w:history="1">
        <w:r w:rsidR="00002333" w:rsidRPr="0060137A">
          <w:rPr>
            <w:rStyle w:val="Hyperlink"/>
            <w:noProof/>
          </w:rPr>
          <w:t>18.</w:t>
        </w:r>
        <w:r w:rsidR="00002333">
          <w:rPr>
            <w:rFonts w:asciiTheme="minorHAnsi" w:eastAsiaTheme="minorEastAsia" w:hAnsiTheme="minorHAnsi" w:cstheme="minorBidi"/>
            <w:noProof/>
            <w:sz w:val="22"/>
            <w:szCs w:val="22"/>
          </w:rPr>
          <w:tab/>
        </w:r>
        <w:r w:rsidR="00002333" w:rsidRPr="0060137A">
          <w:rPr>
            <w:rStyle w:val="Hyperlink"/>
            <w:noProof/>
          </w:rPr>
          <w:t>Explain any exceptions to the certification statement 5 CFR 1320.9, “Agency Certifications for Proposed Collections of Information.”</w:t>
        </w:r>
        <w:r w:rsidR="00002333">
          <w:rPr>
            <w:noProof/>
            <w:webHidden/>
          </w:rPr>
          <w:tab/>
        </w:r>
        <w:r w:rsidR="00002333">
          <w:rPr>
            <w:noProof/>
            <w:webHidden/>
          </w:rPr>
          <w:fldChar w:fldCharType="begin"/>
        </w:r>
        <w:r w:rsidR="00002333">
          <w:rPr>
            <w:noProof/>
            <w:webHidden/>
          </w:rPr>
          <w:instrText xml:space="preserve"> PAGEREF _Toc500851925 \h </w:instrText>
        </w:r>
        <w:r w:rsidR="00002333">
          <w:rPr>
            <w:noProof/>
            <w:webHidden/>
          </w:rPr>
        </w:r>
        <w:r w:rsidR="00002333">
          <w:rPr>
            <w:noProof/>
            <w:webHidden/>
          </w:rPr>
          <w:fldChar w:fldCharType="separate"/>
        </w:r>
        <w:r w:rsidR="00002333">
          <w:rPr>
            <w:noProof/>
            <w:webHidden/>
          </w:rPr>
          <w:t>10</w:t>
        </w:r>
        <w:r w:rsidR="00002333">
          <w:rPr>
            <w:noProof/>
            <w:webHidden/>
          </w:rPr>
          <w:fldChar w:fldCharType="end"/>
        </w:r>
      </w:hyperlink>
    </w:p>
    <w:p w14:paraId="0DCF294B" w14:textId="34CB80F0" w:rsidR="00002333" w:rsidRDefault="000C71F3">
      <w:pPr>
        <w:pStyle w:val="TOC1"/>
        <w:rPr>
          <w:rFonts w:asciiTheme="minorHAnsi" w:eastAsiaTheme="minorEastAsia" w:hAnsiTheme="minorHAnsi" w:cstheme="minorBidi"/>
          <w:b w:val="0"/>
          <w:noProof/>
          <w:sz w:val="22"/>
          <w:szCs w:val="22"/>
        </w:rPr>
      </w:pPr>
      <w:hyperlink w:anchor="_Toc500851926" w:history="1">
        <w:r w:rsidR="00002333" w:rsidRPr="0060137A">
          <w:rPr>
            <w:rStyle w:val="Hyperlink"/>
            <w:noProof/>
          </w:rPr>
          <w:t xml:space="preserve">B. </w:t>
        </w:r>
        <w:r w:rsidR="00002333">
          <w:rPr>
            <w:rFonts w:asciiTheme="minorHAnsi" w:eastAsiaTheme="minorEastAsia" w:hAnsiTheme="minorHAnsi" w:cstheme="minorBidi"/>
            <w:b w:val="0"/>
            <w:noProof/>
            <w:sz w:val="22"/>
            <w:szCs w:val="22"/>
          </w:rPr>
          <w:tab/>
        </w:r>
        <w:r w:rsidR="00002333" w:rsidRPr="0060137A">
          <w:rPr>
            <w:rStyle w:val="Hyperlink"/>
            <w:noProof/>
          </w:rPr>
          <w:t>Statistical Methods (used for collection of information employing statistical methods)</w:t>
        </w:r>
        <w:r w:rsidR="00002333">
          <w:rPr>
            <w:noProof/>
            <w:webHidden/>
          </w:rPr>
          <w:tab/>
        </w:r>
        <w:r w:rsidR="00002333">
          <w:rPr>
            <w:noProof/>
            <w:webHidden/>
          </w:rPr>
          <w:fldChar w:fldCharType="begin"/>
        </w:r>
        <w:r w:rsidR="00002333">
          <w:rPr>
            <w:noProof/>
            <w:webHidden/>
          </w:rPr>
          <w:instrText xml:space="preserve"> PAGEREF _Toc500851926 \h </w:instrText>
        </w:r>
        <w:r w:rsidR="00002333">
          <w:rPr>
            <w:noProof/>
            <w:webHidden/>
          </w:rPr>
        </w:r>
        <w:r w:rsidR="00002333">
          <w:rPr>
            <w:noProof/>
            <w:webHidden/>
          </w:rPr>
          <w:fldChar w:fldCharType="separate"/>
        </w:r>
        <w:r w:rsidR="00002333">
          <w:rPr>
            <w:noProof/>
            <w:webHidden/>
          </w:rPr>
          <w:t>11</w:t>
        </w:r>
        <w:r w:rsidR="00002333">
          <w:rPr>
            <w:noProof/>
            <w:webHidden/>
          </w:rPr>
          <w:fldChar w:fldCharType="end"/>
        </w:r>
      </w:hyperlink>
    </w:p>
    <w:p w14:paraId="40FBC98D" w14:textId="54A3DB91" w:rsidR="00C67CA7" w:rsidRPr="00002333" w:rsidRDefault="002C7B11" w:rsidP="00002333">
      <w:r w:rsidRPr="002C7B11">
        <w:rPr>
          <w:smallCaps/>
          <w:noProof/>
        </w:rPr>
        <w:fldChar w:fldCharType="end"/>
      </w:r>
    </w:p>
    <w:p w14:paraId="6D12F59E" w14:textId="77777777" w:rsidR="00C67CA7" w:rsidRDefault="00C67CA7" w:rsidP="00900E01">
      <w:pPr>
        <w:widowControl/>
        <w:jc w:val="center"/>
        <w:rPr>
          <w:rFonts w:asciiTheme="majorHAnsi" w:hAnsiTheme="majorHAnsi" w:cs="Arial"/>
          <w:b/>
          <w:bCs/>
          <w:sz w:val="32"/>
          <w:szCs w:val="32"/>
          <w:lang w:val="es-CO"/>
        </w:rPr>
        <w:sectPr w:rsidR="00C67CA7" w:rsidSect="00766F43">
          <w:headerReference w:type="default" r:id="rId16"/>
          <w:headerReference w:type="first" r:id="rId17"/>
          <w:footerReference w:type="first" r:id="rId18"/>
          <w:pgSz w:w="12240" w:h="15840"/>
          <w:pgMar w:top="1440" w:right="1440" w:bottom="1440" w:left="1440" w:header="720" w:footer="720" w:gutter="0"/>
          <w:cols w:space="720"/>
          <w:titlePg/>
          <w:docGrid w:linePitch="360"/>
        </w:sectPr>
      </w:pPr>
    </w:p>
    <w:p w14:paraId="1E3B025C" w14:textId="33DCF838" w:rsidR="007F2877" w:rsidRPr="00673714" w:rsidRDefault="007F2877" w:rsidP="00CC6A74">
      <w:pPr>
        <w:pStyle w:val="Heading1"/>
      </w:pPr>
      <w:bookmarkStart w:id="3" w:name="_Toc500835906"/>
      <w:bookmarkStart w:id="4" w:name="_Toc500851905"/>
      <w:r w:rsidRPr="00673714">
        <w:lastRenderedPageBreak/>
        <w:t>A.</w:t>
      </w:r>
      <w:r w:rsidR="00937C4F">
        <w:tab/>
      </w:r>
      <w:r w:rsidRPr="00673714">
        <w:t>Justification</w:t>
      </w:r>
      <w:bookmarkEnd w:id="3"/>
      <w:bookmarkEnd w:id="4"/>
    </w:p>
    <w:p w14:paraId="58D65445" w14:textId="3F06785B" w:rsidR="00CC6A74" w:rsidRDefault="007F2877" w:rsidP="00CC6A74">
      <w:pPr>
        <w:pStyle w:val="Heading2"/>
      </w:pPr>
      <w:bookmarkStart w:id="5" w:name="_Toc500835907"/>
      <w:bookmarkStart w:id="6" w:name="_Toc500851906"/>
      <w:r>
        <w:t>1.</w:t>
      </w:r>
      <w:r w:rsidR="002C7B11">
        <w:tab/>
      </w:r>
      <w:bookmarkStart w:id="7" w:name="_Hlk500847516"/>
      <w:bookmarkEnd w:id="5"/>
      <w:r w:rsidR="0043531F" w:rsidRPr="00673714">
        <w:t>Explain the circumstances that make the collection necessary and explain the legal or administrative requirements relevant to the</w:t>
      </w:r>
      <w:r w:rsidR="0043531F">
        <w:t xml:space="preserve"> </w:t>
      </w:r>
      <w:r w:rsidR="0043531F" w:rsidRPr="00673714">
        <w:t xml:space="preserve">collection and attach a copy of the statute or regulation authorizing the </w:t>
      </w:r>
      <w:r w:rsidR="0043531F">
        <w:t>collection</w:t>
      </w:r>
      <w:bookmarkEnd w:id="6"/>
    </w:p>
    <w:bookmarkEnd w:id="7"/>
    <w:p w14:paraId="551A341E" w14:textId="3F200F7C" w:rsidR="004304EB" w:rsidRDefault="004304EB" w:rsidP="0043531F">
      <w:pPr>
        <w:pStyle w:val="BodyText"/>
      </w:pPr>
      <w:r>
        <w:t xml:space="preserve">The </w:t>
      </w:r>
      <w:r w:rsidR="00795C1F">
        <w:t xml:space="preserve">U.S. </w:t>
      </w:r>
      <w:r>
        <w:t xml:space="preserve">Environmental Protection Agency (EPA) has </w:t>
      </w:r>
      <w:r w:rsidR="00E45A08">
        <w:t xml:space="preserve">finalized </w:t>
      </w:r>
      <w:r>
        <w:t>a rule to establish public notification</w:t>
      </w:r>
      <w:r w:rsidR="00FD7240">
        <w:t xml:space="preserve"> </w:t>
      </w:r>
      <w:r>
        <w:t>requirements for combined sewer overflow (CSO)</w:t>
      </w:r>
      <w:r w:rsidR="00112BA5">
        <w:t xml:space="preserve"> discharges</w:t>
      </w:r>
      <w:r>
        <w:t xml:space="preserve"> to the Great Lakes, as required by Section 425 of the Consolidated Appropriations Act of 2016 (Pub. L. 114–113) (hereafter, referred to as </w:t>
      </w:r>
      <w:r w:rsidR="00811B5D">
        <w:t>“</w:t>
      </w:r>
      <w:r>
        <w:t>Section 425</w:t>
      </w:r>
      <w:r w:rsidR="00811B5D">
        <w:t>”</w:t>
      </w:r>
      <w:r>
        <w:t>). Section 425 requires EPA to work with the Great Lakes states to create these public noti</w:t>
      </w:r>
      <w:r w:rsidR="00112BA5">
        <w:t>fication</w:t>
      </w:r>
      <w:r>
        <w:t xml:space="preserve"> </w:t>
      </w:r>
      <w:r w:rsidR="00617141">
        <w:t>requirements.</w:t>
      </w:r>
    </w:p>
    <w:p w14:paraId="5D57731E" w14:textId="2C8703F8" w:rsidR="00A47A5D" w:rsidRDefault="00803B5C" w:rsidP="0043531F">
      <w:pPr>
        <w:pStyle w:val="BodyText"/>
      </w:pPr>
      <w:r>
        <w:t xml:space="preserve">In response, </w:t>
      </w:r>
      <w:r w:rsidR="00216768" w:rsidRPr="00216768">
        <w:t xml:space="preserve">EPA </w:t>
      </w:r>
      <w:r>
        <w:t xml:space="preserve">has </w:t>
      </w:r>
      <w:r w:rsidR="00E45A08">
        <w:t>established</w:t>
      </w:r>
      <w:r w:rsidR="00E45A08" w:rsidRPr="00216768">
        <w:t xml:space="preserve"> </w:t>
      </w:r>
      <w:r w:rsidR="0062126B">
        <w:t xml:space="preserve">public notification </w:t>
      </w:r>
      <w:r w:rsidR="007B25F6">
        <w:t xml:space="preserve">requirements </w:t>
      </w:r>
      <w:r w:rsidR="00D63673">
        <w:t xml:space="preserve">for </w:t>
      </w:r>
      <w:r w:rsidR="0062126B">
        <w:t xml:space="preserve">permittees authorized to discharge </w:t>
      </w:r>
      <w:r w:rsidR="00112BA5">
        <w:t xml:space="preserve">from a </w:t>
      </w:r>
      <w:r w:rsidR="0062126B">
        <w:t>CSO</w:t>
      </w:r>
      <w:r w:rsidR="00112BA5">
        <w:t xml:space="preserve"> to the Great Lakes Basin</w:t>
      </w:r>
      <w:r w:rsidR="00CD7FD9">
        <w:t xml:space="preserve"> [</w:t>
      </w:r>
      <w:r w:rsidR="00BA2CEC">
        <w:t xml:space="preserve">82 </w:t>
      </w:r>
      <w:r w:rsidR="00CD7FD9">
        <w:t xml:space="preserve">FR </w:t>
      </w:r>
      <w:r w:rsidR="00BA2CEC">
        <w:t>4233</w:t>
      </w:r>
      <w:r w:rsidR="00CD7FD9">
        <w:t xml:space="preserve">]. These </w:t>
      </w:r>
      <w:r w:rsidR="00216768" w:rsidRPr="00216768">
        <w:t xml:space="preserve">requirements </w:t>
      </w:r>
      <w:r w:rsidR="007B25F6">
        <w:t>address:</w:t>
      </w:r>
      <w:r w:rsidR="00216768" w:rsidRPr="00216768">
        <w:t xml:space="preserve"> 1) signage; 2) notification </w:t>
      </w:r>
      <w:r w:rsidR="00D155C3">
        <w:t>to</w:t>
      </w:r>
      <w:r w:rsidR="00216768" w:rsidRPr="00216768">
        <w:t xml:space="preserve"> </w:t>
      </w:r>
      <w:r w:rsidR="00BA2CEC">
        <w:t>l</w:t>
      </w:r>
      <w:r w:rsidR="00BA2CEC" w:rsidRPr="00216768">
        <w:t xml:space="preserve">ocal </w:t>
      </w:r>
      <w:r w:rsidR="00BA2CEC">
        <w:t>p</w:t>
      </w:r>
      <w:r w:rsidR="00BA2CEC" w:rsidRPr="00216768">
        <w:t xml:space="preserve">ublic </w:t>
      </w:r>
      <w:r w:rsidR="00BA2CEC">
        <w:t>h</w:t>
      </w:r>
      <w:r w:rsidR="00BA2CEC" w:rsidRPr="00216768">
        <w:t xml:space="preserve">ealth </w:t>
      </w:r>
      <w:r w:rsidR="00BA2CEC">
        <w:t>d</w:t>
      </w:r>
      <w:r w:rsidR="00BA2CEC" w:rsidRPr="00216768">
        <w:t xml:space="preserve">epartment </w:t>
      </w:r>
      <w:r w:rsidR="00216768" w:rsidRPr="00216768">
        <w:t xml:space="preserve">and other </w:t>
      </w:r>
      <w:r w:rsidR="00814B5F">
        <w:t>potentially affected public entities</w:t>
      </w:r>
      <w:r w:rsidR="00216768" w:rsidRPr="00216768">
        <w:t xml:space="preserve">; 3) notification </w:t>
      </w:r>
      <w:r w:rsidR="00D155C3">
        <w:t>to</w:t>
      </w:r>
      <w:r w:rsidR="00216768" w:rsidRPr="00216768">
        <w:t xml:space="preserve"> the public; and 4) annual </w:t>
      </w:r>
      <w:r w:rsidR="0038627B">
        <w:t>notice</w:t>
      </w:r>
      <w:r w:rsidR="00814B5F">
        <w:t xml:space="preserve">. </w:t>
      </w:r>
      <w:r w:rsidR="00216768" w:rsidRPr="00216768">
        <w:t xml:space="preserve">The rulemaking </w:t>
      </w:r>
      <w:r w:rsidR="00216768">
        <w:t>a</w:t>
      </w:r>
      <w:r w:rsidR="00216768" w:rsidRPr="00216768">
        <w:t>lso require</w:t>
      </w:r>
      <w:r w:rsidR="00216768">
        <w:t>s</w:t>
      </w:r>
      <w:r w:rsidR="00216768" w:rsidRPr="00216768">
        <w:t xml:space="preserve"> the </w:t>
      </w:r>
      <w:r w:rsidR="0062126B">
        <w:t>permittee</w:t>
      </w:r>
      <w:r w:rsidR="00216768" w:rsidRPr="00216768">
        <w:t xml:space="preserve"> to </w:t>
      </w:r>
      <w:r w:rsidR="00814B5F">
        <w:t>develop</w:t>
      </w:r>
      <w:r w:rsidR="00216768" w:rsidRPr="00216768">
        <w:t xml:space="preserve"> a public notification plan. </w:t>
      </w:r>
      <w:r w:rsidR="00112BA5">
        <w:t>Permittees are required to seek and consider input on these plans from local public health departments</w:t>
      </w:r>
      <w:r w:rsidR="00112BA5" w:rsidRPr="00216768" w:rsidDel="00112BA5">
        <w:t xml:space="preserve"> </w:t>
      </w:r>
      <w:r w:rsidR="00112BA5">
        <w:t>and other potentially affected public entities.</w:t>
      </w:r>
      <w:r w:rsidR="00112BA5" w:rsidRPr="00216768" w:rsidDel="00112BA5">
        <w:t xml:space="preserve"> </w:t>
      </w:r>
      <w:r w:rsidR="00D155C3">
        <w:t>The public notification plans</w:t>
      </w:r>
      <w:r w:rsidR="00216768" w:rsidRPr="00216768">
        <w:t xml:space="preserve"> would </w:t>
      </w:r>
      <w:r w:rsidR="00D155C3">
        <w:t xml:space="preserve">also </w:t>
      </w:r>
      <w:r w:rsidR="00216768" w:rsidRPr="00216768">
        <w:t xml:space="preserve">provide </w:t>
      </w:r>
      <w:r w:rsidR="00BA2CEC">
        <w:t>s</w:t>
      </w:r>
      <w:r w:rsidR="00BA2CEC" w:rsidRPr="00216768">
        <w:t xml:space="preserve">tate </w:t>
      </w:r>
      <w:r w:rsidR="00216768" w:rsidRPr="00216768">
        <w:t xml:space="preserve">permit writers with detailed information needed to write permit conditions. </w:t>
      </w:r>
    </w:p>
    <w:p w14:paraId="174A7F54" w14:textId="3B3789CE" w:rsidR="004C2798" w:rsidRDefault="007B25F6" w:rsidP="0043531F">
      <w:pPr>
        <w:pStyle w:val="BodyText"/>
      </w:pPr>
      <w:r>
        <w:t>Some</w:t>
      </w:r>
      <w:r w:rsidR="00D63673">
        <w:t xml:space="preserve"> </w:t>
      </w:r>
      <w:r w:rsidR="003A6378">
        <w:t>permittees</w:t>
      </w:r>
      <w:r>
        <w:t xml:space="preserve"> affected by this </w:t>
      </w:r>
      <w:r w:rsidR="00795C1F">
        <w:t xml:space="preserve">public notification </w:t>
      </w:r>
      <w:r>
        <w:t>rule</w:t>
      </w:r>
      <w:r w:rsidR="00D63673">
        <w:t xml:space="preserve"> may already have implemented some of these requirements and the associated burden is already covered under the</w:t>
      </w:r>
      <w:r w:rsidR="001E70F3">
        <w:t xml:space="preserve"> ICR for</w:t>
      </w:r>
      <w:r w:rsidR="00D63673">
        <w:t xml:space="preserve"> National Pollutant Discharge Elimination</w:t>
      </w:r>
      <w:r w:rsidR="00DE26A7">
        <w:t xml:space="preserve"> </w:t>
      </w:r>
      <w:r w:rsidR="00D63673">
        <w:t>System (NPDES) Program</w:t>
      </w:r>
      <w:r w:rsidR="001E70F3">
        <w:t xml:space="preserve"> (Renewal)</w:t>
      </w:r>
      <w:r w:rsidR="00D63673">
        <w:t xml:space="preserve"> (OMB Control No. 2040-0004, EPA ICR No. </w:t>
      </w:r>
      <w:r w:rsidR="00D63673" w:rsidRPr="0062126B">
        <w:t>0229.</w:t>
      </w:r>
      <w:r w:rsidR="007725AC" w:rsidRPr="001E252B">
        <w:t>2</w:t>
      </w:r>
      <w:r w:rsidR="007725AC" w:rsidRPr="0062126B">
        <w:t>1</w:t>
      </w:r>
      <w:r w:rsidR="00D63673" w:rsidRPr="0062126B">
        <w:t xml:space="preserve">). </w:t>
      </w:r>
      <w:r w:rsidR="004C2798" w:rsidRPr="0062126B">
        <w:t>This</w:t>
      </w:r>
      <w:r w:rsidR="004C2798" w:rsidRPr="004C2798">
        <w:t xml:space="preserve"> rule also has a few additional requirements that are not already covered by the</w:t>
      </w:r>
      <w:r w:rsidR="001E70F3">
        <w:t xml:space="preserve"> ICR for</w:t>
      </w:r>
      <w:r w:rsidR="004C2798" w:rsidRPr="004C2798">
        <w:t xml:space="preserve"> NPDES Program </w:t>
      </w:r>
      <w:r w:rsidR="001E70F3">
        <w:t>(Renewal)</w:t>
      </w:r>
      <w:r w:rsidR="004C2798" w:rsidRPr="004C2798">
        <w:t>:</w:t>
      </w:r>
    </w:p>
    <w:p w14:paraId="20036520" w14:textId="425ABCAB" w:rsidR="004C2798" w:rsidRPr="004C2798" w:rsidRDefault="004C2798" w:rsidP="0043531F">
      <w:pPr>
        <w:pStyle w:val="ListBulletSingle"/>
      </w:pPr>
      <w:r w:rsidRPr="004C2798">
        <w:t>More timely reporting of information already collected on CSO</w:t>
      </w:r>
      <w:r w:rsidR="000C74D4">
        <w:t xml:space="preserve"> discharge</w:t>
      </w:r>
      <w:r w:rsidRPr="004C2798">
        <w:t>s.</w:t>
      </w:r>
    </w:p>
    <w:p w14:paraId="3D4B4B86" w14:textId="77777777" w:rsidR="004C2798" w:rsidRPr="004C2798" w:rsidRDefault="004C2798" w:rsidP="0043531F">
      <w:pPr>
        <w:pStyle w:val="ListBulletSingle"/>
      </w:pPr>
      <w:r w:rsidRPr="004C2798">
        <w:t>Annual CSO notice, made publicly available.</w:t>
      </w:r>
    </w:p>
    <w:p w14:paraId="2CB408AB" w14:textId="6476FE6E" w:rsidR="00DE26A7" w:rsidRDefault="004C2798" w:rsidP="0043531F">
      <w:pPr>
        <w:pStyle w:val="ListBulletlast0"/>
      </w:pPr>
      <w:r w:rsidRPr="004C2798">
        <w:t>Public notification plans that will provide system-specific detail</w:t>
      </w:r>
      <w:r w:rsidR="008848E1">
        <w:t>s</w:t>
      </w:r>
      <w:r w:rsidRPr="004C2798">
        <w:t xml:space="preserve"> describing the discharger’s public notification efforts (required to seek input from potentially affected public entities).</w:t>
      </w:r>
    </w:p>
    <w:p w14:paraId="42D115A4" w14:textId="75A691D1" w:rsidR="004C2798" w:rsidRDefault="00D63673" w:rsidP="00830541">
      <w:pPr>
        <w:pStyle w:val="BodyText"/>
      </w:pPr>
      <w:r>
        <w:t xml:space="preserve">This </w:t>
      </w:r>
      <w:r w:rsidR="00DE26A7">
        <w:t>I</w:t>
      </w:r>
      <w:r>
        <w:t>CR</w:t>
      </w:r>
      <w:r w:rsidRPr="00D63673">
        <w:t xml:space="preserve"> calculates the </w:t>
      </w:r>
      <w:r>
        <w:t xml:space="preserve">incremental increase in </w:t>
      </w:r>
      <w:r w:rsidRPr="00D63673">
        <w:t>burden and costs associated with</w:t>
      </w:r>
      <w:r>
        <w:t xml:space="preserve"> </w:t>
      </w:r>
      <w:r w:rsidR="004B36D3">
        <w:t xml:space="preserve">implementation of the CSO notification requirements </w:t>
      </w:r>
      <w:r w:rsidR="004B36D3" w:rsidRPr="004B36D3">
        <w:t xml:space="preserve">for </w:t>
      </w:r>
      <w:r w:rsidR="0079356F">
        <w:t xml:space="preserve">CSO </w:t>
      </w:r>
      <w:r w:rsidR="00876050">
        <w:t>permittees</w:t>
      </w:r>
      <w:r w:rsidR="004B36D3" w:rsidRPr="004B36D3">
        <w:t xml:space="preserve"> </w:t>
      </w:r>
      <w:r w:rsidR="004B36D3">
        <w:t xml:space="preserve">in the Great Lakes Basin </w:t>
      </w:r>
      <w:r w:rsidR="004B36D3" w:rsidRPr="004B36D3">
        <w:t>that have not already fully implemented these requirements</w:t>
      </w:r>
      <w:r w:rsidR="003057C5">
        <w:t xml:space="preserve"> </w:t>
      </w:r>
      <w:bookmarkStart w:id="8" w:name="_Hlk496871725"/>
      <w:r w:rsidR="003057C5">
        <w:t xml:space="preserve">(see further discussion in </w:t>
      </w:r>
      <w:r w:rsidR="00D1632C">
        <w:t>the document titled, “</w:t>
      </w:r>
      <w:r w:rsidR="003057C5">
        <w:t>Analysis of Costs and Executive Orders</w:t>
      </w:r>
      <w:r w:rsidR="00D1632C">
        <w:t>,” included in the docket</w:t>
      </w:r>
      <w:r w:rsidR="003057C5">
        <w:t>)</w:t>
      </w:r>
      <w:bookmarkEnd w:id="8"/>
      <w:r w:rsidR="004B36D3">
        <w:t xml:space="preserve">. </w:t>
      </w:r>
      <w:r w:rsidR="008673E2" w:rsidRPr="002C004B">
        <w:t>Th</w:t>
      </w:r>
      <w:r w:rsidR="00C10E05">
        <w:t xml:space="preserve">is ICR </w:t>
      </w:r>
      <w:r w:rsidR="008673E2" w:rsidRPr="002C004B">
        <w:t>cover</w:t>
      </w:r>
      <w:r w:rsidR="00C10E05">
        <w:t>s</w:t>
      </w:r>
      <w:r w:rsidR="008673E2" w:rsidRPr="002C004B">
        <w:t xml:space="preserve"> years 1 through 3 after promulgation </w:t>
      </w:r>
      <w:r w:rsidR="00DE26A7">
        <w:t xml:space="preserve">of the </w:t>
      </w:r>
      <w:r w:rsidR="00931B0F">
        <w:t>rule</w:t>
      </w:r>
      <w:r w:rsidR="00DE26A7">
        <w:t>.</w:t>
      </w:r>
      <w:r w:rsidR="004C2798" w:rsidRPr="004C2798">
        <w:t xml:space="preserve"> Under this rule, EPA is requiring the following </w:t>
      </w:r>
      <w:r w:rsidR="009506AA">
        <w:t xml:space="preserve">items </w:t>
      </w:r>
      <w:r w:rsidR="004C2798" w:rsidRPr="004C2798">
        <w:t xml:space="preserve">be disclosed to the public, some of which are already covered to some extent under the existing </w:t>
      </w:r>
      <w:r w:rsidR="001E70F3">
        <w:t xml:space="preserve">ICR for </w:t>
      </w:r>
      <w:r w:rsidR="004C2798" w:rsidRPr="004C2798">
        <w:t xml:space="preserve">NPDES Program </w:t>
      </w:r>
      <w:r w:rsidR="001E70F3">
        <w:t>(Renewal)</w:t>
      </w:r>
      <w:r w:rsidR="004C2798" w:rsidRPr="004C2798">
        <w:t>:</w:t>
      </w:r>
    </w:p>
    <w:p w14:paraId="6A3802A7" w14:textId="1B064989" w:rsidR="004C2798" w:rsidRPr="004C2798" w:rsidRDefault="00D07818" w:rsidP="0043531F">
      <w:pPr>
        <w:pStyle w:val="ListBullet"/>
      </w:pPr>
      <w:r>
        <w:t>A description of t</w:t>
      </w:r>
      <w:r w:rsidR="004C2798" w:rsidRPr="004C2798">
        <w:t>he permittee’s signage program (partially accounted for in</w:t>
      </w:r>
      <w:r w:rsidR="008D2DE0">
        <w:t xml:space="preserve"> the</w:t>
      </w:r>
      <w:r w:rsidR="004C2798" w:rsidRPr="004C2798">
        <w:t xml:space="preserve"> </w:t>
      </w:r>
      <w:r w:rsidR="001E70F3">
        <w:t xml:space="preserve">ICR for </w:t>
      </w:r>
      <w:r w:rsidR="004C2798" w:rsidRPr="004C2798">
        <w:t xml:space="preserve">NPDES Program </w:t>
      </w:r>
      <w:r w:rsidR="001E70F3">
        <w:t>(Renewal)</w:t>
      </w:r>
      <w:r w:rsidR="004C2798" w:rsidRPr="004C2798">
        <w:t>).</w:t>
      </w:r>
    </w:p>
    <w:p w14:paraId="01CAA4DA" w14:textId="0D776E0A" w:rsidR="004C2798" w:rsidRPr="004C2798" w:rsidRDefault="004C2798" w:rsidP="0043531F">
      <w:pPr>
        <w:pStyle w:val="ListBullet"/>
      </w:pPr>
      <w:r w:rsidRPr="004C2798">
        <w:t>Identification of municipal entities that</w:t>
      </w:r>
      <w:r w:rsidRPr="0043531F">
        <w:t xml:space="preserve"> </w:t>
      </w:r>
      <w:r w:rsidRPr="004C2798">
        <w:t xml:space="preserve">may be </w:t>
      </w:r>
      <w:r w:rsidR="00852F2C">
        <w:t>impacted</w:t>
      </w:r>
      <w:r w:rsidR="00852F2C" w:rsidRPr="004C2798">
        <w:t xml:space="preserve"> </w:t>
      </w:r>
      <w:r w:rsidRPr="004C2798">
        <w:t>by the permittee’s CSO discharges.</w:t>
      </w:r>
    </w:p>
    <w:p w14:paraId="5622ED0D" w14:textId="179F49B8" w:rsidR="004C2798" w:rsidRPr="004C2798" w:rsidRDefault="004C2798" w:rsidP="0043531F">
      <w:pPr>
        <w:pStyle w:val="ListBullet"/>
      </w:pPr>
      <w:r w:rsidRPr="004C2798">
        <w:t xml:space="preserve">Input from the health department </w:t>
      </w:r>
      <w:r w:rsidR="008D2DE0">
        <w:t xml:space="preserve">(local or state) </w:t>
      </w:r>
      <w:r w:rsidRPr="004C2798">
        <w:t>and other potentially affected entities.</w:t>
      </w:r>
    </w:p>
    <w:p w14:paraId="14ECEBDC" w14:textId="36CD8C08" w:rsidR="004C2798" w:rsidRPr="004C2798" w:rsidRDefault="004C2798" w:rsidP="0043531F">
      <w:pPr>
        <w:pStyle w:val="ListBullet"/>
      </w:pPr>
      <w:r w:rsidRPr="004C2798">
        <w:t xml:space="preserve">Protocols for the initial and supplemental notice of the public (partially accounted for in </w:t>
      </w:r>
      <w:r w:rsidR="001E70F3">
        <w:t xml:space="preserve">the ICR for </w:t>
      </w:r>
      <w:r w:rsidRPr="004C2798">
        <w:t xml:space="preserve">NPDES Program </w:t>
      </w:r>
      <w:r w:rsidR="001E70F3">
        <w:t>(Renewal)</w:t>
      </w:r>
      <w:r w:rsidRPr="004C2798">
        <w:t>).</w:t>
      </w:r>
    </w:p>
    <w:p w14:paraId="6021231F" w14:textId="520356DA" w:rsidR="004C2798" w:rsidRPr="004C2798" w:rsidRDefault="004C2798" w:rsidP="0043531F">
      <w:pPr>
        <w:pStyle w:val="ListBullet"/>
      </w:pPr>
      <w:r w:rsidRPr="004C2798">
        <w:t xml:space="preserve">Method for determining volume and duration of CSO discharges (partially accounted for in </w:t>
      </w:r>
      <w:r w:rsidR="00891B7D">
        <w:t xml:space="preserve">the ICR for </w:t>
      </w:r>
      <w:r w:rsidRPr="004C2798">
        <w:t xml:space="preserve">NPDES Program </w:t>
      </w:r>
      <w:r w:rsidR="00891B7D">
        <w:t>(Renewal)</w:t>
      </w:r>
      <w:r w:rsidRPr="004C2798">
        <w:t>).</w:t>
      </w:r>
    </w:p>
    <w:p w14:paraId="724D520C" w14:textId="77777777" w:rsidR="004C2798" w:rsidRPr="004C2798" w:rsidRDefault="004C2798" w:rsidP="0043531F">
      <w:pPr>
        <w:pStyle w:val="ListBullet"/>
      </w:pPr>
      <w:r w:rsidRPr="004C2798">
        <w:t>Protocols for making the annual notice available to the public.</w:t>
      </w:r>
    </w:p>
    <w:p w14:paraId="1B5184E2" w14:textId="77777777" w:rsidR="004C2798" w:rsidRPr="004C2798" w:rsidRDefault="004C2798" w:rsidP="0043531F">
      <w:pPr>
        <w:pStyle w:val="ListBullet"/>
      </w:pPr>
      <w:r w:rsidRPr="004C2798">
        <w:t>Significant modifications to the permittee’s public notification plan and a description of the availability of the plan to the public.</w:t>
      </w:r>
    </w:p>
    <w:p w14:paraId="21638295" w14:textId="3A5C0EF7" w:rsidR="004C2798" w:rsidRPr="004C2798" w:rsidRDefault="004C2798" w:rsidP="0043531F">
      <w:pPr>
        <w:pStyle w:val="ListBullet"/>
      </w:pPr>
      <w:r w:rsidRPr="004C2798">
        <w:t xml:space="preserve">A description of the location, treatment provided, and receiving water of each CSO </w:t>
      </w:r>
      <w:r w:rsidR="00867CDC">
        <w:t>discharge point</w:t>
      </w:r>
      <w:r w:rsidR="00867CDC" w:rsidRPr="004C2798">
        <w:t xml:space="preserve"> </w:t>
      </w:r>
      <w:r w:rsidRPr="004C2798">
        <w:t xml:space="preserve">(partially accounted for in </w:t>
      </w:r>
      <w:r w:rsidR="00891B7D">
        <w:t xml:space="preserve">the ICR for </w:t>
      </w:r>
      <w:r w:rsidRPr="004C2798">
        <w:t xml:space="preserve">NPDES Program </w:t>
      </w:r>
      <w:r w:rsidR="00891B7D">
        <w:t>(Renewal)</w:t>
      </w:r>
      <w:r w:rsidRPr="004C2798">
        <w:t>).</w:t>
      </w:r>
    </w:p>
    <w:p w14:paraId="0195559D" w14:textId="1D208D42" w:rsidR="004C2798" w:rsidRPr="004C2798" w:rsidRDefault="004C2798" w:rsidP="0043531F">
      <w:pPr>
        <w:pStyle w:val="ListBullet"/>
      </w:pPr>
      <w:r w:rsidRPr="004C2798">
        <w:t xml:space="preserve">The date, location, duration, and volume of each wet weather CSO discharge (partially accounted for in </w:t>
      </w:r>
      <w:r w:rsidR="00891B7D">
        <w:t xml:space="preserve">the ICR for </w:t>
      </w:r>
      <w:r w:rsidRPr="004C2798">
        <w:t xml:space="preserve">NPDES Program </w:t>
      </w:r>
      <w:r w:rsidR="00891B7D">
        <w:t>(Renewal)</w:t>
      </w:r>
      <w:r w:rsidRPr="004C2798">
        <w:t>).</w:t>
      </w:r>
    </w:p>
    <w:p w14:paraId="59022673" w14:textId="54A5C522" w:rsidR="004C2798" w:rsidRPr="004C2798" w:rsidRDefault="004C2798" w:rsidP="0043531F">
      <w:pPr>
        <w:pStyle w:val="ListBullet"/>
      </w:pPr>
      <w:r w:rsidRPr="004C2798">
        <w:t xml:space="preserve">The date, location, duration, and volume of each dry weather CSO discharge (partially accounted for in </w:t>
      </w:r>
      <w:r w:rsidR="00891B7D">
        <w:t xml:space="preserve">ICR for </w:t>
      </w:r>
      <w:r w:rsidRPr="004C2798">
        <w:t xml:space="preserve">NPDES Program </w:t>
      </w:r>
      <w:r w:rsidR="00891B7D">
        <w:t>(Renewal)</w:t>
      </w:r>
      <w:r w:rsidRPr="004C2798">
        <w:t>).</w:t>
      </w:r>
    </w:p>
    <w:p w14:paraId="4289EF62" w14:textId="61084246" w:rsidR="004C2798" w:rsidRPr="004C2798" w:rsidRDefault="004C2798" w:rsidP="0043531F">
      <w:pPr>
        <w:pStyle w:val="ListBullet"/>
      </w:pPr>
      <w:r w:rsidRPr="004C2798">
        <w:t xml:space="preserve">A summary of available monitoring data (partially accounted for in </w:t>
      </w:r>
      <w:r w:rsidR="00891B7D">
        <w:t xml:space="preserve">the ICR for </w:t>
      </w:r>
      <w:r w:rsidRPr="004C2798">
        <w:t xml:space="preserve">NPDES Program </w:t>
      </w:r>
      <w:r w:rsidR="00891B7D">
        <w:t>(Renewal)</w:t>
      </w:r>
      <w:r w:rsidRPr="004C2798">
        <w:t>).</w:t>
      </w:r>
    </w:p>
    <w:p w14:paraId="40B14D3B" w14:textId="77777777" w:rsidR="004C2798" w:rsidRPr="004C2798" w:rsidRDefault="004C2798" w:rsidP="0043531F">
      <w:pPr>
        <w:pStyle w:val="ListBullet"/>
      </w:pPr>
      <w:r w:rsidRPr="004C2798">
        <w:t>A description of any public access areas impacted by CSO discharges.</w:t>
      </w:r>
    </w:p>
    <w:p w14:paraId="6CECA6F9" w14:textId="2731E73B" w:rsidR="004C2798" w:rsidRPr="004C2798" w:rsidRDefault="004C2798" w:rsidP="0043531F">
      <w:pPr>
        <w:pStyle w:val="ListBullet"/>
      </w:pPr>
      <w:r w:rsidRPr="004C2798">
        <w:t xml:space="preserve">Representative </w:t>
      </w:r>
      <w:r w:rsidR="000C74D4">
        <w:t xml:space="preserve">precipitation </w:t>
      </w:r>
      <w:r w:rsidRPr="004C2798">
        <w:t>data.</w:t>
      </w:r>
    </w:p>
    <w:p w14:paraId="2A9D9842" w14:textId="12336546" w:rsidR="003A571E" w:rsidRDefault="000C74D4" w:rsidP="0043531F">
      <w:pPr>
        <w:pStyle w:val="ListBulletlast0"/>
      </w:pPr>
      <w:r>
        <w:t>Permittee contact information</w:t>
      </w:r>
      <w:r w:rsidR="004C2798" w:rsidRPr="004C2798">
        <w:t>.</w:t>
      </w:r>
    </w:p>
    <w:p w14:paraId="7AE6EA6C" w14:textId="0017E06C" w:rsidR="007F2877" w:rsidRDefault="007F2877" w:rsidP="00481C84">
      <w:pPr>
        <w:pStyle w:val="Heading2"/>
        <w:keepNext w:val="0"/>
        <w:keepLines/>
      </w:pPr>
      <w:bookmarkStart w:id="9" w:name="_Toc500835908"/>
      <w:bookmarkStart w:id="10" w:name="_Toc500851907"/>
      <w:r>
        <w:t>2.</w:t>
      </w:r>
      <w:r w:rsidR="004D1A7A">
        <w:tab/>
      </w:r>
      <w:r w:rsidRPr="00673714">
        <w:t>Indicate how, by whom and for what purpose the information is to be used</w:t>
      </w:r>
      <w:bookmarkEnd w:id="9"/>
      <w:bookmarkEnd w:id="10"/>
    </w:p>
    <w:p w14:paraId="4E02CD3D" w14:textId="36AEAE42" w:rsidR="00DC4DED" w:rsidRDefault="00DC4DED" w:rsidP="00830541">
      <w:pPr>
        <w:pStyle w:val="BodyText"/>
      </w:pPr>
      <w:r w:rsidRPr="00DC4DED">
        <w:t xml:space="preserve">A combined sewer system (CSS) collects rainwater runoff, </w:t>
      </w:r>
      <w:r w:rsidR="00E45A08">
        <w:t xml:space="preserve">snowmelt, </w:t>
      </w:r>
      <w:r w:rsidRPr="00DC4DED">
        <w:t xml:space="preserve">domestic sewage, and industrial wastewater into one pipe. Under normal conditions, </w:t>
      </w:r>
      <w:r w:rsidR="00744435">
        <w:t>the CSS</w:t>
      </w:r>
      <w:r w:rsidRPr="00DC4DED">
        <w:t xml:space="preserve"> transports the wastewater it collects to a </w:t>
      </w:r>
      <w:r w:rsidR="00891B7D">
        <w:t>wastewater</w:t>
      </w:r>
      <w:r w:rsidR="00891B7D" w:rsidRPr="00DC4DED">
        <w:t xml:space="preserve"> </w:t>
      </w:r>
      <w:r w:rsidRPr="00DC4DED">
        <w:t xml:space="preserve">treatment plant for treatment, then discharges to a water body. The volume of wastewater </w:t>
      </w:r>
      <w:r w:rsidR="00611AD7">
        <w:t xml:space="preserve">collected </w:t>
      </w:r>
      <w:r w:rsidRPr="00DC4DED">
        <w:t xml:space="preserve">can sometimes exceed the capacity of the CSS or treatment plant (e.g., during heavy rainfall events </w:t>
      </w:r>
      <w:r w:rsidR="0038627B">
        <w:t>and/</w:t>
      </w:r>
      <w:r w:rsidRPr="00DC4DED">
        <w:t>or snowmelt). When this occurs, untreated stormwater and wastewater discharge directly to nearby streams, rivers, and other water bodies</w:t>
      </w:r>
      <w:r w:rsidR="00882D6B">
        <w:t xml:space="preserve">; this event is </w:t>
      </w:r>
      <w:r w:rsidR="00840221">
        <w:t>referred to as a combined sewer overflow (CSO)</w:t>
      </w:r>
      <w:r w:rsidR="000C74D4">
        <w:t xml:space="preserve"> discharge</w:t>
      </w:r>
      <w:r w:rsidRPr="00DC4DED">
        <w:t>.</w:t>
      </w:r>
      <w:r w:rsidR="00617141">
        <w:t xml:space="preserve"> CSO</w:t>
      </w:r>
      <w:r w:rsidR="000C74D4">
        <w:t xml:space="preserve"> discharge</w:t>
      </w:r>
      <w:r w:rsidR="00617141">
        <w:t xml:space="preserve">s are managed and operated </w:t>
      </w:r>
      <w:r w:rsidR="00053691">
        <w:t xml:space="preserve">mostly </w:t>
      </w:r>
      <w:r w:rsidR="00617141">
        <w:t>by municipal</w:t>
      </w:r>
      <w:r w:rsidR="00053691">
        <w:t xml:space="preserve">ities that also operate the </w:t>
      </w:r>
      <w:r w:rsidR="00617141">
        <w:t xml:space="preserve">publicly owned treatment works </w:t>
      </w:r>
      <w:r w:rsidR="00057E2D">
        <w:t xml:space="preserve">(POTWs) </w:t>
      </w:r>
      <w:r w:rsidR="00053691">
        <w:t>to which the wastewater flows under normal conditions.</w:t>
      </w:r>
      <w:r w:rsidR="00617141">
        <w:t xml:space="preserve"> </w:t>
      </w:r>
    </w:p>
    <w:p w14:paraId="09E70556" w14:textId="25166415" w:rsidR="00DC4DED" w:rsidRDefault="00DC4DED" w:rsidP="00830541">
      <w:pPr>
        <w:pStyle w:val="BodyText"/>
      </w:pPr>
      <w:r w:rsidRPr="00DC4DED">
        <w:t>CSO</w:t>
      </w:r>
      <w:r w:rsidR="00053691">
        <w:t xml:space="preserve"> discharges</w:t>
      </w:r>
      <w:r w:rsidRPr="00DC4DED">
        <w:t xml:space="preserve"> </w:t>
      </w:r>
      <w:r w:rsidR="00053691">
        <w:t xml:space="preserve">release </w:t>
      </w:r>
      <w:r w:rsidR="00BC0D77">
        <w:t>waste</w:t>
      </w:r>
      <w:r w:rsidR="00053691">
        <w:t xml:space="preserve">water </w:t>
      </w:r>
      <w:r w:rsidR="00BC0D77">
        <w:t xml:space="preserve">containing </w:t>
      </w:r>
      <w:r w:rsidRPr="00DC4DED">
        <w:t>untreated or partially treated human and industrial waste, toxic materials, and debris as well as stormwater</w:t>
      </w:r>
      <w:r w:rsidR="00AB0803" w:rsidRPr="00AB0803">
        <w:t xml:space="preserve"> </w:t>
      </w:r>
      <w:r w:rsidR="00AB0803">
        <w:t>to public waterways</w:t>
      </w:r>
      <w:r w:rsidRPr="00DC4DED">
        <w:t xml:space="preserve">. They are a priority </w:t>
      </w:r>
      <w:r w:rsidR="00716951">
        <w:t xml:space="preserve">human health and </w:t>
      </w:r>
      <w:r w:rsidRPr="00DC4DED">
        <w:t xml:space="preserve">water pollution concern for the nearly 860 municipalities across the U.S. that have CSSs. </w:t>
      </w:r>
      <w:r>
        <w:t xml:space="preserve">CSO </w:t>
      </w:r>
      <w:r w:rsidR="00716951">
        <w:t>discharges</w:t>
      </w:r>
      <w:r>
        <w:t xml:space="preserve"> can be</w:t>
      </w:r>
      <w:r w:rsidR="00053691">
        <w:t xml:space="preserve"> </w:t>
      </w:r>
      <w:r>
        <w:t xml:space="preserve">detrimental to human health and the environment because they introduce pathogens, bacteria, and other pollutants to receiving waters, </w:t>
      </w:r>
      <w:r w:rsidR="00DC222B" w:rsidRPr="00DC222B">
        <w:t>cause beach closures, contaminate drinking water supplies, and impair water quality. Depleted oxygen levels that can be caused by CSO</w:t>
      </w:r>
      <w:r w:rsidR="000C74D4">
        <w:t xml:space="preserve"> discharge</w:t>
      </w:r>
      <w:r w:rsidR="00DC222B" w:rsidRPr="00DC222B">
        <w:t>s can also impact fish and other aquatic populations.</w:t>
      </w:r>
    </w:p>
    <w:p w14:paraId="79433EF0" w14:textId="76D42EED" w:rsidR="00DC4DED" w:rsidRDefault="00053691" w:rsidP="00830541">
      <w:pPr>
        <w:pStyle w:val="BodyText"/>
      </w:pPr>
      <w:r>
        <w:t xml:space="preserve">The public notification requirements </w:t>
      </w:r>
      <w:r w:rsidR="0022128E">
        <w:t xml:space="preserve">in this regulation are </w:t>
      </w:r>
      <w:r w:rsidR="00882D6B">
        <w:t>specific to CSO</w:t>
      </w:r>
      <w:r w:rsidR="000C74D4">
        <w:t xml:space="preserve"> discharge</w:t>
      </w:r>
      <w:r w:rsidR="00882D6B">
        <w:t xml:space="preserve">s in the Great Lakes Basin and are </w:t>
      </w:r>
      <w:r w:rsidR="0022128E">
        <w:t xml:space="preserve">intended to </w:t>
      </w:r>
      <w:r>
        <w:t>alert the public</w:t>
      </w:r>
      <w:r w:rsidR="00744435">
        <w:t>, local public health departments</w:t>
      </w:r>
      <w:r w:rsidR="00827F43">
        <w:t>,</w:t>
      </w:r>
      <w:r>
        <w:t xml:space="preserve"> </w:t>
      </w:r>
      <w:r w:rsidR="00CF6D7A">
        <w:t xml:space="preserve">and </w:t>
      </w:r>
      <w:r w:rsidR="00744435">
        <w:t xml:space="preserve">other potentially affected public entities </w:t>
      </w:r>
      <w:r>
        <w:t>to the short</w:t>
      </w:r>
      <w:r w:rsidR="00827F43">
        <w:t>-</w:t>
      </w:r>
      <w:r>
        <w:t xml:space="preserve"> and long-term public health and environmental hazards associated with CSO</w:t>
      </w:r>
      <w:r w:rsidR="000C74D4">
        <w:t xml:space="preserve"> discharge</w:t>
      </w:r>
      <w:r>
        <w:t>s</w:t>
      </w:r>
      <w:r w:rsidR="0022128E">
        <w:t>.</w:t>
      </w:r>
      <w:r w:rsidR="00BC0D77">
        <w:t xml:space="preserve"> Such notification will enable potentially affected parties to take action that may help prevent serious health effects that may otherwise occur </w:t>
      </w:r>
      <w:r w:rsidR="006D386A">
        <w:t>if they were to remain unaware of the occurrence of</w:t>
      </w:r>
      <w:r w:rsidR="00BC0D77">
        <w:t xml:space="preserve"> CSO discharges.</w:t>
      </w:r>
      <w:r w:rsidR="00AB0803">
        <w:t xml:space="preserve"> </w:t>
      </w:r>
    </w:p>
    <w:p w14:paraId="41424E0E" w14:textId="682243A8" w:rsidR="00F63259" w:rsidRDefault="00947201" w:rsidP="00830541">
      <w:pPr>
        <w:pStyle w:val="BodyText"/>
      </w:pPr>
      <w:r w:rsidRPr="00947201">
        <w:t xml:space="preserve">This ICR covers information that must be provided by operators of </w:t>
      </w:r>
      <w:r w:rsidR="00481C84">
        <w:t>CSSs</w:t>
      </w:r>
      <w:r w:rsidRPr="00947201">
        <w:t xml:space="preserve"> (</w:t>
      </w:r>
      <w:r w:rsidR="0079356F">
        <w:t xml:space="preserve">CSO </w:t>
      </w:r>
      <w:r w:rsidR="00876050">
        <w:t>permittees</w:t>
      </w:r>
      <w:r w:rsidRPr="00947201">
        <w:t>) that discharge within the watershed of the Great Lakes Basin.</w:t>
      </w:r>
      <w:r w:rsidR="007D0C00">
        <w:t xml:space="preserve"> </w:t>
      </w:r>
      <w:r w:rsidRPr="00947201">
        <w:t xml:space="preserve">EPA has identified </w:t>
      </w:r>
      <w:r w:rsidR="009133B6">
        <w:t xml:space="preserve">162 NPDES </w:t>
      </w:r>
      <w:r w:rsidRPr="00947201">
        <w:t>CSO permit</w:t>
      </w:r>
      <w:r w:rsidR="00F844BE">
        <w:t>s</w:t>
      </w:r>
      <w:r w:rsidRPr="00947201">
        <w:t xml:space="preserve"> </w:t>
      </w:r>
      <w:r>
        <w:t xml:space="preserve">located </w:t>
      </w:r>
      <w:r w:rsidRPr="00947201">
        <w:t>in seven states</w:t>
      </w:r>
      <w:r w:rsidR="00A41209">
        <w:rPr>
          <w:rStyle w:val="FootnoteReference"/>
        </w:rPr>
        <w:footnoteReference w:id="1"/>
      </w:r>
      <w:r w:rsidRPr="00947201">
        <w:t xml:space="preserve"> (</w:t>
      </w:r>
      <w:r w:rsidR="00931B0F" w:rsidRPr="00947201">
        <w:t>I</w:t>
      </w:r>
      <w:r w:rsidR="00931B0F">
        <w:t>llinois</w:t>
      </w:r>
      <w:r w:rsidRPr="00947201">
        <w:t xml:space="preserve">, </w:t>
      </w:r>
      <w:r w:rsidR="00931B0F" w:rsidRPr="00947201">
        <w:t>I</w:t>
      </w:r>
      <w:r w:rsidR="00931B0F">
        <w:t>ndiana</w:t>
      </w:r>
      <w:r w:rsidRPr="00947201">
        <w:t xml:space="preserve">, </w:t>
      </w:r>
      <w:r w:rsidR="00931B0F" w:rsidRPr="00947201">
        <w:t>M</w:t>
      </w:r>
      <w:r w:rsidR="00931B0F">
        <w:t>ichigan</w:t>
      </w:r>
      <w:r w:rsidRPr="00947201">
        <w:t xml:space="preserve">, </w:t>
      </w:r>
      <w:r w:rsidR="00AD651F">
        <w:t>N</w:t>
      </w:r>
      <w:r w:rsidR="00931B0F">
        <w:t xml:space="preserve">ew </w:t>
      </w:r>
      <w:r w:rsidR="00AD651F">
        <w:t>Y</w:t>
      </w:r>
      <w:r w:rsidR="00931B0F">
        <w:t>ork</w:t>
      </w:r>
      <w:r w:rsidR="00AD651F">
        <w:t>, O</w:t>
      </w:r>
      <w:r w:rsidR="00931B0F">
        <w:t>hio</w:t>
      </w:r>
      <w:r w:rsidR="00AD651F">
        <w:t>, P</w:t>
      </w:r>
      <w:r w:rsidR="00931B0F">
        <w:t>ennsylvania</w:t>
      </w:r>
      <w:r w:rsidR="00AD651F">
        <w:t xml:space="preserve">, and </w:t>
      </w:r>
      <w:r w:rsidR="00931B0F" w:rsidRPr="00947201">
        <w:t>W</w:t>
      </w:r>
      <w:r w:rsidR="00931B0F">
        <w:t>isconsin</w:t>
      </w:r>
      <w:r w:rsidRPr="00947201">
        <w:t>)</w:t>
      </w:r>
      <w:r w:rsidR="00414D92">
        <w:t xml:space="preserve"> </w:t>
      </w:r>
      <w:r w:rsidR="00E808AA">
        <w:t>that cover</w:t>
      </w:r>
      <w:r w:rsidR="00414D92">
        <w:t xml:space="preserve"> </w:t>
      </w:r>
      <w:r w:rsidR="00E808AA">
        <w:t>a</w:t>
      </w:r>
      <w:r w:rsidR="004523A7">
        <w:t>pproximately</w:t>
      </w:r>
      <w:r w:rsidR="00E808AA">
        <w:t xml:space="preserve"> 1,57</w:t>
      </w:r>
      <w:r w:rsidR="004523A7">
        <w:t>0</w:t>
      </w:r>
      <w:r w:rsidR="00E808AA">
        <w:t xml:space="preserve"> CSO </w:t>
      </w:r>
      <w:r w:rsidR="00867CDC">
        <w:t>discharge points</w:t>
      </w:r>
      <w:r w:rsidRPr="00947201">
        <w:t>.</w:t>
      </w:r>
      <w:r>
        <w:t xml:space="preserve"> </w:t>
      </w:r>
      <w:r w:rsidR="00AF0D3B">
        <w:t>E</w:t>
      </w:r>
      <w:r w:rsidR="00F63259">
        <w:t xml:space="preserve">ach of these permits is the responsibility of </w:t>
      </w:r>
      <w:r w:rsidR="006D386A">
        <w:t>a</w:t>
      </w:r>
      <w:r w:rsidR="00F63259">
        <w:t xml:space="preserve"> local government </w:t>
      </w:r>
      <w:r w:rsidR="00876050">
        <w:t>entity</w:t>
      </w:r>
      <w:r w:rsidR="00F63259">
        <w:t xml:space="preserve">. A review of how the </w:t>
      </w:r>
      <w:r w:rsidR="00481C84">
        <w:t>CSS</w:t>
      </w:r>
      <w:r w:rsidR="00F63259">
        <w:t>s are managed indicated that</w:t>
      </w:r>
      <w:r w:rsidR="006D386A">
        <w:t>,</w:t>
      </w:r>
      <w:r w:rsidR="00F63259">
        <w:t xml:space="preserve"> in </w:t>
      </w:r>
      <w:r w:rsidR="006D386A">
        <w:t>some</w:t>
      </w:r>
      <w:r w:rsidR="00F63259">
        <w:t xml:space="preserve"> cases, </w:t>
      </w:r>
      <w:r w:rsidR="006D386A">
        <w:t xml:space="preserve">one </w:t>
      </w:r>
      <w:r w:rsidR="00F63259">
        <w:t xml:space="preserve">entity (e.g., </w:t>
      </w:r>
      <w:r w:rsidR="00AF0D3B">
        <w:t xml:space="preserve">a municipality or </w:t>
      </w:r>
      <w:r w:rsidR="00F63259">
        <w:t>multi</w:t>
      </w:r>
      <w:r w:rsidR="007D0C00">
        <w:t>-</w:t>
      </w:r>
      <w:r w:rsidR="00F63259">
        <w:t xml:space="preserve">jurisdictional wastewater authority) may be responsible for the operation and management of the </w:t>
      </w:r>
      <w:r w:rsidR="00481C84">
        <w:t>CSS</w:t>
      </w:r>
      <w:r w:rsidR="006537C0">
        <w:t>s</w:t>
      </w:r>
      <w:r w:rsidR="00F63259">
        <w:t xml:space="preserve"> associated with </w:t>
      </w:r>
      <w:r w:rsidR="0086151A">
        <w:t>multiple</w:t>
      </w:r>
      <w:r w:rsidR="00F63259">
        <w:t xml:space="preserve"> individual permits.</w:t>
      </w:r>
      <w:r w:rsidR="00AF0D3B">
        <w:t xml:space="preserve"> The </w:t>
      </w:r>
      <w:r w:rsidR="008B6A74">
        <w:t xml:space="preserve">162 </w:t>
      </w:r>
      <w:r w:rsidR="009133B6">
        <w:t xml:space="preserve">NPDES </w:t>
      </w:r>
      <w:r w:rsidR="00AF0D3B">
        <w:t xml:space="preserve">CSO permits are managed by a total of </w:t>
      </w:r>
      <w:r w:rsidR="008B6A74">
        <w:t xml:space="preserve">158 </w:t>
      </w:r>
      <w:r w:rsidR="008E2B6D">
        <w:t xml:space="preserve">CSO </w:t>
      </w:r>
      <w:r w:rsidR="00876050">
        <w:t>permittees</w:t>
      </w:r>
      <w:r w:rsidR="00827F43">
        <w:t>,</w:t>
      </w:r>
      <w:r w:rsidR="008E2B6D">
        <w:t xml:space="preserve"> which are each considered as a separate respondent in this ICR.</w:t>
      </w:r>
    </w:p>
    <w:p w14:paraId="3EEC3510" w14:textId="2140C364" w:rsidR="00C169F4" w:rsidRDefault="0086151A" w:rsidP="00830541">
      <w:pPr>
        <w:pStyle w:val="BodyText"/>
      </w:pPr>
      <w:r>
        <w:t>One uniq</w:t>
      </w:r>
      <w:r w:rsidR="00C169F4">
        <w:t>ue</w:t>
      </w:r>
      <w:r>
        <w:t xml:space="preserve"> multi-jurisdictional entity is the </w:t>
      </w:r>
      <w:r w:rsidRPr="0086151A">
        <w:t>Metropoli</w:t>
      </w:r>
      <w:r>
        <w:t>tan Water Reclamation District o</w:t>
      </w:r>
      <w:r w:rsidRPr="0086151A">
        <w:t>f Greater Chicago</w:t>
      </w:r>
      <w:r>
        <w:t xml:space="preserve"> (MWRD)</w:t>
      </w:r>
      <w:r w:rsidR="00827F43">
        <w:t>,</w:t>
      </w:r>
      <w:r>
        <w:t xml:space="preserve"> which manages the </w:t>
      </w:r>
      <w:r w:rsidRPr="0086151A">
        <w:t>Tunnel and Reservoir Plan</w:t>
      </w:r>
      <w:r>
        <w:t xml:space="preserve"> (TARP)</w:t>
      </w:r>
      <w:r w:rsidR="00744435">
        <w:t>,</w:t>
      </w:r>
      <w:r w:rsidR="00C22ED8">
        <w:t xml:space="preserve"> a storage system that </w:t>
      </w:r>
      <w:r>
        <w:t xml:space="preserve">includes </w:t>
      </w:r>
      <w:r w:rsidR="00741FAD">
        <w:t xml:space="preserve">a reservoir and </w:t>
      </w:r>
      <w:r w:rsidRPr="0086151A">
        <w:t>four distinct tunnel systems</w:t>
      </w:r>
      <w:r>
        <w:t xml:space="preserve"> designed to store combined wastewater </w:t>
      </w:r>
      <w:r w:rsidR="00741FAD">
        <w:t xml:space="preserve">for </w:t>
      </w:r>
      <w:r w:rsidR="00C22ED8">
        <w:t xml:space="preserve">later </w:t>
      </w:r>
      <w:r w:rsidR="00741FAD">
        <w:t xml:space="preserve">treatment. </w:t>
      </w:r>
      <w:r w:rsidR="00C22ED8">
        <w:t>Within the drainage area of the TARP</w:t>
      </w:r>
      <w:r w:rsidR="00716951">
        <w:t xml:space="preserve"> there are nearly</w:t>
      </w:r>
      <w:r w:rsidR="0090202A">
        <w:t xml:space="preserve"> 400 CSO </w:t>
      </w:r>
      <w:r w:rsidR="00867CDC">
        <w:t xml:space="preserve">discharge points </w:t>
      </w:r>
      <w:r w:rsidR="00C22ED8">
        <w:t>and</w:t>
      </w:r>
      <w:r w:rsidR="00741FAD">
        <w:t xml:space="preserve"> associated </w:t>
      </w:r>
      <w:r w:rsidR="006537C0">
        <w:t>CSSs</w:t>
      </w:r>
      <w:r w:rsidR="00741FAD">
        <w:t xml:space="preserve"> </w:t>
      </w:r>
      <w:r w:rsidR="00C22ED8">
        <w:t xml:space="preserve">that </w:t>
      </w:r>
      <w:r w:rsidR="00741FAD">
        <w:t xml:space="preserve">receive capacity relief from the TARP system. </w:t>
      </w:r>
      <w:r w:rsidR="00716951">
        <w:t>The MWRD serv</w:t>
      </w:r>
      <w:r w:rsidR="00FF0EA9">
        <w:t xml:space="preserve">es </w:t>
      </w:r>
      <w:r w:rsidR="00820621">
        <w:t>39</w:t>
      </w:r>
      <w:r w:rsidR="00716951">
        <w:t xml:space="preserve"> </w:t>
      </w:r>
      <w:r w:rsidR="0079356F">
        <w:t xml:space="preserve">CSO </w:t>
      </w:r>
      <w:r w:rsidR="00876050">
        <w:t>permittees</w:t>
      </w:r>
      <w:r w:rsidR="00FF0EA9">
        <w:t>.</w:t>
      </w:r>
      <w:r w:rsidR="00AB0803">
        <w:t xml:space="preserve"> </w:t>
      </w:r>
      <w:r w:rsidR="003A4342">
        <w:t>Because of</w:t>
      </w:r>
      <w:r w:rsidR="0090202A">
        <w:t xml:space="preserve"> engineering modifications </w:t>
      </w:r>
      <w:r w:rsidR="00D05ECD">
        <w:t>to the local rivers</w:t>
      </w:r>
      <w:r w:rsidR="00827F43">
        <w:t>,</w:t>
      </w:r>
      <w:r w:rsidR="00D05ECD">
        <w:t xml:space="preserve"> </w:t>
      </w:r>
      <w:r w:rsidR="00C22ED8">
        <w:t xml:space="preserve">including the </w:t>
      </w:r>
      <w:r w:rsidR="00D05ECD">
        <w:t>construction of canals</w:t>
      </w:r>
      <w:r w:rsidR="00741FAD">
        <w:t xml:space="preserve">, </w:t>
      </w:r>
      <w:r w:rsidR="00FF0EA9">
        <w:t xml:space="preserve">under normal conditions </w:t>
      </w:r>
      <w:r w:rsidR="00741FAD">
        <w:t xml:space="preserve">the receiving water for these </w:t>
      </w:r>
      <w:r w:rsidR="00867CDC">
        <w:t xml:space="preserve">CSO discharge points </w:t>
      </w:r>
      <w:r w:rsidR="0090202A">
        <w:t>do not flow into Lake Michigan but rather to the Mississippi River</w:t>
      </w:r>
      <w:r w:rsidR="00D05ECD">
        <w:t xml:space="preserve"> along with water from Lake Michigan. Flow into and out of Lake Michigan is controlled by three control structures</w:t>
      </w:r>
      <w:r w:rsidR="00FF0EA9">
        <w:t xml:space="preserve">. During extreme </w:t>
      </w:r>
      <w:r w:rsidR="005C4ABA">
        <w:t xml:space="preserve">wet weather </w:t>
      </w:r>
      <w:r w:rsidR="00FF0EA9">
        <w:t>conditions, flow in these receiving waters is reversed and they flow</w:t>
      </w:r>
      <w:r w:rsidR="00D05ECD">
        <w:t xml:space="preserve"> into Lake Michigan. Flow into Lake Michigan </w:t>
      </w:r>
      <w:r w:rsidR="00C22ED8">
        <w:t xml:space="preserve">through these control structures </w:t>
      </w:r>
      <w:r w:rsidR="00D05ECD">
        <w:t xml:space="preserve">has occurred </w:t>
      </w:r>
      <w:r w:rsidR="001A18C6">
        <w:t>14</w:t>
      </w:r>
      <w:r w:rsidR="00D05ECD">
        <w:t xml:space="preserve"> times in past </w:t>
      </w:r>
      <w:r w:rsidR="001A18C6">
        <w:t>15</w:t>
      </w:r>
      <w:r w:rsidR="00D05ECD">
        <w:t xml:space="preserve"> years.</w:t>
      </w:r>
      <w:r w:rsidR="003A4342">
        <w:rPr>
          <w:rStyle w:val="FootnoteReference"/>
        </w:rPr>
        <w:footnoteReference w:id="2"/>
      </w:r>
      <w:r w:rsidR="00AB0803">
        <w:t xml:space="preserve"> </w:t>
      </w:r>
    </w:p>
    <w:p w14:paraId="0C268724" w14:textId="0B7AE5FA" w:rsidR="00F63259" w:rsidRDefault="00E90AB7" w:rsidP="00830541">
      <w:pPr>
        <w:pStyle w:val="BodyText"/>
      </w:pPr>
      <w:r>
        <w:t>The MWRD</w:t>
      </w:r>
      <w:r w:rsidR="00670BF7">
        <w:t>,</w:t>
      </w:r>
      <w:r>
        <w:t xml:space="preserve"> which manages four CSO permits</w:t>
      </w:r>
      <w:r w:rsidR="00670BF7">
        <w:t>,</w:t>
      </w:r>
      <w:r>
        <w:t xml:space="preserve"> and the City of Chicago</w:t>
      </w:r>
      <w:r w:rsidR="00670BF7">
        <w:t>,</w:t>
      </w:r>
      <w:r>
        <w:t xml:space="preserve"> which manages one CSO permit</w:t>
      </w:r>
      <w:r w:rsidR="00670BF7">
        <w:t>,</w:t>
      </w:r>
      <w:r>
        <w:t xml:space="preserve"> have </w:t>
      </w:r>
      <w:r w:rsidR="00670BF7">
        <w:t xml:space="preserve">jointly </w:t>
      </w:r>
      <w:r>
        <w:t>developed a CSO discharge notification plan and alert system that encompasses many of the CSO</w:t>
      </w:r>
      <w:r w:rsidR="003A4342">
        <w:t xml:space="preserve"> </w:t>
      </w:r>
      <w:r w:rsidR="00867CDC">
        <w:t xml:space="preserve">discharge points </w:t>
      </w:r>
      <w:r>
        <w:t xml:space="preserve">and waterways within the </w:t>
      </w:r>
      <w:r w:rsidR="005C4ABA">
        <w:t>drainage area of the TARP</w:t>
      </w:r>
      <w:r>
        <w:t xml:space="preserve">. </w:t>
      </w:r>
      <w:r w:rsidR="00854E5A">
        <w:t xml:space="preserve">The NPDES permits for the CSO </w:t>
      </w:r>
      <w:r w:rsidR="00876050">
        <w:t>permittees</w:t>
      </w:r>
      <w:r w:rsidR="00854E5A">
        <w:t xml:space="preserve"> in the MWRD service area provide that public notification programs may be developed in conjunction with the </w:t>
      </w:r>
      <w:r w:rsidR="00854E5A" w:rsidRPr="00A5435F">
        <w:t>MWRD</w:t>
      </w:r>
      <w:r w:rsidR="00854E5A">
        <w:t xml:space="preserve">. </w:t>
      </w:r>
      <w:r w:rsidR="00C22ED8">
        <w:t xml:space="preserve">Given this arrangement, </w:t>
      </w:r>
      <w:r w:rsidR="00D05ECD" w:rsidRPr="008B6A74">
        <w:t xml:space="preserve">the </w:t>
      </w:r>
      <w:r w:rsidR="003A4342">
        <w:t xml:space="preserve">other </w:t>
      </w:r>
      <w:r w:rsidRPr="001E252B">
        <w:t>3</w:t>
      </w:r>
      <w:r w:rsidR="00670BF7" w:rsidRPr="001E252B">
        <w:t>7</w:t>
      </w:r>
      <w:r w:rsidR="003266B9" w:rsidRPr="008B6A74">
        <w:t xml:space="preserve"> </w:t>
      </w:r>
      <w:r w:rsidR="003266B9" w:rsidRPr="003266B9">
        <w:t xml:space="preserve">CSO </w:t>
      </w:r>
      <w:r w:rsidR="00876050">
        <w:t>permittees</w:t>
      </w:r>
      <w:r w:rsidR="008E2B6D">
        <w:t xml:space="preserve"> that manage a single </w:t>
      </w:r>
      <w:r w:rsidR="003266B9" w:rsidRPr="003266B9">
        <w:t xml:space="preserve">permit </w:t>
      </w:r>
      <w:r>
        <w:t xml:space="preserve">associated with the TARP system </w:t>
      </w:r>
      <w:r w:rsidR="003266B9">
        <w:t>are</w:t>
      </w:r>
      <w:r w:rsidR="00D05ECD">
        <w:t xml:space="preserve"> considered </w:t>
      </w:r>
      <w:r w:rsidR="00DE1659">
        <w:t xml:space="preserve">to </w:t>
      </w:r>
      <w:r w:rsidR="005C4ABA">
        <w:t>have a</w:t>
      </w:r>
      <w:r w:rsidR="00DE1659">
        <w:t xml:space="preserve"> reduced burden </w:t>
      </w:r>
      <w:r w:rsidR="005C4ABA">
        <w:t xml:space="preserve">requirement </w:t>
      </w:r>
      <w:r w:rsidR="00DE1659">
        <w:t xml:space="preserve">compared to similar sized CSO </w:t>
      </w:r>
      <w:r w:rsidR="00876050">
        <w:t>permittees</w:t>
      </w:r>
      <w:r w:rsidR="00DE1659">
        <w:t xml:space="preserve"> in </w:t>
      </w:r>
      <w:r w:rsidR="005C4ABA">
        <w:t xml:space="preserve">the </w:t>
      </w:r>
      <w:r w:rsidR="00DE1659">
        <w:t xml:space="preserve">other states </w:t>
      </w:r>
      <w:r w:rsidR="005C4ABA">
        <w:t>because</w:t>
      </w:r>
      <w:r w:rsidR="00DE1659">
        <w:t xml:space="preserve"> they </w:t>
      </w:r>
      <w:r w:rsidR="00FE74C4">
        <w:t>can</w:t>
      </w:r>
      <w:r w:rsidR="00DE1659">
        <w:t xml:space="preserve"> utilize the notification resources made available by the MWRD. In this ICR</w:t>
      </w:r>
      <w:r w:rsidR="005C4ABA">
        <w:t>,</w:t>
      </w:r>
      <w:r w:rsidR="00DE1659">
        <w:t xml:space="preserve"> </w:t>
      </w:r>
      <w:r w:rsidR="00DE1659" w:rsidRPr="008B6A74">
        <w:t xml:space="preserve">the </w:t>
      </w:r>
      <w:r w:rsidR="00670BF7" w:rsidRPr="001E252B">
        <w:t>37</w:t>
      </w:r>
      <w:r w:rsidR="00670BF7" w:rsidRPr="008B6A74">
        <w:t xml:space="preserve"> </w:t>
      </w:r>
      <w:r w:rsidR="0079356F" w:rsidRPr="008B6A74">
        <w:t xml:space="preserve">CSO </w:t>
      </w:r>
      <w:r w:rsidR="00876050">
        <w:t>permittees</w:t>
      </w:r>
      <w:r w:rsidR="00DE1659" w:rsidRPr="007F07FA">
        <w:t xml:space="preserve"> that are within the TARP system but ar</w:t>
      </w:r>
      <w:r w:rsidR="00DE1659" w:rsidRPr="008B6A74">
        <w:t>e not managed by the MWRD or the City</w:t>
      </w:r>
      <w:r w:rsidR="00DE1659">
        <w:t xml:space="preserve"> of Chicago are referred to as “TARP </w:t>
      </w:r>
      <w:r w:rsidR="0079356F">
        <w:t xml:space="preserve">CSO </w:t>
      </w:r>
      <w:r w:rsidR="00876050">
        <w:t>permittees</w:t>
      </w:r>
      <w:r w:rsidR="005C4ABA">
        <w:t>.</w:t>
      </w:r>
      <w:r w:rsidR="00DE1659">
        <w:t>”</w:t>
      </w:r>
      <w:r w:rsidR="00AB0803">
        <w:t xml:space="preserve"> </w:t>
      </w:r>
      <w:r w:rsidR="00E808AA">
        <w:t xml:space="preserve">All 37 TARP CSO </w:t>
      </w:r>
      <w:r w:rsidR="00876050">
        <w:t>permittees</w:t>
      </w:r>
      <w:r w:rsidR="00E808AA">
        <w:t>, MWRD, and the City of Chicago are subject the requirements of this public notification rule.</w:t>
      </w:r>
    </w:p>
    <w:p w14:paraId="07BC3842" w14:textId="29FF2F3D" w:rsidR="0006316F" w:rsidRDefault="00F63259" w:rsidP="00830541">
      <w:pPr>
        <w:pStyle w:val="BodyText"/>
      </w:pPr>
      <w:r>
        <w:t xml:space="preserve">The information covered in this ICR </w:t>
      </w:r>
      <w:r w:rsidR="003C7C13">
        <w:t xml:space="preserve">includes </w:t>
      </w:r>
      <w:r w:rsidR="00947201">
        <w:t xml:space="preserve">activities related to </w:t>
      </w:r>
      <w:r w:rsidR="003C7C13">
        <w:t>public notification of the occurrence of CSO</w:t>
      </w:r>
      <w:r w:rsidR="000C74D4">
        <w:t xml:space="preserve"> discharge</w:t>
      </w:r>
      <w:r w:rsidR="003C7C13">
        <w:t xml:space="preserve">s </w:t>
      </w:r>
      <w:r w:rsidR="00BF64EF">
        <w:t xml:space="preserve">in the Great Lakes Basin </w:t>
      </w:r>
      <w:r w:rsidR="003C7C13">
        <w:t xml:space="preserve">plus the </w:t>
      </w:r>
      <w:r w:rsidR="0022428E" w:rsidRPr="0022428E">
        <w:t>submi</w:t>
      </w:r>
      <w:r w:rsidR="003C7C13">
        <w:t xml:space="preserve">ssion of related information (e.g., plans, annual reports) </w:t>
      </w:r>
      <w:r w:rsidR="0022428E" w:rsidRPr="0022428E">
        <w:t>to NPDES permitting authorities (i.e.</w:t>
      </w:r>
      <w:r w:rsidR="00350D4D">
        <w:t>,</w:t>
      </w:r>
      <w:r w:rsidR="0022428E" w:rsidRPr="0022428E">
        <w:t xml:space="preserve"> </w:t>
      </w:r>
      <w:r w:rsidR="00670BF7">
        <w:t>state agencies</w:t>
      </w:r>
      <w:r w:rsidR="0022428E">
        <w:t>)</w:t>
      </w:r>
      <w:r w:rsidR="003C7C13">
        <w:t>.</w:t>
      </w:r>
      <w:r w:rsidR="008F3007">
        <w:t xml:space="preserve"> </w:t>
      </w:r>
      <w:r w:rsidR="00947201">
        <w:t>These activities also include those associated with NPDES program oversight</w:t>
      </w:r>
      <w:r w:rsidR="0038627B">
        <w:t>.</w:t>
      </w:r>
      <w:r w:rsidR="00947201">
        <w:t xml:space="preserve"> </w:t>
      </w:r>
      <w:r w:rsidR="008F3007">
        <w:t xml:space="preserve">All the Great Lakes </w:t>
      </w:r>
      <w:r w:rsidR="00670BF7">
        <w:t xml:space="preserve">states </w:t>
      </w:r>
      <w:r w:rsidR="003A4342">
        <w:t xml:space="preserve">within the scope of this regulation </w:t>
      </w:r>
      <w:r w:rsidR="008F3007">
        <w:t xml:space="preserve">are authorized to administer the NPDES program and thus, </w:t>
      </w:r>
      <w:r w:rsidR="003A4342">
        <w:t xml:space="preserve">state agencies will perform </w:t>
      </w:r>
      <w:r w:rsidR="00B56A7F">
        <w:t>all related NPDES program oversight activities.</w:t>
      </w:r>
    </w:p>
    <w:p w14:paraId="11774872" w14:textId="226C206E" w:rsidR="007F2877" w:rsidRDefault="007F2877" w:rsidP="007F2877">
      <w:pPr>
        <w:pStyle w:val="Heading2"/>
      </w:pPr>
      <w:bookmarkStart w:id="11" w:name="_Toc500835909"/>
      <w:bookmarkStart w:id="12" w:name="_Toc500851908"/>
      <w:r>
        <w:t>3.</w:t>
      </w:r>
      <w:r w:rsidR="004D1A7A">
        <w:tab/>
      </w:r>
      <w:r w:rsidRPr="00673714">
        <w:t>Describe whether and to what extent the collection involves the use of automated processes or information technol</w:t>
      </w:r>
      <w:r>
        <w:t>ogy to aid with the collection</w:t>
      </w:r>
      <w:bookmarkEnd w:id="11"/>
      <w:bookmarkEnd w:id="12"/>
    </w:p>
    <w:p w14:paraId="668933AE" w14:textId="4064B10F" w:rsidR="0098601C" w:rsidRDefault="009E5759" w:rsidP="00830541">
      <w:pPr>
        <w:pStyle w:val="BodyText"/>
      </w:pPr>
      <w:r>
        <w:t>Except for CSO</w:t>
      </w:r>
      <w:r w:rsidR="006D386A">
        <w:t xml:space="preserve"> </w:t>
      </w:r>
      <w:r w:rsidR="005119ED">
        <w:t xml:space="preserve">discharge </w:t>
      </w:r>
      <w:r w:rsidR="003F3935">
        <w:t xml:space="preserve">point </w:t>
      </w:r>
      <w:r w:rsidR="005119ED">
        <w:t xml:space="preserve">and public access area </w:t>
      </w:r>
      <w:r w:rsidR="006D386A">
        <w:t>signs, t</w:t>
      </w:r>
      <w:r w:rsidR="00D7257D">
        <w:t>he public notifications themselves</w:t>
      </w:r>
      <w:r w:rsidR="005C4ABA">
        <w:t>,</w:t>
      </w:r>
      <w:r w:rsidR="00D7257D">
        <w:t xml:space="preserve"> </w:t>
      </w:r>
      <w:r w:rsidR="005C4ABA">
        <w:t xml:space="preserve">as well as the plans and annual notices, </w:t>
      </w:r>
      <w:r w:rsidR="00D7257D">
        <w:t xml:space="preserve">will be </w:t>
      </w:r>
      <w:r w:rsidR="005C4ABA">
        <w:t xml:space="preserve">managed </w:t>
      </w:r>
      <w:r w:rsidR="00D7257D">
        <w:t>predominantly through electronic media and automated processes.</w:t>
      </w:r>
      <w:r w:rsidR="005C4ABA">
        <w:t xml:space="preserve"> </w:t>
      </w:r>
      <w:r w:rsidR="00BE29C3">
        <w:t xml:space="preserve">This rule includes specific requirements for electronic reporting of any </w:t>
      </w:r>
      <w:r w:rsidR="00BE29C3" w:rsidRPr="00DA6A8C">
        <w:t>CSO discharge that occurred during the past calendar year that has not been previously reported pursuant to a permit requirement</w:t>
      </w:r>
      <w:r w:rsidR="00BE29C3">
        <w:t xml:space="preserve"> (</w:t>
      </w:r>
      <w:r w:rsidR="00876050">
        <w:t xml:space="preserve">40 CFR </w:t>
      </w:r>
      <w:r w:rsidR="00BE29C3" w:rsidRPr="00DA6A8C">
        <w:t>122.38(c)</w:t>
      </w:r>
      <w:r w:rsidR="00BE29C3">
        <w:t xml:space="preserve">) and for electronic reporting of </w:t>
      </w:r>
      <w:r w:rsidR="00BE29C3" w:rsidRPr="00DA6A8C">
        <w:t>all CSO discharges in a discharge monitoring report or a sewer overflow event report</w:t>
      </w:r>
      <w:r w:rsidR="00BE29C3">
        <w:t xml:space="preserve"> (</w:t>
      </w:r>
      <w:r w:rsidR="00876050">
        <w:t xml:space="preserve">40 CFR </w:t>
      </w:r>
      <w:r w:rsidR="00BE29C3" w:rsidRPr="00AC6C0D">
        <w:t>122.42(f)(9)</w:t>
      </w:r>
      <w:r w:rsidR="00BE29C3">
        <w:t xml:space="preserve">). The recent ICR for the Electronic Reporting of NPDES Program Data </w:t>
      </w:r>
      <w:r w:rsidR="004523A7">
        <w:t xml:space="preserve">(NPDES Electronic Reporting ICR) </w:t>
      </w:r>
      <w:r w:rsidR="00BE29C3">
        <w:t>(</w:t>
      </w:r>
      <w:r w:rsidR="005119ED">
        <w:t xml:space="preserve">OMB Control No. 2020-0035, </w:t>
      </w:r>
      <w:r w:rsidR="00BE29C3">
        <w:t xml:space="preserve">EPA </w:t>
      </w:r>
      <w:r w:rsidR="005119ED">
        <w:t xml:space="preserve">ICR </w:t>
      </w:r>
      <w:r w:rsidR="00BE29C3">
        <w:t xml:space="preserve">No. 2468.02, expiration date January 31, 2019) includes specific </w:t>
      </w:r>
      <w:r w:rsidR="00BE29C3" w:rsidRPr="00321BDD">
        <w:t xml:space="preserve">electronic reporting </w:t>
      </w:r>
      <w:r w:rsidR="00BE29C3">
        <w:t xml:space="preserve">requirements that </w:t>
      </w:r>
      <w:r w:rsidR="00871F64">
        <w:t xml:space="preserve">were </w:t>
      </w:r>
      <w:r w:rsidR="00BE29C3">
        <w:t xml:space="preserve">phased in by </w:t>
      </w:r>
      <w:r w:rsidR="00BE29C3" w:rsidRPr="001F48BD">
        <w:t xml:space="preserve">December </w:t>
      </w:r>
      <w:r w:rsidR="00BE29C3">
        <w:t xml:space="preserve">21, </w:t>
      </w:r>
      <w:r w:rsidR="00BE29C3" w:rsidRPr="001F48BD">
        <w:t>2016</w:t>
      </w:r>
      <w:r w:rsidR="00CC00E1">
        <w:t>,</w:t>
      </w:r>
      <w:r w:rsidR="00BE29C3" w:rsidRPr="001F48BD">
        <w:t xml:space="preserve"> </w:t>
      </w:r>
      <w:r w:rsidR="00BE29C3" w:rsidRPr="00321BDD">
        <w:t xml:space="preserve">for </w:t>
      </w:r>
      <w:r w:rsidR="00BE29C3">
        <w:t xml:space="preserve">DMR data (Phase 1) </w:t>
      </w:r>
      <w:r w:rsidR="00BE29C3" w:rsidRPr="00321BDD">
        <w:t xml:space="preserve">and </w:t>
      </w:r>
      <w:r w:rsidR="00871F64">
        <w:t xml:space="preserve">are to be phased in </w:t>
      </w:r>
      <w:r w:rsidR="00BE29C3">
        <w:t xml:space="preserve">by </w:t>
      </w:r>
      <w:r w:rsidR="00BE29C3" w:rsidRPr="001F48BD">
        <w:t xml:space="preserve">December </w:t>
      </w:r>
      <w:r w:rsidR="00BE29C3">
        <w:t xml:space="preserve">21, </w:t>
      </w:r>
      <w:r w:rsidR="00BE29C3" w:rsidRPr="001F48BD">
        <w:t>2020</w:t>
      </w:r>
      <w:r w:rsidR="00CC00E1">
        <w:t>,</w:t>
      </w:r>
      <w:r w:rsidR="00BE29C3" w:rsidRPr="001F48BD">
        <w:t xml:space="preserve"> </w:t>
      </w:r>
      <w:r w:rsidR="00BE29C3">
        <w:t>for all other NPDES program reports</w:t>
      </w:r>
      <w:r w:rsidR="0081285F">
        <w:t>,</w:t>
      </w:r>
      <w:r w:rsidR="00BE29C3">
        <w:t xml:space="preserve"> including </w:t>
      </w:r>
      <w:r w:rsidR="00BE29C3" w:rsidRPr="00321BDD">
        <w:t>sewer overflow event reports</w:t>
      </w:r>
      <w:r w:rsidR="00BE29C3">
        <w:t xml:space="preserve"> (Phase 2). Given that relevant electronic reporting requirements are already being phased in, EPA has concluded that any incremental burden increase or decrease associated with electronic reporting requirements for </w:t>
      </w:r>
      <w:r w:rsidR="002D6562">
        <w:t xml:space="preserve">Great Lakes </w:t>
      </w:r>
      <w:r w:rsidR="00BE29C3">
        <w:t xml:space="preserve">CSO notification data is already accounted for in the referenced </w:t>
      </w:r>
      <w:r w:rsidR="005119ED">
        <w:t xml:space="preserve">NPDES </w:t>
      </w:r>
      <w:r w:rsidR="00BE29C3">
        <w:t>Electronic Reporting ICR and thus no incremental burden adjustment is assigned to these requirements.</w:t>
      </w:r>
    </w:p>
    <w:p w14:paraId="78A2748C" w14:textId="425678F4" w:rsidR="007F2877" w:rsidRDefault="007F2877" w:rsidP="007F2877">
      <w:pPr>
        <w:pStyle w:val="Heading2"/>
      </w:pPr>
      <w:bookmarkStart w:id="13" w:name="_Toc500835910"/>
      <w:bookmarkStart w:id="14" w:name="_Toc500851909"/>
      <w:r>
        <w:t>4.</w:t>
      </w:r>
      <w:r w:rsidR="004D1A7A">
        <w:tab/>
      </w:r>
      <w:r w:rsidRPr="00673714">
        <w:t xml:space="preserve">Describe the efforts to </w:t>
      </w:r>
      <w:r>
        <w:t>identify duplication</w:t>
      </w:r>
      <w:bookmarkEnd w:id="13"/>
      <w:bookmarkEnd w:id="14"/>
    </w:p>
    <w:p w14:paraId="0B5E2343" w14:textId="50AFDB9C" w:rsidR="00034EDC" w:rsidRPr="00034EDC" w:rsidRDefault="00876050" w:rsidP="00830541">
      <w:pPr>
        <w:pStyle w:val="BodyText"/>
      </w:pPr>
      <w:r>
        <w:t xml:space="preserve">EPA identified </w:t>
      </w:r>
      <w:r w:rsidR="00B56215">
        <w:t xml:space="preserve">several </w:t>
      </w:r>
      <w:r>
        <w:t xml:space="preserve">duplicative efforts </w:t>
      </w:r>
      <w:r w:rsidR="00B56215">
        <w:t>and ha</w:t>
      </w:r>
      <w:r w:rsidR="005119ED">
        <w:t>s</w:t>
      </w:r>
      <w:r w:rsidR="00B56215">
        <w:t xml:space="preserve"> since </w:t>
      </w:r>
      <w:r w:rsidR="00C604EF">
        <w:t xml:space="preserve">revised </w:t>
      </w:r>
      <w:r w:rsidR="00B56215">
        <w:t xml:space="preserve">the associated sections to remove </w:t>
      </w:r>
      <w:r w:rsidR="0036042C">
        <w:t>the</w:t>
      </w:r>
      <w:r w:rsidR="00B56215">
        <w:t xml:space="preserve"> duplication. </w:t>
      </w:r>
      <w:r w:rsidR="00922B12">
        <w:t xml:space="preserve">In 40 CFR 122.38(b), EPA </w:t>
      </w:r>
      <w:r w:rsidR="00C604EF">
        <w:t xml:space="preserve">revised </w:t>
      </w:r>
      <w:r w:rsidR="00922B12">
        <w:t>the due date for the annual notice to avoid duplicative efforts with existing annual reporting requirements, by allowing permittees to combine the requirements stated in the rule with existing reporting requirements into one report. In the same section of the rule, several commenters noted that the</w:t>
      </w:r>
      <w:r>
        <w:t xml:space="preserve"> electronic reporting requirements associated with the annual notice</w:t>
      </w:r>
      <w:r w:rsidR="00922B12">
        <w:t xml:space="preserve"> were somewhat redundant of the NPDES Electronic Reporting Rule</w:t>
      </w:r>
      <w:r w:rsidR="000467E2">
        <w:t xml:space="preserve">. EPA </w:t>
      </w:r>
      <w:r w:rsidR="00C604EF">
        <w:t xml:space="preserve">revised </w:t>
      </w:r>
      <w:r w:rsidR="000467E2">
        <w:t xml:space="preserve">the language in the final regulatory text to remove this duplication (written in the proposed rule </w:t>
      </w:r>
      <w:r w:rsidR="00922B12">
        <w:t>under</w:t>
      </w:r>
      <w:r w:rsidR="000467E2">
        <w:t xml:space="preserve"> 40 CFR 122(c)). </w:t>
      </w:r>
    </w:p>
    <w:p w14:paraId="5C03CA2F" w14:textId="322F3269" w:rsidR="007F2877" w:rsidRDefault="007F2877" w:rsidP="007F2877">
      <w:pPr>
        <w:pStyle w:val="Heading2"/>
      </w:pPr>
      <w:bookmarkStart w:id="15" w:name="_Toc500835911"/>
      <w:bookmarkStart w:id="16" w:name="_Toc500851910"/>
      <w:r>
        <w:t>5.</w:t>
      </w:r>
      <w:r w:rsidR="004D1A7A">
        <w:tab/>
      </w:r>
      <w:r w:rsidRPr="00673714">
        <w:t xml:space="preserve">Explain </w:t>
      </w:r>
      <w:r w:rsidR="001E252B" w:rsidRPr="00673714">
        <w:t>whether</w:t>
      </w:r>
      <w:r w:rsidRPr="00673714">
        <w:t xml:space="preserve"> the collection impacts small entities</w:t>
      </w:r>
      <w:bookmarkEnd w:id="15"/>
      <w:bookmarkEnd w:id="16"/>
    </w:p>
    <w:p w14:paraId="18704C29" w14:textId="58734D7D" w:rsidR="00034EDC" w:rsidRPr="00034EDC" w:rsidRDefault="000E1BF5" w:rsidP="00830541">
      <w:pPr>
        <w:pStyle w:val="BodyText"/>
      </w:pPr>
      <w:r>
        <w:t xml:space="preserve">The </w:t>
      </w:r>
      <w:r w:rsidR="008B6A74">
        <w:t xml:space="preserve">158 </w:t>
      </w:r>
      <w:r w:rsidR="0079356F">
        <w:t xml:space="preserve">CSO </w:t>
      </w:r>
      <w:r w:rsidR="00876050">
        <w:t>permittees</w:t>
      </w:r>
      <w:r>
        <w:t xml:space="preserve"> potentially </w:t>
      </w:r>
      <w:r w:rsidR="00852F2C">
        <w:t xml:space="preserve">impacted </w:t>
      </w:r>
      <w:r>
        <w:t xml:space="preserve">by this regulation are all municipalities. Of these an estimated </w:t>
      </w:r>
      <w:r w:rsidR="008B6A74">
        <w:t xml:space="preserve">123 </w:t>
      </w:r>
      <w:r>
        <w:t xml:space="preserve">have </w:t>
      </w:r>
      <w:r w:rsidR="00793FE5">
        <w:t xml:space="preserve">aggregate </w:t>
      </w:r>
      <w:r>
        <w:t xml:space="preserve">populations of less than 50,000 classified as small </w:t>
      </w:r>
      <w:r w:rsidR="000A69CA">
        <w:t xml:space="preserve">governmental jurisdictions and thus are small </w:t>
      </w:r>
      <w:r>
        <w:t xml:space="preserve">entities. </w:t>
      </w:r>
      <w:r w:rsidR="00A07F34">
        <w:t xml:space="preserve">EPA specifically performed separate </w:t>
      </w:r>
      <w:r w:rsidR="00B84F65">
        <w:t>calculations of</w:t>
      </w:r>
      <w:r w:rsidR="00A07F34">
        <w:t xml:space="preserve"> the ICR burden for </w:t>
      </w:r>
      <w:r w:rsidR="008E2B6D">
        <w:t xml:space="preserve">the subgroup of </w:t>
      </w:r>
      <w:r w:rsidR="0079356F">
        <w:t xml:space="preserve">CSO </w:t>
      </w:r>
      <w:r w:rsidR="00876050">
        <w:t>permittees</w:t>
      </w:r>
      <w:r w:rsidR="00A07F34">
        <w:t xml:space="preserve"> that would be classified as small entities.</w:t>
      </w:r>
      <w:r w:rsidR="00FA724B">
        <w:t xml:space="preserve"> </w:t>
      </w:r>
      <w:r w:rsidR="000A69CA">
        <w:t xml:space="preserve">EPA </w:t>
      </w:r>
      <w:r w:rsidR="00B84F65">
        <w:t xml:space="preserve">then </w:t>
      </w:r>
      <w:r w:rsidR="000A69CA">
        <w:t>evaluated the impact of this regulation on these small entities</w:t>
      </w:r>
      <w:r w:rsidR="00B84F65">
        <w:t xml:space="preserve"> in relation to available financial data</w:t>
      </w:r>
      <w:r w:rsidR="000A69CA">
        <w:t xml:space="preserve"> and concluded that this </w:t>
      </w:r>
      <w:r w:rsidR="004646CA" w:rsidRPr="004646CA">
        <w:t xml:space="preserve">information collection </w:t>
      </w:r>
      <w:r w:rsidR="000A69CA">
        <w:t>will not have a significant impact on a substantial number of small entities.</w:t>
      </w:r>
      <w:r w:rsidR="000A69CA" w:rsidRPr="000A69CA">
        <w:t xml:space="preserve"> </w:t>
      </w:r>
      <w:r w:rsidR="00A07F34">
        <w:t>A more detailed description of this evaluation and its conclusions can be found in</w:t>
      </w:r>
      <w:r w:rsidR="00FA724B">
        <w:t xml:space="preserve"> the document titled,</w:t>
      </w:r>
      <w:r w:rsidR="00A07F34">
        <w:t xml:space="preserve"> “</w:t>
      </w:r>
      <w:bookmarkStart w:id="17" w:name="_Hlk496011608"/>
      <w:r w:rsidR="00D003EB" w:rsidRPr="00D003EB">
        <w:t>Analysis of Costs and Executive Orders</w:t>
      </w:r>
      <w:bookmarkEnd w:id="17"/>
      <w:r w:rsidR="00A07F34">
        <w:t>.</w:t>
      </w:r>
      <w:r w:rsidR="00FA724B">
        <w:t>”</w:t>
      </w:r>
      <w:r w:rsidR="007F1CE4">
        <w:t xml:space="preserve"> </w:t>
      </w:r>
    </w:p>
    <w:p w14:paraId="59815C5D" w14:textId="3C8E7400" w:rsidR="007F2877" w:rsidRDefault="007F2877" w:rsidP="007F2877">
      <w:pPr>
        <w:pStyle w:val="Heading2"/>
      </w:pPr>
      <w:bookmarkStart w:id="18" w:name="_Toc500835912"/>
      <w:bookmarkStart w:id="19" w:name="_Toc500851911"/>
      <w:r>
        <w:t>6.</w:t>
      </w:r>
      <w:r w:rsidR="004D1A7A">
        <w:tab/>
      </w:r>
      <w:r w:rsidRPr="00673714">
        <w:t xml:space="preserve">Describe the consequences to the program if the collection is not conducted </w:t>
      </w:r>
      <w:r>
        <w:t>or is conducted less frequently</w:t>
      </w:r>
      <w:bookmarkEnd w:id="18"/>
      <w:bookmarkEnd w:id="19"/>
    </w:p>
    <w:p w14:paraId="5A63BF16" w14:textId="579F538C" w:rsidR="000A62FA" w:rsidRPr="008C3E71" w:rsidRDefault="00245A5F" w:rsidP="00830541">
      <w:pPr>
        <w:pStyle w:val="BodyText"/>
      </w:pPr>
      <w:r>
        <w:t>CSO</w:t>
      </w:r>
      <w:r w:rsidR="000C74D4">
        <w:t xml:space="preserve"> discharge</w:t>
      </w:r>
      <w:r>
        <w:t>s in the Great Lakes Basin</w:t>
      </w:r>
      <w:r w:rsidRPr="00245A5F">
        <w:t xml:space="preserve"> can be detrimental to human health and the environment because they introduce pathogens, bacteria</w:t>
      </w:r>
      <w:r w:rsidR="001E31E9">
        <w:t>,</w:t>
      </w:r>
      <w:r w:rsidRPr="00245A5F">
        <w:t xml:space="preserve"> and other pollutants to receiving waters, causing beach closures, contaminating drinking water supplies, and impairing water quality.</w:t>
      </w:r>
      <w:r>
        <w:t xml:space="preserve"> </w:t>
      </w:r>
      <w:r w:rsidR="0058402D">
        <w:t>Timely</w:t>
      </w:r>
      <w:r w:rsidR="00960A62" w:rsidRPr="00960A62">
        <w:t xml:space="preserve"> notification </w:t>
      </w:r>
      <w:r w:rsidR="00EB0CE1">
        <w:t>t</w:t>
      </w:r>
      <w:r w:rsidR="00960A62" w:rsidRPr="00960A62">
        <w:t>o the public</w:t>
      </w:r>
      <w:r w:rsidR="00335B4A">
        <w:t>,</w:t>
      </w:r>
      <w:r w:rsidR="00960A62" w:rsidRPr="00960A62">
        <w:t xml:space="preserve"> public </w:t>
      </w:r>
      <w:r w:rsidR="00960A62">
        <w:t xml:space="preserve">health </w:t>
      </w:r>
      <w:r w:rsidR="00335B4A">
        <w:t>departments</w:t>
      </w:r>
      <w:r w:rsidR="000E0585">
        <w:t>,</w:t>
      </w:r>
      <w:r w:rsidR="00335B4A">
        <w:t xml:space="preserve"> </w:t>
      </w:r>
      <w:r w:rsidR="00960A62">
        <w:t xml:space="preserve">and </w:t>
      </w:r>
      <w:r w:rsidR="00335B4A">
        <w:t>other potentially affected public entities</w:t>
      </w:r>
      <w:r w:rsidR="00960A62">
        <w:t xml:space="preserve"> is important for protecting the public from potential serious public health consequences </w:t>
      </w:r>
      <w:r w:rsidR="00A35206">
        <w:t xml:space="preserve">related to </w:t>
      </w:r>
      <w:r w:rsidR="00960A62">
        <w:t xml:space="preserve">contact with </w:t>
      </w:r>
      <w:r w:rsidR="00A35206">
        <w:t xml:space="preserve">receiving </w:t>
      </w:r>
      <w:r w:rsidR="00960A62">
        <w:t>water contaminated by CSO discharges or consum</w:t>
      </w:r>
      <w:r w:rsidR="00A35206">
        <w:t>ption of</w:t>
      </w:r>
      <w:r w:rsidR="00960A62">
        <w:t xml:space="preserve"> potentially contaminated drinking water or </w:t>
      </w:r>
      <w:r w:rsidR="00FA724B">
        <w:t>aquatic organisms</w:t>
      </w:r>
      <w:r w:rsidR="00A35206">
        <w:t>.</w:t>
      </w:r>
      <w:r w:rsidR="00960A62">
        <w:t xml:space="preserve"> </w:t>
      </w:r>
      <w:r w:rsidR="00A35206">
        <w:t xml:space="preserve">Failure to provide </w:t>
      </w:r>
      <w:r w:rsidR="001F7720">
        <w:t xml:space="preserve">wide-spread and </w:t>
      </w:r>
      <w:r w:rsidR="0058402D">
        <w:t>timely</w:t>
      </w:r>
      <w:r w:rsidR="00A35206">
        <w:t xml:space="preserve"> notification of CSO discharges increases the risk of serious public health consequences for persons exposed to CSO contaminated water or </w:t>
      </w:r>
      <w:r w:rsidR="004646CA">
        <w:t xml:space="preserve">who consume </w:t>
      </w:r>
      <w:r w:rsidR="00FA724B">
        <w:t>aquatic organisms</w:t>
      </w:r>
      <w:r w:rsidR="00A35206">
        <w:t xml:space="preserve">. </w:t>
      </w:r>
    </w:p>
    <w:p w14:paraId="3FA69FE9" w14:textId="750F60A2" w:rsidR="007F2877" w:rsidRDefault="007F2877" w:rsidP="007F2877">
      <w:pPr>
        <w:pStyle w:val="Heading2"/>
      </w:pPr>
      <w:bookmarkStart w:id="20" w:name="_Toc500835913"/>
      <w:bookmarkStart w:id="21" w:name="_Toc500851912"/>
      <w:r>
        <w:t>7.</w:t>
      </w:r>
      <w:r w:rsidR="004D1A7A">
        <w:tab/>
      </w:r>
      <w:r w:rsidRPr="00673714">
        <w:t>Explain any special circumstances associated with “extraordinar</w:t>
      </w:r>
      <w:r>
        <w:t>y burden” placed on respondents</w:t>
      </w:r>
      <w:bookmarkEnd w:id="20"/>
      <w:bookmarkEnd w:id="21"/>
    </w:p>
    <w:p w14:paraId="76517D37" w14:textId="7AAEEEB4" w:rsidR="00781460" w:rsidRPr="00781460" w:rsidRDefault="008C3E71" w:rsidP="00830541">
      <w:pPr>
        <w:pStyle w:val="BodyText"/>
      </w:pPr>
      <w:r>
        <w:t>There are no special circumstances where “extraordinary burden” is placed on r</w:t>
      </w:r>
      <w:r w:rsidR="00FA3F9A">
        <w:t>e</w:t>
      </w:r>
      <w:r>
        <w:t>spondents.</w:t>
      </w:r>
      <w:r w:rsidR="006613A2">
        <w:t xml:space="preserve"> </w:t>
      </w:r>
      <w:r w:rsidR="00781460" w:rsidRPr="00781460">
        <w:t xml:space="preserve">The collection of information is conducted in a manner consistent with the </w:t>
      </w:r>
      <w:r w:rsidR="00DC4DE2" w:rsidRPr="00DC4DE2">
        <w:t>Paperwork Reduction Act guidelines at 5 CFR 1320.5(d)(2)</w:t>
      </w:r>
      <w:r w:rsidR="00DC4DE2">
        <w:t xml:space="preserve">. </w:t>
      </w:r>
    </w:p>
    <w:p w14:paraId="6AB3CE49" w14:textId="6D940E9D" w:rsidR="007F2877" w:rsidRDefault="007F2877" w:rsidP="007F2877">
      <w:pPr>
        <w:pStyle w:val="Heading2"/>
      </w:pPr>
      <w:bookmarkStart w:id="22" w:name="_Toc500835914"/>
      <w:bookmarkStart w:id="23" w:name="_Toc500851913"/>
      <w:r>
        <w:t>8</w:t>
      </w:r>
      <w:r w:rsidRPr="00922D77">
        <w:t>.</w:t>
      </w:r>
      <w:r w:rsidR="004D1A7A">
        <w:tab/>
      </w:r>
      <w:r w:rsidRPr="00922D77">
        <w:t>Provide a copy and identify the date and page number of the notice in the Federal Register</w:t>
      </w:r>
      <w:bookmarkEnd w:id="22"/>
      <w:bookmarkEnd w:id="23"/>
    </w:p>
    <w:p w14:paraId="582DD95D" w14:textId="3A301405" w:rsidR="00263A75" w:rsidRDefault="00263A75" w:rsidP="00263A75">
      <w:pPr>
        <w:pStyle w:val="Heading3"/>
      </w:pPr>
      <w:bookmarkStart w:id="24" w:name="_Toc500835915"/>
      <w:bookmarkStart w:id="25" w:name="_Toc500851914"/>
      <w:r>
        <w:t>8a.</w:t>
      </w:r>
      <w:r w:rsidR="004D1A7A">
        <w:tab/>
      </w:r>
      <w:r w:rsidR="00937C4F">
        <w:t>Fed</w:t>
      </w:r>
      <w:r>
        <w:t>eral Register Notice Publication and a Summary of Comments Received and EPA’s Response</w:t>
      </w:r>
      <w:bookmarkEnd w:id="24"/>
      <w:bookmarkEnd w:id="25"/>
    </w:p>
    <w:p w14:paraId="1D2FF4D3" w14:textId="206E9AB5" w:rsidR="008673E2" w:rsidRDefault="001165F7" w:rsidP="0043531F">
      <w:pPr>
        <w:pStyle w:val="BodyText"/>
      </w:pPr>
      <w:r>
        <w:t>The proposed rule for the Public Notification Requirements for Combined Sewer Overflows to the Great Lakes Basin</w:t>
      </w:r>
      <w:r w:rsidRPr="004C2798">
        <w:t xml:space="preserve"> </w:t>
      </w:r>
      <w:r w:rsidR="004C2798" w:rsidRPr="004C2798">
        <w:t xml:space="preserve">was published in the Federal Register on January 13, 2017 (82 FR 4233). The notice included a request for comment on the content and impact of these information collection requirements on the regulated </w:t>
      </w:r>
      <w:r w:rsidR="00876050">
        <w:t>permittee</w:t>
      </w:r>
      <w:r w:rsidR="004C2798" w:rsidRPr="004C2798">
        <w:t>. EPA solicited public comment through March 14, 2017</w:t>
      </w:r>
      <w:r w:rsidR="00EB0CE1">
        <w:t>,</w:t>
      </w:r>
      <w:r w:rsidR="00DE3D4E">
        <w:t xml:space="preserve"> and received </w:t>
      </w:r>
      <w:r w:rsidR="0051643C">
        <w:t>approximately</w:t>
      </w:r>
      <w:r w:rsidR="00DE3D4E">
        <w:t xml:space="preserve"> 1,</w:t>
      </w:r>
      <w:r w:rsidR="0051643C">
        <w:t>3</w:t>
      </w:r>
      <w:r w:rsidR="00DE3D4E">
        <w:t>00</w:t>
      </w:r>
      <w:r w:rsidR="00913E21">
        <w:t xml:space="preserve"> comment letters</w:t>
      </w:r>
      <w:r w:rsidR="00DE3D4E">
        <w:t xml:space="preserve"> </w:t>
      </w:r>
      <w:r w:rsidR="004646CA">
        <w:t xml:space="preserve">(45 of which were unique) concerning the proposed rule </w:t>
      </w:r>
      <w:r w:rsidR="00DE3D4E">
        <w:t>from municipalities, states, environmental organizations, trade associations, Indian Tribes, and private citizens</w:t>
      </w:r>
      <w:r w:rsidR="004C2798" w:rsidRPr="004C2798">
        <w:t>.</w:t>
      </w:r>
      <w:r w:rsidR="00E3098B">
        <w:t xml:space="preserve"> </w:t>
      </w:r>
      <w:r w:rsidR="004646CA">
        <w:t>EPA responded to</w:t>
      </w:r>
      <w:r w:rsidR="00913E21">
        <w:t xml:space="preserve"> each of the comments in the document titled, “</w:t>
      </w:r>
      <w:r w:rsidR="00913E21" w:rsidRPr="00913E21">
        <w:t>Public Notification Requirements for Combined Sewer Overflows to the Great Lakes Basin: EPA’s Response to Public Comments</w:t>
      </w:r>
      <w:r w:rsidR="00913E21">
        <w:t>.”</w:t>
      </w:r>
      <w:r w:rsidR="00913E21" w:rsidRPr="00913E21" w:rsidDel="00913E21">
        <w:t xml:space="preserve"> </w:t>
      </w:r>
    </w:p>
    <w:p w14:paraId="1C753992" w14:textId="73C8272F" w:rsidR="009277BF" w:rsidRPr="00064EA8" w:rsidRDefault="00976D6A" w:rsidP="0043531F">
      <w:pPr>
        <w:pStyle w:val="BodyText"/>
      </w:pPr>
      <w:r w:rsidRPr="00064EA8">
        <w:t xml:space="preserve">In general, commenters did not pose significant concerns with the requirements of this public notification rule. </w:t>
      </w:r>
      <w:r w:rsidR="009277BF" w:rsidRPr="00064EA8">
        <w:t xml:space="preserve">EPA received comments regarding the scope and anticipated burden of the rule, the need for the rule, clarification on certain definitions, and the specific activities required (e.g., signage, initial and supplemental notifications, public notification plan, annual notice). Some commenters expressed concern with the burden (time and costs) associated with collecting the </w:t>
      </w:r>
      <w:r w:rsidR="00064EA8" w:rsidRPr="00064EA8">
        <w:t xml:space="preserve">necessary </w:t>
      </w:r>
      <w:r w:rsidR="009277BF" w:rsidRPr="00064EA8">
        <w:t xml:space="preserve">data </w:t>
      </w:r>
      <w:r w:rsidR="00064EA8" w:rsidRPr="00064EA8">
        <w:t xml:space="preserve">to meet the public notification requirements. In response to these comments, EPA further evaluated </w:t>
      </w:r>
      <w:r w:rsidR="00064EA8">
        <w:t xml:space="preserve">and worked to reduce </w:t>
      </w:r>
      <w:r w:rsidR="00064EA8" w:rsidRPr="00064EA8">
        <w:t xml:space="preserve">the incremental burden associated with each required activity, consulted with states and acquired additional state information (e.g., CSO </w:t>
      </w:r>
      <w:r w:rsidR="00867CDC">
        <w:t>discharge point</w:t>
      </w:r>
      <w:r w:rsidR="00867CDC" w:rsidRPr="00064EA8">
        <w:t xml:space="preserve"> </w:t>
      </w:r>
      <w:r w:rsidR="00064EA8" w:rsidRPr="00064EA8">
        <w:t>counts, list</w:t>
      </w:r>
      <w:r w:rsidR="00325C59">
        <w:t>s</w:t>
      </w:r>
      <w:r w:rsidR="00064EA8" w:rsidRPr="00064EA8">
        <w:t xml:space="preserve"> of permittees within scope, existing state requirements), </w:t>
      </w:r>
      <w:r w:rsidR="00064EA8">
        <w:t xml:space="preserve">and developed </w:t>
      </w:r>
      <w:r w:rsidR="003F3935">
        <w:t xml:space="preserve">a document for explaining one </w:t>
      </w:r>
      <w:r w:rsidR="00C604EF">
        <w:t>way</w:t>
      </w:r>
      <w:r w:rsidR="003F3935">
        <w:t xml:space="preserve"> </w:t>
      </w:r>
      <w:r w:rsidR="00064EA8">
        <w:t xml:space="preserve">for implementing a predictive approach (see </w:t>
      </w:r>
      <w:bookmarkStart w:id="26" w:name="_Hlk496011653"/>
      <w:r w:rsidR="00064EA8" w:rsidRPr="00064EA8">
        <w:rPr>
          <w:bCs/>
        </w:rPr>
        <w:t xml:space="preserve">Predictive Approach </w:t>
      </w:r>
      <w:r w:rsidR="00064EA8">
        <w:rPr>
          <w:bCs/>
        </w:rPr>
        <w:t>Memo</w:t>
      </w:r>
      <w:r w:rsidR="004F2014">
        <w:rPr>
          <w:bCs/>
        </w:rPr>
        <w:t>randum</w:t>
      </w:r>
      <w:r w:rsidR="00064EA8">
        <w:rPr>
          <w:bCs/>
        </w:rPr>
        <w:t xml:space="preserve"> for the Great Lakes Basin</w:t>
      </w:r>
      <w:bookmarkEnd w:id="26"/>
      <w:r w:rsidR="00064EA8">
        <w:rPr>
          <w:bCs/>
        </w:rPr>
        <w:t>)</w:t>
      </w:r>
      <w:r w:rsidR="00064EA8">
        <w:t xml:space="preserve"> that can help CSO </w:t>
      </w:r>
      <w:r w:rsidR="00876050">
        <w:t>permittees</w:t>
      </w:r>
      <w:r w:rsidR="00064EA8">
        <w:t xml:space="preserve"> meet the initial notification requirements with much less burden than real-time monitoring or complex models.</w:t>
      </w:r>
      <w:r w:rsidR="0081122D">
        <w:t xml:space="preserve"> EPA also </w:t>
      </w:r>
      <w:r w:rsidR="00C604EF">
        <w:t xml:space="preserve">revised the </w:t>
      </w:r>
      <w:r w:rsidR="0081122D">
        <w:t xml:space="preserve">language from the proposed rule to clarify specific questions and concerns from commenters and </w:t>
      </w:r>
      <w:r w:rsidR="00C604EF">
        <w:t xml:space="preserve">revised </w:t>
      </w:r>
      <w:r w:rsidR="0081122D">
        <w:t xml:space="preserve">the overall burden </w:t>
      </w:r>
      <w:r w:rsidR="00C604EF">
        <w:t xml:space="preserve">estimate </w:t>
      </w:r>
      <w:r w:rsidR="0081122D">
        <w:t>of the final rule.</w:t>
      </w:r>
      <w:r w:rsidR="00713BB0">
        <w:t xml:space="preserve"> Please refer to the preamble to the final rule</w:t>
      </w:r>
      <w:r w:rsidR="00747874">
        <w:t xml:space="preserve"> and the document titled, “</w:t>
      </w:r>
      <w:r w:rsidR="00747874" w:rsidRPr="00747874">
        <w:t>Public Notification Requirements for Combined Sewer Overflows to the Great Lakes Basin: EPA’s Response to Public Comments</w:t>
      </w:r>
      <w:r w:rsidR="00747874">
        <w:t>”</w:t>
      </w:r>
      <w:r w:rsidR="00713BB0">
        <w:t xml:space="preserve"> for a more detailed summary of the comments received.</w:t>
      </w:r>
    </w:p>
    <w:p w14:paraId="1F8A9284" w14:textId="63490F47" w:rsidR="00263A75" w:rsidRDefault="00263A75" w:rsidP="00263A75">
      <w:pPr>
        <w:pStyle w:val="Heading3"/>
      </w:pPr>
      <w:bookmarkStart w:id="27" w:name="_Toc500835916"/>
      <w:bookmarkStart w:id="28" w:name="_Toc500851915"/>
      <w:r>
        <w:t>8b.</w:t>
      </w:r>
      <w:r w:rsidR="00002333">
        <w:tab/>
      </w:r>
      <w:r>
        <w:t>EPA’s Consultation with Stakeholders</w:t>
      </w:r>
      <w:bookmarkEnd w:id="27"/>
      <w:bookmarkEnd w:id="28"/>
    </w:p>
    <w:p w14:paraId="15A42532" w14:textId="6CEEE333" w:rsidR="00C51342" w:rsidRPr="00C51342" w:rsidRDefault="00961DCE" w:rsidP="0043531F">
      <w:pPr>
        <w:pStyle w:val="BodyText"/>
        <w:rPr>
          <w:rFonts w:eastAsiaTheme="minorHAnsi"/>
          <w:szCs w:val="22"/>
        </w:rPr>
      </w:pPr>
      <w:r>
        <w:t>EPA</w:t>
      </w:r>
      <w:r w:rsidRPr="00B276C8">
        <w:t xml:space="preserve"> has conducted consultations with </w:t>
      </w:r>
      <w:r>
        <w:t xml:space="preserve">stakeholders </w:t>
      </w:r>
      <w:r w:rsidRPr="00B276C8">
        <w:t xml:space="preserve">to solicit their input on the </w:t>
      </w:r>
      <w:r>
        <w:t>requirements for public notification of CSO</w:t>
      </w:r>
      <w:r w:rsidR="000C74D4">
        <w:t xml:space="preserve"> discharge</w:t>
      </w:r>
      <w:r>
        <w:t>s in the Great Lakes Basin</w:t>
      </w:r>
      <w:r w:rsidRPr="00B276C8">
        <w:t xml:space="preserve">. </w:t>
      </w:r>
      <w:r w:rsidR="001165F7">
        <w:rPr>
          <w:rFonts w:eastAsia="MS Mincho"/>
          <w:lang w:eastAsia="ja-JP"/>
        </w:rPr>
        <w:t xml:space="preserve">Throughout the development of the rule, </w:t>
      </w:r>
      <w:r w:rsidR="00C51342" w:rsidRPr="00C51342">
        <w:rPr>
          <w:rFonts w:eastAsia="MS Mincho"/>
          <w:lang w:eastAsia="ja-JP"/>
        </w:rPr>
        <w:t xml:space="preserve">EPA </w:t>
      </w:r>
      <w:r w:rsidR="00913E21">
        <w:rPr>
          <w:rFonts w:eastAsia="MS Mincho"/>
          <w:lang w:eastAsia="ja-JP"/>
        </w:rPr>
        <w:t>worked</w:t>
      </w:r>
      <w:r w:rsidR="00C51342" w:rsidRPr="00C51342">
        <w:rPr>
          <w:rFonts w:eastAsia="MS Mincho"/>
          <w:lang w:eastAsia="ja-JP"/>
        </w:rPr>
        <w:t xml:space="preserve"> with the Great Lakes </w:t>
      </w:r>
      <w:r w:rsidR="000E0585">
        <w:rPr>
          <w:rFonts w:eastAsia="MS Mincho"/>
          <w:lang w:eastAsia="ja-JP"/>
        </w:rPr>
        <w:t>s</w:t>
      </w:r>
      <w:r w:rsidR="00C51342" w:rsidRPr="00C51342">
        <w:rPr>
          <w:rFonts w:eastAsia="MS Mincho"/>
          <w:lang w:eastAsia="ja-JP"/>
        </w:rPr>
        <w:t>tates to identify and evaluate options for implementing Section 425. The Great Lake</w:t>
      </w:r>
      <w:r w:rsidR="00913E21">
        <w:rPr>
          <w:rFonts w:eastAsia="MS Mincho"/>
          <w:lang w:eastAsia="ja-JP"/>
        </w:rPr>
        <w:t>s</w:t>
      </w:r>
      <w:r w:rsidR="00C51342" w:rsidRPr="00C51342">
        <w:rPr>
          <w:rFonts w:eastAsia="MS Mincho"/>
          <w:lang w:eastAsia="ja-JP"/>
        </w:rPr>
        <w:t xml:space="preserve"> </w:t>
      </w:r>
      <w:r w:rsidR="000E0585">
        <w:rPr>
          <w:rFonts w:eastAsia="MS Mincho"/>
          <w:lang w:eastAsia="ja-JP"/>
        </w:rPr>
        <w:t>s</w:t>
      </w:r>
      <w:r w:rsidR="00C51342" w:rsidRPr="00C51342">
        <w:rPr>
          <w:rFonts w:eastAsia="MS Mincho"/>
          <w:lang w:eastAsia="ja-JP"/>
        </w:rPr>
        <w:t xml:space="preserve">tates provided descriptions of existing state notification requirements, shared </w:t>
      </w:r>
      <w:r w:rsidR="00CF10A5">
        <w:rPr>
          <w:rFonts w:eastAsia="MS Mincho"/>
          <w:lang w:eastAsia="ja-JP"/>
        </w:rPr>
        <w:t xml:space="preserve">their </w:t>
      </w:r>
      <w:r w:rsidR="00C51342" w:rsidRPr="00C51342">
        <w:rPr>
          <w:rFonts w:eastAsia="MS Mincho"/>
          <w:lang w:eastAsia="ja-JP"/>
        </w:rPr>
        <w:t>insight on implementation issues</w:t>
      </w:r>
      <w:r w:rsidR="00C9633B">
        <w:rPr>
          <w:rFonts w:eastAsia="MS Mincho"/>
          <w:lang w:eastAsia="ja-JP"/>
        </w:rPr>
        <w:t xml:space="preserve"> with the proposed </w:t>
      </w:r>
      <w:r w:rsidR="001165F7">
        <w:rPr>
          <w:rFonts w:eastAsia="MS Mincho"/>
          <w:lang w:eastAsia="ja-JP"/>
        </w:rPr>
        <w:t>requirements</w:t>
      </w:r>
      <w:r w:rsidR="000E0585">
        <w:rPr>
          <w:rFonts w:eastAsia="MS Mincho"/>
          <w:lang w:eastAsia="ja-JP"/>
        </w:rPr>
        <w:t>,</w:t>
      </w:r>
      <w:r w:rsidR="00C51342" w:rsidRPr="00C51342">
        <w:rPr>
          <w:rFonts w:eastAsia="MS Mincho"/>
          <w:lang w:eastAsia="ja-JP"/>
        </w:rPr>
        <w:t xml:space="preserve"> made recommendations regarding the rule</w:t>
      </w:r>
      <w:r w:rsidR="001165F7">
        <w:rPr>
          <w:rFonts w:eastAsia="MS Mincho"/>
          <w:lang w:eastAsia="ja-JP"/>
        </w:rPr>
        <w:t>, and commented on the burden to implement the rule</w:t>
      </w:r>
      <w:r w:rsidR="00C51342" w:rsidRPr="00C51342">
        <w:rPr>
          <w:rFonts w:eastAsia="MS Mincho"/>
          <w:lang w:eastAsia="ja-JP"/>
        </w:rPr>
        <w:t>. EPA also met with various stakeholder groups that represent municipalities</w:t>
      </w:r>
      <w:r w:rsidR="00121FA7">
        <w:rPr>
          <w:rFonts w:eastAsia="MS Mincho"/>
          <w:lang w:eastAsia="ja-JP"/>
        </w:rPr>
        <w:t xml:space="preserve"> </w:t>
      </w:r>
      <w:r w:rsidR="00C51342" w:rsidRPr="00C51342">
        <w:rPr>
          <w:rFonts w:eastAsia="MS Mincho"/>
          <w:lang w:eastAsia="ja-JP"/>
        </w:rPr>
        <w:t xml:space="preserve">and environmental organizations to hear each of their perspectives. </w:t>
      </w:r>
    </w:p>
    <w:p w14:paraId="2D01801C" w14:textId="7F2B136A" w:rsidR="00C51342" w:rsidRDefault="00CC6A75" w:rsidP="0043531F">
      <w:pPr>
        <w:pStyle w:val="BodyText"/>
      </w:pPr>
      <w:r w:rsidRPr="00FA2928">
        <w:t>On August 1, 2016, EPA published a request for stakeholder input regarding potential approaches for developing public notice requirements for CSO discharges to the Great Lakes Basin under Section 425 of the 2016 Appropriations Act</w:t>
      </w:r>
      <w:r>
        <w:t xml:space="preserve"> (81 FR 50434).</w:t>
      </w:r>
      <w:r w:rsidRPr="00FA2928">
        <w:t xml:space="preserve"> As part of this effort, </w:t>
      </w:r>
      <w:r w:rsidRPr="0020748D">
        <w:rPr>
          <w:rFonts w:eastAsia="Times New Roman,Times New Roman"/>
          <w:lang w:eastAsia="ja-JP"/>
        </w:rPr>
        <w:t xml:space="preserve">EPA held a public “listening session” on September 14, 2016, which provided stakeholders and other members of the public an opportunity to share their views regarding potential new public notification requirements for CSO discharges in the Great Lakes Basin. </w:t>
      </w:r>
      <w:r w:rsidR="009357FC">
        <w:rPr>
          <w:rFonts w:eastAsia="Times New Roman,Times New Roman"/>
          <w:lang w:eastAsia="ja-JP"/>
        </w:rPr>
        <w:t>The record for the rulemaking includes a</w:t>
      </w:r>
      <w:r w:rsidRPr="0020748D">
        <w:rPr>
          <w:rFonts w:eastAsia="Times New Roman,Times New Roman"/>
          <w:lang w:eastAsia="ja-JP"/>
        </w:rPr>
        <w:t xml:space="preserve"> summary of the oral comments made at the public listening session (</w:t>
      </w:r>
      <w:r w:rsidR="00903647" w:rsidRPr="00903647">
        <w:rPr>
          <w:rFonts w:eastAsia="Times New Roman,Times New Roman"/>
          <w:lang w:eastAsia="ja-JP"/>
        </w:rPr>
        <w:t>EPA-HQ-OW-2016-0376-0123</w:t>
      </w:r>
      <w:r w:rsidRPr="00E3098B">
        <w:rPr>
          <w:rFonts w:eastAsia="Times New Roman,Times New Roman"/>
          <w:lang w:eastAsia="ja-JP"/>
        </w:rPr>
        <w:t>).</w:t>
      </w:r>
      <w:r w:rsidRPr="0020748D">
        <w:rPr>
          <w:rFonts w:eastAsia="Times New Roman,Times New Roman"/>
          <w:lang w:eastAsia="ja-JP"/>
        </w:rPr>
        <w:t xml:space="preserve"> </w:t>
      </w:r>
      <w:r w:rsidR="00B90558">
        <w:rPr>
          <w:rFonts w:eastAsia="Times New Roman,Times New Roman"/>
          <w:lang w:eastAsia="ja-JP"/>
        </w:rPr>
        <w:t xml:space="preserve">As part of the request for stakeholder input (81 FR 50434), </w:t>
      </w:r>
      <w:r w:rsidR="001E71BF">
        <w:rPr>
          <w:rFonts w:eastAsia="Times New Roman,Times New Roman"/>
          <w:lang w:eastAsia="ja-JP"/>
        </w:rPr>
        <w:t>EPA</w:t>
      </w:r>
      <w:r w:rsidRPr="0020748D">
        <w:rPr>
          <w:rFonts w:eastAsia="Times New Roman,Times New Roman"/>
          <w:lang w:eastAsia="ja-JP"/>
        </w:rPr>
        <w:t xml:space="preserve"> requested written comments on potential approaches</w:t>
      </w:r>
      <w:r w:rsidR="004C2798">
        <w:rPr>
          <w:rFonts w:eastAsia="Times New Roman,Times New Roman"/>
          <w:lang w:eastAsia="ja-JP"/>
        </w:rPr>
        <w:t xml:space="preserve"> </w:t>
      </w:r>
      <w:r w:rsidR="00B90558">
        <w:rPr>
          <w:rFonts w:eastAsia="Times New Roman,Times New Roman"/>
          <w:lang w:eastAsia="ja-JP"/>
        </w:rPr>
        <w:t xml:space="preserve">for public notification requirements </w:t>
      </w:r>
      <w:r w:rsidR="004C2798">
        <w:rPr>
          <w:rFonts w:eastAsia="Times New Roman,Times New Roman"/>
          <w:lang w:eastAsia="ja-JP"/>
        </w:rPr>
        <w:t>through September 23, 2016</w:t>
      </w:r>
      <w:r w:rsidR="004C2798" w:rsidRPr="0020748D">
        <w:rPr>
          <w:rFonts w:eastAsia="Times New Roman,Times New Roman"/>
          <w:lang w:eastAsia="ja-JP"/>
        </w:rPr>
        <w:t xml:space="preserve">. </w:t>
      </w:r>
      <w:r w:rsidR="004C2798" w:rsidRPr="00DD1511">
        <w:rPr>
          <w:rFonts w:eastAsia="Times New Roman,Times New Roman"/>
          <w:lang w:eastAsia="ja-JP"/>
        </w:rPr>
        <w:t xml:space="preserve">The written comments </w:t>
      </w:r>
      <w:r w:rsidR="009357FC">
        <w:rPr>
          <w:rFonts w:eastAsia="Times New Roman,Times New Roman"/>
          <w:lang w:eastAsia="ja-JP"/>
        </w:rPr>
        <w:t>are</w:t>
      </w:r>
      <w:r w:rsidR="009357FC" w:rsidRPr="00DD1511">
        <w:rPr>
          <w:rFonts w:eastAsia="Times New Roman,Times New Roman"/>
          <w:lang w:eastAsia="ja-JP"/>
        </w:rPr>
        <w:t xml:space="preserve"> </w:t>
      </w:r>
      <w:r w:rsidR="004C2798" w:rsidRPr="00DD1511">
        <w:rPr>
          <w:rFonts w:eastAsia="Times New Roman,Times New Roman"/>
          <w:lang w:eastAsia="ja-JP"/>
        </w:rPr>
        <w:t xml:space="preserve">discussed throughout the preamble to </w:t>
      </w:r>
      <w:r w:rsidR="00CC708A">
        <w:rPr>
          <w:rFonts w:eastAsia="Times New Roman,Times New Roman"/>
          <w:lang w:eastAsia="ja-JP"/>
        </w:rPr>
        <w:t>the proposed</w:t>
      </w:r>
      <w:r w:rsidR="00CC708A" w:rsidRPr="00DD1511">
        <w:rPr>
          <w:rFonts w:eastAsia="Times New Roman,Times New Roman"/>
          <w:lang w:eastAsia="ja-JP"/>
        </w:rPr>
        <w:t xml:space="preserve"> </w:t>
      </w:r>
      <w:r w:rsidR="004C2798" w:rsidRPr="00DD1511">
        <w:rPr>
          <w:rFonts w:eastAsia="Times New Roman,Times New Roman"/>
          <w:lang w:eastAsia="ja-JP"/>
        </w:rPr>
        <w:t>rule.</w:t>
      </w:r>
      <w:r w:rsidR="00AB0803">
        <w:rPr>
          <w:rFonts w:eastAsia="Times New Roman,Times New Roman"/>
          <w:lang w:eastAsia="ja-JP"/>
        </w:rPr>
        <w:t xml:space="preserve"> </w:t>
      </w:r>
    </w:p>
    <w:p w14:paraId="6710A7A9" w14:textId="1FCFEA62" w:rsidR="00A313D6" w:rsidRDefault="00121FA7" w:rsidP="0043531F">
      <w:pPr>
        <w:pStyle w:val="BodyText"/>
      </w:pPr>
      <w:r>
        <w:t>E</w:t>
      </w:r>
      <w:r w:rsidR="00633BE1">
        <w:t xml:space="preserve">PA </w:t>
      </w:r>
      <w:r w:rsidR="001E71BF">
        <w:t xml:space="preserve">also </w:t>
      </w:r>
      <w:r w:rsidR="00633BE1">
        <w:t>participated i</w:t>
      </w:r>
      <w:r w:rsidR="0023471D">
        <w:t xml:space="preserve">n </w:t>
      </w:r>
      <w:r w:rsidR="00633BE1">
        <w:t>call</w:t>
      </w:r>
      <w:r w:rsidR="0023471D">
        <w:t>s</w:t>
      </w:r>
      <w:r>
        <w:t xml:space="preserve"> with the National Association of Clean Water Agencies (NACWA)</w:t>
      </w:r>
      <w:r w:rsidR="0023471D">
        <w:t>, the Alliance of the Great Lakes, and the National Parks Conservation Association</w:t>
      </w:r>
      <w:r>
        <w:t xml:space="preserve"> in March</w:t>
      </w:r>
      <w:r w:rsidR="0023471D">
        <w:t xml:space="preserve"> and April of</w:t>
      </w:r>
      <w:r>
        <w:t xml:space="preserve"> 2016 to </w:t>
      </w:r>
      <w:r w:rsidR="00633BE1">
        <w:t>better understand their perspectives of Section 425. In addition, EPA participated in a call organized by NACWA in May 2016 in which NACWA members</w:t>
      </w:r>
      <w:r w:rsidR="00057E2D">
        <w:t xml:space="preserve"> (primarily local agencies responsible for POTWs)</w:t>
      </w:r>
      <w:r w:rsidR="00633BE1">
        <w:t xml:space="preserve"> provided input on technical and financial issues associated with public notification.</w:t>
      </w:r>
      <w:r w:rsidR="00AB0803">
        <w:t xml:space="preserve">  </w:t>
      </w:r>
    </w:p>
    <w:p w14:paraId="60BBDF76" w14:textId="2366C040" w:rsidR="00E324F5" w:rsidRDefault="00E324F5" w:rsidP="0043531F">
      <w:pPr>
        <w:pStyle w:val="BodyText"/>
      </w:pPr>
      <w:r>
        <w:t xml:space="preserve">After the comment period closed in March 2017, EPA consulted states about </w:t>
      </w:r>
      <w:r w:rsidR="006415C8">
        <w:t xml:space="preserve">the comments they submitted, how much of a burden they </w:t>
      </w:r>
      <w:r w:rsidR="0014651E">
        <w:t xml:space="preserve">and their CSO </w:t>
      </w:r>
      <w:r w:rsidR="00876050">
        <w:t>permittees</w:t>
      </w:r>
      <w:r w:rsidR="0014651E">
        <w:t xml:space="preserve"> </w:t>
      </w:r>
      <w:r w:rsidR="006415C8">
        <w:t xml:space="preserve">anticipate facing from the proposed requirements, and how easy it would be to modify their existing state requirements to incorporate certain public notification requirements included in the rule. From these conversations, EPA </w:t>
      </w:r>
      <w:r w:rsidR="00C604EF">
        <w:t xml:space="preserve">revised </w:t>
      </w:r>
      <w:r w:rsidR="006415C8">
        <w:t xml:space="preserve">the rule language to reduce the burden on states and </w:t>
      </w:r>
      <w:r w:rsidR="0014651E">
        <w:t xml:space="preserve">CSO </w:t>
      </w:r>
      <w:r w:rsidR="00876050">
        <w:t>permittees</w:t>
      </w:r>
      <w:r w:rsidR="006415C8">
        <w:t xml:space="preserve"> (e.g., extending the supplemental notification timeframe from 24-hours to </w:t>
      </w:r>
      <w:r w:rsidR="00767DC2">
        <w:t>7</w:t>
      </w:r>
      <w:r w:rsidR="006415C8">
        <w:t xml:space="preserve"> days). </w:t>
      </w:r>
      <w:r w:rsidR="00B42B2E">
        <w:t>EPA included memorandums in the docket to detail the discussions held with Indiana Department of Environmental Management, Michigan Department of Environmental Quality, and New York State Department of Environmental Conservation.</w:t>
      </w:r>
    </w:p>
    <w:p w14:paraId="0C40E87F" w14:textId="2AB004D0" w:rsidR="007F2877" w:rsidRDefault="007F2877" w:rsidP="007F2877">
      <w:pPr>
        <w:pStyle w:val="Heading2"/>
      </w:pPr>
      <w:bookmarkStart w:id="29" w:name="_Toc500835917"/>
      <w:bookmarkStart w:id="30" w:name="_Toc500851916"/>
      <w:r>
        <w:t>9.</w:t>
      </w:r>
      <w:r w:rsidR="00937C4F">
        <w:tab/>
      </w:r>
      <w:r w:rsidRPr="00673714">
        <w:t>Explain any decision to prov</w:t>
      </w:r>
      <w:r>
        <w:t>ide compensation to respondents</w:t>
      </w:r>
      <w:bookmarkEnd w:id="29"/>
      <w:bookmarkEnd w:id="30"/>
    </w:p>
    <w:p w14:paraId="312402F0" w14:textId="52525C88" w:rsidR="008C3E71" w:rsidRDefault="00821FF7" w:rsidP="0043531F">
      <w:pPr>
        <w:pStyle w:val="BodyText"/>
      </w:pPr>
      <w:r w:rsidRPr="00821FF7">
        <w:t>No payments or gifts are provided to respondents.</w:t>
      </w:r>
      <w:r>
        <w:t xml:space="preserve"> </w:t>
      </w:r>
    </w:p>
    <w:p w14:paraId="4D9190DF" w14:textId="2F4622C4" w:rsidR="007F2877" w:rsidRDefault="007F2877" w:rsidP="007F2877">
      <w:pPr>
        <w:pStyle w:val="Heading2"/>
      </w:pPr>
      <w:bookmarkStart w:id="31" w:name="_Toc500835918"/>
      <w:bookmarkStart w:id="32" w:name="_Toc500851917"/>
      <w:r>
        <w:t>10.</w:t>
      </w:r>
      <w:r w:rsidR="00937C4F">
        <w:tab/>
      </w:r>
      <w:r w:rsidRPr="00673714">
        <w:t>Describe any assurance of confiden</w:t>
      </w:r>
      <w:r>
        <w:t>tiality provided to respondents</w:t>
      </w:r>
      <w:bookmarkEnd w:id="31"/>
      <w:bookmarkEnd w:id="32"/>
    </w:p>
    <w:p w14:paraId="4271A1DB" w14:textId="2CB8C163" w:rsidR="00B20048" w:rsidRPr="0074505A" w:rsidRDefault="0074505A" w:rsidP="0043531F">
      <w:pPr>
        <w:pStyle w:val="BodyText"/>
      </w:pPr>
      <w:r w:rsidRPr="0074505A">
        <w:t>Applications for an NPDES permit may contain confidential business information. However, EPA does not consider the specific information being requested by th</w:t>
      </w:r>
      <w:r w:rsidR="00821FC3">
        <w:t>is</w:t>
      </w:r>
      <w:r w:rsidRPr="0074505A">
        <w:t xml:space="preserve"> rule </w:t>
      </w:r>
      <w:r w:rsidR="00A07F34">
        <w:t xml:space="preserve">or the public nature of the </w:t>
      </w:r>
      <w:r w:rsidR="00952632">
        <w:t xml:space="preserve">CSO </w:t>
      </w:r>
      <w:r w:rsidR="00876050">
        <w:t>permittees</w:t>
      </w:r>
      <w:r w:rsidR="00A07F34">
        <w:t xml:space="preserve"> themselves </w:t>
      </w:r>
      <w:r w:rsidRPr="0074505A">
        <w:t xml:space="preserve">to be typical of confidential business or personal information. </w:t>
      </w:r>
      <w:r w:rsidR="00057E2D">
        <w:t>Any</w:t>
      </w:r>
      <w:r w:rsidRPr="0074505A">
        <w:t xml:space="preserve"> respondent </w:t>
      </w:r>
      <w:r w:rsidR="00057E2D">
        <w:t xml:space="preserve">that </w:t>
      </w:r>
      <w:r w:rsidRPr="0074505A">
        <w:t>consider</w:t>
      </w:r>
      <w:r w:rsidR="00057E2D">
        <w:t>s</w:t>
      </w:r>
      <w:r w:rsidRPr="0074505A">
        <w:t xml:space="preserve"> this information to be of a </w:t>
      </w:r>
      <w:r w:rsidR="00FA3F9A">
        <w:t>confidential</w:t>
      </w:r>
      <w:r w:rsidRPr="0074505A">
        <w:t xml:space="preserve"> nature may request that such information be treated as confidential. All confidential data will be handled in accordance with 40 CFR 122.7, 40 CFR part 2, and EPA’s Security Manual part III, c</w:t>
      </w:r>
      <w:r w:rsidR="00F0427F">
        <w:t>hapter 9, dated August 9, 1976.</w:t>
      </w:r>
    </w:p>
    <w:p w14:paraId="276C23D8" w14:textId="618405FD" w:rsidR="007F2877" w:rsidRDefault="007F2877" w:rsidP="007F2877">
      <w:pPr>
        <w:pStyle w:val="Heading2"/>
      </w:pPr>
      <w:bookmarkStart w:id="33" w:name="_Toc500835919"/>
      <w:bookmarkStart w:id="34" w:name="_Toc500851918"/>
      <w:r>
        <w:t>11.</w:t>
      </w:r>
      <w:r w:rsidR="00937C4F">
        <w:tab/>
      </w:r>
      <w:r w:rsidRPr="00673714">
        <w:t xml:space="preserve">Provide additional justification for any </w:t>
      </w:r>
      <w:r>
        <w:t>questions of a sensitive nature</w:t>
      </w:r>
      <w:bookmarkEnd w:id="33"/>
      <w:bookmarkEnd w:id="34"/>
    </w:p>
    <w:p w14:paraId="7AA7DA8D" w14:textId="46DFAC0F" w:rsidR="0074505A" w:rsidRDefault="00D6760A" w:rsidP="0043531F">
      <w:pPr>
        <w:pStyle w:val="BodyText"/>
      </w:pPr>
      <w:r w:rsidRPr="00501406">
        <w:t xml:space="preserve">No sensitive questions pertaining to private or personal information, such as sexual behavior or religious beliefs, </w:t>
      </w:r>
      <w:r w:rsidR="00821FF7" w:rsidRPr="00821FF7">
        <w:t xml:space="preserve">are </w:t>
      </w:r>
      <w:r w:rsidR="00057E2D">
        <w:t>included</w:t>
      </w:r>
      <w:r w:rsidR="00057E2D" w:rsidRPr="00821FF7">
        <w:t xml:space="preserve"> </w:t>
      </w:r>
      <w:r w:rsidR="00821FF7" w:rsidRPr="00821FF7">
        <w:t>in this information collection.</w:t>
      </w:r>
      <w:r w:rsidR="00821FF7">
        <w:t xml:space="preserve"> </w:t>
      </w:r>
    </w:p>
    <w:p w14:paraId="14783F33" w14:textId="60F7E694" w:rsidR="007F2877" w:rsidRDefault="007F2877" w:rsidP="007F2877">
      <w:pPr>
        <w:pStyle w:val="Heading2"/>
      </w:pPr>
      <w:bookmarkStart w:id="35" w:name="_Toc500835920"/>
      <w:bookmarkStart w:id="36" w:name="_Toc500851919"/>
      <w:r>
        <w:t>12.</w:t>
      </w:r>
      <w:r w:rsidR="00937C4F">
        <w:tab/>
      </w:r>
      <w:r w:rsidRPr="00673714">
        <w:t>Provide estimates of the hour burden o</w:t>
      </w:r>
      <w:r>
        <w:t>f the collection of information</w:t>
      </w:r>
      <w:bookmarkEnd w:id="35"/>
      <w:bookmarkEnd w:id="36"/>
    </w:p>
    <w:p w14:paraId="1AB53A63" w14:textId="5EA6ADEB" w:rsidR="00335B4A" w:rsidRDefault="00C67BFD" w:rsidP="0043531F">
      <w:pPr>
        <w:pStyle w:val="BodyText"/>
      </w:pPr>
      <w:r>
        <w:t xml:space="preserve">The annual average reporting and record keeping burden for the collection of information by </w:t>
      </w:r>
      <w:r w:rsidR="0079356F">
        <w:t xml:space="preserve">CSO </w:t>
      </w:r>
      <w:r w:rsidR="00876050">
        <w:t>permittees</w:t>
      </w:r>
      <w:r>
        <w:t xml:space="preserve"> </w:t>
      </w:r>
      <w:r w:rsidR="00057E2D">
        <w:t>that are subject to</w:t>
      </w:r>
      <w:r w:rsidR="00114C48">
        <w:t xml:space="preserve"> the </w:t>
      </w:r>
      <w:r w:rsidR="00114C48" w:rsidRPr="00114C48">
        <w:t>notification requirements for CSO</w:t>
      </w:r>
      <w:r w:rsidR="000C74D4">
        <w:t xml:space="preserve"> discharge</w:t>
      </w:r>
      <w:r w:rsidR="00114C48" w:rsidRPr="00114C48">
        <w:t>s in the Great Lakes Basin</w:t>
      </w:r>
      <w:r w:rsidR="00A37468">
        <w:t xml:space="preserve"> </w:t>
      </w:r>
      <w:r>
        <w:t xml:space="preserve">is estimated to be </w:t>
      </w:r>
      <w:r w:rsidR="005001B3" w:rsidRPr="00FE74C4">
        <w:t>10,</w:t>
      </w:r>
      <w:r w:rsidR="007A5825">
        <w:t>122</w:t>
      </w:r>
      <w:r w:rsidR="00A37468">
        <w:t xml:space="preserve"> </w:t>
      </w:r>
      <w:r>
        <w:t>hours of burden</w:t>
      </w:r>
      <w:r w:rsidR="000E0585">
        <w:t>,</w:t>
      </w:r>
      <w:r>
        <w:t xml:space="preserve"> which is equal </w:t>
      </w:r>
      <w:r w:rsidRPr="00F405CF">
        <w:t xml:space="preserve">to </w:t>
      </w:r>
      <w:r w:rsidR="00D6760A">
        <w:t xml:space="preserve">an average of </w:t>
      </w:r>
      <w:r w:rsidR="005001B3" w:rsidRPr="00FE74C4">
        <w:t>6</w:t>
      </w:r>
      <w:r w:rsidR="00747874" w:rsidRPr="00747874">
        <w:t>4</w:t>
      </w:r>
      <w:r w:rsidR="005001B3" w:rsidRPr="00F405CF">
        <w:t xml:space="preserve"> </w:t>
      </w:r>
      <w:r w:rsidRPr="00F405CF">
        <w:t>hours</w:t>
      </w:r>
      <w:r>
        <w:t xml:space="preserve"> </w:t>
      </w:r>
      <w:r w:rsidR="004D7B15" w:rsidRPr="00FE74C4">
        <w:t>($2,</w:t>
      </w:r>
      <w:r w:rsidR="003C65D4">
        <w:t>40</w:t>
      </w:r>
      <w:r w:rsidR="00747874" w:rsidRPr="00747874">
        <w:t>0</w:t>
      </w:r>
      <w:r w:rsidR="004D7B15" w:rsidRPr="00747874">
        <w:t>)</w:t>
      </w:r>
      <w:r w:rsidR="004D7B15">
        <w:t xml:space="preserve"> </w:t>
      </w:r>
      <w:r>
        <w:t xml:space="preserve">per </w:t>
      </w:r>
      <w:r w:rsidR="00C27DE5">
        <w:t>municipal</w:t>
      </w:r>
      <w:r w:rsidR="00F57A60">
        <w:t xml:space="preserve"> </w:t>
      </w:r>
      <w:r>
        <w:t xml:space="preserve">respondent when divided among an anticipated annual average </w:t>
      </w:r>
      <w:r w:rsidRPr="00F405CF">
        <w:t xml:space="preserve">of </w:t>
      </w:r>
      <w:r w:rsidR="008B6A74">
        <w:t xml:space="preserve">158 </w:t>
      </w:r>
      <w:r w:rsidR="0079356F">
        <w:t xml:space="preserve">CSO </w:t>
      </w:r>
      <w:r w:rsidR="00876050">
        <w:t>permittees</w:t>
      </w:r>
      <w:r>
        <w:t xml:space="preserve">. The </w:t>
      </w:r>
      <w:r w:rsidR="006B4A34">
        <w:t xml:space="preserve">state agency </w:t>
      </w:r>
      <w:r>
        <w:t xml:space="preserve">reporting and record keeping burden for the review, oversight, and administration of the rule is estimated to be an annual average </w:t>
      </w:r>
      <w:r w:rsidRPr="00F405CF">
        <w:t xml:space="preserve">of </w:t>
      </w:r>
      <w:r w:rsidR="005001B3" w:rsidRPr="00FE74C4">
        <w:t>1</w:t>
      </w:r>
      <w:r w:rsidR="00747874" w:rsidRPr="00747874">
        <w:t>79</w:t>
      </w:r>
      <w:r w:rsidR="005001B3">
        <w:t xml:space="preserve"> </w:t>
      </w:r>
      <w:r>
        <w:t>hour</w:t>
      </w:r>
      <w:r w:rsidR="00A37468">
        <w:t>s</w:t>
      </w:r>
      <w:r w:rsidR="00423018">
        <w:t>,</w:t>
      </w:r>
      <w:r w:rsidR="00A37468">
        <w:t xml:space="preserve"> which is equal to an </w:t>
      </w:r>
      <w:r w:rsidR="00A37468" w:rsidRPr="00F405CF">
        <w:t xml:space="preserve">average </w:t>
      </w:r>
      <w:r w:rsidR="005001B3" w:rsidRPr="00FE74C4">
        <w:t>26</w:t>
      </w:r>
      <w:r w:rsidR="005001B3" w:rsidRPr="005001B3">
        <w:t xml:space="preserve"> </w:t>
      </w:r>
      <w:r w:rsidRPr="005001B3">
        <w:t xml:space="preserve">hours </w:t>
      </w:r>
      <w:r w:rsidR="004D7B15" w:rsidRPr="00FE74C4">
        <w:t>($</w:t>
      </w:r>
      <w:r w:rsidR="005001B3" w:rsidRPr="00FE74C4">
        <w:t>1,000</w:t>
      </w:r>
      <w:r w:rsidR="004D7B15" w:rsidRPr="00747874">
        <w:t>)</w:t>
      </w:r>
      <w:r w:rsidR="004D7B15">
        <w:t xml:space="preserve"> </w:t>
      </w:r>
      <w:r>
        <w:t xml:space="preserve">per respondent when </w:t>
      </w:r>
      <w:r w:rsidR="00364813">
        <w:t xml:space="preserve">divided </w:t>
      </w:r>
      <w:r>
        <w:t xml:space="preserve">among </w:t>
      </w:r>
      <w:r w:rsidR="00114C48">
        <w:t>seven</w:t>
      </w:r>
      <w:r>
        <w:t xml:space="preserve"> </w:t>
      </w:r>
      <w:r w:rsidR="008D1999">
        <w:t>states</w:t>
      </w:r>
      <w:r>
        <w:t>. The total annual aver</w:t>
      </w:r>
      <w:r w:rsidR="0022520D">
        <w:t>age</w:t>
      </w:r>
      <w:r w:rsidR="0031522A">
        <w:t xml:space="preserve"> labor</w:t>
      </w:r>
      <w:r w:rsidR="0022520D">
        <w:t xml:space="preserve"> burden for </w:t>
      </w:r>
      <w:r w:rsidR="0031522A">
        <w:t xml:space="preserve">municipal </w:t>
      </w:r>
      <w:r w:rsidR="0022520D">
        <w:t xml:space="preserve">respondents and </w:t>
      </w:r>
      <w:r w:rsidR="008D1999">
        <w:t xml:space="preserve">states </w:t>
      </w:r>
      <w:r>
        <w:t xml:space="preserve">combined </w:t>
      </w:r>
      <w:r w:rsidRPr="00F405CF">
        <w:t xml:space="preserve">is </w:t>
      </w:r>
      <w:r w:rsidR="008D1999" w:rsidRPr="00FE74C4">
        <w:t>10,</w:t>
      </w:r>
      <w:r w:rsidR="007A5825" w:rsidRPr="007A5825">
        <w:t>301</w:t>
      </w:r>
      <w:r w:rsidR="005001B3" w:rsidRPr="007A5825">
        <w:t xml:space="preserve"> </w:t>
      </w:r>
      <w:r w:rsidRPr="007A5825">
        <w:t>hours</w:t>
      </w:r>
      <w:r w:rsidR="004D7B15">
        <w:t xml:space="preserve"> </w:t>
      </w:r>
      <w:r w:rsidR="004D7B15" w:rsidRPr="0031522A">
        <w:t>($</w:t>
      </w:r>
      <w:r w:rsidR="0031522A">
        <w:t>38</w:t>
      </w:r>
      <w:r w:rsidR="00101667" w:rsidRPr="0031522A">
        <w:t>7</w:t>
      </w:r>
      <w:r w:rsidR="004D7B15" w:rsidRPr="0031522A">
        <w:t>,000)</w:t>
      </w:r>
      <w:r w:rsidR="004F359F" w:rsidRPr="0031522A">
        <w:t xml:space="preserve">. </w:t>
      </w:r>
      <w:r w:rsidR="00AC6FFE" w:rsidRPr="0031522A">
        <w:t>The</w:t>
      </w:r>
      <w:r w:rsidR="00AC6FFE">
        <w:t xml:space="preserve"> frequency of responses varies between activities; some activities are conducted </w:t>
      </w:r>
      <w:r w:rsidR="00364813">
        <w:t xml:space="preserve">once or </w:t>
      </w:r>
      <w:r w:rsidR="00114C48">
        <w:t>on an as needed basis</w:t>
      </w:r>
      <w:r w:rsidR="00AC6FFE">
        <w:t xml:space="preserve">, while others are conducted annually. </w:t>
      </w:r>
      <w:r w:rsidR="009B69E9">
        <w:t>Appendix</w:t>
      </w:r>
      <w:r>
        <w:t xml:space="preserve"> </w:t>
      </w:r>
      <w:r w:rsidR="00114C48">
        <w:t>A</w:t>
      </w:r>
      <w:r w:rsidR="004F359F">
        <w:t xml:space="preserve"> </w:t>
      </w:r>
      <w:r w:rsidR="00D1632C">
        <w:t>of the document titled, “</w:t>
      </w:r>
      <w:r w:rsidR="00D1632C" w:rsidRPr="00D1632C">
        <w:t>Analysis of Costs and Executive Orders</w:t>
      </w:r>
      <w:r w:rsidR="00D1632C">
        <w:t>”</w:t>
      </w:r>
      <w:r w:rsidR="00D1632C" w:rsidRPr="00D1632C">
        <w:t xml:space="preserve"> </w:t>
      </w:r>
      <w:r w:rsidR="004F359F">
        <w:t xml:space="preserve">provides a more detailed </w:t>
      </w:r>
      <w:r w:rsidR="00364813">
        <w:t>table showing</w:t>
      </w:r>
      <w:r w:rsidR="004F359F">
        <w:t xml:space="preserve"> </w:t>
      </w:r>
      <w:r w:rsidR="00364813">
        <w:t>the calculated values for respondents, responses, burden</w:t>
      </w:r>
      <w:r w:rsidR="00423018">
        <w:t>,</w:t>
      </w:r>
      <w:r w:rsidR="00364813">
        <w:t xml:space="preserve"> and costs by activity</w:t>
      </w:r>
      <w:r w:rsidR="008205D0">
        <w:t>.</w:t>
      </w:r>
      <w:r w:rsidR="00114C48">
        <w:t xml:space="preserve"> </w:t>
      </w:r>
      <w:r w:rsidR="00D003EB">
        <w:t>Section 2</w:t>
      </w:r>
      <w:r w:rsidR="00A37468">
        <w:t xml:space="preserve"> </w:t>
      </w:r>
      <w:r w:rsidR="00D003EB">
        <w:t xml:space="preserve">of the </w:t>
      </w:r>
      <w:r w:rsidR="00D1632C">
        <w:t>document titled, “</w:t>
      </w:r>
      <w:r w:rsidR="00D003EB" w:rsidRPr="00D003EB">
        <w:t>Analysis of Costs and Executive Orders</w:t>
      </w:r>
      <w:r w:rsidR="00D1632C">
        <w:t>”</w:t>
      </w:r>
      <w:r w:rsidR="00D003EB" w:rsidRPr="00D003EB">
        <w:t xml:space="preserve"> </w:t>
      </w:r>
      <w:r w:rsidR="00A16F49">
        <w:t>provides a d</w:t>
      </w:r>
      <w:r w:rsidR="00A16F49" w:rsidRPr="00A16F49">
        <w:t xml:space="preserve">escription of the </w:t>
      </w:r>
      <w:r w:rsidR="00A16F49">
        <w:t>i</w:t>
      </w:r>
      <w:r w:rsidR="00A16F49" w:rsidRPr="00A16F49">
        <w:t xml:space="preserve">nformation </w:t>
      </w:r>
      <w:r w:rsidR="00A16F49">
        <w:t>c</w:t>
      </w:r>
      <w:r w:rsidR="00A16F49" w:rsidRPr="00A16F49">
        <w:t xml:space="preserve">ollected and </w:t>
      </w:r>
      <w:r w:rsidR="00A16F49">
        <w:t>m</w:t>
      </w:r>
      <w:r w:rsidR="00A16F49" w:rsidRPr="00A16F49">
        <w:t xml:space="preserve">ethodology </w:t>
      </w:r>
      <w:r w:rsidR="00984896">
        <w:t xml:space="preserve">used </w:t>
      </w:r>
      <w:r w:rsidR="00A16F49" w:rsidRPr="00A16F49">
        <w:t xml:space="preserve">for </w:t>
      </w:r>
      <w:r w:rsidR="00A16F49">
        <w:t>e</w:t>
      </w:r>
      <w:r w:rsidR="00A16F49" w:rsidRPr="00A16F49">
        <w:t xml:space="preserve">stimating </w:t>
      </w:r>
      <w:r w:rsidR="00A16F49">
        <w:t>r</w:t>
      </w:r>
      <w:r w:rsidR="00A16F49" w:rsidRPr="00A16F49">
        <w:t xml:space="preserve">espondent </w:t>
      </w:r>
      <w:r w:rsidR="00A16F49">
        <w:t>b</w:t>
      </w:r>
      <w:r w:rsidR="00A16F49" w:rsidRPr="00A16F49">
        <w:t>urden</w:t>
      </w:r>
      <w:r w:rsidR="007467B8">
        <w:t xml:space="preserve"> and costs</w:t>
      </w:r>
      <w:r w:rsidR="00270DCD">
        <w:t>, including labor rate data</w:t>
      </w:r>
      <w:r w:rsidR="00A16F49">
        <w:t>.</w:t>
      </w:r>
      <w:r w:rsidR="007467B8">
        <w:t xml:space="preserve"> </w:t>
      </w:r>
    </w:p>
    <w:p w14:paraId="641D3143" w14:textId="7B8C55A9" w:rsidR="00C67BFD" w:rsidRDefault="007467B8" w:rsidP="00830541">
      <w:pPr>
        <w:pStyle w:val="BodyText"/>
      </w:pPr>
      <w:r>
        <w:t>Table 12</w:t>
      </w:r>
      <w:r w:rsidR="00002333">
        <w:t>-</w:t>
      </w:r>
      <w:r>
        <w:t xml:space="preserve">1 summarizes the labor burden and associated </w:t>
      </w:r>
      <w:r w:rsidR="00107502">
        <w:t xml:space="preserve">labor </w:t>
      </w:r>
      <w:r>
        <w:t>costs.</w:t>
      </w:r>
      <w:r w:rsidR="00335B4A">
        <w:t xml:space="preserve"> This table includes information on </w:t>
      </w:r>
      <w:r w:rsidR="00532E51">
        <w:t xml:space="preserve">very </w:t>
      </w:r>
      <w:r w:rsidR="00335B4A">
        <w:t xml:space="preserve">small </w:t>
      </w:r>
      <w:r w:rsidR="0079356F">
        <w:t xml:space="preserve">CSO </w:t>
      </w:r>
      <w:r w:rsidR="00876050">
        <w:t>permittees</w:t>
      </w:r>
      <w:r w:rsidR="00335B4A">
        <w:t xml:space="preserve"> (population less than 10,000), </w:t>
      </w:r>
      <w:r w:rsidR="00532E51">
        <w:t>small</w:t>
      </w:r>
      <w:r w:rsidR="00335B4A">
        <w:t xml:space="preserve"> </w:t>
      </w:r>
      <w:r w:rsidR="0079356F">
        <w:t xml:space="preserve">CSO </w:t>
      </w:r>
      <w:r w:rsidR="00876050">
        <w:t>permittees</w:t>
      </w:r>
      <w:r w:rsidR="00335B4A">
        <w:t xml:space="preserve"> (population between 10,000 and 50,000)</w:t>
      </w:r>
      <w:r w:rsidR="00423018">
        <w:t>,</w:t>
      </w:r>
      <w:r w:rsidR="00335B4A">
        <w:t xml:space="preserve"> large </w:t>
      </w:r>
      <w:r w:rsidR="0079356F">
        <w:t xml:space="preserve">CSO </w:t>
      </w:r>
      <w:r w:rsidR="00876050">
        <w:t>permittees</w:t>
      </w:r>
      <w:r w:rsidR="00335B4A">
        <w:t xml:space="preserve"> (population greater than 50,000)</w:t>
      </w:r>
      <w:r w:rsidR="00693855">
        <w:t>, and state agencies</w:t>
      </w:r>
      <w:r w:rsidR="00E70FF5">
        <w:t>,</w:t>
      </w:r>
      <w:r w:rsidR="00335B4A">
        <w:t xml:space="preserve"> as well as a total for all </w:t>
      </w:r>
      <w:r w:rsidR="0079356F">
        <w:t xml:space="preserve">CSO </w:t>
      </w:r>
      <w:r w:rsidR="00876050">
        <w:t>permittees</w:t>
      </w:r>
      <w:r w:rsidR="00693855">
        <w:t xml:space="preserve"> and all respondents</w:t>
      </w:r>
      <w:r w:rsidR="00FF151C">
        <w:t xml:space="preserve"> (i.e., CSO permittees and state agencies)</w:t>
      </w:r>
      <w:r w:rsidR="00335B4A">
        <w:t>.</w:t>
      </w:r>
      <w:r w:rsidR="00107502">
        <w:t xml:space="preserve"> Table 12</w:t>
      </w:r>
      <w:r w:rsidR="00937C4F">
        <w:t>-</w:t>
      </w:r>
      <w:r w:rsidR="00107502">
        <w:t xml:space="preserve">2 presents the </w:t>
      </w:r>
      <w:r w:rsidR="007F7D31">
        <w:t xml:space="preserve">average </w:t>
      </w:r>
      <w:r w:rsidR="00107502" w:rsidRPr="00107502">
        <w:t>labor burden and associated labor costs</w:t>
      </w:r>
      <w:r w:rsidR="007F7D31" w:rsidRPr="007F7D31">
        <w:t xml:space="preserve"> per respondent</w:t>
      </w:r>
      <w:r w:rsidR="004D7B15">
        <w:t xml:space="preserve">, which range from </w:t>
      </w:r>
      <w:r w:rsidR="004D7B15" w:rsidRPr="00FE74C4">
        <w:t>$</w:t>
      </w:r>
      <w:r w:rsidR="007A5825" w:rsidRPr="00FE74C4">
        <w:t>1</w:t>
      </w:r>
      <w:r w:rsidR="005001B3" w:rsidRPr="00FE74C4">
        <w:t>,000</w:t>
      </w:r>
      <w:r w:rsidR="004D7B15" w:rsidRPr="00FE74C4">
        <w:t xml:space="preserve"> to $</w:t>
      </w:r>
      <w:r w:rsidR="007A5825" w:rsidRPr="00FE74C4">
        <w:t>4</w:t>
      </w:r>
      <w:r w:rsidR="004D7B15" w:rsidRPr="00FE74C4">
        <w:t>,</w:t>
      </w:r>
      <w:r w:rsidR="007A5825" w:rsidRPr="007A5825">
        <w:t>000</w:t>
      </w:r>
      <w:r w:rsidR="005001B3">
        <w:t xml:space="preserve"> </w:t>
      </w:r>
      <w:r w:rsidR="004D7B15">
        <w:t xml:space="preserve">depending on the size of the </w:t>
      </w:r>
      <w:r w:rsidR="00876050">
        <w:t>permittee</w:t>
      </w:r>
      <w:r w:rsidR="007F7D31">
        <w:t xml:space="preserve">. </w:t>
      </w:r>
      <w:r w:rsidR="003531AA">
        <w:t xml:space="preserve">The annual burden hours and cost do not include contractor labor used by very small </w:t>
      </w:r>
      <w:r w:rsidR="00876050">
        <w:t>permittees</w:t>
      </w:r>
      <w:r w:rsidR="003531AA">
        <w:t>. These costs are included in Tables 13</w:t>
      </w:r>
      <w:r w:rsidR="00937C4F">
        <w:t>-</w:t>
      </w:r>
      <w:r w:rsidR="003531AA">
        <w:t>1 and 13</w:t>
      </w:r>
      <w:r w:rsidR="00937C4F">
        <w:t>-</w:t>
      </w:r>
      <w:r w:rsidR="003531AA">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3323"/>
        <w:gridCol w:w="1569"/>
        <w:gridCol w:w="2216"/>
        <w:gridCol w:w="2492"/>
      </w:tblGrid>
      <w:tr w:rsidR="0043531F" w:rsidRPr="002C004B" w14:paraId="7DE66001" w14:textId="77777777" w:rsidTr="0043531F">
        <w:trPr>
          <w:jc w:val="center"/>
        </w:trPr>
        <w:tc>
          <w:tcPr>
            <w:tcW w:w="5000" w:type="pct"/>
            <w:gridSpan w:val="4"/>
            <w:tcBorders>
              <w:top w:val="nil"/>
              <w:left w:val="nil"/>
              <w:right w:val="nil"/>
            </w:tcBorders>
            <w:shd w:val="clear" w:color="auto" w:fill="auto"/>
          </w:tcPr>
          <w:p w14:paraId="31B167C3" w14:textId="4FEBA8F0" w:rsidR="0043531F" w:rsidRPr="002C004B" w:rsidRDefault="0043531F" w:rsidP="0043531F">
            <w:pPr>
              <w:pStyle w:val="TableTitle"/>
            </w:pPr>
            <w:r>
              <w:t>Table 12</w:t>
            </w:r>
            <w:r w:rsidR="00937C4F">
              <w:t>-</w:t>
            </w:r>
            <w:r>
              <w:t xml:space="preserve">1 Annual Labor Burden and Labor Costs </w:t>
            </w:r>
            <w:r w:rsidR="00643F78">
              <w:br/>
            </w:r>
            <w:r>
              <w:t>(Average of Three Year Period)</w:t>
            </w:r>
          </w:p>
        </w:tc>
      </w:tr>
      <w:tr w:rsidR="007467B8" w:rsidRPr="002C004B" w14:paraId="2115837D" w14:textId="77777777" w:rsidTr="00643F78">
        <w:trPr>
          <w:jc w:val="center"/>
        </w:trPr>
        <w:tc>
          <w:tcPr>
            <w:tcW w:w="1731" w:type="pct"/>
            <w:shd w:val="pct10" w:color="000000" w:fill="FFFFFF"/>
            <w:vAlign w:val="bottom"/>
          </w:tcPr>
          <w:p w14:paraId="21EA7043" w14:textId="77777777" w:rsidR="007467B8" w:rsidRPr="00937C4F" w:rsidRDefault="007467B8" w:rsidP="0043531F">
            <w:pPr>
              <w:pStyle w:val="TableHeading"/>
              <w:rPr>
                <w:sz w:val="22"/>
                <w:szCs w:val="22"/>
              </w:rPr>
            </w:pPr>
          </w:p>
        </w:tc>
        <w:tc>
          <w:tcPr>
            <w:tcW w:w="817" w:type="pct"/>
            <w:shd w:val="pct10" w:color="000000" w:fill="FFFFFF"/>
            <w:vAlign w:val="bottom"/>
          </w:tcPr>
          <w:p w14:paraId="39E1838C" w14:textId="65300261" w:rsidR="007467B8" w:rsidRPr="00937C4F" w:rsidRDefault="00BD140D" w:rsidP="0043531F">
            <w:pPr>
              <w:pStyle w:val="TableHeading"/>
              <w:rPr>
                <w:bCs/>
                <w:sz w:val="22"/>
                <w:szCs w:val="22"/>
              </w:rPr>
            </w:pPr>
            <w:r w:rsidRPr="00937C4F">
              <w:rPr>
                <w:bCs/>
                <w:sz w:val="22"/>
                <w:szCs w:val="22"/>
              </w:rPr>
              <w:t>Respondents</w:t>
            </w:r>
          </w:p>
        </w:tc>
        <w:tc>
          <w:tcPr>
            <w:tcW w:w="1154" w:type="pct"/>
            <w:shd w:val="pct10" w:color="000000" w:fill="FFFFFF"/>
            <w:vAlign w:val="bottom"/>
          </w:tcPr>
          <w:p w14:paraId="1B805718" w14:textId="0B45EF2C" w:rsidR="007467B8" w:rsidRPr="00937C4F" w:rsidRDefault="007467B8" w:rsidP="0043531F">
            <w:pPr>
              <w:pStyle w:val="TableHeading"/>
              <w:rPr>
                <w:bCs/>
                <w:sz w:val="22"/>
                <w:szCs w:val="22"/>
              </w:rPr>
            </w:pPr>
            <w:r w:rsidRPr="00937C4F">
              <w:rPr>
                <w:bCs/>
                <w:sz w:val="22"/>
                <w:szCs w:val="22"/>
              </w:rPr>
              <w:t>Annual Total Burden (hours)</w:t>
            </w:r>
          </w:p>
        </w:tc>
        <w:tc>
          <w:tcPr>
            <w:tcW w:w="1298" w:type="pct"/>
            <w:shd w:val="pct10" w:color="000000" w:fill="FFFFFF"/>
            <w:vAlign w:val="bottom"/>
          </w:tcPr>
          <w:p w14:paraId="259A0744" w14:textId="14F519F8" w:rsidR="007467B8" w:rsidRPr="00937C4F" w:rsidRDefault="007467B8" w:rsidP="0043531F">
            <w:pPr>
              <w:pStyle w:val="TableHeading"/>
              <w:rPr>
                <w:bCs/>
                <w:sz w:val="22"/>
                <w:szCs w:val="22"/>
              </w:rPr>
            </w:pPr>
            <w:r w:rsidRPr="00937C4F">
              <w:rPr>
                <w:bCs/>
                <w:sz w:val="22"/>
                <w:szCs w:val="22"/>
              </w:rPr>
              <w:t>Annual Total Labor Costs (201</w:t>
            </w:r>
            <w:r w:rsidR="003328E9" w:rsidRPr="00937C4F">
              <w:rPr>
                <w:bCs/>
                <w:sz w:val="22"/>
                <w:szCs w:val="22"/>
              </w:rPr>
              <w:t>6</w:t>
            </w:r>
            <w:r w:rsidRPr="00937C4F">
              <w:rPr>
                <w:bCs/>
                <w:sz w:val="22"/>
                <w:szCs w:val="22"/>
              </w:rPr>
              <w:t>$)</w:t>
            </w:r>
          </w:p>
        </w:tc>
      </w:tr>
      <w:tr w:rsidR="00024415" w:rsidRPr="002C004B" w14:paraId="4C5C3E91" w14:textId="77777777" w:rsidTr="00643F78">
        <w:trPr>
          <w:jc w:val="center"/>
        </w:trPr>
        <w:tc>
          <w:tcPr>
            <w:tcW w:w="1731" w:type="pct"/>
            <w:vAlign w:val="bottom"/>
          </w:tcPr>
          <w:p w14:paraId="0A3126CE" w14:textId="0D3348B6" w:rsidR="00024415" w:rsidRPr="00937C4F" w:rsidRDefault="00024415" w:rsidP="0043531F">
            <w:pPr>
              <w:pStyle w:val="TableText"/>
              <w:rPr>
                <w:szCs w:val="22"/>
              </w:rPr>
            </w:pPr>
            <w:r w:rsidRPr="00937C4F">
              <w:rPr>
                <w:szCs w:val="22"/>
              </w:rPr>
              <w:t xml:space="preserve">Very Small CSO </w:t>
            </w:r>
            <w:r w:rsidR="00876050" w:rsidRPr="00937C4F">
              <w:rPr>
                <w:szCs w:val="22"/>
              </w:rPr>
              <w:t>permittees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1AAA5C66" w14:textId="02DED122" w:rsidR="00024415" w:rsidRPr="00937C4F" w:rsidRDefault="00024415" w:rsidP="0043531F">
            <w:pPr>
              <w:pStyle w:val="TableText"/>
              <w:tabs>
                <w:tab w:val="clear" w:pos="720"/>
              </w:tabs>
              <w:ind w:right="580"/>
              <w:jc w:val="right"/>
              <w:rPr>
                <w:szCs w:val="22"/>
              </w:rPr>
            </w:pPr>
            <w:r w:rsidRPr="00937C4F">
              <w:rPr>
                <w:szCs w:val="22"/>
              </w:rPr>
              <w:t>54</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14A77D7F" w14:textId="3E38AD7F" w:rsidR="00024415" w:rsidRPr="00937C4F" w:rsidRDefault="00024415" w:rsidP="0043531F">
            <w:pPr>
              <w:pStyle w:val="TableText"/>
              <w:tabs>
                <w:tab w:val="clear" w:pos="720"/>
              </w:tabs>
              <w:ind w:right="580"/>
              <w:jc w:val="right"/>
              <w:rPr>
                <w:szCs w:val="22"/>
              </w:rPr>
            </w:pPr>
            <w:r w:rsidRPr="00937C4F">
              <w:rPr>
                <w:szCs w:val="22"/>
              </w:rPr>
              <w:t>2,</w:t>
            </w:r>
            <w:r w:rsidR="00F14B7E" w:rsidRPr="00937C4F">
              <w:rPr>
                <w:szCs w:val="22"/>
              </w:rPr>
              <w:t>930</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78861EE5" w14:textId="262218D1" w:rsidR="00024415" w:rsidRPr="00937C4F" w:rsidRDefault="00024415" w:rsidP="0043531F">
            <w:pPr>
              <w:pStyle w:val="TableText"/>
              <w:tabs>
                <w:tab w:val="clear" w:pos="720"/>
              </w:tabs>
              <w:ind w:right="580"/>
              <w:jc w:val="right"/>
              <w:rPr>
                <w:szCs w:val="22"/>
              </w:rPr>
            </w:pPr>
            <w:r w:rsidRPr="00937C4F">
              <w:rPr>
                <w:szCs w:val="22"/>
              </w:rPr>
              <w:t>$</w:t>
            </w:r>
            <w:r w:rsidR="00F14B7E" w:rsidRPr="00937C4F">
              <w:rPr>
                <w:szCs w:val="22"/>
              </w:rPr>
              <w:t>110,000</w:t>
            </w:r>
          </w:p>
        </w:tc>
      </w:tr>
      <w:tr w:rsidR="00024415" w:rsidRPr="002C004B" w14:paraId="2D056DE5" w14:textId="77777777" w:rsidTr="00643F78">
        <w:trPr>
          <w:jc w:val="center"/>
        </w:trPr>
        <w:tc>
          <w:tcPr>
            <w:tcW w:w="1731" w:type="pct"/>
            <w:vAlign w:val="bottom"/>
          </w:tcPr>
          <w:p w14:paraId="1954B35A" w14:textId="0379209F" w:rsidR="00024415" w:rsidRPr="00937C4F" w:rsidRDefault="00024415" w:rsidP="0043531F">
            <w:pPr>
              <w:pStyle w:val="TableText"/>
              <w:rPr>
                <w:szCs w:val="22"/>
              </w:rPr>
            </w:pPr>
            <w:r w:rsidRPr="00937C4F">
              <w:rPr>
                <w:szCs w:val="22"/>
              </w:rPr>
              <w:t xml:space="preserve">Small CSO </w:t>
            </w:r>
            <w:r w:rsidR="00876050" w:rsidRPr="00937C4F">
              <w:rPr>
                <w:szCs w:val="22"/>
              </w:rPr>
              <w:t>permittees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61714854" w14:textId="63BA600D" w:rsidR="00024415" w:rsidRPr="00937C4F" w:rsidRDefault="00F14B7E" w:rsidP="0043531F">
            <w:pPr>
              <w:pStyle w:val="TableText"/>
              <w:tabs>
                <w:tab w:val="clear" w:pos="720"/>
              </w:tabs>
              <w:ind w:right="580"/>
              <w:jc w:val="right"/>
              <w:rPr>
                <w:szCs w:val="22"/>
              </w:rPr>
            </w:pPr>
            <w:r w:rsidRPr="00937C4F">
              <w:rPr>
                <w:szCs w:val="22"/>
              </w:rPr>
              <w:t>69</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51F0A70A" w14:textId="4F0FF01A" w:rsidR="00024415" w:rsidRPr="00937C4F" w:rsidRDefault="00024415" w:rsidP="0043531F">
            <w:pPr>
              <w:pStyle w:val="TableText"/>
              <w:tabs>
                <w:tab w:val="clear" w:pos="720"/>
              </w:tabs>
              <w:ind w:right="580"/>
              <w:jc w:val="right"/>
              <w:rPr>
                <w:szCs w:val="22"/>
              </w:rPr>
            </w:pPr>
            <w:r w:rsidRPr="00937C4F">
              <w:rPr>
                <w:szCs w:val="22"/>
              </w:rPr>
              <w:t>3,</w:t>
            </w:r>
            <w:r w:rsidR="007A5825" w:rsidRPr="00937C4F">
              <w:rPr>
                <w:szCs w:val="22"/>
              </w:rPr>
              <w:t>733</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8451363" w14:textId="3D6C8210" w:rsidR="00024415" w:rsidRPr="00937C4F" w:rsidRDefault="00024415" w:rsidP="0043531F">
            <w:pPr>
              <w:pStyle w:val="TableText"/>
              <w:tabs>
                <w:tab w:val="clear" w:pos="720"/>
              </w:tabs>
              <w:ind w:right="580"/>
              <w:jc w:val="right"/>
              <w:rPr>
                <w:szCs w:val="22"/>
              </w:rPr>
            </w:pPr>
            <w:r w:rsidRPr="00937C4F">
              <w:rPr>
                <w:szCs w:val="22"/>
              </w:rPr>
              <w:t>$</w:t>
            </w:r>
            <w:r w:rsidR="00F14B7E" w:rsidRPr="00937C4F">
              <w:rPr>
                <w:szCs w:val="22"/>
              </w:rPr>
              <w:t>14</w:t>
            </w:r>
            <w:r w:rsidR="00B620C1" w:rsidRPr="00937C4F">
              <w:rPr>
                <w:szCs w:val="22"/>
              </w:rPr>
              <w:t>0</w:t>
            </w:r>
            <w:r w:rsidR="00F14B7E" w:rsidRPr="00937C4F">
              <w:rPr>
                <w:szCs w:val="22"/>
              </w:rPr>
              <w:t>,000</w:t>
            </w:r>
          </w:p>
        </w:tc>
      </w:tr>
      <w:tr w:rsidR="00024415" w:rsidRPr="002C004B" w14:paraId="3D162CCC" w14:textId="77777777" w:rsidTr="00643F78">
        <w:trPr>
          <w:jc w:val="center"/>
        </w:trPr>
        <w:tc>
          <w:tcPr>
            <w:tcW w:w="1731" w:type="pct"/>
            <w:vAlign w:val="bottom"/>
          </w:tcPr>
          <w:p w14:paraId="7F714275" w14:textId="58E53792" w:rsidR="00024415" w:rsidRPr="00937C4F" w:rsidRDefault="00024415" w:rsidP="0043531F">
            <w:pPr>
              <w:pStyle w:val="TableText"/>
              <w:rPr>
                <w:szCs w:val="22"/>
              </w:rPr>
            </w:pPr>
            <w:r w:rsidRPr="00937C4F">
              <w:rPr>
                <w:szCs w:val="22"/>
              </w:rPr>
              <w:t xml:space="preserve">Large CSO </w:t>
            </w:r>
            <w:r w:rsidR="00876050" w:rsidRPr="00937C4F">
              <w:rPr>
                <w:szCs w:val="22"/>
              </w:rPr>
              <w:t>permittees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370F71A0" w14:textId="0B3F10E5" w:rsidR="00024415" w:rsidRPr="00937C4F" w:rsidRDefault="00024415" w:rsidP="0043531F">
            <w:pPr>
              <w:pStyle w:val="TableText"/>
              <w:tabs>
                <w:tab w:val="clear" w:pos="720"/>
              </w:tabs>
              <w:ind w:right="580"/>
              <w:jc w:val="right"/>
              <w:rPr>
                <w:szCs w:val="22"/>
              </w:rPr>
            </w:pPr>
            <w:r w:rsidRPr="00937C4F">
              <w:rPr>
                <w:szCs w:val="22"/>
              </w:rPr>
              <w:t>35</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6686C8FC" w14:textId="295C20AE" w:rsidR="00024415" w:rsidRPr="00937C4F" w:rsidRDefault="00024415" w:rsidP="0043531F">
            <w:pPr>
              <w:pStyle w:val="TableText"/>
              <w:tabs>
                <w:tab w:val="clear" w:pos="720"/>
              </w:tabs>
              <w:ind w:right="580"/>
              <w:jc w:val="right"/>
              <w:rPr>
                <w:szCs w:val="22"/>
              </w:rPr>
            </w:pPr>
            <w:r w:rsidRPr="00937C4F">
              <w:rPr>
                <w:szCs w:val="22"/>
              </w:rPr>
              <w:t>3,</w:t>
            </w:r>
            <w:r w:rsidR="00F14B7E" w:rsidRPr="00937C4F">
              <w:rPr>
                <w:szCs w:val="22"/>
              </w:rPr>
              <w:t>460</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5BD95EC9" w14:textId="6E5316F3" w:rsidR="00024415" w:rsidRPr="00937C4F" w:rsidRDefault="00024415" w:rsidP="0043531F">
            <w:pPr>
              <w:pStyle w:val="TableText"/>
              <w:tabs>
                <w:tab w:val="clear" w:pos="720"/>
              </w:tabs>
              <w:ind w:right="580"/>
              <w:jc w:val="right"/>
              <w:rPr>
                <w:szCs w:val="22"/>
              </w:rPr>
            </w:pPr>
            <w:r w:rsidRPr="00937C4F">
              <w:rPr>
                <w:szCs w:val="22"/>
              </w:rPr>
              <w:t>$</w:t>
            </w:r>
            <w:r w:rsidR="00F14B7E" w:rsidRPr="00937C4F">
              <w:rPr>
                <w:szCs w:val="22"/>
              </w:rPr>
              <w:t>130,000</w:t>
            </w:r>
          </w:p>
        </w:tc>
      </w:tr>
      <w:tr w:rsidR="00024415" w:rsidRPr="002C004B" w14:paraId="1F5E7E3E" w14:textId="77777777" w:rsidTr="00643F78">
        <w:trPr>
          <w:jc w:val="center"/>
        </w:trPr>
        <w:tc>
          <w:tcPr>
            <w:tcW w:w="1731" w:type="pct"/>
            <w:vAlign w:val="bottom"/>
          </w:tcPr>
          <w:p w14:paraId="51620656" w14:textId="6C91C4A3" w:rsidR="00024415" w:rsidRPr="00937C4F" w:rsidRDefault="00024415" w:rsidP="0043531F">
            <w:pPr>
              <w:pStyle w:val="TableText"/>
              <w:rPr>
                <w:szCs w:val="22"/>
              </w:rPr>
            </w:pPr>
            <w:r w:rsidRPr="00937C4F">
              <w:rPr>
                <w:szCs w:val="22"/>
              </w:rPr>
              <w:t xml:space="preserve">Total CSO </w:t>
            </w:r>
            <w:r w:rsidR="00876050" w:rsidRPr="00937C4F">
              <w:rPr>
                <w:szCs w:val="22"/>
              </w:rPr>
              <w:t>permittees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3899E65D" w14:textId="17A8CA05" w:rsidR="00024415" w:rsidRPr="00937C4F" w:rsidRDefault="00F14B7E" w:rsidP="0043531F">
            <w:pPr>
              <w:pStyle w:val="TableText"/>
              <w:tabs>
                <w:tab w:val="clear" w:pos="720"/>
              </w:tabs>
              <w:ind w:right="580"/>
              <w:jc w:val="right"/>
              <w:rPr>
                <w:szCs w:val="22"/>
              </w:rPr>
            </w:pPr>
            <w:r w:rsidRPr="00937C4F">
              <w:rPr>
                <w:szCs w:val="22"/>
              </w:rPr>
              <w:t>158</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03273E74" w14:textId="4AC1F018" w:rsidR="00024415" w:rsidRPr="00937C4F" w:rsidRDefault="00F14B7E" w:rsidP="0043531F">
            <w:pPr>
              <w:pStyle w:val="TableText"/>
              <w:tabs>
                <w:tab w:val="clear" w:pos="720"/>
              </w:tabs>
              <w:ind w:right="580"/>
              <w:jc w:val="right"/>
              <w:rPr>
                <w:szCs w:val="22"/>
              </w:rPr>
            </w:pPr>
            <w:r w:rsidRPr="00937C4F">
              <w:rPr>
                <w:szCs w:val="22"/>
              </w:rPr>
              <w:t>10,</w:t>
            </w:r>
            <w:r w:rsidR="007A5825" w:rsidRPr="00937C4F">
              <w:rPr>
                <w:szCs w:val="22"/>
              </w:rPr>
              <w:t>122</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3939241" w14:textId="77B0E6E6" w:rsidR="00024415" w:rsidRPr="00937C4F" w:rsidRDefault="00024415" w:rsidP="0043531F">
            <w:pPr>
              <w:pStyle w:val="TableText"/>
              <w:tabs>
                <w:tab w:val="clear" w:pos="720"/>
              </w:tabs>
              <w:ind w:right="580"/>
              <w:jc w:val="right"/>
              <w:rPr>
                <w:szCs w:val="22"/>
              </w:rPr>
            </w:pPr>
            <w:r w:rsidRPr="00937C4F">
              <w:rPr>
                <w:szCs w:val="22"/>
              </w:rPr>
              <w:t>$</w:t>
            </w:r>
            <w:r w:rsidR="00F14B7E" w:rsidRPr="00937C4F">
              <w:rPr>
                <w:szCs w:val="22"/>
              </w:rPr>
              <w:t>38</w:t>
            </w:r>
            <w:r w:rsidR="00B620C1" w:rsidRPr="00937C4F">
              <w:rPr>
                <w:szCs w:val="22"/>
              </w:rPr>
              <w:t>0</w:t>
            </w:r>
            <w:r w:rsidR="00F14B7E" w:rsidRPr="00937C4F">
              <w:rPr>
                <w:szCs w:val="22"/>
              </w:rPr>
              <w:t>,000</w:t>
            </w:r>
          </w:p>
        </w:tc>
      </w:tr>
      <w:tr w:rsidR="00024415" w:rsidRPr="002C004B" w14:paraId="1E840DA7" w14:textId="77777777" w:rsidTr="00643F78">
        <w:trPr>
          <w:jc w:val="center"/>
        </w:trPr>
        <w:tc>
          <w:tcPr>
            <w:tcW w:w="1731" w:type="pct"/>
            <w:vAlign w:val="bottom"/>
          </w:tcPr>
          <w:p w14:paraId="071DC49A" w14:textId="3556980F" w:rsidR="00024415" w:rsidRPr="00937C4F" w:rsidRDefault="00024415" w:rsidP="0043531F">
            <w:pPr>
              <w:pStyle w:val="TableText"/>
              <w:rPr>
                <w:szCs w:val="22"/>
              </w:rPr>
            </w:pPr>
            <w:r w:rsidRPr="00937C4F">
              <w:rPr>
                <w:szCs w:val="22"/>
              </w:rPr>
              <w:t xml:space="preserve">State </w:t>
            </w:r>
            <w:r w:rsidR="00693855" w:rsidRPr="00937C4F">
              <w:rPr>
                <w:szCs w:val="22"/>
              </w:rPr>
              <w:t>a</w:t>
            </w:r>
            <w:r w:rsidRPr="00937C4F">
              <w:rPr>
                <w:szCs w:val="22"/>
              </w:rPr>
              <w:t>gencies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1C0C04A4" w14:textId="5A1AC643" w:rsidR="00024415" w:rsidRPr="00937C4F" w:rsidRDefault="00024415" w:rsidP="0043531F">
            <w:pPr>
              <w:pStyle w:val="TableText"/>
              <w:tabs>
                <w:tab w:val="clear" w:pos="720"/>
              </w:tabs>
              <w:ind w:right="580"/>
              <w:jc w:val="right"/>
              <w:rPr>
                <w:szCs w:val="22"/>
              </w:rPr>
            </w:pPr>
            <w:r w:rsidRPr="00937C4F">
              <w:rPr>
                <w:szCs w:val="22"/>
              </w:rPr>
              <w:t>7</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141AC001" w14:textId="25924219" w:rsidR="00024415" w:rsidRPr="00937C4F" w:rsidRDefault="00F14B7E" w:rsidP="0043531F">
            <w:pPr>
              <w:pStyle w:val="TableText"/>
              <w:tabs>
                <w:tab w:val="clear" w:pos="720"/>
              </w:tabs>
              <w:ind w:right="580"/>
              <w:jc w:val="right"/>
              <w:rPr>
                <w:szCs w:val="22"/>
              </w:rPr>
            </w:pPr>
            <w:r w:rsidRPr="00937C4F">
              <w:rPr>
                <w:szCs w:val="22"/>
              </w:rPr>
              <w:t>179</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61449138" w14:textId="258439F7" w:rsidR="00024415" w:rsidRPr="00937C4F" w:rsidRDefault="00024415" w:rsidP="0043531F">
            <w:pPr>
              <w:pStyle w:val="TableText"/>
              <w:tabs>
                <w:tab w:val="clear" w:pos="720"/>
              </w:tabs>
              <w:ind w:right="580"/>
              <w:jc w:val="right"/>
              <w:rPr>
                <w:szCs w:val="22"/>
              </w:rPr>
            </w:pPr>
            <w:r w:rsidRPr="00937C4F">
              <w:rPr>
                <w:szCs w:val="22"/>
              </w:rPr>
              <w:t>$</w:t>
            </w:r>
            <w:r w:rsidR="00F14B7E" w:rsidRPr="00937C4F">
              <w:rPr>
                <w:szCs w:val="22"/>
              </w:rPr>
              <w:t>7,000</w:t>
            </w:r>
          </w:p>
        </w:tc>
      </w:tr>
      <w:tr w:rsidR="00024415" w:rsidRPr="0043531F" w14:paraId="5EE56C8D" w14:textId="77777777" w:rsidTr="00643F78">
        <w:trPr>
          <w:jc w:val="center"/>
        </w:trPr>
        <w:tc>
          <w:tcPr>
            <w:tcW w:w="1731" w:type="pct"/>
            <w:vAlign w:val="bottom"/>
          </w:tcPr>
          <w:p w14:paraId="4B0C8041" w14:textId="77777777" w:rsidR="00024415" w:rsidRPr="00937C4F" w:rsidRDefault="00024415" w:rsidP="0043531F">
            <w:pPr>
              <w:pStyle w:val="TableText"/>
              <w:rPr>
                <w:b/>
                <w:szCs w:val="22"/>
              </w:rPr>
            </w:pPr>
            <w:r w:rsidRPr="00937C4F">
              <w:rPr>
                <w:b/>
                <w:szCs w:val="22"/>
              </w:rPr>
              <w:t>Totals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39A12D7B" w14:textId="58F5A343" w:rsidR="00024415" w:rsidRPr="00937C4F" w:rsidRDefault="00F14B7E" w:rsidP="0043531F">
            <w:pPr>
              <w:pStyle w:val="TableText"/>
              <w:tabs>
                <w:tab w:val="clear" w:pos="720"/>
              </w:tabs>
              <w:ind w:right="580"/>
              <w:jc w:val="right"/>
              <w:rPr>
                <w:b/>
                <w:szCs w:val="22"/>
              </w:rPr>
            </w:pPr>
            <w:r w:rsidRPr="00937C4F">
              <w:rPr>
                <w:b/>
                <w:szCs w:val="22"/>
              </w:rPr>
              <w:t>165</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775AA8CA" w14:textId="43F508CA" w:rsidR="00024415" w:rsidRPr="00937C4F" w:rsidRDefault="00024415" w:rsidP="0043531F">
            <w:pPr>
              <w:pStyle w:val="TableText"/>
              <w:tabs>
                <w:tab w:val="clear" w:pos="720"/>
              </w:tabs>
              <w:ind w:right="580"/>
              <w:jc w:val="right"/>
              <w:rPr>
                <w:b/>
                <w:szCs w:val="22"/>
              </w:rPr>
            </w:pPr>
            <w:r w:rsidRPr="00937C4F">
              <w:rPr>
                <w:b/>
                <w:szCs w:val="22"/>
              </w:rPr>
              <w:t>10,</w:t>
            </w:r>
            <w:r w:rsidR="007A5825" w:rsidRPr="00937C4F">
              <w:rPr>
                <w:b/>
                <w:szCs w:val="22"/>
              </w:rPr>
              <w:t>301</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6C0A36CE" w14:textId="6531109D" w:rsidR="00024415" w:rsidRPr="00937C4F" w:rsidRDefault="00024415" w:rsidP="0043531F">
            <w:pPr>
              <w:pStyle w:val="TableText"/>
              <w:tabs>
                <w:tab w:val="clear" w:pos="720"/>
              </w:tabs>
              <w:ind w:right="580"/>
              <w:jc w:val="right"/>
              <w:rPr>
                <w:b/>
                <w:szCs w:val="22"/>
              </w:rPr>
            </w:pPr>
            <w:r w:rsidRPr="00937C4F">
              <w:rPr>
                <w:b/>
                <w:szCs w:val="22"/>
              </w:rPr>
              <w:t>$</w:t>
            </w:r>
            <w:r w:rsidR="00F14B7E" w:rsidRPr="00937C4F">
              <w:rPr>
                <w:b/>
                <w:szCs w:val="22"/>
              </w:rPr>
              <w:t>3</w:t>
            </w:r>
            <w:r w:rsidR="00B620C1" w:rsidRPr="00937C4F">
              <w:rPr>
                <w:b/>
                <w:szCs w:val="22"/>
              </w:rPr>
              <w:t>87</w:t>
            </w:r>
            <w:r w:rsidR="00F14B7E" w:rsidRPr="00937C4F">
              <w:rPr>
                <w:b/>
                <w:szCs w:val="22"/>
              </w:rPr>
              <w:t>,000</w:t>
            </w:r>
          </w:p>
        </w:tc>
      </w:tr>
    </w:tbl>
    <w:p w14:paraId="344C7AFA" w14:textId="0F204003" w:rsidR="00BB5EA4" w:rsidRDefault="00BB5EA4" w:rsidP="00830541"/>
    <w:p w14:paraId="634467FD" w14:textId="77777777" w:rsidR="00830541" w:rsidRPr="00830541" w:rsidRDefault="00830541" w:rsidP="0083054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3323"/>
        <w:gridCol w:w="1569"/>
        <w:gridCol w:w="2216"/>
        <w:gridCol w:w="2492"/>
      </w:tblGrid>
      <w:tr w:rsidR="00643F78" w:rsidRPr="00937C4F" w14:paraId="7968644E" w14:textId="77777777" w:rsidTr="00643F78">
        <w:trPr>
          <w:trHeight w:val="611"/>
          <w:jc w:val="center"/>
        </w:trPr>
        <w:tc>
          <w:tcPr>
            <w:tcW w:w="5000" w:type="pct"/>
            <w:gridSpan w:val="4"/>
            <w:tcBorders>
              <w:top w:val="nil"/>
              <w:left w:val="nil"/>
              <w:right w:val="nil"/>
            </w:tcBorders>
            <w:shd w:val="clear" w:color="auto" w:fill="auto"/>
          </w:tcPr>
          <w:p w14:paraId="6B74C2F7" w14:textId="7E9FAF01" w:rsidR="00643F78" w:rsidRPr="00937C4F" w:rsidRDefault="00643F78" w:rsidP="00643F78">
            <w:pPr>
              <w:pStyle w:val="TableTitle"/>
              <w:rPr>
                <w:iCs/>
                <w:sz w:val="22"/>
                <w:szCs w:val="22"/>
              </w:rPr>
            </w:pPr>
            <w:r>
              <w:t>Table 12-2 Annual Labor Burden and Labor Costs per Respondent</w:t>
            </w:r>
            <w:r>
              <w:br/>
              <w:t>(Averaged of Three Year Period)</w:t>
            </w:r>
          </w:p>
        </w:tc>
      </w:tr>
      <w:tr w:rsidR="00691388" w:rsidRPr="00937C4F" w14:paraId="2BE3E56A" w14:textId="77777777" w:rsidTr="00643F78">
        <w:trPr>
          <w:trHeight w:val="611"/>
          <w:jc w:val="center"/>
        </w:trPr>
        <w:tc>
          <w:tcPr>
            <w:tcW w:w="1731" w:type="pct"/>
            <w:shd w:val="pct10" w:color="auto" w:fill="auto"/>
            <w:vAlign w:val="bottom"/>
          </w:tcPr>
          <w:p w14:paraId="6858DA90" w14:textId="77777777" w:rsidR="00691388" w:rsidRPr="00937C4F" w:rsidRDefault="00691388" w:rsidP="00643F78">
            <w:pPr>
              <w:pStyle w:val="TableHeading"/>
            </w:pPr>
          </w:p>
        </w:tc>
        <w:tc>
          <w:tcPr>
            <w:tcW w:w="817" w:type="pct"/>
            <w:tcBorders>
              <w:top w:val="single" w:sz="4" w:space="0" w:color="auto"/>
              <w:left w:val="single" w:sz="4" w:space="0" w:color="auto"/>
              <w:bottom w:val="single" w:sz="4" w:space="0" w:color="auto"/>
              <w:right w:val="single" w:sz="4" w:space="0" w:color="auto"/>
            </w:tcBorders>
            <w:shd w:val="pct10" w:color="auto" w:fill="auto"/>
            <w:vAlign w:val="bottom"/>
          </w:tcPr>
          <w:p w14:paraId="33C5AC5E" w14:textId="1E4B1572" w:rsidR="00691388" w:rsidRPr="00937C4F" w:rsidRDefault="00691388" w:rsidP="00643F78">
            <w:pPr>
              <w:pStyle w:val="TableHeading"/>
              <w:rPr>
                <w:bCs/>
              </w:rPr>
            </w:pPr>
            <w:r w:rsidRPr="00937C4F">
              <w:rPr>
                <w:iCs/>
                <w:sz w:val="22"/>
                <w:szCs w:val="22"/>
              </w:rPr>
              <w:t>Respondents</w:t>
            </w:r>
          </w:p>
        </w:tc>
        <w:tc>
          <w:tcPr>
            <w:tcW w:w="1154" w:type="pct"/>
            <w:tcBorders>
              <w:top w:val="single" w:sz="4" w:space="0" w:color="auto"/>
              <w:left w:val="nil"/>
              <w:bottom w:val="single" w:sz="4" w:space="0" w:color="auto"/>
              <w:right w:val="single" w:sz="4" w:space="0" w:color="auto"/>
            </w:tcBorders>
            <w:shd w:val="pct10" w:color="auto" w:fill="auto"/>
            <w:vAlign w:val="bottom"/>
          </w:tcPr>
          <w:p w14:paraId="417254C3" w14:textId="4C7F5A6B" w:rsidR="00691388" w:rsidRPr="00937C4F" w:rsidRDefault="00691388" w:rsidP="00643F78">
            <w:pPr>
              <w:pStyle w:val="TableHeading"/>
              <w:rPr>
                <w:bCs/>
              </w:rPr>
            </w:pPr>
            <w:r w:rsidRPr="00937C4F">
              <w:rPr>
                <w:iCs/>
                <w:sz w:val="22"/>
                <w:szCs w:val="22"/>
              </w:rPr>
              <w:t>Annual Burden per respondent (hours)</w:t>
            </w:r>
          </w:p>
        </w:tc>
        <w:tc>
          <w:tcPr>
            <w:tcW w:w="1298" w:type="pct"/>
            <w:tcBorders>
              <w:top w:val="single" w:sz="4" w:space="0" w:color="auto"/>
              <w:left w:val="nil"/>
              <w:bottom w:val="single" w:sz="4" w:space="0" w:color="auto"/>
              <w:right w:val="single" w:sz="4" w:space="0" w:color="auto"/>
            </w:tcBorders>
            <w:shd w:val="pct10" w:color="auto" w:fill="auto"/>
            <w:vAlign w:val="bottom"/>
          </w:tcPr>
          <w:p w14:paraId="5A2A82AC" w14:textId="4325BC62" w:rsidR="00691388" w:rsidRPr="00937C4F" w:rsidRDefault="00691388" w:rsidP="00643F78">
            <w:pPr>
              <w:pStyle w:val="TableHeading"/>
              <w:rPr>
                <w:bCs/>
              </w:rPr>
            </w:pPr>
            <w:r w:rsidRPr="00937C4F">
              <w:rPr>
                <w:iCs/>
                <w:sz w:val="22"/>
                <w:szCs w:val="22"/>
              </w:rPr>
              <w:t>Annual Labor Cost per respondent</w:t>
            </w:r>
          </w:p>
        </w:tc>
      </w:tr>
      <w:tr w:rsidR="00507170" w:rsidRPr="00937C4F" w14:paraId="262AB613" w14:textId="77777777" w:rsidTr="00643F78">
        <w:trPr>
          <w:jc w:val="center"/>
        </w:trPr>
        <w:tc>
          <w:tcPr>
            <w:tcW w:w="1731" w:type="pct"/>
            <w:vAlign w:val="center"/>
          </w:tcPr>
          <w:p w14:paraId="60E4E0AF" w14:textId="2F3190EF" w:rsidR="00507170" w:rsidRPr="00937C4F" w:rsidRDefault="00507170" w:rsidP="00643F78">
            <w:pPr>
              <w:keepNext/>
              <w:keepLines/>
              <w:widowControl/>
              <w:spacing w:before="20" w:after="20"/>
              <w:rPr>
                <w:sz w:val="22"/>
                <w:szCs w:val="22"/>
              </w:rPr>
            </w:pPr>
            <w:r w:rsidRPr="00937C4F">
              <w:rPr>
                <w:sz w:val="22"/>
                <w:szCs w:val="22"/>
              </w:rPr>
              <w:t xml:space="preserve">Very Small CSO </w:t>
            </w:r>
            <w:r w:rsidR="00876050" w:rsidRPr="00937C4F">
              <w:rPr>
                <w:sz w:val="22"/>
                <w:szCs w:val="22"/>
              </w:rPr>
              <w:t>permittees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478C76DC" w14:textId="10B8EE2E" w:rsidR="00507170" w:rsidRPr="00937C4F" w:rsidRDefault="00507170" w:rsidP="00643F78">
            <w:pPr>
              <w:spacing w:before="20" w:after="20"/>
              <w:ind w:right="403"/>
              <w:jc w:val="right"/>
              <w:rPr>
                <w:color w:val="000000"/>
                <w:sz w:val="22"/>
                <w:szCs w:val="22"/>
              </w:rPr>
            </w:pPr>
            <w:r w:rsidRPr="00937C4F">
              <w:rPr>
                <w:color w:val="000000"/>
                <w:sz w:val="22"/>
                <w:szCs w:val="22"/>
              </w:rPr>
              <w:t>54</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72B8B53A" w14:textId="186195BD" w:rsidR="00507170" w:rsidRPr="00937C4F" w:rsidRDefault="00F14B7E" w:rsidP="00643F78">
            <w:pPr>
              <w:spacing w:before="20" w:after="20"/>
              <w:ind w:right="870"/>
              <w:jc w:val="right"/>
              <w:rPr>
                <w:color w:val="000000"/>
                <w:sz w:val="22"/>
                <w:szCs w:val="22"/>
              </w:rPr>
            </w:pPr>
            <w:r w:rsidRPr="00937C4F">
              <w:rPr>
                <w:color w:val="000000"/>
                <w:sz w:val="22"/>
                <w:szCs w:val="22"/>
              </w:rPr>
              <w:t>54</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330D7412" w14:textId="63F557F4" w:rsidR="00507170" w:rsidRPr="00937C4F" w:rsidRDefault="00507170" w:rsidP="00643F78">
            <w:pPr>
              <w:spacing w:before="20" w:after="20"/>
              <w:ind w:right="780"/>
              <w:jc w:val="right"/>
              <w:rPr>
                <w:color w:val="000000"/>
                <w:sz w:val="22"/>
                <w:szCs w:val="22"/>
              </w:rPr>
            </w:pPr>
            <w:r w:rsidRPr="00937C4F">
              <w:rPr>
                <w:color w:val="000000"/>
                <w:sz w:val="22"/>
                <w:szCs w:val="22"/>
              </w:rPr>
              <w:t>$</w:t>
            </w:r>
            <w:r w:rsidR="00F14B7E" w:rsidRPr="00937C4F">
              <w:rPr>
                <w:color w:val="000000"/>
                <w:sz w:val="22"/>
                <w:szCs w:val="22"/>
              </w:rPr>
              <w:t>2,030</w:t>
            </w:r>
            <w:r w:rsidRPr="00937C4F">
              <w:rPr>
                <w:color w:val="000000"/>
                <w:sz w:val="22"/>
                <w:szCs w:val="22"/>
              </w:rPr>
              <w:t xml:space="preserve"> </w:t>
            </w:r>
          </w:p>
        </w:tc>
      </w:tr>
      <w:tr w:rsidR="00507170" w:rsidRPr="00937C4F" w14:paraId="0DB257B3" w14:textId="77777777" w:rsidTr="00643F78">
        <w:trPr>
          <w:jc w:val="center"/>
        </w:trPr>
        <w:tc>
          <w:tcPr>
            <w:tcW w:w="1731" w:type="pct"/>
            <w:vAlign w:val="center"/>
          </w:tcPr>
          <w:p w14:paraId="4F97C115" w14:textId="1B91F412" w:rsidR="00507170" w:rsidRPr="00937C4F" w:rsidRDefault="00507170" w:rsidP="00643F78">
            <w:pPr>
              <w:keepNext/>
              <w:keepLines/>
              <w:widowControl/>
              <w:spacing w:before="20" w:after="20"/>
              <w:rPr>
                <w:sz w:val="22"/>
                <w:szCs w:val="22"/>
              </w:rPr>
            </w:pPr>
            <w:r w:rsidRPr="00937C4F">
              <w:rPr>
                <w:sz w:val="22"/>
                <w:szCs w:val="22"/>
              </w:rPr>
              <w:t xml:space="preserve">Small CSO </w:t>
            </w:r>
            <w:r w:rsidR="00876050" w:rsidRPr="00937C4F">
              <w:rPr>
                <w:sz w:val="22"/>
                <w:szCs w:val="22"/>
              </w:rPr>
              <w:t>permittees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0BD715BA" w14:textId="757A703D" w:rsidR="00507170" w:rsidRPr="00937C4F" w:rsidRDefault="00507170" w:rsidP="00643F78">
            <w:pPr>
              <w:spacing w:before="20" w:after="20"/>
              <w:ind w:right="403"/>
              <w:jc w:val="right"/>
              <w:rPr>
                <w:color w:val="000000"/>
                <w:sz w:val="22"/>
                <w:szCs w:val="22"/>
              </w:rPr>
            </w:pPr>
            <w:r w:rsidRPr="00937C4F">
              <w:rPr>
                <w:color w:val="000000"/>
                <w:sz w:val="22"/>
                <w:szCs w:val="22"/>
              </w:rPr>
              <w:t>6</w:t>
            </w:r>
            <w:r w:rsidR="00082932" w:rsidRPr="00937C4F">
              <w:rPr>
                <w:color w:val="000000"/>
                <w:sz w:val="22"/>
                <w:szCs w:val="22"/>
              </w:rPr>
              <w:t>9</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556944E7" w14:textId="468E9BC5" w:rsidR="00507170" w:rsidRPr="00937C4F" w:rsidRDefault="00B620C1" w:rsidP="00643F78">
            <w:pPr>
              <w:spacing w:before="20" w:after="20"/>
              <w:ind w:right="870"/>
              <w:jc w:val="right"/>
              <w:rPr>
                <w:color w:val="000000"/>
                <w:sz w:val="22"/>
                <w:szCs w:val="22"/>
              </w:rPr>
            </w:pPr>
            <w:r w:rsidRPr="00937C4F">
              <w:rPr>
                <w:color w:val="000000"/>
                <w:sz w:val="22"/>
                <w:szCs w:val="22"/>
              </w:rPr>
              <w:t>54</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428544EF" w14:textId="63EE27C5" w:rsidR="00507170" w:rsidRPr="00937C4F" w:rsidRDefault="00507170" w:rsidP="00643F78">
            <w:pPr>
              <w:spacing w:before="20" w:after="20"/>
              <w:ind w:right="780"/>
              <w:jc w:val="right"/>
              <w:rPr>
                <w:color w:val="000000"/>
                <w:sz w:val="22"/>
                <w:szCs w:val="22"/>
              </w:rPr>
            </w:pPr>
            <w:r w:rsidRPr="00937C4F">
              <w:rPr>
                <w:color w:val="000000"/>
                <w:sz w:val="22"/>
                <w:szCs w:val="22"/>
              </w:rPr>
              <w:t>$</w:t>
            </w:r>
            <w:r w:rsidR="00F14B7E" w:rsidRPr="00937C4F">
              <w:rPr>
                <w:color w:val="000000"/>
                <w:sz w:val="22"/>
                <w:szCs w:val="22"/>
              </w:rPr>
              <w:t>2,</w:t>
            </w:r>
            <w:r w:rsidR="00B620C1" w:rsidRPr="00937C4F">
              <w:rPr>
                <w:color w:val="000000"/>
                <w:sz w:val="22"/>
                <w:szCs w:val="22"/>
              </w:rPr>
              <w:t>03</w:t>
            </w:r>
            <w:r w:rsidR="00F14B7E" w:rsidRPr="00937C4F">
              <w:rPr>
                <w:color w:val="000000"/>
                <w:sz w:val="22"/>
                <w:szCs w:val="22"/>
              </w:rPr>
              <w:t>0</w:t>
            </w:r>
            <w:r w:rsidRPr="00937C4F">
              <w:rPr>
                <w:color w:val="000000"/>
                <w:sz w:val="22"/>
                <w:szCs w:val="22"/>
              </w:rPr>
              <w:t xml:space="preserve"> </w:t>
            </w:r>
          </w:p>
        </w:tc>
      </w:tr>
      <w:tr w:rsidR="00507170" w:rsidRPr="00937C4F" w14:paraId="3D682217" w14:textId="77777777" w:rsidTr="00643F78">
        <w:trPr>
          <w:jc w:val="center"/>
        </w:trPr>
        <w:tc>
          <w:tcPr>
            <w:tcW w:w="1731" w:type="pct"/>
            <w:vAlign w:val="center"/>
          </w:tcPr>
          <w:p w14:paraId="0DDB1D76" w14:textId="494D28CF" w:rsidR="00507170" w:rsidRPr="00937C4F" w:rsidRDefault="00507170" w:rsidP="00643F78">
            <w:pPr>
              <w:keepNext/>
              <w:keepLines/>
              <w:widowControl/>
              <w:spacing w:before="20" w:after="20"/>
              <w:rPr>
                <w:sz w:val="22"/>
                <w:szCs w:val="22"/>
              </w:rPr>
            </w:pPr>
            <w:r w:rsidRPr="00937C4F">
              <w:rPr>
                <w:sz w:val="22"/>
                <w:szCs w:val="22"/>
              </w:rPr>
              <w:t xml:space="preserve">Large CSO </w:t>
            </w:r>
            <w:r w:rsidR="00876050" w:rsidRPr="00937C4F">
              <w:rPr>
                <w:sz w:val="22"/>
                <w:szCs w:val="22"/>
              </w:rPr>
              <w:t>permittees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2A05EA85" w14:textId="756BE374" w:rsidR="00507170" w:rsidRPr="00937C4F" w:rsidRDefault="00507170" w:rsidP="00643F78">
            <w:pPr>
              <w:spacing w:before="20" w:after="20"/>
              <w:ind w:right="403"/>
              <w:jc w:val="right"/>
              <w:rPr>
                <w:color w:val="000000"/>
                <w:sz w:val="22"/>
                <w:szCs w:val="22"/>
              </w:rPr>
            </w:pPr>
            <w:r w:rsidRPr="00937C4F">
              <w:rPr>
                <w:color w:val="000000"/>
                <w:sz w:val="22"/>
                <w:szCs w:val="22"/>
              </w:rPr>
              <w:t>35</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4002C210" w14:textId="6610800E" w:rsidR="00507170" w:rsidRPr="00937C4F" w:rsidRDefault="00F14B7E" w:rsidP="00643F78">
            <w:pPr>
              <w:spacing w:before="20" w:after="20"/>
              <w:ind w:right="870"/>
              <w:jc w:val="right"/>
              <w:rPr>
                <w:color w:val="000000"/>
                <w:sz w:val="22"/>
                <w:szCs w:val="22"/>
              </w:rPr>
            </w:pPr>
            <w:r w:rsidRPr="00937C4F">
              <w:rPr>
                <w:color w:val="000000"/>
                <w:sz w:val="22"/>
                <w:szCs w:val="22"/>
              </w:rPr>
              <w:t>99</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44DBC02C" w14:textId="20619CFD" w:rsidR="00507170" w:rsidRPr="00937C4F" w:rsidRDefault="00507170" w:rsidP="00643F78">
            <w:pPr>
              <w:spacing w:before="20" w:after="20"/>
              <w:ind w:right="780"/>
              <w:jc w:val="right"/>
              <w:rPr>
                <w:color w:val="000000"/>
                <w:sz w:val="22"/>
                <w:szCs w:val="22"/>
              </w:rPr>
            </w:pPr>
            <w:r w:rsidRPr="00937C4F">
              <w:rPr>
                <w:color w:val="000000"/>
                <w:sz w:val="22"/>
                <w:szCs w:val="22"/>
              </w:rPr>
              <w:t>$</w:t>
            </w:r>
            <w:r w:rsidR="00E87F2C" w:rsidRPr="00937C4F">
              <w:rPr>
                <w:color w:val="000000"/>
                <w:sz w:val="22"/>
                <w:szCs w:val="22"/>
              </w:rPr>
              <w:t>3,710</w:t>
            </w:r>
            <w:r w:rsidRPr="00937C4F">
              <w:rPr>
                <w:color w:val="000000"/>
                <w:sz w:val="22"/>
                <w:szCs w:val="22"/>
              </w:rPr>
              <w:t xml:space="preserve"> </w:t>
            </w:r>
          </w:p>
        </w:tc>
      </w:tr>
      <w:tr w:rsidR="00507170" w:rsidRPr="00937C4F" w14:paraId="47F026FE" w14:textId="77777777" w:rsidTr="00643F78">
        <w:trPr>
          <w:jc w:val="center"/>
        </w:trPr>
        <w:tc>
          <w:tcPr>
            <w:tcW w:w="1731" w:type="pct"/>
            <w:vAlign w:val="center"/>
          </w:tcPr>
          <w:p w14:paraId="5EF0987B" w14:textId="302377F9" w:rsidR="00507170" w:rsidRPr="00937C4F" w:rsidRDefault="00507170" w:rsidP="00643F78">
            <w:pPr>
              <w:keepNext/>
              <w:keepLines/>
              <w:widowControl/>
              <w:spacing w:before="20" w:after="20"/>
              <w:rPr>
                <w:color w:val="000000"/>
                <w:sz w:val="22"/>
                <w:szCs w:val="22"/>
              </w:rPr>
            </w:pPr>
            <w:r w:rsidRPr="00937C4F">
              <w:rPr>
                <w:sz w:val="22"/>
                <w:szCs w:val="22"/>
              </w:rPr>
              <w:t xml:space="preserve">Total CSO </w:t>
            </w:r>
            <w:r w:rsidR="00876050" w:rsidRPr="00937C4F">
              <w:rPr>
                <w:sz w:val="22"/>
                <w:szCs w:val="22"/>
              </w:rPr>
              <w:t>permittees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4F169580" w14:textId="150E8392" w:rsidR="00507170" w:rsidRPr="00937C4F" w:rsidRDefault="00F14B7E" w:rsidP="00643F78">
            <w:pPr>
              <w:spacing w:before="20" w:after="20"/>
              <w:ind w:right="403"/>
              <w:jc w:val="right"/>
              <w:rPr>
                <w:sz w:val="20"/>
                <w:szCs w:val="20"/>
              </w:rPr>
            </w:pPr>
            <w:r w:rsidRPr="00937C4F">
              <w:rPr>
                <w:color w:val="000000"/>
                <w:sz w:val="22"/>
                <w:szCs w:val="22"/>
              </w:rPr>
              <w:t>158</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30724224" w14:textId="5E78CC51" w:rsidR="00507170" w:rsidRPr="00937C4F" w:rsidRDefault="00F14B7E" w:rsidP="00643F78">
            <w:pPr>
              <w:spacing w:before="20" w:after="20"/>
              <w:ind w:right="870"/>
              <w:jc w:val="right"/>
              <w:rPr>
                <w:sz w:val="20"/>
                <w:szCs w:val="20"/>
              </w:rPr>
            </w:pPr>
            <w:r w:rsidRPr="00937C4F">
              <w:rPr>
                <w:color w:val="000000"/>
                <w:sz w:val="22"/>
                <w:szCs w:val="22"/>
              </w:rPr>
              <w:t>6</w:t>
            </w:r>
            <w:r w:rsidR="00B620C1" w:rsidRPr="00937C4F">
              <w:rPr>
                <w:color w:val="000000"/>
                <w:sz w:val="22"/>
                <w:szCs w:val="22"/>
              </w:rPr>
              <w:t>4</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2A603579" w14:textId="4E731DBF" w:rsidR="00507170" w:rsidRPr="00937C4F" w:rsidRDefault="00507170" w:rsidP="00643F78">
            <w:pPr>
              <w:spacing w:before="20" w:after="20"/>
              <w:ind w:right="780"/>
              <w:jc w:val="right"/>
              <w:rPr>
                <w:sz w:val="20"/>
                <w:szCs w:val="20"/>
              </w:rPr>
            </w:pPr>
            <w:r w:rsidRPr="00937C4F">
              <w:rPr>
                <w:color w:val="000000"/>
                <w:sz w:val="22"/>
                <w:szCs w:val="22"/>
              </w:rPr>
              <w:t>$</w:t>
            </w:r>
            <w:r w:rsidR="00E87F2C" w:rsidRPr="00937C4F">
              <w:rPr>
                <w:color w:val="000000"/>
                <w:sz w:val="22"/>
                <w:szCs w:val="22"/>
              </w:rPr>
              <w:t>2,4</w:t>
            </w:r>
            <w:r w:rsidR="00B620C1" w:rsidRPr="00937C4F">
              <w:rPr>
                <w:color w:val="000000"/>
                <w:sz w:val="22"/>
                <w:szCs w:val="22"/>
              </w:rPr>
              <w:t>0</w:t>
            </w:r>
            <w:r w:rsidR="00E87F2C" w:rsidRPr="00937C4F">
              <w:rPr>
                <w:color w:val="000000"/>
                <w:sz w:val="22"/>
                <w:szCs w:val="22"/>
              </w:rPr>
              <w:t>0</w:t>
            </w:r>
            <w:r w:rsidRPr="00937C4F">
              <w:rPr>
                <w:color w:val="000000"/>
                <w:sz w:val="22"/>
                <w:szCs w:val="22"/>
              </w:rPr>
              <w:t xml:space="preserve"> </w:t>
            </w:r>
          </w:p>
        </w:tc>
      </w:tr>
      <w:tr w:rsidR="00507170" w:rsidRPr="00937C4F" w14:paraId="35D40017" w14:textId="77777777" w:rsidTr="00643F78">
        <w:trPr>
          <w:jc w:val="center"/>
        </w:trPr>
        <w:tc>
          <w:tcPr>
            <w:tcW w:w="1731" w:type="pct"/>
            <w:vAlign w:val="center"/>
          </w:tcPr>
          <w:p w14:paraId="6314B56A" w14:textId="77777777" w:rsidR="00507170" w:rsidRPr="00937C4F" w:rsidRDefault="00507170" w:rsidP="00643F78">
            <w:pPr>
              <w:keepNext/>
              <w:keepLines/>
              <w:widowControl/>
              <w:spacing w:before="20" w:after="20"/>
              <w:rPr>
                <w:color w:val="000000"/>
                <w:sz w:val="22"/>
                <w:szCs w:val="22"/>
              </w:rPr>
            </w:pPr>
            <w:r w:rsidRPr="00937C4F">
              <w:rPr>
                <w:sz w:val="22"/>
                <w:szCs w:val="22"/>
              </w:rPr>
              <w:t>State Agencies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2C8086DD" w14:textId="4F21833D" w:rsidR="00507170" w:rsidRPr="00937C4F" w:rsidRDefault="00507170" w:rsidP="00643F78">
            <w:pPr>
              <w:spacing w:before="20" w:after="20"/>
              <w:ind w:right="403"/>
              <w:jc w:val="right"/>
              <w:rPr>
                <w:sz w:val="20"/>
                <w:szCs w:val="20"/>
              </w:rPr>
            </w:pPr>
            <w:r w:rsidRPr="00937C4F">
              <w:rPr>
                <w:color w:val="000000"/>
                <w:sz w:val="22"/>
                <w:szCs w:val="22"/>
              </w:rPr>
              <w:t>7</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59C2A094" w14:textId="323CDEA2" w:rsidR="00507170" w:rsidRPr="00937C4F" w:rsidRDefault="00F14B7E" w:rsidP="00643F78">
            <w:pPr>
              <w:spacing w:before="20" w:after="20"/>
              <w:ind w:right="870"/>
              <w:jc w:val="right"/>
              <w:rPr>
                <w:sz w:val="20"/>
                <w:szCs w:val="20"/>
              </w:rPr>
            </w:pPr>
            <w:r w:rsidRPr="00937C4F">
              <w:rPr>
                <w:color w:val="000000"/>
                <w:sz w:val="22"/>
                <w:szCs w:val="22"/>
              </w:rPr>
              <w:t>26</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center"/>
          </w:tcPr>
          <w:p w14:paraId="1A9734DF" w14:textId="1F00F1B1" w:rsidR="00507170" w:rsidRPr="00937C4F" w:rsidRDefault="00507170" w:rsidP="00643F78">
            <w:pPr>
              <w:spacing w:before="20" w:after="20"/>
              <w:ind w:right="780"/>
              <w:jc w:val="right"/>
              <w:rPr>
                <w:sz w:val="20"/>
                <w:szCs w:val="20"/>
              </w:rPr>
            </w:pPr>
            <w:r w:rsidRPr="00937C4F">
              <w:rPr>
                <w:color w:val="000000"/>
                <w:sz w:val="22"/>
                <w:szCs w:val="22"/>
              </w:rPr>
              <w:t>$</w:t>
            </w:r>
            <w:r w:rsidR="00E87F2C" w:rsidRPr="00937C4F">
              <w:rPr>
                <w:color w:val="000000"/>
                <w:sz w:val="22"/>
                <w:szCs w:val="22"/>
              </w:rPr>
              <w:t>1,000</w:t>
            </w:r>
            <w:r w:rsidRPr="00937C4F">
              <w:rPr>
                <w:color w:val="000000"/>
                <w:sz w:val="22"/>
                <w:szCs w:val="22"/>
              </w:rPr>
              <w:t xml:space="preserve"> </w:t>
            </w:r>
          </w:p>
        </w:tc>
      </w:tr>
      <w:tr w:rsidR="00507170" w:rsidRPr="00643F78" w14:paraId="45A3B1B9" w14:textId="77777777" w:rsidTr="00643F78">
        <w:trPr>
          <w:jc w:val="center"/>
        </w:trPr>
        <w:tc>
          <w:tcPr>
            <w:tcW w:w="1731" w:type="pct"/>
            <w:vAlign w:val="center"/>
          </w:tcPr>
          <w:p w14:paraId="21144B39" w14:textId="77777777" w:rsidR="00507170" w:rsidRPr="00643F78" w:rsidRDefault="00507170" w:rsidP="00643F78">
            <w:pPr>
              <w:keepNext/>
              <w:keepLines/>
              <w:widowControl/>
              <w:spacing w:before="20" w:after="20"/>
              <w:rPr>
                <w:b/>
                <w:bCs/>
                <w:color w:val="000000"/>
                <w:sz w:val="22"/>
                <w:szCs w:val="22"/>
              </w:rPr>
            </w:pPr>
            <w:r w:rsidRPr="00643F78">
              <w:rPr>
                <w:b/>
                <w:bCs/>
                <w:color w:val="000000"/>
                <w:sz w:val="22"/>
                <w:szCs w:val="22"/>
              </w:rPr>
              <w:t>Totals</w:t>
            </w:r>
          </w:p>
        </w:tc>
        <w:tc>
          <w:tcPr>
            <w:tcW w:w="817" w:type="pct"/>
            <w:tcBorders>
              <w:top w:val="single" w:sz="4" w:space="0" w:color="auto"/>
              <w:left w:val="single" w:sz="4" w:space="0" w:color="auto"/>
              <w:bottom w:val="single" w:sz="4" w:space="0" w:color="auto"/>
              <w:right w:val="single" w:sz="4" w:space="0" w:color="auto"/>
            </w:tcBorders>
            <w:shd w:val="clear" w:color="auto" w:fill="auto"/>
            <w:vAlign w:val="bottom"/>
          </w:tcPr>
          <w:p w14:paraId="22968D85" w14:textId="026DA9B9" w:rsidR="00507170" w:rsidRPr="00643F78" w:rsidRDefault="00507170" w:rsidP="00643F78">
            <w:pPr>
              <w:spacing w:before="20" w:after="20"/>
              <w:ind w:right="403"/>
              <w:jc w:val="right"/>
              <w:rPr>
                <w:b/>
                <w:bCs/>
                <w:sz w:val="22"/>
                <w:szCs w:val="22"/>
              </w:rPr>
            </w:pPr>
            <w:r w:rsidRPr="00643F78">
              <w:rPr>
                <w:b/>
                <w:color w:val="000000"/>
                <w:sz w:val="22"/>
                <w:szCs w:val="22"/>
              </w:rPr>
              <w:t>16</w:t>
            </w:r>
            <w:r w:rsidR="00082932" w:rsidRPr="00643F78">
              <w:rPr>
                <w:b/>
                <w:color w:val="000000"/>
                <w:sz w:val="22"/>
                <w:szCs w:val="22"/>
              </w:rPr>
              <w:t>5</w:t>
            </w:r>
          </w:p>
        </w:tc>
        <w:tc>
          <w:tcPr>
            <w:tcW w:w="1154" w:type="pct"/>
            <w:tcBorders>
              <w:top w:val="single" w:sz="4" w:space="0" w:color="auto"/>
              <w:left w:val="single" w:sz="4" w:space="0" w:color="auto"/>
              <w:bottom w:val="single" w:sz="4" w:space="0" w:color="auto"/>
              <w:right w:val="single" w:sz="4" w:space="0" w:color="auto"/>
            </w:tcBorders>
            <w:shd w:val="clear" w:color="auto" w:fill="auto"/>
            <w:vAlign w:val="bottom"/>
          </w:tcPr>
          <w:p w14:paraId="04BFE98F" w14:textId="499311E6" w:rsidR="00507170" w:rsidRPr="00643F78" w:rsidRDefault="00F14B7E" w:rsidP="00643F78">
            <w:pPr>
              <w:spacing w:before="20" w:after="20"/>
              <w:ind w:right="870"/>
              <w:jc w:val="right"/>
              <w:rPr>
                <w:b/>
                <w:bCs/>
                <w:sz w:val="22"/>
                <w:szCs w:val="22"/>
              </w:rPr>
            </w:pPr>
            <w:r w:rsidRPr="00643F78">
              <w:rPr>
                <w:b/>
                <w:color w:val="000000"/>
                <w:sz w:val="22"/>
                <w:szCs w:val="22"/>
              </w:rPr>
              <w:t>6</w:t>
            </w:r>
            <w:r w:rsidR="00B620C1" w:rsidRPr="00643F78">
              <w:rPr>
                <w:b/>
                <w:color w:val="000000"/>
                <w:sz w:val="22"/>
                <w:szCs w:val="22"/>
              </w:rPr>
              <w:t>2</w:t>
            </w:r>
          </w:p>
        </w:tc>
        <w:tc>
          <w:tcPr>
            <w:tcW w:w="1298" w:type="pct"/>
            <w:tcBorders>
              <w:top w:val="single" w:sz="4" w:space="0" w:color="auto"/>
              <w:left w:val="single" w:sz="4" w:space="0" w:color="auto"/>
              <w:bottom w:val="single" w:sz="4" w:space="0" w:color="auto"/>
              <w:right w:val="single" w:sz="4" w:space="0" w:color="auto"/>
            </w:tcBorders>
            <w:shd w:val="clear" w:color="auto" w:fill="auto"/>
            <w:vAlign w:val="bottom"/>
          </w:tcPr>
          <w:p w14:paraId="516FB5F1" w14:textId="33702FF8" w:rsidR="00507170" w:rsidRPr="00643F78" w:rsidRDefault="00507170" w:rsidP="00643F78">
            <w:pPr>
              <w:spacing w:before="20" w:after="20"/>
              <w:ind w:right="780"/>
              <w:jc w:val="right"/>
              <w:rPr>
                <w:b/>
                <w:bCs/>
                <w:sz w:val="22"/>
                <w:szCs w:val="22"/>
              </w:rPr>
            </w:pPr>
            <w:r w:rsidRPr="00643F78">
              <w:rPr>
                <w:b/>
                <w:color w:val="000000"/>
                <w:sz w:val="22"/>
                <w:szCs w:val="22"/>
              </w:rPr>
              <w:t>$</w:t>
            </w:r>
            <w:r w:rsidR="00E87F2C" w:rsidRPr="00643F78">
              <w:rPr>
                <w:b/>
                <w:color w:val="000000"/>
                <w:sz w:val="22"/>
                <w:szCs w:val="22"/>
              </w:rPr>
              <w:t>2,3</w:t>
            </w:r>
            <w:r w:rsidR="00B620C1" w:rsidRPr="00643F78">
              <w:rPr>
                <w:b/>
                <w:color w:val="000000"/>
                <w:sz w:val="22"/>
                <w:szCs w:val="22"/>
              </w:rPr>
              <w:t>4</w:t>
            </w:r>
            <w:r w:rsidR="00E87F2C" w:rsidRPr="00643F78">
              <w:rPr>
                <w:b/>
                <w:color w:val="000000"/>
                <w:sz w:val="22"/>
                <w:szCs w:val="22"/>
              </w:rPr>
              <w:t>0</w:t>
            </w:r>
            <w:r w:rsidRPr="00643F78">
              <w:rPr>
                <w:b/>
                <w:color w:val="000000"/>
                <w:sz w:val="22"/>
                <w:szCs w:val="22"/>
              </w:rPr>
              <w:t xml:space="preserve"> </w:t>
            </w:r>
          </w:p>
        </w:tc>
      </w:tr>
    </w:tbl>
    <w:p w14:paraId="33E5D183" w14:textId="77777777" w:rsidR="00691388" w:rsidRPr="00830541" w:rsidRDefault="00691388" w:rsidP="00830541"/>
    <w:p w14:paraId="5651A4F6" w14:textId="661B4538" w:rsidR="007F2877" w:rsidRDefault="007F2877" w:rsidP="007F2877">
      <w:pPr>
        <w:pStyle w:val="Heading2"/>
      </w:pPr>
      <w:bookmarkStart w:id="37" w:name="_Toc500835921"/>
      <w:bookmarkStart w:id="38" w:name="_Toc500851920"/>
      <w:r>
        <w:t>13.</w:t>
      </w:r>
      <w:r w:rsidR="00002333">
        <w:tab/>
      </w:r>
      <w:r w:rsidRPr="00673714">
        <w:t>Provide an estimate of the total an</w:t>
      </w:r>
      <w:r>
        <w:t>nual cost burden to respondents</w:t>
      </w:r>
      <w:bookmarkEnd w:id="37"/>
      <w:bookmarkEnd w:id="38"/>
    </w:p>
    <w:p w14:paraId="15324717" w14:textId="5D932EA7" w:rsidR="00B074B4" w:rsidRPr="002C004B" w:rsidRDefault="00D769E8" w:rsidP="00830541">
      <w:pPr>
        <w:pStyle w:val="BodyText"/>
      </w:pPr>
      <w:r>
        <w:t xml:space="preserve">This section addresses non-labor costs only. </w:t>
      </w:r>
      <w:r w:rsidR="00B074B4" w:rsidRPr="002C004B">
        <w:t xml:space="preserve">The </w:t>
      </w:r>
      <w:r w:rsidR="007467B8">
        <w:t xml:space="preserve">non-labor </w:t>
      </w:r>
      <w:r w:rsidR="00B074B4" w:rsidRPr="002C004B">
        <w:t xml:space="preserve">costs for </w:t>
      </w:r>
      <w:r w:rsidR="0079356F">
        <w:t xml:space="preserve">CSO </w:t>
      </w:r>
      <w:r w:rsidR="00876050">
        <w:t>permittees</w:t>
      </w:r>
      <w:r w:rsidR="00B074B4" w:rsidRPr="002C004B">
        <w:t xml:space="preserve"> and </w:t>
      </w:r>
      <w:r w:rsidR="00235CE9">
        <w:t>state agencies</w:t>
      </w:r>
      <w:r w:rsidR="00235CE9" w:rsidRPr="002C004B">
        <w:t xml:space="preserve"> </w:t>
      </w:r>
      <w:r w:rsidR="00B074B4" w:rsidRPr="002C004B">
        <w:t xml:space="preserve">are the total </w:t>
      </w:r>
      <w:r w:rsidR="00B84F65">
        <w:t xml:space="preserve">capital, startup, and </w:t>
      </w:r>
      <w:r w:rsidR="00B824CB">
        <w:t xml:space="preserve">operation and maintenance </w:t>
      </w:r>
      <w:r w:rsidR="00B84F65">
        <w:t>costs</w:t>
      </w:r>
      <w:r w:rsidR="00B074B4" w:rsidRPr="002C004B">
        <w:t xml:space="preserve"> collectively incurred for all activities during the 3-year period covered by this ICR. Table </w:t>
      </w:r>
      <w:r w:rsidR="00FA3F9A">
        <w:t>13</w:t>
      </w:r>
      <w:r w:rsidR="00002333">
        <w:t>-</w:t>
      </w:r>
      <w:r w:rsidR="00FA3F9A">
        <w:t>1</w:t>
      </w:r>
      <w:r w:rsidR="00B074B4" w:rsidRPr="002C004B">
        <w:t xml:space="preserve"> provides the average annual number of respondents,</w:t>
      </w:r>
      <w:r w:rsidR="00B84F65">
        <w:t xml:space="preserve"> capital/startup</w:t>
      </w:r>
      <w:r w:rsidR="00423018">
        <w:t>,</w:t>
      </w:r>
      <w:r w:rsidR="00B074B4" w:rsidRPr="002C004B">
        <w:t xml:space="preserve"> and </w:t>
      </w:r>
      <w:r w:rsidR="00693855">
        <w:t>operation and maintenance</w:t>
      </w:r>
      <w:r w:rsidR="00B84F65">
        <w:t xml:space="preserve"> </w:t>
      </w:r>
      <w:r w:rsidR="00B074B4" w:rsidRPr="002C004B">
        <w:t>costs</w:t>
      </w:r>
      <w:r w:rsidR="006415C8">
        <w:t xml:space="preserve"> for CSO </w:t>
      </w:r>
      <w:r w:rsidR="00876050">
        <w:t>permittees</w:t>
      </w:r>
      <w:r w:rsidR="006415C8">
        <w:t xml:space="preserve"> and state agencies</w:t>
      </w:r>
      <w:r w:rsidR="00B074B4" w:rsidRPr="002C004B">
        <w:t>.</w:t>
      </w:r>
      <w:r w:rsidR="006415C8">
        <w:t xml:space="preserve"> Table 13</w:t>
      </w:r>
      <w:r w:rsidR="00002333">
        <w:t>-</w:t>
      </w:r>
      <w:r w:rsidR="006415C8">
        <w:t>2</w:t>
      </w:r>
      <w:r w:rsidR="00B074B4" w:rsidRPr="002C004B">
        <w:t xml:space="preserve"> </w:t>
      </w:r>
      <w:r w:rsidR="006415C8">
        <w:t xml:space="preserve">provides </w:t>
      </w:r>
      <w:r w:rsidR="0016174C">
        <w:t>the same information as Table 13</w:t>
      </w:r>
      <w:r w:rsidR="00002333">
        <w:t>-</w:t>
      </w:r>
      <w:r w:rsidR="0016174C">
        <w:t>1 but on a per respondent basis.</w:t>
      </w:r>
      <w:r w:rsidR="00387C68">
        <w:t xml:space="preserve"> There are no average annual operation and maintenance costs because</w:t>
      </w:r>
      <w:r w:rsidR="0016174C">
        <w:t xml:space="preserve"> </w:t>
      </w:r>
      <w:r w:rsidR="00387C68">
        <w:t xml:space="preserve">EPA categorized sign inspection and maintenance as a capital cost under the recurring activities included in the rule. </w:t>
      </w:r>
      <w:r w:rsidR="0016174C">
        <w:t xml:space="preserve">The total average annual costs are higher in these tables for very small </w:t>
      </w:r>
      <w:r w:rsidR="00FF151C">
        <w:t xml:space="preserve">and small </w:t>
      </w:r>
      <w:r w:rsidR="0016174C">
        <w:t xml:space="preserve">CSO </w:t>
      </w:r>
      <w:r w:rsidR="00876050">
        <w:t>permittees</w:t>
      </w:r>
      <w:r w:rsidR="0016174C">
        <w:t xml:space="preserve"> because the non-labor capital/startup costs include contractor labor, which </w:t>
      </w:r>
      <w:r w:rsidR="00FF151C">
        <w:t xml:space="preserve">EPA assumed </w:t>
      </w:r>
      <w:r w:rsidR="0016174C">
        <w:t xml:space="preserve">is used by </w:t>
      </w:r>
      <w:r w:rsidR="00FF151C">
        <w:t xml:space="preserve">all </w:t>
      </w:r>
      <w:r w:rsidR="0016174C">
        <w:t xml:space="preserve">very small </w:t>
      </w:r>
      <w:r w:rsidR="00FF151C">
        <w:t xml:space="preserve">and 50 percent of small </w:t>
      </w:r>
      <w:r w:rsidR="0016174C">
        <w:t xml:space="preserve">CSO </w:t>
      </w:r>
      <w:r w:rsidR="00876050">
        <w:t>permittees</w:t>
      </w:r>
      <w:r w:rsidR="0016174C">
        <w:t xml:space="preserve"> in this burden estimate. The actual labor hours and costs for non-contractor labor (i.e., municipal staff) are included as labor burden and costs</w:t>
      </w:r>
      <w:r w:rsidR="00FF151C">
        <w:t>, which</w:t>
      </w:r>
      <w:r w:rsidR="003531AA">
        <w:t xml:space="preserve"> are presented in Tables 12</w:t>
      </w:r>
      <w:r w:rsidR="00002333">
        <w:t>-</w:t>
      </w:r>
      <w:r w:rsidR="003531AA">
        <w:t>1 and 12</w:t>
      </w:r>
      <w:r w:rsidR="00002333">
        <w:t>-</w:t>
      </w:r>
      <w:r w:rsidR="003531AA">
        <w:t>2</w:t>
      </w:r>
      <w:r w:rsidR="0016174C">
        <w:t xml:space="preserve">. </w:t>
      </w:r>
      <w:r w:rsidR="003531AA">
        <w:t xml:space="preserve">Section </w:t>
      </w:r>
      <w:r w:rsidR="00D003EB">
        <w:t>2</w:t>
      </w:r>
      <w:r w:rsidR="003531AA">
        <w:t xml:space="preserve">.2.1 </w:t>
      </w:r>
      <w:r w:rsidR="00D003EB">
        <w:t xml:space="preserve">of the </w:t>
      </w:r>
      <w:r w:rsidR="00D1632C">
        <w:t>document titled, “</w:t>
      </w:r>
      <w:r w:rsidR="00D003EB" w:rsidRPr="00002333">
        <w:rPr>
          <w:i/>
        </w:rPr>
        <w:t>Analysis of Costs and Executive Orders</w:t>
      </w:r>
      <w:r w:rsidR="00D1632C">
        <w:t>”</w:t>
      </w:r>
      <w:r w:rsidR="00D003EB" w:rsidRPr="00D003EB">
        <w:t xml:space="preserve"> </w:t>
      </w:r>
      <w:r w:rsidR="003531AA">
        <w:t xml:space="preserve">describes the hourly labor rates assumed for this rule, including contractor labor rates. </w:t>
      </w:r>
      <w:r w:rsidR="003F4F91">
        <w:t xml:space="preserve">The methodology used to derive the costs and </w:t>
      </w:r>
      <w:r w:rsidR="00B074B4" w:rsidRPr="002C004B">
        <w:t xml:space="preserve">detailed </w:t>
      </w:r>
      <w:r w:rsidR="004B2DD1">
        <w:t xml:space="preserve">year-by-year estimates for each activity </w:t>
      </w:r>
      <w:r w:rsidR="00B074B4" w:rsidRPr="002C004B">
        <w:t xml:space="preserve">can be found in </w:t>
      </w:r>
      <w:r w:rsidR="00D1632C">
        <w:t>the document titled, “</w:t>
      </w:r>
      <w:r w:rsidR="00D1632C" w:rsidRPr="00002333">
        <w:rPr>
          <w:i/>
        </w:rPr>
        <w:t>Analysis of Costs and Executive Orders</w:t>
      </w:r>
      <w:r w:rsidR="003F4F91">
        <w:t>.</w:t>
      </w:r>
      <w:r w:rsidR="00D1632C">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2861"/>
        <w:gridCol w:w="1553"/>
        <w:gridCol w:w="1770"/>
        <w:gridCol w:w="1847"/>
        <w:gridCol w:w="1569"/>
      </w:tblGrid>
      <w:tr w:rsidR="00643F78" w:rsidRPr="00643F78" w14:paraId="5DCEC591" w14:textId="77777777" w:rsidTr="00643F78">
        <w:trPr>
          <w:jc w:val="center"/>
        </w:trPr>
        <w:tc>
          <w:tcPr>
            <w:tcW w:w="5000" w:type="pct"/>
            <w:gridSpan w:val="5"/>
            <w:tcBorders>
              <w:top w:val="nil"/>
              <w:left w:val="nil"/>
              <w:right w:val="nil"/>
            </w:tcBorders>
            <w:shd w:val="clear" w:color="000000" w:fill="FFFFFF"/>
            <w:vAlign w:val="bottom"/>
          </w:tcPr>
          <w:p w14:paraId="7F4038C4" w14:textId="3FAC59A5" w:rsidR="00643F78" w:rsidRPr="00643F78" w:rsidRDefault="00643F78" w:rsidP="00643F78">
            <w:pPr>
              <w:pStyle w:val="TableTitle"/>
              <w:rPr>
                <w:color w:val="000000"/>
                <w:sz w:val="22"/>
                <w:szCs w:val="22"/>
              </w:rPr>
            </w:pPr>
            <w:bookmarkStart w:id="39" w:name="_Toc192912659"/>
            <w:r w:rsidRPr="00016865">
              <w:t>Table</w:t>
            </w:r>
            <w:r w:rsidRPr="002C004B">
              <w:t xml:space="preserve"> </w:t>
            </w:r>
            <w:r>
              <w:t>13-1</w:t>
            </w:r>
            <w:r w:rsidRPr="002C004B">
              <w:t xml:space="preserve">. </w:t>
            </w:r>
            <w:r>
              <w:t>Annual</w:t>
            </w:r>
            <w:r w:rsidRPr="002C004B">
              <w:t xml:space="preserve"> </w:t>
            </w:r>
            <w:r>
              <w:t xml:space="preserve">Non-Labor </w:t>
            </w:r>
            <w:r w:rsidRPr="002C004B">
              <w:t xml:space="preserve">Costs for </w:t>
            </w:r>
            <w:r>
              <w:t>CSO Permittees</w:t>
            </w:r>
            <w:r w:rsidRPr="002C004B">
              <w:t xml:space="preserve"> and </w:t>
            </w:r>
            <w:r>
              <w:t>State Agencies</w:t>
            </w:r>
            <w:r w:rsidRPr="002C004B">
              <w:t xml:space="preserve"> </w:t>
            </w:r>
            <w:r>
              <w:br/>
            </w:r>
            <w:r w:rsidRPr="002C004B">
              <w:t>Covered by this ICR</w:t>
            </w:r>
            <w:bookmarkEnd w:id="39"/>
            <w:r>
              <w:t xml:space="preserve"> (Average of Three Year Period)</w:t>
            </w:r>
          </w:p>
        </w:tc>
      </w:tr>
      <w:tr w:rsidR="007467B8" w:rsidRPr="00643F78" w14:paraId="069E29B2" w14:textId="77777777" w:rsidTr="00643F78">
        <w:trPr>
          <w:jc w:val="center"/>
        </w:trPr>
        <w:tc>
          <w:tcPr>
            <w:tcW w:w="1490" w:type="pct"/>
            <w:shd w:val="pct10" w:color="000000" w:fill="FFFFFF"/>
            <w:vAlign w:val="bottom"/>
          </w:tcPr>
          <w:p w14:paraId="4E33E07C" w14:textId="77777777" w:rsidR="007467B8" w:rsidRPr="00643F78" w:rsidRDefault="007467B8" w:rsidP="00643F78">
            <w:pPr>
              <w:keepNext/>
              <w:keepLines/>
              <w:widowControl/>
              <w:jc w:val="center"/>
              <w:rPr>
                <w:color w:val="000000"/>
                <w:sz w:val="22"/>
                <w:szCs w:val="22"/>
              </w:rPr>
            </w:pPr>
          </w:p>
        </w:tc>
        <w:tc>
          <w:tcPr>
            <w:tcW w:w="809" w:type="pct"/>
            <w:shd w:val="pct10" w:color="000000" w:fill="FFFFFF"/>
            <w:vAlign w:val="bottom"/>
          </w:tcPr>
          <w:p w14:paraId="3737C2AC" w14:textId="27BA7E8A" w:rsidR="007467B8" w:rsidRPr="00643F78" w:rsidRDefault="007467B8" w:rsidP="00643F78">
            <w:pPr>
              <w:keepNext/>
              <w:keepLines/>
              <w:widowControl/>
              <w:jc w:val="center"/>
              <w:rPr>
                <w:b/>
                <w:bCs/>
                <w:color w:val="000000"/>
                <w:sz w:val="22"/>
                <w:szCs w:val="22"/>
              </w:rPr>
            </w:pPr>
            <w:r w:rsidRPr="00643F78">
              <w:rPr>
                <w:b/>
                <w:bCs/>
                <w:color w:val="000000"/>
                <w:sz w:val="22"/>
                <w:szCs w:val="22"/>
              </w:rPr>
              <w:t>Respondents</w:t>
            </w:r>
          </w:p>
        </w:tc>
        <w:tc>
          <w:tcPr>
            <w:tcW w:w="922" w:type="pct"/>
            <w:shd w:val="pct10" w:color="000000" w:fill="FFFFFF"/>
            <w:vAlign w:val="bottom"/>
          </w:tcPr>
          <w:p w14:paraId="71342137" w14:textId="1C232892" w:rsidR="007467B8" w:rsidRPr="00643F78" w:rsidRDefault="007467B8" w:rsidP="00643F78">
            <w:pPr>
              <w:keepNext/>
              <w:keepLines/>
              <w:widowControl/>
              <w:jc w:val="center"/>
              <w:rPr>
                <w:b/>
                <w:bCs/>
                <w:color w:val="000000"/>
                <w:sz w:val="22"/>
                <w:szCs w:val="22"/>
              </w:rPr>
            </w:pPr>
            <w:r w:rsidRPr="00643F78">
              <w:rPr>
                <w:b/>
                <w:bCs/>
                <w:color w:val="000000"/>
                <w:sz w:val="22"/>
                <w:szCs w:val="22"/>
              </w:rPr>
              <w:t>Annual Capital</w:t>
            </w:r>
            <w:r w:rsidR="00B84F65" w:rsidRPr="00643F78">
              <w:rPr>
                <w:b/>
                <w:bCs/>
                <w:color w:val="000000"/>
                <w:sz w:val="22"/>
                <w:szCs w:val="22"/>
              </w:rPr>
              <w:t>/Startup</w:t>
            </w:r>
            <w:r w:rsidRPr="00643F78">
              <w:rPr>
                <w:b/>
                <w:bCs/>
                <w:color w:val="000000"/>
                <w:sz w:val="22"/>
                <w:szCs w:val="22"/>
              </w:rPr>
              <w:t xml:space="preserve"> Costs (</w:t>
            </w:r>
            <w:r w:rsidR="00082932" w:rsidRPr="00643F78">
              <w:rPr>
                <w:b/>
                <w:bCs/>
                <w:color w:val="000000"/>
                <w:sz w:val="22"/>
                <w:szCs w:val="22"/>
              </w:rPr>
              <w:t>2017</w:t>
            </w:r>
            <w:r w:rsidRPr="00643F78">
              <w:rPr>
                <w:b/>
                <w:bCs/>
                <w:color w:val="000000"/>
                <w:sz w:val="22"/>
                <w:szCs w:val="22"/>
              </w:rPr>
              <w:t>$)</w:t>
            </w:r>
          </w:p>
        </w:tc>
        <w:tc>
          <w:tcPr>
            <w:tcW w:w="962" w:type="pct"/>
            <w:shd w:val="pct10" w:color="000000" w:fill="FFFFFF"/>
            <w:vAlign w:val="bottom"/>
          </w:tcPr>
          <w:p w14:paraId="77EB27EC" w14:textId="00273928" w:rsidR="007467B8" w:rsidRPr="00643F78" w:rsidRDefault="007467B8" w:rsidP="00643F78">
            <w:pPr>
              <w:keepNext/>
              <w:keepLines/>
              <w:widowControl/>
              <w:jc w:val="center"/>
              <w:rPr>
                <w:b/>
                <w:bCs/>
                <w:color w:val="000000"/>
                <w:sz w:val="22"/>
                <w:szCs w:val="22"/>
              </w:rPr>
            </w:pPr>
            <w:r w:rsidRPr="00643F78">
              <w:rPr>
                <w:b/>
                <w:bCs/>
                <w:color w:val="000000"/>
                <w:sz w:val="22"/>
                <w:szCs w:val="22"/>
              </w:rPr>
              <w:t xml:space="preserve">Average Annual </w:t>
            </w:r>
            <w:r w:rsidR="001E252B" w:rsidRPr="00643F78">
              <w:rPr>
                <w:b/>
                <w:bCs/>
                <w:color w:val="000000"/>
                <w:sz w:val="22"/>
                <w:szCs w:val="22"/>
              </w:rPr>
              <w:t>O</w:t>
            </w:r>
            <w:r w:rsidR="00693855" w:rsidRPr="00643F78">
              <w:rPr>
                <w:b/>
                <w:bCs/>
                <w:color w:val="000000"/>
                <w:sz w:val="22"/>
                <w:szCs w:val="22"/>
              </w:rPr>
              <w:t xml:space="preserve">peration and </w:t>
            </w:r>
            <w:r w:rsidR="001E252B" w:rsidRPr="00643F78">
              <w:rPr>
                <w:b/>
                <w:bCs/>
                <w:color w:val="000000"/>
                <w:sz w:val="22"/>
                <w:szCs w:val="22"/>
              </w:rPr>
              <w:t>M</w:t>
            </w:r>
            <w:r w:rsidR="00693855" w:rsidRPr="00643F78">
              <w:rPr>
                <w:b/>
                <w:bCs/>
                <w:color w:val="000000"/>
                <w:sz w:val="22"/>
                <w:szCs w:val="22"/>
              </w:rPr>
              <w:t>aintenance</w:t>
            </w:r>
            <w:r w:rsidRPr="00643F78">
              <w:rPr>
                <w:b/>
                <w:bCs/>
                <w:color w:val="000000"/>
                <w:sz w:val="22"/>
                <w:szCs w:val="22"/>
              </w:rPr>
              <w:t xml:space="preserve"> Costs </w:t>
            </w:r>
            <w:r w:rsidR="00082932" w:rsidRPr="00643F78">
              <w:rPr>
                <w:b/>
                <w:bCs/>
                <w:color w:val="000000"/>
                <w:sz w:val="22"/>
                <w:szCs w:val="22"/>
              </w:rPr>
              <w:t>(2017$)</w:t>
            </w:r>
          </w:p>
        </w:tc>
        <w:tc>
          <w:tcPr>
            <w:tcW w:w="816" w:type="pct"/>
            <w:tcBorders>
              <w:bottom w:val="single" w:sz="4" w:space="0" w:color="auto"/>
            </w:tcBorders>
            <w:shd w:val="pct10" w:color="000000" w:fill="FFFFFF"/>
            <w:vAlign w:val="bottom"/>
          </w:tcPr>
          <w:p w14:paraId="13678D23" w14:textId="50419F20" w:rsidR="007467B8" w:rsidRPr="00643F78" w:rsidRDefault="007467B8" w:rsidP="00643F78">
            <w:pPr>
              <w:keepNext/>
              <w:keepLines/>
              <w:widowControl/>
              <w:jc w:val="center"/>
              <w:rPr>
                <w:b/>
                <w:bCs/>
                <w:color w:val="000000"/>
                <w:sz w:val="22"/>
                <w:szCs w:val="22"/>
              </w:rPr>
            </w:pPr>
            <w:r w:rsidRPr="00643F78">
              <w:rPr>
                <w:b/>
                <w:bCs/>
                <w:color w:val="000000"/>
                <w:sz w:val="22"/>
                <w:szCs w:val="22"/>
              </w:rPr>
              <w:t>Total Average Annual Costs (</w:t>
            </w:r>
            <w:r w:rsidR="00082932" w:rsidRPr="00643F78">
              <w:rPr>
                <w:b/>
                <w:bCs/>
                <w:color w:val="000000"/>
                <w:sz w:val="22"/>
                <w:szCs w:val="22"/>
              </w:rPr>
              <w:t>2017</w:t>
            </w:r>
            <w:r w:rsidRPr="00643F78">
              <w:rPr>
                <w:b/>
                <w:bCs/>
                <w:color w:val="000000"/>
                <w:sz w:val="22"/>
                <w:szCs w:val="22"/>
              </w:rPr>
              <w:t>$)</w:t>
            </w:r>
          </w:p>
        </w:tc>
      </w:tr>
      <w:tr w:rsidR="00174B8C" w:rsidRPr="00643F78" w14:paraId="3CB944E7" w14:textId="77777777" w:rsidTr="00643F78">
        <w:trPr>
          <w:jc w:val="center"/>
        </w:trPr>
        <w:tc>
          <w:tcPr>
            <w:tcW w:w="1490" w:type="pct"/>
            <w:vAlign w:val="bottom"/>
          </w:tcPr>
          <w:p w14:paraId="5A1BD762" w14:textId="00827834" w:rsidR="00174B8C" w:rsidRPr="00643F78" w:rsidRDefault="00174B8C" w:rsidP="00643F78">
            <w:pPr>
              <w:keepNext/>
              <w:keepLines/>
              <w:widowControl/>
              <w:spacing w:before="20" w:after="20"/>
              <w:rPr>
                <w:bCs/>
                <w:color w:val="000000"/>
                <w:sz w:val="22"/>
                <w:szCs w:val="22"/>
              </w:rPr>
            </w:pPr>
            <w:r w:rsidRPr="00643F78">
              <w:rPr>
                <w:sz w:val="22"/>
                <w:szCs w:val="22"/>
              </w:rPr>
              <w:t xml:space="preserve">Very Small CSO </w:t>
            </w:r>
            <w:r w:rsidR="00876050" w:rsidRPr="00643F78">
              <w:rPr>
                <w:sz w:val="22"/>
                <w:szCs w:val="22"/>
              </w:rPr>
              <w:t>permittees</w:t>
            </w: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tcPr>
          <w:p w14:paraId="7922C182" w14:textId="3F8EFD06" w:rsidR="00174B8C" w:rsidRPr="00643F78" w:rsidRDefault="00174B8C" w:rsidP="00643F78">
            <w:pPr>
              <w:spacing w:before="20" w:after="20"/>
              <w:ind w:right="450"/>
              <w:jc w:val="right"/>
              <w:rPr>
                <w:color w:val="000000"/>
                <w:sz w:val="22"/>
                <w:szCs w:val="22"/>
              </w:rPr>
            </w:pPr>
            <w:r w:rsidRPr="00643F78">
              <w:rPr>
                <w:color w:val="000000"/>
                <w:sz w:val="22"/>
                <w:szCs w:val="22"/>
              </w:rPr>
              <w:t>54</w:t>
            </w:r>
          </w:p>
        </w:tc>
        <w:tc>
          <w:tcPr>
            <w:tcW w:w="922" w:type="pct"/>
            <w:tcBorders>
              <w:top w:val="single" w:sz="4" w:space="0" w:color="auto"/>
              <w:left w:val="nil"/>
              <w:bottom w:val="single" w:sz="4" w:space="0" w:color="auto"/>
              <w:right w:val="single" w:sz="4" w:space="0" w:color="auto"/>
            </w:tcBorders>
            <w:shd w:val="clear" w:color="auto" w:fill="auto"/>
            <w:vAlign w:val="bottom"/>
          </w:tcPr>
          <w:p w14:paraId="4566A28B" w14:textId="30BF942F" w:rsidR="00174B8C" w:rsidRPr="00643F78" w:rsidRDefault="00943586" w:rsidP="00643F78">
            <w:pPr>
              <w:spacing w:before="20" w:after="20"/>
              <w:ind w:right="450"/>
              <w:jc w:val="right"/>
              <w:rPr>
                <w:color w:val="000000"/>
                <w:sz w:val="22"/>
                <w:szCs w:val="22"/>
              </w:rPr>
            </w:pPr>
            <w:r w:rsidRPr="00643F78">
              <w:rPr>
                <w:color w:val="000000"/>
                <w:sz w:val="22"/>
                <w:szCs w:val="22"/>
              </w:rPr>
              <w:t>$</w:t>
            </w:r>
            <w:r w:rsidR="0037167E" w:rsidRPr="00643F78">
              <w:rPr>
                <w:color w:val="000000"/>
                <w:sz w:val="22"/>
                <w:szCs w:val="22"/>
              </w:rPr>
              <w:t>30,600</w:t>
            </w:r>
          </w:p>
        </w:tc>
        <w:tc>
          <w:tcPr>
            <w:tcW w:w="962" w:type="pct"/>
            <w:tcBorders>
              <w:top w:val="single" w:sz="4" w:space="0" w:color="auto"/>
              <w:left w:val="nil"/>
              <w:bottom w:val="single" w:sz="4" w:space="0" w:color="auto"/>
              <w:right w:val="single" w:sz="4" w:space="0" w:color="auto"/>
            </w:tcBorders>
            <w:shd w:val="clear" w:color="auto" w:fill="auto"/>
            <w:vAlign w:val="bottom"/>
          </w:tcPr>
          <w:p w14:paraId="0D769454" w14:textId="6E70A515" w:rsidR="00174B8C" w:rsidRPr="00643F78" w:rsidRDefault="00174B8C" w:rsidP="00643F78">
            <w:pPr>
              <w:spacing w:before="20" w:after="20"/>
              <w:ind w:right="450"/>
              <w:jc w:val="right"/>
              <w:rPr>
                <w:color w:val="000000"/>
                <w:sz w:val="22"/>
                <w:szCs w:val="22"/>
              </w:rPr>
            </w:pPr>
            <w:r w:rsidRPr="00643F78">
              <w:rPr>
                <w:color w:val="000000"/>
                <w:sz w:val="22"/>
                <w:szCs w:val="22"/>
              </w:rPr>
              <w:t>$0</w:t>
            </w:r>
          </w:p>
        </w:tc>
        <w:tc>
          <w:tcPr>
            <w:tcW w:w="816" w:type="pct"/>
            <w:tcBorders>
              <w:top w:val="single" w:sz="4" w:space="0" w:color="auto"/>
              <w:left w:val="nil"/>
              <w:bottom w:val="single" w:sz="4" w:space="0" w:color="auto"/>
              <w:right w:val="single" w:sz="4" w:space="0" w:color="auto"/>
            </w:tcBorders>
            <w:shd w:val="clear" w:color="auto" w:fill="auto"/>
            <w:vAlign w:val="bottom"/>
          </w:tcPr>
          <w:p w14:paraId="19250839" w14:textId="7CEC61E7" w:rsidR="00174B8C" w:rsidRPr="00643F78" w:rsidRDefault="00943586" w:rsidP="00643F78">
            <w:pPr>
              <w:spacing w:before="20" w:after="20"/>
              <w:ind w:left="-126" w:right="450"/>
              <w:jc w:val="right"/>
              <w:rPr>
                <w:color w:val="000000"/>
                <w:sz w:val="22"/>
                <w:szCs w:val="22"/>
              </w:rPr>
            </w:pPr>
            <w:r w:rsidRPr="00643F78">
              <w:rPr>
                <w:color w:val="000000"/>
                <w:sz w:val="22"/>
                <w:szCs w:val="22"/>
              </w:rPr>
              <w:t>$</w:t>
            </w:r>
            <w:r w:rsidR="0037167E" w:rsidRPr="00643F78">
              <w:rPr>
                <w:color w:val="000000"/>
                <w:sz w:val="22"/>
                <w:szCs w:val="22"/>
              </w:rPr>
              <w:t>30,600</w:t>
            </w:r>
          </w:p>
        </w:tc>
      </w:tr>
      <w:tr w:rsidR="00174B8C" w:rsidRPr="00643F78" w14:paraId="79D141B3" w14:textId="77777777" w:rsidTr="00643F78">
        <w:trPr>
          <w:jc w:val="center"/>
        </w:trPr>
        <w:tc>
          <w:tcPr>
            <w:tcW w:w="1490" w:type="pct"/>
            <w:vAlign w:val="bottom"/>
          </w:tcPr>
          <w:p w14:paraId="7294B229" w14:textId="284A13BF" w:rsidR="00174B8C" w:rsidRPr="00643F78" w:rsidRDefault="00174B8C" w:rsidP="00643F78">
            <w:pPr>
              <w:keepNext/>
              <w:keepLines/>
              <w:widowControl/>
              <w:spacing w:before="20" w:after="20"/>
              <w:rPr>
                <w:bCs/>
                <w:color w:val="000000"/>
                <w:sz w:val="22"/>
                <w:szCs w:val="22"/>
              </w:rPr>
            </w:pPr>
            <w:r w:rsidRPr="00643F78">
              <w:rPr>
                <w:sz w:val="22"/>
                <w:szCs w:val="22"/>
              </w:rPr>
              <w:t xml:space="preserve">Small CSO </w:t>
            </w:r>
            <w:r w:rsidR="00876050" w:rsidRPr="00643F78">
              <w:rPr>
                <w:sz w:val="22"/>
                <w:szCs w:val="22"/>
              </w:rPr>
              <w:t>permittees</w:t>
            </w:r>
          </w:p>
        </w:tc>
        <w:tc>
          <w:tcPr>
            <w:tcW w:w="809" w:type="pct"/>
            <w:tcBorders>
              <w:top w:val="nil"/>
              <w:left w:val="single" w:sz="4" w:space="0" w:color="auto"/>
              <w:bottom w:val="single" w:sz="4" w:space="0" w:color="auto"/>
              <w:right w:val="single" w:sz="4" w:space="0" w:color="auto"/>
            </w:tcBorders>
            <w:shd w:val="clear" w:color="auto" w:fill="auto"/>
            <w:vAlign w:val="bottom"/>
          </w:tcPr>
          <w:p w14:paraId="4D83C2BC" w14:textId="4D78321A" w:rsidR="00174B8C" w:rsidRPr="00643F78" w:rsidRDefault="00174B8C" w:rsidP="00643F78">
            <w:pPr>
              <w:spacing w:before="20" w:after="20"/>
              <w:ind w:right="450"/>
              <w:jc w:val="right"/>
              <w:rPr>
                <w:color w:val="000000"/>
                <w:sz w:val="22"/>
                <w:szCs w:val="22"/>
              </w:rPr>
            </w:pPr>
            <w:r w:rsidRPr="00643F78">
              <w:rPr>
                <w:color w:val="000000"/>
                <w:sz w:val="22"/>
                <w:szCs w:val="22"/>
              </w:rPr>
              <w:t>69</w:t>
            </w:r>
          </w:p>
        </w:tc>
        <w:tc>
          <w:tcPr>
            <w:tcW w:w="922" w:type="pct"/>
            <w:tcBorders>
              <w:top w:val="nil"/>
              <w:left w:val="nil"/>
              <w:bottom w:val="single" w:sz="4" w:space="0" w:color="auto"/>
              <w:right w:val="single" w:sz="4" w:space="0" w:color="auto"/>
            </w:tcBorders>
            <w:shd w:val="clear" w:color="auto" w:fill="auto"/>
            <w:vAlign w:val="bottom"/>
          </w:tcPr>
          <w:p w14:paraId="52D2793E" w14:textId="5AAFB17F" w:rsidR="00174B8C" w:rsidRPr="00643F78" w:rsidRDefault="00174B8C" w:rsidP="00643F78">
            <w:pPr>
              <w:spacing w:before="20" w:after="20"/>
              <w:ind w:right="450"/>
              <w:jc w:val="right"/>
              <w:rPr>
                <w:color w:val="000000"/>
                <w:sz w:val="22"/>
                <w:szCs w:val="22"/>
              </w:rPr>
            </w:pPr>
            <w:r w:rsidRPr="00643F78">
              <w:rPr>
                <w:color w:val="000000"/>
                <w:sz w:val="22"/>
                <w:szCs w:val="22"/>
              </w:rPr>
              <w:t>$</w:t>
            </w:r>
            <w:r w:rsidR="00101667" w:rsidRPr="00643F78">
              <w:rPr>
                <w:color w:val="000000"/>
                <w:sz w:val="22"/>
                <w:szCs w:val="22"/>
              </w:rPr>
              <w:t>26</w:t>
            </w:r>
            <w:r w:rsidR="0037167E" w:rsidRPr="00643F78">
              <w:rPr>
                <w:color w:val="000000"/>
                <w:sz w:val="22"/>
                <w:szCs w:val="22"/>
              </w:rPr>
              <w:t>,</w:t>
            </w:r>
            <w:r w:rsidR="00101667" w:rsidRPr="00643F78">
              <w:rPr>
                <w:color w:val="000000"/>
                <w:sz w:val="22"/>
                <w:szCs w:val="22"/>
              </w:rPr>
              <w:t>6</w:t>
            </w:r>
            <w:r w:rsidR="0037167E" w:rsidRPr="00643F78">
              <w:rPr>
                <w:color w:val="000000"/>
                <w:sz w:val="22"/>
                <w:szCs w:val="22"/>
              </w:rPr>
              <w:t>00</w:t>
            </w:r>
          </w:p>
        </w:tc>
        <w:tc>
          <w:tcPr>
            <w:tcW w:w="962" w:type="pct"/>
            <w:tcBorders>
              <w:top w:val="nil"/>
              <w:left w:val="nil"/>
              <w:bottom w:val="single" w:sz="4" w:space="0" w:color="auto"/>
              <w:right w:val="single" w:sz="4" w:space="0" w:color="auto"/>
            </w:tcBorders>
            <w:shd w:val="clear" w:color="auto" w:fill="auto"/>
            <w:vAlign w:val="bottom"/>
          </w:tcPr>
          <w:p w14:paraId="6F821C48" w14:textId="08437C2B" w:rsidR="00174B8C" w:rsidRPr="00643F78" w:rsidRDefault="00174B8C" w:rsidP="00643F78">
            <w:pPr>
              <w:spacing w:before="20" w:after="20"/>
              <w:ind w:right="450"/>
              <w:jc w:val="right"/>
              <w:rPr>
                <w:color w:val="000000"/>
                <w:sz w:val="22"/>
                <w:szCs w:val="22"/>
              </w:rPr>
            </w:pPr>
            <w:r w:rsidRPr="00643F78">
              <w:rPr>
                <w:color w:val="000000"/>
                <w:sz w:val="22"/>
                <w:szCs w:val="22"/>
              </w:rPr>
              <w:t>$0</w:t>
            </w:r>
          </w:p>
        </w:tc>
        <w:tc>
          <w:tcPr>
            <w:tcW w:w="816" w:type="pct"/>
            <w:tcBorders>
              <w:top w:val="nil"/>
              <w:left w:val="nil"/>
              <w:bottom w:val="single" w:sz="4" w:space="0" w:color="auto"/>
              <w:right w:val="single" w:sz="4" w:space="0" w:color="auto"/>
            </w:tcBorders>
            <w:shd w:val="clear" w:color="auto" w:fill="auto"/>
            <w:vAlign w:val="bottom"/>
          </w:tcPr>
          <w:p w14:paraId="6D83F169" w14:textId="7F96C9BD" w:rsidR="00174B8C" w:rsidRPr="00643F78" w:rsidRDefault="00174B8C" w:rsidP="00643F78">
            <w:pPr>
              <w:spacing w:before="20" w:after="20"/>
              <w:ind w:left="-126" w:right="450"/>
              <w:jc w:val="right"/>
              <w:rPr>
                <w:color w:val="000000"/>
                <w:sz w:val="22"/>
                <w:szCs w:val="22"/>
              </w:rPr>
            </w:pPr>
            <w:r w:rsidRPr="00643F78">
              <w:rPr>
                <w:color w:val="000000"/>
                <w:sz w:val="22"/>
                <w:szCs w:val="22"/>
              </w:rPr>
              <w:t>$</w:t>
            </w:r>
            <w:r w:rsidR="00101667" w:rsidRPr="00643F78">
              <w:rPr>
                <w:color w:val="000000"/>
                <w:sz w:val="22"/>
                <w:szCs w:val="22"/>
              </w:rPr>
              <w:t>26</w:t>
            </w:r>
            <w:r w:rsidR="0037167E" w:rsidRPr="00643F78">
              <w:rPr>
                <w:color w:val="000000"/>
                <w:sz w:val="22"/>
                <w:szCs w:val="22"/>
              </w:rPr>
              <w:t>,</w:t>
            </w:r>
            <w:r w:rsidR="00101667" w:rsidRPr="00643F78">
              <w:rPr>
                <w:color w:val="000000"/>
                <w:sz w:val="22"/>
                <w:szCs w:val="22"/>
              </w:rPr>
              <w:t>6</w:t>
            </w:r>
            <w:r w:rsidR="0037167E" w:rsidRPr="00643F78">
              <w:rPr>
                <w:color w:val="000000"/>
                <w:sz w:val="22"/>
                <w:szCs w:val="22"/>
              </w:rPr>
              <w:t>00</w:t>
            </w:r>
          </w:p>
        </w:tc>
      </w:tr>
      <w:tr w:rsidR="00174B8C" w:rsidRPr="00643F78" w14:paraId="5DE07299" w14:textId="77777777" w:rsidTr="00643F78">
        <w:trPr>
          <w:jc w:val="center"/>
        </w:trPr>
        <w:tc>
          <w:tcPr>
            <w:tcW w:w="1490" w:type="pct"/>
            <w:vAlign w:val="bottom"/>
          </w:tcPr>
          <w:p w14:paraId="1AF1414A" w14:textId="3CE44A59" w:rsidR="00174B8C" w:rsidRPr="00643F78" w:rsidRDefault="00174B8C" w:rsidP="00643F78">
            <w:pPr>
              <w:keepNext/>
              <w:keepLines/>
              <w:widowControl/>
              <w:spacing w:before="20" w:after="20"/>
              <w:rPr>
                <w:bCs/>
                <w:color w:val="000000"/>
                <w:sz w:val="22"/>
                <w:szCs w:val="22"/>
              </w:rPr>
            </w:pPr>
            <w:r w:rsidRPr="00643F78">
              <w:rPr>
                <w:sz w:val="22"/>
                <w:szCs w:val="22"/>
              </w:rPr>
              <w:t xml:space="preserve">Large CSO </w:t>
            </w:r>
            <w:r w:rsidR="00876050" w:rsidRPr="00643F78">
              <w:rPr>
                <w:sz w:val="22"/>
                <w:szCs w:val="22"/>
              </w:rPr>
              <w:t>permittees</w:t>
            </w:r>
          </w:p>
        </w:tc>
        <w:tc>
          <w:tcPr>
            <w:tcW w:w="809" w:type="pct"/>
            <w:tcBorders>
              <w:top w:val="nil"/>
              <w:left w:val="single" w:sz="4" w:space="0" w:color="auto"/>
              <w:bottom w:val="single" w:sz="4" w:space="0" w:color="auto"/>
              <w:right w:val="single" w:sz="4" w:space="0" w:color="auto"/>
            </w:tcBorders>
            <w:shd w:val="clear" w:color="auto" w:fill="auto"/>
            <w:vAlign w:val="bottom"/>
          </w:tcPr>
          <w:p w14:paraId="346271CF" w14:textId="40AE9D8D" w:rsidR="00174B8C" w:rsidRPr="00643F78" w:rsidRDefault="00174B8C" w:rsidP="00643F78">
            <w:pPr>
              <w:spacing w:before="20" w:after="20"/>
              <w:ind w:right="450"/>
              <w:jc w:val="right"/>
              <w:rPr>
                <w:color w:val="000000"/>
                <w:sz w:val="22"/>
                <w:szCs w:val="22"/>
              </w:rPr>
            </w:pPr>
            <w:r w:rsidRPr="00643F78">
              <w:rPr>
                <w:color w:val="000000"/>
                <w:sz w:val="22"/>
                <w:szCs w:val="22"/>
              </w:rPr>
              <w:t>35</w:t>
            </w:r>
          </w:p>
        </w:tc>
        <w:tc>
          <w:tcPr>
            <w:tcW w:w="922" w:type="pct"/>
            <w:tcBorders>
              <w:top w:val="nil"/>
              <w:left w:val="nil"/>
              <w:bottom w:val="single" w:sz="4" w:space="0" w:color="auto"/>
              <w:right w:val="single" w:sz="4" w:space="0" w:color="auto"/>
            </w:tcBorders>
            <w:shd w:val="clear" w:color="auto" w:fill="auto"/>
            <w:vAlign w:val="bottom"/>
          </w:tcPr>
          <w:p w14:paraId="3FB4ED0D" w14:textId="27CFB6BF" w:rsidR="00174B8C" w:rsidRPr="00643F78" w:rsidRDefault="00174B8C" w:rsidP="00643F78">
            <w:pPr>
              <w:spacing w:before="20" w:after="20"/>
              <w:ind w:right="450"/>
              <w:jc w:val="right"/>
              <w:rPr>
                <w:color w:val="000000"/>
                <w:sz w:val="22"/>
                <w:szCs w:val="22"/>
              </w:rPr>
            </w:pPr>
            <w:r w:rsidRPr="00643F78">
              <w:rPr>
                <w:color w:val="000000"/>
                <w:sz w:val="22"/>
                <w:szCs w:val="22"/>
              </w:rPr>
              <w:t>$</w:t>
            </w:r>
            <w:r w:rsidR="00E87F2C" w:rsidRPr="00643F78">
              <w:rPr>
                <w:color w:val="000000"/>
                <w:sz w:val="22"/>
                <w:szCs w:val="22"/>
              </w:rPr>
              <w:t>13,300</w:t>
            </w:r>
          </w:p>
        </w:tc>
        <w:tc>
          <w:tcPr>
            <w:tcW w:w="962" w:type="pct"/>
            <w:tcBorders>
              <w:top w:val="nil"/>
              <w:left w:val="nil"/>
              <w:bottom w:val="single" w:sz="4" w:space="0" w:color="auto"/>
              <w:right w:val="single" w:sz="4" w:space="0" w:color="auto"/>
            </w:tcBorders>
            <w:shd w:val="clear" w:color="auto" w:fill="auto"/>
            <w:vAlign w:val="bottom"/>
          </w:tcPr>
          <w:p w14:paraId="1AF6DB90" w14:textId="4177682C" w:rsidR="00174B8C" w:rsidRPr="00643F78" w:rsidRDefault="00174B8C" w:rsidP="00643F78">
            <w:pPr>
              <w:spacing w:before="20" w:after="20"/>
              <w:ind w:right="450"/>
              <w:jc w:val="right"/>
              <w:rPr>
                <w:color w:val="000000"/>
                <w:sz w:val="22"/>
                <w:szCs w:val="22"/>
              </w:rPr>
            </w:pPr>
            <w:r w:rsidRPr="00643F78">
              <w:rPr>
                <w:color w:val="000000"/>
                <w:sz w:val="22"/>
                <w:szCs w:val="22"/>
              </w:rPr>
              <w:t>$0</w:t>
            </w:r>
          </w:p>
        </w:tc>
        <w:tc>
          <w:tcPr>
            <w:tcW w:w="816" w:type="pct"/>
            <w:tcBorders>
              <w:top w:val="nil"/>
              <w:left w:val="nil"/>
              <w:bottom w:val="single" w:sz="4" w:space="0" w:color="auto"/>
              <w:right w:val="single" w:sz="4" w:space="0" w:color="auto"/>
            </w:tcBorders>
            <w:shd w:val="clear" w:color="auto" w:fill="auto"/>
            <w:vAlign w:val="bottom"/>
          </w:tcPr>
          <w:p w14:paraId="0B51D837" w14:textId="2D1CC0DA" w:rsidR="00174B8C" w:rsidRPr="00643F78" w:rsidRDefault="00174B8C" w:rsidP="00643F78">
            <w:pPr>
              <w:spacing w:before="20" w:after="20"/>
              <w:ind w:left="-126" w:right="450"/>
              <w:jc w:val="right"/>
              <w:rPr>
                <w:color w:val="000000"/>
                <w:sz w:val="22"/>
                <w:szCs w:val="22"/>
              </w:rPr>
            </w:pPr>
            <w:r w:rsidRPr="00643F78">
              <w:rPr>
                <w:color w:val="000000"/>
                <w:sz w:val="22"/>
                <w:szCs w:val="22"/>
              </w:rPr>
              <w:t>$</w:t>
            </w:r>
            <w:r w:rsidR="00E87F2C" w:rsidRPr="00643F78">
              <w:rPr>
                <w:color w:val="000000"/>
                <w:sz w:val="22"/>
                <w:szCs w:val="22"/>
              </w:rPr>
              <w:t>13,300</w:t>
            </w:r>
          </w:p>
        </w:tc>
      </w:tr>
      <w:tr w:rsidR="00174B8C" w:rsidRPr="00643F78" w14:paraId="367F5D25" w14:textId="77777777" w:rsidTr="00643F78">
        <w:trPr>
          <w:jc w:val="center"/>
        </w:trPr>
        <w:tc>
          <w:tcPr>
            <w:tcW w:w="1490" w:type="pct"/>
            <w:vAlign w:val="bottom"/>
          </w:tcPr>
          <w:p w14:paraId="7CB24B0E" w14:textId="1D051402" w:rsidR="00174B8C" w:rsidRPr="00643F78" w:rsidRDefault="00174B8C" w:rsidP="00643F78">
            <w:pPr>
              <w:keepNext/>
              <w:keepLines/>
              <w:widowControl/>
              <w:spacing w:before="20" w:after="20"/>
              <w:rPr>
                <w:color w:val="000000"/>
                <w:sz w:val="22"/>
                <w:szCs w:val="22"/>
              </w:rPr>
            </w:pPr>
            <w:r w:rsidRPr="00643F78">
              <w:rPr>
                <w:bCs/>
                <w:color w:val="000000"/>
                <w:sz w:val="22"/>
                <w:szCs w:val="22"/>
              </w:rPr>
              <w:t xml:space="preserve">CSO </w:t>
            </w:r>
            <w:r w:rsidR="00876050" w:rsidRPr="00643F78">
              <w:rPr>
                <w:bCs/>
                <w:color w:val="000000"/>
                <w:sz w:val="22"/>
                <w:szCs w:val="22"/>
              </w:rPr>
              <w:t>permittees</w:t>
            </w:r>
          </w:p>
        </w:tc>
        <w:tc>
          <w:tcPr>
            <w:tcW w:w="809" w:type="pct"/>
            <w:tcBorders>
              <w:top w:val="nil"/>
              <w:left w:val="single" w:sz="4" w:space="0" w:color="auto"/>
              <w:bottom w:val="single" w:sz="4" w:space="0" w:color="auto"/>
              <w:right w:val="single" w:sz="4" w:space="0" w:color="auto"/>
            </w:tcBorders>
            <w:shd w:val="clear" w:color="auto" w:fill="auto"/>
            <w:vAlign w:val="bottom"/>
          </w:tcPr>
          <w:p w14:paraId="5EF65D88" w14:textId="05ED0A3A" w:rsidR="00174B8C" w:rsidRPr="00643F78" w:rsidRDefault="00174B8C" w:rsidP="00643F78">
            <w:pPr>
              <w:spacing w:before="20" w:after="20"/>
              <w:ind w:right="450"/>
              <w:jc w:val="right"/>
              <w:rPr>
                <w:color w:val="000000"/>
                <w:sz w:val="22"/>
                <w:szCs w:val="22"/>
              </w:rPr>
            </w:pPr>
            <w:r w:rsidRPr="00643F78">
              <w:rPr>
                <w:color w:val="000000"/>
                <w:sz w:val="22"/>
                <w:szCs w:val="22"/>
              </w:rPr>
              <w:t>158</w:t>
            </w:r>
          </w:p>
        </w:tc>
        <w:tc>
          <w:tcPr>
            <w:tcW w:w="922" w:type="pct"/>
            <w:tcBorders>
              <w:top w:val="nil"/>
              <w:left w:val="nil"/>
              <w:bottom w:val="single" w:sz="4" w:space="0" w:color="auto"/>
              <w:right w:val="single" w:sz="4" w:space="0" w:color="auto"/>
            </w:tcBorders>
            <w:shd w:val="clear" w:color="auto" w:fill="auto"/>
            <w:vAlign w:val="bottom"/>
          </w:tcPr>
          <w:p w14:paraId="2C6F1794" w14:textId="30E7252F" w:rsidR="00174B8C" w:rsidRPr="00643F78" w:rsidRDefault="00174B8C" w:rsidP="00643F78">
            <w:pPr>
              <w:spacing w:before="20" w:after="20"/>
              <w:ind w:right="450"/>
              <w:jc w:val="right"/>
              <w:rPr>
                <w:sz w:val="22"/>
                <w:szCs w:val="22"/>
              </w:rPr>
            </w:pPr>
            <w:r w:rsidRPr="00643F78">
              <w:rPr>
                <w:color w:val="000000"/>
                <w:sz w:val="22"/>
                <w:szCs w:val="22"/>
              </w:rPr>
              <w:t>$</w:t>
            </w:r>
            <w:r w:rsidR="0037167E" w:rsidRPr="00643F78">
              <w:rPr>
                <w:color w:val="000000"/>
                <w:sz w:val="22"/>
                <w:szCs w:val="22"/>
              </w:rPr>
              <w:t>7</w:t>
            </w:r>
            <w:r w:rsidR="00101667" w:rsidRPr="00643F78">
              <w:rPr>
                <w:color w:val="000000"/>
                <w:sz w:val="22"/>
                <w:szCs w:val="22"/>
              </w:rPr>
              <w:t>0</w:t>
            </w:r>
            <w:r w:rsidR="0037167E" w:rsidRPr="00643F78">
              <w:rPr>
                <w:color w:val="000000"/>
                <w:sz w:val="22"/>
                <w:szCs w:val="22"/>
              </w:rPr>
              <w:t>,</w:t>
            </w:r>
            <w:r w:rsidR="00101667" w:rsidRPr="00643F78">
              <w:rPr>
                <w:color w:val="000000"/>
                <w:sz w:val="22"/>
                <w:szCs w:val="22"/>
              </w:rPr>
              <w:t>5</w:t>
            </w:r>
            <w:r w:rsidR="0037167E" w:rsidRPr="00643F78">
              <w:rPr>
                <w:color w:val="000000"/>
                <w:sz w:val="22"/>
                <w:szCs w:val="22"/>
              </w:rPr>
              <w:t>00</w:t>
            </w:r>
          </w:p>
        </w:tc>
        <w:tc>
          <w:tcPr>
            <w:tcW w:w="962" w:type="pct"/>
            <w:tcBorders>
              <w:top w:val="nil"/>
              <w:left w:val="nil"/>
              <w:bottom w:val="single" w:sz="4" w:space="0" w:color="auto"/>
              <w:right w:val="single" w:sz="4" w:space="0" w:color="auto"/>
            </w:tcBorders>
            <w:shd w:val="clear" w:color="auto" w:fill="auto"/>
            <w:vAlign w:val="bottom"/>
          </w:tcPr>
          <w:p w14:paraId="3CE85531" w14:textId="2924A6C5" w:rsidR="00174B8C" w:rsidRPr="00643F78" w:rsidRDefault="00174B8C" w:rsidP="00643F78">
            <w:pPr>
              <w:spacing w:before="20" w:after="20"/>
              <w:ind w:right="450"/>
              <w:jc w:val="right"/>
              <w:rPr>
                <w:sz w:val="22"/>
                <w:szCs w:val="22"/>
              </w:rPr>
            </w:pPr>
            <w:r w:rsidRPr="00643F78">
              <w:rPr>
                <w:color w:val="000000"/>
                <w:sz w:val="22"/>
                <w:szCs w:val="22"/>
              </w:rPr>
              <w:t>$0</w:t>
            </w:r>
          </w:p>
        </w:tc>
        <w:tc>
          <w:tcPr>
            <w:tcW w:w="816" w:type="pct"/>
            <w:tcBorders>
              <w:top w:val="nil"/>
              <w:left w:val="nil"/>
              <w:bottom w:val="single" w:sz="4" w:space="0" w:color="auto"/>
              <w:right w:val="single" w:sz="4" w:space="0" w:color="auto"/>
            </w:tcBorders>
            <w:shd w:val="clear" w:color="auto" w:fill="auto"/>
            <w:vAlign w:val="bottom"/>
          </w:tcPr>
          <w:p w14:paraId="38191D21" w14:textId="59F4A62D" w:rsidR="00174B8C" w:rsidRPr="00643F78" w:rsidRDefault="00174B8C" w:rsidP="00643F78">
            <w:pPr>
              <w:spacing w:before="20" w:after="20"/>
              <w:ind w:left="-126" w:right="450"/>
              <w:jc w:val="right"/>
              <w:rPr>
                <w:sz w:val="22"/>
                <w:szCs w:val="22"/>
              </w:rPr>
            </w:pPr>
            <w:r w:rsidRPr="00643F78">
              <w:rPr>
                <w:color w:val="000000"/>
                <w:sz w:val="22"/>
                <w:szCs w:val="22"/>
              </w:rPr>
              <w:t>$</w:t>
            </w:r>
            <w:r w:rsidR="0037167E" w:rsidRPr="00643F78">
              <w:rPr>
                <w:color w:val="000000"/>
                <w:sz w:val="22"/>
                <w:szCs w:val="22"/>
              </w:rPr>
              <w:t>7</w:t>
            </w:r>
            <w:r w:rsidR="00101667" w:rsidRPr="00643F78">
              <w:rPr>
                <w:color w:val="000000"/>
                <w:sz w:val="22"/>
                <w:szCs w:val="22"/>
              </w:rPr>
              <w:t>0</w:t>
            </w:r>
            <w:r w:rsidR="0037167E" w:rsidRPr="00643F78">
              <w:rPr>
                <w:color w:val="000000"/>
                <w:sz w:val="22"/>
                <w:szCs w:val="22"/>
              </w:rPr>
              <w:t>,</w:t>
            </w:r>
            <w:r w:rsidR="00101667" w:rsidRPr="00643F78">
              <w:rPr>
                <w:color w:val="000000"/>
                <w:sz w:val="22"/>
                <w:szCs w:val="22"/>
              </w:rPr>
              <w:t>5</w:t>
            </w:r>
            <w:r w:rsidR="0037167E" w:rsidRPr="00643F78">
              <w:rPr>
                <w:color w:val="000000"/>
                <w:sz w:val="22"/>
                <w:szCs w:val="22"/>
              </w:rPr>
              <w:t>00</w:t>
            </w:r>
          </w:p>
        </w:tc>
      </w:tr>
      <w:tr w:rsidR="00174B8C" w:rsidRPr="00643F78" w14:paraId="5351E218" w14:textId="77777777" w:rsidTr="00643F78">
        <w:trPr>
          <w:jc w:val="center"/>
        </w:trPr>
        <w:tc>
          <w:tcPr>
            <w:tcW w:w="1490" w:type="pct"/>
            <w:vAlign w:val="bottom"/>
          </w:tcPr>
          <w:p w14:paraId="4F252C55" w14:textId="7F67A136" w:rsidR="00174B8C" w:rsidRPr="00643F78" w:rsidRDefault="00174B8C" w:rsidP="00643F78">
            <w:pPr>
              <w:keepNext/>
              <w:keepLines/>
              <w:widowControl/>
              <w:spacing w:before="20" w:after="20"/>
              <w:rPr>
                <w:color w:val="000000"/>
                <w:sz w:val="22"/>
                <w:szCs w:val="22"/>
              </w:rPr>
            </w:pPr>
            <w:r w:rsidRPr="00643F78">
              <w:rPr>
                <w:bCs/>
                <w:color w:val="000000"/>
                <w:sz w:val="22"/>
                <w:szCs w:val="22"/>
              </w:rPr>
              <w:t>State Agencies</w:t>
            </w:r>
          </w:p>
        </w:tc>
        <w:tc>
          <w:tcPr>
            <w:tcW w:w="809" w:type="pct"/>
            <w:tcBorders>
              <w:top w:val="nil"/>
              <w:left w:val="single" w:sz="4" w:space="0" w:color="auto"/>
              <w:bottom w:val="single" w:sz="4" w:space="0" w:color="auto"/>
              <w:right w:val="single" w:sz="4" w:space="0" w:color="auto"/>
            </w:tcBorders>
            <w:shd w:val="clear" w:color="auto" w:fill="auto"/>
            <w:vAlign w:val="bottom"/>
          </w:tcPr>
          <w:p w14:paraId="60229530" w14:textId="44AD6A8A" w:rsidR="00174B8C" w:rsidRPr="00643F78" w:rsidRDefault="00174B8C" w:rsidP="00643F78">
            <w:pPr>
              <w:spacing w:before="20" w:after="20"/>
              <w:ind w:right="450"/>
              <w:jc w:val="right"/>
              <w:rPr>
                <w:sz w:val="22"/>
                <w:szCs w:val="22"/>
              </w:rPr>
            </w:pPr>
            <w:r w:rsidRPr="00643F78">
              <w:rPr>
                <w:color w:val="000000"/>
                <w:sz w:val="22"/>
                <w:szCs w:val="22"/>
              </w:rPr>
              <w:t>7</w:t>
            </w:r>
          </w:p>
        </w:tc>
        <w:tc>
          <w:tcPr>
            <w:tcW w:w="922" w:type="pct"/>
            <w:tcBorders>
              <w:top w:val="nil"/>
              <w:left w:val="nil"/>
              <w:bottom w:val="single" w:sz="4" w:space="0" w:color="auto"/>
              <w:right w:val="single" w:sz="4" w:space="0" w:color="auto"/>
            </w:tcBorders>
            <w:shd w:val="clear" w:color="auto" w:fill="auto"/>
            <w:vAlign w:val="bottom"/>
          </w:tcPr>
          <w:p w14:paraId="29C24A40" w14:textId="7A670088" w:rsidR="00174B8C" w:rsidRPr="00643F78" w:rsidRDefault="00174B8C" w:rsidP="00643F78">
            <w:pPr>
              <w:spacing w:before="20" w:after="20"/>
              <w:ind w:right="450"/>
              <w:jc w:val="right"/>
              <w:rPr>
                <w:sz w:val="22"/>
                <w:szCs w:val="22"/>
              </w:rPr>
            </w:pPr>
            <w:r w:rsidRPr="00643F78">
              <w:rPr>
                <w:color w:val="000000"/>
                <w:sz w:val="22"/>
                <w:szCs w:val="22"/>
              </w:rPr>
              <w:t>$0</w:t>
            </w:r>
          </w:p>
        </w:tc>
        <w:tc>
          <w:tcPr>
            <w:tcW w:w="962" w:type="pct"/>
            <w:tcBorders>
              <w:top w:val="nil"/>
              <w:left w:val="nil"/>
              <w:bottom w:val="single" w:sz="4" w:space="0" w:color="auto"/>
              <w:right w:val="single" w:sz="4" w:space="0" w:color="auto"/>
            </w:tcBorders>
            <w:shd w:val="clear" w:color="auto" w:fill="auto"/>
            <w:vAlign w:val="bottom"/>
          </w:tcPr>
          <w:p w14:paraId="1DA73DBD" w14:textId="0DB7EFCF" w:rsidR="00174B8C" w:rsidRPr="00643F78" w:rsidRDefault="00174B8C" w:rsidP="00643F78">
            <w:pPr>
              <w:spacing w:before="20" w:after="20"/>
              <w:ind w:right="450"/>
              <w:jc w:val="right"/>
              <w:rPr>
                <w:sz w:val="22"/>
                <w:szCs w:val="22"/>
              </w:rPr>
            </w:pPr>
            <w:r w:rsidRPr="00643F78">
              <w:rPr>
                <w:color w:val="000000"/>
                <w:sz w:val="22"/>
                <w:szCs w:val="22"/>
              </w:rPr>
              <w:t>$0</w:t>
            </w:r>
          </w:p>
        </w:tc>
        <w:tc>
          <w:tcPr>
            <w:tcW w:w="816" w:type="pct"/>
            <w:tcBorders>
              <w:top w:val="nil"/>
              <w:left w:val="nil"/>
              <w:bottom w:val="single" w:sz="4" w:space="0" w:color="auto"/>
              <w:right w:val="single" w:sz="4" w:space="0" w:color="auto"/>
            </w:tcBorders>
            <w:shd w:val="clear" w:color="auto" w:fill="auto"/>
            <w:vAlign w:val="bottom"/>
          </w:tcPr>
          <w:p w14:paraId="33F82FE3" w14:textId="58EE60C0" w:rsidR="00174B8C" w:rsidRPr="00643F78" w:rsidRDefault="00174B8C" w:rsidP="00643F78">
            <w:pPr>
              <w:spacing w:before="20" w:after="20"/>
              <w:ind w:left="-126" w:right="450"/>
              <w:jc w:val="right"/>
              <w:rPr>
                <w:sz w:val="22"/>
                <w:szCs w:val="22"/>
              </w:rPr>
            </w:pPr>
            <w:r w:rsidRPr="00643F78">
              <w:rPr>
                <w:color w:val="000000"/>
                <w:sz w:val="22"/>
                <w:szCs w:val="22"/>
              </w:rPr>
              <w:t>$0</w:t>
            </w:r>
          </w:p>
        </w:tc>
      </w:tr>
      <w:tr w:rsidR="00174B8C" w:rsidRPr="00643F78" w14:paraId="4EF49995" w14:textId="77777777" w:rsidTr="00643F78">
        <w:trPr>
          <w:jc w:val="center"/>
        </w:trPr>
        <w:tc>
          <w:tcPr>
            <w:tcW w:w="1490" w:type="pct"/>
            <w:vAlign w:val="bottom"/>
          </w:tcPr>
          <w:p w14:paraId="075B8944" w14:textId="77777777" w:rsidR="00174B8C" w:rsidRPr="00643F78" w:rsidRDefault="00174B8C" w:rsidP="00643F78">
            <w:pPr>
              <w:keepNext/>
              <w:keepLines/>
              <w:widowControl/>
              <w:spacing w:before="20" w:after="20"/>
              <w:rPr>
                <w:b/>
                <w:bCs/>
                <w:color w:val="000000"/>
                <w:sz w:val="22"/>
                <w:szCs w:val="22"/>
              </w:rPr>
            </w:pPr>
            <w:r w:rsidRPr="00643F78">
              <w:rPr>
                <w:b/>
                <w:bCs/>
                <w:color w:val="000000"/>
                <w:sz w:val="22"/>
                <w:szCs w:val="22"/>
              </w:rPr>
              <w:t>Totals</w:t>
            </w:r>
          </w:p>
        </w:tc>
        <w:tc>
          <w:tcPr>
            <w:tcW w:w="809" w:type="pct"/>
            <w:tcBorders>
              <w:top w:val="nil"/>
              <w:left w:val="single" w:sz="4" w:space="0" w:color="auto"/>
              <w:bottom w:val="single" w:sz="4" w:space="0" w:color="auto"/>
              <w:right w:val="single" w:sz="4" w:space="0" w:color="auto"/>
            </w:tcBorders>
            <w:shd w:val="clear" w:color="auto" w:fill="auto"/>
            <w:vAlign w:val="bottom"/>
          </w:tcPr>
          <w:p w14:paraId="5DADA14F" w14:textId="1AC548EA" w:rsidR="00174B8C" w:rsidRPr="00643F78" w:rsidRDefault="00174B8C" w:rsidP="00643F78">
            <w:pPr>
              <w:spacing w:before="20" w:after="20"/>
              <w:ind w:right="450"/>
              <w:jc w:val="right"/>
              <w:rPr>
                <w:b/>
                <w:bCs/>
                <w:sz w:val="22"/>
                <w:szCs w:val="22"/>
              </w:rPr>
            </w:pPr>
            <w:r w:rsidRPr="00643F78">
              <w:rPr>
                <w:b/>
                <w:color w:val="000000"/>
                <w:sz w:val="22"/>
                <w:szCs w:val="22"/>
              </w:rPr>
              <w:t>165</w:t>
            </w:r>
          </w:p>
        </w:tc>
        <w:tc>
          <w:tcPr>
            <w:tcW w:w="922" w:type="pct"/>
            <w:tcBorders>
              <w:top w:val="nil"/>
              <w:left w:val="nil"/>
              <w:bottom w:val="single" w:sz="4" w:space="0" w:color="auto"/>
              <w:right w:val="single" w:sz="4" w:space="0" w:color="auto"/>
            </w:tcBorders>
            <w:shd w:val="clear" w:color="auto" w:fill="auto"/>
            <w:vAlign w:val="bottom"/>
          </w:tcPr>
          <w:p w14:paraId="691248F6" w14:textId="72919AC0" w:rsidR="00174B8C" w:rsidRPr="00643F78" w:rsidRDefault="00174B8C" w:rsidP="00643F78">
            <w:pPr>
              <w:spacing w:before="20" w:after="20"/>
              <w:ind w:right="450"/>
              <w:jc w:val="right"/>
              <w:rPr>
                <w:b/>
                <w:bCs/>
                <w:sz w:val="22"/>
                <w:szCs w:val="22"/>
              </w:rPr>
            </w:pPr>
            <w:r w:rsidRPr="00643F78">
              <w:rPr>
                <w:b/>
                <w:color w:val="000000"/>
                <w:sz w:val="22"/>
                <w:szCs w:val="22"/>
              </w:rPr>
              <w:t>$</w:t>
            </w:r>
            <w:r w:rsidR="0037167E" w:rsidRPr="00643F78">
              <w:rPr>
                <w:b/>
                <w:color w:val="000000"/>
                <w:sz w:val="22"/>
                <w:szCs w:val="22"/>
              </w:rPr>
              <w:t>7</w:t>
            </w:r>
            <w:r w:rsidR="00101667" w:rsidRPr="00643F78">
              <w:rPr>
                <w:b/>
                <w:color w:val="000000"/>
                <w:sz w:val="22"/>
                <w:szCs w:val="22"/>
              </w:rPr>
              <w:t>0</w:t>
            </w:r>
            <w:r w:rsidR="0037167E" w:rsidRPr="00643F78">
              <w:rPr>
                <w:b/>
                <w:color w:val="000000"/>
                <w:sz w:val="22"/>
                <w:szCs w:val="22"/>
              </w:rPr>
              <w:t>,</w:t>
            </w:r>
            <w:r w:rsidR="00101667" w:rsidRPr="00643F78">
              <w:rPr>
                <w:b/>
                <w:color w:val="000000"/>
                <w:sz w:val="22"/>
                <w:szCs w:val="22"/>
              </w:rPr>
              <w:t>5</w:t>
            </w:r>
            <w:r w:rsidR="0037167E" w:rsidRPr="00643F78">
              <w:rPr>
                <w:b/>
                <w:color w:val="000000"/>
                <w:sz w:val="22"/>
                <w:szCs w:val="22"/>
              </w:rPr>
              <w:t>00</w:t>
            </w:r>
          </w:p>
        </w:tc>
        <w:tc>
          <w:tcPr>
            <w:tcW w:w="962" w:type="pct"/>
            <w:tcBorders>
              <w:top w:val="nil"/>
              <w:left w:val="nil"/>
              <w:bottom w:val="single" w:sz="4" w:space="0" w:color="auto"/>
              <w:right w:val="single" w:sz="4" w:space="0" w:color="auto"/>
            </w:tcBorders>
            <w:shd w:val="clear" w:color="auto" w:fill="auto"/>
            <w:vAlign w:val="bottom"/>
          </w:tcPr>
          <w:p w14:paraId="7D85E978" w14:textId="32D12285" w:rsidR="00174B8C" w:rsidRPr="00643F78" w:rsidRDefault="00174B8C" w:rsidP="00643F78">
            <w:pPr>
              <w:spacing w:before="20" w:after="20"/>
              <w:ind w:right="450"/>
              <w:jc w:val="right"/>
              <w:rPr>
                <w:b/>
                <w:bCs/>
                <w:sz w:val="22"/>
                <w:szCs w:val="22"/>
              </w:rPr>
            </w:pPr>
            <w:r w:rsidRPr="00643F78">
              <w:rPr>
                <w:b/>
                <w:color w:val="000000"/>
                <w:sz w:val="22"/>
                <w:szCs w:val="22"/>
              </w:rPr>
              <w:t>$0</w:t>
            </w:r>
          </w:p>
        </w:tc>
        <w:tc>
          <w:tcPr>
            <w:tcW w:w="816" w:type="pct"/>
            <w:tcBorders>
              <w:top w:val="nil"/>
              <w:left w:val="nil"/>
              <w:bottom w:val="single" w:sz="4" w:space="0" w:color="auto"/>
              <w:right w:val="single" w:sz="4" w:space="0" w:color="auto"/>
            </w:tcBorders>
            <w:shd w:val="clear" w:color="auto" w:fill="auto"/>
            <w:vAlign w:val="bottom"/>
          </w:tcPr>
          <w:p w14:paraId="155A9436" w14:textId="5A531CB6" w:rsidR="00174B8C" w:rsidRPr="00643F78" w:rsidRDefault="00174B8C" w:rsidP="00643F78">
            <w:pPr>
              <w:spacing w:before="20" w:after="20"/>
              <w:ind w:left="-126" w:right="450"/>
              <w:jc w:val="right"/>
              <w:rPr>
                <w:b/>
                <w:bCs/>
                <w:sz w:val="22"/>
                <w:szCs w:val="22"/>
              </w:rPr>
            </w:pPr>
            <w:r w:rsidRPr="00643F78">
              <w:rPr>
                <w:b/>
                <w:color w:val="000000"/>
                <w:sz w:val="22"/>
                <w:szCs w:val="22"/>
              </w:rPr>
              <w:t>$</w:t>
            </w:r>
            <w:r w:rsidR="0037167E" w:rsidRPr="00643F78">
              <w:rPr>
                <w:b/>
                <w:color w:val="000000"/>
                <w:sz w:val="22"/>
                <w:szCs w:val="22"/>
              </w:rPr>
              <w:t>7</w:t>
            </w:r>
            <w:r w:rsidR="00101667" w:rsidRPr="00643F78">
              <w:rPr>
                <w:b/>
                <w:color w:val="000000"/>
                <w:sz w:val="22"/>
                <w:szCs w:val="22"/>
              </w:rPr>
              <w:t>0</w:t>
            </w:r>
            <w:r w:rsidR="0037167E" w:rsidRPr="00643F78">
              <w:rPr>
                <w:b/>
                <w:color w:val="000000"/>
                <w:sz w:val="22"/>
                <w:szCs w:val="22"/>
              </w:rPr>
              <w:t>,</w:t>
            </w:r>
            <w:r w:rsidR="00101667" w:rsidRPr="00643F78">
              <w:rPr>
                <w:b/>
                <w:color w:val="000000"/>
                <w:sz w:val="22"/>
                <w:szCs w:val="22"/>
              </w:rPr>
              <w:t>5</w:t>
            </w:r>
            <w:r w:rsidR="0037167E" w:rsidRPr="00643F78">
              <w:rPr>
                <w:b/>
                <w:color w:val="000000"/>
                <w:sz w:val="22"/>
                <w:szCs w:val="22"/>
              </w:rPr>
              <w:t>00</w:t>
            </w:r>
          </w:p>
        </w:tc>
      </w:tr>
    </w:tbl>
    <w:p w14:paraId="18B4CB4A" w14:textId="6802E1B2" w:rsidR="0074505A" w:rsidRDefault="0074505A" w:rsidP="0074505A">
      <w:pPr>
        <w:rPr>
          <w:b/>
        </w:rPr>
      </w:pPr>
    </w:p>
    <w:p w14:paraId="519968D1" w14:textId="77777777" w:rsidR="00002333" w:rsidRPr="00B620C1" w:rsidRDefault="00002333" w:rsidP="0074505A">
      <w:pPr>
        <w:rPr>
          <w:b/>
        </w:rPr>
      </w:pPr>
    </w:p>
    <w:tbl>
      <w:tblPr>
        <w:tblStyle w:val="TableGrid"/>
        <w:tblW w:w="5000" w:type="pct"/>
        <w:tblLook w:val="0000" w:firstRow="0" w:lastRow="0" w:firstColumn="0" w:lastColumn="0" w:noHBand="0" w:noVBand="0"/>
      </w:tblPr>
      <w:tblGrid>
        <w:gridCol w:w="2792"/>
        <w:gridCol w:w="1496"/>
        <w:gridCol w:w="1737"/>
        <w:gridCol w:w="2049"/>
        <w:gridCol w:w="1502"/>
      </w:tblGrid>
      <w:tr w:rsidR="00002333" w:rsidRPr="00643F78" w14:paraId="457E5F82" w14:textId="77777777" w:rsidTr="00002333">
        <w:tc>
          <w:tcPr>
            <w:tcW w:w="5000" w:type="pct"/>
            <w:gridSpan w:val="5"/>
            <w:tcBorders>
              <w:top w:val="nil"/>
              <w:left w:val="nil"/>
              <w:right w:val="nil"/>
            </w:tcBorders>
            <w:shd w:val="clear" w:color="auto" w:fill="auto"/>
            <w:vAlign w:val="bottom"/>
          </w:tcPr>
          <w:p w14:paraId="44D1F3AF" w14:textId="02AF6805" w:rsidR="00002333" w:rsidRPr="00643F78" w:rsidRDefault="00002333" w:rsidP="00002333">
            <w:pPr>
              <w:pStyle w:val="TableTitle"/>
              <w:rPr>
                <w:color w:val="000000"/>
                <w:sz w:val="22"/>
                <w:szCs w:val="22"/>
              </w:rPr>
            </w:pPr>
            <w:r w:rsidRPr="00B620C1">
              <w:t>Table 13</w:t>
            </w:r>
            <w:r>
              <w:t>-</w:t>
            </w:r>
            <w:r w:rsidRPr="00B620C1">
              <w:t>2. Annual Non-Labor Costs per Respondent (Average of Three Year Period)</w:t>
            </w:r>
          </w:p>
        </w:tc>
      </w:tr>
      <w:tr w:rsidR="00643F78" w:rsidRPr="00643F78" w14:paraId="35030A78" w14:textId="77777777" w:rsidTr="00002333">
        <w:tc>
          <w:tcPr>
            <w:tcW w:w="1458" w:type="pct"/>
            <w:shd w:val="pct10" w:color="auto" w:fill="auto"/>
            <w:vAlign w:val="bottom"/>
          </w:tcPr>
          <w:p w14:paraId="32F89A09" w14:textId="77777777" w:rsidR="00691388" w:rsidRPr="00643F78" w:rsidRDefault="00691388" w:rsidP="00643F78">
            <w:pPr>
              <w:keepNext/>
              <w:keepLines/>
              <w:widowControl/>
              <w:jc w:val="center"/>
              <w:rPr>
                <w:b/>
                <w:color w:val="000000"/>
                <w:sz w:val="22"/>
                <w:szCs w:val="22"/>
              </w:rPr>
            </w:pPr>
          </w:p>
        </w:tc>
        <w:tc>
          <w:tcPr>
            <w:tcW w:w="781" w:type="pct"/>
            <w:tcBorders>
              <w:top w:val="single" w:sz="4" w:space="0" w:color="auto"/>
              <w:left w:val="single" w:sz="4" w:space="0" w:color="auto"/>
              <w:bottom w:val="single" w:sz="4" w:space="0" w:color="auto"/>
              <w:right w:val="single" w:sz="4" w:space="0" w:color="auto"/>
            </w:tcBorders>
            <w:shd w:val="pct10" w:color="auto" w:fill="auto"/>
            <w:vAlign w:val="bottom"/>
          </w:tcPr>
          <w:p w14:paraId="063A0EC9" w14:textId="6247DC7E" w:rsidR="00691388" w:rsidRPr="00643F78" w:rsidRDefault="00691388" w:rsidP="00643F78">
            <w:pPr>
              <w:keepNext/>
              <w:keepLines/>
              <w:widowControl/>
              <w:jc w:val="center"/>
              <w:rPr>
                <w:b/>
                <w:bCs/>
                <w:color w:val="000000"/>
                <w:sz w:val="22"/>
                <w:szCs w:val="22"/>
              </w:rPr>
            </w:pPr>
            <w:r w:rsidRPr="00643F78">
              <w:rPr>
                <w:b/>
                <w:color w:val="000000"/>
                <w:sz w:val="22"/>
                <w:szCs w:val="22"/>
              </w:rPr>
              <w:t>Respondents</w:t>
            </w:r>
          </w:p>
        </w:tc>
        <w:tc>
          <w:tcPr>
            <w:tcW w:w="907" w:type="pct"/>
            <w:tcBorders>
              <w:top w:val="single" w:sz="4" w:space="0" w:color="auto"/>
              <w:left w:val="nil"/>
              <w:bottom w:val="single" w:sz="4" w:space="0" w:color="auto"/>
              <w:right w:val="single" w:sz="4" w:space="0" w:color="auto"/>
            </w:tcBorders>
            <w:shd w:val="pct10" w:color="auto" w:fill="auto"/>
            <w:vAlign w:val="bottom"/>
          </w:tcPr>
          <w:p w14:paraId="7C55DB61" w14:textId="66DD6073" w:rsidR="00691388" w:rsidRPr="00643F78" w:rsidRDefault="00691388" w:rsidP="00643F78">
            <w:pPr>
              <w:keepNext/>
              <w:keepLines/>
              <w:widowControl/>
              <w:jc w:val="center"/>
              <w:rPr>
                <w:b/>
                <w:bCs/>
                <w:color w:val="000000"/>
                <w:sz w:val="22"/>
                <w:szCs w:val="22"/>
              </w:rPr>
            </w:pPr>
            <w:r w:rsidRPr="00643F78">
              <w:rPr>
                <w:b/>
                <w:color w:val="000000"/>
                <w:sz w:val="22"/>
                <w:szCs w:val="22"/>
              </w:rPr>
              <w:t>Annual Capital</w:t>
            </w:r>
            <w:r w:rsidR="00B824CB" w:rsidRPr="00643F78">
              <w:rPr>
                <w:b/>
                <w:color w:val="000000"/>
                <w:sz w:val="22"/>
                <w:szCs w:val="22"/>
              </w:rPr>
              <w:t>/Startup</w:t>
            </w:r>
            <w:r w:rsidRPr="00643F78">
              <w:rPr>
                <w:b/>
                <w:color w:val="000000"/>
                <w:sz w:val="22"/>
                <w:szCs w:val="22"/>
              </w:rPr>
              <w:t xml:space="preserve"> Costs per Respondent (</w:t>
            </w:r>
            <w:r w:rsidR="00082932" w:rsidRPr="00643F78">
              <w:rPr>
                <w:b/>
                <w:color w:val="000000"/>
                <w:sz w:val="22"/>
                <w:szCs w:val="22"/>
              </w:rPr>
              <w:t>2017</w:t>
            </w:r>
            <w:r w:rsidRPr="00643F78">
              <w:rPr>
                <w:b/>
                <w:color w:val="000000"/>
                <w:sz w:val="22"/>
                <w:szCs w:val="22"/>
              </w:rPr>
              <w:t>$)</w:t>
            </w:r>
          </w:p>
        </w:tc>
        <w:tc>
          <w:tcPr>
            <w:tcW w:w="1070" w:type="pct"/>
            <w:tcBorders>
              <w:top w:val="single" w:sz="4" w:space="0" w:color="auto"/>
              <w:left w:val="nil"/>
              <w:bottom w:val="single" w:sz="4" w:space="0" w:color="auto"/>
              <w:right w:val="single" w:sz="4" w:space="0" w:color="auto"/>
            </w:tcBorders>
            <w:shd w:val="pct10" w:color="auto" w:fill="auto"/>
            <w:vAlign w:val="bottom"/>
          </w:tcPr>
          <w:p w14:paraId="04CE1872" w14:textId="55C9FFCE" w:rsidR="00691388" w:rsidRPr="00643F78" w:rsidRDefault="00691388" w:rsidP="00643F78">
            <w:pPr>
              <w:keepNext/>
              <w:keepLines/>
              <w:widowControl/>
              <w:jc w:val="center"/>
              <w:rPr>
                <w:b/>
                <w:bCs/>
                <w:color w:val="000000"/>
                <w:sz w:val="22"/>
                <w:szCs w:val="22"/>
              </w:rPr>
            </w:pPr>
            <w:r w:rsidRPr="00643F78">
              <w:rPr>
                <w:b/>
                <w:color w:val="000000"/>
                <w:sz w:val="22"/>
                <w:szCs w:val="22"/>
              </w:rPr>
              <w:t xml:space="preserve">Annual </w:t>
            </w:r>
            <w:r w:rsidR="001E252B" w:rsidRPr="00643F78">
              <w:rPr>
                <w:b/>
                <w:color w:val="000000"/>
                <w:sz w:val="22"/>
                <w:szCs w:val="22"/>
              </w:rPr>
              <w:t>O</w:t>
            </w:r>
            <w:r w:rsidR="00693855" w:rsidRPr="00643F78">
              <w:rPr>
                <w:b/>
                <w:color w:val="000000"/>
                <w:sz w:val="22"/>
                <w:szCs w:val="22"/>
              </w:rPr>
              <w:t xml:space="preserve">peration and </w:t>
            </w:r>
            <w:r w:rsidR="001E252B" w:rsidRPr="00643F78">
              <w:rPr>
                <w:b/>
                <w:color w:val="000000"/>
                <w:sz w:val="22"/>
                <w:szCs w:val="22"/>
              </w:rPr>
              <w:t>M</w:t>
            </w:r>
            <w:r w:rsidR="00693855" w:rsidRPr="00643F78">
              <w:rPr>
                <w:b/>
                <w:color w:val="000000"/>
                <w:sz w:val="22"/>
                <w:szCs w:val="22"/>
              </w:rPr>
              <w:t>aintenance</w:t>
            </w:r>
            <w:r w:rsidR="00693855" w:rsidRPr="00643F78" w:rsidDel="00693855">
              <w:rPr>
                <w:b/>
                <w:color w:val="000000"/>
                <w:sz w:val="22"/>
                <w:szCs w:val="22"/>
              </w:rPr>
              <w:t xml:space="preserve"> </w:t>
            </w:r>
            <w:r w:rsidRPr="00643F78">
              <w:rPr>
                <w:b/>
                <w:color w:val="000000"/>
                <w:sz w:val="22"/>
                <w:szCs w:val="22"/>
              </w:rPr>
              <w:t>Costs per Respondent (</w:t>
            </w:r>
            <w:r w:rsidR="00082932" w:rsidRPr="00643F78">
              <w:rPr>
                <w:b/>
                <w:color w:val="000000"/>
                <w:sz w:val="22"/>
                <w:szCs w:val="22"/>
              </w:rPr>
              <w:t>2017</w:t>
            </w:r>
            <w:r w:rsidRPr="00643F78">
              <w:rPr>
                <w:b/>
                <w:color w:val="000000"/>
                <w:sz w:val="22"/>
                <w:szCs w:val="22"/>
              </w:rPr>
              <w:t>$)</w:t>
            </w:r>
          </w:p>
        </w:tc>
        <w:tc>
          <w:tcPr>
            <w:tcW w:w="784" w:type="pct"/>
            <w:tcBorders>
              <w:top w:val="single" w:sz="4" w:space="0" w:color="auto"/>
              <w:left w:val="nil"/>
              <w:bottom w:val="single" w:sz="4" w:space="0" w:color="auto"/>
              <w:right w:val="single" w:sz="4" w:space="0" w:color="auto"/>
            </w:tcBorders>
            <w:shd w:val="pct10" w:color="auto" w:fill="auto"/>
            <w:vAlign w:val="bottom"/>
          </w:tcPr>
          <w:p w14:paraId="718C78CB" w14:textId="41676E7B" w:rsidR="00691388" w:rsidRPr="00643F78" w:rsidRDefault="00691388" w:rsidP="00643F78">
            <w:pPr>
              <w:keepNext/>
              <w:keepLines/>
              <w:widowControl/>
              <w:jc w:val="center"/>
              <w:rPr>
                <w:b/>
                <w:bCs/>
                <w:color w:val="000000"/>
                <w:sz w:val="22"/>
                <w:szCs w:val="22"/>
              </w:rPr>
            </w:pPr>
            <w:r w:rsidRPr="00643F78">
              <w:rPr>
                <w:b/>
                <w:color w:val="000000"/>
                <w:sz w:val="22"/>
                <w:szCs w:val="22"/>
              </w:rPr>
              <w:t>Total Annual Costs per Respondent (</w:t>
            </w:r>
            <w:r w:rsidR="00082932" w:rsidRPr="00643F78">
              <w:rPr>
                <w:b/>
                <w:color w:val="000000"/>
                <w:sz w:val="22"/>
                <w:szCs w:val="22"/>
              </w:rPr>
              <w:t>2017</w:t>
            </w:r>
            <w:r w:rsidRPr="00643F78">
              <w:rPr>
                <w:b/>
                <w:color w:val="000000"/>
                <w:sz w:val="22"/>
                <w:szCs w:val="22"/>
              </w:rPr>
              <w:t>$)</w:t>
            </w:r>
          </w:p>
        </w:tc>
      </w:tr>
      <w:tr w:rsidR="00643F78" w:rsidRPr="00643F78" w14:paraId="626CAE3A" w14:textId="77777777" w:rsidTr="00002333">
        <w:tc>
          <w:tcPr>
            <w:tcW w:w="1458" w:type="pct"/>
            <w:vAlign w:val="bottom"/>
          </w:tcPr>
          <w:p w14:paraId="50B567D9" w14:textId="38064D0F" w:rsidR="00174B8C" w:rsidRPr="00643F78" w:rsidRDefault="00174B8C" w:rsidP="00002333">
            <w:pPr>
              <w:keepNext/>
              <w:keepLines/>
              <w:widowControl/>
              <w:spacing w:before="20" w:after="20"/>
              <w:rPr>
                <w:bCs/>
                <w:color w:val="000000"/>
                <w:sz w:val="22"/>
                <w:szCs w:val="22"/>
              </w:rPr>
            </w:pPr>
            <w:r w:rsidRPr="00643F78">
              <w:rPr>
                <w:sz w:val="22"/>
                <w:szCs w:val="22"/>
              </w:rPr>
              <w:t xml:space="preserve">Very Small CSO </w:t>
            </w:r>
            <w:r w:rsidR="00876050" w:rsidRPr="00643F78">
              <w:rPr>
                <w:sz w:val="22"/>
                <w:szCs w:val="22"/>
              </w:rPr>
              <w:t>permittees</w:t>
            </w:r>
          </w:p>
        </w:tc>
        <w:tc>
          <w:tcPr>
            <w:tcW w:w="781" w:type="pct"/>
            <w:tcBorders>
              <w:top w:val="single" w:sz="4" w:space="0" w:color="auto"/>
              <w:left w:val="single" w:sz="4" w:space="0" w:color="auto"/>
              <w:bottom w:val="single" w:sz="4" w:space="0" w:color="auto"/>
              <w:right w:val="single" w:sz="4" w:space="0" w:color="auto"/>
            </w:tcBorders>
            <w:shd w:val="clear" w:color="auto" w:fill="auto"/>
            <w:vAlign w:val="bottom"/>
          </w:tcPr>
          <w:p w14:paraId="5A5DC9E5" w14:textId="6278943B" w:rsidR="00174B8C" w:rsidRPr="00643F78" w:rsidRDefault="00174B8C" w:rsidP="00002333">
            <w:pPr>
              <w:spacing w:before="20" w:after="20"/>
              <w:ind w:right="390"/>
              <w:jc w:val="right"/>
              <w:rPr>
                <w:color w:val="000000"/>
                <w:sz w:val="22"/>
                <w:szCs w:val="22"/>
              </w:rPr>
            </w:pPr>
            <w:r w:rsidRPr="00643F78">
              <w:rPr>
                <w:color w:val="000000"/>
                <w:sz w:val="22"/>
                <w:szCs w:val="22"/>
              </w:rPr>
              <w:t>54</w:t>
            </w:r>
          </w:p>
        </w:tc>
        <w:tc>
          <w:tcPr>
            <w:tcW w:w="907" w:type="pct"/>
            <w:tcBorders>
              <w:top w:val="single" w:sz="4" w:space="0" w:color="auto"/>
              <w:left w:val="nil"/>
              <w:bottom w:val="single" w:sz="4" w:space="0" w:color="auto"/>
              <w:right w:val="single" w:sz="4" w:space="0" w:color="auto"/>
            </w:tcBorders>
            <w:shd w:val="clear" w:color="auto" w:fill="auto"/>
            <w:vAlign w:val="bottom"/>
          </w:tcPr>
          <w:p w14:paraId="5B173CC4" w14:textId="73237909" w:rsidR="00174B8C" w:rsidRPr="00643F78" w:rsidRDefault="00174B8C" w:rsidP="00002333">
            <w:pPr>
              <w:spacing w:before="20" w:after="20"/>
              <w:ind w:right="390"/>
              <w:jc w:val="right"/>
              <w:rPr>
                <w:color w:val="000000"/>
                <w:sz w:val="22"/>
                <w:szCs w:val="22"/>
              </w:rPr>
            </w:pPr>
            <w:r w:rsidRPr="00643F78">
              <w:rPr>
                <w:color w:val="000000"/>
                <w:sz w:val="22"/>
                <w:szCs w:val="22"/>
              </w:rPr>
              <w:t>$</w:t>
            </w:r>
            <w:r w:rsidR="0037167E" w:rsidRPr="00643F78">
              <w:rPr>
                <w:color w:val="000000"/>
                <w:sz w:val="22"/>
                <w:szCs w:val="22"/>
              </w:rPr>
              <w:t>567</w:t>
            </w:r>
          </w:p>
        </w:tc>
        <w:tc>
          <w:tcPr>
            <w:tcW w:w="1070" w:type="pct"/>
            <w:tcBorders>
              <w:top w:val="single" w:sz="4" w:space="0" w:color="auto"/>
              <w:left w:val="nil"/>
              <w:bottom w:val="single" w:sz="4" w:space="0" w:color="auto"/>
              <w:right w:val="single" w:sz="4" w:space="0" w:color="auto"/>
            </w:tcBorders>
            <w:shd w:val="clear" w:color="auto" w:fill="auto"/>
            <w:vAlign w:val="bottom"/>
          </w:tcPr>
          <w:p w14:paraId="25831E98" w14:textId="7C41132E" w:rsidR="00174B8C" w:rsidRPr="00643F78" w:rsidRDefault="00174B8C" w:rsidP="00002333">
            <w:pPr>
              <w:spacing w:before="20" w:after="20"/>
              <w:ind w:right="390"/>
              <w:jc w:val="right"/>
              <w:rPr>
                <w:color w:val="000000"/>
                <w:sz w:val="22"/>
                <w:szCs w:val="22"/>
              </w:rPr>
            </w:pPr>
            <w:r w:rsidRPr="00643F78">
              <w:rPr>
                <w:color w:val="000000"/>
                <w:sz w:val="22"/>
                <w:szCs w:val="22"/>
              </w:rPr>
              <w:t>$0</w:t>
            </w:r>
          </w:p>
        </w:tc>
        <w:tc>
          <w:tcPr>
            <w:tcW w:w="784" w:type="pct"/>
            <w:tcBorders>
              <w:top w:val="single" w:sz="4" w:space="0" w:color="auto"/>
              <w:left w:val="nil"/>
              <w:bottom w:val="single" w:sz="4" w:space="0" w:color="auto"/>
              <w:right w:val="single" w:sz="4" w:space="0" w:color="auto"/>
            </w:tcBorders>
            <w:shd w:val="clear" w:color="auto" w:fill="auto"/>
            <w:vAlign w:val="bottom"/>
          </w:tcPr>
          <w:p w14:paraId="32397C92" w14:textId="43466BA4" w:rsidR="00174B8C" w:rsidRPr="00643F78" w:rsidRDefault="00174B8C" w:rsidP="00002333">
            <w:pPr>
              <w:spacing w:before="20" w:after="20"/>
              <w:ind w:left="-126" w:right="390"/>
              <w:jc w:val="right"/>
              <w:rPr>
                <w:color w:val="000000"/>
                <w:sz w:val="22"/>
                <w:szCs w:val="22"/>
              </w:rPr>
            </w:pPr>
            <w:r w:rsidRPr="00643F78">
              <w:rPr>
                <w:color w:val="000000"/>
                <w:sz w:val="22"/>
                <w:szCs w:val="22"/>
              </w:rPr>
              <w:t>$</w:t>
            </w:r>
            <w:r w:rsidR="0037167E" w:rsidRPr="00643F78">
              <w:rPr>
                <w:color w:val="000000"/>
                <w:sz w:val="22"/>
                <w:szCs w:val="22"/>
              </w:rPr>
              <w:t>567</w:t>
            </w:r>
          </w:p>
        </w:tc>
      </w:tr>
      <w:tr w:rsidR="00643F78" w:rsidRPr="00643F78" w14:paraId="098C9B2B" w14:textId="77777777" w:rsidTr="00002333">
        <w:tc>
          <w:tcPr>
            <w:tcW w:w="1458" w:type="pct"/>
            <w:vAlign w:val="bottom"/>
          </w:tcPr>
          <w:p w14:paraId="7E64C1F4" w14:textId="64C71343" w:rsidR="00174B8C" w:rsidRPr="00643F78" w:rsidRDefault="00174B8C" w:rsidP="00002333">
            <w:pPr>
              <w:keepNext/>
              <w:keepLines/>
              <w:widowControl/>
              <w:spacing w:before="20" w:after="20"/>
              <w:rPr>
                <w:bCs/>
                <w:color w:val="000000"/>
                <w:sz w:val="22"/>
                <w:szCs w:val="22"/>
              </w:rPr>
            </w:pPr>
            <w:r w:rsidRPr="00643F78">
              <w:rPr>
                <w:sz w:val="22"/>
                <w:szCs w:val="22"/>
              </w:rPr>
              <w:t xml:space="preserve">Small CSO </w:t>
            </w:r>
            <w:r w:rsidR="00876050" w:rsidRPr="00643F78">
              <w:rPr>
                <w:sz w:val="22"/>
                <w:szCs w:val="22"/>
              </w:rPr>
              <w:t>permittees</w:t>
            </w:r>
          </w:p>
        </w:tc>
        <w:tc>
          <w:tcPr>
            <w:tcW w:w="781" w:type="pct"/>
            <w:tcBorders>
              <w:top w:val="nil"/>
              <w:left w:val="single" w:sz="4" w:space="0" w:color="auto"/>
              <w:bottom w:val="single" w:sz="4" w:space="0" w:color="auto"/>
              <w:right w:val="single" w:sz="4" w:space="0" w:color="auto"/>
            </w:tcBorders>
            <w:shd w:val="clear" w:color="auto" w:fill="auto"/>
            <w:vAlign w:val="bottom"/>
          </w:tcPr>
          <w:p w14:paraId="7A71BA81" w14:textId="7B55DBC7" w:rsidR="00174B8C" w:rsidRPr="00643F78" w:rsidRDefault="00174B8C" w:rsidP="00002333">
            <w:pPr>
              <w:spacing w:before="20" w:after="20"/>
              <w:ind w:right="390"/>
              <w:jc w:val="right"/>
              <w:rPr>
                <w:color w:val="000000"/>
                <w:sz w:val="22"/>
                <w:szCs w:val="22"/>
              </w:rPr>
            </w:pPr>
            <w:r w:rsidRPr="00643F78">
              <w:rPr>
                <w:color w:val="000000"/>
                <w:sz w:val="22"/>
                <w:szCs w:val="22"/>
              </w:rPr>
              <w:t>69</w:t>
            </w:r>
          </w:p>
        </w:tc>
        <w:tc>
          <w:tcPr>
            <w:tcW w:w="907" w:type="pct"/>
            <w:tcBorders>
              <w:top w:val="nil"/>
              <w:left w:val="nil"/>
              <w:bottom w:val="single" w:sz="4" w:space="0" w:color="auto"/>
              <w:right w:val="single" w:sz="4" w:space="0" w:color="auto"/>
            </w:tcBorders>
            <w:shd w:val="clear" w:color="auto" w:fill="auto"/>
            <w:vAlign w:val="bottom"/>
          </w:tcPr>
          <w:p w14:paraId="780CD348" w14:textId="21E59697" w:rsidR="00174B8C" w:rsidRPr="00643F78" w:rsidRDefault="00174B8C" w:rsidP="00002333">
            <w:pPr>
              <w:spacing w:before="20" w:after="20"/>
              <w:ind w:right="390"/>
              <w:jc w:val="right"/>
              <w:rPr>
                <w:color w:val="000000"/>
                <w:sz w:val="22"/>
                <w:szCs w:val="22"/>
              </w:rPr>
            </w:pPr>
            <w:r w:rsidRPr="00643F78">
              <w:rPr>
                <w:color w:val="000000"/>
                <w:sz w:val="22"/>
                <w:szCs w:val="22"/>
              </w:rPr>
              <w:t>$</w:t>
            </w:r>
            <w:r w:rsidR="00101667" w:rsidRPr="00643F78">
              <w:rPr>
                <w:color w:val="000000"/>
                <w:sz w:val="22"/>
                <w:szCs w:val="22"/>
              </w:rPr>
              <w:t>385</w:t>
            </w:r>
          </w:p>
        </w:tc>
        <w:tc>
          <w:tcPr>
            <w:tcW w:w="1070" w:type="pct"/>
            <w:tcBorders>
              <w:top w:val="nil"/>
              <w:left w:val="nil"/>
              <w:bottom w:val="single" w:sz="4" w:space="0" w:color="auto"/>
              <w:right w:val="single" w:sz="4" w:space="0" w:color="auto"/>
            </w:tcBorders>
            <w:shd w:val="clear" w:color="auto" w:fill="auto"/>
            <w:vAlign w:val="bottom"/>
          </w:tcPr>
          <w:p w14:paraId="1F126B11" w14:textId="1969AEAE" w:rsidR="00174B8C" w:rsidRPr="00643F78" w:rsidRDefault="00174B8C" w:rsidP="00002333">
            <w:pPr>
              <w:spacing w:before="20" w:after="20"/>
              <w:ind w:right="390"/>
              <w:jc w:val="right"/>
              <w:rPr>
                <w:color w:val="000000"/>
                <w:sz w:val="22"/>
                <w:szCs w:val="22"/>
              </w:rPr>
            </w:pPr>
            <w:r w:rsidRPr="00643F78">
              <w:rPr>
                <w:color w:val="000000"/>
                <w:sz w:val="22"/>
                <w:szCs w:val="22"/>
              </w:rPr>
              <w:t>$0</w:t>
            </w:r>
          </w:p>
        </w:tc>
        <w:tc>
          <w:tcPr>
            <w:tcW w:w="784" w:type="pct"/>
            <w:tcBorders>
              <w:top w:val="nil"/>
              <w:left w:val="nil"/>
              <w:bottom w:val="single" w:sz="4" w:space="0" w:color="auto"/>
              <w:right w:val="single" w:sz="4" w:space="0" w:color="auto"/>
            </w:tcBorders>
            <w:shd w:val="clear" w:color="auto" w:fill="auto"/>
            <w:vAlign w:val="bottom"/>
          </w:tcPr>
          <w:p w14:paraId="20A23309" w14:textId="1572A167" w:rsidR="00174B8C" w:rsidRPr="00643F78" w:rsidRDefault="00174B8C" w:rsidP="00002333">
            <w:pPr>
              <w:spacing w:before="20" w:after="20"/>
              <w:ind w:left="-126" w:right="390"/>
              <w:jc w:val="right"/>
              <w:rPr>
                <w:color w:val="000000"/>
                <w:sz w:val="22"/>
                <w:szCs w:val="22"/>
              </w:rPr>
            </w:pPr>
            <w:r w:rsidRPr="00643F78">
              <w:rPr>
                <w:color w:val="000000"/>
                <w:sz w:val="22"/>
                <w:szCs w:val="22"/>
              </w:rPr>
              <w:t>$</w:t>
            </w:r>
            <w:r w:rsidR="00101667" w:rsidRPr="00643F78">
              <w:rPr>
                <w:color w:val="000000"/>
                <w:sz w:val="22"/>
                <w:szCs w:val="22"/>
              </w:rPr>
              <w:t>385</w:t>
            </w:r>
          </w:p>
        </w:tc>
      </w:tr>
      <w:tr w:rsidR="00643F78" w:rsidRPr="00643F78" w14:paraId="61D9F530" w14:textId="77777777" w:rsidTr="00002333">
        <w:tc>
          <w:tcPr>
            <w:tcW w:w="1458" w:type="pct"/>
            <w:vAlign w:val="bottom"/>
          </w:tcPr>
          <w:p w14:paraId="72296B41" w14:textId="443AD0E0" w:rsidR="00174B8C" w:rsidRPr="00643F78" w:rsidRDefault="00174B8C" w:rsidP="00002333">
            <w:pPr>
              <w:keepNext/>
              <w:keepLines/>
              <w:widowControl/>
              <w:spacing w:before="20" w:after="20"/>
              <w:rPr>
                <w:bCs/>
                <w:color w:val="000000"/>
                <w:sz w:val="22"/>
                <w:szCs w:val="22"/>
              </w:rPr>
            </w:pPr>
            <w:r w:rsidRPr="00643F78">
              <w:rPr>
                <w:sz w:val="22"/>
                <w:szCs w:val="22"/>
              </w:rPr>
              <w:t xml:space="preserve">Large CSO </w:t>
            </w:r>
            <w:r w:rsidR="00876050" w:rsidRPr="00643F78">
              <w:rPr>
                <w:sz w:val="22"/>
                <w:szCs w:val="22"/>
              </w:rPr>
              <w:t>permittees</w:t>
            </w:r>
          </w:p>
        </w:tc>
        <w:tc>
          <w:tcPr>
            <w:tcW w:w="781" w:type="pct"/>
            <w:tcBorders>
              <w:top w:val="nil"/>
              <w:left w:val="single" w:sz="4" w:space="0" w:color="auto"/>
              <w:bottom w:val="single" w:sz="4" w:space="0" w:color="auto"/>
              <w:right w:val="single" w:sz="4" w:space="0" w:color="auto"/>
            </w:tcBorders>
            <w:shd w:val="clear" w:color="auto" w:fill="auto"/>
            <w:vAlign w:val="bottom"/>
          </w:tcPr>
          <w:p w14:paraId="3A048404" w14:textId="0FFB8842" w:rsidR="00174B8C" w:rsidRPr="00643F78" w:rsidRDefault="00174B8C" w:rsidP="00002333">
            <w:pPr>
              <w:spacing w:before="20" w:after="20"/>
              <w:ind w:right="390"/>
              <w:jc w:val="right"/>
              <w:rPr>
                <w:color w:val="000000"/>
                <w:sz w:val="22"/>
                <w:szCs w:val="22"/>
              </w:rPr>
            </w:pPr>
            <w:r w:rsidRPr="00643F78">
              <w:rPr>
                <w:color w:val="000000"/>
                <w:sz w:val="22"/>
                <w:szCs w:val="22"/>
              </w:rPr>
              <w:t>35</w:t>
            </w:r>
          </w:p>
        </w:tc>
        <w:tc>
          <w:tcPr>
            <w:tcW w:w="907" w:type="pct"/>
            <w:tcBorders>
              <w:top w:val="nil"/>
              <w:left w:val="nil"/>
              <w:bottom w:val="single" w:sz="4" w:space="0" w:color="auto"/>
              <w:right w:val="single" w:sz="4" w:space="0" w:color="auto"/>
            </w:tcBorders>
            <w:shd w:val="clear" w:color="auto" w:fill="auto"/>
            <w:vAlign w:val="bottom"/>
          </w:tcPr>
          <w:p w14:paraId="5A495A67" w14:textId="290B41BE" w:rsidR="00174B8C" w:rsidRPr="00643F78" w:rsidRDefault="00174B8C" w:rsidP="00002333">
            <w:pPr>
              <w:spacing w:before="20" w:after="20"/>
              <w:ind w:right="390"/>
              <w:jc w:val="right"/>
              <w:rPr>
                <w:color w:val="000000"/>
                <w:sz w:val="22"/>
                <w:szCs w:val="22"/>
              </w:rPr>
            </w:pPr>
            <w:r w:rsidRPr="00643F78">
              <w:rPr>
                <w:color w:val="000000"/>
                <w:sz w:val="22"/>
                <w:szCs w:val="22"/>
              </w:rPr>
              <w:t>$</w:t>
            </w:r>
            <w:r w:rsidR="004054F0" w:rsidRPr="00643F78">
              <w:rPr>
                <w:color w:val="000000"/>
                <w:sz w:val="22"/>
                <w:szCs w:val="22"/>
              </w:rPr>
              <w:t>380</w:t>
            </w:r>
          </w:p>
        </w:tc>
        <w:tc>
          <w:tcPr>
            <w:tcW w:w="1070" w:type="pct"/>
            <w:tcBorders>
              <w:top w:val="nil"/>
              <w:left w:val="nil"/>
              <w:bottom w:val="single" w:sz="4" w:space="0" w:color="auto"/>
              <w:right w:val="single" w:sz="4" w:space="0" w:color="auto"/>
            </w:tcBorders>
            <w:shd w:val="clear" w:color="auto" w:fill="auto"/>
            <w:vAlign w:val="bottom"/>
          </w:tcPr>
          <w:p w14:paraId="4B1E1029" w14:textId="1DA929E7" w:rsidR="00174B8C" w:rsidRPr="00643F78" w:rsidRDefault="00174B8C" w:rsidP="00002333">
            <w:pPr>
              <w:spacing w:before="20" w:after="20"/>
              <w:ind w:right="390"/>
              <w:jc w:val="right"/>
              <w:rPr>
                <w:color w:val="000000"/>
                <w:sz w:val="22"/>
                <w:szCs w:val="22"/>
              </w:rPr>
            </w:pPr>
            <w:r w:rsidRPr="00643F78">
              <w:rPr>
                <w:color w:val="000000"/>
                <w:sz w:val="22"/>
                <w:szCs w:val="22"/>
              </w:rPr>
              <w:t>$0</w:t>
            </w:r>
          </w:p>
        </w:tc>
        <w:tc>
          <w:tcPr>
            <w:tcW w:w="784" w:type="pct"/>
            <w:tcBorders>
              <w:top w:val="nil"/>
              <w:left w:val="nil"/>
              <w:bottom w:val="single" w:sz="4" w:space="0" w:color="auto"/>
              <w:right w:val="single" w:sz="4" w:space="0" w:color="auto"/>
            </w:tcBorders>
            <w:shd w:val="clear" w:color="auto" w:fill="auto"/>
            <w:vAlign w:val="bottom"/>
          </w:tcPr>
          <w:p w14:paraId="5B5EE091" w14:textId="316E4BD7" w:rsidR="00174B8C" w:rsidRPr="00643F78" w:rsidRDefault="00174B8C" w:rsidP="00002333">
            <w:pPr>
              <w:spacing w:before="20" w:after="20"/>
              <w:ind w:left="-126" w:right="390"/>
              <w:jc w:val="right"/>
              <w:rPr>
                <w:color w:val="000000"/>
                <w:sz w:val="22"/>
                <w:szCs w:val="22"/>
              </w:rPr>
            </w:pPr>
            <w:r w:rsidRPr="00643F78">
              <w:rPr>
                <w:color w:val="000000"/>
                <w:sz w:val="22"/>
                <w:szCs w:val="22"/>
              </w:rPr>
              <w:t>$</w:t>
            </w:r>
            <w:r w:rsidR="004054F0" w:rsidRPr="00643F78">
              <w:rPr>
                <w:color w:val="000000"/>
                <w:sz w:val="22"/>
                <w:szCs w:val="22"/>
              </w:rPr>
              <w:t>380</w:t>
            </w:r>
          </w:p>
        </w:tc>
      </w:tr>
      <w:tr w:rsidR="00643F78" w:rsidRPr="00643F78" w14:paraId="21B80795" w14:textId="77777777" w:rsidTr="00002333">
        <w:tc>
          <w:tcPr>
            <w:tcW w:w="1458" w:type="pct"/>
            <w:vAlign w:val="bottom"/>
          </w:tcPr>
          <w:p w14:paraId="01A01C77" w14:textId="1F6BEB8E" w:rsidR="00174B8C" w:rsidRPr="00643F78" w:rsidRDefault="00174B8C" w:rsidP="00002333">
            <w:pPr>
              <w:keepNext/>
              <w:keepLines/>
              <w:widowControl/>
              <w:spacing w:before="20" w:after="20"/>
              <w:rPr>
                <w:color w:val="000000"/>
                <w:sz w:val="22"/>
                <w:szCs w:val="22"/>
              </w:rPr>
            </w:pPr>
            <w:r w:rsidRPr="00643F78">
              <w:rPr>
                <w:bCs/>
                <w:color w:val="000000"/>
                <w:sz w:val="22"/>
                <w:szCs w:val="22"/>
              </w:rPr>
              <w:t xml:space="preserve">CSO </w:t>
            </w:r>
            <w:r w:rsidR="00876050" w:rsidRPr="00643F78">
              <w:rPr>
                <w:bCs/>
                <w:color w:val="000000"/>
                <w:sz w:val="22"/>
                <w:szCs w:val="22"/>
              </w:rPr>
              <w:t>permittees</w:t>
            </w:r>
          </w:p>
        </w:tc>
        <w:tc>
          <w:tcPr>
            <w:tcW w:w="781" w:type="pct"/>
            <w:tcBorders>
              <w:top w:val="nil"/>
              <w:left w:val="single" w:sz="4" w:space="0" w:color="auto"/>
              <w:bottom w:val="single" w:sz="4" w:space="0" w:color="auto"/>
              <w:right w:val="single" w:sz="4" w:space="0" w:color="auto"/>
            </w:tcBorders>
            <w:shd w:val="clear" w:color="auto" w:fill="auto"/>
            <w:vAlign w:val="bottom"/>
          </w:tcPr>
          <w:p w14:paraId="7670B587" w14:textId="0AA26B35" w:rsidR="00174B8C" w:rsidRPr="00643F78" w:rsidRDefault="00174B8C" w:rsidP="00002333">
            <w:pPr>
              <w:spacing w:before="20" w:after="20"/>
              <w:ind w:right="390"/>
              <w:jc w:val="right"/>
              <w:rPr>
                <w:color w:val="000000"/>
                <w:sz w:val="22"/>
                <w:szCs w:val="22"/>
              </w:rPr>
            </w:pPr>
            <w:r w:rsidRPr="00643F78">
              <w:rPr>
                <w:color w:val="000000"/>
                <w:sz w:val="22"/>
                <w:szCs w:val="22"/>
              </w:rPr>
              <w:t>158</w:t>
            </w:r>
          </w:p>
        </w:tc>
        <w:tc>
          <w:tcPr>
            <w:tcW w:w="907" w:type="pct"/>
            <w:tcBorders>
              <w:top w:val="nil"/>
              <w:left w:val="nil"/>
              <w:bottom w:val="single" w:sz="4" w:space="0" w:color="auto"/>
              <w:right w:val="single" w:sz="4" w:space="0" w:color="auto"/>
            </w:tcBorders>
            <w:shd w:val="clear" w:color="auto" w:fill="auto"/>
            <w:vAlign w:val="bottom"/>
          </w:tcPr>
          <w:p w14:paraId="5CF0F401" w14:textId="3ADA8C71" w:rsidR="00174B8C" w:rsidRPr="00643F78" w:rsidRDefault="00174B8C" w:rsidP="00002333">
            <w:pPr>
              <w:spacing w:before="20" w:after="20"/>
              <w:ind w:right="390"/>
              <w:jc w:val="right"/>
              <w:rPr>
                <w:sz w:val="22"/>
                <w:szCs w:val="22"/>
              </w:rPr>
            </w:pPr>
            <w:r w:rsidRPr="00643F78">
              <w:rPr>
                <w:color w:val="000000"/>
                <w:sz w:val="22"/>
                <w:szCs w:val="22"/>
              </w:rPr>
              <w:t>$</w:t>
            </w:r>
            <w:r w:rsidR="0037167E" w:rsidRPr="00643F78">
              <w:rPr>
                <w:color w:val="000000"/>
                <w:sz w:val="22"/>
                <w:szCs w:val="22"/>
              </w:rPr>
              <w:t>4</w:t>
            </w:r>
            <w:r w:rsidR="00101667" w:rsidRPr="00643F78">
              <w:rPr>
                <w:color w:val="000000"/>
                <w:sz w:val="22"/>
                <w:szCs w:val="22"/>
              </w:rPr>
              <w:t>46</w:t>
            </w:r>
          </w:p>
        </w:tc>
        <w:tc>
          <w:tcPr>
            <w:tcW w:w="1070" w:type="pct"/>
            <w:tcBorders>
              <w:top w:val="nil"/>
              <w:left w:val="nil"/>
              <w:bottom w:val="single" w:sz="4" w:space="0" w:color="auto"/>
              <w:right w:val="single" w:sz="4" w:space="0" w:color="auto"/>
            </w:tcBorders>
            <w:shd w:val="clear" w:color="auto" w:fill="auto"/>
            <w:vAlign w:val="bottom"/>
          </w:tcPr>
          <w:p w14:paraId="22CDA867" w14:textId="07C44F95" w:rsidR="00174B8C" w:rsidRPr="00643F78" w:rsidRDefault="00174B8C" w:rsidP="00002333">
            <w:pPr>
              <w:spacing w:before="20" w:after="20"/>
              <w:ind w:right="390"/>
              <w:jc w:val="right"/>
              <w:rPr>
                <w:sz w:val="22"/>
                <w:szCs w:val="22"/>
              </w:rPr>
            </w:pPr>
            <w:r w:rsidRPr="00643F78">
              <w:rPr>
                <w:color w:val="000000"/>
                <w:sz w:val="22"/>
                <w:szCs w:val="22"/>
              </w:rPr>
              <w:t>$0</w:t>
            </w:r>
          </w:p>
        </w:tc>
        <w:tc>
          <w:tcPr>
            <w:tcW w:w="784" w:type="pct"/>
            <w:tcBorders>
              <w:top w:val="nil"/>
              <w:left w:val="nil"/>
              <w:bottom w:val="single" w:sz="4" w:space="0" w:color="auto"/>
              <w:right w:val="single" w:sz="4" w:space="0" w:color="auto"/>
            </w:tcBorders>
            <w:shd w:val="clear" w:color="auto" w:fill="auto"/>
            <w:vAlign w:val="bottom"/>
          </w:tcPr>
          <w:p w14:paraId="46C22952" w14:textId="7EDA9B51" w:rsidR="00174B8C" w:rsidRPr="00643F78" w:rsidRDefault="00174B8C" w:rsidP="00002333">
            <w:pPr>
              <w:spacing w:before="20" w:after="20"/>
              <w:ind w:left="-126" w:right="390"/>
              <w:jc w:val="right"/>
              <w:rPr>
                <w:sz w:val="22"/>
                <w:szCs w:val="22"/>
              </w:rPr>
            </w:pPr>
            <w:r w:rsidRPr="00643F78">
              <w:rPr>
                <w:color w:val="000000"/>
                <w:sz w:val="22"/>
                <w:szCs w:val="22"/>
              </w:rPr>
              <w:t>$</w:t>
            </w:r>
            <w:r w:rsidR="0037167E" w:rsidRPr="00643F78">
              <w:rPr>
                <w:color w:val="000000"/>
                <w:sz w:val="22"/>
                <w:szCs w:val="22"/>
              </w:rPr>
              <w:t>4</w:t>
            </w:r>
            <w:r w:rsidR="00101667" w:rsidRPr="00643F78">
              <w:rPr>
                <w:color w:val="000000"/>
                <w:sz w:val="22"/>
                <w:szCs w:val="22"/>
              </w:rPr>
              <w:t>46</w:t>
            </w:r>
          </w:p>
        </w:tc>
      </w:tr>
      <w:tr w:rsidR="00643F78" w:rsidRPr="00643F78" w14:paraId="0A512DCF" w14:textId="77777777" w:rsidTr="00002333">
        <w:tc>
          <w:tcPr>
            <w:tcW w:w="1458" w:type="pct"/>
            <w:vAlign w:val="bottom"/>
          </w:tcPr>
          <w:p w14:paraId="2C079BF9" w14:textId="77777777" w:rsidR="00174B8C" w:rsidRPr="00643F78" w:rsidRDefault="00174B8C" w:rsidP="00002333">
            <w:pPr>
              <w:keepNext/>
              <w:keepLines/>
              <w:widowControl/>
              <w:spacing w:before="20" w:after="20"/>
              <w:rPr>
                <w:color w:val="000000"/>
                <w:sz w:val="22"/>
                <w:szCs w:val="22"/>
              </w:rPr>
            </w:pPr>
            <w:r w:rsidRPr="00643F78">
              <w:rPr>
                <w:bCs/>
                <w:color w:val="000000"/>
                <w:sz w:val="22"/>
                <w:szCs w:val="22"/>
              </w:rPr>
              <w:t>State Agencies</w:t>
            </w:r>
          </w:p>
        </w:tc>
        <w:tc>
          <w:tcPr>
            <w:tcW w:w="781" w:type="pct"/>
            <w:tcBorders>
              <w:top w:val="nil"/>
              <w:left w:val="single" w:sz="4" w:space="0" w:color="auto"/>
              <w:bottom w:val="single" w:sz="4" w:space="0" w:color="auto"/>
              <w:right w:val="single" w:sz="4" w:space="0" w:color="auto"/>
            </w:tcBorders>
            <w:shd w:val="clear" w:color="auto" w:fill="auto"/>
            <w:vAlign w:val="bottom"/>
          </w:tcPr>
          <w:p w14:paraId="3AF765D1" w14:textId="32CE639D" w:rsidR="00174B8C" w:rsidRPr="00643F78" w:rsidRDefault="00174B8C" w:rsidP="00002333">
            <w:pPr>
              <w:spacing w:before="20" w:after="20"/>
              <w:ind w:right="390"/>
              <w:jc w:val="right"/>
              <w:rPr>
                <w:sz w:val="22"/>
                <w:szCs w:val="22"/>
              </w:rPr>
            </w:pPr>
            <w:r w:rsidRPr="00643F78">
              <w:rPr>
                <w:color w:val="000000"/>
                <w:sz w:val="22"/>
                <w:szCs w:val="22"/>
              </w:rPr>
              <w:t>7</w:t>
            </w:r>
          </w:p>
        </w:tc>
        <w:tc>
          <w:tcPr>
            <w:tcW w:w="907" w:type="pct"/>
            <w:tcBorders>
              <w:top w:val="nil"/>
              <w:left w:val="nil"/>
              <w:bottom w:val="single" w:sz="4" w:space="0" w:color="auto"/>
              <w:right w:val="single" w:sz="4" w:space="0" w:color="auto"/>
            </w:tcBorders>
            <w:shd w:val="clear" w:color="auto" w:fill="auto"/>
            <w:vAlign w:val="bottom"/>
          </w:tcPr>
          <w:p w14:paraId="4009CBE8" w14:textId="7EC4F2AA" w:rsidR="00174B8C" w:rsidRPr="00643F78" w:rsidRDefault="00174B8C" w:rsidP="00002333">
            <w:pPr>
              <w:spacing w:before="20" w:after="20"/>
              <w:ind w:right="390"/>
              <w:jc w:val="right"/>
              <w:rPr>
                <w:sz w:val="22"/>
                <w:szCs w:val="22"/>
              </w:rPr>
            </w:pPr>
            <w:r w:rsidRPr="00643F78">
              <w:rPr>
                <w:color w:val="000000"/>
                <w:sz w:val="22"/>
                <w:szCs w:val="22"/>
              </w:rPr>
              <w:t>$0</w:t>
            </w:r>
          </w:p>
        </w:tc>
        <w:tc>
          <w:tcPr>
            <w:tcW w:w="1070" w:type="pct"/>
            <w:tcBorders>
              <w:top w:val="nil"/>
              <w:left w:val="nil"/>
              <w:bottom w:val="single" w:sz="4" w:space="0" w:color="auto"/>
              <w:right w:val="single" w:sz="4" w:space="0" w:color="auto"/>
            </w:tcBorders>
            <w:shd w:val="clear" w:color="auto" w:fill="auto"/>
            <w:vAlign w:val="bottom"/>
          </w:tcPr>
          <w:p w14:paraId="52E059F9" w14:textId="28C184E5" w:rsidR="00174B8C" w:rsidRPr="00643F78" w:rsidRDefault="00174B8C" w:rsidP="00002333">
            <w:pPr>
              <w:spacing w:before="20" w:after="20"/>
              <w:ind w:right="390"/>
              <w:jc w:val="right"/>
              <w:rPr>
                <w:sz w:val="22"/>
                <w:szCs w:val="22"/>
              </w:rPr>
            </w:pPr>
            <w:r w:rsidRPr="00643F78">
              <w:rPr>
                <w:color w:val="000000"/>
                <w:sz w:val="22"/>
                <w:szCs w:val="22"/>
              </w:rPr>
              <w:t>$0</w:t>
            </w:r>
          </w:p>
        </w:tc>
        <w:tc>
          <w:tcPr>
            <w:tcW w:w="784" w:type="pct"/>
            <w:tcBorders>
              <w:top w:val="nil"/>
              <w:left w:val="nil"/>
              <w:bottom w:val="single" w:sz="4" w:space="0" w:color="auto"/>
              <w:right w:val="single" w:sz="4" w:space="0" w:color="auto"/>
            </w:tcBorders>
            <w:shd w:val="clear" w:color="auto" w:fill="auto"/>
            <w:vAlign w:val="bottom"/>
          </w:tcPr>
          <w:p w14:paraId="03E8855F" w14:textId="54733909" w:rsidR="00174B8C" w:rsidRPr="00643F78" w:rsidRDefault="00174B8C" w:rsidP="00002333">
            <w:pPr>
              <w:spacing w:before="20" w:after="20"/>
              <w:ind w:left="-126" w:right="390"/>
              <w:jc w:val="right"/>
              <w:rPr>
                <w:sz w:val="22"/>
                <w:szCs w:val="22"/>
              </w:rPr>
            </w:pPr>
            <w:r w:rsidRPr="00643F78">
              <w:rPr>
                <w:color w:val="000000"/>
                <w:sz w:val="22"/>
                <w:szCs w:val="22"/>
              </w:rPr>
              <w:t>$0</w:t>
            </w:r>
          </w:p>
        </w:tc>
      </w:tr>
      <w:tr w:rsidR="00643F78" w:rsidRPr="00643F78" w14:paraId="7D40C98F" w14:textId="77777777" w:rsidTr="00002333">
        <w:tc>
          <w:tcPr>
            <w:tcW w:w="1458" w:type="pct"/>
            <w:vAlign w:val="bottom"/>
          </w:tcPr>
          <w:p w14:paraId="67571CB0" w14:textId="77777777" w:rsidR="00174B8C" w:rsidRPr="00002333" w:rsidRDefault="00174B8C" w:rsidP="00002333">
            <w:pPr>
              <w:keepNext/>
              <w:keepLines/>
              <w:widowControl/>
              <w:spacing w:before="20" w:after="20"/>
              <w:rPr>
                <w:b/>
                <w:bCs/>
                <w:color w:val="000000"/>
                <w:sz w:val="22"/>
                <w:szCs w:val="22"/>
              </w:rPr>
            </w:pPr>
            <w:r w:rsidRPr="00002333">
              <w:rPr>
                <w:b/>
                <w:bCs/>
                <w:color w:val="000000"/>
                <w:sz w:val="22"/>
                <w:szCs w:val="22"/>
              </w:rPr>
              <w:t>Totals</w:t>
            </w:r>
          </w:p>
        </w:tc>
        <w:tc>
          <w:tcPr>
            <w:tcW w:w="781" w:type="pct"/>
            <w:tcBorders>
              <w:top w:val="nil"/>
              <w:left w:val="single" w:sz="4" w:space="0" w:color="auto"/>
              <w:bottom w:val="single" w:sz="4" w:space="0" w:color="auto"/>
              <w:right w:val="single" w:sz="4" w:space="0" w:color="auto"/>
            </w:tcBorders>
            <w:shd w:val="clear" w:color="auto" w:fill="auto"/>
            <w:vAlign w:val="bottom"/>
          </w:tcPr>
          <w:p w14:paraId="13F47883" w14:textId="7429CB61" w:rsidR="00174B8C" w:rsidRPr="00002333" w:rsidRDefault="00174B8C" w:rsidP="00002333">
            <w:pPr>
              <w:spacing w:before="20" w:after="20"/>
              <w:ind w:right="390"/>
              <w:jc w:val="right"/>
              <w:rPr>
                <w:b/>
                <w:bCs/>
                <w:sz w:val="22"/>
                <w:szCs w:val="22"/>
              </w:rPr>
            </w:pPr>
            <w:r w:rsidRPr="00002333">
              <w:rPr>
                <w:b/>
                <w:color w:val="000000"/>
                <w:sz w:val="22"/>
                <w:szCs w:val="22"/>
              </w:rPr>
              <w:t>165</w:t>
            </w:r>
          </w:p>
        </w:tc>
        <w:tc>
          <w:tcPr>
            <w:tcW w:w="907" w:type="pct"/>
            <w:tcBorders>
              <w:top w:val="nil"/>
              <w:left w:val="nil"/>
              <w:bottom w:val="single" w:sz="4" w:space="0" w:color="auto"/>
              <w:right w:val="single" w:sz="4" w:space="0" w:color="auto"/>
            </w:tcBorders>
            <w:shd w:val="clear" w:color="auto" w:fill="auto"/>
            <w:vAlign w:val="bottom"/>
          </w:tcPr>
          <w:p w14:paraId="24BFF4A3" w14:textId="037BAE81" w:rsidR="00174B8C" w:rsidRPr="00002333" w:rsidRDefault="00174B8C" w:rsidP="00002333">
            <w:pPr>
              <w:spacing w:before="20" w:after="20"/>
              <w:ind w:right="390"/>
              <w:jc w:val="right"/>
              <w:rPr>
                <w:b/>
                <w:bCs/>
                <w:sz w:val="22"/>
                <w:szCs w:val="22"/>
              </w:rPr>
            </w:pPr>
            <w:r w:rsidRPr="00002333">
              <w:rPr>
                <w:b/>
                <w:color w:val="000000"/>
                <w:sz w:val="22"/>
                <w:szCs w:val="22"/>
              </w:rPr>
              <w:t>$</w:t>
            </w:r>
            <w:r w:rsidR="0037167E" w:rsidRPr="00002333">
              <w:rPr>
                <w:b/>
                <w:color w:val="000000"/>
                <w:sz w:val="22"/>
                <w:szCs w:val="22"/>
              </w:rPr>
              <w:t>4</w:t>
            </w:r>
            <w:r w:rsidR="00101667" w:rsidRPr="00002333">
              <w:rPr>
                <w:b/>
                <w:color w:val="000000"/>
                <w:sz w:val="22"/>
                <w:szCs w:val="22"/>
              </w:rPr>
              <w:t>27</w:t>
            </w:r>
          </w:p>
        </w:tc>
        <w:tc>
          <w:tcPr>
            <w:tcW w:w="1070" w:type="pct"/>
            <w:tcBorders>
              <w:top w:val="nil"/>
              <w:left w:val="nil"/>
              <w:bottom w:val="single" w:sz="4" w:space="0" w:color="auto"/>
              <w:right w:val="single" w:sz="4" w:space="0" w:color="auto"/>
            </w:tcBorders>
            <w:shd w:val="clear" w:color="auto" w:fill="auto"/>
            <w:vAlign w:val="bottom"/>
          </w:tcPr>
          <w:p w14:paraId="7318C9C8" w14:textId="26E61773" w:rsidR="00174B8C" w:rsidRPr="00002333" w:rsidRDefault="00174B8C" w:rsidP="00002333">
            <w:pPr>
              <w:spacing w:before="20" w:after="20"/>
              <w:ind w:right="390"/>
              <w:jc w:val="right"/>
              <w:rPr>
                <w:b/>
                <w:bCs/>
                <w:sz w:val="22"/>
                <w:szCs w:val="22"/>
              </w:rPr>
            </w:pPr>
            <w:r w:rsidRPr="00002333">
              <w:rPr>
                <w:b/>
                <w:color w:val="000000"/>
                <w:sz w:val="22"/>
                <w:szCs w:val="22"/>
              </w:rPr>
              <w:t>$0</w:t>
            </w:r>
          </w:p>
        </w:tc>
        <w:tc>
          <w:tcPr>
            <w:tcW w:w="784" w:type="pct"/>
            <w:tcBorders>
              <w:top w:val="nil"/>
              <w:left w:val="nil"/>
              <w:bottom w:val="single" w:sz="4" w:space="0" w:color="auto"/>
              <w:right w:val="single" w:sz="4" w:space="0" w:color="auto"/>
            </w:tcBorders>
            <w:shd w:val="clear" w:color="auto" w:fill="auto"/>
            <w:vAlign w:val="bottom"/>
          </w:tcPr>
          <w:p w14:paraId="1902032E" w14:textId="72AF557B" w:rsidR="00174B8C" w:rsidRPr="00002333" w:rsidRDefault="00174B8C" w:rsidP="00002333">
            <w:pPr>
              <w:spacing w:before="20" w:after="20"/>
              <w:ind w:left="-126" w:right="390"/>
              <w:jc w:val="right"/>
              <w:rPr>
                <w:b/>
                <w:bCs/>
                <w:sz w:val="22"/>
                <w:szCs w:val="22"/>
              </w:rPr>
            </w:pPr>
            <w:r w:rsidRPr="00002333">
              <w:rPr>
                <w:b/>
                <w:color w:val="000000"/>
                <w:sz w:val="22"/>
                <w:szCs w:val="22"/>
              </w:rPr>
              <w:t>$</w:t>
            </w:r>
            <w:r w:rsidR="0037167E" w:rsidRPr="00002333">
              <w:rPr>
                <w:b/>
                <w:color w:val="000000"/>
                <w:sz w:val="22"/>
                <w:szCs w:val="22"/>
              </w:rPr>
              <w:t>4</w:t>
            </w:r>
            <w:r w:rsidR="00101667" w:rsidRPr="00002333">
              <w:rPr>
                <w:b/>
                <w:color w:val="000000"/>
                <w:sz w:val="22"/>
                <w:szCs w:val="22"/>
              </w:rPr>
              <w:t>27</w:t>
            </w:r>
          </w:p>
        </w:tc>
      </w:tr>
    </w:tbl>
    <w:p w14:paraId="39816896" w14:textId="77777777" w:rsidR="00DC0CCC" w:rsidRPr="0074505A" w:rsidRDefault="00DC0CCC" w:rsidP="00DC0CCC"/>
    <w:p w14:paraId="6AE78768" w14:textId="1D07E851" w:rsidR="007F2877" w:rsidRDefault="007F2877" w:rsidP="007F2877">
      <w:pPr>
        <w:pStyle w:val="Heading2"/>
      </w:pPr>
      <w:bookmarkStart w:id="40" w:name="_Toc500835922"/>
      <w:bookmarkStart w:id="41" w:name="_Toc500851921"/>
      <w:r>
        <w:t>14.</w:t>
      </w:r>
      <w:r w:rsidR="00002333">
        <w:tab/>
      </w:r>
      <w:r w:rsidRPr="00673714">
        <w:t xml:space="preserve">Provide an estimate of the annualized cost to </w:t>
      </w:r>
      <w:r>
        <w:t xml:space="preserve">the </w:t>
      </w:r>
      <w:r w:rsidR="00FA1550">
        <w:t>f</w:t>
      </w:r>
      <w:r>
        <w:t>ederal government</w:t>
      </w:r>
      <w:bookmarkEnd w:id="40"/>
      <w:bookmarkEnd w:id="41"/>
    </w:p>
    <w:p w14:paraId="6FED8EF7" w14:textId="02E0A6BE" w:rsidR="0074505A" w:rsidRPr="0074505A" w:rsidRDefault="00A37468" w:rsidP="00830541">
      <w:pPr>
        <w:pStyle w:val="BodyText"/>
      </w:pPr>
      <w:r>
        <w:t xml:space="preserve">Affected respondent </w:t>
      </w:r>
      <w:r w:rsidR="0079356F">
        <w:t xml:space="preserve">CSO </w:t>
      </w:r>
      <w:r w:rsidR="00876050">
        <w:t>permittees</w:t>
      </w:r>
      <w:r>
        <w:t xml:space="preserve"> </w:t>
      </w:r>
      <w:r w:rsidR="00395457">
        <w:t xml:space="preserve">are </w:t>
      </w:r>
      <w:r>
        <w:t xml:space="preserve">all </w:t>
      </w:r>
      <w:r w:rsidR="00395457">
        <w:t>located</w:t>
      </w:r>
      <w:r>
        <w:t xml:space="preserve"> within seven Great Lake</w:t>
      </w:r>
      <w:r w:rsidR="00913E21">
        <w:t>s</w:t>
      </w:r>
      <w:r>
        <w:t xml:space="preserve"> </w:t>
      </w:r>
      <w:r w:rsidR="00507170">
        <w:t xml:space="preserve">states </w:t>
      </w:r>
      <w:r>
        <w:t>(</w:t>
      </w:r>
      <w:r w:rsidR="00235CE9">
        <w:t>Illinois, Indiana, Michigan,</w:t>
      </w:r>
      <w:r w:rsidR="00D55B6C">
        <w:t xml:space="preserve"> New York, </w:t>
      </w:r>
      <w:r w:rsidR="00235CE9">
        <w:t>Ohio</w:t>
      </w:r>
      <w:r>
        <w:t xml:space="preserve">, </w:t>
      </w:r>
      <w:r w:rsidR="00235CE9">
        <w:t>Pennsylvania</w:t>
      </w:r>
      <w:r>
        <w:t xml:space="preserve">, </w:t>
      </w:r>
      <w:r w:rsidR="00235CE9">
        <w:t>and Wisconsin</w:t>
      </w:r>
      <w:r w:rsidR="00620143">
        <w:t>)</w:t>
      </w:r>
      <w:r w:rsidR="002D64AF">
        <w:t>. These states</w:t>
      </w:r>
      <w:r w:rsidR="00620143">
        <w:t xml:space="preserve"> are all</w:t>
      </w:r>
      <w:r w:rsidR="001178D3" w:rsidRPr="001178D3">
        <w:t xml:space="preserve"> authorized to administer the </w:t>
      </w:r>
      <w:r w:rsidR="00EF61E3">
        <w:t xml:space="preserve">NPDES </w:t>
      </w:r>
      <w:r w:rsidR="001178D3" w:rsidRPr="001178D3">
        <w:t xml:space="preserve">program. </w:t>
      </w:r>
      <w:r w:rsidR="00620143">
        <w:t xml:space="preserve">Thus, the burden for the </w:t>
      </w:r>
      <w:r w:rsidR="00D55B6C">
        <w:t xml:space="preserve">federal government </w:t>
      </w:r>
      <w:r w:rsidR="00620143">
        <w:t xml:space="preserve">is associated only with </w:t>
      </w:r>
      <w:r w:rsidR="002D64AF">
        <w:t xml:space="preserve">EPA’s </w:t>
      </w:r>
      <w:r w:rsidR="00620143">
        <w:t xml:space="preserve">general </w:t>
      </w:r>
      <w:r w:rsidR="002D64AF">
        <w:t xml:space="preserve">CSO </w:t>
      </w:r>
      <w:r w:rsidR="00620143">
        <w:t>program oversight</w:t>
      </w:r>
      <w:r w:rsidR="00EF61E3">
        <w:t xml:space="preserve"> which is covered under a separate ICR</w:t>
      </w:r>
      <w:r w:rsidR="002D64AF">
        <w:t xml:space="preserve"> (</w:t>
      </w:r>
      <w:r w:rsidR="002D64AF" w:rsidRPr="002D64AF">
        <w:t>OMB Control No. 2040-0004, EPA ICR No. 0229.</w:t>
      </w:r>
      <w:r w:rsidR="007725AC" w:rsidRPr="002D64AF">
        <w:t>2</w:t>
      </w:r>
      <w:r w:rsidR="007725AC">
        <w:t>1</w:t>
      </w:r>
      <w:r w:rsidR="002D64AF">
        <w:t>)</w:t>
      </w:r>
      <w:r w:rsidR="00620143">
        <w:t>.</w:t>
      </w:r>
      <w:r>
        <w:t xml:space="preserve"> </w:t>
      </w:r>
      <w:r w:rsidR="002D64AF">
        <w:t xml:space="preserve">As such, </w:t>
      </w:r>
      <w:r w:rsidR="00EF61E3">
        <w:t>EPA has concluded that there is no incremental increase in burden to the federal government.</w:t>
      </w:r>
    </w:p>
    <w:p w14:paraId="07929956" w14:textId="4EC62AE9" w:rsidR="007F2877" w:rsidRPr="00352ED6" w:rsidRDefault="007F2877" w:rsidP="007F2877">
      <w:pPr>
        <w:pStyle w:val="Heading2"/>
        <w:rPr>
          <w:strike/>
        </w:rPr>
      </w:pPr>
      <w:bookmarkStart w:id="42" w:name="_Toc500835923"/>
      <w:bookmarkStart w:id="43" w:name="_Toc500851922"/>
      <w:r>
        <w:t>15.</w:t>
      </w:r>
      <w:r w:rsidR="00002333">
        <w:tab/>
      </w:r>
      <w:r w:rsidR="005B0BFA" w:rsidRPr="00352ED6">
        <w:t>Explain the reasons for an</w:t>
      </w:r>
      <w:r w:rsidR="00EF2ABB">
        <w:t>y</w:t>
      </w:r>
      <w:r w:rsidR="005B0BFA" w:rsidRPr="00352ED6">
        <w:t xml:space="preserve"> adjustments reported in items 13 or 14 of OMB </w:t>
      </w:r>
      <w:r w:rsidR="00002333">
        <w:br/>
      </w:r>
      <w:r w:rsidR="005B0BFA" w:rsidRPr="00352ED6">
        <w:t>Form 83-I</w:t>
      </w:r>
      <w:bookmarkEnd w:id="42"/>
      <w:bookmarkEnd w:id="43"/>
    </w:p>
    <w:p w14:paraId="24C11F13" w14:textId="236D7284" w:rsidR="004F359F" w:rsidRPr="004F359F" w:rsidRDefault="00620143" w:rsidP="00830541">
      <w:pPr>
        <w:pStyle w:val="BodyText"/>
      </w:pPr>
      <w:r>
        <w:t>This is the initial ICR for this regulation and thus</w:t>
      </w:r>
      <w:r w:rsidR="00FA7448">
        <w:t xml:space="preserve"> all </w:t>
      </w:r>
      <w:r w:rsidR="00082932">
        <w:t xml:space="preserve">incremental </w:t>
      </w:r>
      <w:r w:rsidR="00FA7448">
        <w:t>burden is the result of the new regulation</w:t>
      </w:r>
      <w:r>
        <w:t xml:space="preserve">. </w:t>
      </w:r>
    </w:p>
    <w:p w14:paraId="1FD1DBBE" w14:textId="44E481F9" w:rsidR="007F2877" w:rsidRDefault="007F2877" w:rsidP="007F2877">
      <w:pPr>
        <w:pStyle w:val="Heading2"/>
      </w:pPr>
      <w:bookmarkStart w:id="44" w:name="_Toc500835924"/>
      <w:bookmarkStart w:id="45" w:name="_Toc500851923"/>
      <w:r>
        <w:t>16.</w:t>
      </w:r>
      <w:r w:rsidR="00002333">
        <w:tab/>
      </w:r>
      <w:r w:rsidRPr="00673714">
        <w:t>Outline any plans for tabulation and</w:t>
      </w:r>
      <w:r>
        <w:t xml:space="preserve"> publication of the information</w:t>
      </w:r>
      <w:bookmarkEnd w:id="44"/>
      <w:bookmarkEnd w:id="45"/>
    </w:p>
    <w:p w14:paraId="0035E7D2" w14:textId="4093A14C" w:rsidR="00395457" w:rsidRPr="00025F88" w:rsidRDefault="00395457" w:rsidP="00830541">
      <w:pPr>
        <w:pStyle w:val="BodyText"/>
      </w:pPr>
      <w:r w:rsidRPr="00025F88">
        <w:t xml:space="preserve">This rule </w:t>
      </w:r>
      <w:r w:rsidR="00025F88" w:rsidRPr="00025F88">
        <w:t xml:space="preserve">requires </w:t>
      </w:r>
      <w:r w:rsidR="0079356F">
        <w:t xml:space="preserve">CSO </w:t>
      </w:r>
      <w:r w:rsidR="00876050">
        <w:t>permittees</w:t>
      </w:r>
      <w:r w:rsidRPr="00025F88">
        <w:t xml:space="preserve"> in the Great Lake</w:t>
      </w:r>
      <w:r w:rsidR="00D55B6C">
        <w:t>s</w:t>
      </w:r>
      <w:r w:rsidRPr="00025F88">
        <w:t xml:space="preserve"> </w:t>
      </w:r>
      <w:r w:rsidR="00D55B6C">
        <w:t>B</w:t>
      </w:r>
      <w:r w:rsidR="00D55B6C" w:rsidRPr="00025F88">
        <w:t xml:space="preserve">asin </w:t>
      </w:r>
      <w:r w:rsidRPr="00025F88">
        <w:t>to provide public notification</w:t>
      </w:r>
      <w:r w:rsidR="00335B4A">
        <w:t xml:space="preserve"> for CSO discharges</w:t>
      </w:r>
      <w:r w:rsidRPr="00025F88">
        <w:t xml:space="preserve">. Public notification </w:t>
      </w:r>
      <w:r w:rsidR="00E32308">
        <w:t>must</w:t>
      </w:r>
      <w:r w:rsidR="00E32308" w:rsidRPr="00025F88">
        <w:t xml:space="preserve"> </w:t>
      </w:r>
      <w:r w:rsidRPr="00025F88">
        <w:t xml:space="preserve">be through </w:t>
      </w:r>
      <w:r w:rsidR="00025F88" w:rsidRPr="00B854E1">
        <w:t>electronic</w:t>
      </w:r>
      <w:r w:rsidR="00320F30">
        <w:t xml:space="preserve"> media</w:t>
      </w:r>
      <w:r w:rsidR="00025F88" w:rsidRPr="00B854E1">
        <w:t>, such as by text, email, social media alerts to subscribers</w:t>
      </w:r>
      <w:r w:rsidR="000D0661">
        <w:t>,</w:t>
      </w:r>
      <w:r w:rsidR="00025F88" w:rsidRPr="00B854E1">
        <w:t xml:space="preserve"> or by posting a notice on </w:t>
      </w:r>
      <w:r w:rsidR="00335B4A">
        <w:t xml:space="preserve">the </w:t>
      </w:r>
      <w:r w:rsidR="00952632">
        <w:t xml:space="preserve">CSO </w:t>
      </w:r>
      <w:r w:rsidR="00876050">
        <w:t>permittee</w:t>
      </w:r>
      <w:r w:rsidR="00335B4A">
        <w:t>’s</w:t>
      </w:r>
      <w:r w:rsidR="00025F88" w:rsidRPr="00B854E1">
        <w:t xml:space="preserve"> public access website, and by other appropriate means (e.g.</w:t>
      </w:r>
      <w:r w:rsidR="00D55B6C">
        <w:t>,</w:t>
      </w:r>
      <w:r w:rsidR="00025F88" w:rsidRPr="00B854E1">
        <w:t xml:space="preserve"> newspaper, radio, television).</w:t>
      </w:r>
    </w:p>
    <w:p w14:paraId="2EEE5904" w14:textId="32230786" w:rsidR="006E3C6F" w:rsidRDefault="009C2C09" w:rsidP="00830541">
      <w:pPr>
        <w:pStyle w:val="BodyText"/>
      </w:pPr>
      <w:r>
        <w:t xml:space="preserve">This rule requires that by </w:t>
      </w:r>
      <w:r w:rsidRPr="009C2C09">
        <w:t xml:space="preserve">May 1 of each calendar </w:t>
      </w:r>
      <w:r>
        <w:t>year</w:t>
      </w:r>
      <w:r w:rsidR="00D9028B">
        <w:t xml:space="preserve"> (or an alternative date specified by the </w:t>
      </w:r>
      <w:r w:rsidR="00D424F7">
        <w:t>state d</w:t>
      </w:r>
      <w:r w:rsidR="00D9028B">
        <w:t>irector</w:t>
      </w:r>
      <w:r w:rsidR="00D424F7">
        <w:t xml:space="preserve"> or authorized representative</w:t>
      </w:r>
      <w:r w:rsidR="00D9028B">
        <w:t>), all</w:t>
      </w:r>
      <w:r>
        <w:t xml:space="preserve"> </w:t>
      </w:r>
      <w:r w:rsidR="00952632">
        <w:t>permit</w:t>
      </w:r>
      <w:r w:rsidR="00D9028B">
        <w:t>tees</w:t>
      </w:r>
      <w:r w:rsidR="00952632">
        <w:t xml:space="preserve"> </w:t>
      </w:r>
      <w:r w:rsidR="00D9028B">
        <w:t xml:space="preserve">authorized to discharge a CSO to the Great Lakes Basin </w:t>
      </w:r>
      <w:r>
        <w:t xml:space="preserve">must make available to the public an annual notice that </w:t>
      </w:r>
      <w:r w:rsidRPr="009C2C09">
        <w:t>describ</w:t>
      </w:r>
      <w:r>
        <w:t>es</w:t>
      </w:r>
      <w:r w:rsidRPr="009C2C09">
        <w:t xml:space="preserve"> the CSO discharges from </w:t>
      </w:r>
      <w:r>
        <w:t>their</w:t>
      </w:r>
      <w:r w:rsidRPr="009C2C09">
        <w:t xml:space="preserve"> </w:t>
      </w:r>
      <w:r w:rsidR="00867CDC">
        <w:t>CSO discharge point</w:t>
      </w:r>
      <w:r w:rsidRPr="009C2C09">
        <w:t xml:space="preserve">(s) that occurred in the previous </w:t>
      </w:r>
      <w:r>
        <w:t xml:space="preserve">year. </w:t>
      </w:r>
      <w:r w:rsidR="00335B4A">
        <w:t xml:space="preserve">The annual </w:t>
      </w:r>
      <w:r>
        <w:t xml:space="preserve">notices are required to contain </w:t>
      </w:r>
      <w:r w:rsidR="006E3C6F">
        <w:t>information on each CSO</w:t>
      </w:r>
      <w:r w:rsidR="00EF2ABB">
        <w:t xml:space="preserve"> </w:t>
      </w:r>
      <w:r w:rsidR="00867CDC">
        <w:t>discharge point</w:t>
      </w:r>
      <w:r w:rsidR="006E3C6F">
        <w:t xml:space="preserve">, each CSO discharge, </w:t>
      </w:r>
      <w:r>
        <w:t xml:space="preserve">a </w:t>
      </w:r>
      <w:r w:rsidR="006E3C6F">
        <w:t>s</w:t>
      </w:r>
      <w:r>
        <w:t xml:space="preserve">ummary </w:t>
      </w:r>
      <w:r w:rsidR="006E3C6F">
        <w:t xml:space="preserve">of </w:t>
      </w:r>
      <w:r w:rsidR="000813D8">
        <w:t xml:space="preserve">available </w:t>
      </w:r>
      <w:r w:rsidR="006E3C6F">
        <w:t xml:space="preserve">monitoring data for each CSO discharge, a description of any public access areas potential impacted by CSO discharges, </w:t>
      </w:r>
      <w:r w:rsidR="00EF2ABB">
        <w:t xml:space="preserve">representative precipitation </w:t>
      </w:r>
      <w:r w:rsidR="006E3C6F">
        <w:t>information</w:t>
      </w:r>
      <w:r w:rsidR="00EF2ABB">
        <w:t>, and a concise summary of implementation of the nine minimum controls and the long-term CSO control plan</w:t>
      </w:r>
      <w:r w:rsidR="006E3C6F">
        <w:t xml:space="preserve">. </w:t>
      </w:r>
      <w:r w:rsidR="000813D8">
        <w:t>The rule alternatively allows for the state permitting authority to develop the annual notice and requires the CSO permittee to make publicly available the state-issued annual notice.</w:t>
      </w:r>
    </w:p>
    <w:p w14:paraId="50E7D892" w14:textId="1392BD67" w:rsidR="00C546CD" w:rsidRPr="00C546CD" w:rsidRDefault="00C546CD" w:rsidP="00830541">
      <w:pPr>
        <w:pStyle w:val="BodyText"/>
      </w:pPr>
      <w:r w:rsidRPr="00C546CD">
        <w:t xml:space="preserve">Permit </w:t>
      </w:r>
      <w:r w:rsidR="000C6035">
        <w:t xml:space="preserve">related </w:t>
      </w:r>
      <w:r w:rsidRPr="00C546CD">
        <w:t xml:space="preserve">data can </w:t>
      </w:r>
      <w:r w:rsidR="000C6035">
        <w:t xml:space="preserve">also </w:t>
      </w:r>
      <w:r w:rsidRPr="00C546CD">
        <w:t>be accessed by</w:t>
      </w:r>
      <w:r w:rsidR="00F0427F">
        <w:t xml:space="preserve"> the public in one of </w:t>
      </w:r>
      <w:r w:rsidR="002A03E4">
        <w:t xml:space="preserve">three </w:t>
      </w:r>
      <w:r w:rsidR="00F0427F">
        <w:t>ways:</w:t>
      </w:r>
    </w:p>
    <w:p w14:paraId="7F5973C5" w14:textId="07B853AE" w:rsidR="00C546CD" w:rsidRDefault="00F33920" w:rsidP="00830541">
      <w:pPr>
        <w:pStyle w:val="ListBullet"/>
      </w:pPr>
      <w:r>
        <w:t>V</w:t>
      </w:r>
      <w:r w:rsidRPr="00C546CD">
        <w:t xml:space="preserve">ia </w:t>
      </w:r>
      <w:r w:rsidR="00C546CD" w:rsidRPr="00C546CD">
        <w:t xml:space="preserve">an on-line query using EPA’s Envirofacts Data Warehouse and Applications website at </w:t>
      </w:r>
      <w:hyperlink r:id="rId19" w:history="1">
        <w:r w:rsidR="005E599B" w:rsidRPr="00D20224">
          <w:rPr>
            <w:rStyle w:val="Hyperlink"/>
          </w:rPr>
          <w:t>http://www.epa.gov/enviro/index.html</w:t>
        </w:r>
      </w:hyperlink>
      <w:r w:rsidR="00C546CD" w:rsidRPr="00C546CD">
        <w:t xml:space="preserve">. Accessing data via Envirofacts provides a method to combine </w:t>
      </w:r>
      <w:r w:rsidR="002A03E4">
        <w:t xml:space="preserve">Integrated Compliance Information System </w:t>
      </w:r>
      <w:r w:rsidR="00C546CD" w:rsidRPr="00C546CD">
        <w:t>data with other EPA databases and mapping tools</w:t>
      </w:r>
      <w:r>
        <w:t>.</w:t>
      </w:r>
    </w:p>
    <w:p w14:paraId="0ED8D4DB" w14:textId="456EF0C2" w:rsidR="00123C85" w:rsidRDefault="00F33920" w:rsidP="00830541">
      <w:pPr>
        <w:pStyle w:val="ListBullet"/>
      </w:pPr>
      <w:r>
        <w:t>V</w:t>
      </w:r>
      <w:r w:rsidRPr="00123C85">
        <w:t xml:space="preserve">ia </w:t>
      </w:r>
      <w:r w:rsidR="00123C85" w:rsidRPr="00123C85">
        <w:t xml:space="preserve">an on-line query using EPA’s Enforcement and Compliance History Online (ECHO) website at: </w:t>
      </w:r>
      <w:hyperlink r:id="rId20" w:history="1">
        <w:r w:rsidR="002A03E4" w:rsidRPr="00953AA3">
          <w:rPr>
            <w:rStyle w:val="Hyperlink"/>
          </w:rPr>
          <w:t>https://echo.epa.gov/</w:t>
        </w:r>
      </w:hyperlink>
      <w:r w:rsidR="00123C85" w:rsidRPr="00123C85">
        <w:t>.</w:t>
      </w:r>
      <w:r w:rsidR="002A03E4">
        <w:t xml:space="preserve"> </w:t>
      </w:r>
      <w:r w:rsidR="00123C85" w:rsidRPr="00123C85">
        <w:t>ECHO provides a method for the public to access compliance history related data for</w:t>
      </w:r>
      <w:r w:rsidR="00123C85">
        <w:t xml:space="preserve"> permit</w:t>
      </w:r>
      <w:r w:rsidR="00952632">
        <w:t xml:space="preserve"> holders</w:t>
      </w:r>
      <w:r w:rsidR="00123C85">
        <w:t xml:space="preserve"> by geographic area</w:t>
      </w:r>
      <w:r>
        <w:t>.</w:t>
      </w:r>
    </w:p>
    <w:p w14:paraId="695DDDA2" w14:textId="275BDB2F" w:rsidR="00123C85" w:rsidRDefault="00F33920" w:rsidP="00830541">
      <w:pPr>
        <w:pStyle w:val="ListBulletlast0"/>
      </w:pPr>
      <w:r>
        <w:t>V</w:t>
      </w:r>
      <w:r w:rsidRPr="00C546CD">
        <w:t xml:space="preserve">ia </w:t>
      </w:r>
      <w:r w:rsidR="00123C85" w:rsidRPr="00C546CD">
        <w:t xml:space="preserve">the Freedom of Information Act (FOIA) by submitting a request to EPA or the </w:t>
      </w:r>
      <w:r w:rsidR="002A03E4">
        <w:t>state</w:t>
      </w:r>
      <w:r w:rsidR="00123C85">
        <w:t>.</w:t>
      </w:r>
    </w:p>
    <w:p w14:paraId="25BB4D5F" w14:textId="63DD0A7F" w:rsidR="007F2877" w:rsidRDefault="007F2877" w:rsidP="007F2877">
      <w:pPr>
        <w:pStyle w:val="Heading2"/>
      </w:pPr>
      <w:bookmarkStart w:id="46" w:name="_Toc500835925"/>
      <w:bookmarkStart w:id="47" w:name="_Toc500851924"/>
      <w:r>
        <w:t>17.</w:t>
      </w:r>
      <w:r w:rsidR="00002333">
        <w:tab/>
      </w:r>
      <w:r w:rsidRPr="00673714">
        <w:t>Explain any requests to not display the expiration date of OMB approval</w:t>
      </w:r>
      <w:bookmarkEnd w:id="46"/>
      <w:bookmarkEnd w:id="47"/>
    </w:p>
    <w:p w14:paraId="1D93F248" w14:textId="4FBDE64F" w:rsidR="00C546CD" w:rsidRDefault="00FB3616" w:rsidP="00830541">
      <w:pPr>
        <w:pStyle w:val="BodyText"/>
      </w:pPr>
      <w:r>
        <w:t xml:space="preserve">EPA has not made a request regarding display of the </w:t>
      </w:r>
      <w:r w:rsidR="001A596F">
        <w:t xml:space="preserve">OMB approval </w:t>
      </w:r>
      <w:r>
        <w:t xml:space="preserve">expiration date. </w:t>
      </w:r>
    </w:p>
    <w:p w14:paraId="4FC2738C" w14:textId="1049765F" w:rsidR="007F2877" w:rsidRDefault="007F2877" w:rsidP="007F2877">
      <w:pPr>
        <w:pStyle w:val="Heading2"/>
      </w:pPr>
      <w:bookmarkStart w:id="48" w:name="_Toc500835926"/>
      <w:bookmarkStart w:id="49" w:name="_Toc500851925"/>
      <w:r>
        <w:t>18.</w:t>
      </w:r>
      <w:r w:rsidR="00002333">
        <w:tab/>
      </w:r>
      <w:r w:rsidRPr="00673714">
        <w:t>Explain any exceptions to the certification statement 5 CFR 1320.9, “Agency Certifications for Proposed Collections of Information.”</w:t>
      </w:r>
      <w:bookmarkEnd w:id="48"/>
      <w:bookmarkEnd w:id="49"/>
    </w:p>
    <w:p w14:paraId="71D78EF5" w14:textId="57E07C4D" w:rsidR="0074505A" w:rsidRPr="00821FF7" w:rsidRDefault="00821FF7" w:rsidP="00830541">
      <w:pPr>
        <w:pStyle w:val="BodyText"/>
      </w:pPr>
      <w:r w:rsidRPr="00FB3616">
        <w:t xml:space="preserve">The agency </w:t>
      </w:r>
      <w:r w:rsidR="001A596F" w:rsidRPr="00FB3616">
        <w:t>can</w:t>
      </w:r>
      <w:r w:rsidRPr="00FB3616">
        <w:t xml:space="preserve"> certify compliance with all provisions under Item 19 of OMB Form 83-I.</w:t>
      </w:r>
    </w:p>
    <w:p w14:paraId="02134BFB" w14:textId="36216F31" w:rsidR="007F2877" w:rsidRDefault="007F2877" w:rsidP="00002333">
      <w:pPr>
        <w:pStyle w:val="Heading1"/>
      </w:pPr>
      <w:bookmarkStart w:id="50" w:name="_Toc500835927"/>
      <w:bookmarkStart w:id="51" w:name="_Toc500851926"/>
      <w:r w:rsidRPr="00673714">
        <w:t>B.</w:t>
      </w:r>
      <w:r w:rsidR="00002333" w:rsidRPr="00002333">
        <w:t xml:space="preserve"> </w:t>
      </w:r>
      <w:r w:rsidR="00002333">
        <w:tab/>
      </w:r>
      <w:r w:rsidRPr="00673714">
        <w:t>Statistical Methods</w:t>
      </w:r>
      <w:r>
        <w:t xml:space="preserve"> </w:t>
      </w:r>
      <w:r w:rsidRPr="00673714">
        <w:t>(used for collection of information employing statistical methods)</w:t>
      </w:r>
      <w:bookmarkEnd w:id="50"/>
      <w:bookmarkEnd w:id="51"/>
    </w:p>
    <w:p w14:paraId="2130F599" w14:textId="57F7BBFF" w:rsidR="009B69E9" w:rsidRDefault="008C1F41" w:rsidP="00830541">
      <w:pPr>
        <w:pStyle w:val="BodyText"/>
      </w:pPr>
      <w:r w:rsidRPr="008C1F41">
        <w:t>Statistical methods are not used with this c</w:t>
      </w:r>
      <w:r w:rsidR="00127A4D">
        <w:t>ollection.</w:t>
      </w:r>
      <w:r w:rsidR="00AD6DE9" w:rsidRPr="002C004B">
        <w:rPr>
          <w:color w:val="000000"/>
        </w:rPr>
        <w:t xml:space="preserve"> </w:t>
      </w:r>
    </w:p>
    <w:sectPr w:rsidR="009B69E9" w:rsidSect="00766F43">
      <w:headerReference w:type="default" r:id="rId2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61925" w14:textId="77777777" w:rsidR="008659E7" w:rsidRDefault="008659E7" w:rsidP="00A47A5D">
      <w:r>
        <w:separator/>
      </w:r>
    </w:p>
  </w:endnote>
  <w:endnote w:type="continuationSeparator" w:id="0">
    <w:p w14:paraId="61DB9397" w14:textId="77777777" w:rsidR="008659E7" w:rsidRDefault="008659E7" w:rsidP="00A4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EPHLC+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5D1CD" w14:textId="3FD761A4" w:rsidR="00937C4F" w:rsidRDefault="00937C4F" w:rsidP="00830541">
    <w:pPr>
      <w:pStyle w:val="Footer"/>
      <w:pBdr>
        <w:top w:val="single" w:sz="8" w:space="1" w:color="auto"/>
      </w:pBdr>
      <w:jc w:val="center"/>
    </w:pPr>
    <w:r w:rsidRPr="005D43D0">
      <w:fldChar w:fldCharType="begin"/>
    </w:r>
    <w:r w:rsidRPr="005D43D0">
      <w:instrText xml:space="preserve"> PAGE  \* Arabic  \* MERGEFORMAT </w:instrText>
    </w:r>
    <w:r w:rsidRPr="005D43D0">
      <w:fldChar w:fldCharType="separate"/>
    </w:r>
    <w:r w:rsidR="00002333">
      <w:rPr>
        <w:noProof/>
      </w:rPr>
      <w:t>3</w:t>
    </w:r>
    <w:r w:rsidRPr="005D43D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3B5D" w14:textId="48C9F8F0" w:rsidR="00937C4F" w:rsidRDefault="00937C4F" w:rsidP="002C7B11">
    <w:pPr>
      <w:pStyle w:val="Footer"/>
      <w:pBdr>
        <w:top w:val="single" w:sz="8" w:space="1" w:color="auto"/>
      </w:pBdr>
      <w:jc w:val="center"/>
    </w:pPr>
    <w:r w:rsidRPr="005D43D0">
      <w:fldChar w:fldCharType="begin"/>
    </w:r>
    <w:r w:rsidRPr="005D43D0">
      <w:instrText xml:space="preserve"> PAGE  \* Arabic  \* MERGEFORMAT </w:instrText>
    </w:r>
    <w:r w:rsidRPr="005D43D0">
      <w:fldChar w:fldCharType="separate"/>
    </w:r>
    <w:r w:rsidR="000C71F3">
      <w:rPr>
        <w:noProof/>
      </w:rPr>
      <w:t>2</w:t>
    </w:r>
    <w:r w:rsidRPr="005D43D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6337D" w14:textId="7592F003" w:rsidR="00937C4F" w:rsidRDefault="00937C4F" w:rsidP="00830541">
    <w:pPr>
      <w:pStyle w:val="Footer"/>
      <w:pBdr>
        <w:top w:val="single" w:sz="8" w:space="1" w:color="auto"/>
      </w:pBdr>
      <w:jc w:val="center"/>
    </w:pPr>
    <w:r w:rsidRPr="005D43D0">
      <w:fldChar w:fldCharType="begin"/>
    </w:r>
    <w:r w:rsidRPr="005D43D0">
      <w:instrText xml:space="preserve"> PAGE  \* Arabic  \* MERGEFORMAT </w:instrText>
    </w:r>
    <w:r w:rsidRPr="005D43D0">
      <w:fldChar w:fldCharType="separate"/>
    </w:r>
    <w:r w:rsidR="00767DC2">
      <w:rPr>
        <w:noProof/>
      </w:rPr>
      <w:t>11</w:t>
    </w:r>
    <w:r w:rsidRPr="005D43D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51EB2" w14:textId="77777777" w:rsidR="008659E7" w:rsidRDefault="008659E7" w:rsidP="00A47A5D">
      <w:r>
        <w:separator/>
      </w:r>
    </w:p>
  </w:footnote>
  <w:footnote w:type="continuationSeparator" w:id="0">
    <w:p w14:paraId="7E32A6DF" w14:textId="77777777" w:rsidR="008659E7" w:rsidRDefault="008659E7" w:rsidP="00A47A5D">
      <w:r>
        <w:continuationSeparator/>
      </w:r>
    </w:p>
  </w:footnote>
  <w:footnote w:id="1">
    <w:p w14:paraId="60A9DCDE" w14:textId="59FEC609" w:rsidR="00937C4F" w:rsidRDefault="00937C4F">
      <w:pPr>
        <w:pStyle w:val="FootnoteText"/>
      </w:pPr>
      <w:r>
        <w:rPr>
          <w:rStyle w:val="FootnoteReference"/>
        </w:rPr>
        <w:footnoteRef/>
      </w:r>
      <w:r>
        <w:t xml:space="preserve"> Even though Minnesota is considered a Great Lakes state, t</w:t>
      </w:r>
      <w:r w:rsidRPr="00A41209">
        <w:t xml:space="preserve">here are no CSO permittees discharging to the Great Lakes Basin in Minnesota. The only remaining CSO </w:t>
      </w:r>
      <w:r>
        <w:t>permittee</w:t>
      </w:r>
      <w:r w:rsidRPr="00A41209">
        <w:t xml:space="preserve"> in Minnesota is designed to discharge to the Mississippi River. Therefore, Minnesota is not considered within the scope of this rule.</w:t>
      </w:r>
    </w:p>
  </w:footnote>
  <w:footnote w:id="2">
    <w:p w14:paraId="72273346" w14:textId="26C7249E" w:rsidR="00937C4F" w:rsidRDefault="00937C4F">
      <w:pPr>
        <w:pStyle w:val="FootnoteText"/>
      </w:pPr>
      <w:r>
        <w:rPr>
          <w:rStyle w:val="FootnoteReference"/>
        </w:rPr>
        <w:footnoteRef/>
      </w:r>
      <w:r>
        <w:t xml:space="preserve"> MWRD’s Reversals to Lake Michigan (1985 – Present): </w:t>
      </w:r>
      <w:hyperlink r:id="rId1" w:history="1">
        <w:r w:rsidRPr="00351901">
          <w:rPr>
            <w:rStyle w:val="Hyperlink"/>
          </w:rPr>
          <w:t>https://www.mwrd.org/irj/go/km/docs/documents/MWRD/internet/protecting_the_environment/Combined_Sewer_Overflows/pdfs/Reversals.pdf</w:t>
        </w:r>
      </w:hyperlink>
      <w:r>
        <w:rPr>
          <w:rStyle w:val="Hyperlink"/>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692780"/>
      <w:docPartObj>
        <w:docPartGallery w:val="Watermarks"/>
        <w:docPartUnique/>
      </w:docPartObj>
    </w:sdtPr>
    <w:sdtEndPr/>
    <w:sdtContent>
      <w:p w14:paraId="39551528" w14:textId="69E2B727" w:rsidR="00937C4F" w:rsidRDefault="000C71F3">
        <w:pPr>
          <w:pStyle w:val="Header"/>
        </w:pPr>
        <w:r>
          <w:rPr>
            <w:noProof/>
          </w:rPr>
          <w:pict w14:anchorId="6D4AD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E00C1" w14:textId="5FFF2CC6" w:rsidR="00937C4F" w:rsidRPr="002C7B11" w:rsidRDefault="00937C4F" w:rsidP="00830541">
    <w:pPr>
      <w:pStyle w:val="Header"/>
      <w:pBdr>
        <w:bottom w:val="single" w:sz="8" w:space="1" w:color="auto"/>
      </w:pBdr>
      <w:tabs>
        <w:tab w:val="clear" w:pos="8640"/>
        <w:tab w:val="right" w:pos="9360"/>
      </w:tabs>
      <w:rPr>
        <w:i/>
        <w:sz w:val="20"/>
        <w:szCs w:val="20"/>
      </w:rPr>
    </w:pPr>
    <w:r w:rsidRPr="002C7B11">
      <w:rPr>
        <w:i/>
        <w:sz w:val="20"/>
        <w:szCs w:val="20"/>
      </w:rPr>
      <w:t>Great Lakes Basin Information Collection Requ</w:t>
    </w:r>
    <w:r>
      <w:rPr>
        <w:i/>
        <w:sz w:val="20"/>
        <w:szCs w:val="20"/>
      </w:rPr>
      <w:t>est</w:t>
    </w:r>
    <w:r>
      <w:rPr>
        <w:i/>
        <w:sz w:val="20"/>
        <w:szCs w:val="20"/>
      </w:rPr>
      <w:tab/>
    </w:r>
    <w:r>
      <w:rPr>
        <w:i/>
        <w:sz w:val="20"/>
        <w:szCs w:val="20"/>
      </w:rPr>
      <w:tab/>
      <w:t>December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CAE0E" w14:textId="7D180265" w:rsidR="00937C4F" w:rsidRPr="002C7B11" w:rsidRDefault="00937C4F" w:rsidP="002C7B11">
    <w:pPr>
      <w:pStyle w:val="Header"/>
      <w:pBdr>
        <w:bottom w:val="single" w:sz="8" w:space="1" w:color="auto"/>
      </w:pBdr>
      <w:tabs>
        <w:tab w:val="clear" w:pos="8640"/>
        <w:tab w:val="right" w:pos="9360"/>
      </w:tabs>
      <w:rPr>
        <w:i/>
        <w:sz w:val="20"/>
        <w:szCs w:val="20"/>
      </w:rPr>
    </w:pPr>
    <w:r w:rsidRPr="002C7B11">
      <w:rPr>
        <w:i/>
        <w:sz w:val="20"/>
        <w:szCs w:val="20"/>
      </w:rPr>
      <w:t>Great Lakes Basin Information Collection Requ</w:t>
    </w:r>
    <w:r>
      <w:rPr>
        <w:i/>
        <w:sz w:val="20"/>
        <w:szCs w:val="20"/>
      </w:rPr>
      <w:t>est</w:t>
    </w:r>
    <w:r>
      <w:rPr>
        <w:i/>
        <w:sz w:val="20"/>
        <w:szCs w:val="20"/>
      </w:rPr>
      <w:tab/>
    </w:r>
    <w:r>
      <w:rPr>
        <w:i/>
        <w:sz w:val="20"/>
        <w:szCs w:val="20"/>
      </w:rPr>
      <w:tab/>
      <w:t>December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90A5C" w14:textId="77777777" w:rsidR="00937C4F" w:rsidRPr="002C7B11" w:rsidRDefault="00937C4F" w:rsidP="00830541">
    <w:pPr>
      <w:pStyle w:val="Header"/>
      <w:pBdr>
        <w:bottom w:val="single" w:sz="8" w:space="1" w:color="auto"/>
      </w:pBdr>
      <w:tabs>
        <w:tab w:val="clear" w:pos="8640"/>
        <w:tab w:val="right" w:pos="9360"/>
      </w:tabs>
      <w:rPr>
        <w:i/>
        <w:sz w:val="20"/>
        <w:szCs w:val="20"/>
      </w:rPr>
    </w:pPr>
    <w:r w:rsidRPr="002C7B11">
      <w:rPr>
        <w:i/>
        <w:sz w:val="20"/>
        <w:szCs w:val="20"/>
      </w:rPr>
      <w:t>Great Lakes Basin Information Collection Requ</w:t>
    </w:r>
    <w:r>
      <w:rPr>
        <w:i/>
        <w:sz w:val="20"/>
        <w:szCs w:val="20"/>
      </w:rPr>
      <w:t>est</w:t>
    </w:r>
    <w:r>
      <w:rPr>
        <w:i/>
        <w:sz w:val="20"/>
        <w:szCs w:val="20"/>
      </w:rPr>
      <w:tab/>
    </w:r>
    <w:r>
      <w:rPr>
        <w:i/>
        <w:sz w:val="20"/>
        <w:szCs w:val="20"/>
      </w:rPr>
      <w:tab/>
      <w:t>December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8848A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B741FA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8C40F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B7CC7A8"/>
    <w:lvl w:ilvl="0">
      <w:start w:val="1"/>
      <w:numFmt w:val="decimal"/>
      <w:pStyle w:val="ListNumber2"/>
      <w:lvlText w:val="%1."/>
      <w:lvlJc w:val="left"/>
      <w:pPr>
        <w:tabs>
          <w:tab w:val="num" w:pos="720"/>
        </w:tabs>
        <w:ind w:left="720" w:hanging="360"/>
      </w:pPr>
    </w:lvl>
  </w:abstractNum>
  <w:abstractNum w:abstractNumId="4">
    <w:nsid w:val="FFFFFF80"/>
    <w:multiLevelType w:val="singleLevel"/>
    <w:tmpl w:val="53262808"/>
    <w:lvl w:ilvl="0">
      <w:start w:val="1"/>
      <w:numFmt w:val="bullet"/>
      <w:pStyle w:val="ListBullet5"/>
      <w:lvlText w:val=""/>
      <w:lvlJc w:val="left"/>
      <w:pPr>
        <w:ind w:left="1800" w:hanging="360"/>
      </w:pPr>
      <w:rPr>
        <w:rFonts w:ascii="Symbol" w:hAnsi="Symbol" w:hint="default"/>
        <w:b/>
        <w:i w:val="0"/>
        <w:sz w:val="24"/>
      </w:rPr>
    </w:lvl>
  </w:abstractNum>
  <w:abstractNum w:abstractNumId="5">
    <w:nsid w:val="FFFFFF81"/>
    <w:multiLevelType w:val="singleLevel"/>
    <w:tmpl w:val="0A22F8C6"/>
    <w:lvl w:ilvl="0">
      <w:start w:val="1"/>
      <w:numFmt w:val="bullet"/>
      <w:pStyle w:val="ListBullet4"/>
      <w:lvlText w:val=""/>
      <w:lvlJc w:val="left"/>
      <w:pPr>
        <w:ind w:left="2160" w:hanging="360"/>
      </w:pPr>
      <w:rPr>
        <w:rFonts w:ascii="Wingdings" w:hAnsi="Wingdings" w:hint="default"/>
      </w:rPr>
    </w:lvl>
  </w:abstractNum>
  <w:abstractNum w:abstractNumId="6">
    <w:nsid w:val="FFFFFF83"/>
    <w:multiLevelType w:val="singleLevel"/>
    <w:tmpl w:val="F2B0FD5A"/>
    <w:lvl w:ilvl="0">
      <w:start w:val="1"/>
      <w:numFmt w:val="decimal"/>
      <w:pStyle w:val="ListNumber"/>
      <w:lvlText w:val="%1."/>
      <w:lvlJc w:val="left"/>
      <w:pPr>
        <w:ind w:left="1080" w:hanging="360"/>
      </w:pPr>
      <w:rPr>
        <w:rFonts w:hint="default"/>
        <w:color w:val="auto"/>
        <w:spacing w:val="0"/>
        <w:w w:val="100"/>
        <w:position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4502BE2"/>
    <w:multiLevelType w:val="hybridMultilevel"/>
    <w:tmpl w:val="765E51E6"/>
    <w:lvl w:ilvl="0" w:tplc="F5A2D750">
      <w:start w:val="1"/>
      <w:numFmt w:val="bullet"/>
      <w:pStyle w:val="ListBulletSingle"/>
      <w:lvlText w:val=""/>
      <w:lvlJc w:val="left"/>
      <w:pPr>
        <w:ind w:left="720" w:hanging="360"/>
      </w:pPr>
      <w:rPr>
        <w:rFonts w:ascii="Symbol" w:hAnsi="Symbol"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1" w:tplc="CDB056CA" w:tentative="1">
      <w:start w:val="1"/>
      <w:numFmt w:val="bullet"/>
      <w:lvlText w:val="o"/>
      <w:lvlJc w:val="left"/>
      <w:pPr>
        <w:ind w:left="1440" w:hanging="360"/>
      </w:pPr>
      <w:rPr>
        <w:rFonts w:ascii="Courier New" w:hAnsi="Courier New" w:cs="Courier New" w:hint="default"/>
      </w:rPr>
    </w:lvl>
    <w:lvl w:ilvl="2" w:tplc="E5C8D89A" w:tentative="1">
      <w:start w:val="1"/>
      <w:numFmt w:val="bullet"/>
      <w:lvlText w:val=""/>
      <w:lvlJc w:val="left"/>
      <w:pPr>
        <w:ind w:left="2160" w:hanging="360"/>
      </w:pPr>
      <w:rPr>
        <w:rFonts w:ascii="Wingdings" w:hAnsi="Wingdings" w:hint="default"/>
      </w:rPr>
    </w:lvl>
    <w:lvl w:ilvl="3" w:tplc="3EC8D07E" w:tentative="1">
      <w:start w:val="1"/>
      <w:numFmt w:val="bullet"/>
      <w:lvlText w:val=""/>
      <w:lvlJc w:val="left"/>
      <w:pPr>
        <w:ind w:left="2880" w:hanging="360"/>
      </w:pPr>
      <w:rPr>
        <w:rFonts w:ascii="Symbol" w:hAnsi="Symbol" w:hint="default"/>
      </w:rPr>
    </w:lvl>
    <w:lvl w:ilvl="4" w:tplc="1ACA39C4" w:tentative="1">
      <w:start w:val="1"/>
      <w:numFmt w:val="bullet"/>
      <w:lvlText w:val="o"/>
      <w:lvlJc w:val="left"/>
      <w:pPr>
        <w:ind w:left="3600" w:hanging="360"/>
      </w:pPr>
      <w:rPr>
        <w:rFonts w:ascii="Courier New" w:hAnsi="Courier New" w:cs="Courier New" w:hint="default"/>
      </w:rPr>
    </w:lvl>
    <w:lvl w:ilvl="5" w:tplc="9F341734" w:tentative="1">
      <w:start w:val="1"/>
      <w:numFmt w:val="bullet"/>
      <w:lvlText w:val=""/>
      <w:lvlJc w:val="left"/>
      <w:pPr>
        <w:ind w:left="4320" w:hanging="360"/>
      </w:pPr>
      <w:rPr>
        <w:rFonts w:ascii="Wingdings" w:hAnsi="Wingdings" w:hint="default"/>
      </w:rPr>
    </w:lvl>
    <w:lvl w:ilvl="6" w:tplc="A6C684C2" w:tentative="1">
      <w:start w:val="1"/>
      <w:numFmt w:val="bullet"/>
      <w:lvlText w:val=""/>
      <w:lvlJc w:val="left"/>
      <w:pPr>
        <w:ind w:left="5040" w:hanging="360"/>
      </w:pPr>
      <w:rPr>
        <w:rFonts w:ascii="Symbol" w:hAnsi="Symbol" w:hint="default"/>
      </w:rPr>
    </w:lvl>
    <w:lvl w:ilvl="7" w:tplc="7E24BEAC" w:tentative="1">
      <w:start w:val="1"/>
      <w:numFmt w:val="bullet"/>
      <w:lvlText w:val="o"/>
      <w:lvlJc w:val="left"/>
      <w:pPr>
        <w:ind w:left="5760" w:hanging="360"/>
      </w:pPr>
      <w:rPr>
        <w:rFonts w:ascii="Courier New" w:hAnsi="Courier New" w:cs="Courier New" w:hint="default"/>
      </w:rPr>
    </w:lvl>
    <w:lvl w:ilvl="8" w:tplc="5596DF0C" w:tentative="1">
      <w:start w:val="1"/>
      <w:numFmt w:val="bullet"/>
      <w:lvlText w:val=""/>
      <w:lvlJc w:val="left"/>
      <w:pPr>
        <w:ind w:left="6480" w:hanging="360"/>
      </w:pPr>
      <w:rPr>
        <w:rFonts w:ascii="Wingdings" w:hAnsi="Wingdings" w:hint="default"/>
      </w:rPr>
    </w:lvl>
  </w:abstractNum>
  <w:abstractNum w:abstractNumId="8">
    <w:nsid w:val="06464AB2"/>
    <w:multiLevelType w:val="multilevel"/>
    <w:tmpl w:val="6AA49E6E"/>
    <w:lvl w:ilvl="0">
      <w:start w:val="1"/>
      <w:numFmt w:val="upperLetter"/>
      <w:pStyle w:val="AppendixHeading1"/>
      <w:suff w:val="space"/>
      <w:lvlText w:val="Appendix %1: "/>
      <w:lvlJc w:val="left"/>
      <w:pPr>
        <w:ind w:left="0" w:firstLine="0"/>
      </w:pPr>
      <w:rPr>
        <w:rFonts w:ascii="Times New Roman Bold" w:hAnsi="Times New Roman Bold" w:hint="default"/>
        <w:b/>
        <w:bCs w:val="0"/>
        <w:i w:val="0"/>
        <w:iCs w:val="0"/>
        <w:caps w:val="0"/>
        <w:smallCaps/>
        <w:strike w:val="0"/>
        <w:dstrike w:val="0"/>
        <w:vanish w:val="0"/>
        <w:color w:val="000000"/>
        <w:spacing w:val="0"/>
        <w:kern w:val="0"/>
        <w:position w:val="0"/>
        <w:sz w:val="24"/>
        <w:u w:val="none"/>
        <w:effect w:val="none"/>
        <w:vertAlign w:val="baseline"/>
        <w:em w:val="none"/>
      </w:rPr>
    </w:lvl>
    <w:lvl w:ilvl="1">
      <w:start w:val="1"/>
      <w:numFmt w:val="lowerLetter"/>
      <w:lvlText w:val="%2."/>
      <w:lvlJc w:val="left"/>
      <w:pPr>
        <w:tabs>
          <w:tab w:val="num" w:pos="4680"/>
        </w:tabs>
        <w:ind w:left="4680" w:hanging="360"/>
      </w:pPr>
      <w:rPr>
        <w:rFonts w:cs="Times New Roman" w:hint="default"/>
      </w:rPr>
    </w:lvl>
    <w:lvl w:ilvl="2">
      <w:start w:val="1"/>
      <w:numFmt w:val="lowerRoman"/>
      <w:lvlText w:val="%3."/>
      <w:lvlJc w:val="right"/>
      <w:pPr>
        <w:tabs>
          <w:tab w:val="num" w:pos="5400"/>
        </w:tabs>
        <w:ind w:left="5400" w:hanging="180"/>
      </w:pPr>
      <w:rPr>
        <w:rFonts w:cs="Times New Roman" w:hint="default"/>
      </w:rPr>
    </w:lvl>
    <w:lvl w:ilvl="3">
      <w:start w:val="1"/>
      <w:numFmt w:val="decimal"/>
      <w:lvlText w:val="%4."/>
      <w:lvlJc w:val="left"/>
      <w:pPr>
        <w:tabs>
          <w:tab w:val="num" w:pos="6120"/>
        </w:tabs>
        <w:ind w:left="6120" w:hanging="360"/>
      </w:pPr>
      <w:rPr>
        <w:rFonts w:cs="Times New Roman" w:hint="default"/>
      </w:rPr>
    </w:lvl>
    <w:lvl w:ilvl="4">
      <w:start w:val="1"/>
      <w:numFmt w:val="lowerLetter"/>
      <w:lvlText w:val="%5."/>
      <w:lvlJc w:val="left"/>
      <w:pPr>
        <w:tabs>
          <w:tab w:val="num" w:pos="6840"/>
        </w:tabs>
        <w:ind w:left="6840" w:hanging="360"/>
      </w:pPr>
      <w:rPr>
        <w:rFonts w:cs="Times New Roman" w:hint="default"/>
      </w:rPr>
    </w:lvl>
    <w:lvl w:ilvl="5">
      <w:start w:val="1"/>
      <w:numFmt w:val="lowerRoman"/>
      <w:lvlText w:val="%6."/>
      <w:lvlJc w:val="right"/>
      <w:pPr>
        <w:tabs>
          <w:tab w:val="num" w:pos="7560"/>
        </w:tabs>
        <w:ind w:left="7560" w:hanging="180"/>
      </w:pPr>
      <w:rPr>
        <w:rFonts w:cs="Times New Roman" w:hint="default"/>
      </w:rPr>
    </w:lvl>
    <w:lvl w:ilvl="6">
      <w:start w:val="1"/>
      <w:numFmt w:val="decimal"/>
      <w:lvlText w:val="%7."/>
      <w:lvlJc w:val="left"/>
      <w:pPr>
        <w:tabs>
          <w:tab w:val="num" w:pos="8280"/>
        </w:tabs>
        <w:ind w:left="8280" w:hanging="360"/>
      </w:pPr>
      <w:rPr>
        <w:rFonts w:cs="Times New Roman" w:hint="default"/>
      </w:rPr>
    </w:lvl>
    <w:lvl w:ilvl="7">
      <w:start w:val="1"/>
      <w:numFmt w:val="lowerLetter"/>
      <w:lvlText w:val="%8."/>
      <w:lvlJc w:val="left"/>
      <w:pPr>
        <w:tabs>
          <w:tab w:val="num" w:pos="9000"/>
        </w:tabs>
        <w:ind w:left="9000" w:hanging="360"/>
      </w:pPr>
      <w:rPr>
        <w:rFonts w:cs="Times New Roman" w:hint="default"/>
      </w:rPr>
    </w:lvl>
    <w:lvl w:ilvl="8">
      <w:start w:val="1"/>
      <w:numFmt w:val="lowerRoman"/>
      <w:lvlText w:val="%9."/>
      <w:lvlJc w:val="right"/>
      <w:pPr>
        <w:tabs>
          <w:tab w:val="num" w:pos="9720"/>
        </w:tabs>
        <w:ind w:left="9720" w:hanging="180"/>
      </w:pPr>
      <w:rPr>
        <w:rFonts w:cs="Times New Roman" w:hint="default"/>
      </w:rPr>
    </w:lvl>
  </w:abstractNum>
  <w:abstractNum w:abstractNumId="9">
    <w:nsid w:val="0C170420"/>
    <w:multiLevelType w:val="hybridMultilevel"/>
    <w:tmpl w:val="3138881E"/>
    <w:lvl w:ilvl="0" w:tplc="8B303E8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946BC8"/>
    <w:multiLevelType w:val="multilevel"/>
    <w:tmpl w:val="7786B966"/>
    <w:lvl w:ilvl="0">
      <w:start w:val="1"/>
      <w:numFmt w:val="decimal"/>
      <w:pStyle w:val="Reference"/>
      <w:lvlText w:val="%1."/>
      <w:lvlJc w:val="left"/>
      <w:pPr>
        <w:ind w:left="1440" w:hanging="547"/>
      </w:pPr>
      <w:rPr>
        <w:rFonts w:ascii="Times New Roman" w:hAnsi="Times New Roman" w:hint="default"/>
        <w:b w:val="0"/>
        <w:i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8081CF5"/>
    <w:multiLevelType w:val="hybridMultilevel"/>
    <w:tmpl w:val="7A823FFC"/>
    <w:lvl w:ilvl="0" w:tplc="0409000B">
      <w:start w:val="1"/>
      <w:numFmt w:val="bullet"/>
      <w:pStyle w:val="BulletsinTable"/>
      <w:lvlText w:val=""/>
      <w:lvlJc w:val="left"/>
      <w:pPr>
        <w:tabs>
          <w:tab w:val="num" w:pos="216"/>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34237F"/>
    <w:multiLevelType w:val="hybridMultilevel"/>
    <w:tmpl w:val="7FD0CB8E"/>
    <w:lvl w:ilvl="0" w:tplc="9146D5C8">
      <w:start w:val="1"/>
      <w:numFmt w:val="bullet"/>
      <w:pStyle w:val="ListBulletLa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44AE6"/>
    <w:multiLevelType w:val="hybridMultilevel"/>
    <w:tmpl w:val="52B8D782"/>
    <w:lvl w:ilvl="0" w:tplc="13E497F2">
      <w:start w:val="1"/>
      <w:numFmt w:val="bullet"/>
      <w:pStyle w:val="ListBulletsingle0"/>
      <w:lvlText w:val=""/>
      <w:lvlJc w:val="left"/>
      <w:pPr>
        <w:tabs>
          <w:tab w:val="num" w:pos="720"/>
        </w:tabs>
        <w:ind w:left="1440" w:hanging="720"/>
      </w:pPr>
      <w:rPr>
        <w:rFonts w:ascii="Symbol" w:hAnsi="Symbol" w:hint="default"/>
        <w:sz w:val="24"/>
      </w:rPr>
    </w:lvl>
    <w:lvl w:ilvl="1" w:tplc="536EF614">
      <w:start w:val="1"/>
      <w:numFmt w:val="decimal"/>
      <w:lvlText w:val="%2."/>
      <w:lvlJc w:val="left"/>
      <w:pPr>
        <w:tabs>
          <w:tab w:val="num" w:pos="1440"/>
        </w:tabs>
        <w:ind w:left="1440" w:hanging="360"/>
      </w:pPr>
      <w:rPr>
        <w:rFonts w:cs="Times New Roman" w:hint="default"/>
      </w:rPr>
    </w:lvl>
    <w:lvl w:ilvl="2" w:tplc="2806F49A" w:tentative="1">
      <w:start w:val="1"/>
      <w:numFmt w:val="bullet"/>
      <w:lvlText w:val=""/>
      <w:lvlJc w:val="left"/>
      <w:pPr>
        <w:tabs>
          <w:tab w:val="num" w:pos="2160"/>
        </w:tabs>
        <w:ind w:left="2160" w:hanging="360"/>
      </w:pPr>
      <w:rPr>
        <w:rFonts w:ascii="Wingdings" w:hAnsi="Wingdings" w:hint="default"/>
      </w:rPr>
    </w:lvl>
    <w:lvl w:ilvl="3" w:tplc="79763B4E" w:tentative="1">
      <w:start w:val="1"/>
      <w:numFmt w:val="bullet"/>
      <w:lvlText w:val=""/>
      <w:lvlJc w:val="left"/>
      <w:pPr>
        <w:tabs>
          <w:tab w:val="num" w:pos="2880"/>
        </w:tabs>
        <w:ind w:left="2880" w:hanging="360"/>
      </w:pPr>
      <w:rPr>
        <w:rFonts w:ascii="Symbol" w:hAnsi="Symbol" w:hint="default"/>
      </w:rPr>
    </w:lvl>
    <w:lvl w:ilvl="4" w:tplc="7506FB60">
      <w:start w:val="1"/>
      <w:numFmt w:val="bullet"/>
      <w:lvlText w:val="o"/>
      <w:lvlJc w:val="left"/>
      <w:pPr>
        <w:tabs>
          <w:tab w:val="num" w:pos="3600"/>
        </w:tabs>
        <w:ind w:left="3600" w:hanging="360"/>
      </w:pPr>
      <w:rPr>
        <w:rFonts w:ascii="Courier New" w:hAnsi="Courier New" w:hint="default"/>
      </w:rPr>
    </w:lvl>
    <w:lvl w:ilvl="5" w:tplc="3512519E" w:tentative="1">
      <w:start w:val="1"/>
      <w:numFmt w:val="bullet"/>
      <w:lvlText w:val=""/>
      <w:lvlJc w:val="left"/>
      <w:pPr>
        <w:tabs>
          <w:tab w:val="num" w:pos="4320"/>
        </w:tabs>
        <w:ind w:left="4320" w:hanging="360"/>
      </w:pPr>
      <w:rPr>
        <w:rFonts w:ascii="Wingdings" w:hAnsi="Wingdings" w:hint="default"/>
      </w:rPr>
    </w:lvl>
    <w:lvl w:ilvl="6" w:tplc="8D186DFA" w:tentative="1">
      <w:start w:val="1"/>
      <w:numFmt w:val="bullet"/>
      <w:lvlText w:val=""/>
      <w:lvlJc w:val="left"/>
      <w:pPr>
        <w:tabs>
          <w:tab w:val="num" w:pos="5040"/>
        </w:tabs>
        <w:ind w:left="5040" w:hanging="360"/>
      </w:pPr>
      <w:rPr>
        <w:rFonts w:ascii="Symbol" w:hAnsi="Symbol" w:hint="default"/>
      </w:rPr>
    </w:lvl>
    <w:lvl w:ilvl="7" w:tplc="9BD84876" w:tentative="1">
      <w:start w:val="1"/>
      <w:numFmt w:val="bullet"/>
      <w:lvlText w:val="o"/>
      <w:lvlJc w:val="left"/>
      <w:pPr>
        <w:tabs>
          <w:tab w:val="num" w:pos="5760"/>
        </w:tabs>
        <w:ind w:left="5760" w:hanging="360"/>
      </w:pPr>
      <w:rPr>
        <w:rFonts w:ascii="Courier New" w:hAnsi="Courier New" w:hint="default"/>
      </w:rPr>
    </w:lvl>
    <w:lvl w:ilvl="8" w:tplc="6AB28B30" w:tentative="1">
      <w:start w:val="1"/>
      <w:numFmt w:val="bullet"/>
      <w:lvlText w:val=""/>
      <w:lvlJc w:val="left"/>
      <w:pPr>
        <w:tabs>
          <w:tab w:val="num" w:pos="6480"/>
        </w:tabs>
        <w:ind w:left="6480" w:hanging="360"/>
      </w:pPr>
      <w:rPr>
        <w:rFonts w:ascii="Wingdings" w:hAnsi="Wingdings" w:hint="default"/>
      </w:rPr>
    </w:lvl>
  </w:abstractNum>
  <w:abstractNum w:abstractNumId="14">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B534A6"/>
    <w:multiLevelType w:val="hybridMultilevel"/>
    <w:tmpl w:val="475AB4B6"/>
    <w:lvl w:ilvl="0" w:tplc="8AFEBAFE">
      <w:start w:val="1"/>
      <w:numFmt w:val="bullet"/>
      <w:pStyle w:val="ListBullet2"/>
      <w:lvlText w:val=""/>
      <w:lvlJc w:val="left"/>
      <w:pPr>
        <w:ind w:left="1440" w:hanging="360"/>
      </w:pPr>
      <w:rPr>
        <w:rFonts w:ascii="Symbol" w:hAnsi="Symbol" w:cs="Times New Roman" w:hint="default"/>
        <w:sz w:val="24"/>
      </w:rPr>
    </w:lvl>
    <w:lvl w:ilvl="1" w:tplc="4D786FD2">
      <w:start w:val="1"/>
      <w:numFmt w:val="bullet"/>
      <w:lvlText w:val="o"/>
      <w:lvlJc w:val="left"/>
      <w:pPr>
        <w:tabs>
          <w:tab w:val="num" w:pos="1440"/>
        </w:tabs>
        <w:ind w:left="1440" w:hanging="360"/>
      </w:pPr>
      <w:rPr>
        <w:rFonts w:ascii="Courier New" w:hAnsi="Courier New" w:hint="default"/>
      </w:rPr>
    </w:lvl>
    <w:lvl w:ilvl="2" w:tplc="4772544C" w:tentative="1">
      <w:start w:val="1"/>
      <w:numFmt w:val="bullet"/>
      <w:lvlText w:val=""/>
      <w:lvlJc w:val="left"/>
      <w:pPr>
        <w:tabs>
          <w:tab w:val="num" w:pos="2160"/>
        </w:tabs>
        <w:ind w:left="2160" w:hanging="360"/>
      </w:pPr>
      <w:rPr>
        <w:rFonts w:ascii="Wingdings" w:hAnsi="Wingdings" w:hint="default"/>
      </w:rPr>
    </w:lvl>
    <w:lvl w:ilvl="3" w:tplc="552C144A" w:tentative="1">
      <w:start w:val="1"/>
      <w:numFmt w:val="bullet"/>
      <w:lvlText w:val=""/>
      <w:lvlJc w:val="left"/>
      <w:pPr>
        <w:tabs>
          <w:tab w:val="num" w:pos="2880"/>
        </w:tabs>
        <w:ind w:left="2880" w:hanging="360"/>
      </w:pPr>
      <w:rPr>
        <w:rFonts w:ascii="Symbol" w:hAnsi="Symbol" w:hint="default"/>
      </w:rPr>
    </w:lvl>
    <w:lvl w:ilvl="4" w:tplc="CA2A6290" w:tentative="1">
      <w:start w:val="1"/>
      <w:numFmt w:val="bullet"/>
      <w:lvlText w:val="o"/>
      <w:lvlJc w:val="left"/>
      <w:pPr>
        <w:tabs>
          <w:tab w:val="num" w:pos="3600"/>
        </w:tabs>
        <w:ind w:left="3600" w:hanging="360"/>
      </w:pPr>
      <w:rPr>
        <w:rFonts w:ascii="Courier New" w:hAnsi="Courier New" w:hint="default"/>
      </w:rPr>
    </w:lvl>
    <w:lvl w:ilvl="5" w:tplc="BFD28672" w:tentative="1">
      <w:start w:val="1"/>
      <w:numFmt w:val="bullet"/>
      <w:lvlText w:val=""/>
      <w:lvlJc w:val="left"/>
      <w:pPr>
        <w:tabs>
          <w:tab w:val="num" w:pos="4320"/>
        </w:tabs>
        <w:ind w:left="4320" w:hanging="360"/>
      </w:pPr>
      <w:rPr>
        <w:rFonts w:ascii="Wingdings" w:hAnsi="Wingdings" w:hint="default"/>
      </w:rPr>
    </w:lvl>
    <w:lvl w:ilvl="6" w:tplc="265A9ED2" w:tentative="1">
      <w:start w:val="1"/>
      <w:numFmt w:val="bullet"/>
      <w:lvlText w:val=""/>
      <w:lvlJc w:val="left"/>
      <w:pPr>
        <w:tabs>
          <w:tab w:val="num" w:pos="5040"/>
        </w:tabs>
        <w:ind w:left="5040" w:hanging="360"/>
      </w:pPr>
      <w:rPr>
        <w:rFonts w:ascii="Symbol" w:hAnsi="Symbol" w:hint="default"/>
      </w:rPr>
    </w:lvl>
    <w:lvl w:ilvl="7" w:tplc="5D4A6A36" w:tentative="1">
      <w:start w:val="1"/>
      <w:numFmt w:val="bullet"/>
      <w:lvlText w:val="o"/>
      <w:lvlJc w:val="left"/>
      <w:pPr>
        <w:tabs>
          <w:tab w:val="num" w:pos="5760"/>
        </w:tabs>
        <w:ind w:left="5760" w:hanging="360"/>
      </w:pPr>
      <w:rPr>
        <w:rFonts w:ascii="Courier New" w:hAnsi="Courier New" w:hint="default"/>
      </w:rPr>
    </w:lvl>
    <w:lvl w:ilvl="8" w:tplc="05DE63DA" w:tentative="1">
      <w:start w:val="1"/>
      <w:numFmt w:val="bullet"/>
      <w:lvlText w:val=""/>
      <w:lvlJc w:val="left"/>
      <w:pPr>
        <w:tabs>
          <w:tab w:val="num" w:pos="6480"/>
        </w:tabs>
        <w:ind w:left="6480" w:hanging="360"/>
      </w:pPr>
      <w:rPr>
        <w:rFonts w:ascii="Wingdings" w:hAnsi="Wingdings" w:hint="default"/>
      </w:rPr>
    </w:lvl>
  </w:abstractNum>
  <w:abstractNum w:abstractNumId="16">
    <w:nsid w:val="622D10F6"/>
    <w:multiLevelType w:val="hybridMultilevel"/>
    <w:tmpl w:val="CA501CF6"/>
    <w:lvl w:ilvl="0" w:tplc="1AC660B6">
      <w:start w:val="1"/>
      <w:numFmt w:val="bullet"/>
      <w:pStyle w:val="ResponseBullet"/>
      <w:lvlText w:val=""/>
      <w:lvlJc w:val="left"/>
      <w:pPr>
        <w:ind w:left="1440" w:hanging="360"/>
      </w:pPr>
      <w:rPr>
        <w:rFonts w:ascii="Symbol" w:hAnsi="Symbol" w:cs="Symbol"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2A22B09"/>
    <w:multiLevelType w:val="hybridMultilevel"/>
    <w:tmpl w:val="3D008256"/>
    <w:lvl w:ilvl="0" w:tplc="94F02308">
      <w:start w:val="1"/>
      <w:numFmt w:val="bullet"/>
      <w:pStyle w:val="Referencesreport"/>
      <w:lvlText w:val="o"/>
      <w:lvlJc w:val="left"/>
      <w:pPr>
        <w:tabs>
          <w:tab w:val="num" w:pos="2880"/>
        </w:tabs>
        <w:ind w:left="2880" w:hanging="720"/>
      </w:pPr>
      <w:rPr>
        <w:rFonts w:ascii="Courier New" w:hAnsi="Courier New" w:hint="default"/>
      </w:rPr>
    </w:lvl>
    <w:lvl w:ilvl="1" w:tplc="96748EE8" w:tentative="1">
      <w:start w:val="1"/>
      <w:numFmt w:val="bullet"/>
      <w:lvlText w:val="o"/>
      <w:lvlJc w:val="left"/>
      <w:pPr>
        <w:tabs>
          <w:tab w:val="num" w:pos="1440"/>
        </w:tabs>
        <w:ind w:left="1440" w:hanging="360"/>
      </w:pPr>
      <w:rPr>
        <w:rFonts w:ascii="Courier New" w:hAnsi="Courier New" w:hint="default"/>
      </w:rPr>
    </w:lvl>
    <w:lvl w:ilvl="2" w:tplc="07466056" w:tentative="1">
      <w:start w:val="1"/>
      <w:numFmt w:val="bullet"/>
      <w:lvlText w:val=""/>
      <w:lvlJc w:val="left"/>
      <w:pPr>
        <w:tabs>
          <w:tab w:val="num" w:pos="2160"/>
        </w:tabs>
        <w:ind w:left="2160" w:hanging="360"/>
      </w:pPr>
      <w:rPr>
        <w:rFonts w:ascii="Wingdings" w:hAnsi="Wingdings" w:hint="default"/>
      </w:rPr>
    </w:lvl>
    <w:lvl w:ilvl="3" w:tplc="353A7F2A" w:tentative="1">
      <w:start w:val="1"/>
      <w:numFmt w:val="bullet"/>
      <w:lvlText w:val=""/>
      <w:lvlJc w:val="left"/>
      <w:pPr>
        <w:tabs>
          <w:tab w:val="num" w:pos="2880"/>
        </w:tabs>
        <w:ind w:left="2880" w:hanging="360"/>
      </w:pPr>
      <w:rPr>
        <w:rFonts w:ascii="Symbol" w:hAnsi="Symbol" w:hint="default"/>
      </w:rPr>
    </w:lvl>
    <w:lvl w:ilvl="4" w:tplc="DFF2E1DA" w:tentative="1">
      <w:start w:val="1"/>
      <w:numFmt w:val="bullet"/>
      <w:lvlText w:val="o"/>
      <w:lvlJc w:val="left"/>
      <w:pPr>
        <w:tabs>
          <w:tab w:val="num" w:pos="3600"/>
        </w:tabs>
        <w:ind w:left="3600" w:hanging="360"/>
      </w:pPr>
      <w:rPr>
        <w:rFonts w:ascii="Courier New" w:hAnsi="Courier New" w:hint="default"/>
      </w:rPr>
    </w:lvl>
    <w:lvl w:ilvl="5" w:tplc="28A0F7E0" w:tentative="1">
      <w:start w:val="1"/>
      <w:numFmt w:val="bullet"/>
      <w:lvlText w:val=""/>
      <w:lvlJc w:val="left"/>
      <w:pPr>
        <w:tabs>
          <w:tab w:val="num" w:pos="4320"/>
        </w:tabs>
        <w:ind w:left="4320" w:hanging="360"/>
      </w:pPr>
      <w:rPr>
        <w:rFonts w:ascii="Wingdings" w:hAnsi="Wingdings" w:hint="default"/>
      </w:rPr>
    </w:lvl>
    <w:lvl w:ilvl="6" w:tplc="18B4FE78" w:tentative="1">
      <w:start w:val="1"/>
      <w:numFmt w:val="bullet"/>
      <w:lvlText w:val=""/>
      <w:lvlJc w:val="left"/>
      <w:pPr>
        <w:tabs>
          <w:tab w:val="num" w:pos="5040"/>
        </w:tabs>
        <w:ind w:left="5040" w:hanging="360"/>
      </w:pPr>
      <w:rPr>
        <w:rFonts w:ascii="Symbol" w:hAnsi="Symbol" w:hint="default"/>
      </w:rPr>
    </w:lvl>
    <w:lvl w:ilvl="7" w:tplc="DBF4D88E" w:tentative="1">
      <w:start w:val="1"/>
      <w:numFmt w:val="bullet"/>
      <w:lvlText w:val="o"/>
      <w:lvlJc w:val="left"/>
      <w:pPr>
        <w:tabs>
          <w:tab w:val="num" w:pos="5760"/>
        </w:tabs>
        <w:ind w:left="5760" w:hanging="360"/>
      </w:pPr>
      <w:rPr>
        <w:rFonts w:ascii="Courier New" w:hAnsi="Courier New" w:hint="default"/>
      </w:rPr>
    </w:lvl>
    <w:lvl w:ilvl="8" w:tplc="49E8B17A" w:tentative="1">
      <w:start w:val="1"/>
      <w:numFmt w:val="bullet"/>
      <w:lvlText w:val=""/>
      <w:lvlJc w:val="left"/>
      <w:pPr>
        <w:tabs>
          <w:tab w:val="num" w:pos="6480"/>
        </w:tabs>
        <w:ind w:left="6480" w:hanging="360"/>
      </w:pPr>
      <w:rPr>
        <w:rFonts w:ascii="Wingdings" w:hAnsi="Wingdings" w:hint="default"/>
      </w:rPr>
    </w:lvl>
  </w:abstractNum>
  <w:abstractNum w:abstractNumId="18">
    <w:nsid w:val="6BB7194E"/>
    <w:multiLevelType w:val="hybridMultilevel"/>
    <w:tmpl w:val="E90E865A"/>
    <w:lvl w:ilvl="0" w:tplc="9E56E58E">
      <w:start w:val="1"/>
      <w:numFmt w:val="bullet"/>
      <w:pStyle w:val="ListBullet3"/>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4"/>
  </w:num>
  <w:num w:numId="2">
    <w:abstractNumId w:val="6"/>
  </w:num>
  <w:num w:numId="3">
    <w:abstractNumId w:val="11"/>
  </w:num>
  <w:num w:numId="4">
    <w:abstractNumId w:val="15"/>
  </w:num>
  <w:num w:numId="5">
    <w:abstractNumId w:val="5"/>
  </w:num>
  <w:num w:numId="6">
    <w:abstractNumId w:val="4"/>
  </w:num>
  <w:num w:numId="7">
    <w:abstractNumId w:val="17"/>
  </w:num>
  <w:num w:numId="8">
    <w:abstractNumId w:val="8"/>
  </w:num>
  <w:num w:numId="9">
    <w:abstractNumId w:val="16"/>
  </w:num>
  <w:num w:numId="10">
    <w:abstractNumId w:val="9"/>
  </w:num>
  <w:num w:numId="11">
    <w:abstractNumId w:val="18"/>
  </w:num>
  <w:num w:numId="12">
    <w:abstractNumId w:val="10"/>
    <w:lvlOverride w:ilvl="0">
      <w:startOverride w:val="1"/>
    </w:lvlOverride>
  </w:num>
  <w:num w:numId="13">
    <w:abstractNumId w:val="12"/>
  </w:num>
  <w:num w:numId="14">
    <w:abstractNumId w:val="3"/>
  </w:num>
  <w:num w:numId="15">
    <w:abstractNumId w:val="7"/>
  </w:num>
  <w:num w:numId="16">
    <w:abstractNumId w:val="2"/>
  </w:num>
  <w:num w:numId="17">
    <w:abstractNumId w:val="1"/>
  </w:num>
  <w:num w:numId="18">
    <w:abstractNumId w:val="0"/>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77"/>
    <w:rsid w:val="00000A9D"/>
    <w:rsid w:val="00002333"/>
    <w:rsid w:val="00003924"/>
    <w:rsid w:val="00007FA3"/>
    <w:rsid w:val="00013B92"/>
    <w:rsid w:val="00015547"/>
    <w:rsid w:val="00016865"/>
    <w:rsid w:val="00024415"/>
    <w:rsid w:val="00025A81"/>
    <w:rsid w:val="00025F88"/>
    <w:rsid w:val="00027A24"/>
    <w:rsid w:val="00032F95"/>
    <w:rsid w:val="00034EDC"/>
    <w:rsid w:val="00036C77"/>
    <w:rsid w:val="00037B5C"/>
    <w:rsid w:val="00041015"/>
    <w:rsid w:val="00045135"/>
    <w:rsid w:val="00045D3F"/>
    <w:rsid w:val="000467E2"/>
    <w:rsid w:val="0004696C"/>
    <w:rsid w:val="000512C0"/>
    <w:rsid w:val="00053691"/>
    <w:rsid w:val="0005437B"/>
    <w:rsid w:val="00057E2D"/>
    <w:rsid w:val="00061D98"/>
    <w:rsid w:val="0006316F"/>
    <w:rsid w:val="00063714"/>
    <w:rsid w:val="00064EA8"/>
    <w:rsid w:val="00066470"/>
    <w:rsid w:val="00070E7D"/>
    <w:rsid w:val="00071659"/>
    <w:rsid w:val="00071E55"/>
    <w:rsid w:val="000778C8"/>
    <w:rsid w:val="000813D8"/>
    <w:rsid w:val="00082932"/>
    <w:rsid w:val="000867B9"/>
    <w:rsid w:val="00087BD0"/>
    <w:rsid w:val="00090615"/>
    <w:rsid w:val="000A3971"/>
    <w:rsid w:val="000A5A11"/>
    <w:rsid w:val="000A62FA"/>
    <w:rsid w:val="000A64F6"/>
    <w:rsid w:val="000A650F"/>
    <w:rsid w:val="000A69CA"/>
    <w:rsid w:val="000A7096"/>
    <w:rsid w:val="000B0552"/>
    <w:rsid w:val="000B2AE7"/>
    <w:rsid w:val="000B5381"/>
    <w:rsid w:val="000C2B90"/>
    <w:rsid w:val="000C6035"/>
    <w:rsid w:val="000C71F3"/>
    <w:rsid w:val="000C74D4"/>
    <w:rsid w:val="000C7F17"/>
    <w:rsid w:val="000D0661"/>
    <w:rsid w:val="000D7A70"/>
    <w:rsid w:val="000E003F"/>
    <w:rsid w:val="000E0585"/>
    <w:rsid w:val="000E0A2E"/>
    <w:rsid w:val="000E1BF5"/>
    <w:rsid w:val="000E20B7"/>
    <w:rsid w:val="000E2688"/>
    <w:rsid w:val="000F0747"/>
    <w:rsid w:val="000F15EA"/>
    <w:rsid w:val="000F4087"/>
    <w:rsid w:val="000F534F"/>
    <w:rsid w:val="000F5E23"/>
    <w:rsid w:val="000F7776"/>
    <w:rsid w:val="0010075C"/>
    <w:rsid w:val="00101667"/>
    <w:rsid w:val="00104550"/>
    <w:rsid w:val="00107502"/>
    <w:rsid w:val="00110DF9"/>
    <w:rsid w:val="00112BA5"/>
    <w:rsid w:val="00113212"/>
    <w:rsid w:val="00114125"/>
    <w:rsid w:val="00114C48"/>
    <w:rsid w:val="001165F7"/>
    <w:rsid w:val="00116FAE"/>
    <w:rsid w:val="001178D3"/>
    <w:rsid w:val="00121FA7"/>
    <w:rsid w:val="00122A95"/>
    <w:rsid w:val="00123370"/>
    <w:rsid w:val="00123C85"/>
    <w:rsid w:val="00127A4D"/>
    <w:rsid w:val="00127A70"/>
    <w:rsid w:val="0013032E"/>
    <w:rsid w:val="001303DD"/>
    <w:rsid w:val="00136916"/>
    <w:rsid w:val="00140171"/>
    <w:rsid w:val="001434E0"/>
    <w:rsid w:val="00143500"/>
    <w:rsid w:val="00143F6A"/>
    <w:rsid w:val="00144A7C"/>
    <w:rsid w:val="0014651E"/>
    <w:rsid w:val="00146CF7"/>
    <w:rsid w:val="00151AD7"/>
    <w:rsid w:val="001520A6"/>
    <w:rsid w:val="001530C6"/>
    <w:rsid w:val="0015555A"/>
    <w:rsid w:val="00160B5C"/>
    <w:rsid w:val="0016174C"/>
    <w:rsid w:val="00166F8B"/>
    <w:rsid w:val="0017158C"/>
    <w:rsid w:val="00172F0A"/>
    <w:rsid w:val="00174550"/>
    <w:rsid w:val="00174B8C"/>
    <w:rsid w:val="00175A96"/>
    <w:rsid w:val="0017660C"/>
    <w:rsid w:val="0017765F"/>
    <w:rsid w:val="00180BAF"/>
    <w:rsid w:val="0018189D"/>
    <w:rsid w:val="00183D97"/>
    <w:rsid w:val="00183DEA"/>
    <w:rsid w:val="001850A7"/>
    <w:rsid w:val="00187359"/>
    <w:rsid w:val="00196791"/>
    <w:rsid w:val="00197CA8"/>
    <w:rsid w:val="001A0297"/>
    <w:rsid w:val="001A18C6"/>
    <w:rsid w:val="001A26D3"/>
    <w:rsid w:val="001A57B1"/>
    <w:rsid w:val="001A596F"/>
    <w:rsid w:val="001B0981"/>
    <w:rsid w:val="001B100D"/>
    <w:rsid w:val="001B2050"/>
    <w:rsid w:val="001B75F9"/>
    <w:rsid w:val="001B7F9F"/>
    <w:rsid w:val="001C07E0"/>
    <w:rsid w:val="001C0D4A"/>
    <w:rsid w:val="001C11E1"/>
    <w:rsid w:val="001C420C"/>
    <w:rsid w:val="001D0434"/>
    <w:rsid w:val="001D7A0C"/>
    <w:rsid w:val="001E0258"/>
    <w:rsid w:val="001E2034"/>
    <w:rsid w:val="001E252B"/>
    <w:rsid w:val="001E31E9"/>
    <w:rsid w:val="001E6EDD"/>
    <w:rsid w:val="001E70F3"/>
    <w:rsid w:val="001E71BF"/>
    <w:rsid w:val="001F0DAA"/>
    <w:rsid w:val="001F61A7"/>
    <w:rsid w:val="001F7720"/>
    <w:rsid w:val="001F7C78"/>
    <w:rsid w:val="002069F9"/>
    <w:rsid w:val="002070C6"/>
    <w:rsid w:val="00213B95"/>
    <w:rsid w:val="00213C77"/>
    <w:rsid w:val="00213D03"/>
    <w:rsid w:val="00216768"/>
    <w:rsid w:val="00216B3B"/>
    <w:rsid w:val="002205EC"/>
    <w:rsid w:val="0022128E"/>
    <w:rsid w:val="00222B2E"/>
    <w:rsid w:val="00223C10"/>
    <w:rsid w:val="0022428E"/>
    <w:rsid w:val="00224955"/>
    <w:rsid w:val="0022520D"/>
    <w:rsid w:val="00225F98"/>
    <w:rsid w:val="002266D5"/>
    <w:rsid w:val="002277E2"/>
    <w:rsid w:val="002324E2"/>
    <w:rsid w:val="00234418"/>
    <w:rsid w:val="00234456"/>
    <w:rsid w:val="0023471D"/>
    <w:rsid w:val="0023594F"/>
    <w:rsid w:val="00235CE9"/>
    <w:rsid w:val="00240BD6"/>
    <w:rsid w:val="002417C5"/>
    <w:rsid w:val="002450ED"/>
    <w:rsid w:val="00245A5F"/>
    <w:rsid w:val="002465FA"/>
    <w:rsid w:val="002501E7"/>
    <w:rsid w:val="00253F47"/>
    <w:rsid w:val="00255095"/>
    <w:rsid w:val="002579CA"/>
    <w:rsid w:val="002605B7"/>
    <w:rsid w:val="00263A75"/>
    <w:rsid w:val="00265227"/>
    <w:rsid w:val="00270AED"/>
    <w:rsid w:val="00270D37"/>
    <w:rsid w:val="00270DCD"/>
    <w:rsid w:val="00275B8E"/>
    <w:rsid w:val="00284AB9"/>
    <w:rsid w:val="002926F7"/>
    <w:rsid w:val="002A00EA"/>
    <w:rsid w:val="002A03E4"/>
    <w:rsid w:val="002A345A"/>
    <w:rsid w:val="002A7A93"/>
    <w:rsid w:val="002B1317"/>
    <w:rsid w:val="002B2666"/>
    <w:rsid w:val="002B50A0"/>
    <w:rsid w:val="002C0882"/>
    <w:rsid w:val="002C2D16"/>
    <w:rsid w:val="002C39E2"/>
    <w:rsid w:val="002C4F88"/>
    <w:rsid w:val="002C76C5"/>
    <w:rsid w:val="002C7B11"/>
    <w:rsid w:val="002D2050"/>
    <w:rsid w:val="002D5E35"/>
    <w:rsid w:val="002D64AF"/>
    <w:rsid w:val="002D6562"/>
    <w:rsid w:val="002E26DB"/>
    <w:rsid w:val="002F1F17"/>
    <w:rsid w:val="002F28AC"/>
    <w:rsid w:val="002F7105"/>
    <w:rsid w:val="002F755C"/>
    <w:rsid w:val="00300D0F"/>
    <w:rsid w:val="00302523"/>
    <w:rsid w:val="00305623"/>
    <w:rsid w:val="003057C5"/>
    <w:rsid w:val="00310B7B"/>
    <w:rsid w:val="00313869"/>
    <w:rsid w:val="0031522A"/>
    <w:rsid w:val="00315649"/>
    <w:rsid w:val="00320F30"/>
    <w:rsid w:val="00323225"/>
    <w:rsid w:val="00324009"/>
    <w:rsid w:val="00325387"/>
    <w:rsid w:val="0032549E"/>
    <w:rsid w:val="00325C59"/>
    <w:rsid w:val="003266B9"/>
    <w:rsid w:val="00330180"/>
    <w:rsid w:val="003306A3"/>
    <w:rsid w:val="00331512"/>
    <w:rsid w:val="00331AB2"/>
    <w:rsid w:val="003328E9"/>
    <w:rsid w:val="003343A5"/>
    <w:rsid w:val="00335B4A"/>
    <w:rsid w:val="00337071"/>
    <w:rsid w:val="00337A43"/>
    <w:rsid w:val="00341DFB"/>
    <w:rsid w:val="003428FD"/>
    <w:rsid w:val="00343785"/>
    <w:rsid w:val="00346CD7"/>
    <w:rsid w:val="003474E8"/>
    <w:rsid w:val="00350D4D"/>
    <w:rsid w:val="00351475"/>
    <w:rsid w:val="00351480"/>
    <w:rsid w:val="00352ED6"/>
    <w:rsid w:val="003531AA"/>
    <w:rsid w:val="0036042C"/>
    <w:rsid w:val="0036088F"/>
    <w:rsid w:val="00364813"/>
    <w:rsid w:val="00365605"/>
    <w:rsid w:val="00367E6D"/>
    <w:rsid w:val="00367F55"/>
    <w:rsid w:val="003704D3"/>
    <w:rsid w:val="0037167E"/>
    <w:rsid w:val="0037457E"/>
    <w:rsid w:val="00374D0A"/>
    <w:rsid w:val="00377A7C"/>
    <w:rsid w:val="00380CFD"/>
    <w:rsid w:val="00382139"/>
    <w:rsid w:val="0038627B"/>
    <w:rsid w:val="00387C68"/>
    <w:rsid w:val="00392DF4"/>
    <w:rsid w:val="00395457"/>
    <w:rsid w:val="003973FD"/>
    <w:rsid w:val="003A4342"/>
    <w:rsid w:val="003A571E"/>
    <w:rsid w:val="003A6378"/>
    <w:rsid w:val="003B042E"/>
    <w:rsid w:val="003B55D4"/>
    <w:rsid w:val="003C3B38"/>
    <w:rsid w:val="003C3FD3"/>
    <w:rsid w:val="003C65D4"/>
    <w:rsid w:val="003C7C13"/>
    <w:rsid w:val="003D0A73"/>
    <w:rsid w:val="003D2203"/>
    <w:rsid w:val="003D3D0E"/>
    <w:rsid w:val="003D5567"/>
    <w:rsid w:val="003D5E70"/>
    <w:rsid w:val="003E0585"/>
    <w:rsid w:val="003E0A7F"/>
    <w:rsid w:val="003E1F6D"/>
    <w:rsid w:val="003E2D37"/>
    <w:rsid w:val="003E4797"/>
    <w:rsid w:val="003E4C6A"/>
    <w:rsid w:val="003F1506"/>
    <w:rsid w:val="003F3935"/>
    <w:rsid w:val="003F4A01"/>
    <w:rsid w:val="003F4F91"/>
    <w:rsid w:val="004028F9"/>
    <w:rsid w:val="004054F0"/>
    <w:rsid w:val="00405CF2"/>
    <w:rsid w:val="004128E2"/>
    <w:rsid w:val="00413E26"/>
    <w:rsid w:val="00414D92"/>
    <w:rsid w:val="00414F1D"/>
    <w:rsid w:val="00415009"/>
    <w:rsid w:val="00417EBE"/>
    <w:rsid w:val="00422887"/>
    <w:rsid w:val="00422B32"/>
    <w:rsid w:val="00423018"/>
    <w:rsid w:val="00423358"/>
    <w:rsid w:val="0042504E"/>
    <w:rsid w:val="0043038E"/>
    <w:rsid w:val="004304EB"/>
    <w:rsid w:val="004320E7"/>
    <w:rsid w:val="00433868"/>
    <w:rsid w:val="0043531F"/>
    <w:rsid w:val="0043763A"/>
    <w:rsid w:val="00437D04"/>
    <w:rsid w:val="004404F8"/>
    <w:rsid w:val="00441282"/>
    <w:rsid w:val="00445C85"/>
    <w:rsid w:val="00450ACF"/>
    <w:rsid w:val="0045132A"/>
    <w:rsid w:val="004523A7"/>
    <w:rsid w:val="00452A90"/>
    <w:rsid w:val="0045523E"/>
    <w:rsid w:val="00460B0B"/>
    <w:rsid w:val="004646CA"/>
    <w:rsid w:val="00470695"/>
    <w:rsid w:val="00475947"/>
    <w:rsid w:val="00476F5E"/>
    <w:rsid w:val="00477071"/>
    <w:rsid w:val="00477A37"/>
    <w:rsid w:val="00481C84"/>
    <w:rsid w:val="004828ED"/>
    <w:rsid w:val="00484805"/>
    <w:rsid w:val="0049128A"/>
    <w:rsid w:val="004938C9"/>
    <w:rsid w:val="00497E59"/>
    <w:rsid w:val="004A5F4D"/>
    <w:rsid w:val="004A6B53"/>
    <w:rsid w:val="004A7797"/>
    <w:rsid w:val="004B1F9B"/>
    <w:rsid w:val="004B258B"/>
    <w:rsid w:val="004B2DD1"/>
    <w:rsid w:val="004B36D3"/>
    <w:rsid w:val="004B5B6E"/>
    <w:rsid w:val="004B623F"/>
    <w:rsid w:val="004C07FB"/>
    <w:rsid w:val="004C2798"/>
    <w:rsid w:val="004C3C66"/>
    <w:rsid w:val="004C412C"/>
    <w:rsid w:val="004C5466"/>
    <w:rsid w:val="004C5D42"/>
    <w:rsid w:val="004C6844"/>
    <w:rsid w:val="004D1A7A"/>
    <w:rsid w:val="004D7855"/>
    <w:rsid w:val="004D7B15"/>
    <w:rsid w:val="004E25D8"/>
    <w:rsid w:val="004F2014"/>
    <w:rsid w:val="004F359F"/>
    <w:rsid w:val="004F43AE"/>
    <w:rsid w:val="004F6754"/>
    <w:rsid w:val="005001B3"/>
    <w:rsid w:val="00501EBD"/>
    <w:rsid w:val="00502AD1"/>
    <w:rsid w:val="00504F76"/>
    <w:rsid w:val="00507170"/>
    <w:rsid w:val="00507400"/>
    <w:rsid w:val="00510D97"/>
    <w:rsid w:val="005119ED"/>
    <w:rsid w:val="0051643C"/>
    <w:rsid w:val="00517F05"/>
    <w:rsid w:val="005203B3"/>
    <w:rsid w:val="00522924"/>
    <w:rsid w:val="00526AA2"/>
    <w:rsid w:val="00527C62"/>
    <w:rsid w:val="00531AD0"/>
    <w:rsid w:val="00531EFC"/>
    <w:rsid w:val="0053259E"/>
    <w:rsid w:val="00532E51"/>
    <w:rsid w:val="00536903"/>
    <w:rsid w:val="005417C8"/>
    <w:rsid w:val="00542698"/>
    <w:rsid w:val="005428E2"/>
    <w:rsid w:val="005506B2"/>
    <w:rsid w:val="005564BC"/>
    <w:rsid w:val="005603A2"/>
    <w:rsid w:val="00560F01"/>
    <w:rsid w:val="00564AF0"/>
    <w:rsid w:val="00565111"/>
    <w:rsid w:val="00572186"/>
    <w:rsid w:val="005721F1"/>
    <w:rsid w:val="00580BC6"/>
    <w:rsid w:val="00581222"/>
    <w:rsid w:val="0058402D"/>
    <w:rsid w:val="005914C8"/>
    <w:rsid w:val="00591C00"/>
    <w:rsid w:val="00595587"/>
    <w:rsid w:val="00596B98"/>
    <w:rsid w:val="005976E4"/>
    <w:rsid w:val="005A0574"/>
    <w:rsid w:val="005A0A46"/>
    <w:rsid w:val="005A2466"/>
    <w:rsid w:val="005B0BFA"/>
    <w:rsid w:val="005B405C"/>
    <w:rsid w:val="005B4918"/>
    <w:rsid w:val="005B5E75"/>
    <w:rsid w:val="005C1627"/>
    <w:rsid w:val="005C244B"/>
    <w:rsid w:val="005C31DC"/>
    <w:rsid w:val="005C4ABA"/>
    <w:rsid w:val="005C67C5"/>
    <w:rsid w:val="005D014D"/>
    <w:rsid w:val="005D04F8"/>
    <w:rsid w:val="005D0A61"/>
    <w:rsid w:val="005D43D0"/>
    <w:rsid w:val="005D70C9"/>
    <w:rsid w:val="005D7288"/>
    <w:rsid w:val="005E1E66"/>
    <w:rsid w:val="005E36BA"/>
    <w:rsid w:val="005E594B"/>
    <w:rsid w:val="005E599B"/>
    <w:rsid w:val="005F11D2"/>
    <w:rsid w:val="005F2CAC"/>
    <w:rsid w:val="005F34D6"/>
    <w:rsid w:val="005F39AB"/>
    <w:rsid w:val="005F4DFF"/>
    <w:rsid w:val="005F5AE2"/>
    <w:rsid w:val="005F7E71"/>
    <w:rsid w:val="0060260C"/>
    <w:rsid w:val="0060359B"/>
    <w:rsid w:val="0060585E"/>
    <w:rsid w:val="00605AD2"/>
    <w:rsid w:val="006103E2"/>
    <w:rsid w:val="00611AD7"/>
    <w:rsid w:val="00611B77"/>
    <w:rsid w:val="006125C2"/>
    <w:rsid w:val="00615847"/>
    <w:rsid w:val="00617141"/>
    <w:rsid w:val="00620143"/>
    <w:rsid w:val="0062126B"/>
    <w:rsid w:val="00622BC2"/>
    <w:rsid w:val="00633BE1"/>
    <w:rsid w:val="006363AD"/>
    <w:rsid w:val="0063688A"/>
    <w:rsid w:val="006415C8"/>
    <w:rsid w:val="00643F78"/>
    <w:rsid w:val="00643F8D"/>
    <w:rsid w:val="00646276"/>
    <w:rsid w:val="0065117A"/>
    <w:rsid w:val="00651753"/>
    <w:rsid w:val="0065193F"/>
    <w:rsid w:val="006534A2"/>
    <w:rsid w:val="006537C0"/>
    <w:rsid w:val="0065636C"/>
    <w:rsid w:val="006613A2"/>
    <w:rsid w:val="0066205D"/>
    <w:rsid w:val="00670BF7"/>
    <w:rsid w:val="00675C39"/>
    <w:rsid w:val="00677F12"/>
    <w:rsid w:val="006856E4"/>
    <w:rsid w:val="00686339"/>
    <w:rsid w:val="0068661D"/>
    <w:rsid w:val="00687CB6"/>
    <w:rsid w:val="0069064F"/>
    <w:rsid w:val="0069131D"/>
    <w:rsid w:val="00691388"/>
    <w:rsid w:val="00692394"/>
    <w:rsid w:val="00692D24"/>
    <w:rsid w:val="00693855"/>
    <w:rsid w:val="00694EB8"/>
    <w:rsid w:val="00697FCB"/>
    <w:rsid w:val="006A46DB"/>
    <w:rsid w:val="006B1DED"/>
    <w:rsid w:val="006B2366"/>
    <w:rsid w:val="006B320A"/>
    <w:rsid w:val="006B4475"/>
    <w:rsid w:val="006B4A34"/>
    <w:rsid w:val="006B6AEB"/>
    <w:rsid w:val="006B7DF0"/>
    <w:rsid w:val="006C5C20"/>
    <w:rsid w:val="006C7CFF"/>
    <w:rsid w:val="006D386A"/>
    <w:rsid w:val="006D3FCA"/>
    <w:rsid w:val="006E36B6"/>
    <w:rsid w:val="006E3C6F"/>
    <w:rsid w:val="006E51AF"/>
    <w:rsid w:val="006F05B9"/>
    <w:rsid w:val="006F0DD3"/>
    <w:rsid w:val="006F453E"/>
    <w:rsid w:val="006F5592"/>
    <w:rsid w:val="00702CAA"/>
    <w:rsid w:val="00704B68"/>
    <w:rsid w:val="0071117F"/>
    <w:rsid w:val="00711D33"/>
    <w:rsid w:val="00713BB0"/>
    <w:rsid w:val="00714BD3"/>
    <w:rsid w:val="00715165"/>
    <w:rsid w:val="00716951"/>
    <w:rsid w:val="0072582B"/>
    <w:rsid w:val="00732F71"/>
    <w:rsid w:val="00737001"/>
    <w:rsid w:val="00737D8B"/>
    <w:rsid w:val="00740612"/>
    <w:rsid w:val="0074078C"/>
    <w:rsid w:val="00740AE5"/>
    <w:rsid w:val="00741880"/>
    <w:rsid w:val="00741FAD"/>
    <w:rsid w:val="00744435"/>
    <w:rsid w:val="0074505A"/>
    <w:rsid w:val="007467B8"/>
    <w:rsid w:val="00747874"/>
    <w:rsid w:val="007520EB"/>
    <w:rsid w:val="007553BB"/>
    <w:rsid w:val="00755FB0"/>
    <w:rsid w:val="00756B17"/>
    <w:rsid w:val="00760022"/>
    <w:rsid w:val="00761945"/>
    <w:rsid w:val="007663C9"/>
    <w:rsid w:val="00766F43"/>
    <w:rsid w:val="00767DC2"/>
    <w:rsid w:val="00767F46"/>
    <w:rsid w:val="007725AC"/>
    <w:rsid w:val="00776740"/>
    <w:rsid w:val="00781460"/>
    <w:rsid w:val="007877EF"/>
    <w:rsid w:val="0079125E"/>
    <w:rsid w:val="0079356F"/>
    <w:rsid w:val="00793FE5"/>
    <w:rsid w:val="00795C1F"/>
    <w:rsid w:val="007A5825"/>
    <w:rsid w:val="007B25F6"/>
    <w:rsid w:val="007C316D"/>
    <w:rsid w:val="007C5F89"/>
    <w:rsid w:val="007C68F9"/>
    <w:rsid w:val="007C718D"/>
    <w:rsid w:val="007D096E"/>
    <w:rsid w:val="007D0C00"/>
    <w:rsid w:val="007D4491"/>
    <w:rsid w:val="007D636C"/>
    <w:rsid w:val="007E1AEB"/>
    <w:rsid w:val="007E1C8E"/>
    <w:rsid w:val="007E2D1C"/>
    <w:rsid w:val="007E2D7B"/>
    <w:rsid w:val="007E664E"/>
    <w:rsid w:val="007E6F12"/>
    <w:rsid w:val="007E7900"/>
    <w:rsid w:val="007F07FA"/>
    <w:rsid w:val="007F0A74"/>
    <w:rsid w:val="007F0CD5"/>
    <w:rsid w:val="007F1CE4"/>
    <w:rsid w:val="007F2877"/>
    <w:rsid w:val="007F3015"/>
    <w:rsid w:val="007F7D31"/>
    <w:rsid w:val="008013A8"/>
    <w:rsid w:val="008034B7"/>
    <w:rsid w:val="00803B5C"/>
    <w:rsid w:val="008059B8"/>
    <w:rsid w:val="00807A90"/>
    <w:rsid w:val="00810A9B"/>
    <w:rsid w:val="0081122D"/>
    <w:rsid w:val="00811965"/>
    <w:rsid w:val="00811B5D"/>
    <w:rsid w:val="0081285F"/>
    <w:rsid w:val="0081417B"/>
    <w:rsid w:val="00814B5F"/>
    <w:rsid w:val="008156FE"/>
    <w:rsid w:val="008205D0"/>
    <w:rsid w:val="00820621"/>
    <w:rsid w:val="008207E4"/>
    <w:rsid w:val="00821FC3"/>
    <w:rsid w:val="00821FF7"/>
    <w:rsid w:val="00827F43"/>
    <w:rsid w:val="00830541"/>
    <w:rsid w:val="008329F2"/>
    <w:rsid w:val="008360C0"/>
    <w:rsid w:val="00840221"/>
    <w:rsid w:val="008412E4"/>
    <w:rsid w:val="00845B60"/>
    <w:rsid w:val="008522A2"/>
    <w:rsid w:val="00852542"/>
    <w:rsid w:val="00852F2C"/>
    <w:rsid w:val="00852F62"/>
    <w:rsid w:val="00854E5A"/>
    <w:rsid w:val="0086151A"/>
    <w:rsid w:val="008659E7"/>
    <w:rsid w:val="00866A48"/>
    <w:rsid w:val="008673E2"/>
    <w:rsid w:val="00867CDC"/>
    <w:rsid w:val="00871F64"/>
    <w:rsid w:val="00873740"/>
    <w:rsid w:val="008755B3"/>
    <w:rsid w:val="0087597F"/>
    <w:rsid w:val="00876050"/>
    <w:rsid w:val="0088000B"/>
    <w:rsid w:val="008818A1"/>
    <w:rsid w:val="00882D6B"/>
    <w:rsid w:val="008830CB"/>
    <w:rsid w:val="008848E1"/>
    <w:rsid w:val="00887E9C"/>
    <w:rsid w:val="00891B7D"/>
    <w:rsid w:val="00894596"/>
    <w:rsid w:val="008965DA"/>
    <w:rsid w:val="008978D4"/>
    <w:rsid w:val="008A6E92"/>
    <w:rsid w:val="008A7342"/>
    <w:rsid w:val="008A74BF"/>
    <w:rsid w:val="008B572F"/>
    <w:rsid w:val="008B6A74"/>
    <w:rsid w:val="008C1937"/>
    <w:rsid w:val="008C1F41"/>
    <w:rsid w:val="008C21CB"/>
    <w:rsid w:val="008C3883"/>
    <w:rsid w:val="008C3E71"/>
    <w:rsid w:val="008D0A55"/>
    <w:rsid w:val="008D0CF8"/>
    <w:rsid w:val="008D10DA"/>
    <w:rsid w:val="008D1999"/>
    <w:rsid w:val="008D2DE0"/>
    <w:rsid w:val="008D3674"/>
    <w:rsid w:val="008D3B9D"/>
    <w:rsid w:val="008D3EE6"/>
    <w:rsid w:val="008D7AC1"/>
    <w:rsid w:val="008D7B37"/>
    <w:rsid w:val="008E2B6D"/>
    <w:rsid w:val="008E67EB"/>
    <w:rsid w:val="008F3007"/>
    <w:rsid w:val="008F355E"/>
    <w:rsid w:val="00900E01"/>
    <w:rsid w:val="0090202A"/>
    <w:rsid w:val="0090263C"/>
    <w:rsid w:val="00903552"/>
    <w:rsid w:val="00903647"/>
    <w:rsid w:val="00905170"/>
    <w:rsid w:val="009105E2"/>
    <w:rsid w:val="009133B6"/>
    <w:rsid w:val="00913C01"/>
    <w:rsid w:val="00913E21"/>
    <w:rsid w:val="0091566C"/>
    <w:rsid w:val="009156BF"/>
    <w:rsid w:val="0091570F"/>
    <w:rsid w:val="00920699"/>
    <w:rsid w:val="00920724"/>
    <w:rsid w:val="00922B12"/>
    <w:rsid w:val="00922D77"/>
    <w:rsid w:val="00922EBE"/>
    <w:rsid w:val="0092360F"/>
    <w:rsid w:val="00923AF3"/>
    <w:rsid w:val="009277BF"/>
    <w:rsid w:val="0093181B"/>
    <w:rsid w:val="00931B0F"/>
    <w:rsid w:val="009357FC"/>
    <w:rsid w:val="009360D6"/>
    <w:rsid w:val="00937C4F"/>
    <w:rsid w:val="00943586"/>
    <w:rsid w:val="00943B33"/>
    <w:rsid w:val="00946B5E"/>
    <w:rsid w:val="00947201"/>
    <w:rsid w:val="009506AA"/>
    <w:rsid w:val="00952632"/>
    <w:rsid w:val="0096057B"/>
    <w:rsid w:val="00960A62"/>
    <w:rsid w:val="00961DCE"/>
    <w:rsid w:val="00962467"/>
    <w:rsid w:val="00965C4F"/>
    <w:rsid w:val="00967ECF"/>
    <w:rsid w:val="00971631"/>
    <w:rsid w:val="00972246"/>
    <w:rsid w:val="00972519"/>
    <w:rsid w:val="00972E1E"/>
    <w:rsid w:val="009759D7"/>
    <w:rsid w:val="00976D6A"/>
    <w:rsid w:val="00981001"/>
    <w:rsid w:val="0098227B"/>
    <w:rsid w:val="00984896"/>
    <w:rsid w:val="00984C82"/>
    <w:rsid w:val="0098601C"/>
    <w:rsid w:val="0099127D"/>
    <w:rsid w:val="009921AE"/>
    <w:rsid w:val="00992F2B"/>
    <w:rsid w:val="009938DB"/>
    <w:rsid w:val="00993D33"/>
    <w:rsid w:val="00993FC0"/>
    <w:rsid w:val="009A7928"/>
    <w:rsid w:val="009A7966"/>
    <w:rsid w:val="009B15C9"/>
    <w:rsid w:val="009B55BA"/>
    <w:rsid w:val="009B69E9"/>
    <w:rsid w:val="009C15CA"/>
    <w:rsid w:val="009C2C09"/>
    <w:rsid w:val="009C35D9"/>
    <w:rsid w:val="009C3A65"/>
    <w:rsid w:val="009C7096"/>
    <w:rsid w:val="009C72AF"/>
    <w:rsid w:val="009E1301"/>
    <w:rsid w:val="009E3814"/>
    <w:rsid w:val="009E5759"/>
    <w:rsid w:val="009E766D"/>
    <w:rsid w:val="009F03B2"/>
    <w:rsid w:val="009F09E4"/>
    <w:rsid w:val="009F44BD"/>
    <w:rsid w:val="009F5C98"/>
    <w:rsid w:val="009F6532"/>
    <w:rsid w:val="00A07F34"/>
    <w:rsid w:val="00A10442"/>
    <w:rsid w:val="00A108E2"/>
    <w:rsid w:val="00A14EF7"/>
    <w:rsid w:val="00A16F49"/>
    <w:rsid w:val="00A22303"/>
    <w:rsid w:val="00A2456D"/>
    <w:rsid w:val="00A25658"/>
    <w:rsid w:val="00A26904"/>
    <w:rsid w:val="00A277C1"/>
    <w:rsid w:val="00A3078C"/>
    <w:rsid w:val="00A313D6"/>
    <w:rsid w:val="00A3380B"/>
    <w:rsid w:val="00A351AB"/>
    <w:rsid w:val="00A35206"/>
    <w:rsid w:val="00A3617A"/>
    <w:rsid w:val="00A37468"/>
    <w:rsid w:val="00A41209"/>
    <w:rsid w:val="00A47A5D"/>
    <w:rsid w:val="00A519B6"/>
    <w:rsid w:val="00A52322"/>
    <w:rsid w:val="00A5345E"/>
    <w:rsid w:val="00A54853"/>
    <w:rsid w:val="00A56F59"/>
    <w:rsid w:val="00A66BB1"/>
    <w:rsid w:val="00A66D45"/>
    <w:rsid w:val="00A728F6"/>
    <w:rsid w:val="00A72B02"/>
    <w:rsid w:val="00A7378B"/>
    <w:rsid w:val="00A73C7E"/>
    <w:rsid w:val="00A74134"/>
    <w:rsid w:val="00A74749"/>
    <w:rsid w:val="00A7521E"/>
    <w:rsid w:val="00A76946"/>
    <w:rsid w:val="00A87AD3"/>
    <w:rsid w:val="00A930EC"/>
    <w:rsid w:val="00A94521"/>
    <w:rsid w:val="00A947D3"/>
    <w:rsid w:val="00A95C56"/>
    <w:rsid w:val="00AA25B6"/>
    <w:rsid w:val="00AA4BB8"/>
    <w:rsid w:val="00AB0803"/>
    <w:rsid w:val="00AB2CD8"/>
    <w:rsid w:val="00AB4453"/>
    <w:rsid w:val="00AB634E"/>
    <w:rsid w:val="00AB63F5"/>
    <w:rsid w:val="00AC409D"/>
    <w:rsid w:val="00AC6FFE"/>
    <w:rsid w:val="00AD1433"/>
    <w:rsid w:val="00AD402F"/>
    <w:rsid w:val="00AD651F"/>
    <w:rsid w:val="00AD6DE9"/>
    <w:rsid w:val="00AD7E33"/>
    <w:rsid w:val="00AE06AD"/>
    <w:rsid w:val="00AE6D40"/>
    <w:rsid w:val="00AF0D3B"/>
    <w:rsid w:val="00AF0E12"/>
    <w:rsid w:val="00AF5B3B"/>
    <w:rsid w:val="00AF629C"/>
    <w:rsid w:val="00B0168E"/>
    <w:rsid w:val="00B04D6B"/>
    <w:rsid w:val="00B05009"/>
    <w:rsid w:val="00B074B4"/>
    <w:rsid w:val="00B10BE2"/>
    <w:rsid w:val="00B11D8A"/>
    <w:rsid w:val="00B1666C"/>
    <w:rsid w:val="00B20048"/>
    <w:rsid w:val="00B20C35"/>
    <w:rsid w:val="00B22A2F"/>
    <w:rsid w:val="00B24A1E"/>
    <w:rsid w:val="00B41F6E"/>
    <w:rsid w:val="00B42B2E"/>
    <w:rsid w:val="00B44B02"/>
    <w:rsid w:val="00B47238"/>
    <w:rsid w:val="00B559CB"/>
    <w:rsid w:val="00B56215"/>
    <w:rsid w:val="00B56A7F"/>
    <w:rsid w:val="00B61E1A"/>
    <w:rsid w:val="00B620C1"/>
    <w:rsid w:val="00B622A1"/>
    <w:rsid w:val="00B658EE"/>
    <w:rsid w:val="00B7129D"/>
    <w:rsid w:val="00B712B8"/>
    <w:rsid w:val="00B714C0"/>
    <w:rsid w:val="00B727A8"/>
    <w:rsid w:val="00B73392"/>
    <w:rsid w:val="00B824CB"/>
    <w:rsid w:val="00B84F65"/>
    <w:rsid w:val="00B85334"/>
    <w:rsid w:val="00B854E1"/>
    <w:rsid w:val="00B90558"/>
    <w:rsid w:val="00B92991"/>
    <w:rsid w:val="00BA2CEC"/>
    <w:rsid w:val="00BA3642"/>
    <w:rsid w:val="00BA38EA"/>
    <w:rsid w:val="00BA5691"/>
    <w:rsid w:val="00BA621D"/>
    <w:rsid w:val="00BB1D74"/>
    <w:rsid w:val="00BB5866"/>
    <w:rsid w:val="00BB5EA4"/>
    <w:rsid w:val="00BC0D77"/>
    <w:rsid w:val="00BC1314"/>
    <w:rsid w:val="00BC3D55"/>
    <w:rsid w:val="00BD140D"/>
    <w:rsid w:val="00BD2ED2"/>
    <w:rsid w:val="00BE0B7C"/>
    <w:rsid w:val="00BE29C3"/>
    <w:rsid w:val="00BE728E"/>
    <w:rsid w:val="00BF33F8"/>
    <w:rsid w:val="00BF64EF"/>
    <w:rsid w:val="00C05616"/>
    <w:rsid w:val="00C05AA3"/>
    <w:rsid w:val="00C077C4"/>
    <w:rsid w:val="00C10148"/>
    <w:rsid w:val="00C10E05"/>
    <w:rsid w:val="00C116BB"/>
    <w:rsid w:val="00C11D1E"/>
    <w:rsid w:val="00C1316C"/>
    <w:rsid w:val="00C13635"/>
    <w:rsid w:val="00C13C4F"/>
    <w:rsid w:val="00C1402A"/>
    <w:rsid w:val="00C14B3C"/>
    <w:rsid w:val="00C169F4"/>
    <w:rsid w:val="00C2196A"/>
    <w:rsid w:val="00C223E8"/>
    <w:rsid w:val="00C22ED8"/>
    <w:rsid w:val="00C2377A"/>
    <w:rsid w:val="00C2407F"/>
    <w:rsid w:val="00C27DE5"/>
    <w:rsid w:val="00C31147"/>
    <w:rsid w:val="00C34D0C"/>
    <w:rsid w:val="00C417A1"/>
    <w:rsid w:val="00C4348B"/>
    <w:rsid w:val="00C4607D"/>
    <w:rsid w:val="00C4658E"/>
    <w:rsid w:val="00C50E13"/>
    <w:rsid w:val="00C50FE3"/>
    <w:rsid w:val="00C51342"/>
    <w:rsid w:val="00C546CD"/>
    <w:rsid w:val="00C604EF"/>
    <w:rsid w:val="00C62652"/>
    <w:rsid w:val="00C63D27"/>
    <w:rsid w:val="00C640CC"/>
    <w:rsid w:val="00C6607A"/>
    <w:rsid w:val="00C67BFD"/>
    <w:rsid w:val="00C67CA7"/>
    <w:rsid w:val="00C67E63"/>
    <w:rsid w:val="00C73273"/>
    <w:rsid w:val="00C75E6F"/>
    <w:rsid w:val="00C84076"/>
    <w:rsid w:val="00C85189"/>
    <w:rsid w:val="00C92DA3"/>
    <w:rsid w:val="00C93980"/>
    <w:rsid w:val="00C961DE"/>
    <w:rsid w:val="00C962AF"/>
    <w:rsid w:val="00C9633B"/>
    <w:rsid w:val="00CA08E9"/>
    <w:rsid w:val="00CA1A30"/>
    <w:rsid w:val="00CA2796"/>
    <w:rsid w:val="00CA354E"/>
    <w:rsid w:val="00CA46A6"/>
    <w:rsid w:val="00CA4EEB"/>
    <w:rsid w:val="00CA6CE7"/>
    <w:rsid w:val="00CA6DF2"/>
    <w:rsid w:val="00CB09EC"/>
    <w:rsid w:val="00CB1429"/>
    <w:rsid w:val="00CB27D4"/>
    <w:rsid w:val="00CB4AA7"/>
    <w:rsid w:val="00CB55BE"/>
    <w:rsid w:val="00CB55D3"/>
    <w:rsid w:val="00CB7A24"/>
    <w:rsid w:val="00CB7F9D"/>
    <w:rsid w:val="00CC00E1"/>
    <w:rsid w:val="00CC2F2C"/>
    <w:rsid w:val="00CC2F2E"/>
    <w:rsid w:val="00CC4FDC"/>
    <w:rsid w:val="00CC512D"/>
    <w:rsid w:val="00CC6A74"/>
    <w:rsid w:val="00CC6A75"/>
    <w:rsid w:val="00CC708A"/>
    <w:rsid w:val="00CD190A"/>
    <w:rsid w:val="00CD1DD1"/>
    <w:rsid w:val="00CD7FD9"/>
    <w:rsid w:val="00CE3933"/>
    <w:rsid w:val="00CE4BD6"/>
    <w:rsid w:val="00CE5A48"/>
    <w:rsid w:val="00CE7DFE"/>
    <w:rsid w:val="00CF10A5"/>
    <w:rsid w:val="00CF6D7A"/>
    <w:rsid w:val="00CF6F41"/>
    <w:rsid w:val="00D003EB"/>
    <w:rsid w:val="00D00A9B"/>
    <w:rsid w:val="00D02D3C"/>
    <w:rsid w:val="00D044E2"/>
    <w:rsid w:val="00D05ECD"/>
    <w:rsid w:val="00D06021"/>
    <w:rsid w:val="00D07818"/>
    <w:rsid w:val="00D12DF2"/>
    <w:rsid w:val="00D155C3"/>
    <w:rsid w:val="00D1632C"/>
    <w:rsid w:val="00D2159A"/>
    <w:rsid w:val="00D21AC6"/>
    <w:rsid w:val="00D22282"/>
    <w:rsid w:val="00D308D9"/>
    <w:rsid w:val="00D309C2"/>
    <w:rsid w:val="00D31C32"/>
    <w:rsid w:val="00D342A1"/>
    <w:rsid w:val="00D357B9"/>
    <w:rsid w:val="00D3597B"/>
    <w:rsid w:val="00D36553"/>
    <w:rsid w:val="00D36717"/>
    <w:rsid w:val="00D37B9C"/>
    <w:rsid w:val="00D40000"/>
    <w:rsid w:val="00D414FB"/>
    <w:rsid w:val="00D422FB"/>
    <w:rsid w:val="00D424F7"/>
    <w:rsid w:val="00D43743"/>
    <w:rsid w:val="00D45C52"/>
    <w:rsid w:val="00D46A39"/>
    <w:rsid w:val="00D52758"/>
    <w:rsid w:val="00D55B6C"/>
    <w:rsid w:val="00D63673"/>
    <w:rsid w:val="00D65185"/>
    <w:rsid w:val="00D65EA6"/>
    <w:rsid w:val="00D67363"/>
    <w:rsid w:val="00D6760A"/>
    <w:rsid w:val="00D67B68"/>
    <w:rsid w:val="00D7081C"/>
    <w:rsid w:val="00D718DE"/>
    <w:rsid w:val="00D7257D"/>
    <w:rsid w:val="00D72BDF"/>
    <w:rsid w:val="00D7592A"/>
    <w:rsid w:val="00D769E8"/>
    <w:rsid w:val="00D828DC"/>
    <w:rsid w:val="00D83494"/>
    <w:rsid w:val="00D84771"/>
    <w:rsid w:val="00D85B96"/>
    <w:rsid w:val="00D86777"/>
    <w:rsid w:val="00D87B03"/>
    <w:rsid w:val="00D9028B"/>
    <w:rsid w:val="00D9367D"/>
    <w:rsid w:val="00D944A1"/>
    <w:rsid w:val="00D94E37"/>
    <w:rsid w:val="00DA3ECE"/>
    <w:rsid w:val="00DA4276"/>
    <w:rsid w:val="00DA5D57"/>
    <w:rsid w:val="00DB3AFD"/>
    <w:rsid w:val="00DB5695"/>
    <w:rsid w:val="00DC0CCC"/>
    <w:rsid w:val="00DC222B"/>
    <w:rsid w:val="00DC49C0"/>
    <w:rsid w:val="00DC4DE2"/>
    <w:rsid w:val="00DC4DED"/>
    <w:rsid w:val="00DC7BFB"/>
    <w:rsid w:val="00DD5AE8"/>
    <w:rsid w:val="00DD76B3"/>
    <w:rsid w:val="00DD78C4"/>
    <w:rsid w:val="00DE1659"/>
    <w:rsid w:val="00DE2271"/>
    <w:rsid w:val="00DE26A7"/>
    <w:rsid w:val="00DE3D4E"/>
    <w:rsid w:val="00DE3F64"/>
    <w:rsid w:val="00DE579B"/>
    <w:rsid w:val="00DE584A"/>
    <w:rsid w:val="00DE5D5B"/>
    <w:rsid w:val="00DE7099"/>
    <w:rsid w:val="00DE75E4"/>
    <w:rsid w:val="00E013BD"/>
    <w:rsid w:val="00E02F21"/>
    <w:rsid w:val="00E0417E"/>
    <w:rsid w:val="00E04FDB"/>
    <w:rsid w:val="00E13034"/>
    <w:rsid w:val="00E17E09"/>
    <w:rsid w:val="00E2291F"/>
    <w:rsid w:val="00E23C40"/>
    <w:rsid w:val="00E26E78"/>
    <w:rsid w:val="00E3098B"/>
    <w:rsid w:val="00E317DB"/>
    <w:rsid w:val="00E31D71"/>
    <w:rsid w:val="00E32308"/>
    <w:rsid w:val="00E324F5"/>
    <w:rsid w:val="00E33D55"/>
    <w:rsid w:val="00E35784"/>
    <w:rsid w:val="00E4282A"/>
    <w:rsid w:val="00E4404F"/>
    <w:rsid w:val="00E45A08"/>
    <w:rsid w:val="00E507A2"/>
    <w:rsid w:val="00E547F5"/>
    <w:rsid w:val="00E54962"/>
    <w:rsid w:val="00E675CD"/>
    <w:rsid w:val="00E70172"/>
    <w:rsid w:val="00E708A4"/>
    <w:rsid w:val="00E70FF5"/>
    <w:rsid w:val="00E7320E"/>
    <w:rsid w:val="00E808AA"/>
    <w:rsid w:val="00E82945"/>
    <w:rsid w:val="00E867C3"/>
    <w:rsid w:val="00E87F2C"/>
    <w:rsid w:val="00E90AB7"/>
    <w:rsid w:val="00E91E9B"/>
    <w:rsid w:val="00E9288F"/>
    <w:rsid w:val="00E942A2"/>
    <w:rsid w:val="00E9541F"/>
    <w:rsid w:val="00E9623E"/>
    <w:rsid w:val="00E966B3"/>
    <w:rsid w:val="00EA2EEA"/>
    <w:rsid w:val="00EA6490"/>
    <w:rsid w:val="00EB0C3D"/>
    <w:rsid w:val="00EB0CE1"/>
    <w:rsid w:val="00EB35B8"/>
    <w:rsid w:val="00EB6A77"/>
    <w:rsid w:val="00EC2E7E"/>
    <w:rsid w:val="00EC46C6"/>
    <w:rsid w:val="00ED246F"/>
    <w:rsid w:val="00ED3462"/>
    <w:rsid w:val="00ED7714"/>
    <w:rsid w:val="00EE1603"/>
    <w:rsid w:val="00EE3D2E"/>
    <w:rsid w:val="00EF0C11"/>
    <w:rsid w:val="00EF1078"/>
    <w:rsid w:val="00EF2ABB"/>
    <w:rsid w:val="00EF61E3"/>
    <w:rsid w:val="00EF66C3"/>
    <w:rsid w:val="00F02C63"/>
    <w:rsid w:val="00F0427F"/>
    <w:rsid w:val="00F06DDF"/>
    <w:rsid w:val="00F07F78"/>
    <w:rsid w:val="00F112FB"/>
    <w:rsid w:val="00F14211"/>
    <w:rsid w:val="00F14B7E"/>
    <w:rsid w:val="00F22087"/>
    <w:rsid w:val="00F2297D"/>
    <w:rsid w:val="00F33920"/>
    <w:rsid w:val="00F405CF"/>
    <w:rsid w:val="00F4191C"/>
    <w:rsid w:val="00F4318F"/>
    <w:rsid w:val="00F4417F"/>
    <w:rsid w:val="00F4493B"/>
    <w:rsid w:val="00F4543E"/>
    <w:rsid w:val="00F46D13"/>
    <w:rsid w:val="00F52A0B"/>
    <w:rsid w:val="00F55643"/>
    <w:rsid w:val="00F57A60"/>
    <w:rsid w:val="00F6095F"/>
    <w:rsid w:val="00F609E4"/>
    <w:rsid w:val="00F6206A"/>
    <w:rsid w:val="00F620DF"/>
    <w:rsid w:val="00F63259"/>
    <w:rsid w:val="00F6479D"/>
    <w:rsid w:val="00F74EF2"/>
    <w:rsid w:val="00F771F9"/>
    <w:rsid w:val="00F77B7A"/>
    <w:rsid w:val="00F80903"/>
    <w:rsid w:val="00F81E00"/>
    <w:rsid w:val="00F8334F"/>
    <w:rsid w:val="00F83C08"/>
    <w:rsid w:val="00F840F5"/>
    <w:rsid w:val="00F844BE"/>
    <w:rsid w:val="00F86EBF"/>
    <w:rsid w:val="00F9037B"/>
    <w:rsid w:val="00F92961"/>
    <w:rsid w:val="00FA1550"/>
    <w:rsid w:val="00FA188E"/>
    <w:rsid w:val="00FA3F9A"/>
    <w:rsid w:val="00FA40DD"/>
    <w:rsid w:val="00FA4608"/>
    <w:rsid w:val="00FA724B"/>
    <w:rsid w:val="00FA7448"/>
    <w:rsid w:val="00FB1D61"/>
    <w:rsid w:val="00FB27DE"/>
    <w:rsid w:val="00FB3616"/>
    <w:rsid w:val="00FC5674"/>
    <w:rsid w:val="00FD1460"/>
    <w:rsid w:val="00FD1EB9"/>
    <w:rsid w:val="00FD7240"/>
    <w:rsid w:val="00FE51B4"/>
    <w:rsid w:val="00FE5674"/>
    <w:rsid w:val="00FE74C4"/>
    <w:rsid w:val="00FF05A0"/>
    <w:rsid w:val="00FF0EA9"/>
    <w:rsid w:val="00FF151C"/>
    <w:rsid w:val="00FF34FA"/>
    <w:rsid w:val="00FF3AB9"/>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F5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List Bullet" w:qFormat="1"/>
    <w:lsdException w:name="List Number" w:qFormat="1"/>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qFormat="1"/>
    <w:lsdException w:name="List Continue" w:uiPriority="0"/>
    <w:lsdException w:name="Subtitle" w:semiHidden="0" w:uiPriority="11"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link w:val="Heading1Char"/>
    <w:uiPriority w:val="99"/>
    <w:qFormat/>
    <w:rsid w:val="00002333"/>
    <w:pPr>
      <w:keepNext/>
      <w:tabs>
        <w:tab w:val="left" w:pos="360"/>
      </w:tabs>
      <w:spacing w:before="240" w:after="120" w:line="240" w:lineRule="auto"/>
      <w:ind w:left="360" w:hanging="360"/>
      <w:outlineLvl w:val="0"/>
    </w:pPr>
    <w:rPr>
      <w:rFonts w:ascii="Arial Bold" w:eastAsia="Times New Roman" w:hAnsi="Arial Bold" w:cs="Arial"/>
      <w:b/>
      <w:bCs/>
      <w:caps/>
      <w:kern w:val="32"/>
      <w:sz w:val="24"/>
      <w:szCs w:val="32"/>
    </w:rPr>
  </w:style>
  <w:style w:type="paragraph" w:styleId="Heading2">
    <w:name w:val="heading 2"/>
    <w:link w:val="Heading2Char"/>
    <w:uiPriority w:val="99"/>
    <w:qFormat/>
    <w:rsid w:val="004D1A7A"/>
    <w:pPr>
      <w:keepNext/>
      <w:tabs>
        <w:tab w:val="left" w:pos="360"/>
      </w:tabs>
      <w:spacing w:before="240" w:after="60"/>
      <w:ind w:left="360" w:hanging="360"/>
      <w:outlineLvl w:val="1"/>
    </w:pPr>
    <w:rPr>
      <w:rFonts w:ascii="Times New Roman" w:eastAsia="Times New Roman" w:hAnsi="Times New Roman" w:cs="Arial"/>
      <w:b/>
      <w:bCs/>
      <w:i/>
      <w:iCs/>
      <w:sz w:val="26"/>
      <w:szCs w:val="28"/>
    </w:rPr>
  </w:style>
  <w:style w:type="paragraph" w:styleId="Heading3">
    <w:name w:val="heading 3"/>
    <w:link w:val="Heading3Char"/>
    <w:uiPriority w:val="99"/>
    <w:qFormat/>
    <w:rsid w:val="00937C4F"/>
    <w:pPr>
      <w:keepNext/>
      <w:tabs>
        <w:tab w:val="left" w:pos="360"/>
      </w:tabs>
      <w:spacing w:before="240" w:after="60"/>
      <w:ind w:left="720" w:hanging="360"/>
      <w:outlineLvl w:val="2"/>
    </w:pPr>
    <w:rPr>
      <w:rFonts w:ascii="Times New Roman" w:eastAsia="Times New Roman" w:hAnsi="Times New Roman" w:cs="Arial"/>
      <w:b/>
      <w:bCs/>
      <w:sz w:val="24"/>
      <w:szCs w:val="26"/>
    </w:rPr>
  </w:style>
  <w:style w:type="paragraph" w:styleId="Heading4">
    <w:name w:val="heading 4"/>
    <w:link w:val="Heading4Char"/>
    <w:uiPriority w:val="99"/>
    <w:qFormat/>
    <w:rsid w:val="002C7B11"/>
    <w:pPr>
      <w:keepNext/>
      <w:tabs>
        <w:tab w:val="left" w:pos="1800"/>
      </w:tabs>
      <w:spacing w:after="200" w:line="240" w:lineRule="auto"/>
      <w:ind w:left="1080" w:hanging="1080"/>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9"/>
    <w:qFormat/>
    <w:rsid w:val="002C7B11"/>
    <w:pPr>
      <w:keepNext/>
      <w:widowControl/>
      <w:tabs>
        <w:tab w:val="left" w:pos="720"/>
      </w:tabs>
      <w:autoSpaceDE/>
      <w:autoSpaceDN/>
      <w:adjustRightInd/>
      <w:spacing w:after="240"/>
      <w:ind w:left="720"/>
      <w:outlineLvl w:val="4"/>
    </w:pPr>
    <w:rPr>
      <w:b/>
      <w:i/>
      <w:szCs w:val="20"/>
    </w:rPr>
  </w:style>
  <w:style w:type="paragraph" w:styleId="Heading6">
    <w:name w:val="heading 6"/>
    <w:basedOn w:val="Normal"/>
    <w:next w:val="Normal"/>
    <w:link w:val="Heading6Char"/>
    <w:qFormat/>
    <w:rsid w:val="002C7B11"/>
    <w:pPr>
      <w:keepNext/>
      <w:widowControl/>
      <w:tabs>
        <w:tab w:val="left" w:pos="720"/>
      </w:tabs>
      <w:autoSpaceDE/>
      <w:autoSpaceDN/>
      <w:adjustRightInd/>
      <w:spacing w:after="240"/>
      <w:outlineLvl w:val="5"/>
    </w:pPr>
    <w:rPr>
      <w:bCs/>
      <w:szCs w:val="22"/>
      <w:u w:val="single"/>
    </w:rPr>
  </w:style>
  <w:style w:type="paragraph" w:styleId="Heading7">
    <w:name w:val="heading 7"/>
    <w:basedOn w:val="Normal"/>
    <w:next w:val="Normal"/>
    <w:link w:val="Heading7Char"/>
    <w:qFormat/>
    <w:rsid w:val="002C7B11"/>
    <w:pPr>
      <w:widowControl/>
      <w:tabs>
        <w:tab w:val="left" w:pos="720"/>
      </w:tabs>
      <w:autoSpaceDE/>
      <w:autoSpaceDN/>
      <w:adjustRightInd/>
      <w:spacing w:before="240" w:after="60"/>
      <w:outlineLvl w:val="6"/>
    </w:pPr>
  </w:style>
  <w:style w:type="paragraph" w:styleId="Heading8">
    <w:name w:val="heading 8"/>
    <w:basedOn w:val="Normal"/>
    <w:next w:val="Normal"/>
    <w:link w:val="Heading8Char"/>
    <w:qFormat/>
    <w:rsid w:val="002C7B11"/>
    <w:pPr>
      <w:widowControl/>
      <w:tabs>
        <w:tab w:val="left" w:pos="720"/>
      </w:tabs>
      <w:autoSpaceDE/>
      <w:autoSpaceDN/>
      <w:adjustRightInd/>
      <w:spacing w:before="240" w:after="60"/>
      <w:outlineLvl w:val="7"/>
    </w:pPr>
    <w:rPr>
      <w:i/>
      <w:iCs/>
    </w:rPr>
  </w:style>
  <w:style w:type="paragraph" w:styleId="Heading9">
    <w:name w:val="heading 9"/>
    <w:basedOn w:val="Normal"/>
    <w:next w:val="Normal"/>
    <w:link w:val="Heading9Char"/>
    <w:qFormat/>
    <w:rsid w:val="002C7B11"/>
    <w:pPr>
      <w:widowControl/>
      <w:tabs>
        <w:tab w:val="left" w:pos="720"/>
      </w:tabs>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2333"/>
    <w:rPr>
      <w:rFonts w:ascii="Arial Bold" w:eastAsia="Times New Roman" w:hAnsi="Arial Bold" w:cs="Arial"/>
      <w:b/>
      <w:bCs/>
      <w:caps/>
      <w:kern w:val="32"/>
      <w:sz w:val="24"/>
      <w:szCs w:val="32"/>
    </w:rPr>
  </w:style>
  <w:style w:type="character" w:customStyle="1" w:styleId="Heading2Char">
    <w:name w:val="Heading 2 Char"/>
    <w:basedOn w:val="DefaultParagraphFont"/>
    <w:link w:val="Heading2"/>
    <w:uiPriority w:val="99"/>
    <w:rsid w:val="004D1A7A"/>
    <w:rPr>
      <w:rFonts w:ascii="Times New Roman" w:eastAsia="Times New Roman" w:hAnsi="Times New Roman" w:cs="Arial"/>
      <w:b/>
      <w:bCs/>
      <w:i/>
      <w:iCs/>
      <w:sz w:val="26"/>
      <w:szCs w:val="28"/>
    </w:rPr>
  </w:style>
  <w:style w:type="paragraph" w:styleId="Title">
    <w:name w:val="Title"/>
    <w:basedOn w:val="Normal"/>
    <w:next w:val="Normal"/>
    <w:link w:val="TitleChar"/>
    <w:qFormat/>
    <w:rsid w:val="007F2877"/>
    <w:pPr>
      <w:spacing w:before="240" w:after="60" w:line="276"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99"/>
    <w:rsid w:val="007F2877"/>
    <w:rPr>
      <w:rFonts w:asciiTheme="majorHAnsi" w:eastAsiaTheme="majorEastAsia" w:hAnsiTheme="majorHAnsi" w:cs="Times New Roman"/>
      <w:b/>
      <w:bCs/>
      <w:kern w:val="28"/>
      <w:sz w:val="32"/>
      <w:szCs w:val="32"/>
    </w:rPr>
  </w:style>
  <w:style w:type="paragraph" w:styleId="BlockText">
    <w:name w:val="Block Text"/>
    <w:basedOn w:val="Normal"/>
    <w:uiPriority w:val="99"/>
    <w:unhideWhenUsed/>
    <w:rsid w:val="0083054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alloonText">
    <w:name w:val="Balloon Text"/>
    <w:basedOn w:val="Normal"/>
    <w:link w:val="BalloonTextChar"/>
    <w:semiHidden/>
    <w:rsid w:val="00CC6A74"/>
    <w:rPr>
      <w:rFonts w:ascii="Tahoma" w:hAnsi="Tahoma" w:cs="Tahoma"/>
      <w:sz w:val="16"/>
      <w:szCs w:val="16"/>
    </w:rPr>
  </w:style>
  <w:style w:type="character" w:customStyle="1" w:styleId="BalloonTextChar">
    <w:name w:val="Balloon Text Char"/>
    <w:basedOn w:val="DefaultParagraphFont"/>
    <w:link w:val="BalloonText"/>
    <w:uiPriority w:val="99"/>
    <w:semiHidden/>
    <w:rsid w:val="00CC6A74"/>
    <w:rPr>
      <w:rFonts w:ascii="Tahoma" w:eastAsia="Times New Roman" w:hAnsi="Tahoma" w:cs="Tahoma"/>
      <w:sz w:val="16"/>
      <w:szCs w:val="16"/>
    </w:rPr>
  </w:style>
  <w:style w:type="character" w:styleId="CommentReference">
    <w:name w:val="annotation reference"/>
    <w:basedOn w:val="DefaultParagraphFont"/>
    <w:uiPriority w:val="99"/>
    <w:rsid w:val="00CC6A74"/>
    <w:rPr>
      <w:sz w:val="16"/>
      <w:szCs w:val="16"/>
    </w:rPr>
  </w:style>
  <w:style w:type="paragraph" w:styleId="CommentText">
    <w:name w:val="annotation text"/>
    <w:basedOn w:val="Normal"/>
    <w:link w:val="CommentTextChar"/>
    <w:uiPriority w:val="99"/>
    <w:rsid w:val="00CC6A74"/>
    <w:rPr>
      <w:sz w:val="20"/>
      <w:szCs w:val="20"/>
    </w:rPr>
  </w:style>
  <w:style w:type="character" w:customStyle="1" w:styleId="CommentTextChar">
    <w:name w:val="Comment Text Char"/>
    <w:basedOn w:val="DefaultParagraphFont"/>
    <w:link w:val="CommentText"/>
    <w:uiPriority w:val="99"/>
    <w:rsid w:val="00CC6A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6A74"/>
    <w:rPr>
      <w:b/>
      <w:bCs/>
    </w:rPr>
  </w:style>
  <w:style w:type="character" w:customStyle="1" w:styleId="CommentSubjectChar">
    <w:name w:val="Comment Subject Char"/>
    <w:basedOn w:val="CommentTextChar"/>
    <w:link w:val="CommentSubject"/>
    <w:uiPriority w:val="99"/>
    <w:semiHidden/>
    <w:rsid w:val="00CC6A74"/>
    <w:rPr>
      <w:rFonts w:ascii="Times New Roman" w:eastAsia="Times New Roman" w:hAnsi="Times New Roman" w:cs="Times New Roman"/>
      <w:b/>
      <w:bCs/>
      <w:sz w:val="20"/>
      <w:szCs w:val="20"/>
    </w:rPr>
  </w:style>
  <w:style w:type="paragraph" w:styleId="Footer">
    <w:name w:val="footer"/>
    <w:basedOn w:val="Normal"/>
    <w:link w:val="FooterChar"/>
    <w:uiPriority w:val="99"/>
    <w:rsid w:val="00CC6A74"/>
    <w:pPr>
      <w:tabs>
        <w:tab w:val="center" w:pos="4320"/>
        <w:tab w:val="right" w:pos="8640"/>
      </w:tabs>
    </w:pPr>
  </w:style>
  <w:style w:type="character" w:customStyle="1" w:styleId="FooterChar">
    <w:name w:val="Footer Char"/>
    <w:basedOn w:val="DefaultParagraphFont"/>
    <w:link w:val="Footer"/>
    <w:uiPriority w:val="99"/>
    <w:rsid w:val="00CC6A74"/>
    <w:rPr>
      <w:rFonts w:ascii="Times New Roman" w:eastAsia="Times New Roman" w:hAnsi="Times New Roman" w:cs="Times New Roman"/>
      <w:sz w:val="24"/>
      <w:szCs w:val="24"/>
    </w:rPr>
  </w:style>
  <w:style w:type="character" w:styleId="FootnoteReference">
    <w:name w:val="footnote reference"/>
    <w:uiPriority w:val="99"/>
    <w:rsid w:val="00CC6A74"/>
    <w:rPr>
      <w:vertAlign w:val="superscript"/>
    </w:rPr>
  </w:style>
  <w:style w:type="paragraph" w:styleId="FootnoteText">
    <w:name w:val="footnote text"/>
    <w:basedOn w:val="Normal"/>
    <w:link w:val="FootnoteTextChar"/>
    <w:uiPriority w:val="99"/>
    <w:rsid w:val="00CC6A74"/>
    <w:rPr>
      <w:sz w:val="20"/>
      <w:szCs w:val="20"/>
    </w:rPr>
  </w:style>
  <w:style w:type="character" w:customStyle="1" w:styleId="FootnoteTextChar">
    <w:name w:val="Footnote Text Char"/>
    <w:basedOn w:val="DefaultParagraphFont"/>
    <w:link w:val="FootnoteText"/>
    <w:uiPriority w:val="99"/>
    <w:rsid w:val="00CC6A74"/>
    <w:rPr>
      <w:rFonts w:ascii="Times New Roman" w:eastAsia="Times New Roman" w:hAnsi="Times New Roman" w:cs="Times New Roman"/>
      <w:sz w:val="20"/>
      <w:szCs w:val="20"/>
    </w:rPr>
  </w:style>
  <w:style w:type="paragraph" w:styleId="Header">
    <w:name w:val="header"/>
    <w:basedOn w:val="Normal"/>
    <w:link w:val="HeaderChar"/>
    <w:uiPriority w:val="99"/>
    <w:rsid w:val="00CC6A74"/>
    <w:pPr>
      <w:tabs>
        <w:tab w:val="center" w:pos="4320"/>
        <w:tab w:val="right" w:pos="8640"/>
      </w:tabs>
    </w:pPr>
  </w:style>
  <w:style w:type="character" w:customStyle="1" w:styleId="HeaderChar">
    <w:name w:val="Header Char"/>
    <w:basedOn w:val="DefaultParagraphFont"/>
    <w:link w:val="Header"/>
    <w:uiPriority w:val="99"/>
    <w:rsid w:val="00CC6A7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937C4F"/>
    <w:rPr>
      <w:rFonts w:ascii="Times New Roman" w:eastAsia="Times New Roman" w:hAnsi="Times New Roman" w:cs="Arial"/>
      <w:b/>
      <w:bCs/>
      <w:sz w:val="24"/>
      <w:szCs w:val="26"/>
    </w:rPr>
  </w:style>
  <w:style w:type="character" w:styleId="Hyperlink">
    <w:name w:val="Hyperlink"/>
    <w:basedOn w:val="DefaultParagraphFont"/>
    <w:uiPriority w:val="99"/>
    <w:rsid w:val="00CC6A74"/>
    <w:rPr>
      <w:color w:val="0000FF"/>
      <w:u w:val="single"/>
    </w:rPr>
  </w:style>
  <w:style w:type="paragraph" w:customStyle="1" w:styleId="Level1">
    <w:name w:val="Level 1"/>
    <w:basedOn w:val="Normal"/>
    <w:rsid w:val="00CC6A74"/>
    <w:pPr>
      <w:ind w:left="720" w:hanging="720"/>
    </w:pPr>
  </w:style>
  <w:style w:type="paragraph" w:styleId="List">
    <w:name w:val="List"/>
    <w:basedOn w:val="Normal"/>
    <w:rsid w:val="00CC6A74"/>
    <w:pPr>
      <w:ind w:left="720" w:hanging="720"/>
    </w:pPr>
  </w:style>
  <w:style w:type="paragraph" w:customStyle="1" w:styleId="TableTitle">
    <w:name w:val="Table Title"/>
    <w:link w:val="TableTitleChar"/>
    <w:qFormat/>
    <w:rsid w:val="0043531F"/>
    <w:pPr>
      <w:keepNext/>
      <w:keepLines/>
      <w:tabs>
        <w:tab w:val="center" w:pos="4680"/>
      </w:tabs>
      <w:spacing w:before="80" w:after="80" w:line="240" w:lineRule="auto"/>
      <w:jc w:val="center"/>
    </w:pPr>
    <w:rPr>
      <w:rFonts w:ascii="Times New Roman" w:eastAsia="Times New Roman" w:hAnsi="Times New Roman" w:cs="Times New Roman"/>
      <w:b/>
      <w:bCs/>
      <w:sz w:val="24"/>
      <w:szCs w:val="24"/>
    </w:rPr>
  </w:style>
  <w:style w:type="paragraph" w:styleId="TOC1">
    <w:name w:val="toc 1"/>
    <w:basedOn w:val="Normal"/>
    <w:next w:val="Normal"/>
    <w:uiPriority w:val="39"/>
    <w:qFormat/>
    <w:rsid w:val="00002333"/>
    <w:pPr>
      <w:tabs>
        <w:tab w:val="left" w:pos="720"/>
        <w:tab w:val="right" w:leader="dot" w:pos="9360"/>
      </w:tabs>
      <w:spacing w:after="120"/>
      <w:ind w:left="720" w:hanging="720"/>
    </w:pPr>
    <w:rPr>
      <w:b/>
    </w:rPr>
  </w:style>
  <w:style w:type="paragraph" w:styleId="TOC2">
    <w:name w:val="toc 2"/>
    <w:basedOn w:val="Normal"/>
    <w:next w:val="Normal"/>
    <w:uiPriority w:val="39"/>
    <w:qFormat/>
    <w:rsid w:val="00002333"/>
    <w:pPr>
      <w:spacing w:after="120"/>
      <w:ind w:left="1440" w:right="720" w:hanging="720"/>
    </w:pPr>
  </w:style>
  <w:style w:type="paragraph" w:styleId="TOC3">
    <w:name w:val="toc 3"/>
    <w:basedOn w:val="Normal"/>
    <w:next w:val="Normal"/>
    <w:uiPriority w:val="39"/>
    <w:qFormat/>
    <w:rsid w:val="00002333"/>
    <w:pPr>
      <w:spacing w:after="120"/>
      <w:ind w:left="2160" w:hanging="720"/>
    </w:pPr>
  </w:style>
  <w:style w:type="character" w:styleId="Emphasis">
    <w:name w:val="Emphasis"/>
    <w:basedOn w:val="DefaultParagraphFont"/>
    <w:qFormat/>
    <w:rsid w:val="0068661D"/>
    <w:rPr>
      <w:i/>
      <w:iCs/>
    </w:rPr>
  </w:style>
  <w:style w:type="paragraph" w:styleId="Revision">
    <w:name w:val="Revision"/>
    <w:hidden/>
    <w:uiPriority w:val="99"/>
    <w:semiHidden/>
    <w:rsid w:val="004404F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05AA3"/>
    <w:pPr>
      <w:autoSpaceDE/>
      <w:autoSpaceDN/>
      <w:adjustRightInd/>
      <w:ind w:left="1440"/>
    </w:pPr>
    <w:rPr>
      <w:snapToGrid w:val="0"/>
      <w:szCs w:val="20"/>
    </w:rPr>
  </w:style>
  <w:style w:type="character" w:customStyle="1" w:styleId="BodyTextIndentChar">
    <w:name w:val="Body Text Indent Char"/>
    <w:basedOn w:val="DefaultParagraphFont"/>
    <w:link w:val="BodyTextIndent"/>
    <w:uiPriority w:val="99"/>
    <w:rsid w:val="00C05AA3"/>
    <w:rPr>
      <w:rFonts w:ascii="Times New Roman" w:eastAsia="Times New Roman" w:hAnsi="Times New Roman" w:cs="Times New Roman"/>
      <w:snapToGrid w:val="0"/>
      <w:sz w:val="24"/>
      <w:szCs w:val="20"/>
    </w:rPr>
  </w:style>
  <w:style w:type="paragraph" w:customStyle="1" w:styleId="Level2">
    <w:name w:val="Level 2"/>
    <w:basedOn w:val="Normal"/>
    <w:rsid w:val="001B2050"/>
    <w:pPr>
      <w:autoSpaceDE/>
      <w:autoSpaceDN/>
      <w:adjustRightInd/>
      <w:ind w:left="722" w:hanging="361"/>
    </w:pPr>
    <w:rPr>
      <w:snapToGrid w:val="0"/>
      <w:szCs w:val="20"/>
    </w:rPr>
  </w:style>
  <w:style w:type="table" w:styleId="TableGrid">
    <w:name w:val="Table Grid"/>
    <w:basedOn w:val="TableNormal"/>
    <w:rsid w:val="00B10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7CA7"/>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Bullet1">
    <w:name w:val="Bullet 1"/>
    <w:basedOn w:val="Normal"/>
    <w:rsid w:val="008D7B37"/>
    <w:pPr>
      <w:keepNext/>
      <w:widowControl/>
      <w:numPr>
        <w:numId w:val="1"/>
      </w:numPr>
      <w:autoSpaceDE/>
      <w:autoSpaceDN/>
      <w:adjustRightInd/>
      <w:spacing w:after="40"/>
    </w:pPr>
  </w:style>
  <w:style w:type="paragraph" w:styleId="ListParagraph">
    <w:name w:val="List Paragraph"/>
    <w:basedOn w:val="Normal"/>
    <w:link w:val="ListParagraphChar"/>
    <w:uiPriority w:val="34"/>
    <w:qFormat/>
    <w:rsid w:val="00CB7F9D"/>
    <w:pPr>
      <w:ind w:left="720"/>
      <w:contextualSpacing/>
    </w:pPr>
  </w:style>
  <w:style w:type="paragraph" w:styleId="Caption">
    <w:name w:val="caption"/>
    <w:basedOn w:val="Normal"/>
    <w:next w:val="Normal"/>
    <w:unhideWhenUsed/>
    <w:qFormat/>
    <w:rsid w:val="00F55643"/>
    <w:pPr>
      <w:spacing w:after="200"/>
    </w:pPr>
    <w:rPr>
      <w:i/>
      <w:iCs/>
      <w:color w:val="44546A" w:themeColor="text2"/>
      <w:sz w:val="18"/>
      <w:szCs w:val="18"/>
    </w:rPr>
  </w:style>
  <w:style w:type="paragraph" w:styleId="NormalWeb">
    <w:name w:val="Normal (Web)"/>
    <w:basedOn w:val="Normal"/>
    <w:uiPriority w:val="99"/>
    <w:unhideWhenUsed/>
    <w:rsid w:val="00025F88"/>
    <w:pPr>
      <w:widowControl/>
      <w:autoSpaceDE/>
      <w:autoSpaceDN/>
      <w:adjustRightInd/>
      <w:spacing w:before="100" w:beforeAutospacing="1" w:after="100" w:afterAutospacing="1"/>
    </w:pPr>
  </w:style>
  <w:style w:type="character" w:styleId="FollowedHyperlink">
    <w:name w:val="FollowedHyperlink"/>
    <w:basedOn w:val="DefaultParagraphFont"/>
    <w:unhideWhenUsed/>
    <w:rsid w:val="00B24A1E"/>
    <w:rPr>
      <w:color w:val="954F72" w:themeColor="followedHyperlink"/>
      <w:u w:val="single"/>
    </w:rPr>
  </w:style>
  <w:style w:type="character" w:customStyle="1" w:styleId="UnresolvedMention1">
    <w:name w:val="Unresolved Mention1"/>
    <w:basedOn w:val="DefaultParagraphFont"/>
    <w:uiPriority w:val="99"/>
    <w:semiHidden/>
    <w:unhideWhenUsed/>
    <w:rsid w:val="002A03E4"/>
    <w:rPr>
      <w:color w:val="808080"/>
      <w:shd w:val="clear" w:color="auto" w:fill="E6E6E6"/>
    </w:rPr>
  </w:style>
  <w:style w:type="table" w:customStyle="1" w:styleId="TableGrid1">
    <w:name w:val="Table Grid1"/>
    <w:basedOn w:val="TableNormal"/>
    <w:next w:val="TableGrid"/>
    <w:rsid w:val="004C27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qFormat/>
    <w:rsid w:val="0065636C"/>
    <w:pPr>
      <w:autoSpaceDE w:val="0"/>
      <w:autoSpaceDN w:val="0"/>
      <w:adjustRightInd w:val="0"/>
      <w:spacing w:before="40"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9"/>
    <w:rsid w:val="002C7B11"/>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9"/>
    <w:rsid w:val="002C7B11"/>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rsid w:val="002C7B11"/>
    <w:rPr>
      <w:rFonts w:ascii="Times New Roman" w:eastAsia="Times New Roman" w:hAnsi="Times New Roman" w:cs="Times New Roman"/>
      <w:bCs/>
      <w:sz w:val="24"/>
      <w:u w:val="single"/>
    </w:rPr>
  </w:style>
  <w:style w:type="character" w:customStyle="1" w:styleId="Heading7Char">
    <w:name w:val="Heading 7 Char"/>
    <w:basedOn w:val="DefaultParagraphFont"/>
    <w:link w:val="Heading7"/>
    <w:rsid w:val="002C7B1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C7B1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C7B11"/>
    <w:rPr>
      <w:rFonts w:ascii="Arial" w:eastAsia="Times New Roman" w:hAnsi="Arial" w:cs="Arial"/>
    </w:rPr>
  </w:style>
  <w:style w:type="numbering" w:customStyle="1" w:styleId="NoList1">
    <w:name w:val="No List1"/>
    <w:next w:val="NoList"/>
    <w:uiPriority w:val="99"/>
    <w:semiHidden/>
    <w:unhideWhenUsed/>
    <w:rsid w:val="002C7B11"/>
  </w:style>
  <w:style w:type="paragraph" w:customStyle="1" w:styleId="FigureTitle">
    <w:name w:val="Figure Title"/>
    <w:uiPriority w:val="99"/>
    <w:qFormat/>
    <w:rsid w:val="002C7B11"/>
    <w:pPr>
      <w:spacing w:before="120" w:after="240" w:line="240" w:lineRule="auto"/>
      <w:jc w:val="center"/>
      <w:outlineLvl w:val="3"/>
    </w:pPr>
    <w:rPr>
      <w:rFonts w:ascii="Times New Roman" w:eastAsia="Times New Roman" w:hAnsi="Times New Roman" w:cs="Times New Roman"/>
      <w:b/>
      <w:noProof/>
      <w:sz w:val="24"/>
      <w:szCs w:val="20"/>
    </w:rPr>
  </w:style>
  <w:style w:type="paragraph" w:customStyle="1" w:styleId="TableHeading">
    <w:name w:val="Table Heading"/>
    <w:link w:val="TableHeadingChar1"/>
    <w:qFormat/>
    <w:rsid w:val="0043531F"/>
    <w:pPr>
      <w:spacing w:before="80" w:after="80" w:line="240" w:lineRule="auto"/>
      <w:jc w:val="center"/>
    </w:pPr>
    <w:rPr>
      <w:rFonts w:ascii="Times New Roman" w:eastAsia="Times New Roman" w:hAnsi="Times New Roman" w:cs="Times New Roman"/>
      <w:b/>
      <w:sz w:val="24"/>
      <w:szCs w:val="20"/>
    </w:rPr>
  </w:style>
  <w:style w:type="character" w:customStyle="1" w:styleId="TableHeadingChar1">
    <w:name w:val="Table Heading Char1"/>
    <w:basedOn w:val="DefaultParagraphFont"/>
    <w:link w:val="TableHeading"/>
    <w:locked/>
    <w:rsid w:val="0043531F"/>
    <w:rPr>
      <w:rFonts w:ascii="Times New Roman" w:eastAsia="Times New Roman" w:hAnsi="Times New Roman" w:cs="Times New Roman"/>
      <w:b/>
      <w:sz w:val="24"/>
      <w:szCs w:val="20"/>
    </w:rPr>
  </w:style>
  <w:style w:type="paragraph" w:styleId="TableofFigures">
    <w:name w:val="table of figures"/>
    <w:basedOn w:val="Normal"/>
    <w:next w:val="Normal"/>
    <w:uiPriority w:val="99"/>
    <w:rsid w:val="002C7B11"/>
    <w:pPr>
      <w:widowControl/>
      <w:tabs>
        <w:tab w:val="left" w:pos="720"/>
        <w:tab w:val="right" w:leader="dot" w:pos="9360"/>
      </w:tabs>
      <w:autoSpaceDE/>
      <w:autoSpaceDN/>
      <w:adjustRightInd/>
      <w:spacing w:after="160"/>
      <w:ind w:left="1152" w:right="720" w:hanging="1152"/>
    </w:pPr>
    <w:rPr>
      <w:szCs w:val="20"/>
    </w:rPr>
  </w:style>
  <w:style w:type="paragraph" w:styleId="TOC4">
    <w:name w:val="toc 4"/>
    <w:basedOn w:val="Normal"/>
    <w:next w:val="Normal"/>
    <w:autoRedefine/>
    <w:uiPriority w:val="39"/>
    <w:rsid w:val="002C7B11"/>
    <w:pPr>
      <w:widowControl/>
      <w:tabs>
        <w:tab w:val="left" w:pos="720"/>
        <w:tab w:val="left" w:pos="3240"/>
        <w:tab w:val="right" w:leader="dot" w:pos="9360"/>
      </w:tabs>
      <w:autoSpaceDE/>
      <w:autoSpaceDN/>
      <w:adjustRightInd/>
      <w:ind w:left="3240" w:hanging="1080"/>
    </w:pPr>
    <w:rPr>
      <w:szCs w:val="20"/>
    </w:rPr>
  </w:style>
  <w:style w:type="paragraph" w:styleId="TOC5">
    <w:name w:val="toc 5"/>
    <w:basedOn w:val="Normal"/>
    <w:next w:val="Normal"/>
    <w:autoRedefine/>
    <w:uiPriority w:val="39"/>
    <w:rsid w:val="002C7B11"/>
    <w:pPr>
      <w:widowControl/>
      <w:tabs>
        <w:tab w:val="left" w:pos="720"/>
      </w:tabs>
      <w:autoSpaceDE/>
      <w:autoSpaceDN/>
      <w:adjustRightInd/>
      <w:ind w:left="960"/>
    </w:pPr>
    <w:rPr>
      <w:szCs w:val="20"/>
    </w:rPr>
  </w:style>
  <w:style w:type="paragraph" w:styleId="TOC6">
    <w:name w:val="toc 6"/>
    <w:basedOn w:val="Normal"/>
    <w:next w:val="Normal"/>
    <w:autoRedefine/>
    <w:uiPriority w:val="39"/>
    <w:rsid w:val="002C7B11"/>
    <w:pPr>
      <w:widowControl/>
      <w:tabs>
        <w:tab w:val="left" w:pos="720"/>
      </w:tabs>
      <w:autoSpaceDE/>
      <w:autoSpaceDN/>
      <w:adjustRightInd/>
      <w:ind w:left="1200"/>
    </w:pPr>
    <w:rPr>
      <w:szCs w:val="20"/>
    </w:rPr>
  </w:style>
  <w:style w:type="paragraph" w:styleId="TOC7">
    <w:name w:val="toc 7"/>
    <w:basedOn w:val="Normal"/>
    <w:next w:val="Normal"/>
    <w:autoRedefine/>
    <w:uiPriority w:val="39"/>
    <w:rsid w:val="002C7B11"/>
    <w:pPr>
      <w:widowControl/>
      <w:tabs>
        <w:tab w:val="left" w:pos="720"/>
      </w:tabs>
      <w:autoSpaceDE/>
      <w:autoSpaceDN/>
      <w:adjustRightInd/>
      <w:ind w:left="1440"/>
    </w:pPr>
    <w:rPr>
      <w:szCs w:val="20"/>
    </w:rPr>
  </w:style>
  <w:style w:type="paragraph" w:styleId="TOC8">
    <w:name w:val="toc 8"/>
    <w:basedOn w:val="Normal"/>
    <w:next w:val="Normal"/>
    <w:autoRedefine/>
    <w:uiPriority w:val="39"/>
    <w:rsid w:val="002C7B11"/>
    <w:pPr>
      <w:widowControl/>
      <w:tabs>
        <w:tab w:val="left" w:pos="720"/>
      </w:tabs>
      <w:autoSpaceDE/>
      <w:autoSpaceDN/>
      <w:adjustRightInd/>
      <w:ind w:left="1680"/>
    </w:pPr>
    <w:rPr>
      <w:szCs w:val="20"/>
    </w:rPr>
  </w:style>
  <w:style w:type="paragraph" w:styleId="TOC9">
    <w:name w:val="toc 9"/>
    <w:basedOn w:val="Normal"/>
    <w:next w:val="Normal"/>
    <w:autoRedefine/>
    <w:uiPriority w:val="39"/>
    <w:rsid w:val="002C7B11"/>
    <w:pPr>
      <w:widowControl/>
      <w:tabs>
        <w:tab w:val="left" w:pos="720"/>
      </w:tabs>
      <w:autoSpaceDE/>
      <w:autoSpaceDN/>
      <w:adjustRightInd/>
      <w:ind w:left="1920"/>
    </w:pPr>
    <w:rPr>
      <w:szCs w:val="20"/>
    </w:rPr>
  </w:style>
  <w:style w:type="character" w:styleId="PageNumber">
    <w:name w:val="page number"/>
    <w:basedOn w:val="DefaultParagraphFont"/>
    <w:rsid w:val="002C7B11"/>
    <w:rPr>
      <w:rFonts w:cs="Times New Roman"/>
    </w:rPr>
  </w:style>
  <w:style w:type="paragraph" w:customStyle="1" w:styleId="PartName">
    <w:name w:val="Part Name"/>
    <w:basedOn w:val="Normal"/>
    <w:semiHidden/>
    <w:rsid w:val="002C7B11"/>
    <w:pPr>
      <w:widowControl/>
      <w:tabs>
        <w:tab w:val="left" w:pos="1440"/>
      </w:tabs>
      <w:autoSpaceDE/>
      <w:autoSpaceDN/>
      <w:adjustRightInd/>
      <w:jc w:val="center"/>
    </w:pPr>
    <w:rPr>
      <w:b/>
      <w:sz w:val="36"/>
      <w:szCs w:val="36"/>
    </w:rPr>
  </w:style>
  <w:style w:type="paragraph" w:styleId="List2">
    <w:name w:val="List 2"/>
    <w:basedOn w:val="Normal"/>
    <w:semiHidden/>
    <w:rsid w:val="002C7B11"/>
    <w:pPr>
      <w:widowControl/>
      <w:tabs>
        <w:tab w:val="left" w:pos="720"/>
      </w:tabs>
      <w:autoSpaceDE/>
      <w:autoSpaceDN/>
      <w:adjustRightInd/>
      <w:ind w:left="720" w:hanging="360"/>
    </w:pPr>
    <w:rPr>
      <w:szCs w:val="20"/>
    </w:rPr>
  </w:style>
  <w:style w:type="paragraph" w:styleId="List3">
    <w:name w:val="List 3"/>
    <w:basedOn w:val="Normal"/>
    <w:semiHidden/>
    <w:rsid w:val="002C7B11"/>
    <w:pPr>
      <w:widowControl/>
      <w:tabs>
        <w:tab w:val="left" w:pos="720"/>
      </w:tabs>
      <w:autoSpaceDE/>
      <w:autoSpaceDN/>
      <w:adjustRightInd/>
      <w:ind w:left="1080" w:hanging="360"/>
    </w:pPr>
    <w:rPr>
      <w:szCs w:val="20"/>
    </w:rPr>
  </w:style>
  <w:style w:type="paragraph" w:styleId="List4">
    <w:name w:val="List 4"/>
    <w:basedOn w:val="Normal"/>
    <w:semiHidden/>
    <w:rsid w:val="002C7B11"/>
    <w:pPr>
      <w:widowControl/>
      <w:tabs>
        <w:tab w:val="left" w:pos="720"/>
      </w:tabs>
      <w:autoSpaceDE/>
      <w:autoSpaceDN/>
      <w:adjustRightInd/>
      <w:ind w:left="1440" w:hanging="360"/>
    </w:pPr>
    <w:rPr>
      <w:szCs w:val="20"/>
    </w:rPr>
  </w:style>
  <w:style w:type="paragraph" w:styleId="List5">
    <w:name w:val="List 5"/>
    <w:basedOn w:val="Normal"/>
    <w:rsid w:val="002C7B11"/>
    <w:pPr>
      <w:widowControl/>
      <w:tabs>
        <w:tab w:val="left" w:pos="720"/>
      </w:tabs>
      <w:autoSpaceDE/>
      <w:autoSpaceDN/>
      <w:adjustRightInd/>
      <w:ind w:left="1800" w:hanging="360"/>
    </w:pPr>
    <w:rPr>
      <w:szCs w:val="20"/>
    </w:rPr>
  </w:style>
  <w:style w:type="paragraph" w:styleId="ListBullet3">
    <w:name w:val="List Bullet 3"/>
    <w:basedOn w:val="Default"/>
    <w:rsid w:val="002C7B11"/>
    <w:pPr>
      <w:numPr>
        <w:numId w:val="11"/>
      </w:numPr>
      <w:spacing w:after="60"/>
      <w:ind w:left="1800"/>
    </w:pPr>
  </w:style>
  <w:style w:type="paragraph" w:styleId="ListBullet4">
    <w:name w:val="List Bullet 4"/>
    <w:semiHidden/>
    <w:rsid w:val="002C7B11"/>
    <w:pPr>
      <w:numPr>
        <w:numId w:val="5"/>
      </w:numPr>
      <w:spacing w:after="60" w:line="240" w:lineRule="auto"/>
    </w:pPr>
    <w:rPr>
      <w:rFonts w:ascii="Times New Roman" w:eastAsia="Times New Roman" w:hAnsi="Times New Roman" w:cs="Times New Roman"/>
      <w:sz w:val="24"/>
      <w:szCs w:val="20"/>
    </w:rPr>
  </w:style>
  <w:style w:type="paragraph" w:styleId="ListBullet5">
    <w:name w:val="List Bullet 5"/>
    <w:semiHidden/>
    <w:rsid w:val="002C7B11"/>
    <w:pPr>
      <w:numPr>
        <w:numId w:val="6"/>
      </w:numPr>
      <w:spacing w:after="60" w:line="240" w:lineRule="auto"/>
      <w:ind w:left="2520"/>
    </w:pPr>
    <w:rPr>
      <w:rFonts w:ascii="Times New Roman" w:eastAsia="Times New Roman" w:hAnsi="Times New Roman" w:cs="Times New Roman"/>
      <w:sz w:val="24"/>
      <w:szCs w:val="20"/>
    </w:rPr>
  </w:style>
  <w:style w:type="paragraph" w:customStyle="1" w:styleId="ListIndent">
    <w:name w:val="List Indent"/>
    <w:basedOn w:val="Normal"/>
    <w:next w:val="Normal"/>
    <w:qFormat/>
    <w:rsid w:val="002C7B11"/>
    <w:pPr>
      <w:widowControl/>
      <w:tabs>
        <w:tab w:val="left" w:pos="720"/>
      </w:tabs>
      <w:autoSpaceDE/>
      <w:autoSpaceDN/>
      <w:adjustRightInd/>
      <w:spacing w:after="240"/>
      <w:ind w:left="1440"/>
    </w:pPr>
    <w:rPr>
      <w:szCs w:val="20"/>
    </w:rPr>
  </w:style>
  <w:style w:type="paragraph" w:styleId="ListBullet2">
    <w:name w:val="List Bullet 2"/>
    <w:qFormat/>
    <w:rsid w:val="002C7B11"/>
    <w:pPr>
      <w:numPr>
        <w:numId w:val="4"/>
      </w:numPr>
      <w:spacing w:after="60" w:line="240" w:lineRule="auto"/>
    </w:pPr>
    <w:rPr>
      <w:rFonts w:ascii="Times New Roman" w:eastAsia="Times New Roman" w:hAnsi="Times New Roman" w:cs="Times New Roman"/>
      <w:sz w:val="24"/>
      <w:szCs w:val="20"/>
    </w:rPr>
  </w:style>
  <w:style w:type="paragraph" w:customStyle="1" w:styleId="EquationList">
    <w:name w:val="Equation List"/>
    <w:basedOn w:val="Normal"/>
    <w:rsid w:val="002C7B11"/>
    <w:pPr>
      <w:widowControl/>
      <w:tabs>
        <w:tab w:val="left" w:pos="720"/>
        <w:tab w:val="left" w:pos="1440"/>
      </w:tabs>
      <w:autoSpaceDE/>
      <w:autoSpaceDN/>
      <w:adjustRightInd/>
      <w:ind w:left="2160" w:hanging="1440"/>
    </w:pPr>
    <w:rPr>
      <w:szCs w:val="20"/>
    </w:rPr>
  </w:style>
  <w:style w:type="paragraph" w:customStyle="1" w:styleId="Equation">
    <w:name w:val="Equation"/>
    <w:basedOn w:val="Normal"/>
    <w:rsid w:val="002C7B11"/>
    <w:pPr>
      <w:widowControl/>
      <w:tabs>
        <w:tab w:val="center" w:pos="4680"/>
        <w:tab w:val="right" w:pos="9360"/>
      </w:tabs>
      <w:autoSpaceDE/>
      <w:autoSpaceDN/>
      <w:adjustRightInd/>
    </w:pPr>
    <w:rPr>
      <w:szCs w:val="20"/>
    </w:rPr>
  </w:style>
  <w:style w:type="paragraph" w:styleId="BodyText">
    <w:name w:val="Body Text"/>
    <w:link w:val="BodyTextChar"/>
    <w:uiPriority w:val="99"/>
    <w:qFormat/>
    <w:rsid w:val="00002333"/>
    <w:pPr>
      <w:spacing w:after="24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002333"/>
    <w:rPr>
      <w:rFonts w:ascii="Times New Roman" w:eastAsia="Times New Roman" w:hAnsi="Times New Roman" w:cs="Times New Roman"/>
      <w:sz w:val="24"/>
      <w:szCs w:val="20"/>
    </w:rPr>
  </w:style>
  <w:style w:type="paragraph" w:customStyle="1" w:styleId="Heading4--NoNumbers">
    <w:name w:val="Heading 4--No Numbers"/>
    <w:basedOn w:val="Normal"/>
    <w:next w:val="Normal"/>
    <w:link w:val="Heading4--NoNumbersChar"/>
    <w:qFormat/>
    <w:rsid w:val="002C7B11"/>
    <w:pPr>
      <w:keepNext/>
      <w:widowControl/>
      <w:tabs>
        <w:tab w:val="left" w:pos="720"/>
      </w:tabs>
      <w:autoSpaceDE/>
      <w:autoSpaceDN/>
      <w:adjustRightInd/>
      <w:spacing w:after="240"/>
      <w:ind w:left="720"/>
    </w:pPr>
    <w:rPr>
      <w:b/>
      <w:szCs w:val="20"/>
    </w:rPr>
  </w:style>
  <w:style w:type="character" w:customStyle="1" w:styleId="Heading4--NoNumbersChar">
    <w:name w:val="Heading 4--No Numbers Char"/>
    <w:basedOn w:val="DefaultParagraphFont"/>
    <w:link w:val="Heading4--NoNumbers"/>
    <w:locked/>
    <w:rsid w:val="002C7B11"/>
    <w:rPr>
      <w:rFonts w:ascii="Times New Roman" w:eastAsia="Times New Roman" w:hAnsi="Times New Roman" w:cs="Times New Roman"/>
      <w:b/>
      <w:sz w:val="24"/>
      <w:szCs w:val="20"/>
    </w:rPr>
  </w:style>
  <w:style w:type="paragraph" w:customStyle="1" w:styleId="Referencelist">
    <w:name w:val="Reference list"/>
    <w:next w:val="reference0"/>
    <w:link w:val="ReferencelistChar"/>
    <w:uiPriority w:val="99"/>
    <w:rsid w:val="002C7B11"/>
    <w:pPr>
      <w:spacing w:after="240" w:line="240" w:lineRule="auto"/>
      <w:ind w:left="360" w:hanging="360"/>
    </w:pPr>
    <w:rPr>
      <w:rFonts w:ascii="Times New Roman" w:eastAsia="Times New Roman" w:hAnsi="Times New Roman" w:cs="Times New Roman"/>
      <w:sz w:val="24"/>
      <w:szCs w:val="24"/>
    </w:rPr>
  </w:style>
  <w:style w:type="character" w:customStyle="1" w:styleId="ReferencelistChar">
    <w:name w:val="Reference list Char"/>
    <w:basedOn w:val="DefaultParagraphFont"/>
    <w:link w:val="Referencelist"/>
    <w:uiPriority w:val="99"/>
    <w:locked/>
    <w:rsid w:val="002C7B11"/>
    <w:rPr>
      <w:rFonts w:ascii="Times New Roman" w:eastAsia="Times New Roman" w:hAnsi="Times New Roman" w:cs="Times New Roman"/>
      <w:sz w:val="24"/>
      <w:szCs w:val="24"/>
    </w:rPr>
  </w:style>
  <w:style w:type="paragraph" w:customStyle="1" w:styleId="BulletsinTable">
    <w:name w:val="Bullets in Table"/>
    <w:basedOn w:val="Normal"/>
    <w:next w:val="Normal"/>
    <w:qFormat/>
    <w:rsid w:val="002C7B11"/>
    <w:pPr>
      <w:widowControl/>
      <w:numPr>
        <w:numId w:val="3"/>
      </w:numPr>
      <w:autoSpaceDE/>
      <w:autoSpaceDN/>
      <w:adjustRightInd/>
    </w:pPr>
    <w:rPr>
      <w:sz w:val="20"/>
      <w:szCs w:val="20"/>
    </w:rPr>
  </w:style>
  <w:style w:type="paragraph" w:styleId="ListNumber">
    <w:name w:val="List Number"/>
    <w:link w:val="ListNumberChar"/>
    <w:uiPriority w:val="99"/>
    <w:qFormat/>
    <w:rsid w:val="002C7B11"/>
    <w:pPr>
      <w:numPr>
        <w:numId w:val="2"/>
      </w:numPr>
      <w:spacing w:after="120" w:line="240" w:lineRule="auto"/>
    </w:pPr>
    <w:rPr>
      <w:rFonts w:ascii="Times New Roman" w:eastAsia="Times New Roman" w:hAnsi="Times New Roman" w:cs="Times New Roman"/>
      <w:sz w:val="24"/>
      <w:szCs w:val="24"/>
    </w:rPr>
  </w:style>
  <w:style w:type="character" w:customStyle="1" w:styleId="ListNumberChar">
    <w:name w:val="List Number Char"/>
    <w:basedOn w:val="DefaultParagraphFont"/>
    <w:link w:val="ListNumber"/>
    <w:uiPriority w:val="99"/>
    <w:locked/>
    <w:rsid w:val="002C7B11"/>
    <w:rPr>
      <w:rFonts w:ascii="Times New Roman" w:eastAsia="Times New Roman" w:hAnsi="Times New Roman" w:cs="Times New Roman"/>
      <w:sz w:val="24"/>
      <w:szCs w:val="24"/>
    </w:rPr>
  </w:style>
  <w:style w:type="paragraph" w:customStyle="1" w:styleId="Tablefootnotes">
    <w:name w:val="Table_footnotes"/>
    <w:uiPriority w:val="99"/>
    <w:rsid w:val="002C7B11"/>
    <w:pPr>
      <w:keepNext/>
      <w:tabs>
        <w:tab w:val="left" w:pos="360"/>
      </w:tabs>
      <w:autoSpaceDE w:val="0"/>
      <w:autoSpaceDN w:val="0"/>
      <w:adjustRightInd w:val="0"/>
      <w:spacing w:before="20" w:after="20" w:line="240" w:lineRule="auto"/>
      <w:ind w:left="360" w:hanging="360"/>
    </w:pPr>
    <w:rPr>
      <w:rFonts w:ascii="Times New Roman" w:eastAsia="Times New Roman" w:hAnsi="Times New Roman" w:cs="Times New Roman"/>
      <w:color w:val="000000"/>
      <w:sz w:val="20"/>
      <w:szCs w:val="24"/>
    </w:rPr>
  </w:style>
  <w:style w:type="character" w:customStyle="1" w:styleId="Redline">
    <w:name w:val="Redline"/>
    <w:basedOn w:val="DefaultParagraphFont"/>
    <w:semiHidden/>
    <w:rsid w:val="002C7B11"/>
    <w:rPr>
      <w:rFonts w:cs="Times New Roman"/>
      <w:color w:val="FF0000"/>
      <w:shd w:val="clear" w:color="auto" w:fill="auto"/>
    </w:rPr>
  </w:style>
  <w:style w:type="character" w:customStyle="1" w:styleId="TableHeadingChar">
    <w:name w:val="Table Heading Char"/>
    <w:basedOn w:val="DefaultParagraphFont"/>
    <w:semiHidden/>
    <w:rsid w:val="002C7B11"/>
    <w:rPr>
      <w:rFonts w:cs="Times New Roman"/>
      <w:b/>
      <w:bCs/>
      <w:sz w:val="24"/>
      <w:szCs w:val="24"/>
      <w:lang w:val="en-US" w:eastAsia="en-US"/>
    </w:rPr>
  </w:style>
  <w:style w:type="table" w:customStyle="1" w:styleId="TableGrid2">
    <w:name w:val="Table Grid2"/>
    <w:basedOn w:val="TableNormal"/>
    <w:next w:val="TableGrid"/>
    <w:uiPriority w:val="59"/>
    <w:rsid w:val="002C7B11"/>
    <w:pPr>
      <w:tabs>
        <w:tab w:val="left" w:pos="144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2C7B11"/>
    <w:pPr>
      <w:widowControl/>
      <w:tabs>
        <w:tab w:val="left" w:pos="720"/>
      </w:tabs>
      <w:autoSpaceDE/>
      <w:autoSpaceDN/>
      <w:adjustRightInd/>
    </w:pPr>
    <w:rPr>
      <w:sz w:val="20"/>
      <w:szCs w:val="20"/>
    </w:rPr>
  </w:style>
  <w:style w:type="character" w:customStyle="1" w:styleId="EndnoteTextChar">
    <w:name w:val="Endnote Text Char"/>
    <w:basedOn w:val="DefaultParagraphFont"/>
    <w:link w:val="EndnoteText"/>
    <w:semiHidden/>
    <w:rsid w:val="002C7B11"/>
    <w:rPr>
      <w:rFonts w:ascii="Times New Roman" w:eastAsia="Times New Roman" w:hAnsi="Times New Roman" w:cs="Times New Roman"/>
      <w:sz w:val="20"/>
      <w:szCs w:val="20"/>
    </w:rPr>
  </w:style>
  <w:style w:type="paragraph" w:styleId="ListBullet">
    <w:name w:val="List Bullet"/>
    <w:link w:val="ListBulletChar"/>
    <w:uiPriority w:val="99"/>
    <w:qFormat/>
    <w:rsid w:val="00CB1429"/>
    <w:pPr>
      <w:numPr>
        <w:numId w:val="10"/>
      </w:numPr>
      <w:spacing w:after="140" w:line="240" w:lineRule="auto"/>
      <w:ind w:left="1080"/>
    </w:pPr>
    <w:rPr>
      <w:rFonts w:ascii="Times New Roman" w:eastAsia="Times New Roman" w:hAnsi="Times New Roman" w:cs="Times New Roman"/>
      <w:sz w:val="24"/>
      <w:szCs w:val="20"/>
    </w:rPr>
  </w:style>
  <w:style w:type="character" w:customStyle="1" w:styleId="ListBulletChar">
    <w:name w:val="List Bullet Char"/>
    <w:basedOn w:val="DefaultParagraphFont"/>
    <w:link w:val="ListBullet"/>
    <w:uiPriority w:val="99"/>
    <w:locked/>
    <w:rsid w:val="00CB1429"/>
    <w:rPr>
      <w:rFonts w:ascii="Times New Roman" w:eastAsia="Times New Roman" w:hAnsi="Times New Roman" w:cs="Times New Roman"/>
      <w:sz w:val="24"/>
      <w:szCs w:val="20"/>
    </w:rPr>
  </w:style>
  <w:style w:type="paragraph" w:styleId="DocumentMap">
    <w:name w:val="Document Map"/>
    <w:basedOn w:val="Normal"/>
    <w:link w:val="DocumentMapChar"/>
    <w:rsid w:val="002C7B11"/>
    <w:pPr>
      <w:widowControl/>
      <w:shd w:val="clear" w:color="auto" w:fill="000080"/>
      <w:tabs>
        <w:tab w:val="left" w:pos="720"/>
      </w:tabs>
      <w:autoSpaceDE/>
      <w:autoSpaceDN/>
      <w:adjustRightInd/>
    </w:pPr>
    <w:rPr>
      <w:rFonts w:ascii="Tahoma" w:hAnsi="Tahoma" w:cs="Tahoma"/>
      <w:sz w:val="20"/>
      <w:szCs w:val="20"/>
    </w:rPr>
  </w:style>
  <w:style w:type="character" w:customStyle="1" w:styleId="DocumentMapChar">
    <w:name w:val="Document Map Char"/>
    <w:basedOn w:val="DefaultParagraphFont"/>
    <w:link w:val="DocumentMap"/>
    <w:rsid w:val="002C7B11"/>
    <w:rPr>
      <w:rFonts w:ascii="Tahoma" w:eastAsia="Times New Roman" w:hAnsi="Tahoma" w:cs="Tahoma"/>
      <w:sz w:val="20"/>
      <w:szCs w:val="20"/>
      <w:shd w:val="clear" w:color="auto" w:fill="000080"/>
    </w:rPr>
  </w:style>
  <w:style w:type="paragraph" w:customStyle="1" w:styleId="Level3">
    <w:name w:val="Level 3"/>
    <w:semiHidden/>
    <w:rsid w:val="002C7B11"/>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CM61">
    <w:name w:val="CM61"/>
    <w:basedOn w:val="Tablefootnotes"/>
    <w:next w:val="Tablefootnotes"/>
    <w:semiHidden/>
    <w:rsid w:val="002C7B11"/>
    <w:pPr>
      <w:tabs>
        <w:tab w:val="num" w:pos="576"/>
      </w:tabs>
      <w:spacing w:after="413"/>
      <w:ind w:left="1008" w:hanging="648"/>
    </w:pPr>
    <w:rPr>
      <w:color w:val="auto"/>
    </w:rPr>
  </w:style>
  <w:style w:type="paragraph" w:customStyle="1" w:styleId="Heading2Italic">
    <w:name w:val="Heading 2 + Italic"/>
    <w:basedOn w:val="Heading2"/>
    <w:uiPriority w:val="99"/>
    <w:rsid w:val="002C7B11"/>
    <w:pPr>
      <w:numPr>
        <w:ilvl w:val="1"/>
      </w:numPr>
      <w:tabs>
        <w:tab w:val="num" w:pos="0"/>
      </w:tabs>
      <w:spacing w:before="0" w:after="240"/>
      <w:ind w:left="360" w:hanging="720"/>
    </w:pPr>
    <w:rPr>
      <w:rFonts w:cs="Times New Roman"/>
      <w:bCs w:val="0"/>
      <w:sz w:val="24"/>
      <w:szCs w:val="24"/>
      <w:u w:val="single"/>
    </w:rPr>
  </w:style>
  <w:style w:type="character" w:styleId="Strong">
    <w:name w:val="Strong"/>
    <w:basedOn w:val="DefaultParagraphFont"/>
    <w:uiPriority w:val="99"/>
    <w:qFormat/>
    <w:rsid w:val="002C7B11"/>
    <w:rPr>
      <w:rFonts w:cs="Times New Roman"/>
      <w:b/>
      <w:bCs/>
    </w:rPr>
  </w:style>
  <w:style w:type="paragraph" w:customStyle="1" w:styleId="Heading4NoNumbers">
    <w:name w:val="Heading 4 No Numbers"/>
    <w:rsid w:val="002C7B11"/>
    <w:pPr>
      <w:tabs>
        <w:tab w:val="left" w:pos="720"/>
      </w:tabs>
      <w:spacing w:line="240" w:lineRule="auto"/>
      <w:ind w:left="1800" w:hanging="1080"/>
    </w:pPr>
    <w:rPr>
      <w:rFonts w:ascii="Times New Roman" w:eastAsia="Times New Roman" w:hAnsi="Times New Roman" w:cs="Times New Roman"/>
      <w:b/>
      <w:i/>
      <w:sz w:val="24"/>
      <w:szCs w:val="20"/>
    </w:rPr>
  </w:style>
  <w:style w:type="paragraph" w:customStyle="1" w:styleId="Heading10">
    <w:name w:val="Heading 10"/>
    <w:basedOn w:val="Normal"/>
    <w:rsid w:val="002C7B11"/>
    <w:pPr>
      <w:widowControl/>
      <w:tabs>
        <w:tab w:val="left" w:pos="720"/>
      </w:tabs>
      <w:autoSpaceDE/>
      <w:autoSpaceDN/>
      <w:adjustRightInd/>
    </w:pPr>
    <w:rPr>
      <w:szCs w:val="20"/>
    </w:rPr>
  </w:style>
  <w:style w:type="character" w:styleId="EndnoteReference">
    <w:name w:val="endnote reference"/>
    <w:basedOn w:val="DefaultParagraphFont"/>
    <w:rsid w:val="002C7B11"/>
    <w:rPr>
      <w:rFonts w:cs="Times New Roman"/>
      <w:vertAlign w:val="superscript"/>
    </w:rPr>
  </w:style>
  <w:style w:type="paragraph" w:customStyle="1" w:styleId="reference0">
    <w:name w:val="reference"/>
    <w:basedOn w:val="Normal"/>
    <w:uiPriority w:val="99"/>
    <w:rsid w:val="002C7B11"/>
    <w:pPr>
      <w:widowControl/>
      <w:autoSpaceDE/>
      <w:autoSpaceDN/>
      <w:adjustRightInd/>
      <w:spacing w:before="100" w:beforeAutospacing="1" w:after="100" w:afterAutospacing="1"/>
    </w:pPr>
  </w:style>
  <w:style w:type="character" w:customStyle="1" w:styleId="ReferenceChar">
    <w:name w:val="Reference Char"/>
    <w:basedOn w:val="DefaultParagraphFont"/>
    <w:link w:val="Reference"/>
    <w:rsid w:val="002C7B11"/>
    <w:rPr>
      <w:sz w:val="24"/>
      <w:szCs w:val="24"/>
    </w:rPr>
  </w:style>
  <w:style w:type="paragraph" w:styleId="NoSpacing">
    <w:name w:val="No Spacing"/>
    <w:uiPriority w:val="1"/>
    <w:qFormat/>
    <w:rsid w:val="002C7B11"/>
    <w:pPr>
      <w:spacing w:after="0" w:line="240" w:lineRule="auto"/>
    </w:pPr>
    <w:rPr>
      <w:rFonts w:ascii="Calibri" w:eastAsia="Times New Roman" w:hAnsi="Calibri" w:cs="Times New Roman"/>
    </w:rPr>
  </w:style>
  <w:style w:type="paragraph" w:customStyle="1" w:styleId="CM105">
    <w:name w:val="CM105"/>
    <w:basedOn w:val="Tablefootnotes"/>
    <w:next w:val="Tablefootnotes"/>
    <w:uiPriority w:val="99"/>
    <w:rsid w:val="002C7B11"/>
    <w:rPr>
      <w:color w:val="auto"/>
    </w:rPr>
  </w:style>
  <w:style w:type="paragraph" w:customStyle="1" w:styleId="Ref3">
    <w:name w:val="Ref3"/>
    <w:basedOn w:val="Tablefootnotes"/>
    <w:uiPriority w:val="99"/>
    <w:rsid w:val="002C7B11"/>
    <w:rPr>
      <w:sz w:val="23"/>
      <w:szCs w:val="23"/>
    </w:rPr>
  </w:style>
  <w:style w:type="paragraph" w:styleId="NormalIndent">
    <w:name w:val="Normal Indent"/>
    <w:basedOn w:val="Normal"/>
    <w:next w:val="Normal"/>
    <w:rsid w:val="002C7B11"/>
    <w:pPr>
      <w:widowControl/>
      <w:tabs>
        <w:tab w:val="left" w:pos="720"/>
      </w:tabs>
      <w:autoSpaceDE/>
      <w:autoSpaceDN/>
      <w:adjustRightInd/>
      <w:ind w:left="720"/>
    </w:pPr>
    <w:rPr>
      <w:szCs w:val="20"/>
    </w:rPr>
  </w:style>
  <w:style w:type="paragraph" w:customStyle="1" w:styleId="CM69">
    <w:name w:val="CM69"/>
    <w:basedOn w:val="Tablefootnotes"/>
    <w:next w:val="Tablefootnotes"/>
    <w:uiPriority w:val="99"/>
    <w:rsid w:val="002C7B11"/>
    <w:rPr>
      <w:rFonts w:ascii="PEPHLC+TimesNewRoman" w:hAnsi="PEPHLC+TimesNewRoman"/>
      <w:color w:val="auto"/>
    </w:rPr>
  </w:style>
  <w:style w:type="paragraph" w:customStyle="1" w:styleId="CM84">
    <w:name w:val="CM84"/>
    <w:basedOn w:val="Tablefootnotes"/>
    <w:next w:val="Tablefootnotes"/>
    <w:uiPriority w:val="99"/>
    <w:rsid w:val="002C7B11"/>
    <w:rPr>
      <w:color w:val="auto"/>
    </w:rPr>
  </w:style>
  <w:style w:type="paragraph" w:customStyle="1" w:styleId="Reference">
    <w:name w:val="Reference"/>
    <w:basedOn w:val="ListNumber"/>
    <w:link w:val="ReferenceChar"/>
    <w:qFormat/>
    <w:rsid w:val="002C7B11"/>
    <w:pPr>
      <w:numPr>
        <w:numId w:val="12"/>
      </w:numPr>
      <w:spacing w:after="200"/>
    </w:pPr>
    <w:rPr>
      <w:rFonts w:asciiTheme="minorHAnsi" w:eastAsiaTheme="minorHAnsi" w:hAnsiTheme="minorHAnsi" w:cstheme="minorBidi"/>
    </w:rPr>
  </w:style>
  <w:style w:type="paragraph" w:customStyle="1" w:styleId="Default">
    <w:name w:val="Default"/>
    <w:rsid w:val="002C7B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CourierNew">
    <w:name w:val="Normal + Courier New"/>
    <w:aliases w:val="Left:  -0.5&quot;"/>
    <w:basedOn w:val="Normal"/>
    <w:uiPriority w:val="99"/>
    <w:rsid w:val="002C7B11"/>
    <w:pPr>
      <w:widowControl/>
    </w:pPr>
    <w:rPr>
      <w:rFonts w:ascii="Courier New" w:hAnsi="Courier New" w:cs="Courier New"/>
      <w:b/>
      <w:color w:val="000000"/>
    </w:rPr>
  </w:style>
  <w:style w:type="paragraph" w:customStyle="1" w:styleId="TableText">
    <w:name w:val="Table Text"/>
    <w:uiPriority w:val="99"/>
    <w:rsid w:val="0043531F"/>
    <w:pPr>
      <w:tabs>
        <w:tab w:val="left" w:pos="720"/>
      </w:tabs>
      <w:spacing w:after="0" w:line="240" w:lineRule="auto"/>
    </w:pPr>
    <w:rPr>
      <w:rFonts w:ascii="Times New Roman" w:eastAsia="Times New Roman" w:hAnsi="Times New Roman" w:cs="Times New Roman"/>
      <w:szCs w:val="20"/>
    </w:rPr>
  </w:style>
  <w:style w:type="character" w:customStyle="1" w:styleId="volume">
    <w:name w:val="volume"/>
    <w:basedOn w:val="DefaultParagraphFont"/>
    <w:rsid w:val="002C7B11"/>
  </w:style>
  <w:style w:type="character" w:customStyle="1" w:styleId="page">
    <w:name w:val="page"/>
    <w:basedOn w:val="DefaultParagraphFont"/>
    <w:rsid w:val="002C7B11"/>
  </w:style>
  <w:style w:type="paragraph" w:customStyle="1" w:styleId="Partheading">
    <w:name w:val="Part_heading"/>
    <w:qFormat/>
    <w:rsid w:val="002C7B11"/>
    <w:pPr>
      <w:spacing w:after="0" w:line="240" w:lineRule="auto"/>
      <w:outlineLvl w:val="0"/>
    </w:pPr>
    <w:rPr>
      <w:rFonts w:ascii="Arial" w:eastAsia="Times New Roman" w:hAnsi="Arial" w:cs="Arial"/>
      <w:b/>
      <w:smallCaps/>
      <w:kern w:val="28"/>
      <w:sz w:val="48"/>
      <w:szCs w:val="48"/>
    </w:rPr>
  </w:style>
  <w:style w:type="paragraph" w:customStyle="1" w:styleId="BodyTextindent0">
    <w:name w:val="Body Text_indent"/>
    <w:qFormat/>
    <w:rsid w:val="002C7B11"/>
    <w:pPr>
      <w:spacing w:after="240" w:line="240" w:lineRule="auto"/>
      <w:ind w:left="720"/>
    </w:pPr>
    <w:rPr>
      <w:rFonts w:ascii="Times New Roman" w:eastAsia="Times New Roman" w:hAnsi="Times New Roman" w:cs="Times New Roman"/>
      <w:sz w:val="24"/>
      <w:szCs w:val="20"/>
    </w:rPr>
  </w:style>
  <w:style w:type="paragraph" w:customStyle="1" w:styleId="heading5nonum">
    <w:name w:val="heading5_no num"/>
    <w:qFormat/>
    <w:rsid w:val="002C7B11"/>
    <w:pPr>
      <w:tabs>
        <w:tab w:val="left" w:pos="0"/>
      </w:tabs>
      <w:spacing w:after="240" w:line="240" w:lineRule="auto"/>
      <w:ind w:left="720"/>
    </w:pPr>
    <w:rPr>
      <w:rFonts w:ascii="Times New Roman" w:eastAsia="Times New Roman" w:hAnsi="Times New Roman" w:cs="Times New Roman"/>
      <w:b/>
      <w:sz w:val="24"/>
      <w:szCs w:val="20"/>
    </w:rPr>
  </w:style>
  <w:style w:type="paragraph" w:customStyle="1" w:styleId="AppendixHeading1">
    <w:name w:val="Appendix_Heading 1"/>
    <w:qFormat/>
    <w:rsid w:val="002C7B11"/>
    <w:pPr>
      <w:numPr>
        <w:numId w:val="8"/>
      </w:numPr>
      <w:spacing w:after="0" w:line="240" w:lineRule="auto"/>
    </w:pPr>
    <w:rPr>
      <w:rFonts w:ascii="Times New Roman Bold" w:eastAsia="Times New Roman" w:hAnsi="Times New Roman Bold" w:cs="Times New Roman"/>
      <w:b/>
      <w:smallCaps/>
      <w:kern w:val="28"/>
      <w:sz w:val="24"/>
      <w:szCs w:val="20"/>
    </w:rPr>
  </w:style>
  <w:style w:type="paragraph" w:customStyle="1" w:styleId="ResponseBullet">
    <w:name w:val="Response Bullet"/>
    <w:basedOn w:val="Normal"/>
    <w:rsid w:val="002C7B11"/>
    <w:pPr>
      <w:widowControl/>
      <w:numPr>
        <w:numId w:val="9"/>
      </w:numPr>
      <w:tabs>
        <w:tab w:val="left" w:pos="720"/>
      </w:tabs>
      <w:autoSpaceDE/>
      <w:autoSpaceDN/>
      <w:adjustRightInd/>
    </w:pPr>
    <w:rPr>
      <w:szCs w:val="20"/>
    </w:rPr>
  </w:style>
  <w:style w:type="paragraph" w:customStyle="1" w:styleId="ListBulletlast0">
    <w:name w:val="List Bullet_last"/>
    <w:basedOn w:val="ListBullet"/>
    <w:qFormat/>
    <w:rsid w:val="00CB1429"/>
    <w:pPr>
      <w:spacing w:after="240"/>
    </w:pPr>
  </w:style>
  <w:style w:type="paragraph" w:customStyle="1" w:styleId="ListNumberlast">
    <w:name w:val="List Number_last"/>
    <w:basedOn w:val="ListNumber"/>
    <w:qFormat/>
    <w:rsid w:val="002C7B11"/>
    <w:pPr>
      <w:spacing w:after="220"/>
    </w:pPr>
  </w:style>
  <w:style w:type="paragraph" w:styleId="ListContinue">
    <w:name w:val="List Continue"/>
    <w:unhideWhenUsed/>
    <w:rsid w:val="002C7B11"/>
    <w:pPr>
      <w:spacing w:before="60" w:after="220" w:line="240" w:lineRule="auto"/>
      <w:ind w:left="1080"/>
    </w:pPr>
    <w:rPr>
      <w:rFonts w:ascii="Times New Roman" w:eastAsia="Times New Roman" w:hAnsi="Times New Roman" w:cs="Times New Roman"/>
      <w:sz w:val="24"/>
      <w:szCs w:val="20"/>
    </w:rPr>
  </w:style>
  <w:style w:type="character" w:customStyle="1" w:styleId="ReferenceCharChar">
    <w:name w:val="Reference Char Char"/>
    <w:basedOn w:val="DefaultParagraphFont"/>
    <w:rsid w:val="002C7B11"/>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2C7B11"/>
  </w:style>
  <w:style w:type="paragraph" w:customStyle="1" w:styleId="Quote1">
    <w:name w:val="Quote1"/>
    <w:basedOn w:val="Normal"/>
    <w:next w:val="Normal"/>
    <w:uiPriority w:val="29"/>
    <w:qFormat/>
    <w:rsid w:val="002C7B11"/>
    <w:pPr>
      <w:widowControl/>
      <w:tabs>
        <w:tab w:val="left" w:pos="720"/>
      </w:tabs>
      <w:autoSpaceDE/>
      <w:autoSpaceDN/>
      <w:adjustRightInd/>
    </w:pPr>
    <w:rPr>
      <w:i/>
      <w:iCs/>
      <w:color w:val="000000"/>
      <w:szCs w:val="20"/>
    </w:rPr>
  </w:style>
  <w:style w:type="character" w:customStyle="1" w:styleId="QuoteChar">
    <w:name w:val="Quote Char"/>
    <w:basedOn w:val="DefaultParagraphFont"/>
    <w:link w:val="Quote"/>
    <w:uiPriority w:val="29"/>
    <w:rsid w:val="002C7B11"/>
    <w:rPr>
      <w:i/>
      <w:iCs/>
      <w:color w:val="000000"/>
      <w:sz w:val="24"/>
      <w:szCs w:val="20"/>
    </w:rPr>
  </w:style>
  <w:style w:type="character" w:customStyle="1" w:styleId="TableTitleChar">
    <w:name w:val="Table Title Char"/>
    <w:basedOn w:val="DefaultParagraphFont"/>
    <w:link w:val="TableTitle"/>
    <w:rsid w:val="0043531F"/>
    <w:rPr>
      <w:rFonts w:ascii="Times New Roman" w:eastAsia="Times New Roman" w:hAnsi="Times New Roman" w:cs="Times New Roman"/>
      <w:b/>
      <w:bCs/>
      <w:sz w:val="24"/>
      <w:szCs w:val="24"/>
    </w:rPr>
  </w:style>
  <w:style w:type="paragraph" w:customStyle="1" w:styleId="ListBulletLast">
    <w:name w:val="List Bullet_Last"/>
    <w:qFormat/>
    <w:rsid w:val="002C7B11"/>
    <w:pPr>
      <w:numPr>
        <w:numId w:val="13"/>
      </w:numPr>
      <w:spacing w:after="240" w:line="240" w:lineRule="auto"/>
      <w:ind w:left="1440" w:hanging="720"/>
    </w:pPr>
    <w:rPr>
      <w:rFonts w:ascii="Times New Roman" w:eastAsia="Times New Roman" w:hAnsi="Times New Roman" w:cs="Times New Roman"/>
      <w:sz w:val="24"/>
      <w:szCs w:val="24"/>
    </w:rPr>
  </w:style>
  <w:style w:type="paragraph" w:customStyle="1" w:styleId="Heading5-NoNumbers">
    <w:name w:val="Heading 5-No Numbers"/>
    <w:qFormat/>
    <w:rsid w:val="002C7B11"/>
    <w:pPr>
      <w:keepNext/>
      <w:spacing w:after="120" w:line="240" w:lineRule="auto"/>
    </w:pPr>
    <w:rPr>
      <w:rFonts w:ascii="Times New Roman" w:eastAsia="Times New Roman" w:hAnsi="Times New Roman" w:cs="Times New Roman"/>
      <w:b/>
      <w:i/>
      <w:sz w:val="24"/>
      <w:szCs w:val="20"/>
    </w:rPr>
  </w:style>
  <w:style w:type="paragraph" w:styleId="ListNumber2">
    <w:name w:val="List Number 2"/>
    <w:basedOn w:val="Normal"/>
    <w:uiPriority w:val="99"/>
    <w:unhideWhenUsed/>
    <w:rsid w:val="002C7B11"/>
    <w:pPr>
      <w:widowControl/>
      <w:numPr>
        <w:numId w:val="14"/>
      </w:numPr>
      <w:autoSpaceDE/>
      <w:autoSpaceDN/>
      <w:adjustRightInd/>
      <w:spacing w:after="40"/>
      <w:ind w:left="360"/>
    </w:pPr>
    <w:rPr>
      <w:sz w:val="20"/>
      <w:szCs w:val="20"/>
    </w:rPr>
  </w:style>
  <w:style w:type="paragraph" w:customStyle="1" w:styleId="Referencesreport">
    <w:name w:val="References_report"/>
    <w:basedOn w:val="ListNumber"/>
    <w:qFormat/>
    <w:rsid w:val="002C7B11"/>
    <w:pPr>
      <w:numPr>
        <w:numId w:val="7"/>
      </w:numPr>
      <w:tabs>
        <w:tab w:val="clear" w:pos="2880"/>
      </w:tabs>
      <w:spacing w:after="200"/>
      <w:ind w:left="720" w:hanging="360"/>
    </w:pPr>
  </w:style>
  <w:style w:type="paragraph" w:customStyle="1" w:styleId="BulletsinTable-textbox">
    <w:name w:val="Bullets in Table-textbox"/>
    <w:qFormat/>
    <w:rsid w:val="002C7B11"/>
    <w:pPr>
      <w:tabs>
        <w:tab w:val="num" w:pos="216"/>
      </w:tabs>
      <w:spacing w:after="0" w:line="240" w:lineRule="auto"/>
      <w:ind w:left="216" w:hanging="216"/>
    </w:pPr>
    <w:rPr>
      <w:rFonts w:ascii="Times New Roman" w:eastAsia="Times New Roman" w:hAnsi="Times New Roman" w:cs="Times New Roman"/>
      <w:sz w:val="20"/>
      <w:szCs w:val="20"/>
    </w:rPr>
  </w:style>
  <w:style w:type="paragraph" w:styleId="TOAHeading">
    <w:name w:val="toa heading"/>
    <w:basedOn w:val="Normal"/>
    <w:next w:val="Normal"/>
    <w:rsid w:val="002C7B11"/>
    <w:pPr>
      <w:widowControl/>
      <w:tabs>
        <w:tab w:val="left" w:pos="9000"/>
        <w:tab w:val="right" w:pos="9360"/>
      </w:tabs>
      <w:suppressAutoHyphens/>
      <w:autoSpaceDE/>
      <w:autoSpaceDN/>
      <w:adjustRightInd/>
    </w:pPr>
    <w:rPr>
      <w:szCs w:val="20"/>
    </w:rPr>
  </w:style>
  <w:style w:type="paragraph" w:customStyle="1" w:styleId="style4">
    <w:name w:val="style4"/>
    <w:basedOn w:val="Normal"/>
    <w:rsid w:val="002C7B11"/>
    <w:pPr>
      <w:widowControl/>
      <w:autoSpaceDE/>
      <w:autoSpaceDN/>
      <w:adjustRightInd/>
      <w:spacing w:before="100" w:beforeAutospacing="1" w:after="100" w:afterAutospacing="1"/>
    </w:pPr>
    <w:rPr>
      <w:rFonts w:ascii="Arial" w:hAnsi="Arial" w:cs="Arial"/>
      <w:sz w:val="18"/>
      <w:szCs w:val="18"/>
    </w:rPr>
  </w:style>
  <w:style w:type="character" w:styleId="PlaceholderText">
    <w:name w:val="Placeholder Text"/>
    <w:basedOn w:val="DefaultParagraphFont"/>
    <w:uiPriority w:val="99"/>
    <w:semiHidden/>
    <w:rsid w:val="002C7B11"/>
    <w:rPr>
      <w:color w:val="808080"/>
    </w:rPr>
  </w:style>
  <w:style w:type="character" w:customStyle="1" w:styleId="ListParagraphChar">
    <w:name w:val="List Paragraph Char"/>
    <w:basedOn w:val="DefaultParagraphFont"/>
    <w:link w:val="ListParagraph"/>
    <w:uiPriority w:val="34"/>
    <w:rsid w:val="002C7B11"/>
    <w:rPr>
      <w:rFonts w:ascii="Times New Roman" w:eastAsia="Times New Roman" w:hAnsi="Times New Roman" w:cs="Times New Roman"/>
      <w:sz w:val="24"/>
      <w:szCs w:val="24"/>
    </w:rPr>
  </w:style>
  <w:style w:type="paragraph" w:customStyle="1" w:styleId="CM18">
    <w:name w:val="CM18"/>
    <w:basedOn w:val="Default"/>
    <w:next w:val="Default"/>
    <w:uiPriority w:val="99"/>
    <w:rsid w:val="002C7B11"/>
    <w:rPr>
      <w:color w:val="auto"/>
    </w:rPr>
  </w:style>
  <w:style w:type="paragraph" w:customStyle="1" w:styleId="xl69">
    <w:name w:val="xl69"/>
    <w:basedOn w:val="Normal"/>
    <w:rsid w:val="002C7B11"/>
    <w:pPr>
      <w:widowControl/>
      <w:autoSpaceDE/>
      <w:autoSpaceDN/>
      <w:adjustRightInd/>
      <w:spacing w:before="100" w:beforeAutospacing="1" w:after="100" w:afterAutospacing="1"/>
    </w:pPr>
    <w:rPr>
      <w:sz w:val="20"/>
      <w:szCs w:val="20"/>
    </w:rPr>
  </w:style>
  <w:style w:type="paragraph" w:customStyle="1" w:styleId="xl70">
    <w:name w:val="xl70"/>
    <w:basedOn w:val="Normal"/>
    <w:rsid w:val="002C7B11"/>
    <w:pPr>
      <w:widowControl/>
      <w:autoSpaceDE/>
      <w:autoSpaceDN/>
      <w:adjustRightInd/>
      <w:spacing w:before="100" w:beforeAutospacing="1" w:after="100" w:afterAutospacing="1"/>
    </w:pPr>
    <w:rPr>
      <w:b/>
      <w:bCs/>
      <w:sz w:val="20"/>
      <w:szCs w:val="20"/>
    </w:rPr>
  </w:style>
  <w:style w:type="paragraph" w:customStyle="1" w:styleId="xl71">
    <w:name w:val="xl71"/>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0"/>
      <w:szCs w:val="20"/>
    </w:rPr>
  </w:style>
  <w:style w:type="paragraph" w:customStyle="1" w:styleId="xl72">
    <w:name w:val="xl72"/>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73">
    <w:name w:val="xl73"/>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4">
    <w:name w:val="xl74"/>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75">
    <w:name w:val="xl75"/>
    <w:basedOn w:val="Normal"/>
    <w:rsid w:val="002C7B11"/>
    <w:pPr>
      <w:widowControl/>
      <w:pBdr>
        <w:top w:val="single" w:sz="4" w:space="0" w:color="auto"/>
        <w:left w:val="single" w:sz="4" w:space="0" w:color="auto"/>
        <w:bottom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6">
    <w:name w:val="xl76"/>
    <w:basedOn w:val="Normal"/>
    <w:rsid w:val="002C7B11"/>
    <w:pPr>
      <w:widowControl/>
      <w:pBdr>
        <w:top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7">
    <w:name w:val="xl77"/>
    <w:basedOn w:val="Normal"/>
    <w:rsid w:val="002C7B11"/>
    <w:pPr>
      <w:widowControl/>
      <w:pBdr>
        <w:top w:val="single" w:sz="4" w:space="0" w:color="auto"/>
        <w:left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8">
    <w:name w:val="xl78"/>
    <w:basedOn w:val="Normal"/>
    <w:rsid w:val="002C7B11"/>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9">
    <w:name w:val="xl79"/>
    <w:basedOn w:val="Normal"/>
    <w:rsid w:val="002C7B11"/>
    <w:pPr>
      <w:widowControl/>
      <w:pBdr>
        <w:top w:val="single" w:sz="4" w:space="0" w:color="auto"/>
        <w:bottom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numbering" w:customStyle="1" w:styleId="NoList11">
    <w:name w:val="No List11"/>
    <w:next w:val="NoList"/>
    <w:uiPriority w:val="99"/>
    <w:semiHidden/>
    <w:unhideWhenUsed/>
    <w:rsid w:val="002C7B11"/>
  </w:style>
  <w:style w:type="paragraph" w:customStyle="1" w:styleId="xl80">
    <w:name w:val="xl80"/>
    <w:basedOn w:val="Normal"/>
    <w:rsid w:val="002C7B11"/>
    <w:pPr>
      <w:widowControl/>
      <w:autoSpaceDE/>
      <w:autoSpaceDN/>
      <w:adjustRightInd/>
      <w:spacing w:before="100" w:beforeAutospacing="1" w:after="100" w:afterAutospacing="1"/>
    </w:pPr>
    <w:rPr>
      <w:b/>
      <w:bCs/>
      <w:sz w:val="20"/>
      <w:szCs w:val="20"/>
    </w:rPr>
  </w:style>
  <w:style w:type="paragraph" w:customStyle="1" w:styleId="xl81">
    <w:name w:val="xl81"/>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82">
    <w:name w:val="xl82"/>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83">
    <w:name w:val="xl83"/>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84">
    <w:name w:val="xl84"/>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color w:val="000000"/>
      <w:sz w:val="20"/>
      <w:szCs w:val="20"/>
    </w:rPr>
  </w:style>
  <w:style w:type="paragraph" w:customStyle="1" w:styleId="xl85">
    <w:name w:val="xl85"/>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color w:val="000000"/>
      <w:sz w:val="20"/>
      <w:szCs w:val="20"/>
    </w:rPr>
  </w:style>
  <w:style w:type="paragraph" w:customStyle="1" w:styleId="xl86">
    <w:name w:val="xl86"/>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0"/>
      <w:szCs w:val="20"/>
    </w:rPr>
  </w:style>
  <w:style w:type="paragraph" w:customStyle="1" w:styleId="xl87">
    <w:name w:val="xl87"/>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color w:val="FF0000"/>
      <w:sz w:val="20"/>
      <w:szCs w:val="20"/>
    </w:rPr>
  </w:style>
  <w:style w:type="paragraph" w:customStyle="1" w:styleId="xl88">
    <w:name w:val="xl88"/>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9">
    <w:name w:val="xl89"/>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FF0000"/>
      <w:sz w:val="20"/>
      <w:szCs w:val="20"/>
    </w:rPr>
  </w:style>
  <w:style w:type="paragraph" w:styleId="HTMLPreformatted">
    <w:name w:val="HTML Preformatted"/>
    <w:basedOn w:val="Normal"/>
    <w:link w:val="HTMLPreformattedChar"/>
    <w:uiPriority w:val="99"/>
    <w:unhideWhenUsed/>
    <w:rsid w:val="002C7B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C7B11"/>
    <w:rPr>
      <w:rFonts w:ascii="Courier New" w:eastAsia="Times New Roman" w:hAnsi="Courier New" w:cs="Courier New"/>
      <w:sz w:val="20"/>
      <w:szCs w:val="20"/>
    </w:rPr>
  </w:style>
  <w:style w:type="paragraph" w:customStyle="1" w:styleId="ListBulletSingle">
    <w:name w:val="List Bullet_Single"/>
    <w:basedOn w:val="ListBullet"/>
    <w:qFormat/>
    <w:rsid w:val="00CB1429"/>
    <w:pPr>
      <w:numPr>
        <w:numId w:val="15"/>
      </w:numPr>
      <w:spacing w:after="40"/>
      <w:ind w:left="1080"/>
    </w:pPr>
    <w:rPr>
      <w:szCs w:val="24"/>
    </w:rPr>
  </w:style>
  <w:style w:type="paragraph" w:customStyle="1" w:styleId="gpotbltitle">
    <w:name w:val="gpotbl_title"/>
    <w:basedOn w:val="Normal"/>
    <w:rsid w:val="002C7B11"/>
    <w:pPr>
      <w:widowControl/>
      <w:autoSpaceDE/>
      <w:autoSpaceDN/>
      <w:adjustRightInd/>
      <w:spacing w:before="100" w:beforeAutospacing="1" w:after="100" w:afterAutospacing="1"/>
    </w:pPr>
  </w:style>
  <w:style w:type="paragraph" w:customStyle="1" w:styleId="SE-CPBodyText">
    <w:name w:val="SE-C&amp;P_Body Text"/>
    <w:qFormat/>
    <w:rsid w:val="002C7B11"/>
    <w:pPr>
      <w:spacing w:after="240" w:line="240" w:lineRule="auto"/>
      <w:ind w:firstLine="720"/>
    </w:pPr>
    <w:rPr>
      <w:rFonts w:ascii="Times New Roman" w:eastAsia="Times New Roman" w:hAnsi="Times New Roman" w:cs="Times New Roman"/>
      <w:sz w:val="24"/>
      <w:szCs w:val="20"/>
    </w:rPr>
  </w:style>
  <w:style w:type="paragraph" w:customStyle="1" w:styleId="font0">
    <w:name w:val="font0"/>
    <w:basedOn w:val="Normal"/>
    <w:rsid w:val="002C7B11"/>
    <w:pPr>
      <w:widowControl/>
      <w:autoSpaceDE/>
      <w:autoSpaceDN/>
      <w:adjustRightInd/>
      <w:spacing w:before="100" w:beforeAutospacing="1" w:after="100" w:afterAutospacing="1"/>
    </w:pPr>
    <w:rPr>
      <w:rFonts w:ascii="Calibri" w:hAnsi="Calibri"/>
      <w:color w:val="000000"/>
      <w:sz w:val="22"/>
      <w:szCs w:val="22"/>
    </w:rPr>
  </w:style>
  <w:style w:type="paragraph" w:customStyle="1" w:styleId="font5">
    <w:name w:val="font5"/>
    <w:basedOn w:val="Normal"/>
    <w:rsid w:val="002C7B11"/>
    <w:pPr>
      <w:widowControl/>
      <w:autoSpaceDE/>
      <w:autoSpaceDN/>
      <w:adjustRightInd/>
      <w:spacing w:before="100" w:beforeAutospacing="1" w:after="100" w:afterAutospacing="1"/>
    </w:pPr>
    <w:rPr>
      <w:rFonts w:ascii="Calibri" w:hAnsi="Calibri"/>
      <w:color w:val="FF0000"/>
      <w:sz w:val="22"/>
      <w:szCs w:val="22"/>
    </w:rPr>
  </w:style>
  <w:style w:type="paragraph" w:customStyle="1" w:styleId="font6">
    <w:name w:val="font6"/>
    <w:basedOn w:val="Normal"/>
    <w:rsid w:val="002C7B11"/>
    <w:pPr>
      <w:widowControl/>
      <w:autoSpaceDE/>
      <w:autoSpaceDN/>
      <w:adjustRightInd/>
      <w:spacing w:before="100" w:beforeAutospacing="1" w:after="100" w:afterAutospacing="1"/>
    </w:pPr>
    <w:rPr>
      <w:rFonts w:ascii="Calibri" w:hAnsi="Calibri"/>
      <w:color w:val="000000"/>
      <w:sz w:val="22"/>
      <w:szCs w:val="22"/>
    </w:rPr>
  </w:style>
  <w:style w:type="paragraph" w:customStyle="1" w:styleId="font7">
    <w:name w:val="font7"/>
    <w:basedOn w:val="Normal"/>
    <w:rsid w:val="002C7B11"/>
    <w:pPr>
      <w:widowControl/>
      <w:autoSpaceDE/>
      <w:autoSpaceDN/>
      <w:adjustRightInd/>
      <w:spacing w:before="100" w:beforeAutospacing="1" w:after="100" w:afterAutospacing="1"/>
    </w:pPr>
    <w:rPr>
      <w:rFonts w:ascii="Calibri" w:hAnsi="Calibri"/>
      <w:sz w:val="22"/>
      <w:szCs w:val="22"/>
    </w:rPr>
  </w:style>
  <w:style w:type="paragraph" w:customStyle="1" w:styleId="font8">
    <w:name w:val="font8"/>
    <w:basedOn w:val="Normal"/>
    <w:rsid w:val="002C7B11"/>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9">
    <w:name w:val="font9"/>
    <w:basedOn w:val="Normal"/>
    <w:rsid w:val="002C7B11"/>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2C7B11"/>
    <w:pPr>
      <w:widowControl/>
      <w:autoSpaceDE/>
      <w:autoSpaceDN/>
      <w:adjustRightInd/>
      <w:spacing w:before="100" w:beforeAutospacing="1" w:after="100" w:afterAutospacing="1"/>
      <w:jc w:val="center"/>
    </w:pPr>
    <w:rPr>
      <w:b/>
      <w:bCs/>
    </w:rPr>
  </w:style>
  <w:style w:type="paragraph" w:customStyle="1" w:styleId="xl66">
    <w:name w:val="xl66"/>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rPr>
  </w:style>
  <w:style w:type="paragraph" w:customStyle="1" w:styleId="xl67">
    <w:name w:val="xl67"/>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8">
    <w:name w:val="xl68"/>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font1">
    <w:name w:val="font1"/>
    <w:basedOn w:val="Normal"/>
    <w:rsid w:val="002C7B11"/>
    <w:pPr>
      <w:widowControl/>
      <w:autoSpaceDE/>
      <w:autoSpaceDN/>
      <w:adjustRightInd/>
      <w:spacing w:before="100" w:beforeAutospacing="1" w:after="100" w:afterAutospacing="1"/>
    </w:pPr>
    <w:rPr>
      <w:rFonts w:ascii="Calibri" w:hAnsi="Calibri"/>
      <w:color w:val="000000"/>
      <w:sz w:val="22"/>
      <w:szCs w:val="22"/>
    </w:rPr>
  </w:style>
  <w:style w:type="paragraph" w:customStyle="1" w:styleId="TOCtitles">
    <w:name w:val="TOC_titles"/>
    <w:qFormat/>
    <w:rsid w:val="002C7B11"/>
    <w:pPr>
      <w:spacing w:after="0" w:line="240" w:lineRule="auto"/>
      <w:jc w:val="center"/>
    </w:pPr>
    <w:rPr>
      <w:rFonts w:ascii="Times New Roman" w:eastAsia="Times New Roman" w:hAnsi="Times New Roman" w:cs="Times New Roman"/>
      <w:b/>
      <w:sz w:val="24"/>
      <w:szCs w:val="20"/>
    </w:rPr>
  </w:style>
  <w:style w:type="character" w:customStyle="1" w:styleId="TableHeadingNotes">
    <w:name w:val="Table Heading Notes"/>
    <w:basedOn w:val="BodyTextChar"/>
    <w:uiPriority w:val="1"/>
    <w:qFormat/>
    <w:rsid w:val="002C7B11"/>
    <w:rPr>
      <w:rFonts w:ascii="Times New Roman" w:eastAsia="Times New Roman" w:hAnsi="Times New Roman" w:cs="Times New Roman"/>
      <w:b/>
      <w:sz w:val="24"/>
      <w:szCs w:val="20"/>
      <w:bdr w:val="none" w:sz="0" w:space="0" w:color="auto"/>
      <w:shd w:val="clear" w:color="auto" w:fill="auto"/>
      <w:vertAlign w:val="superscript"/>
    </w:rPr>
  </w:style>
  <w:style w:type="character" w:customStyle="1" w:styleId="TableHeadingNotes0">
    <w:name w:val="Table_Heading_Notes"/>
    <w:basedOn w:val="TableHeadingNotes"/>
    <w:uiPriority w:val="1"/>
    <w:qFormat/>
    <w:rsid w:val="002C7B11"/>
    <w:rPr>
      <w:rFonts w:ascii="Times New Roman Bold" w:eastAsia="Times New Roman" w:hAnsi="Times New Roman Bold" w:cs="Times New Roman"/>
      <w:b/>
      <w:sz w:val="24"/>
      <w:szCs w:val="20"/>
      <w:bdr w:val="none" w:sz="0" w:space="0" w:color="auto"/>
      <w:shd w:val="clear" w:color="auto" w:fill="auto"/>
      <w:vertAlign w:val="superscript"/>
    </w:rPr>
  </w:style>
  <w:style w:type="paragraph" w:customStyle="1" w:styleId="CM96">
    <w:name w:val="CM96"/>
    <w:basedOn w:val="Default"/>
    <w:next w:val="Default"/>
    <w:uiPriority w:val="99"/>
    <w:rsid w:val="002C7B11"/>
    <w:rPr>
      <w:color w:val="auto"/>
    </w:rPr>
  </w:style>
  <w:style w:type="paragraph" w:customStyle="1" w:styleId="CM16">
    <w:name w:val="CM16"/>
    <w:basedOn w:val="Default"/>
    <w:next w:val="Default"/>
    <w:uiPriority w:val="99"/>
    <w:rsid w:val="002C7B11"/>
    <w:pPr>
      <w:spacing w:line="276" w:lineRule="atLeast"/>
    </w:pPr>
    <w:rPr>
      <w:color w:val="auto"/>
    </w:rPr>
  </w:style>
  <w:style w:type="paragraph" w:customStyle="1" w:styleId="CM92">
    <w:name w:val="CM92"/>
    <w:basedOn w:val="Default"/>
    <w:next w:val="Default"/>
    <w:uiPriority w:val="99"/>
    <w:rsid w:val="002C7B11"/>
    <w:rPr>
      <w:color w:val="auto"/>
    </w:rPr>
  </w:style>
  <w:style w:type="paragraph" w:customStyle="1" w:styleId="CM27">
    <w:name w:val="CM27"/>
    <w:basedOn w:val="Default"/>
    <w:next w:val="Default"/>
    <w:uiPriority w:val="99"/>
    <w:rsid w:val="002C7B11"/>
    <w:pPr>
      <w:spacing w:line="276" w:lineRule="atLeast"/>
    </w:pPr>
    <w:rPr>
      <w:color w:val="auto"/>
    </w:rPr>
  </w:style>
  <w:style w:type="paragraph" w:customStyle="1" w:styleId="CM6">
    <w:name w:val="CM6"/>
    <w:basedOn w:val="Default"/>
    <w:next w:val="Default"/>
    <w:uiPriority w:val="99"/>
    <w:rsid w:val="002C7B11"/>
    <w:pPr>
      <w:spacing w:line="276" w:lineRule="atLeast"/>
      <w:ind w:left="720" w:hanging="720"/>
    </w:pPr>
    <w:rPr>
      <w:color w:val="auto"/>
    </w:rPr>
  </w:style>
  <w:style w:type="character" w:customStyle="1" w:styleId="BodyText2Char">
    <w:name w:val="Body Text 2 Char"/>
    <w:basedOn w:val="DefaultParagraphFont"/>
    <w:link w:val="BodyText2"/>
    <w:uiPriority w:val="99"/>
    <w:rsid w:val="002C7B11"/>
    <w:rPr>
      <w:sz w:val="24"/>
    </w:rPr>
  </w:style>
  <w:style w:type="paragraph" w:styleId="BodyText2">
    <w:name w:val="Body Text 2"/>
    <w:basedOn w:val="Normal"/>
    <w:link w:val="BodyText2Char"/>
    <w:uiPriority w:val="99"/>
    <w:unhideWhenUsed/>
    <w:rsid w:val="002C7B11"/>
    <w:pPr>
      <w:widowControl/>
      <w:tabs>
        <w:tab w:val="left" w:pos="720"/>
      </w:tabs>
      <w:autoSpaceDE/>
      <w:autoSpaceDN/>
      <w:adjustRightInd/>
      <w:spacing w:after="120" w:line="480" w:lineRule="auto"/>
    </w:pPr>
    <w:rPr>
      <w:rFonts w:asciiTheme="minorHAnsi" w:eastAsiaTheme="minorHAnsi" w:hAnsiTheme="minorHAnsi" w:cstheme="minorBidi"/>
      <w:szCs w:val="22"/>
    </w:rPr>
  </w:style>
  <w:style w:type="character" w:customStyle="1" w:styleId="BodyText2Char1">
    <w:name w:val="Body Text 2 Char1"/>
    <w:basedOn w:val="DefaultParagraphFont"/>
    <w:uiPriority w:val="99"/>
    <w:semiHidden/>
    <w:rsid w:val="002C7B11"/>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2C7B11"/>
    <w:rPr>
      <w:sz w:val="16"/>
      <w:szCs w:val="16"/>
    </w:rPr>
  </w:style>
  <w:style w:type="paragraph" w:styleId="BodyText3">
    <w:name w:val="Body Text 3"/>
    <w:basedOn w:val="Normal"/>
    <w:link w:val="BodyText3Char"/>
    <w:uiPriority w:val="99"/>
    <w:semiHidden/>
    <w:unhideWhenUsed/>
    <w:rsid w:val="002C7B11"/>
    <w:pPr>
      <w:widowControl/>
      <w:tabs>
        <w:tab w:val="left" w:pos="720"/>
      </w:tabs>
      <w:autoSpaceDE/>
      <w:autoSpaceDN/>
      <w:adjustRightInd/>
      <w:spacing w:after="120"/>
    </w:pPr>
    <w:rPr>
      <w:rFonts w:asciiTheme="minorHAnsi" w:eastAsiaTheme="minorHAnsi" w:hAnsiTheme="minorHAnsi" w:cstheme="minorBidi"/>
      <w:sz w:val="16"/>
      <w:szCs w:val="16"/>
    </w:rPr>
  </w:style>
  <w:style w:type="character" w:customStyle="1" w:styleId="BodyText3Char1">
    <w:name w:val="Body Text 3 Char1"/>
    <w:basedOn w:val="DefaultParagraphFont"/>
    <w:semiHidden/>
    <w:rsid w:val="002C7B11"/>
    <w:rPr>
      <w:rFonts w:ascii="Times New Roman" w:eastAsia="Times New Roman" w:hAnsi="Times New Roman" w:cs="Times New Roman"/>
      <w:sz w:val="16"/>
      <w:szCs w:val="16"/>
    </w:rPr>
  </w:style>
  <w:style w:type="character" w:customStyle="1" w:styleId="BodyTextFirstIndentChar">
    <w:name w:val="Body Text First Indent Char"/>
    <w:basedOn w:val="BodyTextChar"/>
    <w:link w:val="BodyTextFirstIndent"/>
    <w:uiPriority w:val="99"/>
    <w:rsid w:val="002C7B11"/>
    <w:rPr>
      <w:rFonts w:ascii="Times New Roman" w:eastAsia="Times New Roman" w:hAnsi="Times New Roman" w:cs="Times New Roman"/>
      <w:sz w:val="24"/>
      <w:szCs w:val="20"/>
      <w:shd w:val="clear" w:color="auto" w:fill="DEEAF6" w:themeFill="accent1" w:themeFillTint="33"/>
    </w:rPr>
  </w:style>
  <w:style w:type="paragraph" w:styleId="BodyTextFirstIndent">
    <w:name w:val="Body Text First Indent"/>
    <w:basedOn w:val="BodyText"/>
    <w:link w:val="BodyTextFirstIndentChar"/>
    <w:uiPriority w:val="99"/>
    <w:unhideWhenUsed/>
    <w:rsid w:val="002C7B11"/>
    <w:pPr>
      <w:tabs>
        <w:tab w:val="left" w:pos="720"/>
      </w:tabs>
      <w:spacing w:after="0"/>
      <w:ind w:firstLine="360"/>
    </w:pPr>
  </w:style>
  <w:style w:type="character" w:customStyle="1" w:styleId="BodyTextFirstIndentChar1">
    <w:name w:val="Body Text First Indent Char1"/>
    <w:basedOn w:val="BodyTextChar"/>
    <w:uiPriority w:val="99"/>
    <w:semiHidden/>
    <w:rsid w:val="002C7B11"/>
    <w:rPr>
      <w:rFonts w:ascii="Times New Roman" w:eastAsia="Times New Roman" w:hAnsi="Times New Roman" w:cs="Times New Roman"/>
      <w:sz w:val="24"/>
      <w:szCs w:val="20"/>
      <w:shd w:val="clear" w:color="auto" w:fill="DEEAF6" w:themeFill="accent1" w:themeFillTint="33"/>
    </w:rPr>
  </w:style>
  <w:style w:type="character" w:customStyle="1" w:styleId="BodyTextFirstIndent2Char">
    <w:name w:val="Body Text First Indent 2 Char"/>
    <w:basedOn w:val="BodyTextIndentChar"/>
    <w:link w:val="BodyTextFirstIndent2"/>
    <w:uiPriority w:val="99"/>
    <w:semiHidden/>
    <w:rsid w:val="002C7B11"/>
    <w:rPr>
      <w:rFonts w:ascii="Times New Roman" w:eastAsia="Times New Roman" w:hAnsi="Times New Roman" w:cs="Times New Roman"/>
      <w:snapToGrid/>
      <w:sz w:val="24"/>
      <w:szCs w:val="20"/>
    </w:rPr>
  </w:style>
  <w:style w:type="paragraph" w:styleId="BodyTextFirstIndent2">
    <w:name w:val="Body Text First Indent 2"/>
    <w:basedOn w:val="BodyTextIndent"/>
    <w:link w:val="BodyTextFirstIndent2Char"/>
    <w:uiPriority w:val="99"/>
    <w:semiHidden/>
    <w:unhideWhenUsed/>
    <w:rsid w:val="002C7B11"/>
    <w:pPr>
      <w:widowControl/>
      <w:tabs>
        <w:tab w:val="left" w:pos="720"/>
      </w:tabs>
      <w:ind w:left="360" w:firstLine="360"/>
    </w:pPr>
    <w:rPr>
      <w:rFonts w:asciiTheme="minorHAnsi" w:eastAsiaTheme="minorHAnsi" w:hAnsiTheme="minorHAnsi" w:cstheme="minorBidi"/>
      <w:snapToGrid/>
    </w:rPr>
  </w:style>
  <w:style w:type="character" w:customStyle="1" w:styleId="BodyTextFirstIndent2Char1">
    <w:name w:val="Body Text First Indent 2 Char1"/>
    <w:basedOn w:val="BodyTextIndentChar"/>
    <w:semiHidden/>
    <w:rsid w:val="002C7B11"/>
    <w:rPr>
      <w:rFonts w:ascii="Times New Roman" w:eastAsia="Times New Roman" w:hAnsi="Times New Roman" w:cs="Times New Roman"/>
      <w:snapToGrid/>
      <w:sz w:val="24"/>
      <w:szCs w:val="24"/>
    </w:rPr>
  </w:style>
  <w:style w:type="character" w:customStyle="1" w:styleId="BodyTextIndent2Char">
    <w:name w:val="Body Text Indent 2 Char"/>
    <w:basedOn w:val="DefaultParagraphFont"/>
    <w:link w:val="BodyTextIndent2"/>
    <w:uiPriority w:val="99"/>
    <w:semiHidden/>
    <w:rsid w:val="002C7B11"/>
    <w:rPr>
      <w:sz w:val="24"/>
    </w:rPr>
  </w:style>
  <w:style w:type="paragraph" w:styleId="BodyTextIndent2">
    <w:name w:val="Body Text Indent 2"/>
    <w:basedOn w:val="Normal"/>
    <w:link w:val="BodyTextIndent2Char"/>
    <w:uiPriority w:val="99"/>
    <w:semiHidden/>
    <w:unhideWhenUsed/>
    <w:rsid w:val="002C7B11"/>
    <w:pPr>
      <w:widowControl/>
      <w:tabs>
        <w:tab w:val="left" w:pos="720"/>
      </w:tabs>
      <w:autoSpaceDE/>
      <w:autoSpaceDN/>
      <w:adjustRightInd/>
      <w:spacing w:after="120" w:line="480" w:lineRule="auto"/>
      <w:ind w:left="360"/>
    </w:pPr>
    <w:rPr>
      <w:rFonts w:asciiTheme="minorHAnsi" w:eastAsiaTheme="minorHAnsi" w:hAnsiTheme="minorHAnsi" w:cstheme="minorBidi"/>
      <w:szCs w:val="22"/>
    </w:rPr>
  </w:style>
  <w:style w:type="character" w:customStyle="1" w:styleId="BodyTextIndent2Char1">
    <w:name w:val="Body Text Indent 2 Char1"/>
    <w:basedOn w:val="DefaultParagraphFont"/>
    <w:semiHidden/>
    <w:rsid w:val="002C7B11"/>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2C7B11"/>
    <w:rPr>
      <w:sz w:val="16"/>
      <w:szCs w:val="16"/>
    </w:rPr>
  </w:style>
  <w:style w:type="paragraph" w:styleId="BodyTextIndent3">
    <w:name w:val="Body Text Indent 3"/>
    <w:basedOn w:val="Normal"/>
    <w:link w:val="BodyTextIndent3Char"/>
    <w:uiPriority w:val="99"/>
    <w:semiHidden/>
    <w:unhideWhenUsed/>
    <w:rsid w:val="002C7B11"/>
    <w:pPr>
      <w:widowControl/>
      <w:tabs>
        <w:tab w:val="left" w:pos="720"/>
      </w:tabs>
      <w:autoSpaceDE/>
      <w:autoSpaceDN/>
      <w:adjustRightInd/>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semiHidden/>
    <w:rsid w:val="002C7B11"/>
    <w:rPr>
      <w:rFonts w:ascii="Times New Roman" w:eastAsia="Times New Roman" w:hAnsi="Times New Roman" w:cs="Times New Roman"/>
      <w:sz w:val="16"/>
      <w:szCs w:val="16"/>
    </w:rPr>
  </w:style>
  <w:style w:type="character" w:customStyle="1" w:styleId="ClosingChar">
    <w:name w:val="Closing Char"/>
    <w:basedOn w:val="DefaultParagraphFont"/>
    <w:link w:val="Closing"/>
    <w:uiPriority w:val="99"/>
    <w:semiHidden/>
    <w:rsid w:val="002C7B11"/>
    <w:rPr>
      <w:sz w:val="24"/>
    </w:rPr>
  </w:style>
  <w:style w:type="paragraph" w:styleId="Closing">
    <w:name w:val="Closing"/>
    <w:basedOn w:val="Normal"/>
    <w:link w:val="ClosingChar"/>
    <w:uiPriority w:val="99"/>
    <w:semiHidden/>
    <w:unhideWhenUsed/>
    <w:rsid w:val="002C7B11"/>
    <w:pPr>
      <w:widowControl/>
      <w:tabs>
        <w:tab w:val="left" w:pos="720"/>
      </w:tabs>
      <w:autoSpaceDE/>
      <w:autoSpaceDN/>
      <w:adjustRightInd/>
      <w:ind w:left="4320"/>
    </w:pPr>
    <w:rPr>
      <w:rFonts w:asciiTheme="minorHAnsi" w:eastAsiaTheme="minorHAnsi" w:hAnsiTheme="minorHAnsi" w:cstheme="minorBidi"/>
      <w:szCs w:val="22"/>
    </w:rPr>
  </w:style>
  <w:style w:type="character" w:customStyle="1" w:styleId="ClosingChar1">
    <w:name w:val="Closing Char1"/>
    <w:basedOn w:val="DefaultParagraphFont"/>
    <w:semiHidden/>
    <w:rsid w:val="002C7B11"/>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2C7B11"/>
    <w:rPr>
      <w:sz w:val="24"/>
    </w:rPr>
  </w:style>
  <w:style w:type="paragraph" w:styleId="E-mailSignature">
    <w:name w:val="E-mail Signature"/>
    <w:basedOn w:val="Normal"/>
    <w:link w:val="E-mailSignatureChar"/>
    <w:uiPriority w:val="99"/>
    <w:semiHidden/>
    <w:unhideWhenUsed/>
    <w:rsid w:val="002C7B11"/>
    <w:pPr>
      <w:widowControl/>
      <w:tabs>
        <w:tab w:val="left" w:pos="720"/>
      </w:tabs>
      <w:autoSpaceDE/>
      <w:autoSpaceDN/>
      <w:adjustRightInd/>
    </w:pPr>
    <w:rPr>
      <w:rFonts w:asciiTheme="minorHAnsi" w:eastAsiaTheme="minorHAnsi" w:hAnsiTheme="minorHAnsi" w:cstheme="minorBidi"/>
      <w:szCs w:val="22"/>
    </w:rPr>
  </w:style>
  <w:style w:type="character" w:customStyle="1" w:styleId="E-mailSignatureChar1">
    <w:name w:val="E-mail Signature Char1"/>
    <w:basedOn w:val="DefaultParagraphFont"/>
    <w:semiHidden/>
    <w:rsid w:val="002C7B11"/>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2C7B11"/>
    <w:rPr>
      <w:i/>
      <w:iCs/>
      <w:sz w:val="24"/>
    </w:rPr>
  </w:style>
  <w:style w:type="paragraph" w:styleId="HTMLAddress">
    <w:name w:val="HTML Address"/>
    <w:basedOn w:val="Normal"/>
    <w:link w:val="HTMLAddressChar"/>
    <w:uiPriority w:val="99"/>
    <w:semiHidden/>
    <w:unhideWhenUsed/>
    <w:rsid w:val="002C7B11"/>
    <w:pPr>
      <w:widowControl/>
      <w:tabs>
        <w:tab w:val="left" w:pos="720"/>
      </w:tabs>
      <w:autoSpaceDE/>
      <w:autoSpaceDN/>
      <w:adjustRightInd/>
    </w:pPr>
    <w:rPr>
      <w:rFonts w:asciiTheme="minorHAnsi" w:eastAsiaTheme="minorHAnsi" w:hAnsiTheme="minorHAnsi" w:cstheme="minorBidi"/>
      <w:i/>
      <w:iCs/>
      <w:szCs w:val="22"/>
    </w:rPr>
  </w:style>
  <w:style w:type="character" w:customStyle="1" w:styleId="HTMLAddressChar1">
    <w:name w:val="HTML Address Char1"/>
    <w:basedOn w:val="DefaultParagraphFont"/>
    <w:semiHidden/>
    <w:rsid w:val="002C7B11"/>
    <w:rPr>
      <w:rFonts w:ascii="Times New Roman" w:eastAsia="Times New Roman" w:hAnsi="Times New Roman" w:cs="Times New Roman"/>
      <w:i/>
      <w:iCs/>
      <w:sz w:val="24"/>
      <w:szCs w:val="24"/>
    </w:rPr>
  </w:style>
  <w:style w:type="paragraph" w:customStyle="1" w:styleId="IntenseQuote1">
    <w:name w:val="Intense Quote1"/>
    <w:basedOn w:val="Normal"/>
    <w:next w:val="Normal"/>
    <w:uiPriority w:val="30"/>
    <w:qFormat/>
    <w:rsid w:val="002C7B11"/>
    <w:pPr>
      <w:widowControl/>
      <w:pBdr>
        <w:bottom w:val="single" w:sz="4" w:space="4" w:color="4F81BD"/>
      </w:pBdr>
      <w:tabs>
        <w:tab w:val="left" w:pos="720"/>
      </w:tabs>
      <w:autoSpaceDE/>
      <w:autoSpaceDN/>
      <w:adjustRightInd/>
      <w:spacing w:before="200" w:after="280"/>
      <w:ind w:left="936" w:right="936"/>
    </w:pPr>
    <w:rPr>
      <w:b/>
      <w:bCs/>
      <w:i/>
      <w:iCs/>
      <w:color w:val="4F81BD"/>
      <w:szCs w:val="20"/>
    </w:rPr>
  </w:style>
  <w:style w:type="character" w:customStyle="1" w:styleId="IntenseQuoteChar">
    <w:name w:val="Intense Quote Char"/>
    <w:basedOn w:val="DefaultParagraphFont"/>
    <w:link w:val="IntenseQuote"/>
    <w:uiPriority w:val="30"/>
    <w:rsid w:val="002C7B11"/>
    <w:rPr>
      <w:b/>
      <w:bCs/>
      <w:i/>
      <w:iCs/>
      <w:color w:val="4F81BD"/>
      <w:sz w:val="24"/>
      <w:szCs w:val="20"/>
    </w:rPr>
  </w:style>
  <w:style w:type="paragraph" w:styleId="ListNumber3">
    <w:name w:val="List Number 3"/>
    <w:basedOn w:val="Normal"/>
    <w:uiPriority w:val="99"/>
    <w:semiHidden/>
    <w:unhideWhenUsed/>
    <w:rsid w:val="002C7B11"/>
    <w:pPr>
      <w:widowControl/>
      <w:numPr>
        <w:numId w:val="16"/>
      </w:numPr>
      <w:tabs>
        <w:tab w:val="left" w:pos="720"/>
      </w:tabs>
      <w:autoSpaceDE/>
      <w:autoSpaceDN/>
      <w:adjustRightInd/>
      <w:contextualSpacing/>
    </w:pPr>
    <w:rPr>
      <w:szCs w:val="20"/>
    </w:rPr>
  </w:style>
  <w:style w:type="paragraph" w:styleId="ListNumber4">
    <w:name w:val="List Number 4"/>
    <w:basedOn w:val="Normal"/>
    <w:uiPriority w:val="99"/>
    <w:semiHidden/>
    <w:unhideWhenUsed/>
    <w:rsid w:val="002C7B11"/>
    <w:pPr>
      <w:widowControl/>
      <w:numPr>
        <w:numId w:val="17"/>
      </w:numPr>
      <w:tabs>
        <w:tab w:val="left" w:pos="720"/>
      </w:tabs>
      <w:autoSpaceDE/>
      <w:autoSpaceDN/>
      <w:adjustRightInd/>
      <w:contextualSpacing/>
    </w:pPr>
    <w:rPr>
      <w:szCs w:val="20"/>
    </w:rPr>
  </w:style>
  <w:style w:type="paragraph" w:styleId="ListNumber5">
    <w:name w:val="List Number 5"/>
    <w:basedOn w:val="Normal"/>
    <w:uiPriority w:val="99"/>
    <w:semiHidden/>
    <w:unhideWhenUsed/>
    <w:rsid w:val="002C7B11"/>
    <w:pPr>
      <w:widowControl/>
      <w:numPr>
        <w:numId w:val="18"/>
      </w:numPr>
      <w:tabs>
        <w:tab w:val="left" w:pos="720"/>
      </w:tabs>
      <w:autoSpaceDE/>
      <w:autoSpaceDN/>
      <w:adjustRightInd/>
      <w:contextualSpacing/>
    </w:pPr>
    <w:rPr>
      <w:szCs w:val="20"/>
    </w:rPr>
  </w:style>
  <w:style w:type="character" w:customStyle="1" w:styleId="MacroTextChar">
    <w:name w:val="Macro Text Char"/>
    <w:basedOn w:val="DefaultParagraphFont"/>
    <w:link w:val="MacroText"/>
    <w:uiPriority w:val="99"/>
    <w:semiHidden/>
    <w:rsid w:val="002C7B11"/>
    <w:rPr>
      <w:rFonts w:ascii="Consolas" w:hAnsi="Consolas" w:cs="Consolas"/>
    </w:rPr>
  </w:style>
  <w:style w:type="paragraph" w:styleId="MacroText">
    <w:name w:val="macro"/>
    <w:link w:val="MacroTextChar"/>
    <w:uiPriority w:val="99"/>
    <w:semiHidden/>
    <w:unhideWhenUsed/>
    <w:rsid w:val="002C7B1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rPr>
  </w:style>
  <w:style w:type="character" w:customStyle="1" w:styleId="MacroTextChar1">
    <w:name w:val="Macro Text Char1"/>
    <w:basedOn w:val="DefaultParagraphFont"/>
    <w:semiHidden/>
    <w:rsid w:val="002C7B11"/>
    <w:rPr>
      <w:rFonts w:ascii="Consolas" w:eastAsia="Times New Roman" w:hAnsi="Consolas" w:cs="Consolas"/>
      <w:sz w:val="20"/>
      <w:szCs w:val="20"/>
    </w:rPr>
  </w:style>
  <w:style w:type="character" w:customStyle="1" w:styleId="MessageHeaderChar">
    <w:name w:val="Message Header Char"/>
    <w:basedOn w:val="DefaultParagraphFont"/>
    <w:link w:val="MessageHeader"/>
    <w:uiPriority w:val="99"/>
    <w:semiHidden/>
    <w:rsid w:val="002C7B11"/>
    <w:rPr>
      <w:rFonts w:ascii="Cambria" w:eastAsia="Times New Roman" w:hAnsi="Cambria" w:cs="Times New Roman"/>
      <w:sz w:val="24"/>
      <w:szCs w:val="24"/>
      <w:shd w:val="pct20" w:color="auto" w:fill="auto"/>
    </w:rPr>
  </w:style>
  <w:style w:type="paragraph" w:customStyle="1" w:styleId="MessageHeader1">
    <w:name w:val="Message Header1"/>
    <w:basedOn w:val="Normal"/>
    <w:next w:val="MessageHeader"/>
    <w:uiPriority w:val="99"/>
    <w:semiHidden/>
    <w:unhideWhenUsed/>
    <w:rsid w:val="002C7B11"/>
    <w:pPr>
      <w:widowControl/>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ind w:left="1080" w:hanging="1080"/>
    </w:pPr>
    <w:rPr>
      <w:rFonts w:ascii="Cambria" w:hAnsi="Cambria"/>
    </w:rPr>
  </w:style>
  <w:style w:type="character" w:customStyle="1" w:styleId="MessageHeaderChar1">
    <w:name w:val="Message Header Char1"/>
    <w:basedOn w:val="DefaultParagraphFont"/>
    <w:semiHidden/>
    <w:rsid w:val="002C7B11"/>
    <w:rPr>
      <w:rFonts w:ascii="Cambria" w:eastAsia="Times New Roman" w:hAnsi="Cambria" w:cs="Times New Roman"/>
      <w:sz w:val="24"/>
      <w:szCs w:val="24"/>
      <w:shd w:val="pct20" w:color="auto" w:fill="auto"/>
    </w:rPr>
  </w:style>
  <w:style w:type="character" w:customStyle="1" w:styleId="NoteHeadingChar">
    <w:name w:val="Note Heading Char"/>
    <w:basedOn w:val="DefaultParagraphFont"/>
    <w:link w:val="NoteHeading"/>
    <w:uiPriority w:val="99"/>
    <w:semiHidden/>
    <w:rsid w:val="002C7B11"/>
    <w:rPr>
      <w:sz w:val="24"/>
    </w:rPr>
  </w:style>
  <w:style w:type="paragraph" w:styleId="NoteHeading">
    <w:name w:val="Note Heading"/>
    <w:basedOn w:val="Normal"/>
    <w:next w:val="Normal"/>
    <w:link w:val="NoteHeadingChar"/>
    <w:uiPriority w:val="99"/>
    <w:semiHidden/>
    <w:unhideWhenUsed/>
    <w:rsid w:val="002C7B11"/>
    <w:pPr>
      <w:widowControl/>
      <w:tabs>
        <w:tab w:val="left" w:pos="720"/>
      </w:tabs>
      <w:autoSpaceDE/>
      <w:autoSpaceDN/>
      <w:adjustRightInd/>
    </w:pPr>
    <w:rPr>
      <w:rFonts w:asciiTheme="minorHAnsi" w:eastAsiaTheme="minorHAnsi" w:hAnsiTheme="minorHAnsi" w:cstheme="minorBidi"/>
      <w:szCs w:val="22"/>
    </w:rPr>
  </w:style>
  <w:style w:type="character" w:customStyle="1" w:styleId="NoteHeadingChar1">
    <w:name w:val="Note Heading Char1"/>
    <w:basedOn w:val="DefaultParagraphFont"/>
    <w:semiHidden/>
    <w:rsid w:val="002C7B11"/>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2C7B11"/>
    <w:rPr>
      <w:rFonts w:ascii="Consolas" w:hAnsi="Consolas" w:cs="Consolas"/>
      <w:sz w:val="21"/>
      <w:szCs w:val="21"/>
    </w:rPr>
  </w:style>
  <w:style w:type="paragraph" w:styleId="PlainText">
    <w:name w:val="Plain Text"/>
    <w:basedOn w:val="Normal"/>
    <w:link w:val="PlainTextChar"/>
    <w:uiPriority w:val="99"/>
    <w:semiHidden/>
    <w:unhideWhenUsed/>
    <w:rsid w:val="002C7B11"/>
    <w:pPr>
      <w:widowControl/>
      <w:tabs>
        <w:tab w:val="left" w:pos="720"/>
      </w:tabs>
      <w:autoSpaceDE/>
      <w:autoSpaceDN/>
      <w:adjustRightInd/>
    </w:pPr>
    <w:rPr>
      <w:rFonts w:ascii="Consolas" w:eastAsiaTheme="minorHAnsi" w:hAnsi="Consolas" w:cs="Consolas"/>
      <w:sz w:val="21"/>
      <w:szCs w:val="21"/>
    </w:rPr>
  </w:style>
  <w:style w:type="character" w:customStyle="1" w:styleId="PlainTextChar1">
    <w:name w:val="Plain Text Char1"/>
    <w:basedOn w:val="DefaultParagraphFont"/>
    <w:semiHidden/>
    <w:rsid w:val="002C7B11"/>
    <w:rPr>
      <w:rFonts w:ascii="Consolas" w:eastAsia="Times New Roman" w:hAnsi="Consolas" w:cs="Consolas"/>
      <w:sz w:val="21"/>
      <w:szCs w:val="21"/>
    </w:rPr>
  </w:style>
  <w:style w:type="character" w:customStyle="1" w:styleId="SalutationChar">
    <w:name w:val="Salutation Char"/>
    <w:basedOn w:val="DefaultParagraphFont"/>
    <w:link w:val="Salutation"/>
    <w:uiPriority w:val="99"/>
    <w:rsid w:val="002C7B11"/>
    <w:rPr>
      <w:sz w:val="24"/>
    </w:rPr>
  </w:style>
  <w:style w:type="paragraph" w:styleId="Salutation">
    <w:name w:val="Salutation"/>
    <w:basedOn w:val="Normal"/>
    <w:next w:val="Normal"/>
    <w:link w:val="SalutationChar"/>
    <w:uiPriority w:val="99"/>
    <w:unhideWhenUsed/>
    <w:rsid w:val="002C7B11"/>
    <w:pPr>
      <w:widowControl/>
      <w:tabs>
        <w:tab w:val="left" w:pos="720"/>
      </w:tabs>
      <w:autoSpaceDE/>
      <w:autoSpaceDN/>
      <w:adjustRightInd/>
    </w:pPr>
    <w:rPr>
      <w:rFonts w:asciiTheme="minorHAnsi" w:eastAsiaTheme="minorHAnsi" w:hAnsiTheme="minorHAnsi" w:cstheme="minorBidi"/>
      <w:szCs w:val="22"/>
    </w:rPr>
  </w:style>
  <w:style w:type="character" w:customStyle="1" w:styleId="SalutationChar1">
    <w:name w:val="Salutation Char1"/>
    <w:basedOn w:val="DefaultParagraphFont"/>
    <w:rsid w:val="002C7B11"/>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semiHidden/>
    <w:rsid w:val="002C7B11"/>
    <w:rPr>
      <w:sz w:val="24"/>
    </w:rPr>
  </w:style>
  <w:style w:type="paragraph" w:styleId="Signature">
    <w:name w:val="Signature"/>
    <w:basedOn w:val="Normal"/>
    <w:link w:val="SignatureChar"/>
    <w:uiPriority w:val="99"/>
    <w:semiHidden/>
    <w:unhideWhenUsed/>
    <w:rsid w:val="002C7B11"/>
    <w:pPr>
      <w:widowControl/>
      <w:tabs>
        <w:tab w:val="left" w:pos="720"/>
      </w:tabs>
      <w:autoSpaceDE/>
      <w:autoSpaceDN/>
      <w:adjustRightInd/>
      <w:ind w:left="4320"/>
    </w:pPr>
    <w:rPr>
      <w:rFonts w:asciiTheme="minorHAnsi" w:eastAsiaTheme="minorHAnsi" w:hAnsiTheme="minorHAnsi" w:cstheme="minorBidi"/>
      <w:szCs w:val="22"/>
    </w:rPr>
  </w:style>
  <w:style w:type="character" w:customStyle="1" w:styleId="SignatureChar1">
    <w:name w:val="Signature Char1"/>
    <w:basedOn w:val="DefaultParagraphFont"/>
    <w:semiHidden/>
    <w:rsid w:val="002C7B11"/>
    <w:rPr>
      <w:rFonts w:ascii="Times New Roman" w:eastAsia="Times New Roman" w:hAnsi="Times New Roman" w:cs="Times New Roman"/>
      <w:sz w:val="24"/>
      <w:szCs w:val="24"/>
    </w:rPr>
  </w:style>
  <w:style w:type="paragraph" w:customStyle="1" w:styleId="Subtitle1">
    <w:name w:val="Subtitle1"/>
    <w:basedOn w:val="Normal"/>
    <w:next w:val="Normal"/>
    <w:qFormat/>
    <w:locked/>
    <w:rsid w:val="002C7B11"/>
    <w:pPr>
      <w:widowControl/>
      <w:numPr>
        <w:ilvl w:val="1"/>
      </w:numPr>
      <w:tabs>
        <w:tab w:val="left" w:pos="720"/>
      </w:tabs>
      <w:autoSpaceDE/>
      <w:autoSpaceDN/>
      <w:adjustRightInd/>
    </w:pPr>
    <w:rPr>
      <w:rFonts w:ascii="Cambria" w:hAnsi="Cambria"/>
      <w:i/>
      <w:iCs/>
      <w:color w:val="4F81BD"/>
      <w:spacing w:val="15"/>
    </w:rPr>
  </w:style>
  <w:style w:type="character" w:customStyle="1" w:styleId="SubtitleChar">
    <w:name w:val="Subtitle Char"/>
    <w:basedOn w:val="DefaultParagraphFont"/>
    <w:link w:val="Subtitle"/>
    <w:rsid w:val="002C7B11"/>
    <w:rPr>
      <w:rFonts w:ascii="Cambria" w:eastAsia="Times New Roman" w:hAnsi="Cambria" w:cs="Times New Roman"/>
      <w:i/>
      <w:iCs/>
      <w:color w:val="4F81BD"/>
      <w:spacing w:val="15"/>
      <w:sz w:val="24"/>
      <w:szCs w:val="24"/>
    </w:rPr>
  </w:style>
  <w:style w:type="paragraph" w:customStyle="1" w:styleId="verdana14bold">
    <w:name w:val="verdana14bold"/>
    <w:basedOn w:val="Normal"/>
    <w:rsid w:val="002C7B11"/>
    <w:pPr>
      <w:widowControl/>
      <w:autoSpaceDE/>
      <w:autoSpaceDN/>
      <w:adjustRightInd/>
      <w:spacing w:before="100" w:beforeAutospacing="1" w:after="100" w:afterAutospacing="1"/>
    </w:pPr>
  </w:style>
  <w:style w:type="paragraph" w:customStyle="1" w:styleId="CM71">
    <w:name w:val="CM71"/>
    <w:basedOn w:val="Default"/>
    <w:next w:val="Default"/>
    <w:uiPriority w:val="99"/>
    <w:rsid w:val="002C7B11"/>
    <w:rPr>
      <w:color w:val="auto"/>
    </w:rPr>
  </w:style>
  <w:style w:type="paragraph" w:customStyle="1" w:styleId="ListBulletsingle0">
    <w:name w:val="List Bullet_single"/>
    <w:uiPriority w:val="99"/>
    <w:rsid w:val="002C7B11"/>
    <w:pPr>
      <w:numPr>
        <w:numId w:val="19"/>
      </w:numPr>
      <w:tabs>
        <w:tab w:val="left" w:pos="1296"/>
      </w:tabs>
      <w:spacing w:after="40" w:line="240" w:lineRule="auto"/>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2C7B11"/>
    <w:pPr>
      <w:spacing w:before="200" w:after="160"/>
      <w:ind w:left="864" w:right="864"/>
      <w:jc w:val="center"/>
    </w:pPr>
    <w:rPr>
      <w:rFonts w:asciiTheme="minorHAnsi" w:eastAsiaTheme="minorHAnsi" w:hAnsiTheme="minorHAnsi" w:cstheme="minorBidi"/>
      <w:i/>
      <w:iCs/>
      <w:color w:val="000000"/>
      <w:szCs w:val="20"/>
    </w:rPr>
  </w:style>
  <w:style w:type="character" w:customStyle="1" w:styleId="QuoteChar1">
    <w:name w:val="Quote Char1"/>
    <w:basedOn w:val="DefaultParagraphFont"/>
    <w:uiPriority w:val="29"/>
    <w:rsid w:val="002C7B11"/>
    <w:rPr>
      <w:rFonts w:ascii="Times New Roman" w:eastAsia="Times New Roman" w:hAnsi="Times New Roman" w:cs="Times New Roman"/>
      <w:i/>
      <w:iCs/>
      <w:color w:val="404040" w:themeColor="text1" w:themeTint="BF"/>
      <w:sz w:val="24"/>
      <w:szCs w:val="24"/>
    </w:rPr>
  </w:style>
  <w:style w:type="paragraph" w:styleId="IntenseQuote">
    <w:name w:val="Intense Quote"/>
    <w:basedOn w:val="Normal"/>
    <w:next w:val="Normal"/>
    <w:link w:val="IntenseQuoteChar"/>
    <w:uiPriority w:val="30"/>
    <w:qFormat/>
    <w:rsid w:val="002C7B11"/>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F81BD"/>
      <w:szCs w:val="20"/>
    </w:rPr>
  </w:style>
  <w:style w:type="character" w:customStyle="1" w:styleId="IntenseQuoteChar1">
    <w:name w:val="Intense Quote Char1"/>
    <w:basedOn w:val="DefaultParagraphFont"/>
    <w:uiPriority w:val="30"/>
    <w:rsid w:val="002C7B11"/>
    <w:rPr>
      <w:rFonts w:ascii="Times New Roman" w:eastAsia="Times New Roman" w:hAnsi="Times New Roman" w:cs="Times New Roman"/>
      <w:i/>
      <w:iCs/>
      <w:color w:val="5B9BD5" w:themeColor="accent1"/>
      <w:sz w:val="24"/>
      <w:szCs w:val="24"/>
    </w:rPr>
  </w:style>
  <w:style w:type="paragraph" w:styleId="MessageHeader">
    <w:name w:val="Message Header"/>
    <w:basedOn w:val="Normal"/>
    <w:link w:val="MessageHeaderChar"/>
    <w:uiPriority w:val="99"/>
    <w:semiHidden/>
    <w:unhideWhenUsed/>
    <w:rsid w:val="002C7B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2">
    <w:name w:val="Message Header Char2"/>
    <w:basedOn w:val="DefaultParagraphFont"/>
    <w:uiPriority w:val="99"/>
    <w:semiHidden/>
    <w:rsid w:val="002C7B11"/>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2C7B11"/>
    <w:pPr>
      <w:numPr>
        <w:ilvl w:val="1"/>
      </w:numPr>
      <w:spacing w:after="160"/>
    </w:pPr>
    <w:rPr>
      <w:rFonts w:ascii="Cambria" w:hAnsi="Cambria"/>
      <w:i/>
      <w:iCs/>
      <w:color w:val="4F81BD"/>
      <w:spacing w:val="15"/>
    </w:rPr>
  </w:style>
  <w:style w:type="character" w:customStyle="1" w:styleId="SubtitleChar1">
    <w:name w:val="Subtitle Char1"/>
    <w:basedOn w:val="DefaultParagraphFont"/>
    <w:uiPriority w:val="11"/>
    <w:rsid w:val="002C7B11"/>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List Bullet" w:qFormat="1"/>
    <w:lsdException w:name="List Number" w:qFormat="1"/>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qFormat="1"/>
    <w:lsdException w:name="List Continue" w:uiPriority="0"/>
    <w:lsdException w:name="Subtitle" w:semiHidden="0" w:uiPriority="11"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link w:val="Heading1Char"/>
    <w:uiPriority w:val="99"/>
    <w:qFormat/>
    <w:rsid w:val="00002333"/>
    <w:pPr>
      <w:keepNext/>
      <w:tabs>
        <w:tab w:val="left" w:pos="360"/>
      </w:tabs>
      <w:spacing w:before="240" w:after="120" w:line="240" w:lineRule="auto"/>
      <w:ind w:left="360" w:hanging="360"/>
      <w:outlineLvl w:val="0"/>
    </w:pPr>
    <w:rPr>
      <w:rFonts w:ascii="Arial Bold" w:eastAsia="Times New Roman" w:hAnsi="Arial Bold" w:cs="Arial"/>
      <w:b/>
      <w:bCs/>
      <w:caps/>
      <w:kern w:val="32"/>
      <w:sz w:val="24"/>
      <w:szCs w:val="32"/>
    </w:rPr>
  </w:style>
  <w:style w:type="paragraph" w:styleId="Heading2">
    <w:name w:val="heading 2"/>
    <w:link w:val="Heading2Char"/>
    <w:uiPriority w:val="99"/>
    <w:qFormat/>
    <w:rsid w:val="004D1A7A"/>
    <w:pPr>
      <w:keepNext/>
      <w:tabs>
        <w:tab w:val="left" w:pos="360"/>
      </w:tabs>
      <w:spacing w:before="240" w:after="60"/>
      <w:ind w:left="360" w:hanging="360"/>
      <w:outlineLvl w:val="1"/>
    </w:pPr>
    <w:rPr>
      <w:rFonts w:ascii="Times New Roman" w:eastAsia="Times New Roman" w:hAnsi="Times New Roman" w:cs="Arial"/>
      <w:b/>
      <w:bCs/>
      <w:i/>
      <w:iCs/>
      <w:sz w:val="26"/>
      <w:szCs w:val="28"/>
    </w:rPr>
  </w:style>
  <w:style w:type="paragraph" w:styleId="Heading3">
    <w:name w:val="heading 3"/>
    <w:link w:val="Heading3Char"/>
    <w:uiPriority w:val="99"/>
    <w:qFormat/>
    <w:rsid w:val="00937C4F"/>
    <w:pPr>
      <w:keepNext/>
      <w:tabs>
        <w:tab w:val="left" w:pos="360"/>
      </w:tabs>
      <w:spacing w:before="240" w:after="60"/>
      <w:ind w:left="720" w:hanging="360"/>
      <w:outlineLvl w:val="2"/>
    </w:pPr>
    <w:rPr>
      <w:rFonts w:ascii="Times New Roman" w:eastAsia="Times New Roman" w:hAnsi="Times New Roman" w:cs="Arial"/>
      <w:b/>
      <w:bCs/>
      <w:sz w:val="24"/>
      <w:szCs w:val="26"/>
    </w:rPr>
  </w:style>
  <w:style w:type="paragraph" w:styleId="Heading4">
    <w:name w:val="heading 4"/>
    <w:link w:val="Heading4Char"/>
    <w:uiPriority w:val="99"/>
    <w:qFormat/>
    <w:rsid w:val="002C7B11"/>
    <w:pPr>
      <w:keepNext/>
      <w:tabs>
        <w:tab w:val="left" w:pos="1800"/>
      </w:tabs>
      <w:spacing w:after="200" w:line="240" w:lineRule="auto"/>
      <w:ind w:left="1080" w:hanging="1080"/>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9"/>
    <w:qFormat/>
    <w:rsid w:val="002C7B11"/>
    <w:pPr>
      <w:keepNext/>
      <w:widowControl/>
      <w:tabs>
        <w:tab w:val="left" w:pos="720"/>
      </w:tabs>
      <w:autoSpaceDE/>
      <w:autoSpaceDN/>
      <w:adjustRightInd/>
      <w:spacing w:after="240"/>
      <w:ind w:left="720"/>
      <w:outlineLvl w:val="4"/>
    </w:pPr>
    <w:rPr>
      <w:b/>
      <w:i/>
      <w:szCs w:val="20"/>
    </w:rPr>
  </w:style>
  <w:style w:type="paragraph" w:styleId="Heading6">
    <w:name w:val="heading 6"/>
    <w:basedOn w:val="Normal"/>
    <w:next w:val="Normal"/>
    <w:link w:val="Heading6Char"/>
    <w:qFormat/>
    <w:rsid w:val="002C7B11"/>
    <w:pPr>
      <w:keepNext/>
      <w:widowControl/>
      <w:tabs>
        <w:tab w:val="left" w:pos="720"/>
      </w:tabs>
      <w:autoSpaceDE/>
      <w:autoSpaceDN/>
      <w:adjustRightInd/>
      <w:spacing w:after="240"/>
      <w:outlineLvl w:val="5"/>
    </w:pPr>
    <w:rPr>
      <w:bCs/>
      <w:szCs w:val="22"/>
      <w:u w:val="single"/>
    </w:rPr>
  </w:style>
  <w:style w:type="paragraph" w:styleId="Heading7">
    <w:name w:val="heading 7"/>
    <w:basedOn w:val="Normal"/>
    <w:next w:val="Normal"/>
    <w:link w:val="Heading7Char"/>
    <w:qFormat/>
    <w:rsid w:val="002C7B11"/>
    <w:pPr>
      <w:widowControl/>
      <w:tabs>
        <w:tab w:val="left" w:pos="720"/>
      </w:tabs>
      <w:autoSpaceDE/>
      <w:autoSpaceDN/>
      <w:adjustRightInd/>
      <w:spacing w:before="240" w:after="60"/>
      <w:outlineLvl w:val="6"/>
    </w:pPr>
  </w:style>
  <w:style w:type="paragraph" w:styleId="Heading8">
    <w:name w:val="heading 8"/>
    <w:basedOn w:val="Normal"/>
    <w:next w:val="Normal"/>
    <w:link w:val="Heading8Char"/>
    <w:qFormat/>
    <w:rsid w:val="002C7B11"/>
    <w:pPr>
      <w:widowControl/>
      <w:tabs>
        <w:tab w:val="left" w:pos="720"/>
      </w:tabs>
      <w:autoSpaceDE/>
      <w:autoSpaceDN/>
      <w:adjustRightInd/>
      <w:spacing w:before="240" w:after="60"/>
      <w:outlineLvl w:val="7"/>
    </w:pPr>
    <w:rPr>
      <w:i/>
      <w:iCs/>
    </w:rPr>
  </w:style>
  <w:style w:type="paragraph" w:styleId="Heading9">
    <w:name w:val="heading 9"/>
    <w:basedOn w:val="Normal"/>
    <w:next w:val="Normal"/>
    <w:link w:val="Heading9Char"/>
    <w:qFormat/>
    <w:rsid w:val="002C7B11"/>
    <w:pPr>
      <w:widowControl/>
      <w:tabs>
        <w:tab w:val="left" w:pos="720"/>
      </w:tabs>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2333"/>
    <w:rPr>
      <w:rFonts w:ascii="Arial Bold" w:eastAsia="Times New Roman" w:hAnsi="Arial Bold" w:cs="Arial"/>
      <w:b/>
      <w:bCs/>
      <w:caps/>
      <w:kern w:val="32"/>
      <w:sz w:val="24"/>
      <w:szCs w:val="32"/>
    </w:rPr>
  </w:style>
  <w:style w:type="character" w:customStyle="1" w:styleId="Heading2Char">
    <w:name w:val="Heading 2 Char"/>
    <w:basedOn w:val="DefaultParagraphFont"/>
    <w:link w:val="Heading2"/>
    <w:uiPriority w:val="99"/>
    <w:rsid w:val="004D1A7A"/>
    <w:rPr>
      <w:rFonts w:ascii="Times New Roman" w:eastAsia="Times New Roman" w:hAnsi="Times New Roman" w:cs="Arial"/>
      <w:b/>
      <w:bCs/>
      <w:i/>
      <w:iCs/>
      <w:sz w:val="26"/>
      <w:szCs w:val="28"/>
    </w:rPr>
  </w:style>
  <w:style w:type="paragraph" w:styleId="Title">
    <w:name w:val="Title"/>
    <w:basedOn w:val="Normal"/>
    <w:next w:val="Normal"/>
    <w:link w:val="TitleChar"/>
    <w:qFormat/>
    <w:rsid w:val="007F2877"/>
    <w:pPr>
      <w:spacing w:before="240" w:after="60" w:line="276"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99"/>
    <w:rsid w:val="007F2877"/>
    <w:rPr>
      <w:rFonts w:asciiTheme="majorHAnsi" w:eastAsiaTheme="majorEastAsia" w:hAnsiTheme="majorHAnsi" w:cs="Times New Roman"/>
      <w:b/>
      <w:bCs/>
      <w:kern w:val="28"/>
      <w:sz w:val="32"/>
      <w:szCs w:val="32"/>
    </w:rPr>
  </w:style>
  <w:style w:type="paragraph" w:styleId="BlockText">
    <w:name w:val="Block Text"/>
    <w:basedOn w:val="Normal"/>
    <w:uiPriority w:val="99"/>
    <w:unhideWhenUsed/>
    <w:rsid w:val="0083054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alloonText">
    <w:name w:val="Balloon Text"/>
    <w:basedOn w:val="Normal"/>
    <w:link w:val="BalloonTextChar"/>
    <w:semiHidden/>
    <w:rsid w:val="00CC6A74"/>
    <w:rPr>
      <w:rFonts w:ascii="Tahoma" w:hAnsi="Tahoma" w:cs="Tahoma"/>
      <w:sz w:val="16"/>
      <w:szCs w:val="16"/>
    </w:rPr>
  </w:style>
  <w:style w:type="character" w:customStyle="1" w:styleId="BalloonTextChar">
    <w:name w:val="Balloon Text Char"/>
    <w:basedOn w:val="DefaultParagraphFont"/>
    <w:link w:val="BalloonText"/>
    <w:uiPriority w:val="99"/>
    <w:semiHidden/>
    <w:rsid w:val="00CC6A74"/>
    <w:rPr>
      <w:rFonts w:ascii="Tahoma" w:eastAsia="Times New Roman" w:hAnsi="Tahoma" w:cs="Tahoma"/>
      <w:sz w:val="16"/>
      <w:szCs w:val="16"/>
    </w:rPr>
  </w:style>
  <w:style w:type="character" w:styleId="CommentReference">
    <w:name w:val="annotation reference"/>
    <w:basedOn w:val="DefaultParagraphFont"/>
    <w:uiPriority w:val="99"/>
    <w:rsid w:val="00CC6A74"/>
    <w:rPr>
      <w:sz w:val="16"/>
      <w:szCs w:val="16"/>
    </w:rPr>
  </w:style>
  <w:style w:type="paragraph" w:styleId="CommentText">
    <w:name w:val="annotation text"/>
    <w:basedOn w:val="Normal"/>
    <w:link w:val="CommentTextChar"/>
    <w:uiPriority w:val="99"/>
    <w:rsid w:val="00CC6A74"/>
    <w:rPr>
      <w:sz w:val="20"/>
      <w:szCs w:val="20"/>
    </w:rPr>
  </w:style>
  <w:style w:type="character" w:customStyle="1" w:styleId="CommentTextChar">
    <w:name w:val="Comment Text Char"/>
    <w:basedOn w:val="DefaultParagraphFont"/>
    <w:link w:val="CommentText"/>
    <w:uiPriority w:val="99"/>
    <w:rsid w:val="00CC6A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6A74"/>
    <w:rPr>
      <w:b/>
      <w:bCs/>
    </w:rPr>
  </w:style>
  <w:style w:type="character" w:customStyle="1" w:styleId="CommentSubjectChar">
    <w:name w:val="Comment Subject Char"/>
    <w:basedOn w:val="CommentTextChar"/>
    <w:link w:val="CommentSubject"/>
    <w:uiPriority w:val="99"/>
    <w:semiHidden/>
    <w:rsid w:val="00CC6A74"/>
    <w:rPr>
      <w:rFonts w:ascii="Times New Roman" w:eastAsia="Times New Roman" w:hAnsi="Times New Roman" w:cs="Times New Roman"/>
      <w:b/>
      <w:bCs/>
      <w:sz w:val="20"/>
      <w:szCs w:val="20"/>
    </w:rPr>
  </w:style>
  <w:style w:type="paragraph" w:styleId="Footer">
    <w:name w:val="footer"/>
    <w:basedOn w:val="Normal"/>
    <w:link w:val="FooterChar"/>
    <w:uiPriority w:val="99"/>
    <w:rsid w:val="00CC6A74"/>
    <w:pPr>
      <w:tabs>
        <w:tab w:val="center" w:pos="4320"/>
        <w:tab w:val="right" w:pos="8640"/>
      </w:tabs>
    </w:pPr>
  </w:style>
  <w:style w:type="character" w:customStyle="1" w:styleId="FooterChar">
    <w:name w:val="Footer Char"/>
    <w:basedOn w:val="DefaultParagraphFont"/>
    <w:link w:val="Footer"/>
    <w:uiPriority w:val="99"/>
    <w:rsid w:val="00CC6A74"/>
    <w:rPr>
      <w:rFonts w:ascii="Times New Roman" w:eastAsia="Times New Roman" w:hAnsi="Times New Roman" w:cs="Times New Roman"/>
      <w:sz w:val="24"/>
      <w:szCs w:val="24"/>
    </w:rPr>
  </w:style>
  <w:style w:type="character" w:styleId="FootnoteReference">
    <w:name w:val="footnote reference"/>
    <w:uiPriority w:val="99"/>
    <w:rsid w:val="00CC6A74"/>
    <w:rPr>
      <w:vertAlign w:val="superscript"/>
    </w:rPr>
  </w:style>
  <w:style w:type="paragraph" w:styleId="FootnoteText">
    <w:name w:val="footnote text"/>
    <w:basedOn w:val="Normal"/>
    <w:link w:val="FootnoteTextChar"/>
    <w:uiPriority w:val="99"/>
    <w:rsid w:val="00CC6A74"/>
    <w:rPr>
      <w:sz w:val="20"/>
      <w:szCs w:val="20"/>
    </w:rPr>
  </w:style>
  <w:style w:type="character" w:customStyle="1" w:styleId="FootnoteTextChar">
    <w:name w:val="Footnote Text Char"/>
    <w:basedOn w:val="DefaultParagraphFont"/>
    <w:link w:val="FootnoteText"/>
    <w:uiPriority w:val="99"/>
    <w:rsid w:val="00CC6A74"/>
    <w:rPr>
      <w:rFonts w:ascii="Times New Roman" w:eastAsia="Times New Roman" w:hAnsi="Times New Roman" w:cs="Times New Roman"/>
      <w:sz w:val="20"/>
      <w:szCs w:val="20"/>
    </w:rPr>
  </w:style>
  <w:style w:type="paragraph" w:styleId="Header">
    <w:name w:val="header"/>
    <w:basedOn w:val="Normal"/>
    <w:link w:val="HeaderChar"/>
    <w:uiPriority w:val="99"/>
    <w:rsid w:val="00CC6A74"/>
    <w:pPr>
      <w:tabs>
        <w:tab w:val="center" w:pos="4320"/>
        <w:tab w:val="right" w:pos="8640"/>
      </w:tabs>
    </w:pPr>
  </w:style>
  <w:style w:type="character" w:customStyle="1" w:styleId="HeaderChar">
    <w:name w:val="Header Char"/>
    <w:basedOn w:val="DefaultParagraphFont"/>
    <w:link w:val="Header"/>
    <w:uiPriority w:val="99"/>
    <w:rsid w:val="00CC6A7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937C4F"/>
    <w:rPr>
      <w:rFonts w:ascii="Times New Roman" w:eastAsia="Times New Roman" w:hAnsi="Times New Roman" w:cs="Arial"/>
      <w:b/>
      <w:bCs/>
      <w:sz w:val="24"/>
      <w:szCs w:val="26"/>
    </w:rPr>
  </w:style>
  <w:style w:type="character" w:styleId="Hyperlink">
    <w:name w:val="Hyperlink"/>
    <w:basedOn w:val="DefaultParagraphFont"/>
    <w:uiPriority w:val="99"/>
    <w:rsid w:val="00CC6A74"/>
    <w:rPr>
      <w:color w:val="0000FF"/>
      <w:u w:val="single"/>
    </w:rPr>
  </w:style>
  <w:style w:type="paragraph" w:customStyle="1" w:styleId="Level1">
    <w:name w:val="Level 1"/>
    <w:basedOn w:val="Normal"/>
    <w:rsid w:val="00CC6A74"/>
    <w:pPr>
      <w:ind w:left="720" w:hanging="720"/>
    </w:pPr>
  </w:style>
  <w:style w:type="paragraph" w:styleId="List">
    <w:name w:val="List"/>
    <w:basedOn w:val="Normal"/>
    <w:rsid w:val="00CC6A74"/>
    <w:pPr>
      <w:ind w:left="720" w:hanging="720"/>
    </w:pPr>
  </w:style>
  <w:style w:type="paragraph" w:customStyle="1" w:styleId="TableTitle">
    <w:name w:val="Table Title"/>
    <w:link w:val="TableTitleChar"/>
    <w:qFormat/>
    <w:rsid w:val="0043531F"/>
    <w:pPr>
      <w:keepNext/>
      <w:keepLines/>
      <w:tabs>
        <w:tab w:val="center" w:pos="4680"/>
      </w:tabs>
      <w:spacing w:before="80" w:after="80" w:line="240" w:lineRule="auto"/>
      <w:jc w:val="center"/>
    </w:pPr>
    <w:rPr>
      <w:rFonts w:ascii="Times New Roman" w:eastAsia="Times New Roman" w:hAnsi="Times New Roman" w:cs="Times New Roman"/>
      <w:b/>
      <w:bCs/>
      <w:sz w:val="24"/>
      <w:szCs w:val="24"/>
    </w:rPr>
  </w:style>
  <w:style w:type="paragraph" w:styleId="TOC1">
    <w:name w:val="toc 1"/>
    <w:basedOn w:val="Normal"/>
    <w:next w:val="Normal"/>
    <w:uiPriority w:val="39"/>
    <w:qFormat/>
    <w:rsid w:val="00002333"/>
    <w:pPr>
      <w:tabs>
        <w:tab w:val="left" w:pos="720"/>
        <w:tab w:val="right" w:leader="dot" w:pos="9360"/>
      </w:tabs>
      <w:spacing w:after="120"/>
      <w:ind w:left="720" w:hanging="720"/>
    </w:pPr>
    <w:rPr>
      <w:b/>
    </w:rPr>
  </w:style>
  <w:style w:type="paragraph" w:styleId="TOC2">
    <w:name w:val="toc 2"/>
    <w:basedOn w:val="Normal"/>
    <w:next w:val="Normal"/>
    <w:uiPriority w:val="39"/>
    <w:qFormat/>
    <w:rsid w:val="00002333"/>
    <w:pPr>
      <w:spacing w:after="120"/>
      <w:ind w:left="1440" w:right="720" w:hanging="720"/>
    </w:pPr>
  </w:style>
  <w:style w:type="paragraph" w:styleId="TOC3">
    <w:name w:val="toc 3"/>
    <w:basedOn w:val="Normal"/>
    <w:next w:val="Normal"/>
    <w:uiPriority w:val="39"/>
    <w:qFormat/>
    <w:rsid w:val="00002333"/>
    <w:pPr>
      <w:spacing w:after="120"/>
      <w:ind w:left="2160" w:hanging="720"/>
    </w:pPr>
  </w:style>
  <w:style w:type="character" w:styleId="Emphasis">
    <w:name w:val="Emphasis"/>
    <w:basedOn w:val="DefaultParagraphFont"/>
    <w:qFormat/>
    <w:rsid w:val="0068661D"/>
    <w:rPr>
      <w:i/>
      <w:iCs/>
    </w:rPr>
  </w:style>
  <w:style w:type="paragraph" w:styleId="Revision">
    <w:name w:val="Revision"/>
    <w:hidden/>
    <w:uiPriority w:val="99"/>
    <w:semiHidden/>
    <w:rsid w:val="004404F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05AA3"/>
    <w:pPr>
      <w:autoSpaceDE/>
      <w:autoSpaceDN/>
      <w:adjustRightInd/>
      <w:ind w:left="1440"/>
    </w:pPr>
    <w:rPr>
      <w:snapToGrid w:val="0"/>
      <w:szCs w:val="20"/>
    </w:rPr>
  </w:style>
  <w:style w:type="character" w:customStyle="1" w:styleId="BodyTextIndentChar">
    <w:name w:val="Body Text Indent Char"/>
    <w:basedOn w:val="DefaultParagraphFont"/>
    <w:link w:val="BodyTextIndent"/>
    <w:uiPriority w:val="99"/>
    <w:rsid w:val="00C05AA3"/>
    <w:rPr>
      <w:rFonts w:ascii="Times New Roman" w:eastAsia="Times New Roman" w:hAnsi="Times New Roman" w:cs="Times New Roman"/>
      <w:snapToGrid w:val="0"/>
      <w:sz w:val="24"/>
      <w:szCs w:val="20"/>
    </w:rPr>
  </w:style>
  <w:style w:type="paragraph" w:customStyle="1" w:styleId="Level2">
    <w:name w:val="Level 2"/>
    <w:basedOn w:val="Normal"/>
    <w:rsid w:val="001B2050"/>
    <w:pPr>
      <w:autoSpaceDE/>
      <w:autoSpaceDN/>
      <w:adjustRightInd/>
      <w:ind w:left="722" w:hanging="361"/>
    </w:pPr>
    <w:rPr>
      <w:snapToGrid w:val="0"/>
      <w:szCs w:val="20"/>
    </w:rPr>
  </w:style>
  <w:style w:type="table" w:styleId="TableGrid">
    <w:name w:val="Table Grid"/>
    <w:basedOn w:val="TableNormal"/>
    <w:rsid w:val="00B10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7CA7"/>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Bullet1">
    <w:name w:val="Bullet 1"/>
    <w:basedOn w:val="Normal"/>
    <w:rsid w:val="008D7B37"/>
    <w:pPr>
      <w:keepNext/>
      <w:widowControl/>
      <w:numPr>
        <w:numId w:val="1"/>
      </w:numPr>
      <w:autoSpaceDE/>
      <w:autoSpaceDN/>
      <w:adjustRightInd/>
      <w:spacing w:after="40"/>
    </w:pPr>
  </w:style>
  <w:style w:type="paragraph" w:styleId="ListParagraph">
    <w:name w:val="List Paragraph"/>
    <w:basedOn w:val="Normal"/>
    <w:link w:val="ListParagraphChar"/>
    <w:uiPriority w:val="34"/>
    <w:qFormat/>
    <w:rsid w:val="00CB7F9D"/>
    <w:pPr>
      <w:ind w:left="720"/>
      <w:contextualSpacing/>
    </w:pPr>
  </w:style>
  <w:style w:type="paragraph" w:styleId="Caption">
    <w:name w:val="caption"/>
    <w:basedOn w:val="Normal"/>
    <w:next w:val="Normal"/>
    <w:unhideWhenUsed/>
    <w:qFormat/>
    <w:rsid w:val="00F55643"/>
    <w:pPr>
      <w:spacing w:after="200"/>
    </w:pPr>
    <w:rPr>
      <w:i/>
      <w:iCs/>
      <w:color w:val="44546A" w:themeColor="text2"/>
      <w:sz w:val="18"/>
      <w:szCs w:val="18"/>
    </w:rPr>
  </w:style>
  <w:style w:type="paragraph" w:styleId="NormalWeb">
    <w:name w:val="Normal (Web)"/>
    <w:basedOn w:val="Normal"/>
    <w:uiPriority w:val="99"/>
    <w:unhideWhenUsed/>
    <w:rsid w:val="00025F88"/>
    <w:pPr>
      <w:widowControl/>
      <w:autoSpaceDE/>
      <w:autoSpaceDN/>
      <w:adjustRightInd/>
      <w:spacing w:before="100" w:beforeAutospacing="1" w:after="100" w:afterAutospacing="1"/>
    </w:pPr>
  </w:style>
  <w:style w:type="character" w:styleId="FollowedHyperlink">
    <w:name w:val="FollowedHyperlink"/>
    <w:basedOn w:val="DefaultParagraphFont"/>
    <w:unhideWhenUsed/>
    <w:rsid w:val="00B24A1E"/>
    <w:rPr>
      <w:color w:val="954F72" w:themeColor="followedHyperlink"/>
      <w:u w:val="single"/>
    </w:rPr>
  </w:style>
  <w:style w:type="character" w:customStyle="1" w:styleId="UnresolvedMention1">
    <w:name w:val="Unresolved Mention1"/>
    <w:basedOn w:val="DefaultParagraphFont"/>
    <w:uiPriority w:val="99"/>
    <w:semiHidden/>
    <w:unhideWhenUsed/>
    <w:rsid w:val="002A03E4"/>
    <w:rPr>
      <w:color w:val="808080"/>
      <w:shd w:val="clear" w:color="auto" w:fill="E6E6E6"/>
    </w:rPr>
  </w:style>
  <w:style w:type="table" w:customStyle="1" w:styleId="TableGrid1">
    <w:name w:val="Table Grid1"/>
    <w:basedOn w:val="TableNormal"/>
    <w:next w:val="TableGrid"/>
    <w:rsid w:val="004C27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qFormat/>
    <w:rsid w:val="0065636C"/>
    <w:pPr>
      <w:autoSpaceDE w:val="0"/>
      <w:autoSpaceDN w:val="0"/>
      <w:adjustRightInd w:val="0"/>
      <w:spacing w:before="40"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9"/>
    <w:rsid w:val="002C7B11"/>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9"/>
    <w:rsid w:val="002C7B11"/>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rsid w:val="002C7B11"/>
    <w:rPr>
      <w:rFonts w:ascii="Times New Roman" w:eastAsia="Times New Roman" w:hAnsi="Times New Roman" w:cs="Times New Roman"/>
      <w:bCs/>
      <w:sz w:val="24"/>
      <w:u w:val="single"/>
    </w:rPr>
  </w:style>
  <w:style w:type="character" w:customStyle="1" w:styleId="Heading7Char">
    <w:name w:val="Heading 7 Char"/>
    <w:basedOn w:val="DefaultParagraphFont"/>
    <w:link w:val="Heading7"/>
    <w:rsid w:val="002C7B1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C7B1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C7B11"/>
    <w:rPr>
      <w:rFonts w:ascii="Arial" w:eastAsia="Times New Roman" w:hAnsi="Arial" w:cs="Arial"/>
    </w:rPr>
  </w:style>
  <w:style w:type="numbering" w:customStyle="1" w:styleId="NoList1">
    <w:name w:val="No List1"/>
    <w:next w:val="NoList"/>
    <w:uiPriority w:val="99"/>
    <w:semiHidden/>
    <w:unhideWhenUsed/>
    <w:rsid w:val="002C7B11"/>
  </w:style>
  <w:style w:type="paragraph" w:customStyle="1" w:styleId="FigureTitle">
    <w:name w:val="Figure Title"/>
    <w:uiPriority w:val="99"/>
    <w:qFormat/>
    <w:rsid w:val="002C7B11"/>
    <w:pPr>
      <w:spacing w:before="120" w:after="240" w:line="240" w:lineRule="auto"/>
      <w:jc w:val="center"/>
      <w:outlineLvl w:val="3"/>
    </w:pPr>
    <w:rPr>
      <w:rFonts w:ascii="Times New Roman" w:eastAsia="Times New Roman" w:hAnsi="Times New Roman" w:cs="Times New Roman"/>
      <w:b/>
      <w:noProof/>
      <w:sz w:val="24"/>
      <w:szCs w:val="20"/>
    </w:rPr>
  </w:style>
  <w:style w:type="paragraph" w:customStyle="1" w:styleId="TableHeading">
    <w:name w:val="Table Heading"/>
    <w:link w:val="TableHeadingChar1"/>
    <w:qFormat/>
    <w:rsid w:val="0043531F"/>
    <w:pPr>
      <w:spacing w:before="80" w:after="80" w:line="240" w:lineRule="auto"/>
      <w:jc w:val="center"/>
    </w:pPr>
    <w:rPr>
      <w:rFonts w:ascii="Times New Roman" w:eastAsia="Times New Roman" w:hAnsi="Times New Roman" w:cs="Times New Roman"/>
      <w:b/>
      <w:sz w:val="24"/>
      <w:szCs w:val="20"/>
    </w:rPr>
  </w:style>
  <w:style w:type="character" w:customStyle="1" w:styleId="TableHeadingChar1">
    <w:name w:val="Table Heading Char1"/>
    <w:basedOn w:val="DefaultParagraphFont"/>
    <w:link w:val="TableHeading"/>
    <w:locked/>
    <w:rsid w:val="0043531F"/>
    <w:rPr>
      <w:rFonts w:ascii="Times New Roman" w:eastAsia="Times New Roman" w:hAnsi="Times New Roman" w:cs="Times New Roman"/>
      <w:b/>
      <w:sz w:val="24"/>
      <w:szCs w:val="20"/>
    </w:rPr>
  </w:style>
  <w:style w:type="paragraph" w:styleId="TableofFigures">
    <w:name w:val="table of figures"/>
    <w:basedOn w:val="Normal"/>
    <w:next w:val="Normal"/>
    <w:uiPriority w:val="99"/>
    <w:rsid w:val="002C7B11"/>
    <w:pPr>
      <w:widowControl/>
      <w:tabs>
        <w:tab w:val="left" w:pos="720"/>
        <w:tab w:val="right" w:leader="dot" w:pos="9360"/>
      </w:tabs>
      <w:autoSpaceDE/>
      <w:autoSpaceDN/>
      <w:adjustRightInd/>
      <w:spacing w:after="160"/>
      <w:ind w:left="1152" w:right="720" w:hanging="1152"/>
    </w:pPr>
    <w:rPr>
      <w:szCs w:val="20"/>
    </w:rPr>
  </w:style>
  <w:style w:type="paragraph" w:styleId="TOC4">
    <w:name w:val="toc 4"/>
    <w:basedOn w:val="Normal"/>
    <w:next w:val="Normal"/>
    <w:autoRedefine/>
    <w:uiPriority w:val="39"/>
    <w:rsid w:val="002C7B11"/>
    <w:pPr>
      <w:widowControl/>
      <w:tabs>
        <w:tab w:val="left" w:pos="720"/>
        <w:tab w:val="left" w:pos="3240"/>
        <w:tab w:val="right" w:leader="dot" w:pos="9360"/>
      </w:tabs>
      <w:autoSpaceDE/>
      <w:autoSpaceDN/>
      <w:adjustRightInd/>
      <w:ind w:left="3240" w:hanging="1080"/>
    </w:pPr>
    <w:rPr>
      <w:szCs w:val="20"/>
    </w:rPr>
  </w:style>
  <w:style w:type="paragraph" w:styleId="TOC5">
    <w:name w:val="toc 5"/>
    <w:basedOn w:val="Normal"/>
    <w:next w:val="Normal"/>
    <w:autoRedefine/>
    <w:uiPriority w:val="39"/>
    <w:rsid w:val="002C7B11"/>
    <w:pPr>
      <w:widowControl/>
      <w:tabs>
        <w:tab w:val="left" w:pos="720"/>
      </w:tabs>
      <w:autoSpaceDE/>
      <w:autoSpaceDN/>
      <w:adjustRightInd/>
      <w:ind w:left="960"/>
    </w:pPr>
    <w:rPr>
      <w:szCs w:val="20"/>
    </w:rPr>
  </w:style>
  <w:style w:type="paragraph" w:styleId="TOC6">
    <w:name w:val="toc 6"/>
    <w:basedOn w:val="Normal"/>
    <w:next w:val="Normal"/>
    <w:autoRedefine/>
    <w:uiPriority w:val="39"/>
    <w:rsid w:val="002C7B11"/>
    <w:pPr>
      <w:widowControl/>
      <w:tabs>
        <w:tab w:val="left" w:pos="720"/>
      </w:tabs>
      <w:autoSpaceDE/>
      <w:autoSpaceDN/>
      <w:adjustRightInd/>
      <w:ind w:left="1200"/>
    </w:pPr>
    <w:rPr>
      <w:szCs w:val="20"/>
    </w:rPr>
  </w:style>
  <w:style w:type="paragraph" w:styleId="TOC7">
    <w:name w:val="toc 7"/>
    <w:basedOn w:val="Normal"/>
    <w:next w:val="Normal"/>
    <w:autoRedefine/>
    <w:uiPriority w:val="39"/>
    <w:rsid w:val="002C7B11"/>
    <w:pPr>
      <w:widowControl/>
      <w:tabs>
        <w:tab w:val="left" w:pos="720"/>
      </w:tabs>
      <w:autoSpaceDE/>
      <w:autoSpaceDN/>
      <w:adjustRightInd/>
      <w:ind w:left="1440"/>
    </w:pPr>
    <w:rPr>
      <w:szCs w:val="20"/>
    </w:rPr>
  </w:style>
  <w:style w:type="paragraph" w:styleId="TOC8">
    <w:name w:val="toc 8"/>
    <w:basedOn w:val="Normal"/>
    <w:next w:val="Normal"/>
    <w:autoRedefine/>
    <w:uiPriority w:val="39"/>
    <w:rsid w:val="002C7B11"/>
    <w:pPr>
      <w:widowControl/>
      <w:tabs>
        <w:tab w:val="left" w:pos="720"/>
      </w:tabs>
      <w:autoSpaceDE/>
      <w:autoSpaceDN/>
      <w:adjustRightInd/>
      <w:ind w:left="1680"/>
    </w:pPr>
    <w:rPr>
      <w:szCs w:val="20"/>
    </w:rPr>
  </w:style>
  <w:style w:type="paragraph" w:styleId="TOC9">
    <w:name w:val="toc 9"/>
    <w:basedOn w:val="Normal"/>
    <w:next w:val="Normal"/>
    <w:autoRedefine/>
    <w:uiPriority w:val="39"/>
    <w:rsid w:val="002C7B11"/>
    <w:pPr>
      <w:widowControl/>
      <w:tabs>
        <w:tab w:val="left" w:pos="720"/>
      </w:tabs>
      <w:autoSpaceDE/>
      <w:autoSpaceDN/>
      <w:adjustRightInd/>
      <w:ind w:left="1920"/>
    </w:pPr>
    <w:rPr>
      <w:szCs w:val="20"/>
    </w:rPr>
  </w:style>
  <w:style w:type="character" w:styleId="PageNumber">
    <w:name w:val="page number"/>
    <w:basedOn w:val="DefaultParagraphFont"/>
    <w:rsid w:val="002C7B11"/>
    <w:rPr>
      <w:rFonts w:cs="Times New Roman"/>
    </w:rPr>
  </w:style>
  <w:style w:type="paragraph" w:customStyle="1" w:styleId="PartName">
    <w:name w:val="Part Name"/>
    <w:basedOn w:val="Normal"/>
    <w:semiHidden/>
    <w:rsid w:val="002C7B11"/>
    <w:pPr>
      <w:widowControl/>
      <w:tabs>
        <w:tab w:val="left" w:pos="1440"/>
      </w:tabs>
      <w:autoSpaceDE/>
      <w:autoSpaceDN/>
      <w:adjustRightInd/>
      <w:jc w:val="center"/>
    </w:pPr>
    <w:rPr>
      <w:b/>
      <w:sz w:val="36"/>
      <w:szCs w:val="36"/>
    </w:rPr>
  </w:style>
  <w:style w:type="paragraph" w:styleId="List2">
    <w:name w:val="List 2"/>
    <w:basedOn w:val="Normal"/>
    <w:semiHidden/>
    <w:rsid w:val="002C7B11"/>
    <w:pPr>
      <w:widowControl/>
      <w:tabs>
        <w:tab w:val="left" w:pos="720"/>
      </w:tabs>
      <w:autoSpaceDE/>
      <w:autoSpaceDN/>
      <w:adjustRightInd/>
      <w:ind w:left="720" w:hanging="360"/>
    </w:pPr>
    <w:rPr>
      <w:szCs w:val="20"/>
    </w:rPr>
  </w:style>
  <w:style w:type="paragraph" w:styleId="List3">
    <w:name w:val="List 3"/>
    <w:basedOn w:val="Normal"/>
    <w:semiHidden/>
    <w:rsid w:val="002C7B11"/>
    <w:pPr>
      <w:widowControl/>
      <w:tabs>
        <w:tab w:val="left" w:pos="720"/>
      </w:tabs>
      <w:autoSpaceDE/>
      <w:autoSpaceDN/>
      <w:adjustRightInd/>
      <w:ind w:left="1080" w:hanging="360"/>
    </w:pPr>
    <w:rPr>
      <w:szCs w:val="20"/>
    </w:rPr>
  </w:style>
  <w:style w:type="paragraph" w:styleId="List4">
    <w:name w:val="List 4"/>
    <w:basedOn w:val="Normal"/>
    <w:semiHidden/>
    <w:rsid w:val="002C7B11"/>
    <w:pPr>
      <w:widowControl/>
      <w:tabs>
        <w:tab w:val="left" w:pos="720"/>
      </w:tabs>
      <w:autoSpaceDE/>
      <w:autoSpaceDN/>
      <w:adjustRightInd/>
      <w:ind w:left="1440" w:hanging="360"/>
    </w:pPr>
    <w:rPr>
      <w:szCs w:val="20"/>
    </w:rPr>
  </w:style>
  <w:style w:type="paragraph" w:styleId="List5">
    <w:name w:val="List 5"/>
    <w:basedOn w:val="Normal"/>
    <w:rsid w:val="002C7B11"/>
    <w:pPr>
      <w:widowControl/>
      <w:tabs>
        <w:tab w:val="left" w:pos="720"/>
      </w:tabs>
      <w:autoSpaceDE/>
      <w:autoSpaceDN/>
      <w:adjustRightInd/>
      <w:ind w:left="1800" w:hanging="360"/>
    </w:pPr>
    <w:rPr>
      <w:szCs w:val="20"/>
    </w:rPr>
  </w:style>
  <w:style w:type="paragraph" w:styleId="ListBullet3">
    <w:name w:val="List Bullet 3"/>
    <w:basedOn w:val="Default"/>
    <w:rsid w:val="002C7B11"/>
    <w:pPr>
      <w:numPr>
        <w:numId w:val="11"/>
      </w:numPr>
      <w:spacing w:after="60"/>
      <w:ind w:left="1800"/>
    </w:pPr>
  </w:style>
  <w:style w:type="paragraph" w:styleId="ListBullet4">
    <w:name w:val="List Bullet 4"/>
    <w:semiHidden/>
    <w:rsid w:val="002C7B11"/>
    <w:pPr>
      <w:numPr>
        <w:numId w:val="5"/>
      </w:numPr>
      <w:spacing w:after="60" w:line="240" w:lineRule="auto"/>
    </w:pPr>
    <w:rPr>
      <w:rFonts w:ascii="Times New Roman" w:eastAsia="Times New Roman" w:hAnsi="Times New Roman" w:cs="Times New Roman"/>
      <w:sz w:val="24"/>
      <w:szCs w:val="20"/>
    </w:rPr>
  </w:style>
  <w:style w:type="paragraph" w:styleId="ListBullet5">
    <w:name w:val="List Bullet 5"/>
    <w:semiHidden/>
    <w:rsid w:val="002C7B11"/>
    <w:pPr>
      <w:numPr>
        <w:numId w:val="6"/>
      </w:numPr>
      <w:spacing w:after="60" w:line="240" w:lineRule="auto"/>
      <w:ind w:left="2520"/>
    </w:pPr>
    <w:rPr>
      <w:rFonts w:ascii="Times New Roman" w:eastAsia="Times New Roman" w:hAnsi="Times New Roman" w:cs="Times New Roman"/>
      <w:sz w:val="24"/>
      <w:szCs w:val="20"/>
    </w:rPr>
  </w:style>
  <w:style w:type="paragraph" w:customStyle="1" w:styleId="ListIndent">
    <w:name w:val="List Indent"/>
    <w:basedOn w:val="Normal"/>
    <w:next w:val="Normal"/>
    <w:qFormat/>
    <w:rsid w:val="002C7B11"/>
    <w:pPr>
      <w:widowControl/>
      <w:tabs>
        <w:tab w:val="left" w:pos="720"/>
      </w:tabs>
      <w:autoSpaceDE/>
      <w:autoSpaceDN/>
      <w:adjustRightInd/>
      <w:spacing w:after="240"/>
      <w:ind w:left="1440"/>
    </w:pPr>
    <w:rPr>
      <w:szCs w:val="20"/>
    </w:rPr>
  </w:style>
  <w:style w:type="paragraph" w:styleId="ListBullet2">
    <w:name w:val="List Bullet 2"/>
    <w:qFormat/>
    <w:rsid w:val="002C7B11"/>
    <w:pPr>
      <w:numPr>
        <w:numId w:val="4"/>
      </w:numPr>
      <w:spacing w:after="60" w:line="240" w:lineRule="auto"/>
    </w:pPr>
    <w:rPr>
      <w:rFonts w:ascii="Times New Roman" w:eastAsia="Times New Roman" w:hAnsi="Times New Roman" w:cs="Times New Roman"/>
      <w:sz w:val="24"/>
      <w:szCs w:val="20"/>
    </w:rPr>
  </w:style>
  <w:style w:type="paragraph" w:customStyle="1" w:styleId="EquationList">
    <w:name w:val="Equation List"/>
    <w:basedOn w:val="Normal"/>
    <w:rsid w:val="002C7B11"/>
    <w:pPr>
      <w:widowControl/>
      <w:tabs>
        <w:tab w:val="left" w:pos="720"/>
        <w:tab w:val="left" w:pos="1440"/>
      </w:tabs>
      <w:autoSpaceDE/>
      <w:autoSpaceDN/>
      <w:adjustRightInd/>
      <w:ind w:left="2160" w:hanging="1440"/>
    </w:pPr>
    <w:rPr>
      <w:szCs w:val="20"/>
    </w:rPr>
  </w:style>
  <w:style w:type="paragraph" w:customStyle="1" w:styleId="Equation">
    <w:name w:val="Equation"/>
    <w:basedOn w:val="Normal"/>
    <w:rsid w:val="002C7B11"/>
    <w:pPr>
      <w:widowControl/>
      <w:tabs>
        <w:tab w:val="center" w:pos="4680"/>
        <w:tab w:val="right" w:pos="9360"/>
      </w:tabs>
      <w:autoSpaceDE/>
      <w:autoSpaceDN/>
      <w:adjustRightInd/>
    </w:pPr>
    <w:rPr>
      <w:szCs w:val="20"/>
    </w:rPr>
  </w:style>
  <w:style w:type="paragraph" w:styleId="BodyText">
    <w:name w:val="Body Text"/>
    <w:link w:val="BodyTextChar"/>
    <w:uiPriority w:val="99"/>
    <w:qFormat/>
    <w:rsid w:val="00002333"/>
    <w:pPr>
      <w:spacing w:after="24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002333"/>
    <w:rPr>
      <w:rFonts w:ascii="Times New Roman" w:eastAsia="Times New Roman" w:hAnsi="Times New Roman" w:cs="Times New Roman"/>
      <w:sz w:val="24"/>
      <w:szCs w:val="20"/>
    </w:rPr>
  </w:style>
  <w:style w:type="paragraph" w:customStyle="1" w:styleId="Heading4--NoNumbers">
    <w:name w:val="Heading 4--No Numbers"/>
    <w:basedOn w:val="Normal"/>
    <w:next w:val="Normal"/>
    <w:link w:val="Heading4--NoNumbersChar"/>
    <w:qFormat/>
    <w:rsid w:val="002C7B11"/>
    <w:pPr>
      <w:keepNext/>
      <w:widowControl/>
      <w:tabs>
        <w:tab w:val="left" w:pos="720"/>
      </w:tabs>
      <w:autoSpaceDE/>
      <w:autoSpaceDN/>
      <w:adjustRightInd/>
      <w:spacing w:after="240"/>
      <w:ind w:left="720"/>
    </w:pPr>
    <w:rPr>
      <w:b/>
      <w:szCs w:val="20"/>
    </w:rPr>
  </w:style>
  <w:style w:type="character" w:customStyle="1" w:styleId="Heading4--NoNumbersChar">
    <w:name w:val="Heading 4--No Numbers Char"/>
    <w:basedOn w:val="DefaultParagraphFont"/>
    <w:link w:val="Heading4--NoNumbers"/>
    <w:locked/>
    <w:rsid w:val="002C7B11"/>
    <w:rPr>
      <w:rFonts w:ascii="Times New Roman" w:eastAsia="Times New Roman" w:hAnsi="Times New Roman" w:cs="Times New Roman"/>
      <w:b/>
      <w:sz w:val="24"/>
      <w:szCs w:val="20"/>
    </w:rPr>
  </w:style>
  <w:style w:type="paragraph" w:customStyle="1" w:styleId="Referencelist">
    <w:name w:val="Reference list"/>
    <w:next w:val="reference0"/>
    <w:link w:val="ReferencelistChar"/>
    <w:uiPriority w:val="99"/>
    <w:rsid w:val="002C7B11"/>
    <w:pPr>
      <w:spacing w:after="240" w:line="240" w:lineRule="auto"/>
      <w:ind w:left="360" w:hanging="360"/>
    </w:pPr>
    <w:rPr>
      <w:rFonts w:ascii="Times New Roman" w:eastAsia="Times New Roman" w:hAnsi="Times New Roman" w:cs="Times New Roman"/>
      <w:sz w:val="24"/>
      <w:szCs w:val="24"/>
    </w:rPr>
  </w:style>
  <w:style w:type="character" w:customStyle="1" w:styleId="ReferencelistChar">
    <w:name w:val="Reference list Char"/>
    <w:basedOn w:val="DefaultParagraphFont"/>
    <w:link w:val="Referencelist"/>
    <w:uiPriority w:val="99"/>
    <w:locked/>
    <w:rsid w:val="002C7B11"/>
    <w:rPr>
      <w:rFonts w:ascii="Times New Roman" w:eastAsia="Times New Roman" w:hAnsi="Times New Roman" w:cs="Times New Roman"/>
      <w:sz w:val="24"/>
      <w:szCs w:val="24"/>
    </w:rPr>
  </w:style>
  <w:style w:type="paragraph" w:customStyle="1" w:styleId="BulletsinTable">
    <w:name w:val="Bullets in Table"/>
    <w:basedOn w:val="Normal"/>
    <w:next w:val="Normal"/>
    <w:qFormat/>
    <w:rsid w:val="002C7B11"/>
    <w:pPr>
      <w:widowControl/>
      <w:numPr>
        <w:numId w:val="3"/>
      </w:numPr>
      <w:autoSpaceDE/>
      <w:autoSpaceDN/>
      <w:adjustRightInd/>
    </w:pPr>
    <w:rPr>
      <w:sz w:val="20"/>
      <w:szCs w:val="20"/>
    </w:rPr>
  </w:style>
  <w:style w:type="paragraph" w:styleId="ListNumber">
    <w:name w:val="List Number"/>
    <w:link w:val="ListNumberChar"/>
    <w:uiPriority w:val="99"/>
    <w:qFormat/>
    <w:rsid w:val="002C7B11"/>
    <w:pPr>
      <w:numPr>
        <w:numId w:val="2"/>
      </w:numPr>
      <w:spacing w:after="120" w:line="240" w:lineRule="auto"/>
    </w:pPr>
    <w:rPr>
      <w:rFonts w:ascii="Times New Roman" w:eastAsia="Times New Roman" w:hAnsi="Times New Roman" w:cs="Times New Roman"/>
      <w:sz w:val="24"/>
      <w:szCs w:val="24"/>
    </w:rPr>
  </w:style>
  <w:style w:type="character" w:customStyle="1" w:styleId="ListNumberChar">
    <w:name w:val="List Number Char"/>
    <w:basedOn w:val="DefaultParagraphFont"/>
    <w:link w:val="ListNumber"/>
    <w:uiPriority w:val="99"/>
    <w:locked/>
    <w:rsid w:val="002C7B11"/>
    <w:rPr>
      <w:rFonts w:ascii="Times New Roman" w:eastAsia="Times New Roman" w:hAnsi="Times New Roman" w:cs="Times New Roman"/>
      <w:sz w:val="24"/>
      <w:szCs w:val="24"/>
    </w:rPr>
  </w:style>
  <w:style w:type="paragraph" w:customStyle="1" w:styleId="Tablefootnotes">
    <w:name w:val="Table_footnotes"/>
    <w:uiPriority w:val="99"/>
    <w:rsid w:val="002C7B11"/>
    <w:pPr>
      <w:keepNext/>
      <w:tabs>
        <w:tab w:val="left" w:pos="360"/>
      </w:tabs>
      <w:autoSpaceDE w:val="0"/>
      <w:autoSpaceDN w:val="0"/>
      <w:adjustRightInd w:val="0"/>
      <w:spacing w:before="20" w:after="20" w:line="240" w:lineRule="auto"/>
      <w:ind w:left="360" w:hanging="360"/>
    </w:pPr>
    <w:rPr>
      <w:rFonts w:ascii="Times New Roman" w:eastAsia="Times New Roman" w:hAnsi="Times New Roman" w:cs="Times New Roman"/>
      <w:color w:val="000000"/>
      <w:sz w:val="20"/>
      <w:szCs w:val="24"/>
    </w:rPr>
  </w:style>
  <w:style w:type="character" w:customStyle="1" w:styleId="Redline">
    <w:name w:val="Redline"/>
    <w:basedOn w:val="DefaultParagraphFont"/>
    <w:semiHidden/>
    <w:rsid w:val="002C7B11"/>
    <w:rPr>
      <w:rFonts w:cs="Times New Roman"/>
      <w:color w:val="FF0000"/>
      <w:shd w:val="clear" w:color="auto" w:fill="auto"/>
    </w:rPr>
  </w:style>
  <w:style w:type="character" w:customStyle="1" w:styleId="TableHeadingChar">
    <w:name w:val="Table Heading Char"/>
    <w:basedOn w:val="DefaultParagraphFont"/>
    <w:semiHidden/>
    <w:rsid w:val="002C7B11"/>
    <w:rPr>
      <w:rFonts w:cs="Times New Roman"/>
      <w:b/>
      <w:bCs/>
      <w:sz w:val="24"/>
      <w:szCs w:val="24"/>
      <w:lang w:val="en-US" w:eastAsia="en-US"/>
    </w:rPr>
  </w:style>
  <w:style w:type="table" w:customStyle="1" w:styleId="TableGrid2">
    <w:name w:val="Table Grid2"/>
    <w:basedOn w:val="TableNormal"/>
    <w:next w:val="TableGrid"/>
    <w:uiPriority w:val="59"/>
    <w:rsid w:val="002C7B11"/>
    <w:pPr>
      <w:tabs>
        <w:tab w:val="left" w:pos="144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2C7B11"/>
    <w:pPr>
      <w:widowControl/>
      <w:tabs>
        <w:tab w:val="left" w:pos="720"/>
      </w:tabs>
      <w:autoSpaceDE/>
      <w:autoSpaceDN/>
      <w:adjustRightInd/>
    </w:pPr>
    <w:rPr>
      <w:sz w:val="20"/>
      <w:szCs w:val="20"/>
    </w:rPr>
  </w:style>
  <w:style w:type="character" w:customStyle="1" w:styleId="EndnoteTextChar">
    <w:name w:val="Endnote Text Char"/>
    <w:basedOn w:val="DefaultParagraphFont"/>
    <w:link w:val="EndnoteText"/>
    <w:semiHidden/>
    <w:rsid w:val="002C7B11"/>
    <w:rPr>
      <w:rFonts w:ascii="Times New Roman" w:eastAsia="Times New Roman" w:hAnsi="Times New Roman" w:cs="Times New Roman"/>
      <w:sz w:val="20"/>
      <w:szCs w:val="20"/>
    </w:rPr>
  </w:style>
  <w:style w:type="paragraph" w:styleId="ListBullet">
    <w:name w:val="List Bullet"/>
    <w:link w:val="ListBulletChar"/>
    <w:uiPriority w:val="99"/>
    <w:qFormat/>
    <w:rsid w:val="00CB1429"/>
    <w:pPr>
      <w:numPr>
        <w:numId w:val="10"/>
      </w:numPr>
      <w:spacing w:after="140" w:line="240" w:lineRule="auto"/>
      <w:ind w:left="1080"/>
    </w:pPr>
    <w:rPr>
      <w:rFonts w:ascii="Times New Roman" w:eastAsia="Times New Roman" w:hAnsi="Times New Roman" w:cs="Times New Roman"/>
      <w:sz w:val="24"/>
      <w:szCs w:val="20"/>
    </w:rPr>
  </w:style>
  <w:style w:type="character" w:customStyle="1" w:styleId="ListBulletChar">
    <w:name w:val="List Bullet Char"/>
    <w:basedOn w:val="DefaultParagraphFont"/>
    <w:link w:val="ListBullet"/>
    <w:uiPriority w:val="99"/>
    <w:locked/>
    <w:rsid w:val="00CB1429"/>
    <w:rPr>
      <w:rFonts w:ascii="Times New Roman" w:eastAsia="Times New Roman" w:hAnsi="Times New Roman" w:cs="Times New Roman"/>
      <w:sz w:val="24"/>
      <w:szCs w:val="20"/>
    </w:rPr>
  </w:style>
  <w:style w:type="paragraph" w:styleId="DocumentMap">
    <w:name w:val="Document Map"/>
    <w:basedOn w:val="Normal"/>
    <w:link w:val="DocumentMapChar"/>
    <w:rsid w:val="002C7B11"/>
    <w:pPr>
      <w:widowControl/>
      <w:shd w:val="clear" w:color="auto" w:fill="000080"/>
      <w:tabs>
        <w:tab w:val="left" w:pos="720"/>
      </w:tabs>
      <w:autoSpaceDE/>
      <w:autoSpaceDN/>
      <w:adjustRightInd/>
    </w:pPr>
    <w:rPr>
      <w:rFonts w:ascii="Tahoma" w:hAnsi="Tahoma" w:cs="Tahoma"/>
      <w:sz w:val="20"/>
      <w:szCs w:val="20"/>
    </w:rPr>
  </w:style>
  <w:style w:type="character" w:customStyle="1" w:styleId="DocumentMapChar">
    <w:name w:val="Document Map Char"/>
    <w:basedOn w:val="DefaultParagraphFont"/>
    <w:link w:val="DocumentMap"/>
    <w:rsid w:val="002C7B11"/>
    <w:rPr>
      <w:rFonts w:ascii="Tahoma" w:eastAsia="Times New Roman" w:hAnsi="Tahoma" w:cs="Tahoma"/>
      <w:sz w:val="20"/>
      <w:szCs w:val="20"/>
      <w:shd w:val="clear" w:color="auto" w:fill="000080"/>
    </w:rPr>
  </w:style>
  <w:style w:type="paragraph" w:customStyle="1" w:styleId="Level3">
    <w:name w:val="Level 3"/>
    <w:semiHidden/>
    <w:rsid w:val="002C7B11"/>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CM61">
    <w:name w:val="CM61"/>
    <w:basedOn w:val="Tablefootnotes"/>
    <w:next w:val="Tablefootnotes"/>
    <w:semiHidden/>
    <w:rsid w:val="002C7B11"/>
    <w:pPr>
      <w:tabs>
        <w:tab w:val="num" w:pos="576"/>
      </w:tabs>
      <w:spacing w:after="413"/>
      <w:ind w:left="1008" w:hanging="648"/>
    </w:pPr>
    <w:rPr>
      <w:color w:val="auto"/>
    </w:rPr>
  </w:style>
  <w:style w:type="paragraph" w:customStyle="1" w:styleId="Heading2Italic">
    <w:name w:val="Heading 2 + Italic"/>
    <w:basedOn w:val="Heading2"/>
    <w:uiPriority w:val="99"/>
    <w:rsid w:val="002C7B11"/>
    <w:pPr>
      <w:numPr>
        <w:ilvl w:val="1"/>
      </w:numPr>
      <w:tabs>
        <w:tab w:val="num" w:pos="0"/>
      </w:tabs>
      <w:spacing w:before="0" w:after="240"/>
      <w:ind w:left="360" w:hanging="720"/>
    </w:pPr>
    <w:rPr>
      <w:rFonts w:cs="Times New Roman"/>
      <w:bCs w:val="0"/>
      <w:sz w:val="24"/>
      <w:szCs w:val="24"/>
      <w:u w:val="single"/>
    </w:rPr>
  </w:style>
  <w:style w:type="character" w:styleId="Strong">
    <w:name w:val="Strong"/>
    <w:basedOn w:val="DefaultParagraphFont"/>
    <w:uiPriority w:val="99"/>
    <w:qFormat/>
    <w:rsid w:val="002C7B11"/>
    <w:rPr>
      <w:rFonts w:cs="Times New Roman"/>
      <w:b/>
      <w:bCs/>
    </w:rPr>
  </w:style>
  <w:style w:type="paragraph" w:customStyle="1" w:styleId="Heading4NoNumbers">
    <w:name w:val="Heading 4 No Numbers"/>
    <w:rsid w:val="002C7B11"/>
    <w:pPr>
      <w:tabs>
        <w:tab w:val="left" w:pos="720"/>
      </w:tabs>
      <w:spacing w:line="240" w:lineRule="auto"/>
      <w:ind w:left="1800" w:hanging="1080"/>
    </w:pPr>
    <w:rPr>
      <w:rFonts w:ascii="Times New Roman" w:eastAsia="Times New Roman" w:hAnsi="Times New Roman" w:cs="Times New Roman"/>
      <w:b/>
      <w:i/>
      <w:sz w:val="24"/>
      <w:szCs w:val="20"/>
    </w:rPr>
  </w:style>
  <w:style w:type="paragraph" w:customStyle="1" w:styleId="Heading10">
    <w:name w:val="Heading 10"/>
    <w:basedOn w:val="Normal"/>
    <w:rsid w:val="002C7B11"/>
    <w:pPr>
      <w:widowControl/>
      <w:tabs>
        <w:tab w:val="left" w:pos="720"/>
      </w:tabs>
      <w:autoSpaceDE/>
      <w:autoSpaceDN/>
      <w:adjustRightInd/>
    </w:pPr>
    <w:rPr>
      <w:szCs w:val="20"/>
    </w:rPr>
  </w:style>
  <w:style w:type="character" w:styleId="EndnoteReference">
    <w:name w:val="endnote reference"/>
    <w:basedOn w:val="DefaultParagraphFont"/>
    <w:rsid w:val="002C7B11"/>
    <w:rPr>
      <w:rFonts w:cs="Times New Roman"/>
      <w:vertAlign w:val="superscript"/>
    </w:rPr>
  </w:style>
  <w:style w:type="paragraph" w:customStyle="1" w:styleId="reference0">
    <w:name w:val="reference"/>
    <w:basedOn w:val="Normal"/>
    <w:uiPriority w:val="99"/>
    <w:rsid w:val="002C7B11"/>
    <w:pPr>
      <w:widowControl/>
      <w:autoSpaceDE/>
      <w:autoSpaceDN/>
      <w:adjustRightInd/>
      <w:spacing w:before="100" w:beforeAutospacing="1" w:after="100" w:afterAutospacing="1"/>
    </w:pPr>
  </w:style>
  <w:style w:type="character" w:customStyle="1" w:styleId="ReferenceChar">
    <w:name w:val="Reference Char"/>
    <w:basedOn w:val="DefaultParagraphFont"/>
    <w:link w:val="Reference"/>
    <w:rsid w:val="002C7B11"/>
    <w:rPr>
      <w:sz w:val="24"/>
      <w:szCs w:val="24"/>
    </w:rPr>
  </w:style>
  <w:style w:type="paragraph" w:styleId="NoSpacing">
    <w:name w:val="No Spacing"/>
    <w:uiPriority w:val="1"/>
    <w:qFormat/>
    <w:rsid w:val="002C7B11"/>
    <w:pPr>
      <w:spacing w:after="0" w:line="240" w:lineRule="auto"/>
    </w:pPr>
    <w:rPr>
      <w:rFonts w:ascii="Calibri" w:eastAsia="Times New Roman" w:hAnsi="Calibri" w:cs="Times New Roman"/>
    </w:rPr>
  </w:style>
  <w:style w:type="paragraph" w:customStyle="1" w:styleId="CM105">
    <w:name w:val="CM105"/>
    <w:basedOn w:val="Tablefootnotes"/>
    <w:next w:val="Tablefootnotes"/>
    <w:uiPriority w:val="99"/>
    <w:rsid w:val="002C7B11"/>
    <w:rPr>
      <w:color w:val="auto"/>
    </w:rPr>
  </w:style>
  <w:style w:type="paragraph" w:customStyle="1" w:styleId="Ref3">
    <w:name w:val="Ref3"/>
    <w:basedOn w:val="Tablefootnotes"/>
    <w:uiPriority w:val="99"/>
    <w:rsid w:val="002C7B11"/>
    <w:rPr>
      <w:sz w:val="23"/>
      <w:szCs w:val="23"/>
    </w:rPr>
  </w:style>
  <w:style w:type="paragraph" w:styleId="NormalIndent">
    <w:name w:val="Normal Indent"/>
    <w:basedOn w:val="Normal"/>
    <w:next w:val="Normal"/>
    <w:rsid w:val="002C7B11"/>
    <w:pPr>
      <w:widowControl/>
      <w:tabs>
        <w:tab w:val="left" w:pos="720"/>
      </w:tabs>
      <w:autoSpaceDE/>
      <w:autoSpaceDN/>
      <w:adjustRightInd/>
      <w:ind w:left="720"/>
    </w:pPr>
    <w:rPr>
      <w:szCs w:val="20"/>
    </w:rPr>
  </w:style>
  <w:style w:type="paragraph" w:customStyle="1" w:styleId="CM69">
    <w:name w:val="CM69"/>
    <w:basedOn w:val="Tablefootnotes"/>
    <w:next w:val="Tablefootnotes"/>
    <w:uiPriority w:val="99"/>
    <w:rsid w:val="002C7B11"/>
    <w:rPr>
      <w:rFonts w:ascii="PEPHLC+TimesNewRoman" w:hAnsi="PEPHLC+TimesNewRoman"/>
      <w:color w:val="auto"/>
    </w:rPr>
  </w:style>
  <w:style w:type="paragraph" w:customStyle="1" w:styleId="CM84">
    <w:name w:val="CM84"/>
    <w:basedOn w:val="Tablefootnotes"/>
    <w:next w:val="Tablefootnotes"/>
    <w:uiPriority w:val="99"/>
    <w:rsid w:val="002C7B11"/>
    <w:rPr>
      <w:color w:val="auto"/>
    </w:rPr>
  </w:style>
  <w:style w:type="paragraph" w:customStyle="1" w:styleId="Reference">
    <w:name w:val="Reference"/>
    <w:basedOn w:val="ListNumber"/>
    <w:link w:val="ReferenceChar"/>
    <w:qFormat/>
    <w:rsid w:val="002C7B11"/>
    <w:pPr>
      <w:numPr>
        <w:numId w:val="12"/>
      </w:numPr>
      <w:spacing w:after="200"/>
    </w:pPr>
    <w:rPr>
      <w:rFonts w:asciiTheme="minorHAnsi" w:eastAsiaTheme="minorHAnsi" w:hAnsiTheme="minorHAnsi" w:cstheme="minorBidi"/>
    </w:rPr>
  </w:style>
  <w:style w:type="paragraph" w:customStyle="1" w:styleId="Default">
    <w:name w:val="Default"/>
    <w:rsid w:val="002C7B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CourierNew">
    <w:name w:val="Normal + Courier New"/>
    <w:aliases w:val="Left:  -0.5&quot;"/>
    <w:basedOn w:val="Normal"/>
    <w:uiPriority w:val="99"/>
    <w:rsid w:val="002C7B11"/>
    <w:pPr>
      <w:widowControl/>
    </w:pPr>
    <w:rPr>
      <w:rFonts w:ascii="Courier New" w:hAnsi="Courier New" w:cs="Courier New"/>
      <w:b/>
      <w:color w:val="000000"/>
    </w:rPr>
  </w:style>
  <w:style w:type="paragraph" w:customStyle="1" w:styleId="TableText">
    <w:name w:val="Table Text"/>
    <w:uiPriority w:val="99"/>
    <w:rsid w:val="0043531F"/>
    <w:pPr>
      <w:tabs>
        <w:tab w:val="left" w:pos="720"/>
      </w:tabs>
      <w:spacing w:after="0" w:line="240" w:lineRule="auto"/>
    </w:pPr>
    <w:rPr>
      <w:rFonts w:ascii="Times New Roman" w:eastAsia="Times New Roman" w:hAnsi="Times New Roman" w:cs="Times New Roman"/>
      <w:szCs w:val="20"/>
    </w:rPr>
  </w:style>
  <w:style w:type="character" w:customStyle="1" w:styleId="volume">
    <w:name w:val="volume"/>
    <w:basedOn w:val="DefaultParagraphFont"/>
    <w:rsid w:val="002C7B11"/>
  </w:style>
  <w:style w:type="character" w:customStyle="1" w:styleId="page">
    <w:name w:val="page"/>
    <w:basedOn w:val="DefaultParagraphFont"/>
    <w:rsid w:val="002C7B11"/>
  </w:style>
  <w:style w:type="paragraph" w:customStyle="1" w:styleId="Partheading">
    <w:name w:val="Part_heading"/>
    <w:qFormat/>
    <w:rsid w:val="002C7B11"/>
    <w:pPr>
      <w:spacing w:after="0" w:line="240" w:lineRule="auto"/>
      <w:outlineLvl w:val="0"/>
    </w:pPr>
    <w:rPr>
      <w:rFonts w:ascii="Arial" w:eastAsia="Times New Roman" w:hAnsi="Arial" w:cs="Arial"/>
      <w:b/>
      <w:smallCaps/>
      <w:kern w:val="28"/>
      <w:sz w:val="48"/>
      <w:szCs w:val="48"/>
    </w:rPr>
  </w:style>
  <w:style w:type="paragraph" w:customStyle="1" w:styleId="BodyTextindent0">
    <w:name w:val="Body Text_indent"/>
    <w:qFormat/>
    <w:rsid w:val="002C7B11"/>
    <w:pPr>
      <w:spacing w:after="240" w:line="240" w:lineRule="auto"/>
      <w:ind w:left="720"/>
    </w:pPr>
    <w:rPr>
      <w:rFonts w:ascii="Times New Roman" w:eastAsia="Times New Roman" w:hAnsi="Times New Roman" w:cs="Times New Roman"/>
      <w:sz w:val="24"/>
      <w:szCs w:val="20"/>
    </w:rPr>
  </w:style>
  <w:style w:type="paragraph" w:customStyle="1" w:styleId="heading5nonum">
    <w:name w:val="heading5_no num"/>
    <w:qFormat/>
    <w:rsid w:val="002C7B11"/>
    <w:pPr>
      <w:tabs>
        <w:tab w:val="left" w:pos="0"/>
      </w:tabs>
      <w:spacing w:after="240" w:line="240" w:lineRule="auto"/>
      <w:ind w:left="720"/>
    </w:pPr>
    <w:rPr>
      <w:rFonts w:ascii="Times New Roman" w:eastAsia="Times New Roman" w:hAnsi="Times New Roman" w:cs="Times New Roman"/>
      <w:b/>
      <w:sz w:val="24"/>
      <w:szCs w:val="20"/>
    </w:rPr>
  </w:style>
  <w:style w:type="paragraph" w:customStyle="1" w:styleId="AppendixHeading1">
    <w:name w:val="Appendix_Heading 1"/>
    <w:qFormat/>
    <w:rsid w:val="002C7B11"/>
    <w:pPr>
      <w:numPr>
        <w:numId w:val="8"/>
      </w:numPr>
      <w:spacing w:after="0" w:line="240" w:lineRule="auto"/>
    </w:pPr>
    <w:rPr>
      <w:rFonts w:ascii="Times New Roman Bold" w:eastAsia="Times New Roman" w:hAnsi="Times New Roman Bold" w:cs="Times New Roman"/>
      <w:b/>
      <w:smallCaps/>
      <w:kern w:val="28"/>
      <w:sz w:val="24"/>
      <w:szCs w:val="20"/>
    </w:rPr>
  </w:style>
  <w:style w:type="paragraph" w:customStyle="1" w:styleId="ResponseBullet">
    <w:name w:val="Response Bullet"/>
    <w:basedOn w:val="Normal"/>
    <w:rsid w:val="002C7B11"/>
    <w:pPr>
      <w:widowControl/>
      <w:numPr>
        <w:numId w:val="9"/>
      </w:numPr>
      <w:tabs>
        <w:tab w:val="left" w:pos="720"/>
      </w:tabs>
      <w:autoSpaceDE/>
      <w:autoSpaceDN/>
      <w:adjustRightInd/>
    </w:pPr>
    <w:rPr>
      <w:szCs w:val="20"/>
    </w:rPr>
  </w:style>
  <w:style w:type="paragraph" w:customStyle="1" w:styleId="ListBulletlast0">
    <w:name w:val="List Bullet_last"/>
    <w:basedOn w:val="ListBullet"/>
    <w:qFormat/>
    <w:rsid w:val="00CB1429"/>
    <w:pPr>
      <w:spacing w:after="240"/>
    </w:pPr>
  </w:style>
  <w:style w:type="paragraph" w:customStyle="1" w:styleId="ListNumberlast">
    <w:name w:val="List Number_last"/>
    <w:basedOn w:val="ListNumber"/>
    <w:qFormat/>
    <w:rsid w:val="002C7B11"/>
    <w:pPr>
      <w:spacing w:after="220"/>
    </w:pPr>
  </w:style>
  <w:style w:type="paragraph" w:styleId="ListContinue">
    <w:name w:val="List Continue"/>
    <w:unhideWhenUsed/>
    <w:rsid w:val="002C7B11"/>
    <w:pPr>
      <w:spacing w:before="60" w:after="220" w:line="240" w:lineRule="auto"/>
      <w:ind w:left="1080"/>
    </w:pPr>
    <w:rPr>
      <w:rFonts w:ascii="Times New Roman" w:eastAsia="Times New Roman" w:hAnsi="Times New Roman" w:cs="Times New Roman"/>
      <w:sz w:val="24"/>
      <w:szCs w:val="20"/>
    </w:rPr>
  </w:style>
  <w:style w:type="character" w:customStyle="1" w:styleId="ReferenceCharChar">
    <w:name w:val="Reference Char Char"/>
    <w:basedOn w:val="DefaultParagraphFont"/>
    <w:rsid w:val="002C7B11"/>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2C7B11"/>
  </w:style>
  <w:style w:type="paragraph" w:customStyle="1" w:styleId="Quote1">
    <w:name w:val="Quote1"/>
    <w:basedOn w:val="Normal"/>
    <w:next w:val="Normal"/>
    <w:uiPriority w:val="29"/>
    <w:qFormat/>
    <w:rsid w:val="002C7B11"/>
    <w:pPr>
      <w:widowControl/>
      <w:tabs>
        <w:tab w:val="left" w:pos="720"/>
      </w:tabs>
      <w:autoSpaceDE/>
      <w:autoSpaceDN/>
      <w:adjustRightInd/>
    </w:pPr>
    <w:rPr>
      <w:i/>
      <w:iCs/>
      <w:color w:val="000000"/>
      <w:szCs w:val="20"/>
    </w:rPr>
  </w:style>
  <w:style w:type="character" w:customStyle="1" w:styleId="QuoteChar">
    <w:name w:val="Quote Char"/>
    <w:basedOn w:val="DefaultParagraphFont"/>
    <w:link w:val="Quote"/>
    <w:uiPriority w:val="29"/>
    <w:rsid w:val="002C7B11"/>
    <w:rPr>
      <w:i/>
      <w:iCs/>
      <w:color w:val="000000"/>
      <w:sz w:val="24"/>
      <w:szCs w:val="20"/>
    </w:rPr>
  </w:style>
  <w:style w:type="character" w:customStyle="1" w:styleId="TableTitleChar">
    <w:name w:val="Table Title Char"/>
    <w:basedOn w:val="DefaultParagraphFont"/>
    <w:link w:val="TableTitle"/>
    <w:rsid w:val="0043531F"/>
    <w:rPr>
      <w:rFonts w:ascii="Times New Roman" w:eastAsia="Times New Roman" w:hAnsi="Times New Roman" w:cs="Times New Roman"/>
      <w:b/>
      <w:bCs/>
      <w:sz w:val="24"/>
      <w:szCs w:val="24"/>
    </w:rPr>
  </w:style>
  <w:style w:type="paragraph" w:customStyle="1" w:styleId="ListBulletLast">
    <w:name w:val="List Bullet_Last"/>
    <w:qFormat/>
    <w:rsid w:val="002C7B11"/>
    <w:pPr>
      <w:numPr>
        <w:numId w:val="13"/>
      </w:numPr>
      <w:spacing w:after="240" w:line="240" w:lineRule="auto"/>
      <w:ind w:left="1440" w:hanging="720"/>
    </w:pPr>
    <w:rPr>
      <w:rFonts w:ascii="Times New Roman" w:eastAsia="Times New Roman" w:hAnsi="Times New Roman" w:cs="Times New Roman"/>
      <w:sz w:val="24"/>
      <w:szCs w:val="24"/>
    </w:rPr>
  </w:style>
  <w:style w:type="paragraph" w:customStyle="1" w:styleId="Heading5-NoNumbers">
    <w:name w:val="Heading 5-No Numbers"/>
    <w:qFormat/>
    <w:rsid w:val="002C7B11"/>
    <w:pPr>
      <w:keepNext/>
      <w:spacing w:after="120" w:line="240" w:lineRule="auto"/>
    </w:pPr>
    <w:rPr>
      <w:rFonts w:ascii="Times New Roman" w:eastAsia="Times New Roman" w:hAnsi="Times New Roman" w:cs="Times New Roman"/>
      <w:b/>
      <w:i/>
      <w:sz w:val="24"/>
      <w:szCs w:val="20"/>
    </w:rPr>
  </w:style>
  <w:style w:type="paragraph" w:styleId="ListNumber2">
    <w:name w:val="List Number 2"/>
    <w:basedOn w:val="Normal"/>
    <w:uiPriority w:val="99"/>
    <w:unhideWhenUsed/>
    <w:rsid w:val="002C7B11"/>
    <w:pPr>
      <w:widowControl/>
      <w:numPr>
        <w:numId w:val="14"/>
      </w:numPr>
      <w:autoSpaceDE/>
      <w:autoSpaceDN/>
      <w:adjustRightInd/>
      <w:spacing w:after="40"/>
      <w:ind w:left="360"/>
    </w:pPr>
    <w:rPr>
      <w:sz w:val="20"/>
      <w:szCs w:val="20"/>
    </w:rPr>
  </w:style>
  <w:style w:type="paragraph" w:customStyle="1" w:styleId="Referencesreport">
    <w:name w:val="References_report"/>
    <w:basedOn w:val="ListNumber"/>
    <w:qFormat/>
    <w:rsid w:val="002C7B11"/>
    <w:pPr>
      <w:numPr>
        <w:numId w:val="7"/>
      </w:numPr>
      <w:tabs>
        <w:tab w:val="clear" w:pos="2880"/>
      </w:tabs>
      <w:spacing w:after="200"/>
      <w:ind w:left="720" w:hanging="360"/>
    </w:pPr>
  </w:style>
  <w:style w:type="paragraph" w:customStyle="1" w:styleId="BulletsinTable-textbox">
    <w:name w:val="Bullets in Table-textbox"/>
    <w:qFormat/>
    <w:rsid w:val="002C7B11"/>
    <w:pPr>
      <w:tabs>
        <w:tab w:val="num" w:pos="216"/>
      </w:tabs>
      <w:spacing w:after="0" w:line="240" w:lineRule="auto"/>
      <w:ind w:left="216" w:hanging="216"/>
    </w:pPr>
    <w:rPr>
      <w:rFonts w:ascii="Times New Roman" w:eastAsia="Times New Roman" w:hAnsi="Times New Roman" w:cs="Times New Roman"/>
      <w:sz w:val="20"/>
      <w:szCs w:val="20"/>
    </w:rPr>
  </w:style>
  <w:style w:type="paragraph" w:styleId="TOAHeading">
    <w:name w:val="toa heading"/>
    <w:basedOn w:val="Normal"/>
    <w:next w:val="Normal"/>
    <w:rsid w:val="002C7B11"/>
    <w:pPr>
      <w:widowControl/>
      <w:tabs>
        <w:tab w:val="left" w:pos="9000"/>
        <w:tab w:val="right" w:pos="9360"/>
      </w:tabs>
      <w:suppressAutoHyphens/>
      <w:autoSpaceDE/>
      <w:autoSpaceDN/>
      <w:adjustRightInd/>
    </w:pPr>
    <w:rPr>
      <w:szCs w:val="20"/>
    </w:rPr>
  </w:style>
  <w:style w:type="paragraph" w:customStyle="1" w:styleId="style4">
    <w:name w:val="style4"/>
    <w:basedOn w:val="Normal"/>
    <w:rsid w:val="002C7B11"/>
    <w:pPr>
      <w:widowControl/>
      <w:autoSpaceDE/>
      <w:autoSpaceDN/>
      <w:adjustRightInd/>
      <w:spacing w:before="100" w:beforeAutospacing="1" w:after="100" w:afterAutospacing="1"/>
    </w:pPr>
    <w:rPr>
      <w:rFonts w:ascii="Arial" w:hAnsi="Arial" w:cs="Arial"/>
      <w:sz w:val="18"/>
      <w:szCs w:val="18"/>
    </w:rPr>
  </w:style>
  <w:style w:type="character" w:styleId="PlaceholderText">
    <w:name w:val="Placeholder Text"/>
    <w:basedOn w:val="DefaultParagraphFont"/>
    <w:uiPriority w:val="99"/>
    <w:semiHidden/>
    <w:rsid w:val="002C7B11"/>
    <w:rPr>
      <w:color w:val="808080"/>
    </w:rPr>
  </w:style>
  <w:style w:type="character" w:customStyle="1" w:styleId="ListParagraphChar">
    <w:name w:val="List Paragraph Char"/>
    <w:basedOn w:val="DefaultParagraphFont"/>
    <w:link w:val="ListParagraph"/>
    <w:uiPriority w:val="34"/>
    <w:rsid w:val="002C7B11"/>
    <w:rPr>
      <w:rFonts w:ascii="Times New Roman" w:eastAsia="Times New Roman" w:hAnsi="Times New Roman" w:cs="Times New Roman"/>
      <w:sz w:val="24"/>
      <w:szCs w:val="24"/>
    </w:rPr>
  </w:style>
  <w:style w:type="paragraph" w:customStyle="1" w:styleId="CM18">
    <w:name w:val="CM18"/>
    <w:basedOn w:val="Default"/>
    <w:next w:val="Default"/>
    <w:uiPriority w:val="99"/>
    <w:rsid w:val="002C7B11"/>
    <w:rPr>
      <w:color w:val="auto"/>
    </w:rPr>
  </w:style>
  <w:style w:type="paragraph" w:customStyle="1" w:styleId="xl69">
    <w:name w:val="xl69"/>
    <w:basedOn w:val="Normal"/>
    <w:rsid w:val="002C7B11"/>
    <w:pPr>
      <w:widowControl/>
      <w:autoSpaceDE/>
      <w:autoSpaceDN/>
      <w:adjustRightInd/>
      <w:spacing w:before="100" w:beforeAutospacing="1" w:after="100" w:afterAutospacing="1"/>
    </w:pPr>
    <w:rPr>
      <w:sz w:val="20"/>
      <w:szCs w:val="20"/>
    </w:rPr>
  </w:style>
  <w:style w:type="paragraph" w:customStyle="1" w:styleId="xl70">
    <w:name w:val="xl70"/>
    <w:basedOn w:val="Normal"/>
    <w:rsid w:val="002C7B11"/>
    <w:pPr>
      <w:widowControl/>
      <w:autoSpaceDE/>
      <w:autoSpaceDN/>
      <w:adjustRightInd/>
      <w:spacing w:before="100" w:beforeAutospacing="1" w:after="100" w:afterAutospacing="1"/>
    </w:pPr>
    <w:rPr>
      <w:b/>
      <w:bCs/>
      <w:sz w:val="20"/>
      <w:szCs w:val="20"/>
    </w:rPr>
  </w:style>
  <w:style w:type="paragraph" w:customStyle="1" w:styleId="xl71">
    <w:name w:val="xl71"/>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0"/>
      <w:szCs w:val="20"/>
    </w:rPr>
  </w:style>
  <w:style w:type="paragraph" w:customStyle="1" w:styleId="xl72">
    <w:name w:val="xl72"/>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73">
    <w:name w:val="xl73"/>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4">
    <w:name w:val="xl74"/>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75">
    <w:name w:val="xl75"/>
    <w:basedOn w:val="Normal"/>
    <w:rsid w:val="002C7B11"/>
    <w:pPr>
      <w:widowControl/>
      <w:pBdr>
        <w:top w:val="single" w:sz="4" w:space="0" w:color="auto"/>
        <w:left w:val="single" w:sz="4" w:space="0" w:color="auto"/>
        <w:bottom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6">
    <w:name w:val="xl76"/>
    <w:basedOn w:val="Normal"/>
    <w:rsid w:val="002C7B11"/>
    <w:pPr>
      <w:widowControl/>
      <w:pBdr>
        <w:top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7">
    <w:name w:val="xl77"/>
    <w:basedOn w:val="Normal"/>
    <w:rsid w:val="002C7B11"/>
    <w:pPr>
      <w:widowControl/>
      <w:pBdr>
        <w:top w:val="single" w:sz="4" w:space="0" w:color="auto"/>
        <w:left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8">
    <w:name w:val="xl78"/>
    <w:basedOn w:val="Normal"/>
    <w:rsid w:val="002C7B11"/>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9">
    <w:name w:val="xl79"/>
    <w:basedOn w:val="Normal"/>
    <w:rsid w:val="002C7B11"/>
    <w:pPr>
      <w:widowControl/>
      <w:pBdr>
        <w:top w:val="single" w:sz="4" w:space="0" w:color="auto"/>
        <w:bottom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numbering" w:customStyle="1" w:styleId="NoList11">
    <w:name w:val="No List11"/>
    <w:next w:val="NoList"/>
    <w:uiPriority w:val="99"/>
    <w:semiHidden/>
    <w:unhideWhenUsed/>
    <w:rsid w:val="002C7B11"/>
  </w:style>
  <w:style w:type="paragraph" w:customStyle="1" w:styleId="xl80">
    <w:name w:val="xl80"/>
    <w:basedOn w:val="Normal"/>
    <w:rsid w:val="002C7B11"/>
    <w:pPr>
      <w:widowControl/>
      <w:autoSpaceDE/>
      <w:autoSpaceDN/>
      <w:adjustRightInd/>
      <w:spacing w:before="100" w:beforeAutospacing="1" w:after="100" w:afterAutospacing="1"/>
    </w:pPr>
    <w:rPr>
      <w:b/>
      <w:bCs/>
      <w:sz w:val="20"/>
      <w:szCs w:val="20"/>
    </w:rPr>
  </w:style>
  <w:style w:type="paragraph" w:customStyle="1" w:styleId="xl81">
    <w:name w:val="xl81"/>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82">
    <w:name w:val="xl82"/>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83">
    <w:name w:val="xl83"/>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84">
    <w:name w:val="xl84"/>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color w:val="000000"/>
      <w:sz w:val="20"/>
      <w:szCs w:val="20"/>
    </w:rPr>
  </w:style>
  <w:style w:type="paragraph" w:customStyle="1" w:styleId="xl85">
    <w:name w:val="xl85"/>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color w:val="000000"/>
      <w:sz w:val="20"/>
      <w:szCs w:val="20"/>
    </w:rPr>
  </w:style>
  <w:style w:type="paragraph" w:customStyle="1" w:styleId="xl86">
    <w:name w:val="xl86"/>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0"/>
      <w:szCs w:val="20"/>
    </w:rPr>
  </w:style>
  <w:style w:type="paragraph" w:customStyle="1" w:styleId="xl87">
    <w:name w:val="xl87"/>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color w:val="FF0000"/>
      <w:sz w:val="20"/>
      <w:szCs w:val="20"/>
    </w:rPr>
  </w:style>
  <w:style w:type="paragraph" w:customStyle="1" w:styleId="xl88">
    <w:name w:val="xl88"/>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9">
    <w:name w:val="xl89"/>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FF0000"/>
      <w:sz w:val="20"/>
      <w:szCs w:val="20"/>
    </w:rPr>
  </w:style>
  <w:style w:type="paragraph" w:styleId="HTMLPreformatted">
    <w:name w:val="HTML Preformatted"/>
    <w:basedOn w:val="Normal"/>
    <w:link w:val="HTMLPreformattedChar"/>
    <w:uiPriority w:val="99"/>
    <w:unhideWhenUsed/>
    <w:rsid w:val="002C7B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C7B11"/>
    <w:rPr>
      <w:rFonts w:ascii="Courier New" w:eastAsia="Times New Roman" w:hAnsi="Courier New" w:cs="Courier New"/>
      <w:sz w:val="20"/>
      <w:szCs w:val="20"/>
    </w:rPr>
  </w:style>
  <w:style w:type="paragraph" w:customStyle="1" w:styleId="ListBulletSingle">
    <w:name w:val="List Bullet_Single"/>
    <w:basedOn w:val="ListBullet"/>
    <w:qFormat/>
    <w:rsid w:val="00CB1429"/>
    <w:pPr>
      <w:numPr>
        <w:numId w:val="15"/>
      </w:numPr>
      <w:spacing w:after="40"/>
      <w:ind w:left="1080"/>
    </w:pPr>
    <w:rPr>
      <w:szCs w:val="24"/>
    </w:rPr>
  </w:style>
  <w:style w:type="paragraph" w:customStyle="1" w:styleId="gpotbltitle">
    <w:name w:val="gpotbl_title"/>
    <w:basedOn w:val="Normal"/>
    <w:rsid w:val="002C7B11"/>
    <w:pPr>
      <w:widowControl/>
      <w:autoSpaceDE/>
      <w:autoSpaceDN/>
      <w:adjustRightInd/>
      <w:spacing w:before="100" w:beforeAutospacing="1" w:after="100" w:afterAutospacing="1"/>
    </w:pPr>
  </w:style>
  <w:style w:type="paragraph" w:customStyle="1" w:styleId="SE-CPBodyText">
    <w:name w:val="SE-C&amp;P_Body Text"/>
    <w:qFormat/>
    <w:rsid w:val="002C7B11"/>
    <w:pPr>
      <w:spacing w:after="240" w:line="240" w:lineRule="auto"/>
      <w:ind w:firstLine="720"/>
    </w:pPr>
    <w:rPr>
      <w:rFonts w:ascii="Times New Roman" w:eastAsia="Times New Roman" w:hAnsi="Times New Roman" w:cs="Times New Roman"/>
      <w:sz w:val="24"/>
      <w:szCs w:val="20"/>
    </w:rPr>
  </w:style>
  <w:style w:type="paragraph" w:customStyle="1" w:styleId="font0">
    <w:name w:val="font0"/>
    <w:basedOn w:val="Normal"/>
    <w:rsid w:val="002C7B11"/>
    <w:pPr>
      <w:widowControl/>
      <w:autoSpaceDE/>
      <w:autoSpaceDN/>
      <w:adjustRightInd/>
      <w:spacing w:before="100" w:beforeAutospacing="1" w:after="100" w:afterAutospacing="1"/>
    </w:pPr>
    <w:rPr>
      <w:rFonts w:ascii="Calibri" w:hAnsi="Calibri"/>
      <w:color w:val="000000"/>
      <w:sz w:val="22"/>
      <w:szCs w:val="22"/>
    </w:rPr>
  </w:style>
  <w:style w:type="paragraph" w:customStyle="1" w:styleId="font5">
    <w:name w:val="font5"/>
    <w:basedOn w:val="Normal"/>
    <w:rsid w:val="002C7B11"/>
    <w:pPr>
      <w:widowControl/>
      <w:autoSpaceDE/>
      <w:autoSpaceDN/>
      <w:adjustRightInd/>
      <w:spacing w:before="100" w:beforeAutospacing="1" w:after="100" w:afterAutospacing="1"/>
    </w:pPr>
    <w:rPr>
      <w:rFonts w:ascii="Calibri" w:hAnsi="Calibri"/>
      <w:color w:val="FF0000"/>
      <w:sz w:val="22"/>
      <w:szCs w:val="22"/>
    </w:rPr>
  </w:style>
  <w:style w:type="paragraph" w:customStyle="1" w:styleId="font6">
    <w:name w:val="font6"/>
    <w:basedOn w:val="Normal"/>
    <w:rsid w:val="002C7B11"/>
    <w:pPr>
      <w:widowControl/>
      <w:autoSpaceDE/>
      <w:autoSpaceDN/>
      <w:adjustRightInd/>
      <w:spacing w:before="100" w:beforeAutospacing="1" w:after="100" w:afterAutospacing="1"/>
    </w:pPr>
    <w:rPr>
      <w:rFonts w:ascii="Calibri" w:hAnsi="Calibri"/>
      <w:color w:val="000000"/>
      <w:sz w:val="22"/>
      <w:szCs w:val="22"/>
    </w:rPr>
  </w:style>
  <w:style w:type="paragraph" w:customStyle="1" w:styleId="font7">
    <w:name w:val="font7"/>
    <w:basedOn w:val="Normal"/>
    <w:rsid w:val="002C7B11"/>
    <w:pPr>
      <w:widowControl/>
      <w:autoSpaceDE/>
      <w:autoSpaceDN/>
      <w:adjustRightInd/>
      <w:spacing w:before="100" w:beforeAutospacing="1" w:after="100" w:afterAutospacing="1"/>
    </w:pPr>
    <w:rPr>
      <w:rFonts w:ascii="Calibri" w:hAnsi="Calibri"/>
      <w:sz w:val="22"/>
      <w:szCs w:val="22"/>
    </w:rPr>
  </w:style>
  <w:style w:type="paragraph" w:customStyle="1" w:styleId="font8">
    <w:name w:val="font8"/>
    <w:basedOn w:val="Normal"/>
    <w:rsid w:val="002C7B11"/>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9">
    <w:name w:val="font9"/>
    <w:basedOn w:val="Normal"/>
    <w:rsid w:val="002C7B11"/>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2C7B11"/>
    <w:pPr>
      <w:widowControl/>
      <w:autoSpaceDE/>
      <w:autoSpaceDN/>
      <w:adjustRightInd/>
      <w:spacing w:before="100" w:beforeAutospacing="1" w:after="100" w:afterAutospacing="1"/>
      <w:jc w:val="center"/>
    </w:pPr>
    <w:rPr>
      <w:b/>
      <w:bCs/>
    </w:rPr>
  </w:style>
  <w:style w:type="paragraph" w:customStyle="1" w:styleId="xl66">
    <w:name w:val="xl66"/>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rPr>
  </w:style>
  <w:style w:type="paragraph" w:customStyle="1" w:styleId="xl67">
    <w:name w:val="xl67"/>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8">
    <w:name w:val="xl68"/>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font1">
    <w:name w:val="font1"/>
    <w:basedOn w:val="Normal"/>
    <w:rsid w:val="002C7B11"/>
    <w:pPr>
      <w:widowControl/>
      <w:autoSpaceDE/>
      <w:autoSpaceDN/>
      <w:adjustRightInd/>
      <w:spacing w:before="100" w:beforeAutospacing="1" w:after="100" w:afterAutospacing="1"/>
    </w:pPr>
    <w:rPr>
      <w:rFonts w:ascii="Calibri" w:hAnsi="Calibri"/>
      <w:color w:val="000000"/>
      <w:sz w:val="22"/>
      <w:szCs w:val="22"/>
    </w:rPr>
  </w:style>
  <w:style w:type="paragraph" w:customStyle="1" w:styleId="TOCtitles">
    <w:name w:val="TOC_titles"/>
    <w:qFormat/>
    <w:rsid w:val="002C7B11"/>
    <w:pPr>
      <w:spacing w:after="0" w:line="240" w:lineRule="auto"/>
      <w:jc w:val="center"/>
    </w:pPr>
    <w:rPr>
      <w:rFonts w:ascii="Times New Roman" w:eastAsia="Times New Roman" w:hAnsi="Times New Roman" w:cs="Times New Roman"/>
      <w:b/>
      <w:sz w:val="24"/>
      <w:szCs w:val="20"/>
    </w:rPr>
  </w:style>
  <w:style w:type="character" w:customStyle="1" w:styleId="TableHeadingNotes">
    <w:name w:val="Table Heading Notes"/>
    <w:basedOn w:val="BodyTextChar"/>
    <w:uiPriority w:val="1"/>
    <w:qFormat/>
    <w:rsid w:val="002C7B11"/>
    <w:rPr>
      <w:rFonts w:ascii="Times New Roman" w:eastAsia="Times New Roman" w:hAnsi="Times New Roman" w:cs="Times New Roman"/>
      <w:b/>
      <w:sz w:val="24"/>
      <w:szCs w:val="20"/>
      <w:bdr w:val="none" w:sz="0" w:space="0" w:color="auto"/>
      <w:shd w:val="clear" w:color="auto" w:fill="auto"/>
      <w:vertAlign w:val="superscript"/>
    </w:rPr>
  </w:style>
  <w:style w:type="character" w:customStyle="1" w:styleId="TableHeadingNotes0">
    <w:name w:val="Table_Heading_Notes"/>
    <w:basedOn w:val="TableHeadingNotes"/>
    <w:uiPriority w:val="1"/>
    <w:qFormat/>
    <w:rsid w:val="002C7B11"/>
    <w:rPr>
      <w:rFonts w:ascii="Times New Roman Bold" w:eastAsia="Times New Roman" w:hAnsi="Times New Roman Bold" w:cs="Times New Roman"/>
      <w:b/>
      <w:sz w:val="24"/>
      <w:szCs w:val="20"/>
      <w:bdr w:val="none" w:sz="0" w:space="0" w:color="auto"/>
      <w:shd w:val="clear" w:color="auto" w:fill="auto"/>
      <w:vertAlign w:val="superscript"/>
    </w:rPr>
  </w:style>
  <w:style w:type="paragraph" w:customStyle="1" w:styleId="CM96">
    <w:name w:val="CM96"/>
    <w:basedOn w:val="Default"/>
    <w:next w:val="Default"/>
    <w:uiPriority w:val="99"/>
    <w:rsid w:val="002C7B11"/>
    <w:rPr>
      <w:color w:val="auto"/>
    </w:rPr>
  </w:style>
  <w:style w:type="paragraph" w:customStyle="1" w:styleId="CM16">
    <w:name w:val="CM16"/>
    <w:basedOn w:val="Default"/>
    <w:next w:val="Default"/>
    <w:uiPriority w:val="99"/>
    <w:rsid w:val="002C7B11"/>
    <w:pPr>
      <w:spacing w:line="276" w:lineRule="atLeast"/>
    </w:pPr>
    <w:rPr>
      <w:color w:val="auto"/>
    </w:rPr>
  </w:style>
  <w:style w:type="paragraph" w:customStyle="1" w:styleId="CM92">
    <w:name w:val="CM92"/>
    <w:basedOn w:val="Default"/>
    <w:next w:val="Default"/>
    <w:uiPriority w:val="99"/>
    <w:rsid w:val="002C7B11"/>
    <w:rPr>
      <w:color w:val="auto"/>
    </w:rPr>
  </w:style>
  <w:style w:type="paragraph" w:customStyle="1" w:styleId="CM27">
    <w:name w:val="CM27"/>
    <w:basedOn w:val="Default"/>
    <w:next w:val="Default"/>
    <w:uiPriority w:val="99"/>
    <w:rsid w:val="002C7B11"/>
    <w:pPr>
      <w:spacing w:line="276" w:lineRule="atLeast"/>
    </w:pPr>
    <w:rPr>
      <w:color w:val="auto"/>
    </w:rPr>
  </w:style>
  <w:style w:type="paragraph" w:customStyle="1" w:styleId="CM6">
    <w:name w:val="CM6"/>
    <w:basedOn w:val="Default"/>
    <w:next w:val="Default"/>
    <w:uiPriority w:val="99"/>
    <w:rsid w:val="002C7B11"/>
    <w:pPr>
      <w:spacing w:line="276" w:lineRule="atLeast"/>
      <w:ind w:left="720" w:hanging="720"/>
    </w:pPr>
    <w:rPr>
      <w:color w:val="auto"/>
    </w:rPr>
  </w:style>
  <w:style w:type="character" w:customStyle="1" w:styleId="BodyText2Char">
    <w:name w:val="Body Text 2 Char"/>
    <w:basedOn w:val="DefaultParagraphFont"/>
    <w:link w:val="BodyText2"/>
    <w:uiPriority w:val="99"/>
    <w:rsid w:val="002C7B11"/>
    <w:rPr>
      <w:sz w:val="24"/>
    </w:rPr>
  </w:style>
  <w:style w:type="paragraph" w:styleId="BodyText2">
    <w:name w:val="Body Text 2"/>
    <w:basedOn w:val="Normal"/>
    <w:link w:val="BodyText2Char"/>
    <w:uiPriority w:val="99"/>
    <w:unhideWhenUsed/>
    <w:rsid w:val="002C7B11"/>
    <w:pPr>
      <w:widowControl/>
      <w:tabs>
        <w:tab w:val="left" w:pos="720"/>
      </w:tabs>
      <w:autoSpaceDE/>
      <w:autoSpaceDN/>
      <w:adjustRightInd/>
      <w:spacing w:after="120" w:line="480" w:lineRule="auto"/>
    </w:pPr>
    <w:rPr>
      <w:rFonts w:asciiTheme="minorHAnsi" w:eastAsiaTheme="minorHAnsi" w:hAnsiTheme="minorHAnsi" w:cstheme="minorBidi"/>
      <w:szCs w:val="22"/>
    </w:rPr>
  </w:style>
  <w:style w:type="character" w:customStyle="1" w:styleId="BodyText2Char1">
    <w:name w:val="Body Text 2 Char1"/>
    <w:basedOn w:val="DefaultParagraphFont"/>
    <w:uiPriority w:val="99"/>
    <w:semiHidden/>
    <w:rsid w:val="002C7B11"/>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2C7B11"/>
    <w:rPr>
      <w:sz w:val="16"/>
      <w:szCs w:val="16"/>
    </w:rPr>
  </w:style>
  <w:style w:type="paragraph" w:styleId="BodyText3">
    <w:name w:val="Body Text 3"/>
    <w:basedOn w:val="Normal"/>
    <w:link w:val="BodyText3Char"/>
    <w:uiPriority w:val="99"/>
    <w:semiHidden/>
    <w:unhideWhenUsed/>
    <w:rsid w:val="002C7B11"/>
    <w:pPr>
      <w:widowControl/>
      <w:tabs>
        <w:tab w:val="left" w:pos="720"/>
      </w:tabs>
      <w:autoSpaceDE/>
      <w:autoSpaceDN/>
      <w:adjustRightInd/>
      <w:spacing w:after="120"/>
    </w:pPr>
    <w:rPr>
      <w:rFonts w:asciiTheme="minorHAnsi" w:eastAsiaTheme="minorHAnsi" w:hAnsiTheme="minorHAnsi" w:cstheme="minorBidi"/>
      <w:sz w:val="16"/>
      <w:szCs w:val="16"/>
    </w:rPr>
  </w:style>
  <w:style w:type="character" w:customStyle="1" w:styleId="BodyText3Char1">
    <w:name w:val="Body Text 3 Char1"/>
    <w:basedOn w:val="DefaultParagraphFont"/>
    <w:semiHidden/>
    <w:rsid w:val="002C7B11"/>
    <w:rPr>
      <w:rFonts w:ascii="Times New Roman" w:eastAsia="Times New Roman" w:hAnsi="Times New Roman" w:cs="Times New Roman"/>
      <w:sz w:val="16"/>
      <w:szCs w:val="16"/>
    </w:rPr>
  </w:style>
  <w:style w:type="character" w:customStyle="1" w:styleId="BodyTextFirstIndentChar">
    <w:name w:val="Body Text First Indent Char"/>
    <w:basedOn w:val="BodyTextChar"/>
    <w:link w:val="BodyTextFirstIndent"/>
    <w:uiPriority w:val="99"/>
    <w:rsid w:val="002C7B11"/>
    <w:rPr>
      <w:rFonts w:ascii="Times New Roman" w:eastAsia="Times New Roman" w:hAnsi="Times New Roman" w:cs="Times New Roman"/>
      <w:sz w:val="24"/>
      <w:szCs w:val="20"/>
      <w:shd w:val="clear" w:color="auto" w:fill="DEEAF6" w:themeFill="accent1" w:themeFillTint="33"/>
    </w:rPr>
  </w:style>
  <w:style w:type="paragraph" w:styleId="BodyTextFirstIndent">
    <w:name w:val="Body Text First Indent"/>
    <w:basedOn w:val="BodyText"/>
    <w:link w:val="BodyTextFirstIndentChar"/>
    <w:uiPriority w:val="99"/>
    <w:unhideWhenUsed/>
    <w:rsid w:val="002C7B11"/>
    <w:pPr>
      <w:tabs>
        <w:tab w:val="left" w:pos="720"/>
      </w:tabs>
      <w:spacing w:after="0"/>
      <w:ind w:firstLine="360"/>
    </w:pPr>
  </w:style>
  <w:style w:type="character" w:customStyle="1" w:styleId="BodyTextFirstIndentChar1">
    <w:name w:val="Body Text First Indent Char1"/>
    <w:basedOn w:val="BodyTextChar"/>
    <w:uiPriority w:val="99"/>
    <w:semiHidden/>
    <w:rsid w:val="002C7B11"/>
    <w:rPr>
      <w:rFonts w:ascii="Times New Roman" w:eastAsia="Times New Roman" w:hAnsi="Times New Roman" w:cs="Times New Roman"/>
      <w:sz w:val="24"/>
      <w:szCs w:val="20"/>
      <w:shd w:val="clear" w:color="auto" w:fill="DEEAF6" w:themeFill="accent1" w:themeFillTint="33"/>
    </w:rPr>
  </w:style>
  <w:style w:type="character" w:customStyle="1" w:styleId="BodyTextFirstIndent2Char">
    <w:name w:val="Body Text First Indent 2 Char"/>
    <w:basedOn w:val="BodyTextIndentChar"/>
    <w:link w:val="BodyTextFirstIndent2"/>
    <w:uiPriority w:val="99"/>
    <w:semiHidden/>
    <w:rsid w:val="002C7B11"/>
    <w:rPr>
      <w:rFonts w:ascii="Times New Roman" w:eastAsia="Times New Roman" w:hAnsi="Times New Roman" w:cs="Times New Roman"/>
      <w:snapToGrid/>
      <w:sz w:val="24"/>
      <w:szCs w:val="20"/>
    </w:rPr>
  </w:style>
  <w:style w:type="paragraph" w:styleId="BodyTextFirstIndent2">
    <w:name w:val="Body Text First Indent 2"/>
    <w:basedOn w:val="BodyTextIndent"/>
    <w:link w:val="BodyTextFirstIndent2Char"/>
    <w:uiPriority w:val="99"/>
    <w:semiHidden/>
    <w:unhideWhenUsed/>
    <w:rsid w:val="002C7B11"/>
    <w:pPr>
      <w:widowControl/>
      <w:tabs>
        <w:tab w:val="left" w:pos="720"/>
      </w:tabs>
      <w:ind w:left="360" w:firstLine="360"/>
    </w:pPr>
    <w:rPr>
      <w:rFonts w:asciiTheme="minorHAnsi" w:eastAsiaTheme="minorHAnsi" w:hAnsiTheme="minorHAnsi" w:cstheme="minorBidi"/>
      <w:snapToGrid/>
    </w:rPr>
  </w:style>
  <w:style w:type="character" w:customStyle="1" w:styleId="BodyTextFirstIndent2Char1">
    <w:name w:val="Body Text First Indent 2 Char1"/>
    <w:basedOn w:val="BodyTextIndentChar"/>
    <w:semiHidden/>
    <w:rsid w:val="002C7B11"/>
    <w:rPr>
      <w:rFonts w:ascii="Times New Roman" w:eastAsia="Times New Roman" w:hAnsi="Times New Roman" w:cs="Times New Roman"/>
      <w:snapToGrid/>
      <w:sz w:val="24"/>
      <w:szCs w:val="24"/>
    </w:rPr>
  </w:style>
  <w:style w:type="character" w:customStyle="1" w:styleId="BodyTextIndent2Char">
    <w:name w:val="Body Text Indent 2 Char"/>
    <w:basedOn w:val="DefaultParagraphFont"/>
    <w:link w:val="BodyTextIndent2"/>
    <w:uiPriority w:val="99"/>
    <w:semiHidden/>
    <w:rsid w:val="002C7B11"/>
    <w:rPr>
      <w:sz w:val="24"/>
    </w:rPr>
  </w:style>
  <w:style w:type="paragraph" w:styleId="BodyTextIndent2">
    <w:name w:val="Body Text Indent 2"/>
    <w:basedOn w:val="Normal"/>
    <w:link w:val="BodyTextIndent2Char"/>
    <w:uiPriority w:val="99"/>
    <w:semiHidden/>
    <w:unhideWhenUsed/>
    <w:rsid w:val="002C7B11"/>
    <w:pPr>
      <w:widowControl/>
      <w:tabs>
        <w:tab w:val="left" w:pos="720"/>
      </w:tabs>
      <w:autoSpaceDE/>
      <w:autoSpaceDN/>
      <w:adjustRightInd/>
      <w:spacing w:after="120" w:line="480" w:lineRule="auto"/>
      <w:ind w:left="360"/>
    </w:pPr>
    <w:rPr>
      <w:rFonts w:asciiTheme="minorHAnsi" w:eastAsiaTheme="minorHAnsi" w:hAnsiTheme="minorHAnsi" w:cstheme="minorBidi"/>
      <w:szCs w:val="22"/>
    </w:rPr>
  </w:style>
  <w:style w:type="character" w:customStyle="1" w:styleId="BodyTextIndent2Char1">
    <w:name w:val="Body Text Indent 2 Char1"/>
    <w:basedOn w:val="DefaultParagraphFont"/>
    <w:semiHidden/>
    <w:rsid w:val="002C7B11"/>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2C7B11"/>
    <w:rPr>
      <w:sz w:val="16"/>
      <w:szCs w:val="16"/>
    </w:rPr>
  </w:style>
  <w:style w:type="paragraph" w:styleId="BodyTextIndent3">
    <w:name w:val="Body Text Indent 3"/>
    <w:basedOn w:val="Normal"/>
    <w:link w:val="BodyTextIndent3Char"/>
    <w:uiPriority w:val="99"/>
    <w:semiHidden/>
    <w:unhideWhenUsed/>
    <w:rsid w:val="002C7B11"/>
    <w:pPr>
      <w:widowControl/>
      <w:tabs>
        <w:tab w:val="left" w:pos="720"/>
      </w:tabs>
      <w:autoSpaceDE/>
      <w:autoSpaceDN/>
      <w:adjustRightInd/>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semiHidden/>
    <w:rsid w:val="002C7B11"/>
    <w:rPr>
      <w:rFonts w:ascii="Times New Roman" w:eastAsia="Times New Roman" w:hAnsi="Times New Roman" w:cs="Times New Roman"/>
      <w:sz w:val="16"/>
      <w:szCs w:val="16"/>
    </w:rPr>
  </w:style>
  <w:style w:type="character" w:customStyle="1" w:styleId="ClosingChar">
    <w:name w:val="Closing Char"/>
    <w:basedOn w:val="DefaultParagraphFont"/>
    <w:link w:val="Closing"/>
    <w:uiPriority w:val="99"/>
    <w:semiHidden/>
    <w:rsid w:val="002C7B11"/>
    <w:rPr>
      <w:sz w:val="24"/>
    </w:rPr>
  </w:style>
  <w:style w:type="paragraph" w:styleId="Closing">
    <w:name w:val="Closing"/>
    <w:basedOn w:val="Normal"/>
    <w:link w:val="ClosingChar"/>
    <w:uiPriority w:val="99"/>
    <w:semiHidden/>
    <w:unhideWhenUsed/>
    <w:rsid w:val="002C7B11"/>
    <w:pPr>
      <w:widowControl/>
      <w:tabs>
        <w:tab w:val="left" w:pos="720"/>
      </w:tabs>
      <w:autoSpaceDE/>
      <w:autoSpaceDN/>
      <w:adjustRightInd/>
      <w:ind w:left="4320"/>
    </w:pPr>
    <w:rPr>
      <w:rFonts w:asciiTheme="minorHAnsi" w:eastAsiaTheme="minorHAnsi" w:hAnsiTheme="minorHAnsi" w:cstheme="minorBidi"/>
      <w:szCs w:val="22"/>
    </w:rPr>
  </w:style>
  <w:style w:type="character" w:customStyle="1" w:styleId="ClosingChar1">
    <w:name w:val="Closing Char1"/>
    <w:basedOn w:val="DefaultParagraphFont"/>
    <w:semiHidden/>
    <w:rsid w:val="002C7B11"/>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2C7B11"/>
    <w:rPr>
      <w:sz w:val="24"/>
    </w:rPr>
  </w:style>
  <w:style w:type="paragraph" w:styleId="E-mailSignature">
    <w:name w:val="E-mail Signature"/>
    <w:basedOn w:val="Normal"/>
    <w:link w:val="E-mailSignatureChar"/>
    <w:uiPriority w:val="99"/>
    <w:semiHidden/>
    <w:unhideWhenUsed/>
    <w:rsid w:val="002C7B11"/>
    <w:pPr>
      <w:widowControl/>
      <w:tabs>
        <w:tab w:val="left" w:pos="720"/>
      </w:tabs>
      <w:autoSpaceDE/>
      <w:autoSpaceDN/>
      <w:adjustRightInd/>
    </w:pPr>
    <w:rPr>
      <w:rFonts w:asciiTheme="minorHAnsi" w:eastAsiaTheme="minorHAnsi" w:hAnsiTheme="minorHAnsi" w:cstheme="minorBidi"/>
      <w:szCs w:val="22"/>
    </w:rPr>
  </w:style>
  <w:style w:type="character" w:customStyle="1" w:styleId="E-mailSignatureChar1">
    <w:name w:val="E-mail Signature Char1"/>
    <w:basedOn w:val="DefaultParagraphFont"/>
    <w:semiHidden/>
    <w:rsid w:val="002C7B11"/>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2C7B11"/>
    <w:rPr>
      <w:i/>
      <w:iCs/>
      <w:sz w:val="24"/>
    </w:rPr>
  </w:style>
  <w:style w:type="paragraph" w:styleId="HTMLAddress">
    <w:name w:val="HTML Address"/>
    <w:basedOn w:val="Normal"/>
    <w:link w:val="HTMLAddressChar"/>
    <w:uiPriority w:val="99"/>
    <w:semiHidden/>
    <w:unhideWhenUsed/>
    <w:rsid w:val="002C7B11"/>
    <w:pPr>
      <w:widowControl/>
      <w:tabs>
        <w:tab w:val="left" w:pos="720"/>
      </w:tabs>
      <w:autoSpaceDE/>
      <w:autoSpaceDN/>
      <w:adjustRightInd/>
    </w:pPr>
    <w:rPr>
      <w:rFonts w:asciiTheme="minorHAnsi" w:eastAsiaTheme="minorHAnsi" w:hAnsiTheme="minorHAnsi" w:cstheme="minorBidi"/>
      <w:i/>
      <w:iCs/>
      <w:szCs w:val="22"/>
    </w:rPr>
  </w:style>
  <w:style w:type="character" w:customStyle="1" w:styleId="HTMLAddressChar1">
    <w:name w:val="HTML Address Char1"/>
    <w:basedOn w:val="DefaultParagraphFont"/>
    <w:semiHidden/>
    <w:rsid w:val="002C7B11"/>
    <w:rPr>
      <w:rFonts w:ascii="Times New Roman" w:eastAsia="Times New Roman" w:hAnsi="Times New Roman" w:cs="Times New Roman"/>
      <w:i/>
      <w:iCs/>
      <w:sz w:val="24"/>
      <w:szCs w:val="24"/>
    </w:rPr>
  </w:style>
  <w:style w:type="paragraph" w:customStyle="1" w:styleId="IntenseQuote1">
    <w:name w:val="Intense Quote1"/>
    <w:basedOn w:val="Normal"/>
    <w:next w:val="Normal"/>
    <w:uiPriority w:val="30"/>
    <w:qFormat/>
    <w:rsid w:val="002C7B11"/>
    <w:pPr>
      <w:widowControl/>
      <w:pBdr>
        <w:bottom w:val="single" w:sz="4" w:space="4" w:color="4F81BD"/>
      </w:pBdr>
      <w:tabs>
        <w:tab w:val="left" w:pos="720"/>
      </w:tabs>
      <w:autoSpaceDE/>
      <w:autoSpaceDN/>
      <w:adjustRightInd/>
      <w:spacing w:before="200" w:after="280"/>
      <w:ind w:left="936" w:right="936"/>
    </w:pPr>
    <w:rPr>
      <w:b/>
      <w:bCs/>
      <w:i/>
      <w:iCs/>
      <w:color w:val="4F81BD"/>
      <w:szCs w:val="20"/>
    </w:rPr>
  </w:style>
  <w:style w:type="character" w:customStyle="1" w:styleId="IntenseQuoteChar">
    <w:name w:val="Intense Quote Char"/>
    <w:basedOn w:val="DefaultParagraphFont"/>
    <w:link w:val="IntenseQuote"/>
    <w:uiPriority w:val="30"/>
    <w:rsid w:val="002C7B11"/>
    <w:rPr>
      <w:b/>
      <w:bCs/>
      <w:i/>
      <w:iCs/>
      <w:color w:val="4F81BD"/>
      <w:sz w:val="24"/>
      <w:szCs w:val="20"/>
    </w:rPr>
  </w:style>
  <w:style w:type="paragraph" w:styleId="ListNumber3">
    <w:name w:val="List Number 3"/>
    <w:basedOn w:val="Normal"/>
    <w:uiPriority w:val="99"/>
    <w:semiHidden/>
    <w:unhideWhenUsed/>
    <w:rsid w:val="002C7B11"/>
    <w:pPr>
      <w:widowControl/>
      <w:numPr>
        <w:numId w:val="16"/>
      </w:numPr>
      <w:tabs>
        <w:tab w:val="left" w:pos="720"/>
      </w:tabs>
      <w:autoSpaceDE/>
      <w:autoSpaceDN/>
      <w:adjustRightInd/>
      <w:contextualSpacing/>
    </w:pPr>
    <w:rPr>
      <w:szCs w:val="20"/>
    </w:rPr>
  </w:style>
  <w:style w:type="paragraph" w:styleId="ListNumber4">
    <w:name w:val="List Number 4"/>
    <w:basedOn w:val="Normal"/>
    <w:uiPriority w:val="99"/>
    <w:semiHidden/>
    <w:unhideWhenUsed/>
    <w:rsid w:val="002C7B11"/>
    <w:pPr>
      <w:widowControl/>
      <w:numPr>
        <w:numId w:val="17"/>
      </w:numPr>
      <w:tabs>
        <w:tab w:val="left" w:pos="720"/>
      </w:tabs>
      <w:autoSpaceDE/>
      <w:autoSpaceDN/>
      <w:adjustRightInd/>
      <w:contextualSpacing/>
    </w:pPr>
    <w:rPr>
      <w:szCs w:val="20"/>
    </w:rPr>
  </w:style>
  <w:style w:type="paragraph" w:styleId="ListNumber5">
    <w:name w:val="List Number 5"/>
    <w:basedOn w:val="Normal"/>
    <w:uiPriority w:val="99"/>
    <w:semiHidden/>
    <w:unhideWhenUsed/>
    <w:rsid w:val="002C7B11"/>
    <w:pPr>
      <w:widowControl/>
      <w:numPr>
        <w:numId w:val="18"/>
      </w:numPr>
      <w:tabs>
        <w:tab w:val="left" w:pos="720"/>
      </w:tabs>
      <w:autoSpaceDE/>
      <w:autoSpaceDN/>
      <w:adjustRightInd/>
      <w:contextualSpacing/>
    </w:pPr>
    <w:rPr>
      <w:szCs w:val="20"/>
    </w:rPr>
  </w:style>
  <w:style w:type="character" w:customStyle="1" w:styleId="MacroTextChar">
    <w:name w:val="Macro Text Char"/>
    <w:basedOn w:val="DefaultParagraphFont"/>
    <w:link w:val="MacroText"/>
    <w:uiPriority w:val="99"/>
    <w:semiHidden/>
    <w:rsid w:val="002C7B11"/>
    <w:rPr>
      <w:rFonts w:ascii="Consolas" w:hAnsi="Consolas" w:cs="Consolas"/>
    </w:rPr>
  </w:style>
  <w:style w:type="paragraph" w:styleId="MacroText">
    <w:name w:val="macro"/>
    <w:link w:val="MacroTextChar"/>
    <w:uiPriority w:val="99"/>
    <w:semiHidden/>
    <w:unhideWhenUsed/>
    <w:rsid w:val="002C7B1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rPr>
  </w:style>
  <w:style w:type="character" w:customStyle="1" w:styleId="MacroTextChar1">
    <w:name w:val="Macro Text Char1"/>
    <w:basedOn w:val="DefaultParagraphFont"/>
    <w:semiHidden/>
    <w:rsid w:val="002C7B11"/>
    <w:rPr>
      <w:rFonts w:ascii="Consolas" w:eastAsia="Times New Roman" w:hAnsi="Consolas" w:cs="Consolas"/>
      <w:sz w:val="20"/>
      <w:szCs w:val="20"/>
    </w:rPr>
  </w:style>
  <w:style w:type="character" w:customStyle="1" w:styleId="MessageHeaderChar">
    <w:name w:val="Message Header Char"/>
    <w:basedOn w:val="DefaultParagraphFont"/>
    <w:link w:val="MessageHeader"/>
    <w:uiPriority w:val="99"/>
    <w:semiHidden/>
    <w:rsid w:val="002C7B11"/>
    <w:rPr>
      <w:rFonts w:ascii="Cambria" w:eastAsia="Times New Roman" w:hAnsi="Cambria" w:cs="Times New Roman"/>
      <w:sz w:val="24"/>
      <w:szCs w:val="24"/>
      <w:shd w:val="pct20" w:color="auto" w:fill="auto"/>
    </w:rPr>
  </w:style>
  <w:style w:type="paragraph" w:customStyle="1" w:styleId="MessageHeader1">
    <w:name w:val="Message Header1"/>
    <w:basedOn w:val="Normal"/>
    <w:next w:val="MessageHeader"/>
    <w:uiPriority w:val="99"/>
    <w:semiHidden/>
    <w:unhideWhenUsed/>
    <w:rsid w:val="002C7B11"/>
    <w:pPr>
      <w:widowControl/>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ind w:left="1080" w:hanging="1080"/>
    </w:pPr>
    <w:rPr>
      <w:rFonts w:ascii="Cambria" w:hAnsi="Cambria"/>
    </w:rPr>
  </w:style>
  <w:style w:type="character" w:customStyle="1" w:styleId="MessageHeaderChar1">
    <w:name w:val="Message Header Char1"/>
    <w:basedOn w:val="DefaultParagraphFont"/>
    <w:semiHidden/>
    <w:rsid w:val="002C7B11"/>
    <w:rPr>
      <w:rFonts w:ascii="Cambria" w:eastAsia="Times New Roman" w:hAnsi="Cambria" w:cs="Times New Roman"/>
      <w:sz w:val="24"/>
      <w:szCs w:val="24"/>
      <w:shd w:val="pct20" w:color="auto" w:fill="auto"/>
    </w:rPr>
  </w:style>
  <w:style w:type="character" w:customStyle="1" w:styleId="NoteHeadingChar">
    <w:name w:val="Note Heading Char"/>
    <w:basedOn w:val="DefaultParagraphFont"/>
    <w:link w:val="NoteHeading"/>
    <w:uiPriority w:val="99"/>
    <w:semiHidden/>
    <w:rsid w:val="002C7B11"/>
    <w:rPr>
      <w:sz w:val="24"/>
    </w:rPr>
  </w:style>
  <w:style w:type="paragraph" w:styleId="NoteHeading">
    <w:name w:val="Note Heading"/>
    <w:basedOn w:val="Normal"/>
    <w:next w:val="Normal"/>
    <w:link w:val="NoteHeadingChar"/>
    <w:uiPriority w:val="99"/>
    <w:semiHidden/>
    <w:unhideWhenUsed/>
    <w:rsid w:val="002C7B11"/>
    <w:pPr>
      <w:widowControl/>
      <w:tabs>
        <w:tab w:val="left" w:pos="720"/>
      </w:tabs>
      <w:autoSpaceDE/>
      <w:autoSpaceDN/>
      <w:adjustRightInd/>
    </w:pPr>
    <w:rPr>
      <w:rFonts w:asciiTheme="minorHAnsi" w:eastAsiaTheme="minorHAnsi" w:hAnsiTheme="minorHAnsi" w:cstheme="minorBidi"/>
      <w:szCs w:val="22"/>
    </w:rPr>
  </w:style>
  <w:style w:type="character" w:customStyle="1" w:styleId="NoteHeadingChar1">
    <w:name w:val="Note Heading Char1"/>
    <w:basedOn w:val="DefaultParagraphFont"/>
    <w:semiHidden/>
    <w:rsid w:val="002C7B11"/>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2C7B11"/>
    <w:rPr>
      <w:rFonts w:ascii="Consolas" w:hAnsi="Consolas" w:cs="Consolas"/>
      <w:sz w:val="21"/>
      <w:szCs w:val="21"/>
    </w:rPr>
  </w:style>
  <w:style w:type="paragraph" w:styleId="PlainText">
    <w:name w:val="Plain Text"/>
    <w:basedOn w:val="Normal"/>
    <w:link w:val="PlainTextChar"/>
    <w:uiPriority w:val="99"/>
    <w:semiHidden/>
    <w:unhideWhenUsed/>
    <w:rsid w:val="002C7B11"/>
    <w:pPr>
      <w:widowControl/>
      <w:tabs>
        <w:tab w:val="left" w:pos="720"/>
      </w:tabs>
      <w:autoSpaceDE/>
      <w:autoSpaceDN/>
      <w:adjustRightInd/>
    </w:pPr>
    <w:rPr>
      <w:rFonts w:ascii="Consolas" w:eastAsiaTheme="minorHAnsi" w:hAnsi="Consolas" w:cs="Consolas"/>
      <w:sz w:val="21"/>
      <w:szCs w:val="21"/>
    </w:rPr>
  </w:style>
  <w:style w:type="character" w:customStyle="1" w:styleId="PlainTextChar1">
    <w:name w:val="Plain Text Char1"/>
    <w:basedOn w:val="DefaultParagraphFont"/>
    <w:semiHidden/>
    <w:rsid w:val="002C7B11"/>
    <w:rPr>
      <w:rFonts w:ascii="Consolas" w:eastAsia="Times New Roman" w:hAnsi="Consolas" w:cs="Consolas"/>
      <w:sz w:val="21"/>
      <w:szCs w:val="21"/>
    </w:rPr>
  </w:style>
  <w:style w:type="character" w:customStyle="1" w:styleId="SalutationChar">
    <w:name w:val="Salutation Char"/>
    <w:basedOn w:val="DefaultParagraphFont"/>
    <w:link w:val="Salutation"/>
    <w:uiPriority w:val="99"/>
    <w:rsid w:val="002C7B11"/>
    <w:rPr>
      <w:sz w:val="24"/>
    </w:rPr>
  </w:style>
  <w:style w:type="paragraph" w:styleId="Salutation">
    <w:name w:val="Salutation"/>
    <w:basedOn w:val="Normal"/>
    <w:next w:val="Normal"/>
    <w:link w:val="SalutationChar"/>
    <w:uiPriority w:val="99"/>
    <w:unhideWhenUsed/>
    <w:rsid w:val="002C7B11"/>
    <w:pPr>
      <w:widowControl/>
      <w:tabs>
        <w:tab w:val="left" w:pos="720"/>
      </w:tabs>
      <w:autoSpaceDE/>
      <w:autoSpaceDN/>
      <w:adjustRightInd/>
    </w:pPr>
    <w:rPr>
      <w:rFonts w:asciiTheme="minorHAnsi" w:eastAsiaTheme="minorHAnsi" w:hAnsiTheme="minorHAnsi" w:cstheme="minorBidi"/>
      <w:szCs w:val="22"/>
    </w:rPr>
  </w:style>
  <w:style w:type="character" w:customStyle="1" w:styleId="SalutationChar1">
    <w:name w:val="Salutation Char1"/>
    <w:basedOn w:val="DefaultParagraphFont"/>
    <w:rsid w:val="002C7B11"/>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semiHidden/>
    <w:rsid w:val="002C7B11"/>
    <w:rPr>
      <w:sz w:val="24"/>
    </w:rPr>
  </w:style>
  <w:style w:type="paragraph" w:styleId="Signature">
    <w:name w:val="Signature"/>
    <w:basedOn w:val="Normal"/>
    <w:link w:val="SignatureChar"/>
    <w:uiPriority w:val="99"/>
    <w:semiHidden/>
    <w:unhideWhenUsed/>
    <w:rsid w:val="002C7B11"/>
    <w:pPr>
      <w:widowControl/>
      <w:tabs>
        <w:tab w:val="left" w:pos="720"/>
      </w:tabs>
      <w:autoSpaceDE/>
      <w:autoSpaceDN/>
      <w:adjustRightInd/>
      <w:ind w:left="4320"/>
    </w:pPr>
    <w:rPr>
      <w:rFonts w:asciiTheme="minorHAnsi" w:eastAsiaTheme="minorHAnsi" w:hAnsiTheme="minorHAnsi" w:cstheme="minorBidi"/>
      <w:szCs w:val="22"/>
    </w:rPr>
  </w:style>
  <w:style w:type="character" w:customStyle="1" w:styleId="SignatureChar1">
    <w:name w:val="Signature Char1"/>
    <w:basedOn w:val="DefaultParagraphFont"/>
    <w:semiHidden/>
    <w:rsid w:val="002C7B11"/>
    <w:rPr>
      <w:rFonts w:ascii="Times New Roman" w:eastAsia="Times New Roman" w:hAnsi="Times New Roman" w:cs="Times New Roman"/>
      <w:sz w:val="24"/>
      <w:szCs w:val="24"/>
    </w:rPr>
  </w:style>
  <w:style w:type="paragraph" w:customStyle="1" w:styleId="Subtitle1">
    <w:name w:val="Subtitle1"/>
    <w:basedOn w:val="Normal"/>
    <w:next w:val="Normal"/>
    <w:qFormat/>
    <w:locked/>
    <w:rsid w:val="002C7B11"/>
    <w:pPr>
      <w:widowControl/>
      <w:numPr>
        <w:ilvl w:val="1"/>
      </w:numPr>
      <w:tabs>
        <w:tab w:val="left" w:pos="720"/>
      </w:tabs>
      <w:autoSpaceDE/>
      <w:autoSpaceDN/>
      <w:adjustRightInd/>
    </w:pPr>
    <w:rPr>
      <w:rFonts w:ascii="Cambria" w:hAnsi="Cambria"/>
      <w:i/>
      <w:iCs/>
      <w:color w:val="4F81BD"/>
      <w:spacing w:val="15"/>
    </w:rPr>
  </w:style>
  <w:style w:type="character" w:customStyle="1" w:styleId="SubtitleChar">
    <w:name w:val="Subtitle Char"/>
    <w:basedOn w:val="DefaultParagraphFont"/>
    <w:link w:val="Subtitle"/>
    <w:rsid w:val="002C7B11"/>
    <w:rPr>
      <w:rFonts w:ascii="Cambria" w:eastAsia="Times New Roman" w:hAnsi="Cambria" w:cs="Times New Roman"/>
      <w:i/>
      <w:iCs/>
      <w:color w:val="4F81BD"/>
      <w:spacing w:val="15"/>
      <w:sz w:val="24"/>
      <w:szCs w:val="24"/>
    </w:rPr>
  </w:style>
  <w:style w:type="paragraph" w:customStyle="1" w:styleId="verdana14bold">
    <w:name w:val="verdana14bold"/>
    <w:basedOn w:val="Normal"/>
    <w:rsid w:val="002C7B11"/>
    <w:pPr>
      <w:widowControl/>
      <w:autoSpaceDE/>
      <w:autoSpaceDN/>
      <w:adjustRightInd/>
      <w:spacing w:before="100" w:beforeAutospacing="1" w:after="100" w:afterAutospacing="1"/>
    </w:pPr>
  </w:style>
  <w:style w:type="paragraph" w:customStyle="1" w:styleId="CM71">
    <w:name w:val="CM71"/>
    <w:basedOn w:val="Default"/>
    <w:next w:val="Default"/>
    <w:uiPriority w:val="99"/>
    <w:rsid w:val="002C7B11"/>
    <w:rPr>
      <w:color w:val="auto"/>
    </w:rPr>
  </w:style>
  <w:style w:type="paragraph" w:customStyle="1" w:styleId="ListBulletsingle0">
    <w:name w:val="List Bullet_single"/>
    <w:uiPriority w:val="99"/>
    <w:rsid w:val="002C7B11"/>
    <w:pPr>
      <w:numPr>
        <w:numId w:val="19"/>
      </w:numPr>
      <w:tabs>
        <w:tab w:val="left" w:pos="1296"/>
      </w:tabs>
      <w:spacing w:after="40" w:line="240" w:lineRule="auto"/>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2C7B11"/>
    <w:pPr>
      <w:spacing w:before="200" w:after="160"/>
      <w:ind w:left="864" w:right="864"/>
      <w:jc w:val="center"/>
    </w:pPr>
    <w:rPr>
      <w:rFonts w:asciiTheme="minorHAnsi" w:eastAsiaTheme="minorHAnsi" w:hAnsiTheme="minorHAnsi" w:cstheme="minorBidi"/>
      <w:i/>
      <w:iCs/>
      <w:color w:val="000000"/>
      <w:szCs w:val="20"/>
    </w:rPr>
  </w:style>
  <w:style w:type="character" w:customStyle="1" w:styleId="QuoteChar1">
    <w:name w:val="Quote Char1"/>
    <w:basedOn w:val="DefaultParagraphFont"/>
    <w:uiPriority w:val="29"/>
    <w:rsid w:val="002C7B11"/>
    <w:rPr>
      <w:rFonts w:ascii="Times New Roman" w:eastAsia="Times New Roman" w:hAnsi="Times New Roman" w:cs="Times New Roman"/>
      <w:i/>
      <w:iCs/>
      <w:color w:val="404040" w:themeColor="text1" w:themeTint="BF"/>
      <w:sz w:val="24"/>
      <w:szCs w:val="24"/>
    </w:rPr>
  </w:style>
  <w:style w:type="paragraph" w:styleId="IntenseQuote">
    <w:name w:val="Intense Quote"/>
    <w:basedOn w:val="Normal"/>
    <w:next w:val="Normal"/>
    <w:link w:val="IntenseQuoteChar"/>
    <w:uiPriority w:val="30"/>
    <w:qFormat/>
    <w:rsid w:val="002C7B11"/>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F81BD"/>
      <w:szCs w:val="20"/>
    </w:rPr>
  </w:style>
  <w:style w:type="character" w:customStyle="1" w:styleId="IntenseQuoteChar1">
    <w:name w:val="Intense Quote Char1"/>
    <w:basedOn w:val="DefaultParagraphFont"/>
    <w:uiPriority w:val="30"/>
    <w:rsid w:val="002C7B11"/>
    <w:rPr>
      <w:rFonts w:ascii="Times New Roman" w:eastAsia="Times New Roman" w:hAnsi="Times New Roman" w:cs="Times New Roman"/>
      <w:i/>
      <w:iCs/>
      <w:color w:val="5B9BD5" w:themeColor="accent1"/>
      <w:sz w:val="24"/>
      <w:szCs w:val="24"/>
    </w:rPr>
  </w:style>
  <w:style w:type="paragraph" w:styleId="MessageHeader">
    <w:name w:val="Message Header"/>
    <w:basedOn w:val="Normal"/>
    <w:link w:val="MessageHeaderChar"/>
    <w:uiPriority w:val="99"/>
    <w:semiHidden/>
    <w:unhideWhenUsed/>
    <w:rsid w:val="002C7B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2">
    <w:name w:val="Message Header Char2"/>
    <w:basedOn w:val="DefaultParagraphFont"/>
    <w:uiPriority w:val="99"/>
    <w:semiHidden/>
    <w:rsid w:val="002C7B11"/>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2C7B11"/>
    <w:pPr>
      <w:numPr>
        <w:ilvl w:val="1"/>
      </w:numPr>
      <w:spacing w:after="160"/>
    </w:pPr>
    <w:rPr>
      <w:rFonts w:ascii="Cambria" w:hAnsi="Cambria"/>
      <w:i/>
      <w:iCs/>
      <w:color w:val="4F81BD"/>
      <w:spacing w:val="15"/>
    </w:rPr>
  </w:style>
  <w:style w:type="character" w:customStyle="1" w:styleId="SubtitleChar1">
    <w:name w:val="Subtitle Char1"/>
    <w:basedOn w:val="DefaultParagraphFont"/>
    <w:uiPriority w:val="11"/>
    <w:rsid w:val="002C7B1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02847">
      <w:bodyDiv w:val="1"/>
      <w:marLeft w:val="0"/>
      <w:marRight w:val="0"/>
      <w:marTop w:val="0"/>
      <w:marBottom w:val="0"/>
      <w:divBdr>
        <w:top w:val="none" w:sz="0" w:space="0" w:color="auto"/>
        <w:left w:val="none" w:sz="0" w:space="0" w:color="auto"/>
        <w:bottom w:val="none" w:sz="0" w:space="0" w:color="auto"/>
        <w:right w:val="none" w:sz="0" w:space="0" w:color="auto"/>
      </w:divBdr>
    </w:div>
    <w:div w:id="668412050">
      <w:bodyDiv w:val="1"/>
      <w:marLeft w:val="0"/>
      <w:marRight w:val="0"/>
      <w:marTop w:val="0"/>
      <w:marBottom w:val="0"/>
      <w:divBdr>
        <w:top w:val="none" w:sz="0" w:space="0" w:color="auto"/>
        <w:left w:val="none" w:sz="0" w:space="0" w:color="auto"/>
        <w:bottom w:val="none" w:sz="0" w:space="0" w:color="auto"/>
        <w:right w:val="none" w:sz="0" w:space="0" w:color="auto"/>
      </w:divBdr>
    </w:div>
    <w:div w:id="807285110">
      <w:bodyDiv w:val="1"/>
      <w:marLeft w:val="0"/>
      <w:marRight w:val="0"/>
      <w:marTop w:val="0"/>
      <w:marBottom w:val="0"/>
      <w:divBdr>
        <w:top w:val="none" w:sz="0" w:space="0" w:color="auto"/>
        <w:left w:val="none" w:sz="0" w:space="0" w:color="auto"/>
        <w:bottom w:val="none" w:sz="0" w:space="0" w:color="auto"/>
        <w:right w:val="none" w:sz="0" w:space="0" w:color="auto"/>
      </w:divBdr>
    </w:div>
    <w:div w:id="867639434">
      <w:bodyDiv w:val="1"/>
      <w:marLeft w:val="0"/>
      <w:marRight w:val="0"/>
      <w:marTop w:val="0"/>
      <w:marBottom w:val="0"/>
      <w:divBdr>
        <w:top w:val="none" w:sz="0" w:space="0" w:color="auto"/>
        <w:left w:val="none" w:sz="0" w:space="0" w:color="auto"/>
        <w:bottom w:val="none" w:sz="0" w:space="0" w:color="auto"/>
        <w:right w:val="none" w:sz="0" w:space="0" w:color="auto"/>
      </w:divBdr>
    </w:div>
    <w:div w:id="1094864434">
      <w:bodyDiv w:val="1"/>
      <w:marLeft w:val="0"/>
      <w:marRight w:val="0"/>
      <w:marTop w:val="0"/>
      <w:marBottom w:val="0"/>
      <w:divBdr>
        <w:top w:val="none" w:sz="0" w:space="0" w:color="auto"/>
        <w:left w:val="none" w:sz="0" w:space="0" w:color="auto"/>
        <w:bottom w:val="none" w:sz="0" w:space="0" w:color="auto"/>
        <w:right w:val="none" w:sz="0" w:space="0" w:color="auto"/>
      </w:divBdr>
    </w:div>
    <w:div w:id="1249774915">
      <w:bodyDiv w:val="1"/>
      <w:marLeft w:val="0"/>
      <w:marRight w:val="0"/>
      <w:marTop w:val="0"/>
      <w:marBottom w:val="0"/>
      <w:divBdr>
        <w:top w:val="none" w:sz="0" w:space="0" w:color="auto"/>
        <w:left w:val="none" w:sz="0" w:space="0" w:color="auto"/>
        <w:bottom w:val="none" w:sz="0" w:space="0" w:color="auto"/>
        <w:right w:val="none" w:sz="0" w:space="0" w:color="auto"/>
      </w:divBdr>
    </w:div>
    <w:div w:id="1672292317">
      <w:bodyDiv w:val="1"/>
      <w:marLeft w:val="0"/>
      <w:marRight w:val="0"/>
      <w:marTop w:val="0"/>
      <w:marBottom w:val="0"/>
      <w:divBdr>
        <w:top w:val="none" w:sz="0" w:space="0" w:color="auto"/>
        <w:left w:val="none" w:sz="0" w:space="0" w:color="auto"/>
        <w:bottom w:val="none" w:sz="0" w:space="0" w:color="auto"/>
        <w:right w:val="none" w:sz="0" w:space="0" w:color="auto"/>
      </w:divBdr>
    </w:div>
    <w:div w:id="1717436681">
      <w:bodyDiv w:val="1"/>
      <w:marLeft w:val="0"/>
      <w:marRight w:val="0"/>
      <w:marTop w:val="0"/>
      <w:marBottom w:val="0"/>
      <w:divBdr>
        <w:top w:val="none" w:sz="0" w:space="0" w:color="auto"/>
        <w:left w:val="none" w:sz="0" w:space="0" w:color="auto"/>
        <w:bottom w:val="none" w:sz="0" w:space="0" w:color="auto"/>
        <w:right w:val="none" w:sz="0" w:space="0" w:color="auto"/>
      </w:divBdr>
    </w:div>
    <w:div w:id="1874684220">
      <w:bodyDiv w:val="1"/>
      <w:marLeft w:val="0"/>
      <w:marRight w:val="0"/>
      <w:marTop w:val="0"/>
      <w:marBottom w:val="0"/>
      <w:divBdr>
        <w:top w:val="none" w:sz="0" w:space="0" w:color="auto"/>
        <w:left w:val="none" w:sz="0" w:space="0" w:color="auto"/>
        <w:bottom w:val="none" w:sz="0" w:space="0" w:color="auto"/>
        <w:right w:val="none" w:sz="0" w:space="0" w:color="auto"/>
      </w:divBdr>
    </w:div>
    <w:div w:id="21075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cho.ep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pa.gov/enviro/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wrd.org/irj/go/km/docs/documents/MWRD/internet/protecting_the_environment/Combined_Sewer_Overflows/pdfs/Revers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6A628F5E797E340B93224E0E43009B7" ma:contentTypeVersion="8" ma:contentTypeDescription="Create a new document." ma:contentTypeScope="" ma:versionID="19fdb4b6404e4436fc95b2a22b42e38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ad0269c-2511-4159-98ac-392385d4262d" xmlns:ns6="61ede7d5-8d93-44de-9ca6-9a3c8da60ffd" targetNamespace="http://schemas.microsoft.com/office/2006/metadata/properties" ma:root="true" ma:fieldsID="d4e7bd98a98663ae119bf68bf1783e23" ns1:_="" ns2:_="" ns3:_="" ns4:_="" ns5:_="" ns6:_="">
    <xsd:import namespace="http://schemas.microsoft.com/sharepoint/v3"/>
    <xsd:import namespace="4ffa91fb-a0ff-4ac5-b2db-65c790d184a4"/>
    <xsd:import namespace="http://schemas.microsoft.com/sharepoint.v3"/>
    <xsd:import namespace="http://schemas.microsoft.com/sharepoint/v3/fields"/>
    <xsd:import namespace="1ad0269c-2511-4159-98ac-392385d4262d"/>
    <xsd:import namespace="61ede7d5-8d93-44de-9ca6-9a3c8da60ff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d0269c-2511-4159-98ac-392385d4262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de7d5-8d93-44de-9ca6-9a3c8da60ff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2017-10-17T20:21:40+00:00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C38D0-7F25-4A1E-B2C6-8AF19B039DAB}">
  <ds:schemaRefs>
    <ds:schemaRef ds:uri="Microsoft.SharePoint.Taxonomy.ContentTypeSync"/>
  </ds:schemaRefs>
</ds:datastoreItem>
</file>

<file path=customXml/itemProps2.xml><?xml version="1.0" encoding="utf-8"?>
<ds:datastoreItem xmlns:ds="http://schemas.openxmlformats.org/officeDocument/2006/customXml" ds:itemID="{B413CF9C-7490-4202-8B16-990FC44C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ad0269c-2511-4159-98ac-392385d4262d"/>
    <ds:schemaRef ds:uri="61ede7d5-8d93-44de-9ca6-9a3c8da60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69F91-9B39-44A5-855B-E7844B9CD1DA}">
  <ds:schemaRefs>
    <ds:schemaRef ds:uri="http://purl.org/dc/elements/1.1/"/>
    <ds:schemaRef ds:uri="http://schemas.microsoft.com/sharepoint/v3"/>
    <ds:schemaRef ds:uri="61ede7d5-8d93-44de-9ca6-9a3c8da60ffd"/>
    <ds:schemaRef ds:uri="http://schemas.microsoft.com/sharepoint/v3/field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4ffa91fb-a0ff-4ac5-b2db-65c790d184a4"/>
    <ds:schemaRef ds:uri="http://schemas.microsoft.com/office/2006/metadata/properties"/>
    <ds:schemaRef ds:uri="1ad0269c-2511-4159-98ac-392385d4262d"/>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0DB8370-EB8C-4C43-8EB9-C5855FD3874F}">
  <ds:schemaRefs>
    <ds:schemaRef ds:uri="http://schemas.microsoft.com/sharepoint/v3/contenttype/forms"/>
  </ds:schemaRefs>
</ds:datastoreItem>
</file>

<file path=customXml/itemProps5.xml><?xml version="1.0" encoding="utf-8"?>
<ds:datastoreItem xmlns:ds="http://schemas.openxmlformats.org/officeDocument/2006/customXml" ds:itemID="{E9F7F0A1-4899-4F58-8711-39C5F98E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4930</Words>
  <Characters>28106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32971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Sunda, John</dc:creator>
  <cp:lastModifiedBy>SYSTEM</cp:lastModifiedBy>
  <cp:revision>2</cp:revision>
  <cp:lastPrinted>2016-10-25T19:58:00Z</cp:lastPrinted>
  <dcterms:created xsi:type="dcterms:W3CDTF">2018-03-09T20:10:00Z</dcterms:created>
  <dcterms:modified xsi:type="dcterms:W3CDTF">2018-03-09T20:10:00Z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0x010100F6A628F5E797E340B93224E0E43009B7</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