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79BB05AC"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BD1627">
              <w:rPr>
                <w:rStyle w:val="Headerlarge"/>
                <w:sz w:val="26"/>
              </w:rPr>
              <w:t>201</w:t>
            </w:r>
            <w:r w:rsidR="003A0B5A">
              <w:rPr>
                <w:rStyle w:val="Headerlarge"/>
                <w:sz w:val="26"/>
              </w:rPr>
              <w:t>8</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16D5984A" w:rsidR="00660AC2" w:rsidRDefault="00660AC2" w:rsidP="00BD1627">
            <w:pPr>
              <w:pStyle w:val="Heading1"/>
              <w:rPr>
                <w:rStyle w:val="Formtext"/>
              </w:rPr>
            </w:pPr>
            <w:r>
              <w:rPr>
                <w:rStyle w:val="Headermedium"/>
                <w:b w:val="0"/>
                <w:bCs w:val="0"/>
              </w:rPr>
              <w:t xml:space="preserve">For calendar plan year </w:t>
            </w:r>
            <w:r w:rsidR="00BD1627">
              <w:rPr>
                <w:rStyle w:val="Headermedium"/>
                <w:b w:val="0"/>
                <w:bCs w:val="0"/>
              </w:rPr>
              <w:t>201</w:t>
            </w:r>
            <w:r w:rsidR="003A0B5A">
              <w:rPr>
                <w:rStyle w:val="Headermedium"/>
                <w:b w:val="0"/>
                <w:bCs w:val="0"/>
              </w:rPr>
              <w:t>8</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0F4BEFE6" w14:textId="58AB3912" w:rsidR="00AE53EE" w:rsidRDefault="00660AC2" w:rsidP="00BF4887">
            <w:pPr>
              <w:pStyle w:val="BodyText1"/>
              <w:tabs>
                <w:tab w:val="left" w:pos="425"/>
                <w:tab w:val="left" w:pos="515"/>
                <w:tab w:val="left" w:pos="875"/>
                <w:tab w:val="right" w:leader="dot" w:pos="8532"/>
              </w:tabs>
              <w:spacing w:before="0"/>
              <w:ind w:left="515" w:right="-180" w:hanging="180"/>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p>
          <w:p w14:paraId="528B9318" w14:textId="1E4AA4F8" w:rsidR="00660AC2" w:rsidRPr="008B72EA" w:rsidRDefault="00AE53EE" w:rsidP="00BF4887">
            <w:pPr>
              <w:pStyle w:val="BodyText1"/>
              <w:tabs>
                <w:tab w:val="left" w:pos="425"/>
                <w:tab w:val="left" w:pos="515"/>
                <w:tab w:val="left" w:pos="875"/>
                <w:tab w:val="right" w:leader="dot" w:pos="8532"/>
              </w:tabs>
              <w:spacing w:before="0"/>
              <w:ind w:left="515"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1B400BA7"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Pr>
                <w:rStyle w:val="Headermedium"/>
              </w:rPr>
              <w:t>201</w:t>
            </w:r>
            <w:r w:rsidR="003A0B5A">
              <w:rPr>
                <w:rStyle w:val="Headermedium"/>
              </w:rPr>
              <w:t>8</w:t>
            </w:r>
            <w:r w:rsidRPr="008B72EA">
              <w:rPr>
                <w:rStyle w:val="Headermedium"/>
              </w:rPr>
              <w:t xml:space="preserve"> </w:t>
            </w:r>
          </w:p>
          <w:p w14:paraId="0A64BECE" w14:textId="75939D8C" w:rsidR="00C62503" w:rsidRPr="00C62503" w:rsidRDefault="00C62503" w:rsidP="00373AE6">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r w:rsidR="00637D06">
              <w:rPr>
                <w:rFonts w:ascii="Arial" w:hAnsi="Arial"/>
                <w:b/>
                <w:bCs/>
                <w:sz w:val="16"/>
              </w:rPr>
              <w:t>17</w:t>
            </w:r>
            <w:r w:rsidR="00373AE6">
              <w:rPr>
                <w:rFonts w:ascii="Arial" w:hAnsi="Arial"/>
                <w:b/>
                <w:bCs/>
                <w:sz w:val="16"/>
              </w:rPr>
              <w:t>1027</w:t>
            </w: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996"/>
        <w:gridCol w:w="1106"/>
        <w:gridCol w:w="89"/>
        <w:gridCol w:w="605"/>
        <w:gridCol w:w="1752"/>
        <w:gridCol w:w="588"/>
        <w:gridCol w:w="1062"/>
        <w:gridCol w:w="680"/>
        <w:gridCol w:w="508"/>
        <w:gridCol w:w="2012"/>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937472" w14:paraId="752C6D7B" w14:textId="77777777" w:rsidTr="00F6108B">
        <w:tblPrEx>
          <w:tblCellMar>
            <w:left w:w="115" w:type="dxa"/>
            <w:right w:w="115" w:type="dxa"/>
          </w:tblCellMar>
        </w:tblPrEx>
        <w:trPr>
          <w:cantSplit/>
          <w:trHeight w:val="331"/>
        </w:trPr>
        <w:tc>
          <w:tcPr>
            <w:tcW w:w="3118" w:type="dxa"/>
            <w:gridSpan w:val="4"/>
            <w:tcBorders>
              <w:top w:val="single" w:sz="6" w:space="0" w:color="auto"/>
              <w:left w:val="nil"/>
              <w:bottom w:val="nil"/>
              <w:right w:val="nil"/>
            </w:tcBorders>
            <w:shd w:val="clear" w:color="auto" w:fill="auto"/>
            <w:vAlign w:val="center"/>
          </w:tcPr>
          <w:p w14:paraId="131F66D4" w14:textId="77777777" w:rsidR="00937472" w:rsidRDefault="00937472"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1800" w:type="dxa"/>
            <w:gridSpan w:val="3"/>
            <w:tcBorders>
              <w:top w:val="single" w:sz="6" w:space="0" w:color="auto"/>
              <w:left w:val="nil"/>
              <w:bottom w:val="nil"/>
              <w:right w:val="nil"/>
            </w:tcBorders>
            <w:shd w:val="clear" w:color="auto" w:fill="auto"/>
            <w:vAlign w:val="center"/>
          </w:tcPr>
          <w:p w14:paraId="36B89F38" w14:textId="77777777" w:rsidR="00937472" w:rsidRDefault="00937472" w:rsidP="00256608">
            <w:pPr>
              <w:pStyle w:val="BodyText1"/>
              <w:tabs>
                <w:tab w:val="left" w:pos="144"/>
                <w:tab w:val="left" w:pos="360"/>
                <w:tab w:val="left" w:pos="3495"/>
                <w:tab w:val="right" w:leader="dot" w:pos="9504"/>
              </w:tabs>
              <w:spacing w:before="0"/>
              <w:rPr>
                <w:rStyle w:val="Formtext"/>
              </w:rPr>
            </w:pPr>
            <w:r>
              <w:rPr>
                <w:rStyle w:val="Formtext"/>
              </w:rPr>
              <w:t>Prior regulation:</w:t>
            </w:r>
          </w:p>
        </w:tc>
        <w:tc>
          <w:tcPr>
            <w:tcW w:w="2340" w:type="dxa"/>
            <w:gridSpan w:val="2"/>
            <w:tcBorders>
              <w:top w:val="single" w:sz="6" w:space="0" w:color="auto"/>
              <w:left w:val="nil"/>
              <w:bottom w:val="nil"/>
              <w:right w:val="nil"/>
            </w:tcBorders>
            <w:shd w:val="clear" w:color="auto" w:fill="auto"/>
            <w:vAlign w:val="center"/>
          </w:tcPr>
          <w:p w14:paraId="63C0F6C4" w14:textId="00AF7E06"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single" w:sz="6" w:space="0" w:color="auto"/>
              <w:left w:val="nil"/>
              <w:bottom w:val="nil"/>
              <w:right w:val="nil"/>
            </w:tcBorders>
            <w:shd w:val="clear" w:color="auto" w:fill="auto"/>
            <w:vAlign w:val="center"/>
          </w:tcPr>
          <w:p w14:paraId="7CC7ABB8" w14:textId="60923D8F"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single" w:sz="6" w:space="0" w:color="auto"/>
              <w:left w:val="nil"/>
              <w:bottom w:val="nil"/>
            </w:tcBorders>
            <w:shd w:val="clear" w:color="auto" w:fill="auto"/>
            <w:vAlign w:val="center"/>
          </w:tcPr>
          <w:p w14:paraId="1313AEFA" w14:textId="19DC1F2E"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937472" w:rsidRPr="008B72EA" w14:paraId="4C139DCD" w14:textId="77777777" w:rsidTr="00F6108B">
        <w:tblPrEx>
          <w:tblCellMar>
            <w:left w:w="115" w:type="dxa"/>
            <w:right w:w="115" w:type="dxa"/>
          </w:tblCellMar>
        </w:tblPrEx>
        <w:trPr>
          <w:cantSplit/>
          <w:trHeight w:val="331"/>
        </w:trPr>
        <w:tc>
          <w:tcPr>
            <w:tcW w:w="3118" w:type="dxa"/>
            <w:gridSpan w:val="4"/>
            <w:tcBorders>
              <w:top w:val="nil"/>
              <w:left w:val="nil"/>
              <w:bottom w:val="single" w:sz="6" w:space="0" w:color="auto"/>
              <w:right w:val="nil"/>
            </w:tcBorders>
            <w:shd w:val="clear" w:color="auto" w:fill="auto"/>
            <w:vAlign w:val="center"/>
          </w:tcPr>
          <w:p w14:paraId="5D692C0D" w14:textId="3DE11174" w:rsidR="000F0E53" w:rsidRDefault="000F0E53" w:rsidP="00F6108B">
            <w:pPr>
              <w:pStyle w:val="BodyText1"/>
              <w:tabs>
                <w:tab w:val="left" w:pos="144"/>
                <w:tab w:val="left" w:pos="360"/>
                <w:tab w:val="left" w:pos="3495"/>
                <w:tab w:val="right" w:leader="dot" w:pos="9504"/>
              </w:tabs>
              <w:spacing w:before="0"/>
              <w:rPr>
                <w:rStyle w:val="Formtext"/>
              </w:rPr>
            </w:pPr>
          </w:p>
        </w:tc>
        <w:tc>
          <w:tcPr>
            <w:tcW w:w="1800" w:type="dxa"/>
            <w:gridSpan w:val="3"/>
            <w:tcBorders>
              <w:top w:val="nil"/>
              <w:left w:val="nil"/>
              <w:bottom w:val="single" w:sz="6" w:space="0" w:color="auto"/>
              <w:right w:val="nil"/>
            </w:tcBorders>
            <w:shd w:val="clear" w:color="auto" w:fill="auto"/>
            <w:vAlign w:val="center"/>
          </w:tcPr>
          <w:p w14:paraId="26CBC591" w14:textId="16D7D1C6" w:rsidR="000F0E53" w:rsidRDefault="00937472" w:rsidP="00F6108B">
            <w:pPr>
              <w:pStyle w:val="BodyText1"/>
              <w:tabs>
                <w:tab w:val="left" w:pos="144"/>
                <w:tab w:val="left" w:pos="360"/>
                <w:tab w:val="left" w:pos="3495"/>
                <w:tab w:val="right" w:leader="dot" w:pos="9504"/>
              </w:tabs>
              <w:spacing w:before="0"/>
              <w:rPr>
                <w:rStyle w:val="Formtext"/>
              </w:rPr>
            </w:pPr>
            <w:r>
              <w:rPr>
                <w:rStyle w:val="Formtext"/>
              </w:rPr>
              <w:t>Current</w:t>
            </w:r>
            <w:r w:rsidR="000F0E53">
              <w:rPr>
                <w:rStyle w:val="Formtext"/>
              </w:rPr>
              <w:t xml:space="preserve"> regulation</w:t>
            </w:r>
            <w:r>
              <w:rPr>
                <w:rStyle w:val="Formtext"/>
              </w:rPr>
              <w:t>:</w:t>
            </w:r>
          </w:p>
        </w:tc>
        <w:tc>
          <w:tcPr>
            <w:tcW w:w="2340" w:type="dxa"/>
            <w:gridSpan w:val="2"/>
            <w:tcBorders>
              <w:top w:val="nil"/>
              <w:left w:val="nil"/>
              <w:bottom w:val="single" w:sz="6" w:space="0" w:color="auto"/>
              <w:right w:val="nil"/>
            </w:tcBorders>
            <w:shd w:val="clear" w:color="auto" w:fill="auto"/>
            <w:vAlign w:val="center"/>
          </w:tcPr>
          <w:p w14:paraId="72671328" w14:textId="0E40B15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nil"/>
              <w:left w:val="nil"/>
              <w:bottom w:val="single" w:sz="6" w:space="0" w:color="auto"/>
              <w:right w:val="nil"/>
            </w:tcBorders>
            <w:shd w:val="clear" w:color="auto" w:fill="auto"/>
            <w:vAlign w:val="center"/>
          </w:tcPr>
          <w:p w14:paraId="7756CA4F" w14:textId="4D457D6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nil"/>
              <w:left w:val="nil"/>
              <w:bottom w:val="single" w:sz="6" w:space="0" w:color="auto"/>
            </w:tcBorders>
            <w:shd w:val="clear" w:color="auto" w:fill="auto"/>
            <w:vAlign w:val="center"/>
          </w:tcPr>
          <w:p w14:paraId="0206706C" w14:textId="78E523FA"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29C56" w14:textId="77777777" w:rsidR="00232E8D" w:rsidRDefault="00232E8D">
      <w:r>
        <w:separator/>
      </w:r>
    </w:p>
  </w:endnote>
  <w:endnote w:type="continuationSeparator" w:id="0">
    <w:p w14:paraId="6B718D2F" w14:textId="77777777" w:rsidR="00232E8D" w:rsidRDefault="0023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4AF18" w14:textId="77777777" w:rsidR="00232E8D" w:rsidRDefault="00232E8D">
      <w:r>
        <w:separator/>
      </w:r>
    </w:p>
  </w:footnote>
  <w:footnote w:type="continuationSeparator" w:id="0">
    <w:p w14:paraId="1A49DCC8" w14:textId="77777777" w:rsidR="00232E8D" w:rsidRDefault="0023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6FF1A87D" w:rsidR="007133F8" w:rsidRPr="000C05CE" w:rsidRDefault="00434C49" w:rsidP="00A6674A">
    <w:pPr>
      <w:pStyle w:val="Header"/>
      <w:tabs>
        <w:tab w:val="left" w:pos="900"/>
        <w:tab w:val="left" w:pos="6480"/>
      </w:tabs>
      <w:ind w:left="0" w:right="-2340"/>
    </w:pPr>
    <w:r>
      <w:tab/>
    </w:r>
    <w:r w:rsidR="00B344F0">
      <w:t>Schedule SB (Form 5500) 201</w:t>
    </w:r>
    <w:r w:rsidR="003A0B5A">
      <w:t>8</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D6769A">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24D9B501" w:rsidR="00D52EBD" w:rsidRDefault="00434C49" w:rsidP="00434C49">
    <w:pPr>
      <w:pStyle w:val="Header"/>
      <w:tabs>
        <w:tab w:val="left" w:pos="900"/>
        <w:tab w:val="left" w:pos="6480"/>
      </w:tabs>
      <w:ind w:left="-90" w:right="-2430"/>
    </w:pPr>
    <w:r>
      <w:tab/>
    </w:r>
    <w:r w:rsidR="00D52EBD">
      <w:t>Schedule SB (Form 5500) 201</w:t>
    </w:r>
    <w:r w:rsidR="003A0B5A">
      <w:t>8</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5D1465">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811B9"/>
    <w:rsid w:val="003832CC"/>
    <w:rsid w:val="00395A96"/>
    <w:rsid w:val="003A0B5A"/>
    <w:rsid w:val="003B739A"/>
    <w:rsid w:val="003C3E0A"/>
    <w:rsid w:val="003E3974"/>
    <w:rsid w:val="003F0CE1"/>
    <w:rsid w:val="004135C9"/>
    <w:rsid w:val="00426250"/>
    <w:rsid w:val="00427262"/>
    <w:rsid w:val="0043281B"/>
    <w:rsid w:val="00434C49"/>
    <w:rsid w:val="00442BE4"/>
    <w:rsid w:val="00457A11"/>
    <w:rsid w:val="004633B5"/>
    <w:rsid w:val="004876A5"/>
    <w:rsid w:val="004911C8"/>
    <w:rsid w:val="004B2B60"/>
    <w:rsid w:val="004D5A31"/>
    <w:rsid w:val="004D7448"/>
    <w:rsid w:val="004E4E38"/>
    <w:rsid w:val="004F45D6"/>
    <w:rsid w:val="004F70EA"/>
    <w:rsid w:val="00505AE1"/>
    <w:rsid w:val="0050713A"/>
    <w:rsid w:val="00510A88"/>
    <w:rsid w:val="00513FAC"/>
    <w:rsid w:val="005153A6"/>
    <w:rsid w:val="0053121D"/>
    <w:rsid w:val="00541F3F"/>
    <w:rsid w:val="005545A0"/>
    <w:rsid w:val="005578EA"/>
    <w:rsid w:val="005629F5"/>
    <w:rsid w:val="0057057A"/>
    <w:rsid w:val="00586109"/>
    <w:rsid w:val="00587D09"/>
    <w:rsid w:val="0059278B"/>
    <w:rsid w:val="005A10DF"/>
    <w:rsid w:val="005A115F"/>
    <w:rsid w:val="005B2292"/>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D129DB"/>
    <w:rsid w:val="00D23B3A"/>
    <w:rsid w:val="00D3189D"/>
    <w:rsid w:val="00D52A2A"/>
    <w:rsid w:val="00D52EBD"/>
    <w:rsid w:val="00D5363B"/>
    <w:rsid w:val="00D65BA8"/>
    <w:rsid w:val="00D6769A"/>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EE2809"/>
    <w:rsid w:val="00F00953"/>
    <w:rsid w:val="00F011D6"/>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GDIT-8312-3357</_dlc_DocId>
    <_dlc_DocIdUrl xmlns="544be07d-7465-4746-b40c-f2df032bad02">
      <Url>https://spspi.gdit.com/opshcsd/Civilian/CPS/efast2/_layouts/DocIdRedir.aspx?ID=GDIT-8312-3357</Url>
      <Description>GDIT-8312-3357</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44be07d-7465-4746-b40c-f2df032bad02"/>
    <ds:schemaRef ds:uri="http://purl.org/dc/dcmitype/"/>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F9265BA2-9D6C-4DEF-B6BD-37BE15B1E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5.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6.xml><?xml version="1.0" encoding="utf-8"?>
<ds:datastoreItem xmlns:ds="http://schemas.openxmlformats.org/officeDocument/2006/customXml" ds:itemID="{9DEEF0EC-025F-4925-93EF-ECA787B4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2016-01-07T20:26:00Z</cp:lastPrinted>
  <dcterms:created xsi:type="dcterms:W3CDTF">2018-03-26T18:50:00Z</dcterms:created>
  <dcterms:modified xsi:type="dcterms:W3CDTF">2018-03-26T18:50:00Z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34fcffaa-f331-4def-bed7-41da0b635a92</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