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10927" w14:textId="2BEBCEC8" w:rsidR="006E48A2" w:rsidRDefault="006E48A2"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b/>
          <w:bCs/>
          <w:sz w:val="32"/>
          <w:szCs w:val="32"/>
        </w:rPr>
      </w:pPr>
      <w:bookmarkStart w:id="0" w:name="_GoBack"/>
      <w:bookmarkEnd w:id="0"/>
      <w:r>
        <w:rPr>
          <w:b/>
          <w:bCs/>
          <w:sz w:val="32"/>
          <w:szCs w:val="32"/>
        </w:rPr>
        <w:t>Supporting Statement A</w:t>
      </w:r>
    </w:p>
    <w:p w14:paraId="40A820F5" w14:textId="77777777" w:rsidR="006E48A2" w:rsidRPr="006E48A2" w:rsidRDefault="006E48A2"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b/>
          <w:bCs/>
          <w:sz w:val="32"/>
          <w:szCs w:val="32"/>
        </w:rPr>
      </w:pPr>
      <w:r>
        <w:rPr>
          <w:b/>
          <w:bCs/>
          <w:sz w:val="32"/>
          <w:szCs w:val="32"/>
        </w:rPr>
        <w:t xml:space="preserve">Helium Contracts (43 CFR </w:t>
      </w:r>
      <w:r w:rsidR="001A4696">
        <w:rPr>
          <w:b/>
          <w:bCs/>
          <w:sz w:val="32"/>
          <w:szCs w:val="32"/>
        </w:rPr>
        <w:t xml:space="preserve">Part </w:t>
      </w:r>
      <w:r>
        <w:rPr>
          <w:b/>
          <w:bCs/>
          <w:sz w:val="32"/>
          <w:szCs w:val="32"/>
        </w:rPr>
        <w:t>3195)</w:t>
      </w:r>
    </w:p>
    <w:p w14:paraId="1960D4F7" w14:textId="77777777" w:rsidR="006E48A2" w:rsidRDefault="004F1166"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sz w:val="32"/>
          <w:szCs w:val="32"/>
        </w:rPr>
      </w:pPr>
      <w:r>
        <w:rPr>
          <w:b/>
          <w:bCs/>
          <w:sz w:val="32"/>
          <w:szCs w:val="32"/>
        </w:rPr>
        <w:t>OMB Control Number 1004-0</w:t>
      </w:r>
      <w:r w:rsidR="006E48A2">
        <w:rPr>
          <w:b/>
          <w:bCs/>
          <w:sz w:val="32"/>
          <w:szCs w:val="32"/>
        </w:rPr>
        <w:t>179</w:t>
      </w:r>
    </w:p>
    <w:p w14:paraId="74797F2C" w14:textId="77777777" w:rsidR="006E48A2" w:rsidRDefault="006E48A2"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sz w:val="32"/>
          <w:szCs w:val="32"/>
        </w:rPr>
      </w:pPr>
      <w:r w:rsidRPr="000F3AF1">
        <w:rPr>
          <w:b/>
          <w:sz w:val="32"/>
          <w:szCs w:val="32"/>
        </w:rPr>
        <w:t>Terms of Clearance:</w:t>
      </w:r>
      <w:r>
        <w:rPr>
          <w:sz w:val="32"/>
          <w:szCs w:val="32"/>
        </w:rPr>
        <w:t xml:space="preserve"> None.</w:t>
      </w:r>
    </w:p>
    <w:p w14:paraId="3D88B930" w14:textId="77777777" w:rsidR="006E48A2" w:rsidRDefault="006E48A2"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rPr>
          <w:b/>
          <w:bCs/>
        </w:rPr>
        <w:t>General Instructions</w:t>
      </w:r>
      <w:r>
        <w:t xml:space="preserve"> </w:t>
      </w:r>
    </w:p>
    <w:p w14:paraId="3123CA28" w14:textId="77777777" w:rsidR="006E48A2" w:rsidRDefault="006E48A2"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7541D48B" w14:textId="77777777" w:rsidR="006E48A2" w:rsidRDefault="006E48A2"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rPr>
          <w:b/>
          <w:bCs/>
        </w:rPr>
        <w:t>Specific Instructions</w:t>
      </w:r>
    </w:p>
    <w:p w14:paraId="4E34C9C7" w14:textId="77777777" w:rsidR="006E48A2" w:rsidRDefault="006E48A2"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pPr>
      <w:r>
        <w:rPr>
          <w:b/>
          <w:bCs/>
        </w:rPr>
        <w:t>Justification</w:t>
      </w:r>
    </w:p>
    <w:p w14:paraId="2921924C" w14:textId="77777777" w:rsidR="006E48A2" w:rsidRDefault="006E48A2" w:rsidP="00282EB0">
      <w:pPr>
        <w:numPr>
          <w:ilvl w:val="0"/>
          <w:numId w:val="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rPr>
          <w:b/>
        </w:rPr>
      </w:pPr>
      <w:r w:rsidRPr="006E48A2">
        <w:rPr>
          <w:b/>
        </w:rPr>
        <w:t>Explain the circumstances that make the collection of information necessary.  Identify any legal or administrative requirements that necessitate the collection.</w:t>
      </w:r>
    </w:p>
    <w:p w14:paraId="0B233ADA" w14:textId="02C9106D" w:rsidR="002A5422" w:rsidRDefault="000D41E8" w:rsidP="00282EB0">
      <w:pPr>
        <w:spacing w:after="240"/>
        <w:rPr>
          <w:bCs/>
          <w:szCs w:val="32"/>
        </w:rPr>
      </w:pPr>
      <w:r>
        <w:t xml:space="preserve">The Bureau of Land Management (BLM) requests that </w:t>
      </w:r>
      <w:r w:rsidRPr="00275543">
        <w:t xml:space="preserve">the Office of Management and Budget (OMB) </w:t>
      </w:r>
      <w:r>
        <w:t xml:space="preserve">renew and revise </w:t>
      </w:r>
      <w:r w:rsidRPr="00275543">
        <w:t>control number 1004-0179, “</w:t>
      </w:r>
      <w:r w:rsidRPr="00275543">
        <w:rPr>
          <w:bCs/>
          <w:szCs w:val="32"/>
        </w:rPr>
        <w:t>Helium Contracts</w:t>
      </w:r>
      <w:r w:rsidR="00B60721">
        <w:rPr>
          <w:bCs/>
          <w:szCs w:val="32"/>
        </w:rPr>
        <w:t>.”</w:t>
      </w:r>
      <w:r w:rsidR="00DD0612">
        <w:rPr>
          <w:bCs/>
          <w:szCs w:val="32"/>
        </w:rPr>
        <w:t xml:space="preserve">  This control number involves collection activities pertaining to a gradual phasing-out of the Federal helium program.</w:t>
      </w:r>
    </w:p>
    <w:p w14:paraId="69667081" w14:textId="73C311DC" w:rsidR="002A070B" w:rsidRDefault="00832BB1" w:rsidP="00282EB0">
      <w:pPr>
        <w:spacing w:after="240"/>
      </w:pPr>
      <w:r>
        <w:rPr>
          <w:lang w:val="en"/>
        </w:rPr>
        <w:t xml:space="preserve">The </w:t>
      </w:r>
      <w:r w:rsidR="00DE1D72">
        <w:rPr>
          <w:lang w:val="en"/>
        </w:rPr>
        <w:t>F</w:t>
      </w:r>
      <w:r w:rsidR="002A070B">
        <w:rPr>
          <w:lang w:val="en"/>
        </w:rPr>
        <w:t xml:space="preserve">ederal government </w:t>
      </w:r>
      <w:r w:rsidR="00DD0612">
        <w:rPr>
          <w:lang w:val="en"/>
        </w:rPr>
        <w:t xml:space="preserve">began producing, storing, and using </w:t>
      </w:r>
      <w:r w:rsidR="002A070B">
        <w:rPr>
          <w:lang w:val="en"/>
        </w:rPr>
        <w:t xml:space="preserve">helium </w:t>
      </w:r>
      <w:r w:rsidR="00DD0612">
        <w:rPr>
          <w:lang w:val="en"/>
        </w:rPr>
        <w:t xml:space="preserve">in </w:t>
      </w:r>
      <w:r w:rsidR="002A070B">
        <w:rPr>
          <w:lang w:val="en"/>
        </w:rPr>
        <w:t xml:space="preserve">1925, when the government set up </w:t>
      </w:r>
      <w:r w:rsidR="00373A2B">
        <w:rPr>
          <w:lang w:val="en"/>
        </w:rPr>
        <w:t xml:space="preserve">a Federal helium program in order to ensure adequate helium supplies for defense purposes.  </w:t>
      </w:r>
      <w:r w:rsidR="00062513">
        <w:rPr>
          <w:lang w:val="en"/>
        </w:rPr>
        <w:t xml:space="preserve">In 1960, Congress passed legislation that </w:t>
      </w:r>
      <w:r w:rsidR="00EE69A7" w:rsidRPr="00AB0527">
        <w:rPr>
          <w:color w:val="000000"/>
        </w:rPr>
        <w:t xml:space="preserve">provided incentives for private natural gas producers to strip helium from </w:t>
      </w:r>
      <w:r w:rsidR="00EE69A7">
        <w:rPr>
          <w:color w:val="000000"/>
        </w:rPr>
        <w:t>natural gas</w:t>
      </w:r>
      <w:r w:rsidR="00062513">
        <w:rPr>
          <w:color w:val="000000"/>
        </w:rPr>
        <w:t xml:space="preserve"> for sale and transportation to </w:t>
      </w:r>
      <w:r w:rsidR="00EE69A7" w:rsidRPr="00AB0527">
        <w:rPr>
          <w:color w:val="000000"/>
        </w:rPr>
        <w:t>the Federal government</w:t>
      </w:r>
      <w:r w:rsidR="002A070B">
        <w:rPr>
          <w:lang w:val="en"/>
        </w:rPr>
        <w:t>.  T</w:t>
      </w:r>
      <w:r w:rsidR="002A070B" w:rsidRPr="00F41A1C">
        <w:rPr>
          <w:lang w:val="en"/>
        </w:rPr>
        <w:t xml:space="preserve">his </w:t>
      </w:r>
      <w:r w:rsidR="002A070B">
        <w:rPr>
          <w:lang w:val="en"/>
        </w:rPr>
        <w:t xml:space="preserve">“crude” </w:t>
      </w:r>
      <w:r w:rsidR="002A070B" w:rsidRPr="00F41A1C">
        <w:rPr>
          <w:lang w:val="en"/>
        </w:rPr>
        <w:t>helium-nitrogen m</w:t>
      </w:r>
      <w:r w:rsidR="002A070B">
        <w:rPr>
          <w:lang w:val="en"/>
        </w:rPr>
        <w:t xml:space="preserve">ixture was injected and stored into the </w:t>
      </w:r>
      <w:r w:rsidR="00D63642">
        <w:rPr>
          <w:lang w:val="en"/>
        </w:rPr>
        <w:t>Federal Helium System</w:t>
      </w:r>
      <w:r w:rsidR="002A070B" w:rsidRPr="00F41A1C">
        <w:rPr>
          <w:lang w:val="en"/>
        </w:rPr>
        <w:t xml:space="preserve">, </w:t>
      </w:r>
      <w:r w:rsidR="002A070B">
        <w:rPr>
          <w:lang w:val="en"/>
        </w:rPr>
        <w:t xml:space="preserve">and </w:t>
      </w:r>
      <w:r w:rsidR="002A070B" w:rsidRPr="00F41A1C">
        <w:rPr>
          <w:lang w:val="en"/>
        </w:rPr>
        <w:t>then was further purifie</w:t>
      </w:r>
      <w:r w:rsidR="002A070B">
        <w:rPr>
          <w:lang w:val="en"/>
        </w:rPr>
        <w:t xml:space="preserve">d when needed.  </w:t>
      </w:r>
      <w:r w:rsidR="00EE69A7">
        <w:rPr>
          <w:lang w:val="en"/>
        </w:rPr>
        <w:t xml:space="preserve">The 1960 Act </w:t>
      </w:r>
      <w:r w:rsidR="002A070B">
        <w:rPr>
          <w:color w:val="000000"/>
        </w:rPr>
        <w:t xml:space="preserve">also </w:t>
      </w:r>
      <w:r w:rsidR="00421D5F">
        <w:t>authorized</w:t>
      </w:r>
      <w:r w:rsidR="0091526B">
        <w:t xml:space="preserve"> the Secretary of the Interior to sell crude helium for Federal, medical, scientific, and commercial uses.</w:t>
      </w:r>
      <w:r w:rsidR="00EE69A7">
        <w:t xml:space="preserve">  At that time, these activities were </w:t>
      </w:r>
      <w:r w:rsidR="00D87244">
        <w:t xml:space="preserve">implemented within the Department of </w:t>
      </w:r>
      <w:r w:rsidR="00DC5970">
        <w:t xml:space="preserve">the </w:t>
      </w:r>
      <w:r w:rsidR="00D87244">
        <w:t>Interior by the Bureau of Mines.</w:t>
      </w:r>
    </w:p>
    <w:p w14:paraId="404C22E9" w14:textId="592B78B3" w:rsidR="00421D5F" w:rsidRPr="006F0540" w:rsidRDefault="00D87244" w:rsidP="00282EB0">
      <w:pPr>
        <w:spacing w:after="240"/>
        <w:rPr>
          <w:color w:val="000000"/>
        </w:rPr>
      </w:pPr>
      <w:r w:rsidRPr="00AB0527">
        <w:rPr>
          <w:color w:val="000000"/>
        </w:rPr>
        <w:t xml:space="preserve">Congress redefined the government’s role in helium production </w:t>
      </w:r>
      <w:r w:rsidR="00D77D02">
        <w:rPr>
          <w:color w:val="000000"/>
        </w:rPr>
        <w:t xml:space="preserve">in 1996, by abolishing </w:t>
      </w:r>
      <w:r w:rsidRPr="00AB0527">
        <w:rPr>
          <w:color w:val="000000"/>
        </w:rPr>
        <w:t xml:space="preserve">the Bureau of Mines </w:t>
      </w:r>
      <w:r w:rsidR="00D77D02">
        <w:rPr>
          <w:color w:val="000000"/>
        </w:rPr>
        <w:t>and assigning to t</w:t>
      </w:r>
      <w:r w:rsidR="002A070B">
        <w:rPr>
          <w:color w:val="000000"/>
        </w:rPr>
        <w:t>he BLM</w:t>
      </w:r>
      <w:r w:rsidR="00365369">
        <w:rPr>
          <w:color w:val="000000"/>
        </w:rPr>
        <w:t xml:space="preserve"> </w:t>
      </w:r>
      <w:r w:rsidRPr="00AB0527">
        <w:rPr>
          <w:color w:val="000000"/>
        </w:rPr>
        <w:t xml:space="preserve">responsibility for operating the </w:t>
      </w:r>
      <w:r w:rsidR="00D63642">
        <w:rPr>
          <w:color w:val="000000"/>
        </w:rPr>
        <w:t>Federal Helium System</w:t>
      </w:r>
      <w:r w:rsidRPr="00AB0527">
        <w:rPr>
          <w:color w:val="000000"/>
        </w:rPr>
        <w:t xml:space="preserve"> for the purpose of providing enriched crude helium to private refiners.</w:t>
      </w:r>
      <w:r w:rsidR="006F0540">
        <w:rPr>
          <w:color w:val="000000"/>
        </w:rPr>
        <w:t xml:space="preserve">  </w:t>
      </w:r>
      <w:r w:rsidR="00DE1D72">
        <w:rPr>
          <w:color w:val="000000"/>
        </w:rPr>
        <w:t>Regulations implementing the F</w:t>
      </w:r>
      <w:r w:rsidR="006F0540">
        <w:rPr>
          <w:color w:val="000000"/>
        </w:rPr>
        <w:t xml:space="preserve">ederal helium program, </w:t>
      </w:r>
      <w:r>
        <w:t xml:space="preserve">at 43 CFR </w:t>
      </w:r>
      <w:r w:rsidR="005B1293">
        <w:t xml:space="preserve">Part </w:t>
      </w:r>
      <w:r>
        <w:t>3195,</w:t>
      </w:r>
      <w:r w:rsidR="0091526B">
        <w:t xml:space="preserve"> provide the authority for the </w:t>
      </w:r>
      <w:r w:rsidR="005049D1">
        <w:t>BLM</w:t>
      </w:r>
      <w:r w:rsidR="0091526B">
        <w:t xml:space="preserve"> to collect helium sales information from Federal agencies and helium suppliers </w:t>
      </w:r>
      <w:r w:rsidR="00786523">
        <w:t xml:space="preserve">of </w:t>
      </w:r>
      <w:r w:rsidR="0091526B">
        <w:t>major helium requirements</w:t>
      </w:r>
      <w:r w:rsidR="00786523">
        <w:t>, in order</w:t>
      </w:r>
      <w:r w:rsidR="0091526B">
        <w:t xml:space="preserve"> to balance crude helium </w:t>
      </w:r>
      <w:r w:rsidR="00786523">
        <w:t xml:space="preserve">purchases from the BLM </w:t>
      </w:r>
      <w:r w:rsidR="0091526B">
        <w:t>with sale</w:t>
      </w:r>
      <w:r w:rsidR="00471ACF">
        <w:t>s</w:t>
      </w:r>
      <w:r w:rsidR="0091526B">
        <w:t xml:space="preserve"> of helium to Federal agencies.</w:t>
      </w:r>
    </w:p>
    <w:p w14:paraId="79E09346" w14:textId="154CD1BA" w:rsidR="008B5D19" w:rsidRPr="002A780E" w:rsidRDefault="00954A5D" w:rsidP="00282EB0">
      <w:pPr>
        <w:spacing w:after="240"/>
        <w:rPr>
          <w:color w:val="000000"/>
        </w:rPr>
      </w:pPr>
      <w:r>
        <w:rPr>
          <w:color w:val="000000"/>
          <w:shd w:val="clear" w:color="auto" w:fill="FFFFFF"/>
        </w:rPr>
        <w:lastRenderedPageBreak/>
        <w:t xml:space="preserve">Congress again redefined the government’s role by passing </w:t>
      </w:r>
      <w:r w:rsidRPr="00AB0527">
        <w:rPr>
          <w:color w:val="000000"/>
          <w:shd w:val="clear" w:color="auto" w:fill="FFFFFF"/>
        </w:rPr>
        <w:t xml:space="preserve">the </w:t>
      </w:r>
      <w:r w:rsidRPr="00AB0527">
        <w:rPr>
          <w:color w:val="000000"/>
        </w:rPr>
        <w:t>Helium Stewardship Act of 2013 (</w:t>
      </w:r>
      <w:r>
        <w:rPr>
          <w:color w:val="000000"/>
        </w:rPr>
        <w:t>2013 Act</w:t>
      </w:r>
      <w:r w:rsidRPr="00AB0527">
        <w:rPr>
          <w:color w:val="000000"/>
        </w:rPr>
        <w:t>), Public Law 113-40</w:t>
      </w:r>
      <w:r w:rsidRPr="00AB0527">
        <w:rPr>
          <w:color w:val="000000"/>
          <w:shd w:val="clear" w:color="auto" w:fill="FFFFFF"/>
        </w:rPr>
        <w:t xml:space="preserve">. </w:t>
      </w:r>
      <w:r>
        <w:rPr>
          <w:color w:val="000000"/>
          <w:shd w:val="clear" w:color="auto" w:fill="FFFFFF"/>
        </w:rPr>
        <w:t>(</w:t>
      </w:r>
      <w:r w:rsidRPr="00864A0D">
        <w:rPr>
          <w:lang w:val="en"/>
        </w:rPr>
        <w:t>127 Stat. 534, codified at 50 U.S.C. 167-167q)</w:t>
      </w:r>
      <w:r>
        <w:rPr>
          <w:lang w:val="en"/>
        </w:rPr>
        <w:t xml:space="preserve">.  </w:t>
      </w:r>
      <w:r w:rsidR="008F7F41" w:rsidRPr="00AB0527">
        <w:rPr>
          <w:color w:val="000000"/>
          <w:shd w:val="clear" w:color="auto" w:fill="FFFFFF"/>
        </w:rPr>
        <w:t xml:space="preserve">The intent of the </w:t>
      </w:r>
      <w:r w:rsidR="00A132EF">
        <w:rPr>
          <w:color w:val="000000"/>
          <w:shd w:val="clear" w:color="auto" w:fill="FFFFFF"/>
        </w:rPr>
        <w:t xml:space="preserve">2013 Act </w:t>
      </w:r>
      <w:r w:rsidR="008F7F41" w:rsidRPr="00AB0527">
        <w:rPr>
          <w:color w:val="000000"/>
          <w:shd w:val="clear" w:color="auto" w:fill="FFFFFF"/>
        </w:rPr>
        <w:t xml:space="preserve">is to allow for a smooth transition to private means of helium production (both domestic and international) as </w:t>
      </w:r>
      <w:r w:rsidR="00373A2B">
        <w:rPr>
          <w:color w:val="000000"/>
          <w:shd w:val="clear" w:color="auto" w:fill="FFFFFF"/>
        </w:rPr>
        <w:t xml:space="preserve">Federal helium reserves are </w:t>
      </w:r>
      <w:r w:rsidR="008F7F41" w:rsidRPr="00AB0527">
        <w:rPr>
          <w:color w:val="000000"/>
          <w:shd w:val="clear" w:color="auto" w:fill="FFFFFF"/>
        </w:rPr>
        <w:t>steadily drawn down</w:t>
      </w:r>
      <w:r w:rsidR="008F7F41" w:rsidRPr="00AB0527">
        <w:rPr>
          <w:color w:val="000000"/>
        </w:rPr>
        <w:t xml:space="preserve">. </w:t>
      </w:r>
      <w:r w:rsidR="00230595">
        <w:rPr>
          <w:color w:val="000000"/>
        </w:rPr>
        <w:t>The 2013 Act</w:t>
      </w:r>
      <w:r w:rsidR="008F7F41" w:rsidRPr="00AB0527">
        <w:rPr>
          <w:color w:val="000000"/>
        </w:rPr>
        <w:t xml:space="preserve"> </w:t>
      </w:r>
      <w:r w:rsidR="00373A2B">
        <w:rPr>
          <w:color w:val="000000"/>
        </w:rPr>
        <w:t xml:space="preserve">establishes a phased process through fiscal year 2021 to dispose of the </w:t>
      </w:r>
      <w:r w:rsidR="00DD0612">
        <w:rPr>
          <w:color w:val="000000"/>
        </w:rPr>
        <w:t>federally</w:t>
      </w:r>
      <w:r w:rsidR="00373A2B">
        <w:rPr>
          <w:color w:val="000000"/>
        </w:rPr>
        <w:t xml:space="preserve"> held helium supplies.</w:t>
      </w:r>
    </w:p>
    <w:p w14:paraId="348F5364" w14:textId="17817D4C" w:rsidR="0091526B" w:rsidRPr="00373A2B" w:rsidRDefault="00EF6559" w:rsidP="00282EB0">
      <w:pPr>
        <w:pStyle w:val="ListParagraph"/>
        <w:numPr>
          <w:ilvl w:val="0"/>
          <w:numId w:val="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contextualSpacing w:val="0"/>
        <w:rPr>
          <w:b/>
        </w:rPr>
      </w:pPr>
      <w:r w:rsidRPr="00373A2B">
        <w:rPr>
          <w:b/>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192A6B31" w14:textId="525C5B2E" w:rsidR="00DD0612" w:rsidRDefault="008D6954" w:rsidP="00282EB0">
      <w:pPr>
        <w:spacing w:after="240"/>
      </w:pPr>
      <w:r>
        <w:t>The 2013 Act, at 50 U.S.C. 167b(a), authorizes the Secretary of the Interior to store, transport, and withdraw crude helium and maintain and operate crude helium storage facilities</w:t>
      </w:r>
      <w:r w:rsidR="00062513">
        <w:t xml:space="preserve"> at the Bureau of Mines Cliffside Field in Texas</w:t>
      </w:r>
      <w:r>
        <w:t>, and related helium transportation and</w:t>
      </w:r>
      <w:r w:rsidR="00062513">
        <w:t xml:space="preserve"> withdrawal facilities.  The 2013 Act, at 50 U.S.C. 167b(b), also prohibits the Secretary from producing, refinin</w:t>
      </w:r>
      <w:r w:rsidR="00D825B4">
        <w:t xml:space="preserve">g, and marketing refined helium, starting </w:t>
      </w:r>
      <w:r w:rsidR="00062513">
        <w:t>18 months after October 9, 1996.</w:t>
      </w:r>
      <w:r w:rsidR="00DD0612">
        <w:t xml:space="preserve">  These provisions signal the</w:t>
      </w:r>
      <w:r w:rsidR="00DD1A7B">
        <w:t xml:space="preserve"> gradual</w:t>
      </w:r>
      <w:r w:rsidR="004633B1">
        <w:t xml:space="preserve"> phasing-out of the F</w:t>
      </w:r>
      <w:r w:rsidR="00DD0612">
        <w:t>ederal helium program.</w:t>
      </w:r>
    </w:p>
    <w:p w14:paraId="5A5097A7" w14:textId="6FDD2D32" w:rsidR="00004A6F" w:rsidRPr="00004A6F" w:rsidRDefault="00004A6F" w:rsidP="00282EB0">
      <w:pPr>
        <w:spacing w:after="240"/>
        <w:rPr>
          <w:b/>
          <w:i/>
        </w:rPr>
      </w:pPr>
      <w:r>
        <w:rPr>
          <w:b/>
          <w:i/>
        </w:rPr>
        <w:t>Refined Helium Deliveries Detail</w:t>
      </w:r>
    </w:p>
    <w:p w14:paraId="0D27BBBD" w14:textId="48C2CE1A" w:rsidR="00DD0612" w:rsidRDefault="003E509D" w:rsidP="00282EB0">
      <w:pPr>
        <w:widowControl/>
        <w:autoSpaceDE/>
        <w:autoSpaceDN/>
        <w:adjustRightInd/>
        <w:spacing w:after="240"/>
      </w:pPr>
      <w:r>
        <w:t xml:space="preserve">In order to sell refined helium to a Federal agency or to a private helium purchaser for use in a Federal Government contract, a private helium merchant must buy an equivalent amount of crude Federal helium.  The BLM uses the Refined Helium Deliveries Detail form to </w:t>
      </w:r>
      <w:r w:rsidR="00552063">
        <w:t>determine the amount of crude helium that such merchants must buy for the Federal Government.</w:t>
      </w:r>
    </w:p>
    <w:p w14:paraId="2379D87F" w14:textId="2E536613" w:rsidR="003E509D" w:rsidRDefault="00552063" w:rsidP="00282EB0">
      <w:pPr>
        <w:widowControl/>
        <w:autoSpaceDE/>
        <w:autoSpaceDN/>
        <w:adjustRightInd/>
        <w:spacing w:after="240"/>
        <w:rPr>
          <w:rStyle w:val="p"/>
          <w:color w:val="000000"/>
        </w:rPr>
      </w:pPr>
      <w:r>
        <w:t xml:space="preserve">Respondents </w:t>
      </w:r>
      <w:r w:rsidR="003E509D" w:rsidRPr="003A5D67">
        <w:t>must report the following information to the BLM</w:t>
      </w:r>
      <w:r w:rsidR="003E509D" w:rsidRPr="003A5D67">
        <w:rPr>
          <w:rStyle w:val="p"/>
          <w:color w:val="000000"/>
        </w:rPr>
        <w:t xml:space="preserve"> within 45 days of the end of each quarter:</w:t>
      </w:r>
    </w:p>
    <w:p w14:paraId="231139E4" w14:textId="77777777" w:rsidR="003E509D" w:rsidRDefault="003E509D" w:rsidP="00282EB0">
      <w:pPr>
        <w:pStyle w:val="ListParagraph"/>
        <w:numPr>
          <w:ilvl w:val="0"/>
          <w:numId w:val="9"/>
        </w:numPr>
        <w:spacing w:after="240"/>
        <w:ind w:left="360"/>
        <w:contextualSpacing w:val="0"/>
      </w:pPr>
      <w:r>
        <w:t>Agency identification:  the agency’s name, the helium provider agency or contract number, and the point of contact’s phone number and address.  The BLM needs this information so that it may contact the merchant.</w:t>
      </w:r>
    </w:p>
    <w:p w14:paraId="4E4D778E" w14:textId="095BAAD1" w:rsidR="003E509D" w:rsidRDefault="003E509D" w:rsidP="00282EB0">
      <w:pPr>
        <w:pStyle w:val="ListParagraph"/>
        <w:widowControl/>
        <w:numPr>
          <w:ilvl w:val="0"/>
          <w:numId w:val="9"/>
        </w:numPr>
        <w:autoSpaceDE/>
        <w:autoSpaceDN/>
        <w:adjustRightInd/>
        <w:spacing w:after="240"/>
        <w:ind w:left="360"/>
        <w:contextualSpacing w:val="0"/>
      </w:pPr>
      <w:r>
        <w:t>Refined Sales Detail:  the Federal agency, the city and state where the delivery took place, the delivery date, the volume of helium delivered, the units in cubic feet plus the pressure and temperature conditions, and the reference number.   The BLM needs this information for purposes of auditing private companies who supply helium to Federal agencies.</w:t>
      </w:r>
    </w:p>
    <w:p w14:paraId="352BF39F" w14:textId="112A97A4" w:rsidR="004304C2" w:rsidRPr="00842032" w:rsidRDefault="004304C2" w:rsidP="00282EB0">
      <w:pPr>
        <w:widowControl/>
        <w:autoSpaceDE/>
        <w:autoSpaceDN/>
        <w:adjustRightInd/>
        <w:spacing w:after="240"/>
        <w:rPr>
          <w:i/>
          <w:color w:val="000000"/>
        </w:rPr>
      </w:pPr>
      <w:r w:rsidRPr="00842032">
        <w:rPr>
          <w:b/>
          <w:i/>
          <w:color w:val="000000"/>
        </w:rPr>
        <w:t>Calculation of Excess Refining Capacity</w:t>
      </w:r>
    </w:p>
    <w:p w14:paraId="66B49922" w14:textId="198D21A4" w:rsidR="004304C2" w:rsidRPr="000A510F" w:rsidRDefault="004304C2" w:rsidP="00282EB0">
      <w:pPr>
        <w:widowControl/>
        <w:tabs>
          <w:tab w:val="left" w:pos="360"/>
        </w:tabs>
        <w:autoSpaceDE/>
        <w:autoSpaceDN/>
        <w:adjustRightInd/>
        <w:spacing w:after="240"/>
        <w:rPr>
          <w:rFonts w:eastAsia="Calibri"/>
          <w:szCs w:val="22"/>
          <w:lang w:val="en"/>
        </w:rPr>
      </w:pPr>
      <w:r w:rsidRPr="00212CD8">
        <w:rPr>
          <w:lang w:val="en"/>
        </w:rPr>
        <w:t xml:space="preserve">The </w:t>
      </w:r>
      <w:r>
        <w:rPr>
          <w:lang w:val="en"/>
        </w:rPr>
        <w:t xml:space="preserve">2013 </w:t>
      </w:r>
      <w:r w:rsidRPr="00212CD8">
        <w:rPr>
          <w:lang w:val="en"/>
        </w:rPr>
        <w:t>Act</w:t>
      </w:r>
      <w:r w:rsidR="00F4610B">
        <w:rPr>
          <w:lang w:val="en"/>
        </w:rPr>
        <w:t xml:space="preserve">, at 50 U.S.C. </w:t>
      </w:r>
      <w:r w:rsidR="00CE54CF">
        <w:rPr>
          <w:lang w:val="en"/>
        </w:rPr>
        <w:t>167d(b)(8)(B),</w:t>
      </w:r>
      <w:r w:rsidRPr="00212CD8">
        <w:rPr>
          <w:lang w:val="en"/>
        </w:rPr>
        <w:t xml:space="preserve"> provides that any refiner of crude helium that purchases </w:t>
      </w:r>
      <w:r w:rsidR="00422CF9">
        <w:rPr>
          <w:lang w:val="en"/>
        </w:rPr>
        <w:t xml:space="preserve">crude </w:t>
      </w:r>
      <w:r w:rsidRPr="00212CD8">
        <w:rPr>
          <w:lang w:val="en"/>
        </w:rPr>
        <w:t xml:space="preserve">helium from the </w:t>
      </w:r>
      <w:r>
        <w:rPr>
          <w:lang w:val="en"/>
        </w:rPr>
        <w:t>Federal Helium System</w:t>
      </w:r>
      <w:r w:rsidRPr="00212CD8">
        <w:rPr>
          <w:lang w:val="en"/>
        </w:rPr>
        <w:t xml:space="preserve"> must, as a condition of that sale or auction, make excess refining capacity available at commercially </w:t>
      </w:r>
      <w:r w:rsidRPr="00791DA0">
        <w:rPr>
          <w:lang w:val="en"/>
        </w:rPr>
        <w:t>reasonable rates to certain non</w:t>
      </w:r>
      <w:r>
        <w:rPr>
          <w:lang w:val="en"/>
        </w:rPr>
        <w:t>-</w:t>
      </w:r>
      <w:r w:rsidRPr="00791DA0">
        <w:rPr>
          <w:lang w:val="en"/>
        </w:rPr>
        <w:t>refiner pur</w:t>
      </w:r>
      <w:r w:rsidRPr="004F7B26">
        <w:rPr>
          <w:lang w:val="en"/>
        </w:rPr>
        <w:t>chasers of Federal crude hel</w:t>
      </w:r>
      <w:r w:rsidRPr="00C11B78">
        <w:rPr>
          <w:lang w:val="en"/>
        </w:rPr>
        <w:t>ium</w:t>
      </w:r>
      <w:r>
        <w:rPr>
          <w:lang w:val="en"/>
        </w:rPr>
        <w:t xml:space="preserve">.  </w:t>
      </w:r>
      <w:r w:rsidRPr="001E37B1">
        <w:rPr>
          <w:color w:val="000000"/>
        </w:rPr>
        <w:t>The 2013 Act</w:t>
      </w:r>
      <w:r w:rsidR="00133865">
        <w:rPr>
          <w:color w:val="000000"/>
        </w:rPr>
        <w:t>, at 50 U.S.C. 167m(a)(2),</w:t>
      </w:r>
      <w:r w:rsidRPr="001E37B1">
        <w:rPr>
          <w:color w:val="000000"/>
        </w:rPr>
        <w:t xml:space="preserve"> </w:t>
      </w:r>
      <w:r>
        <w:rPr>
          <w:color w:val="000000"/>
        </w:rPr>
        <w:t xml:space="preserve">also </w:t>
      </w:r>
      <w:r w:rsidRPr="001E37B1">
        <w:rPr>
          <w:color w:val="000000"/>
        </w:rPr>
        <w:t>requires</w:t>
      </w:r>
      <w:r>
        <w:rPr>
          <w:color w:val="000000"/>
        </w:rPr>
        <w:t xml:space="preserve"> the BLM to aggregate data on storage capacity </w:t>
      </w:r>
      <w:r w:rsidRPr="001E37B1">
        <w:rPr>
          <w:color w:val="000000"/>
        </w:rPr>
        <w:t xml:space="preserve">and post the aggregated data on a public website. </w:t>
      </w:r>
      <w:r w:rsidR="00133865">
        <w:rPr>
          <w:color w:val="000000"/>
        </w:rPr>
        <w:t xml:space="preserve"> This collection activity enables the BLM to comply with 50 U.S.C. 167m(a)(2).  </w:t>
      </w:r>
      <w:r w:rsidRPr="001E37B1">
        <w:rPr>
          <w:color w:val="000000"/>
        </w:rPr>
        <w:t>The collected information can also be used to inform the BLM of changes in the refiner’s calculation of excess refining capacity as they occur.</w:t>
      </w:r>
    </w:p>
    <w:p w14:paraId="3F597A05" w14:textId="66212156" w:rsidR="004304C2" w:rsidRDefault="004304C2" w:rsidP="00282EB0">
      <w:pPr>
        <w:widowControl/>
        <w:tabs>
          <w:tab w:val="left" w:pos="360"/>
        </w:tabs>
        <w:autoSpaceDE/>
        <w:autoSpaceDN/>
        <w:adjustRightInd/>
        <w:spacing w:after="240"/>
        <w:rPr>
          <w:color w:val="000000"/>
        </w:rPr>
      </w:pPr>
      <w:r>
        <w:rPr>
          <w:color w:val="000000"/>
        </w:rPr>
        <w:lastRenderedPageBreak/>
        <w:t>Refiners must submit the Calculation of Excess Refining Cap</w:t>
      </w:r>
      <w:r w:rsidR="009F1E5F">
        <w:rPr>
          <w:color w:val="000000"/>
        </w:rPr>
        <w:t xml:space="preserve">acity form </w:t>
      </w:r>
      <w:r>
        <w:rPr>
          <w:color w:val="000000"/>
        </w:rPr>
        <w:t>to the BLM upon entering into a new storage contract, and annually on July 1 of each year, prior to the BLM’s annual helium auction.  The form requires the following information:</w:t>
      </w:r>
    </w:p>
    <w:p w14:paraId="42DDC335" w14:textId="77777777" w:rsidR="004304C2" w:rsidRDefault="004304C2" w:rsidP="00282EB0">
      <w:pPr>
        <w:pStyle w:val="ListParagraph"/>
        <w:widowControl/>
        <w:numPr>
          <w:ilvl w:val="0"/>
          <w:numId w:val="11"/>
        </w:numPr>
        <w:autoSpaceDE/>
        <w:autoSpaceDN/>
        <w:adjustRightInd/>
        <w:spacing w:after="240"/>
        <w:ind w:left="360"/>
        <w:contextualSpacing w:val="0"/>
        <w:rPr>
          <w:color w:val="000000"/>
        </w:rPr>
      </w:pPr>
      <w:r>
        <w:rPr>
          <w:color w:val="000000"/>
        </w:rPr>
        <w:t>Fiscal Year.  The BLM needs this information in order to verify the timeliness of the report.</w:t>
      </w:r>
    </w:p>
    <w:p w14:paraId="3EA43B14" w14:textId="77777777" w:rsidR="004304C2" w:rsidRDefault="004304C2" w:rsidP="00282EB0">
      <w:pPr>
        <w:pStyle w:val="ListParagraph"/>
        <w:widowControl/>
        <w:numPr>
          <w:ilvl w:val="0"/>
          <w:numId w:val="11"/>
        </w:numPr>
        <w:autoSpaceDE/>
        <w:autoSpaceDN/>
        <w:adjustRightInd/>
        <w:spacing w:after="240"/>
        <w:ind w:left="360"/>
        <w:contextualSpacing w:val="0"/>
        <w:rPr>
          <w:color w:val="000000"/>
        </w:rPr>
      </w:pPr>
      <w:r>
        <w:rPr>
          <w:color w:val="000000"/>
        </w:rPr>
        <w:t>The following volumes, reported in standard cubic feet per year:</w:t>
      </w:r>
    </w:p>
    <w:p w14:paraId="3EFFB4AB" w14:textId="77777777" w:rsidR="004304C2" w:rsidRDefault="004304C2" w:rsidP="00282EB0">
      <w:pPr>
        <w:pStyle w:val="ListParagraph"/>
        <w:widowControl/>
        <w:numPr>
          <w:ilvl w:val="0"/>
          <w:numId w:val="12"/>
        </w:numPr>
        <w:autoSpaceDE/>
        <w:autoSpaceDN/>
        <w:adjustRightInd/>
        <w:spacing w:after="240"/>
        <w:contextualSpacing w:val="0"/>
        <w:rPr>
          <w:color w:val="000000"/>
        </w:rPr>
      </w:pPr>
      <w:r>
        <w:rPr>
          <w:color w:val="000000"/>
        </w:rPr>
        <w:t>Operational Refining Capacity, i.e., the total capacity available to refine crude helium including capacity that could reasonably be put into operation for the forecasted fiscal year.</w:t>
      </w:r>
    </w:p>
    <w:p w14:paraId="38EC767D" w14:textId="25D7F045" w:rsidR="004304C2" w:rsidRPr="004339F0" w:rsidRDefault="004447E5" w:rsidP="00282EB0">
      <w:pPr>
        <w:pStyle w:val="ListParagraph"/>
        <w:widowControl/>
        <w:numPr>
          <w:ilvl w:val="0"/>
          <w:numId w:val="12"/>
        </w:numPr>
        <w:autoSpaceDE/>
        <w:autoSpaceDN/>
        <w:adjustRightInd/>
        <w:spacing w:after="240"/>
        <w:contextualSpacing w:val="0"/>
        <w:rPr>
          <w:color w:val="000000"/>
        </w:rPr>
      </w:pPr>
      <w:r>
        <w:rPr>
          <w:color w:val="000000"/>
        </w:rPr>
        <w:t>Planned</w:t>
      </w:r>
      <w:r w:rsidR="004304C2" w:rsidRPr="004339F0">
        <w:rPr>
          <w:color w:val="000000"/>
        </w:rPr>
        <w:t xml:space="preserve"> Crude Helium Demand, i.e., the </w:t>
      </w:r>
      <w:r>
        <w:rPr>
          <w:color w:val="000000"/>
        </w:rPr>
        <w:t xml:space="preserve">planned </w:t>
      </w:r>
      <w:r w:rsidR="004304C2" w:rsidRPr="004339F0">
        <w:rPr>
          <w:color w:val="000000"/>
        </w:rPr>
        <w:t>demand for all crude helium to be processed by the helium refiner, including crude helium from the Federal Helium System, as well as from all other sources.</w:t>
      </w:r>
    </w:p>
    <w:p w14:paraId="72BF4394" w14:textId="77777777" w:rsidR="004304C2" w:rsidRDefault="004304C2" w:rsidP="00282EB0">
      <w:pPr>
        <w:pStyle w:val="ListParagraph"/>
        <w:widowControl/>
        <w:numPr>
          <w:ilvl w:val="0"/>
          <w:numId w:val="12"/>
        </w:numPr>
        <w:autoSpaceDE/>
        <w:autoSpaceDN/>
        <w:adjustRightInd/>
        <w:spacing w:after="240"/>
        <w:contextualSpacing w:val="0"/>
        <w:rPr>
          <w:color w:val="000000"/>
        </w:rPr>
      </w:pPr>
      <w:r>
        <w:rPr>
          <w:color w:val="000000"/>
        </w:rPr>
        <w:t>Excess Refining Capacity, i.e., the reported total refining capacity of the refiner, minus the volume of forecasted demand for a particular fiscal year.</w:t>
      </w:r>
    </w:p>
    <w:p w14:paraId="755BDD1A" w14:textId="77777777" w:rsidR="004304C2" w:rsidRPr="004339F0" w:rsidRDefault="004304C2" w:rsidP="00282EB0">
      <w:pPr>
        <w:pStyle w:val="ListParagraph"/>
        <w:widowControl/>
        <w:numPr>
          <w:ilvl w:val="0"/>
          <w:numId w:val="11"/>
        </w:numPr>
        <w:autoSpaceDE/>
        <w:autoSpaceDN/>
        <w:adjustRightInd/>
        <w:spacing w:after="240"/>
        <w:ind w:left="360"/>
        <w:contextualSpacing w:val="0"/>
        <w:rPr>
          <w:color w:val="000000"/>
        </w:rPr>
      </w:pPr>
      <w:r>
        <w:rPr>
          <w:color w:val="000000"/>
        </w:rPr>
        <w:t>The name of the company, the name and title of the authorized agent, telephone number, email, signature, and date.</w:t>
      </w:r>
    </w:p>
    <w:p w14:paraId="7E2E8CB6" w14:textId="77777777" w:rsidR="004304C2" w:rsidRPr="00842032" w:rsidRDefault="004304C2" w:rsidP="00282EB0">
      <w:pPr>
        <w:widowControl/>
        <w:tabs>
          <w:tab w:val="left" w:pos="360"/>
        </w:tabs>
        <w:autoSpaceDE/>
        <w:autoSpaceDN/>
        <w:adjustRightInd/>
        <w:spacing w:after="240"/>
        <w:rPr>
          <w:b/>
          <w:i/>
          <w:color w:val="000000"/>
        </w:rPr>
      </w:pPr>
      <w:r w:rsidRPr="00842032">
        <w:rPr>
          <w:b/>
          <w:i/>
          <w:color w:val="000000"/>
        </w:rPr>
        <w:t>Refiner’s Annual Tolling Report and Refiners’ Tolling Occurrence Report</w:t>
      </w:r>
    </w:p>
    <w:p w14:paraId="65652413" w14:textId="779B8AF1" w:rsidR="004304C2" w:rsidRDefault="00EF4AAB" w:rsidP="00282EB0">
      <w:pPr>
        <w:widowControl/>
        <w:tabs>
          <w:tab w:val="left" w:pos="360"/>
        </w:tabs>
        <w:autoSpaceDE/>
        <w:autoSpaceDN/>
        <w:adjustRightInd/>
        <w:spacing w:after="240"/>
        <w:rPr>
          <w:lang w:val="en"/>
        </w:rPr>
      </w:pPr>
      <w:r>
        <w:rPr>
          <w:lang w:val="en"/>
        </w:rPr>
        <w:t>T</w:t>
      </w:r>
      <w:r w:rsidR="004304C2">
        <w:rPr>
          <w:lang w:val="en"/>
        </w:rPr>
        <w:t xml:space="preserve">he </w:t>
      </w:r>
      <w:r w:rsidR="004304C2">
        <w:rPr>
          <w:color w:val="000000"/>
        </w:rPr>
        <w:t xml:space="preserve">BLM will monitor </w:t>
      </w:r>
      <w:r w:rsidR="004304C2">
        <w:rPr>
          <w:lang w:val="en"/>
        </w:rPr>
        <w:t>the practices of helium refiners processing or refining another party’s helium at an agreed-upon price</w:t>
      </w:r>
      <w:r>
        <w:rPr>
          <w:lang w:val="en"/>
        </w:rPr>
        <w:t xml:space="preserve"> through two additional collection activities</w:t>
      </w:r>
      <w:r w:rsidR="004304C2">
        <w:rPr>
          <w:lang w:val="en"/>
        </w:rPr>
        <w:t>.</w:t>
      </w:r>
      <w:r>
        <w:rPr>
          <w:lang w:val="en"/>
        </w:rPr>
        <w:t xml:space="preserve">  </w:t>
      </w:r>
      <w:r w:rsidR="004010F4">
        <w:rPr>
          <w:lang w:val="en"/>
        </w:rPr>
        <w:t xml:space="preserve">This practice is referred to as “tolling.”  </w:t>
      </w:r>
      <w:r>
        <w:rPr>
          <w:lang w:val="en"/>
        </w:rPr>
        <w:t xml:space="preserve">These collection activities will help to meet the </w:t>
      </w:r>
      <w:r>
        <w:rPr>
          <w:color w:val="000000"/>
        </w:rPr>
        <w:t xml:space="preserve">2013 Act’s requirement to </w:t>
      </w:r>
      <w:r w:rsidRPr="00212CD8">
        <w:rPr>
          <w:lang w:val="en"/>
        </w:rPr>
        <w:t xml:space="preserve">make excess refining capacity available at </w:t>
      </w:r>
      <w:r w:rsidR="004010F4">
        <w:rPr>
          <w:lang w:val="en"/>
        </w:rPr>
        <w:t xml:space="preserve">a </w:t>
      </w:r>
      <w:r w:rsidRPr="00212CD8">
        <w:rPr>
          <w:lang w:val="en"/>
        </w:rPr>
        <w:t xml:space="preserve">commercially </w:t>
      </w:r>
      <w:r w:rsidRPr="00791DA0">
        <w:rPr>
          <w:lang w:val="en"/>
        </w:rPr>
        <w:t>reasonable rate</w:t>
      </w:r>
      <w:r w:rsidR="004010F4">
        <w:rPr>
          <w:lang w:val="en"/>
        </w:rPr>
        <w:t>.</w:t>
      </w:r>
    </w:p>
    <w:p w14:paraId="7425D92C" w14:textId="354C0430" w:rsidR="004304C2" w:rsidRDefault="004304C2" w:rsidP="00282EB0">
      <w:pPr>
        <w:widowControl/>
        <w:tabs>
          <w:tab w:val="left" w:pos="360"/>
        </w:tabs>
        <w:autoSpaceDE/>
        <w:autoSpaceDN/>
        <w:adjustRightInd/>
        <w:spacing w:after="240"/>
        <w:rPr>
          <w:color w:val="000000"/>
        </w:rPr>
      </w:pPr>
      <w:r>
        <w:rPr>
          <w:color w:val="000000"/>
        </w:rPr>
        <w:t>In the Refiners’ Annual Tolling Report, t</w:t>
      </w:r>
      <w:r w:rsidRPr="00212CD8">
        <w:rPr>
          <w:color w:val="000000"/>
        </w:rPr>
        <w:t xml:space="preserve">he BLM will </w:t>
      </w:r>
      <w:r>
        <w:rPr>
          <w:color w:val="000000"/>
        </w:rPr>
        <w:t xml:space="preserve">obtain </w:t>
      </w:r>
      <w:r w:rsidRPr="00212CD8">
        <w:rPr>
          <w:color w:val="000000"/>
        </w:rPr>
        <w:t xml:space="preserve">documentation of the tolling agreements that were entered into between </w:t>
      </w:r>
      <w:r>
        <w:rPr>
          <w:color w:val="000000"/>
        </w:rPr>
        <w:t>the</w:t>
      </w:r>
      <w:r w:rsidRPr="00212CD8">
        <w:rPr>
          <w:color w:val="000000"/>
        </w:rPr>
        <w:t xml:space="preserve"> refiner</w:t>
      </w:r>
      <w:r>
        <w:rPr>
          <w:color w:val="000000"/>
        </w:rPr>
        <w:t>s</w:t>
      </w:r>
      <w:r w:rsidRPr="00212CD8">
        <w:rPr>
          <w:color w:val="000000"/>
        </w:rPr>
        <w:t xml:space="preserve"> and other part</w:t>
      </w:r>
      <w:r>
        <w:rPr>
          <w:color w:val="000000"/>
        </w:rPr>
        <w:t>ies</w:t>
      </w:r>
      <w:r w:rsidRPr="00212CD8">
        <w:rPr>
          <w:color w:val="000000"/>
        </w:rPr>
        <w:t xml:space="preserve"> during the preceding year.  The refiner</w:t>
      </w:r>
      <w:r>
        <w:rPr>
          <w:color w:val="000000"/>
        </w:rPr>
        <w:t>s</w:t>
      </w:r>
      <w:r w:rsidRPr="00212CD8">
        <w:rPr>
          <w:color w:val="000000"/>
        </w:rPr>
        <w:t xml:space="preserve"> may also take this opportunity to document its attempts to negotiate tolling if they desire.  </w:t>
      </w:r>
      <w:r w:rsidRPr="00AD0014">
        <w:rPr>
          <w:color w:val="000000"/>
        </w:rPr>
        <w:t xml:space="preserve">This information </w:t>
      </w:r>
      <w:r>
        <w:rPr>
          <w:color w:val="000000"/>
        </w:rPr>
        <w:t>will be</w:t>
      </w:r>
      <w:r w:rsidRPr="00AD0014">
        <w:rPr>
          <w:color w:val="000000"/>
        </w:rPr>
        <w:t xml:space="preserve"> due to the BLM annually, within</w:t>
      </w:r>
      <w:r w:rsidR="00DE1D72">
        <w:rPr>
          <w:color w:val="000000"/>
        </w:rPr>
        <w:t xml:space="preserve"> two weeks of the start of the F</w:t>
      </w:r>
      <w:r w:rsidRPr="00AD0014">
        <w:rPr>
          <w:color w:val="000000"/>
        </w:rPr>
        <w:t>ederal fiscal year, by October 14.</w:t>
      </w:r>
    </w:p>
    <w:p w14:paraId="60A39F28" w14:textId="0F444CDB" w:rsidR="004304C2" w:rsidRDefault="004304C2" w:rsidP="00282EB0">
      <w:pPr>
        <w:widowControl/>
        <w:tabs>
          <w:tab w:val="left" w:pos="360"/>
        </w:tabs>
        <w:autoSpaceDE/>
        <w:autoSpaceDN/>
        <w:adjustRightInd/>
        <w:spacing w:after="240"/>
        <w:rPr>
          <w:color w:val="000000"/>
        </w:rPr>
      </w:pPr>
      <w:r>
        <w:rPr>
          <w:color w:val="000000"/>
        </w:rPr>
        <w:t xml:space="preserve">The Refiner’s Annual Tolling Report </w:t>
      </w:r>
      <w:r w:rsidR="00F11565">
        <w:rPr>
          <w:color w:val="000000"/>
        </w:rPr>
        <w:t xml:space="preserve">must include </w:t>
      </w:r>
      <w:r>
        <w:rPr>
          <w:color w:val="000000"/>
        </w:rPr>
        <w:t>the following information:</w:t>
      </w:r>
    </w:p>
    <w:p w14:paraId="0B73D676" w14:textId="77777777" w:rsidR="004304C2" w:rsidRDefault="004304C2" w:rsidP="00282EB0">
      <w:pPr>
        <w:pStyle w:val="ListParagraph"/>
        <w:widowControl/>
        <w:numPr>
          <w:ilvl w:val="0"/>
          <w:numId w:val="13"/>
        </w:numPr>
        <w:autoSpaceDE/>
        <w:autoSpaceDN/>
        <w:adjustRightInd/>
        <w:spacing w:after="240"/>
        <w:ind w:left="360"/>
        <w:contextualSpacing w:val="0"/>
        <w:rPr>
          <w:color w:val="000000"/>
        </w:rPr>
      </w:pPr>
      <w:r>
        <w:rPr>
          <w:color w:val="000000"/>
        </w:rPr>
        <w:t>Fiscal Year.  The BLM needs this information in order to verify the timeliness of the report.</w:t>
      </w:r>
    </w:p>
    <w:p w14:paraId="26F0D561" w14:textId="77777777" w:rsidR="004304C2" w:rsidRDefault="004304C2" w:rsidP="00282EB0">
      <w:pPr>
        <w:pStyle w:val="ListParagraph"/>
        <w:widowControl/>
        <w:numPr>
          <w:ilvl w:val="0"/>
          <w:numId w:val="13"/>
        </w:numPr>
        <w:autoSpaceDE/>
        <w:autoSpaceDN/>
        <w:adjustRightInd/>
        <w:spacing w:after="240"/>
        <w:ind w:left="360"/>
        <w:contextualSpacing w:val="0"/>
        <w:rPr>
          <w:color w:val="000000"/>
        </w:rPr>
      </w:pPr>
      <w:r>
        <w:rPr>
          <w:color w:val="000000"/>
        </w:rPr>
        <w:t>Company.  The BLM needs this information in order to identify the refiner.</w:t>
      </w:r>
    </w:p>
    <w:p w14:paraId="4C4170A6" w14:textId="77777777" w:rsidR="004304C2" w:rsidRDefault="004304C2" w:rsidP="00282EB0">
      <w:pPr>
        <w:pStyle w:val="ListParagraph"/>
        <w:widowControl/>
        <w:numPr>
          <w:ilvl w:val="0"/>
          <w:numId w:val="13"/>
        </w:numPr>
        <w:autoSpaceDE/>
        <w:autoSpaceDN/>
        <w:adjustRightInd/>
        <w:spacing w:after="240"/>
        <w:ind w:left="360"/>
        <w:contextualSpacing w:val="0"/>
        <w:rPr>
          <w:color w:val="000000"/>
        </w:rPr>
      </w:pPr>
      <w:r>
        <w:rPr>
          <w:color w:val="000000"/>
        </w:rPr>
        <w:t>Date Tolling Agreement Signed:  The BLM needs this information in order to verify that the identified agreement was signed during the time covered by the report.</w:t>
      </w:r>
    </w:p>
    <w:p w14:paraId="5228D9D7" w14:textId="77777777" w:rsidR="004304C2" w:rsidRDefault="004304C2" w:rsidP="00282EB0">
      <w:pPr>
        <w:pStyle w:val="ListParagraph"/>
        <w:widowControl/>
        <w:numPr>
          <w:ilvl w:val="0"/>
          <w:numId w:val="13"/>
        </w:numPr>
        <w:autoSpaceDE/>
        <w:autoSpaceDN/>
        <w:adjustRightInd/>
        <w:spacing w:after="240"/>
        <w:ind w:left="360"/>
        <w:contextualSpacing w:val="0"/>
        <w:rPr>
          <w:color w:val="000000"/>
        </w:rPr>
      </w:pPr>
      <w:r>
        <w:rPr>
          <w:color w:val="000000"/>
        </w:rPr>
        <w:t>Volume:  The BLM will use this information as a factor in determining whether or not the rate charged was commercially reasonable.</w:t>
      </w:r>
    </w:p>
    <w:p w14:paraId="3F714027" w14:textId="77777777" w:rsidR="004304C2" w:rsidRDefault="004304C2" w:rsidP="00282EB0">
      <w:pPr>
        <w:pStyle w:val="ListParagraph"/>
        <w:widowControl/>
        <w:numPr>
          <w:ilvl w:val="0"/>
          <w:numId w:val="13"/>
        </w:numPr>
        <w:autoSpaceDE/>
        <w:autoSpaceDN/>
        <w:adjustRightInd/>
        <w:spacing w:after="240"/>
        <w:ind w:left="360"/>
        <w:contextualSpacing w:val="0"/>
        <w:rPr>
          <w:color w:val="000000"/>
        </w:rPr>
      </w:pPr>
      <w:r>
        <w:rPr>
          <w:color w:val="000000"/>
        </w:rPr>
        <w:t>Price per Mcf:  The BLM will use this information as a factor in determining whether or not the rate charged was commercially reasonable.</w:t>
      </w:r>
    </w:p>
    <w:p w14:paraId="60DFA5E2" w14:textId="77777777" w:rsidR="004304C2" w:rsidRDefault="004304C2" w:rsidP="00282EB0">
      <w:pPr>
        <w:pStyle w:val="ListParagraph"/>
        <w:widowControl/>
        <w:numPr>
          <w:ilvl w:val="0"/>
          <w:numId w:val="13"/>
        </w:numPr>
        <w:autoSpaceDE/>
        <w:autoSpaceDN/>
        <w:adjustRightInd/>
        <w:spacing w:after="240"/>
        <w:ind w:left="360"/>
        <w:contextualSpacing w:val="0"/>
        <w:rPr>
          <w:color w:val="000000"/>
        </w:rPr>
      </w:pPr>
      <w:r>
        <w:rPr>
          <w:color w:val="000000"/>
        </w:rPr>
        <w:t xml:space="preserve">Delivery Period:  The BLM will use this information as a factor in determining whether or not the rate charged was commercially reasonable. </w:t>
      </w:r>
    </w:p>
    <w:p w14:paraId="3485D727" w14:textId="77777777" w:rsidR="004304C2" w:rsidRDefault="004304C2" w:rsidP="00282EB0">
      <w:pPr>
        <w:widowControl/>
        <w:tabs>
          <w:tab w:val="left" w:pos="360"/>
        </w:tabs>
        <w:autoSpaceDE/>
        <w:autoSpaceDN/>
        <w:adjustRightInd/>
        <w:spacing w:after="240"/>
        <w:rPr>
          <w:color w:val="000000"/>
        </w:rPr>
      </w:pPr>
      <w:r w:rsidRPr="002A780E">
        <w:rPr>
          <w:color w:val="000000"/>
        </w:rPr>
        <w:t>In the Refiners’ Tolling Occurrence Report</w:t>
      </w:r>
      <w:r>
        <w:rPr>
          <w:color w:val="000000"/>
        </w:rPr>
        <w:t xml:space="preserve">, the BLM will </w:t>
      </w:r>
      <w:r w:rsidRPr="00791DA0">
        <w:rPr>
          <w:color w:val="000000"/>
        </w:rPr>
        <w:t>collect information throughout the year whenever a refiner enters into a tolling agreement with another party.</w:t>
      </w:r>
      <w:r>
        <w:rPr>
          <w:color w:val="000000"/>
        </w:rPr>
        <w:t xml:space="preserve"> This will allow the BLM to anticipate the delivery of helium, and monitor compliance with the Act regarding excess refining capacity.  </w:t>
      </w:r>
      <w:r w:rsidRPr="00791DA0">
        <w:rPr>
          <w:color w:val="000000"/>
        </w:rPr>
        <w:t xml:space="preserve">This information </w:t>
      </w:r>
      <w:r>
        <w:rPr>
          <w:color w:val="000000"/>
        </w:rPr>
        <w:t>will be due to the BLM within two</w:t>
      </w:r>
      <w:r w:rsidRPr="00791DA0">
        <w:rPr>
          <w:color w:val="000000"/>
        </w:rPr>
        <w:t xml:space="preserve"> weeks of entry into a tolling agreement.</w:t>
      </w:r>
    </w:p>
    <w:p w14:paraId="295A4256" w14:textId="7580075C" w:rsidR="004304C2" w:rsidRDefault="004304C2" w:rsidP="00282EB0">
      <w:pPr>
        <w:widowControl/>
        <w:tabs>
          <w:tab w:val="left" w:pos="360"/>
        </w:tabs>
        <w:autoSpaceDE/>
        <w:autoSpaceDN/>
        <w:adjustRightInd/>
        <w:spacing w:after="240"/>
        <w:rPr>
          <w:color w:val="000000"/>
        </w:rPr>
      </w:pPr>
      <w:r>
        <w:rPr>
          <w:color w:val="000000"/>
        </w:rPr>
        <w:t>The</w:t>
      </w:r>
      <w:r w:rsidRPr="002A780E">
        <w:rPr>
          <w:color w:val="000000"/>
        </w:rPr>
        <w:t xml:space="preserve"> Refiners’ Tolling Occurrence Report</w:t>
      </w:r>
      <w:r>
        <w:rPr>
          <w:color w:val="000000"/>
        </w:rPr>
        <w:t xml:space="preserve"> </w:t>
      </w:r>
      <w:r w:rsidR="00F24F4A">
        <w:rPr>
          <w:color w:val="000000"/>
        </w:rPr>
        <w:t xml:space="preserve">must include </w:t>
      </w:r>
      <w:r>
        <w:rPr>
          <w:color w:val="000000"/>
        </w:rPr>
        <w:t>the following information:</w:t>
      </w:r>
    </w:p>
    <w:p w14:paraId="042FECA0" w14:textId="77777777" w:rsidR="00A51979" w:rsidRPr="00AC1438" w:rsidRDefault="00A51979" w:rsidP="00282EB0">
      <w:pPr>
        <w:pStyle w:val="ListParagraph"/>
        <w:widowControl/>
        <w:numPr>
          <w:ilvl w:val="0"/>
          <w:numId w:val="15"/>
        </w:numPr>
        <w:autoSpaceDE/>
        <w:autoSpaceDN/>
        <w:adjustRightInd/>
        <w:spacing w:after="240"/>
        <w:ind w:left="360"/>
        <w:contextualSpacing w:val="0"/>
        <w:rPr>
          <w:color w:val="000000"/>
        </w:rPr>
      </w:pPr>
      <w:r w:rsidRPr="00AC1438">
        <w:rPr>
          <w:color w:val="000000"/>
        </w:rPr>
        <w:t>Fiscal Year.  The BLM needs this information in order to verify the timeliness of the report.</w:t>
      </w:r>
    </w:p>
    <w:p w14:paraId="2A73AE6D" w14:textId="77777777" w:rsidR="00A51979" w:rsidRPr="00AC1438" w:rsidRDefault="00A51979" w:rsidP="00282EB0">
      <w:pPr>
        <w:pStyle w:val="ListParagraph"/>
        <w:widowControl/>
        <w:numPr>
          <w:ilvl w:val="0"/>
          <w:numId w:val="15"/>
        </w:numPr>
        <w:autoSpaceDE/>
        <w:autoSpaceDN/>
        <w:adjustRightInd/>
        <w:spacing w:after="240"/>
        <w:ind w:left="360"/>
        <w:contextualSpacing w:val="0"/>
        <w:rPr>
          <w:color w:val="000000"/>
        </w:rPr>
      </w:pPr>
      <w:r w:rsidRPr="00AC1438">
        <w:rPr>
          <w:color w:val="000000"/>
        </w:rPr>
        <w:t>Company.  The BLM needs this information in order to identify the refiner.</w:t>
      </w:r>
    </w:p>
    <w:p w14:paraId="5582E7CF" w14:textId="77777777" w:rsidR="00A51979" w:rsidRPr="00AC1438" w:rsidRDefault="00A51979" w:rsidP="00282EB0">
      <w:pPr>
        <w:pStyle w:val="ListParagraph"/>
        <w:widowControl/>
        <w:numPr>
          <w:ilvl w:val="0"/>
          <w:numId w:val="15"/>
        </w:numPr>
        <w:autoSpaceDE/>
        <w:autoSpaceDN/>
        <w:adjustRightInd/>
        <w:spacing w:after="240"/>
        <w:ind w:left="360"/>
        <w:contextualSpacing w:val="0"/>
        <w:rPr>
          <w:color w:val="000000"/>
        </w:rPr>
      </w:pPr>
      <w:r w:rsidRPr="00AC1438">
        <w:rPr>
          <w:color w:val="000000"/>
        </w:rPr>
        <w:t>Date Tolling Agreement Signed:  The BLM needs this information in order to verify that the identified agreement was signed during the time covered by the report.</w:t>
      </w:r>
    </w:p>
    <w:p w14:paraId="21FCCA2E" w14:textId="77777777" w:rsidR="00A51979" w:rsidRPr="00AC1438" w:rsidRDefault="00A51979" w:rsidP="00282EB0">
      <w:pPr>
        <w:pStyle w:val="ListParagraph"/>
        <w:widowControl/>
        <w:numPr>
          <w:ilvl w:val="0"/>
          <w:numId w:val="15"/>
        </w:numPr>
        <w:autoSpaceDE/>
        <w:autoSpaceDN/>
        <w:adjustRightInd/>
        <w:spacing w:after="240"/>
        <w:ind w:left="360"/>
        <w:contextualSpacing w:val="0"/>
        <w:rPr>
          <w:color w:val="000000"/>
        </w:rPr>
      </w:pPr>
      <w:r w:rsidRPr="00AC1438">
        <w:rPr>
          <w:color w:val="000000"/>
        </w:rPr>
        <w:t>Volume:  The BLM will use this information as a factor in determining whether or not the rate charged was commercially reasonable.</w:t>
      </w:r>
    </w:p>
    <w:p w14:paraId="65219E46" w14:textId="77777777" w:rsidR="00A51979" w:rsidRPr="00AC1438" w:rsidRDefault="00A51979" w:rsidP="00282EB0">
      <w:pPr>
        <w:pStyle w:val="ListParagraph"/>
        <w:widowControl/>
        <w:numPr>
          <w:ilvl w:val="0"/>
          <w:numId w:val="15"/>
        </w:numPr>
        <w:autoSpaceDE/>
        <w:autoSpaceDN/>
        <w:adjustRightInd/>
        <w:spacing w:after="240"/>
        <w:ind w:left="360"/>
        <w:contextualSpacing w:val="0"/>
        <w:rPr>
          <w:color w:val="000000"/>
        </w:rPr>
      </w:pPr>
      <w:r w:rsidRPr="00AC1438">
        <w:rPr>
          <w:color w:val="000000"/>
        </w:rPr>
        <w:t>Price per Mcf:  The BLM will use this information as a factor in determining whether or not the rate charged was commercially reasonable.</w:t>
      </w:r>
    </w:p>
    <w:p w14:paraId="79DF681E" w14:textId="1C5CE826" w:rsidR="00A51979" w:rsidRPr="00092100" w:rsidRDefault="00A51979" w:rsidP="00282EB0">
      <w:pPr>
        <w:pStyle w:val="ListParagraph"/>
        <w:widowControl/>
        <w:numPr>
          <w:ilvl w:val="0"/>
          <w:numId w:val="15"/>
        </w:numPr>
        <w:autoSpaceDE/>
        <w:autoSpaceDN/>
        <w:adjustRightInd/>
        <w:spacing w:after="240"/>
        <w:ind w:left="360"/>
        <w:contextualSpacing w:val="0"/>
        <w:rPr>
          <w:color w:val="000000"/>
        </w:rPr>
      </w:pPr>
      <w:r w:rsidRPr="00092100">
        <w:rPr>
          <w:color w:val="000000"/>
        </w:rPr>
        <w:t>Delivery Period:  The BLM will use this information as a factor in determining whether or not the rate char</w:t>
      </w:r>
      <w:r w:rsidR="00092100" w:rsidRPr="00092100">
        <w:rPr>
          <w:color w:val="000000"/>
        </w:rPr>
        <w:t>ged was commercially reasonable.</w:t>
      </w:r>
    </w:p>
    <w:p w14:paraId="07A9CF76" w14:textId="21AFD352" w:rsidR="000253B0" w:rsidRPr="009779C1" w:rsidRDefault="009779C1"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9779C1">
        <w:rPr>
          <w:b/>
        </w:rPr>
        <w:t>3.</w:t>
      </w:r>
      <w:r w:rsidRPr="009779C1">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A810F8E" w14:textId="77777777" w:rsidR="009C78E9" w:rsidRPr="008D21C9" w:rsidRDefault="009C78E9" w:rsidP="00282EB0">
      <w:pPr>
        <w:tabs>
          <w:tab w:val="left" w:pos="360"/>
          <w:tab w:val="left" w:pos="1296"/>
          <w:tab w:val="left" w:pos="2016"/>
        </w:tabs>
        <w:spacing w:after="240"/>
      </w:pPr>
      <w:r w:rsidRPr="008D21C9">
        <w:t>In-Kind: In accordance with the Government Paperwork Elimination Act (GPEA), In-Kind Helium Sales Contractors</w:t>
      </w:r>
      <w:r w:rsidRPr="003466EA">
        <w:t xml:space="preserve"> may, and usually do, submit electronically the documentation that is required to fulfill the obligations of the In-Kind Crude Helium Sales Contract</w:t>
      </w:r>
      <w:r w:rsidRPr="008D21C9">
        <w:t>.</w:t>
      </w:r>
      <w:r>
        <w:t xml:space="preserve"> The BLM has created a form for this purpose.</w:t>
      </w:r>
    </w:p>
    <w:p w14:paraId="3895BE8E" w14:textId="134AD767" w:rsidR="009C78E9" w:rsidRDefault="009C78E9" w:rsidP="00282EB0">
      <w:pPr>
        <w:pStyle w:val="EndnoteText"/>
        <w:tabs>
          <w:tab w:val="left" w:pos="6405"/>
        </w:tabs>
        <w:spacing w:after="240" w:line="240" w:lineRule="auto"/>
        <w:rPr>
          <w:rFonts w:ascii="Times New Roman" w:hAnsi="Times New Roman"/>
          <w:sz w:val="24"/>
          <w:szCs w:val="24"/>
        </w:rPr>
      </w:pPr>
      <w:r w:rsidRPr="008D21C9">
        <w:rPr>
          <w:rFonts w:ascii="Times New Roman" w:hAnsi="Times New Roman"/>
          <w:sz w:val="24"/>
          <w:szCs w:val="24"/>
        </w:rPr>
        <w:t>Private Helium Storage: In accordance with the Government Paperwork Elimination Act (GPEA), the BLM has created three forms for Helium Storage Contract holders to complete the information necessary to track Excess Refining Capacity, Tolling Ac</w:t>
      </w:r>
      <w:r w:rsidR="00282EB0">
        <w:rPr>
          <w:rFonts w:ascii="Times New Roman" w:hAnsi="Times New Roman"/>
          <w:sz w:val="24"/>
          <w:szCs w:val="24"/>
        </w:rPr>
        <w:t>tivity and Tolling Occurrences.</w:t>
      </w:r>
    </w:p>
    <w:p w14:paraId="63BC2DDE" w14:textId="34642602" w:rsidR="009C78E9" w:rsidRPr="008D21C9" w:rsidRDefault="009C78E9" w:rsidP="00282EB0">
      <w:pPr>
        <w:pStyle w:val="EndnoteText"/>
        <w:tabs>
          <w:tab w:val="left" w:pos="6405"/>
        </w:tabs>
        <w:spacing w:after="240" w:line="240" w:lineRule="auto"/>
        <w:rPr>
          <w:rFonts w:ascii="Times New Roman" w:hAnsi="Times New Roman"/>
          <w:sz w:val="24"/>
          <w:szCs w:val="24"/>
        </w:rPr>
      </w:pPr>
      <w:r w:rsidRPr="008D21C9">
        <w:rPr>
          <w:rFonts w:ascii="Times New Roman" w:hAnsi="Times New Roman"/>
          <w:sz w:val="24"/>
          <w:szCs w:val="24"/>
        </w:rPr>
        <w:t>The forms that the BLM created for collecting this information are located in the BLM Amarillo Field Office’s Helium Operations website at</w:t>
      </w:r>
      <w:r w:rsidRPr="008D21C9">
        <w:rPr>
          <w:rFonts w:ascii="Times New Roman" w:eastAsia="Times New Roman" w:hAnsi="Times New Roman"/>
          <w:color w:val="000000"/>
          <w:sz w:val="24"/>
          <w:szCs w:val="24"/>
        </w:rPr>
        <w:t>:</w:t>
      </w:r>
      <w:r w:rsidR="00A3635F">
        <w:rPr>
          <w:rFonts w:ascii="Times New Roman" w:eastAsia="Times New Roman" w:hAnsi="Times New Roman"/>
          <w:color w:val="000000"/>
          <w:sz w:val="24"/>
          <w:szCs w:val="24"/>
        </w:rPr>
        <w:t xml:space="preserve"> </w:t>
      </w:r>
      <w:hyperlink r:id="rId9" w:history="1">
        <w:r w:rsidR="00A3635F" w:rsidRPr="00A3635F">
          <w:rPr>
            <w:rStyle w:val="Hyperlink"/>
            <w:rFonts w:eastAsia="Times New Roman"/>
            <w:sz w:val="24"/>
            <w:szCs w:val="24"/>
          </w:rPr>
          <w:t>https://www.blm.gov/programs/energy-and-minerals/helium/stewardship</w:t>
        </w:r>
      </w:hyperlink>
      <w:r w:rsidRPr="003466EA">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8D21C9">
        <w:rPr>
          <w:rFonts w:ascii="Times New Roman" w:hAnsi="Times New Roman"/>
          <w:sz w:val="24"/>
          <w:szCs w:val="24"/>
        </w:rPr>
        <w:t xml:space="preserve"> The forms are completed and submitted electronically to the BLM.</w:t>
      </w:r>
    </w:p>
    <w:p w14:paraId="14D85B37" w14:textId="5513CAA3" w:rsidR="00B83E20" w:rsidRPr="00B83E20" w:rsidRDefault="00B83E20"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B83E20">
        <w:rPr>
          <w:b/>
        </w:rPr>
        <w:t>4.</w:t>
      </w:r>
      <w:r w:rsidRPr="00B83E20">
        <w:rPr>
          <w:b/>
        </w:rPr>
        <w:tab/>
        <w:t>Describe efforts to identify duplication.  Show specifically why any similar information already available cannot be used or modified for use for the purposes described in Item 2 above.</w:t>
      </w:r>
    </w:p>
    <w:p w14:paraId="0F5FAE35" w14:textId="5C51933C" w:rsidR="0091526B" w:rsidRDefault="0091526B" w:rsidP="00282EB0">
      <w:pPr>
        <w:spacing w:after="240"/>
      </w:pPr>
      <w:r>
        <w:t xml:space="preserve">The information </w:t>
      </w:r>
      <w:r w:rsidR="00342072">
        <w:t xml:space="preserve">we collect </w:t>
      </w:r>
      <w:r>
        <w:t xml:space="preserve">is unique to the </w:t>
      </w:r>
      <w:r w:rsidR="00EB739F">
        <w:t>helium supplier</w:t>
      </w:r>
      <w:r>
        <w:t xml:space="preserve">.  </w:t>
      </w:r>
      <w:r w:rsidR="00E23CAC">
        <w:t>No</w:t>
      </w:r>
      <w:r>
        <w:t xml:space="preserve"> other Federal or State agenc</w:t>
      </w:r>
      <w:r w:rsidR="00E23CAC">
        <w:t>ies</w:t>
      </w:r>
      <w:r>
        <w:t xml:space="preserve"> collect similar information that </w:t>
      </w:r>
      <w:r w:rsidR="00342072">
        <w:t xml:space="preserve">we </w:t>
      </w:r>
      <w:r w:rsidR="00D63642">
        <w:t xml:space="preserve">could use to track </w:t>
      </w:r>
      <w:r w:rsidR="00DE1D72">
        <w:t>F</w:t>
      </w:r>
      <w:r>
        <w:t>ederal helium sales and deliveries.</w:t>
      </w:r>
    </w:p>
    <w:p w14:paraId="0C422AD4" w14:textId="77777777" w:rsidR="00851901" w:rsidRPr="00851901" w:rsidRDefault="00851901"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851901">
        <w:rPr>
          <w:b/>
        </w:rPr>
        <w:t>5.</w:t>
      </w:r>
      <w:r w:rsidRPr="00851901">
        <w:rPr>
          <w:b/>
        </w:rPr>
        <w:tab/>
        <w:t>If the collection of information impacts small businesses or other small entities, describe any methods used to minimize burden.</w:t>
      </w:r>
    </w:p>
    <w:p w14:paraId="65792982" w14:textId="36E91F24" w:rsidR="00146C4B" w:rsidRDefault="00B01471" w:rsidP="00282EB0">
      <w:pPr>
        <w:spacing w:after="240"/>
      </w:pPr>
      <w:r>
        <w:t xml:space="preserve">The BLM is not required to collect information on whether the respondents qualify as small businesses or small entities. </w:t>
      </w:r>
      <w:r w:rsidR="00F43BEB">
        <w:t xml:space="preserve">The information </w:t>
      </w:r>
      <w:r>
        <w:t>require</w:t>
      </w:r>
      <w:r w:rsidR="00F43BEB">
        <w:t>d</w:t>
      </w:r>
      <w:r>
        <w:t xml:space="preserve"> from all respondents is limited to the minimum </w:t>
      </w:r>
      <w:r w:rsidR="00E23CAC">
        <w:t xml:space="preserve">requirements </w:t>
      </w:r>
      <w:r>
        <w:t xml:space="preserve">necessary to </w:t>
      </w:r>
      <w:r w:rsidR="0091526B">
        <w:t>comply with agency responsibilities under the Act.  It imposes no special burden on small entities who may wish t</w:t>
      </w:r>
      <w:r w:rsidR="00AC3B26">
        <w:t>o distribute or resell helium.</w:t>
      </w:r>
    </w:p>
    <w:p w14:paraId="6E869784" w14:textId="77777777" w:rsidR="00534B1D" w:rsidRPr="00534B1D" w:rsidRDefault="00534B1D"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534B1D">
        <w:rPr>
          <w:b/>
        </w:rPr>
        <w:t>6.</w:t>
      </w:r>
      <w:r w:rsidRPr="00534B1D">
        <w:rPr>
          <w:b/>
        </w:rPr>
        <w:tab/>
        <w:t>Describe the consequence to Federal program or policy activities if the collection is not conducted or is conducted less frequently, as well as any technical or legal obstacles to reducing burden.</w:t>
      </w:r>
    </w:p>
    <w:p w14:paraId="2151AD2D" w14:textId="3042FF17" w:rsidR="00771936" w:rsidRDefault="00B01471" w:rsidP="00282EB0">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If we did not collect the information</w:t>
      </w:r>
      <w:r w:rsidR="00771936">
        <w:t xml:space="preserve"> from entities that are storing their helium in the Federal Helium </w:t>
      </w:r>
      <w:r w:rsidR="00D63642">
        <w:t>System</w:t>
      </w:r>
      <w:r>
        <w:t>,</w:t>
      </w:r>
      <w:r w:rsidR="00020FEB">
        <w:t xml:space="preserve"> and drawing their purchased and stored helium from the Reserve,</w:t>
      </w:r>
      <w:r w:rsidR="00971F99">
        <w:t xml:space="preserve"> </w:t>
      </w:r>
      <w:r w:rsidR="00342072">
        <w:t>we</w:t>
      </w:r>
      <w:r w:rsidR="0091526B">
        <w:t xml:space="preserve"> could not </w:t>
      </w:r>
      <w:r w:rsidR="00020FEB">
        <w:t>assure</w:t>
      </w:r>
      <w:r w:rsidR="0091526B">
        <w:t xml:space="preserve"> </w:t>
      </w:r>
      <w:r w:rsidR="00771936">
        <w:t>to Congress that their intent in passing the Helium Stewardship Act of 2013 is being met, or that</w:t>
      </w:r>
      <w:r w:rsidR="0091526B">
        <w:t xml:space="preserve"> the equivalent sales of crude helium to private industry in return for their refined helium sales to Federal agencies</w:t>
      </w:r>
      <w:r w:rsidR="00771936">
        <w:t xml:space="preserve"> was taking place</w:t>
      </w:r>
      <w:r w:rsidR="0091526B">
        <w:t>.</w:t>
      </w:r>
      <w:r w:rsidR="00971F99">
        <w:t xml:space="preserve">  </w:t>
      </w:r>
    </w:p>
    <w:p w14:paraId="5DED6609" w14:textId="77777777" w:rsidR="00971F99" w:rsidRDefault="00020FEB" w:rsidP="00282EB0">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Moreover, t</w:t>
      </w:r>
      <w:r w:rsidR="00971F99">
        <w:t xml:space="preserve">he </w:t>
      </w:r>
      <w:r w:rsidR="00771936">
        <w:t xml:space="preserve">In-Kind provisions of the </w:t>
      </w:r>
      <w:r w:rsidR="00971F99">
        <w:t xml:space="preserve">Act requires that all Federal agencies, including the Department of Defense and the Department of Energy, purchase all major helium requirements from entities with enforceable contracts to purchase equivalent amounts of helium from the Department of the Interior. </w:t>
      </w:r>
      <w:r w:rsidR="000157D6">
        <w:t xml:space="preserve"> </w:t>
      </w:r>
      <w:r w:rsidR="00971F99">
        <w:t xml:space="preserve">Less frequent collection would make the program unmanageable.  </w:t>
      </w:r>
    </w:p>
    <w:p w14:paraId="2CFF4CFC" w14:textId="77777777" w:rsidR="006419E0" w:rsidRPr="006419E0" w:rsidRDefault="006419E0"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6419E0">
        <w:rPr>
          <w:b/>
        </w:rPr>
        <w:t>7.</w:t>
      </w:r>
      <w:r w:rsidRPr="006419E0">
        <w:rPr>
          <w:b/>
        </w:rPr>
        <w:tab/>
        <w:t>Explain any special circumstances that would cause an information collection to be conducted in a manner:</w:t>
      </w:r>
    </w:p>
    <w:p w14:paraId="59393616" w14:textId="77777777" w:rsidR="006419E0" w:rsidRPr="006419E0" w:rsidRDefault="006419E0"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6419E0">
        <w:rPr>
          <w:b/>
        </w:rPr>
        <w:tab/>
        <w:t>*</w:t>
      </w:r>
      <w:r w:rsidRPr="006419E0">
        <w:rPr>
          <w:b/>
        </w:rPr>
        <w:tab/>
        <w:t>requiring respondents to report information to the agency more often than quarterly;</w:t>
      </w:r>
    </w:p>
    <w:p w14:paraId="02DCE255" w14:textId="77777777" w:rsidR="006419E0" w:rsidRPr="006419E0" w:rsidRDefault="006419E0"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6419E0">
        <w:rPr>
          <w:b/>
        </w:rPr>
        <w:tab/>
        <w:t>*</w:t>
      </w:r>
      <w:r w:rsidRPr="006419E0">
        <w:rPr>
          <w:b/>
        </w:rPr>
        <w:tab/>
        <w:t>requiring respondents to prepare a written response to a collection of information in fewer than 30 days after receipt of it;</w:t>
      </w:r>
    </w:p>
    <w:p w14:paraId="6EE37F6A" w14:textId="77777777" w:rsidR="006419E0" w:rsidRPr="006419E0" w:rsidRDefault="006419E0"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6419E0">
        <w:rPr>
          <w:b/>
        </w:rPr>
        <w:tab/>
        <w:t>*</w:t>
      </w:r>
      <w:r w:rsidRPr="006419E0">
        <w:rPr>
          <w:b/>
        </w:rPr>
        <w:tab/>
        <w:t>requiring respondents to submit more than an original and two copies of any document;</w:t>
      </w:r>
    </w:p>
    <w:p w14:paraId="030C7D25" w14:textId="77777777" w:rsidR="009158D3" w:rsidRDefault="009158D3">
      <w:pPr>
        <w:widowControl/>
        <w:autoSpaceDE/>
        <w:autoSpaceDN/>
        <w:adjustRightInd/>
        <w:rPr>
          <w:b/>
        </w:rPr>
      </w:pPr>
      <w:r>
        <w:rPr>
          <w:b/>
        </w:rPr>
        <w:br w:type="page"/>
      </w:r>
    </w:p>
    <w:p w14:paraId="289BE99E" w14:textId="00F646F3" w:rsidR="006419E0" w:rsidRPr="006419E0" w:rsidRDefault="006419E0"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6419E0">
        <w:rPr>
          <w:b/>
        </w:rPr>
        <w:tab/>
        <w:t>*</w:t>
      </w:r>
      <w:r w:rsidRPr="006419E0">
        <w:rPr>
          <w:b/>
        </w:rPr>
        <w:tab/>
        <w:t>requiring respondents to retain records, other than health, medical, government contract, grant-in-aid, or tax records, for more than three years;</w:t>
      </w:r>
    </w:p>
    <w:p w14:paraId="005E105E" w14:textId="77777777" w:rsidR="006419E0" w:rsidRPr="006419E0" w:rsidRDefault="006419E0"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6419E0">
        <w:rPr>
          <w:b/>
        </w:rPr>
        <w:tab/>
        <w:t>*</w:t>
      </w:r>
      <w:r w:rsidRPr="006419E0">
        <w:rPr>
          <w:b/>
        </w:rPr>
        <w:tab/>
        <w:t>in connection with a statistical survey that is not designed to produce valid and reliable results that can be generalized to the universe of study;</w:t>
      </w:r>
    </w:p>
    <w:p w14:paraId="33A6A1F1" w14:textId="77777777" w:rsidR="006419E0" w:rsidRPr="006419E0" w:rsidRDefault="006419E0"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6419E0">
        <w:rPr>
          <w:b/>
        </w:rPr>
        <w:tab/>
        <w:t>*</w:t>
      </w:r>
      <w:r w:rsidRPr="006419E0">
        <w:rPr>
          <w:b/>
        </w:rPr>
        <w:tab/>
        <w:t>requiring the use of a statistical data classification that has not been reviewed and approved by OMB;</w:t>
      </w:r>
    </w:p>
    <w:p w14:paraId="1A9F7272" w14:textId="77777777" w:rsidR="006419E0" w:rsidRPr="006419E0" w:rsidRDefault="006419E0"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6419E0">
        <w:rPr>
          <w:b/>
        </w:rPr>
        <w:tab/>
        <w:t>*</w:t>
      </w:r>
      <w:r w:rsidRPr="006419E0">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1F643BF" w14:textId="77777777" w:rsidR="006419E0" w:rsidRPr="006419E0" w:rsidRDefault="006419E0"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6419E0">
        <w:rPr>
          <w:b/>
        </w:rPr>
        <w:tab/>
        <w:t>*</w:t>
      </w:r>
      <w:r w:rsidRPr="006419E0">
        <w:rPr>
          <w:b/>
        </w:rPr>
        <w:tab/>
        <w:t>requiring respondents to submit proprietary trade secrets, or other confidential information, unless the agency can demonstrate that it has instituted procedures to protect the information's confidentiality to the extent permitted by law.</w:t>
      </w:r>
    </w:p>
    <w:p w14:paraId="6BB3E75C" w14:textId="17667E64" w:rsidR="00607E3C" w:rsidRDefault="00020FEB" w:rsidP="00282EB0">
      <w:pPr>
        <w:spacing w:after="240"/>
      </w:pPr>
      <w:r>
        <w:t>With the exception of the following circumstance, t</w:t>
      </w:r>
      <w:r w:rsidR="00607E3C">
        <w:t>here are no special circumstances that require the collection to be conducted in a manner inconsistent with the guidelines in 5 CFR 1320.5.</w:t>
      </w:r>
      <w:r>
        <w:t xml:space="preserve"> </w:t>
      </w:r>
      <w:r w:rsidR="00CE01EF">
        <w:t xml:space="preserve">One of the reporting forms, the Tolling Occurrence Form, must be completed and submitted </w:t>
      </w:r>
      <w:r w:rsidR="00AC1CA9" w:rsidRPr="009122F2">
        <w:rPr>
          <w:color w:val="000000"/>
        </w:rPr>
        <w:t>within two weeks of entry into a tolling agreement</w:t>
      </w:r>
      <w:r w:rsidR="00AC1CA9">
        <w:rPr>
          <w:color w:val="000000"/>
        </w:rPr>
        <w:t>.</w:t>
      </w:r>
      <w:r w:rsidR="00AC1CA9" w:rsidRPr="009122F2">
        <w:rPr>
          <w:color w:val="000000"/>
        </w:rPr>
        <w:t xml:space="preserve"> </w:t>
      </w:r>
      <w:r w:rsidR="00285373">
        <w:rPr>
          <w:color w:val="000000"/>
        </w:rPr>
        <w:t xml:space="preserve"> </w:t>
      </w:r>
      <w:r w:rsidR="00AC1CA9">
        <w:rPr>
          <w:color w:val="000000"/>
        </w:rPr>
        <w:t>T</w:t>
      </w:r>
      <w:r w:rsidR="00AC1CA9" w:rsidRPr="009122F2">
        <w:rPr>
          <w:color w:val="000000"/>
        </w:rPr>
        <w:t xml:space="preserve">he BLM will collect </w:t>
      </w:r>
      <w:r w:rsidR="00AC1CA9">
        <w:rPr>
          <w:color w:val="000000"/>
        </w:rPr>
        <w:t xml:space="preserve">such </w:t>
      </w:r>
      <w:r w:rsidR="00AC1CA9" w:rsidRPr="009122F2">
        <w:rPr>
          <w:color w:val="000000"/>
        </w:rPr>
        <w:t>information throughout the year to ensure that tolling is being planned and is actually taking place</w:t>
      </w:r>
      <w:r w:rsidR="00AC1CA9">
        <w:rPr>
          <w:color w:val="000000"/>
        </w:rPr>
        <w:t xml:space="preserve"> in accordance with Con</w:t>
      </w:r>
      <w:r w:rsidR="0003233B">
        <w:rPr>
          <w:color w:val="000000"/>
        </w:rPr>
        <w:t xml:space="preserve">gressional intent within the 2013 Act, </w:t>
      </w:r>
      <w:r w:rsidR="00AC1CA9" w:rsidRPr="009122F2">
        <w:rPr>
          <w:color w:val="000000"/>
        </w:rPr>
        <w:t xml:space="preserve">and to conduct operational planning for the distribution of helium from the </w:t>
      </w:r>
      <w:r w:rsidR="00D63642">
        <w:rPr>
          <w:color w:val="000000"/>
        </w:rPr>
        <w:t>Federal Helium System</w:t>
      </w:r>
      <w:r w:rsidR="00AC1CA9" w:rsidRPr="009122F2">
        <w:rPr>
          <w:color w:val="000000"/>
        </w:rPr>
        <w:t>.</w:t>
      </w:r>
    </w:p>
    <w:p w14:paraId="28F14AE8" w14:textId="4295E9E5" w:rsidR="004571E4" w:rsidRPr="004571E4" w:rsidRDefault="004571E4"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4571E4">
        <w:rPr>
          <w:b/>
        </w:rPr>
        <w:t>8.</w:t>
      </w:r>
      <w:r w:rsidRPr="004571E4">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0718AE4A" w14:textId="77777777" w:rsidR="002D73B5" w:rsidRDefault="004571E4"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rPr>
          <w:b/>
        </w:rPr>
      </w:pPr>
      <w:r w:rsidRPr="004571E4">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75DDD6D" w14:textId="71023BF5" w:rsidR="00EB79FF" w:rsidRDefault="00EB79FF"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pPr>
      <w:r w:rsidRPr="00EB79FF">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E9EED59" w14:textId="289EFADD" w:rsidR="00CB11F4" w:rsidRDefault="00FF4F5B" w:rsidP="00842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pPr>
      <w:r>
        <w:t>On March 13, 2018, the BLM published the required 60-day notice in the Federal Register (</w:t>
      </w:r>
      <w:r w:rsidR="001D4E9D">
        <w:t xml:space="preserve">83 FR 10872) and the comment period ended </w:t>
      </w:r>
      <w:r w:rsidR="00FC5D4D">
        <w:t xml:space="preserve">on May </w:t>
      </w:r>
      <w:r w:rsidR="00CB11F4">
        <w:t xml:space="preserve">14, 2018.  The BLM received </w:t>
      </w:r>
      <w:r w:rsidR="008429C2">
        <w:t>no</w:t>
      </w:r>
      <w:r w:rsidR="00CB11F4">
        <w:t xml:space="preserve"> comment</w:t>
      </w:r>
      <w:r w:rsidR="008429C2">
        <w:t>s</w:t>
      </w:r>
      <w:r w:rsidR="00CB11F4">
        <w:t>.</w:t>
      </w:r>
    </w:p>
    <w:p w14:paraId="77CF9D97" w14:textId="77777777" w:rsidR="00CB11F4" w:rsidRPr="00F45D46" w:rsidRDefault="00CB11F4" w:rsidP="00AC3B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p>
    <w:p w14:paraId="79384B3E" w14:textId="740A77A4" w:rsidR="00AA7FDB" w:rsidRDefault="00AA7FDB"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rsidRPr="00AA7FDB">
        <w:t>The BLM has consulted with the following respondents to obtain their views on the availability of data; frequency of collec</w:t>
      </w:r>
      <w:r w:rsidRPr="00ED5994">
        <w:t>tion; the clarity of instructions; the recordkeeping, disclosure, and reporting formats; and on the data elements to be recorded, disclosed, or reported:</w:t>
      </w:r>
    </w:p>
    <w:p w14:paraId="1F4E3D00" w14:textId="77777777" w:rsidR="00EC7481" w:rsidRDefault="00EC7481" w:rsidP="00EC7481">
      <w:pPr>
        <w:pStyle w:val="ListParagraph"/>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Head of Global Helium Source Development</w:t>
      </w:r>
    </w:p>
    <w:p w14:paraId="59F39DAA" w14:textId="77777777" w:rsidR="00EC7481" w:rsidRDefault="00EC7481" w:rsidP="00EC748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Linde Global Helium</w:t>
      </w:r>
    </w:p>
    <w:p w14:paraId="509CBF6B" w14:textId="0034DDCA" w:rsidR="00AE0138" w:rsidRDefault="00C20CE3" w:rsidP="00EC748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New Providence, NJ</w:t>
      </w:r>
      <w:r w:rsidR="00EC7481">
        <w:t>;</w:t>
      </w:r>
    </w:p>
    <w:p w14:paraId="072D3114" w14:textId="47226010" w:rsidR="00EC7481" w:rsidRDefault="00EC7481" w:rsidP="00EC748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p>
    <w:p w14:paraId="16795170" w14:textId="48DABCFC" w:rsidR="00EC7481" w:rsidRDefault="00EC7481" w:rsidP="00EC7481">
      <w:pPr>
        <w:pStyle w:val="ListParagraph"/>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Director, Strategic Sourcing</w:t>
      </w:r>
    </w:p>
    <w:p w14:paraId="0A90F12F" w14:textId="7D8BB8FA" w:rsidR="00EC7481" w:rsidRDefault="00EC7481" w:rsidP="00EC748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Global Helium</w:t>
      </w:r>
    </w:p>
    <w:p w14:paraId="12383F7C" w14:textId="77777777" w:rsidR="00EC7481" w:rsidRDefault="00EC7481" w:rsidP="00EC748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Allentown, PA; and</w:t>
      </w:r>
    </w:p>
    <w:p w14:paraId="6CF164ED" w14:textId="77777777" w:rsidR="00EC7481" w:rsidRDefault="00EC7481" w:rsidP="00EC748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p>
    <w:p w14:paraId="1047002C" w14:textId="77777777" w:rsidR="00EC7481" w:rsidRDefault="00EC7481" w:rsidP="00EC7481">
      <w:pPr>
        <w:pStyle w:val="ListParagraph"/>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Global Helium Sourcing Manager</w:t>
      </w:r>
    </w:p>
    <w:p w14:paraId="6EDC48D9" w14:textId="77777777" w:rsidR="00EC7481" w:rsidRDefault="00EC7481" w:rsidP="00EC748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Praxair, Inc.</w:t>
      </w:r>
    </w:p>
    <w:p w14:paraId="272569AB" w14:textId="5D6F4FA3" w:rsidR="005C0499" w:rsidRDefault="005C0499" w:rsidP="00EC748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The Woodlands, TX</w:t>
      </w:r>
    </w:p>
    <w:p w14:paraId="537EDDCB" w14:textId="77777777" w:rsidR="00EC7481" w:rsidRDefault="00EC7481" w:rsidP="00EC74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One respondent stated that the required data are readily available from internal systems, submitting the information entails an acceptable level of effort, the collection frequency is acceptable, and the instructions to complete the forms are clear.  The respondent did express concern about how the BLM retains and utilizes the data.</w:t>
      </w:r>
    </w:p>
    <w:p w14:paraId="09254212" w14:textId="65E3853F" w:rsidR="00EC7481" w:rsidRDefault="00EC7481" w:rsidP="005C04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The BLM recognizes that this information is business sensitive and, if the BLM releases it, the BLM will only release it as an aggregated total of all responders.</w:t>
      </w:r>
    </w:p>
    <w:p w14:paraId="19B49309" w14:textId="2473558D" w:rsidR="00B22A37" w:rsidRPr="00AA7FDB" w:rsidRDefault="00AE0138" w:rsidP="00EC74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 xml:space="preserve">The BLM </w:t>
      </w:r>
      <w:r w:rsidR="005F65C4">
        <w:t>will not</w:t>
      </w:r>
      <w:r w:rsidR="00EC7481">
        <w:t xml:space="preserve"> revise this collection of information in response to these consultations.</w:t>
      </w:r>
    </w:p>
    <w:p w14:paraId="0429309B" w14:textId="77777777" w:rsidR="004571E4" w:rsidRDefault="00EB79FF"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pPr>
      <w:bookmarkStart w:id="1" w:name="QuickMark"/>
      <w:bookmarkEnd w:id="1"/>
      <w:r w:rsidRPr="00EB79FF">
        <w:rPr>
          <w:b/>
        </w:rPr>
        <w:t>9.</w:t>
      </w:r>
      <w:r w:rsidRPr="00EB79FF">
        <w:rPr>
          <w:b/>
        </w:rPr>
        <w:tab/>
        <w:t>Explain any decision to provide any payment or gift to respondents, other than remuneration of contractors or grantees.</w:t>
      </w:r>
    </w:p>
    <w:p w14:paraId="49AB3400" w14:textId="77777777" w:rsidR="005B6EEE" w:rsidRDefault="005B6EEE" w:rsidP="00282EB0">
      <w:pPr>
        <w:spacing w:after="240"/>
      </w:pPr>
      <w:r>
        <w:t>We do not provide payments or gifts to the respondents.</w:t>
      </w:r>
    </w:p>
    <w:p w14:paraId="615EE172" w14:textId="77777777" w:rsidR="00DF228C" w:rsidRDefault="00EB79FF"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pPr>
      <w:r w:rsidRPr="00EB79FF">
        <w:rPr>
          <w:b/>
        </w:rPr>
        <w:t>10.</w:t>
      </w:r>
      <w:r w:rsidRPr="00EB79FF">
        <w:rPr>
          <w:b/>
        </w:rPr>
        <w:tab/>
        <w:t>Describe any assurance of confidentiality provided to respondents and the basis for the assurance in statute, regulation, or agency policy.</w:t>
      </w:r>
    </w:p>
    <w:p w14:paraId="4875E3F8" w14:textId="77777777" w:rsidR="00DF228C" w:rsidRDefault="00DF228C" w:rsidP="00282EB0">
      <w:pPr>
        <w:spacing w:after="240"/>
      </w:pPr>
      <w:r>
        <w:t>We protect the respondent’s confidentiality to the extent consistent with the Freedom of Information Act (5 U.S.C. 552).</w:t>
      </w:r>
    </w:p>
    <w:p w14:paraId="34DC9E83" w14:textId="7F9D39D5" w:rsidR="00DF228C" w:rsidRDefault="00DF228C" w:rsidP="00282EB0">
      <w:pPr>
        <w:spacing w:after="240"/>
      </w:pPr>
      <w:r>
        <w:t xml:space="preserve">Under the privacy provisions of the E-Government Act of 2002, individuals/respondents were informed as to whether or not providing the information is </w:t>
      </w:r>
      <w:r w:rsidR="004D1DDC">
        <w:t>required</w:t>
      </w:r>
      <w:r>
        <w:t xml:space="preserve"> to obtain a benefit.  The </w:t>
      </w:r>
      <w:r w:rsidR="00EC26D5">
        <w:t>BLM provides that the information collected will be treated as business sensitive, but may be aggregated with other data for BLM’s public reporting purposes.</w:t>
      </w:r>
    </w:p>
    <w:p w14:paraId="0A779CBE" w14:textId="666B31DF" w:rsidR="00DE650B" w:rsidRPr="005D7592" w:rsidRDefault="005D7592"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5D7592">
        <w:rPr>
          <w:b/>
        </w:rPr>
        <w:t>11.</w:t>
      </w:r>
      <w:r w:rsidRPr="005D7592">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45A1BC9" w14:textId="77A0ED12" w:rsidR="00B22A37" w:rsidRDefault="00DF228C" w:rsidP="00C975BC">
      <w:pPr>
        <w:spacing w:after="240"/>
        <w:rPr>
          <w:b/>
        </w:rPr>
      </w:pPr>
      <w:r>
        <w:t>We do not require respondents to answer questions of a sensitive nature.</w:t>
      </w:r>
    </w:p>
    <w:p w14:paraId="0FD5D904" w14:textId="1FC64537" w:rsidR="005D7592" w:rsidRPr="005D7592" w:rsidRDefault="005D7592"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5D7592">
        <w:rPr>
          <w:b/>
        </w:rPr>
        <w:t>12.</w:t>
      </w:r>
      <w:r w:rsidRPr="005D7592">
        <w:rPr>
          <w:b/>
        </w:rPr>
        <w:tab/>
        <w:t>Provide estimates of the hour burden of the collection of information.  The statement should:</w:t>
      </w:r>
    </w:p>
    <w:p w14:paraId="19F3363D" w14:textId="77777777" w:rsidR="005D7592" w:rsidRPr="005D7592" w:rsidRDefault="005D7592"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5D7592">
        <w:rPr>
          <w:b/>
        </w:rPr>
        <w:tab/>
        <w:t>*</w:t>
      </w:r>
      <w:r w:rsidRPr="005D7592">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2747616" w14:textId="77777777" w:rsidR="005D7592" w:rsidRPr="005D7592" w:rsidRDefault="005D7592"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5D7592">
        <w:rPr>
          <w:b/>
        </w:rPr>
        <w:tab/>
        <w:t>*</w:t>
      </w:r>
      <w:r w:rsidRPr="005D7592">
        <w:rPr>
          <w:b/>
        </w:rPr>
        <w:tab/>
        <w:t>If this request for approval covers more than one form, provide separate hour burden estimates for each form and aggregate the hour burdens.</w:t>
      </w:r>
    </w:p>
    <w:p w14:paraId="68E2FF1C" w14:textId="77777777" w:rsidR="005D7592" w:rsidRPr="005D7592" w:rsidRDefault="005D7592"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5D7592">
        <w:rPr>
          <w:b/>
        </w:rPr>
        <w:tab/>
        <w:t>*</w:t>
      </w:r>
      <w:r w:rsidRPr="005D7592">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2251FE2D" w14:textId="060E8C4F" w:rsidR="00520B3F" w:rsidRDefault="00520B3F" w:rsidP="00520B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 xml:space="preserve">The estimated hourly cost for respondents is shown at Table 12-1.  The hourly wage for Table 12-1 was determined using national Bureau of Labor Statistics data at:  </w:t>
      </w:r>
      <w:hyperlink r:id="rId10" w:history="1">
        <w:r>
          <w:rPr>
            <w:rStyle w:val="Hyperlink"/>
          </w:rPr>
          <w:t>http://www.bls.gov/oes/current/oes_nat.htm</w:t>
        </w:r>
      </w:hyperlink>
      <w:r>
        <w:t>.  The benefits multiplier of 1.</w:t>
      </w:r>
      <w:r w:rsidR="001C4253">
        <w:t>4</w:t>
      </w:r>
      <w:r>
        <w:t xml:space="preserve"> is supported by information at </w:t>
      </w:r>
      <w:hyperlink r:id="rId11" w:history="1">
        <w:r>
          <w:rPr>
            <w:rStyle w:val="Hyperlink"/>
          </w:rPr>
          <w:t>http://www.bls.gov/news.release/ecec.nr0.htm</w:t>
        </w:r>
      </w:hyperlink>
      <w:r>
        <w:t>.</w:t>
      </w:r>
    </w:p>
    <w:p w14:paraId="3E90D426" w14:textId="77777777" w:rsidR="00520B3F" w:rsidRDefault="00520B3F" w:rsidP="00520B3F">
      <w:pPr>
        <w:spacing w:after="240"/>
        <w:jc w:val="center"/>
        <w:rPr>
          <w:b/>
        </w:rPr>
      </w:pPr>
      <w:r>
        <w:rPr>
          <w:b/>
        </w:rPr>
        <w:t>Table 12-1 — Hourly Cost Calculation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firstRow="1" w:lastRow="1" w:firstColumn="1" w:lastColumn="0" w:noHBand="0" w:noVBand="1"/>
      </w:tblPr>
      <w:tblGrid>
        <w:gridCol w:w="3636"/>
        <w:gridCol w:w="2577"/>
        <w:gridCol w:w="3363"/>
      </w:tblGrid>
      <w:tr w:rsidR="00520B3F" w14:paraId="2E2EB3B9" w14:textId="77777777" w:rsidTr="00520B3F">
        <w:trPr>
          <w:trHeight w:val="32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5277A70" w14:textId="77777777" w:rsidR="00520B3F" w:rsidRDefault="00520B3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A.</w:t>
            </w:r>
          </w:p>
          <w:p w14:paraId="66910336" w14:textId="77777777" w:rsidR="00520B3F" w:rsidRDefault="00520B3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Position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35175D" w14:textId="77777777" w:rsidR="00520B3F" w:rsidRDefault="00520B3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B.</w:t>
            </w:r>
          </w:p>
          <w:p w14:paraId="63CE4870" w14:textId="77777777" w:rsidR="00520B3F" w:rsidRDefault="00520B3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Mean Hourly Pay Rate ($/hour)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BDE1FA" w14:textId="77777777" w:rsidR="00520B3F" w:rsidRDefault="00520B3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w:t>
            </w:r>
          </w:p>
          <w:p w14:paraId="3E93263C" w14:textId="238BCE7C" w:rsidR="00520B3F" w:rsidRDefault="00520B3F" w:rsidP="001C425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Hourly Rate with Benefits (Column B x 1.</w:t>
            </w:r>
            <w:r w:rsidR="001C4253">
              <w:rPr>
                <w:b/>
              </w:rPr>
              <w:t>4</w:t>
            </w:r>
            <w:r>
              <w:rPr>
                <w:b/>
              </w:rPr>
              <w:t>)</w:t>
            </w:r>
          </w:p>
        </w:tc>
      </w:tr>
      <w:tr w:rsidR="00520B3F" w14:paraId="03122352" w14:textId="77777777" w:rsidTr="00520B3F">
        <w:tc>
          <w:tcPr>
            <w:tcW w:w="0" w:type="auto"/>
            <w:tcBorders>
              <w:top w:val="single" w:sz="4" w:space="0" w:color="000000"/>
              <w:left w:val="single" w:sz="4" w:space="0" w:color="000000"/>
              <w:bottom w:val="single" w:sz="4" w:space="0" w:color="000000"/>
              <w:right w:val="single" w:sz="4" w:space="0" w:color="000000"/>
            </w:tcBorders>
            <w:vAlign w:val="center"/>
            <w:hideMark/>
          </w:tcPr>
          <w:p w14:paraId="50B19793" w14:textId="77777777" w:rsidR="00520B3F" w:rsidRDefault="00520B3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Office and Administrative Support Occupations</w:t>
            </w:r>
          </w:p>
          <w:p w14:paraId="4810B44C" w14:textId="77777777" w:rsidR="00520B3F" w:rsidRDefault="00520B3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(43-0000)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E1B5E7" w14:textId="6A799E2E" w:rsidR="00520B3F" w:rsidRDefault="00520B3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$18.24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0C4725" w14:textId="196282D3" w:rsidR="00520B3F" w:rsidRDefault="001C425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$25.54</w:t>
            </w:r>
          </w:p>
        </w:tc>
      </w:tr>
    </w:tbl>
    <w:p w14:paraId="69E1C233" w14:textId="77777777" w:rsidR="00520B3F" w:rsidRDefault="00520B3F" w:rsidP="00520B3F">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cs="Times"/>
        </w:rPr>
      </w:pPr>
    </w:p>
    <w:p w14:paraId="0C0650EF" w14:textId="006AC1E3" w:rsidR="00425DEF" w:rsidRDefault="00520B3F" w:rsidP="00520B3F">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cs="Times"/>
        </w:rPr>
      </w:pPr>
      <w:r>
        <w:rPr>
          <w:rFonts w:cs="Times"/>
        </w:rPr>
        <w:t xml:space="preserve">Estimated annual hour and cost burdens </w:t>
      </w:r>
      <w:r>
        <w:t xml:space="preserve">to respondents are shown at Table 12-2, below, and include time spent for researching, preparing, and submitting information.  The average hourly wage associated with these information collection activities is shown at Table 12-1, above.  </w:t>
      </w:r>
      <w:r>
        <w:rPr>
          <w:rFonts w:cs="Times"/>
        </w:rPr>
        <w:t>The frequency of response for each of the information collection activities is shown in Table 12-2.</w:t>
      </w:r>
    </w:p>
    <w:p w14:paraId="1A9CD28C" w14:textId="77777777" w:rsidR="00425DEF" w:rsidRDefault="00425DEF">
      <w:pPr>
        <w:widowControl/>
        <w:autoSpaceDE/>
        <w:autoSpaceDN/>
        <w:adjustRightInd/>
        <w:rPr>
          <w:rFonts w:cs="Times"/>
        </w:rPr>
      </w:pPr>
      <w:r>
        <w:rPr>
          <w:rFonts w:cs="Times"/>
        </w:rPr>
        <w:br w:type="page"/>
      </w:r>
    </w:p>
    <w:p w14:paraId="695B9EF0" w14:textId="77777777" w:rsidR="00520B3F" w:rsidRDefault="00520B3F" w:rsidP="00520B3F">
      <w:pPr>
        <w:tabs>
          <w:tab w:val="left" w:pos="360"/>
          <w:tab w:val="left" w:pos="720"/>
          <w:tab w:val="left" w:pos="1080"/>
        </w:tabs>
        <w:spacing w:after="240"/>
        <w:jc w:val="center"/>
        <w:rPr>
          <w:b/>
        </w:rPr>
      </w:pPr>
      <w:r>
        <w:rPr>
          <w:b/>
        </w:rPr>
        <w:t>Table 12-2 — Hour and Cost Burdens for Respondents</w:t>
      </w:r>
    </w:p>
    <w:tbl>
      <w:tblPr>
        <w:tblStyle w:val="TableGrid"/>
        <w:tblW w:w="0" w:type="auto"/>
        <w:tblLook w:val="04A0" w:firstRow="1" w:lastRow="0" w:firstColumn="1" w:lastColumn="0" w:noHBand="0" w:noVBand="1"/>
      </w:tblPr>
      <w:tblGrid>
        <w:gridCol w:w="1447"/>
        <w:gridCol w:w="1314"/>
        <w:gridCol w:w="1575"/>
        <w:gridCol w:w="1358"/>
        <w:gridCol w:w="1226"/>
        <w:gridCol w:w="1193"/>
        <w:gridCol w:w="1463"/>
      </w:tblGrid>
      <w:tr w:rsidR="00D95283" w14:paraId="6D0A9D43" w14:textId="77777777" w:rsidTr="00520B3F">
        <w:trPr>
          <w:cantSplit/>
          <w:tblHeader/>
        </w:trPr>
        <w:tc>
          <w:tcPr>
            <w:tcW w:w="0" w:type="auto"/>
            <w:tcBorders>
              <w:top w:val="single" w:sz="4" w:space="0" w:color="auto"/>
              <w:left w:val="single" w:sz="4" w:space="0" w:color="auto"/>
              <w:bottom w:val="single" w:sz="4" w:space="0" w:color="auto"/>
              <w:right w:val="single" w:sz="4" w:space="0" w:color="auto"/>
            </w:tcBorders>
            <w:hideMark/>
          </w:tcPr>
          <w:p w14:paraId="7AED4D47" w14:textId="77777777" w:rsidR="00520B3F" w:rsidRDefault="00520B3F">
            <w:pPr>
              <w:tabs>
                <w:tab w:val="left" w:pos="360"/>
                <w:tab w:val="left" w:pos="720"/>
                <w:tab w:val="left" w:pos="1080"/>
              </w:tabs>
              <w:jc w:val="center"/>
              <w:rPr>
                <w:b/>
              </w:rPr>
            </w:pPr>
            <w:r>
              <w:rPr>
                <w:b/>
              </w:rPr>
              <w:t>A.</w:t>
            </w:r>
          </w:p>
          <w:p w14:paraId="7CBA92CD"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b/>
                <w:sz w:val="24"/>
              </w:rPr>
              <w:t>Type of Response</w:t>
            </w:r>
          </w:p>
        </w:tc>
        <w:tc>
          <w:tcPr>
            <w:tcW w:w="0" w:type="auto"/>
            <w:tcBorders>
              <w:top w:val="single" w:sz="4" w:space="0" w:color="auto"/>
              <w:left w:val="single" w:sz="4" w:space="0" w:color="auto"/>
              <w:bottom w:val="single" w:sz="4" w:space="0" w:color="auto"/>
              <w:right w:val="single" w:sz="4" w:space="0" w:color="auto"/>
            </w:tcBorders>
            <w:hideMark/>
          </w:tcPr>
          <w:p w14:paraId="1C9EC5F9" w14:textId="77777777" w:rsidR="00520B3F" w:rsidRDefault="00520B3F">
            <w:pPr>
              <w:tabs>
                <w:tab w:val="left" w:pos="360"/>
                <w:tab w:val="left" w:pos="720"/>
                <w:tab w:val="left" w:pos="1080"/>
              </w:tabs>
              <w:jc w:val="center"/>
              <w:rPr>
                <w:b/>
              </w:rPr>
            </w:pPr>
            <w:r>
              <w:rPr>
                <w:b/>
              </w:rPr>
              <w:t>B.</w:t>
            </w:r>
          </w:p>
          <w:p w14:paraId="121DB2E8"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b/>
                <w:sz w:val="24"/>
              </w:rPr>
              <w:t>Frequency</w:t>
            </w:r>
          </w:p>
        </w:tc>
        <w:tc>
          <w:tcPr>
            <w:tcW w:w="0" w:type="auto"/>
            <w:tcBorders>
              <w:top w:val="single" w:sz="4" w:space="0" w:color="auto"/>
              <w:left w:val="single" w:sz="4" w:space="0" w:color="auto"/>
              <w:bottom w:val="single" w:sz="4" w:space="0" w:color="auto"/>
              <w:right w:val="single" w:sz="4" w:space="0" w:color="auto"/>
            </w:tcBorders>
            <w:hideMark/>
          </w:tcPr>
          <w:p w14:paraId="186532C5" w14:textId="77777777" w:rsidR="00520B3F" w:rsidRDefault="00520B3F">
            <w:pPr>
              <w:tabs>
                <w:tab w:val="left" w:pos="360"/>
                <w:tab w:val="left" w:pos="720"/>
                <w:tab w:val="left" w:pos="1080"/>
              </w:tabs>
              <w:jc w:val="center"/>
              <w:rPr>
                <w:b/>
              </w:rPr>
            </w:pPr>
            <w:r>
              <w:rPr>
                <w:b/>
              </w:rPr>
              <w:t>C.</w:t>
            </w:r>
          </w:p>
          <w:p w14:paraId="7D5963CA" w14:textId="77777777" w:rsidR="00520B3F" w:rsidRDefault="00520B3F">
            <w:pPr>
              <w:tabs>
                <w:tab w:val="left" w:pos="360"/>
                <w:tab w:val="left" w:pos="720"/>
                <w:tab w:val="left" w:pos="1080"/>
              </w:tabs>
              <w:jc w:val="center"/>
              <w:rPr>
                <w:b/>
              </w:rPr>
            </w:pPr>
            <w:r>
              <w:rPr>
                <w:b/>
              </w:rPr>
              <w:t>Number of Respondents</w:t>
            </w:r>
          </w:p>
        </w:tc>
        <w:tc>
          <w:tcPr>
            <w:tcW w:w="0" w:type="auto"/>
            <w:tcBorders>
              <w:top w:val="single" w:sz="4" w:space="0" w:color="auto"/>
              <w:left w:val="single" w:sz="4" w:space="0" w:color="auto"/>
              <w:bottom w:val="single" w:sz="4" w:space="0" w:color="auto"/>
              <w:right w:val="single" w:sz="4" w:space="0" w:color="auto"/>
            </w:tcBorders>
          </w:tcPr>
          <w:p w14:paraId="69562D5F" w14:textId="77777777" w:rsidR="00520B3F" w:rsidRDefault="00520B3F">
            <w:pPr>
              <w:tabs>
                <w:tab w:val="left" w:pos="360"/>
                <w:tab w:val="left" w:pos="720"/>
                <w:tab w:val="left" w:pos="1080"/>
              </w:tabs>
              <w:jc w:val="center"/>
              <w:rPr>
                <w:b/>
              </w:rPr>
            </w:pPr>
            <w:r>
              <w:rPr>
                <w:b/>
              </w:rPr>
              <w:t>D.</w:t>
            </w:r>
          </w:p>
          <w:p w14:paraId="2A17926B"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b/>
                <w:sz w:val="24"/>
              </w:rPr>
            </w:pPr>
            <w:r>
              <w:rPr>
                <w:rFonts w:ascii="Times New Roman" w:hAnsi="Times New Roman"/>
                <w:b/>
                <w:sz w:val="24"/>
              </w:rPr>
              <w:t>Number of Annual Responses</w:t>
            </w:r>
          </w:p>
          <w:p w14:paraId="6558E4D7"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p>
        </w:tc>
        <w:tc>
          <w:tcPr>
            <w:tcW w:w="0" w:type="auto"/>
            <w:tcBorders>
              <w:top w:val="single" w:sz="4" w:space="0" w:color="auto"/>
              <w:left w:val="single" w:sz="4" w:space="0" w:color="auto"/>
              <w:bottom w:val="single" w:sz="4" w:space="0" w:color="auto"/>
              <w:right w:val="single" w:sz="4" w:space="0" w:color="auto"/>
            </w:tcBorders>
            <w:hideMark/>
          </w:tcPr>
          <w:p w14:paraId="1E50015F" w14:textId="77777777" w:rsidR="00520B3F" w:rsidRDefault="00520B3F">
            <w:pPr>
              <w:tabs>
                <w:tab w:val="left" w:pos="360"/>
                <w:tab w:val="left" w:pos="720"/>
                <w:tab w:val="left" w:pos="1080"/>
              </w:tabs>
              <w:jc w:val="center"/>
              <w:rPr>
                <w:b/>
              </w:rPr>
            </w:pPr>
            <w:r>
              <w:rPr>
                <w:b/>
              </w:rPr>
              <w:t>E.</w:t>
            </w:r>
          </w:p>
          <w:p w14:paraId="7E515740"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b/>
                <w:sz w:val="24"/>
              </w:rPr>
              <w:t>Hours Per Response</w:t>
            </w:r>
          </w:p>
        </w:tc>
        <w:tc>
          <w:tcPr>
            <w:tcW w:w="0" w:type="auto"/>
            <w:tcBorders>
              <w:top w:val="single" w:sz="4" w:space="0" w:color="auto"/>
              <w:left w:val="single" w:sz="4" w:space="0" w:color="auto"/>
              <w:bottom w:val="single" w:sz="4" w:space="0" w:color="auto"/>
              <w:right w:val="single" w:sz="4" w:space="0" w:color="auto"/>
            </w:tcBorders>
            <w:hideMark/>
          </w:tcPr>
          <w:p w14:paraId="118D25DE" w14:textId="77777777" w:rsidR="00520B3F" w:rsidRDefault="00520B3F">
            <w:pPr>
              <w:tabs>
                <w:tab w:val="left" w:pos="360"/>
                <w:tab w:val="left" w:pos="720"/>
                <w:tab w:val="left" w:pos="1080"/>
              </w:tabs>
              <w:jc w:val="center"/>
              <w:rPr>
                <w:b/>
              </w:rPr>
            </w:pPr>
            <w:r>
              <w:rPr>
                <w:b/>
              </w:rPr>
              <w:t>F.</w:t>
            </w:r>
          </w:p>
          <w:p w14:paraId="6EF2739D" w14:textId="77777777" w:rsidR="00520B3F" w:rsidRDefault="00520B3F">
            <w:pPr>
              <w:tabs>
                <w:tab w:val="left" w:pos="360"/>
                <w:tab w:val="left" w:pos="720"/>
                <w:tab w:val="left" w:pos="1080"/>
              </w:tabs>
              <w:jc w:val="center"/>
              <w:rPr>
                <w:b/>
              </w:rPr>
            </w:pPr>
            <w:r>
              <w:rPr>
                <w:b/>
              </w:rPr>
              <w:t>Total Hours</w:t>
            </w:r>
          </w:p>
          <w:p w14:paraId="664A3030"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b/>
                <w:sz w:val="24"/>
              </w:rPr>
              <w:t>(Column D x Column E)</w:t>
            </w:r>
          </w:p>
        </w:tc>
        <w:tc>
          <w:tcPr>
            <w:tcW w:w="0" w:type="auto"/>
            <w:tcBorders>
              <w:top w:val="single" w:sz="4" w:space="0" w:color="auto"/>
              <w:left w:val="single" w:sz="4" w:space="0" w:color="auto"/>
              <w:bottom w:val="single" w:sz="4" w:space="0" w:color="auto"/>
              <w:right w:val="single" w:sz="4" w:space="0" w:color="auto"/>
            </w:tcBorders>
            <w:hideMark/>
          </w:tcPr>
          <w:p w14:paraId="47279FD7" w14:textId="77777777" w:rsidR="00520B3F" w:rsidRDefault="00520B3F">
            <w:pPr>
              <w:tabs>
                <w:tab w:val="left" w:pos="360"/>
                <w:tab w:val="left" w:pos="720"/>
                <w:tab w:val="left" w:pos="1080"/>
              </w:tabs>
              <w:jc w:val="center"/>
              <w:rPr>
                <w:b/>
              </w:rPr>
            </w:pPr>
            <w:r>
              <w:rPr>
                <w:b/>
              </w:rPr>
              <w:t>G.</w:t>
            </w:r>
          </w:p>
          <w:p w14:paraId="562BE55A" w14:textId="3FBB6EE0" w:rsidR="00520B3F" w:rsidRDefault="00520B3F" w:rsidP="00520B3F">
            <w:pPr>
              <w:tabs>
                <w:tab w:val="left" w:pos="360"/>
                <w:tab w:val="left" w:pos="720"/>
                <w:tab w:val="left" w:pos="1080"/>
              </w:tabs>
              <w:jc w:val="center"/>
              <w:rPr>
                <w:b/>
              </w:rPr>
            </w:pPr>
            <w:r>
              <w:rPr>
                <w:b/>
              </w:rPr>
              <w:t>Do</w:t>
            </w:r>
            <w:r w:rsidR="00D95283">
              <w:rPr>
                <w:b/>
              </w:rPr>
              <w:t>ll</w:t>
            </w:r>
            <w:r w:rsidR="001C4253">
              <w:rPr>
                <w:b/>
              </w:rPr>
              <w:t>ar Equivalent (Column F x $25.54</w:t>
            </w:r>
            <w:r>
              <w:rPr>
                <w:b/>
              </w:rPr>
              <w:t>)</w:t>
            </w:r>
          </w:p>
        </w:tc>
      </w:tr>
      <w:tr w:rsidR="00D95283" w14:paraId="4C080C8C" w14:textId="77777777" w:rsidTr="00520B3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4B3FFEF0" w14:textId="77777777" w:rsidR="00520B3F" w:rsidRDefault="00520B3F">
            <w:pPr>
              <w:tabs>
                <w:tab w:val="left" w:pos="360"/>
                <w:tab w:val="left" w:pos="720"/>
                <w:tab w:val="left" w:pos="1080"/>
              </w:tabs>
              <w:jc w:val="center"/>
            </w:pPr>
            <w:r>
              <w:t>Refined Helium Deliveries Detail</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410BB"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Quarterly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FA2C415"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490DB4"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779F9571"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51559"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160</w:t>
            </w:r>
          </w:p>
        </w:tc>
        <w:tc>
          <w:tcPr>
            <w:tcW w:w="0" w:type="auto"/>
            <w:tcBorders>
              <w:top w:val="single" w:sz="4" w:space="0" w:color="auto"/>
              <w:left w:val="single" w:sz="4" w:space="0" w:color="auto"/>
              <w:bottom w:val="single" w:sz="4" w:space="0" w:color="auto"/>
              <w:right w:val="single" w:sz="4" w:space="0" w:color="auto"/>
            </w:tcBorders>
            <w:vAlign w:val="center"/>
          </w:tcPr>
          <w:p w14:paraId="1CB44D59" w14:textId="0638F397" w:rsidR="00520B3F" w:rsidRDefault="008E30FA">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$4,087</w:t>
            </w:r>
          </w:p>
        </w:tc>
      </w:tr>
      <w:tr w:rsidR="00D95283" w14:paraId="14D681EA" w14:textId="77777777" w:rsidTr="00520B3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6BD6400E" w14:textId="77777777" w:rsidR="00520B3F" w:rsidRDefault="00520B3F">
            <w:pPr>
              <w:tabs>
                <w:tab w:val="left" w:pos="360"/>
                <w:tab w:val="left" w:pos="720"/>
                <w:tab w:val="left" w:pos="1080"/>
              </w:tabs>
              <w:jc w:val="center"/>
              <w:rPr>
                <w:color w:val="000000"/>
              </w:rPr>
            </w:pPr>
            <w:r>
              <w:rPr>
                <w:color w:val="000000"/>
              </w:rPr>
              <w:t>Calculation of Excess Refining Capacity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15645A31"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Annually</w:t>
            </w:r>
          </w:p>
        </w:tc>
        <w:tc>
          <w:tcPr>
            <w:tcW w:w="0" w:type="auto"/>
            <w:tcBorders>
              <w:top w:val="single" w:sz="4" w:space="0" w:color="auto"/>
              <w:left w:val="single" w:sz="4" w:space="0" w:color="auto"/>
              <w:bottom w:val="single" w:sz="4" w:space="0" w:color="auto"/>
              <w:right w:val="single" w:sz="4" w:space="0" w:color="auto"/>
            </w:tcBorders>
            <w:vAlign w:val="center"/>
            <w:hideMark/>
          </w:tcPr>
          <w:p w14:paraId="45E4BC14"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73102088"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4CBCF65E"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84462D2"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16</w:t>
            </w:r>
          </w:p>
        </w:tc>
        <w:tc>
          <w:tcPr>
            <w:tcW w:w="0" w:type="auto"/>
            <w:tcBorders>
              <w:top w:val="single" w:sz="4" w:space="0" w:color="auto"/>
              <w:left w:val="single" w:sz="4" w:space="0" w:color="auto"/>
              <w:bottom w:val="single" w:sz="4" w:space="0" w:color="auto"/>
              <w:right w:val="single" w:sz="4" w:space="0" w:color="auto"/>
            </w:tcBorders>
            <w:vAlign w:val="center"/>
          </w:tcPr>
          <w:p w14:paraId="22438F20" w14:textId="0DFD8BBD" w:rsidR="00520B3F" w:rsidRDefault="00805E18">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$409</w:t>
            </w:r>
          </w:p>
        </w:tc>
      </w:tr>
      <w:tr w:rsidR="00D95283" w14:paraId="015B03B0" w14:textId="77777777" w:rsidTr="00520B3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0442A5D5" w14:textId="77777777" w:rsidR="00520B3F" w:rsidRDefault="00520B3F">
            <w:pPr>
              <w:tabs>
                <w:tab w:val="left" w:pos="360"/>
                <w:tab w:val="left" w:pos="720"/>
                <w:tab w:val="left" w:pos="1080"/>
              </w:tabs>
              <w:jc w:val="center"/>
              <w:rPr>
                <w:color w:val="000000"/>
              </w:rPr>
            </w:pPr>
            <w:r>
              <w:rPr>
                <w:color w:val="000000"/>
              </w:rPr>
              <w:t>Refiners’ Annual Tolling Report</w:t>
            </w:r>
          </w:p>
        </w:tc>
        <w:tc>
          <w:tcPr>
            <w:tcW w:w="0" w:type="auto"/>
            <w:tcBorders>
              <w:top w:val="single" w:sz="4" w:space="0" w:color="auto"/>
              <w:left w:val="single" w:sz="4" w:space="0" w:color="auto"/>
              <w:bottom w:val="single" w:sz="4" w:space="0" w:color="auto"/>
              <w:right w:val="single" w:sz="4" w:space="0" w:color="auto"/>
            </w:tcBorders>
            <w:vAlign w:val="center"/>
            <w:hideMark/>
          </w:tcPr>
          <w:p w14:paraId="0BE09C39"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Annually</w:t>
            </w:r>
          </w:p>
        </w:tc>
        <w:tc>
          <w:tcPr>
            <w:tcW w:w="0" w:type="auto"/>
            <w:tcBorders>
              <w:top w:val="single" w:sz="4" w:space="0" w:color="auto"/>
              <w:left w:val="single" w:sz="4" w:space="0" w:color="auto"/>
              <w:bottom w:val="single" w:sz="4" w:space="0" w:color="auto"/>
              <w:right w:val="single" w:sz="4" w:space="0" w:color="auto"/>
            </w:tcBorders>
            <w:vAlign w:val="center"/>
            <w:hideMark/>
          </w:tcPr>
          <w:p w14:paraId="42D5E0E4"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2216EC9"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77A3D455"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6315AD60"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16</w:t>
            </w:r>
          </w:p>
        </w:tc>
        <w:tc>
          <w:tcPr>
            <w:tcW w:w="0" w:type="auto"/>
            <w:tcBorders>
              <w:top w:val="single" w:sz="4" w:space="0" w:color="auto"/>
              <w:left w:val="single" w:sz="4" w:space="0" w:color="auto"/>
              <w:bottom w:val="single" w:sz="4" w:space="0" w:color="auto"/>
              <w:right w:val="single" w:sz="4" w:space="0" w:color="auto"/>
            </w:tcBorders>
            <w:vAlign w:val="center"/>
          </w:tcPr>
          <w:p w14:paraId="5EC9DE1E" w14:textId="30EA29B2" w:rsidR="00520B3F" w:rsidRDefault="00805E18">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$409</w:t>
            </w:r>
          </w:p>
        </w:tc>
      </w:tr>
      <w:tr w:rsidR="00D95283" w14:paraId="5E66CC89" w14:textId="77777777" w:rsidTr="00520B3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1BA921CD"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Refiners’ Tolling Occurrence Report</w:t>
            </w:r>
          </w:p>
        </w:tc>
        <w:tc>
          <w:tcPr>
            <w:tcW w:w="0" w:type="auto"/>
            <w:tcBorders>
              <w:top w:val="single" w:sz="4" w:space="0" w:color="auto"/>
              <w:left w:val="single" w:sz="4" w:space="0" w:color="auto"/>
              <w:bottom w:val="single" w:sz="4" w:space="0" w:color="auto"/>
              <w:right w:val="single" w:sz="4" w:space="0" w:color="auto"/>
            </w:tcBorders>
            <w:vAlign w:val="center"/>
            <w:hideMark/>
          </w:tcPr>
          <w:p w14:paraId="4282650E"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On occasion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B962E"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6D1476"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CB6E415"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6F58E526"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48</w:t>
            </w:r>
          </w:p>
        </w:tc>
        <w:tc>
          <w:tcPr>
            <w:tcW w:w="0" w:type="auto"/>
            <w:tcBorders>
              <w:top w:val="single" w:sz="4" w:space="0" w:color="auto"/>
              <w:left w:val="single" w:sz="4" w:space="0" w:color="auto"/>
              <w:bottom w:val="single" w:sz="4" w:space="0" w:color="auto"/>
              <w:right w:val="single" w:sz="4" w:space="0" w:color="auto"/>
            </w:tcBorders>
            <w:vAlign w:val="center"/>
          </w:tcPr>
          <w:p w14:paraId="1E23CC71" w14:textId="09356185" w:rsidR="00520B3F" w:rsidRDefault="007A23D0">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$1,226</w:t>
            </w:r>
          </w:p>
        </w:tc>
      </w:tr>
      <w:tr w:rsidR="00D95283" w14:paraId="1D04E17F" w14:textId="77777777" w:rsidTr="00520B3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28C19A88"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Totals</w:t>
            </w:r>
          </w:p>
        </w:tc>
        <w:tc>
          <w:tcPr>
            <w:tcW w:w="0" w:type="auto"/>
            <w:tcBorders>
              <w:top w:val="single" w:sz="4" w:space="0" w:color="auto"/>
              <w:left w:val="single" w:sz="4" w:space="0" w:color="auto"/>
              <w:bottom w:val="single" w:sz="4" w:space="0" w:color="auto"/>
              <w:right w:val="single" w:sz="4" w:space="0" w:color="auto"/>
            </w:tcBorders>
            <w:vAlign w:val="center"/>
          </w:tcPr>
          <w:p w14:paraId="2652296D"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0C0228"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1CBB7DEB"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60</w:t>
            </w:r>
          </w:p>
        </w:tc>
        <w:tc>
          <w:tcPr>
            <w:tcW w:w="0" w:type="auto"/>
            <w:tcBorders>
              <w:top w:val="single" w:sz="4" w:space="0" w:color="auto"/>
              <w:left w:val="single" w:sz="4" w:space="0" w:color="auto"/>
              <w:bottom w:val="single" w:sz="4" w:space="0" w:color="auto"/>
              <w:right w:val="single" w:sz="4" w:space="0" w:color="auto"/>
            </w:tcBorders>
            <w:vAlign w:val="center"/>
          </w:tcPr>
          <w:p w14:paraId="5FDA5B7D"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F4B050" w14:textId="77777777" w:rsidR="00520B3F" w:rsidRDefault="00520B3F">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240</w:t>
            </w:r>
          </w:p>
        </w:tc>
        <w:tc>
          <w:tcPr>
            <w:tcW w:w="0" w:type="auto"/>
            <w:tcBorders>
              <w:top w:val="single" w:sz="4" w:space="0" w:color="auto"/>
              <w:left w:val="single" w:sz="4" w:space="0" w:color="auto"/>
              <w:bottom w:val="single" w:sz="4" w:space="0" w:color="auto"/>
              <w:right w:val="single" w:sz="4" w:space="0" w:color="auto"/>
            </w:tcBorders>
            <w:vAlign w:val="center"/>
          </w:tcPr>
          <w:p w14:paraId="5F355B85" w14:textId="7A798E9A" w:rsidR="00520B3F" w:rsidRDefault="00BB6949">
            <w:pPr>
              <w:pStyle w:val="EndnoteText"/>
              <w:tabs>
                <w:tab w:val="left" w:pos="6405"/>
              </w:tabs>
              <w:autoSpaceDE w:val="0"/>
              <w:autoSpaceDN w:val="0"/>
              <w:adjustRightInd w:val="0"/>
              <w:spacing w:after="0" w:line="240" w:lineRule="auto"/>
              <w:jc w:val="center"/>
              <w:rPr>
                <w:rFonts w:ascii="Times New Roman" w:hAnsi="Times New Roman"/>
                <w:sz w:val="24"/>
              </w:rPr>
            </w:pPr>
            <w:r>
              <w:rPr>
                <w:rFonts w:ascii="Times New Roman" w:hAnsi="Times New Roman"/>
                <w:sz w:val="24"/>
              </w:rPr>
              <w:t>$6,131</w:t>
            </w:r>
          </w:p>
        </w:tc>
      </w:tr>
    </w:tbl>
    <w:p w14:paraId="61CC9636" w14:textId="77777777" w:rsidR="002D5D4C" w:rsidRPr="00AC3B26" w:rsidRDefault="002D5D4C" w:rsidP="009462E2">
      <w:pPr>
        <w:tabs>
          <w:tab w:val="left" w:pos="360"/>
          <w:tab w:val="left" w:pos="720"/>
          <w:tab w:val="left" w:pos="1080"/>
        </w:tabs>
        <w:rPr>
          <w:u w:val="single"/>
        </w:rPr>
      </w:pPr>
    </w:p>
    <w:p w14:paraId="0AE5ACB7" w14:textId="77777777" w:rsidR="00A10E3C" w:rsidRPr="00A10E3C" w:rsidRDefault="00A10E3C"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A10E3C">
        <w:rPr>
          <w:b/>
        </w:rPr>
        <w:t>13.</w:t>
      </w:r>
      <w:r w:rsidRPr="00A10E3C">
        <w:rPr>
          <w:b/>
        </w:rPr>
        <w:tab/>
        <w:t>Provide an estimate of the total annual non-hour cost burden to respondents or recordkeepers resulting from the collection of information.  (Do not include the cost of any hour burden already reflected in item 12.)</w:t>
      </w:r>
    </w:p>
    <w:p w14:paraId="281FA45A" w14:textId="77777777" w:rsidR="00A10E3C" w:rsidRPr="00C975BC" w:rsidRDefault="00A10E3C"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360"/>
        <w:rPr>
          <w:b/>
        </w:rPr>
      </w:pPr>
      <w:r w:rsidRPr="00C975BC">
        <w:rPr>
          <w:b/>
        </w:rPr>
        <w:t>*</w:t>
      </w:r>
      <w:r w:rsidRPr="00C975BC">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0F0C931" w14:textId="540C1539" w:rsidR="00A10E3C" w:rsidRPr="00C975BC" w:rsidRDefault="00A10E3C"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360"/>
        <w:rPr>
          <w:b/>
        </w:rPr>
      </w:pPr>
      <w:r w:rsidRPr="00C975BC">
        <w:rPr>
          <w:b/>
        </w:rPr>
        <w:t>*</w:t>
      </w:r>
      <w:r w:rsidRPr="00C975BC">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06334FF" w14:textId="77777777" w:rsidR="00A10E3C" w:rsidRPr="00A457D1" w:rsidRDefault="00A10E3C"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pPr>
      <w:r w:rsidRPr="00C975BC">
        <w:rPr>
          <w:b/>
        </w:rPr>
        <w:tab/>
        <w:t>*</w:t>
      </w:r>
      <w:r w:rsidRPr="00C975BC">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1606E0B" w14:textId="77777777" w:rsidR="0061501A" w:rsidRDefault="0061501A" w:rsidP="00282EB0">
      <w:pPr>
        <w:spacing w:after="240"/>
      </w:pPr>
      <w:r>
        <w:t>Respondents are not required to purchase additional computer hardware or software to comply with these information requirements.  There is no filing fee associated with this information collection.  There are no capital and start-up costs involved with this information collection.</w:t>
      </w:r>
      <w:r w:rsidR="00882F8F">
        <w:t xml:space="preserve">  </w:t>
      </w:r>
      <w:r w:rsidR="003F56C2">
        <w:t>T</w:t>
      </w:r>
      <w:r w:rsidR="00882F8F">
        <w:t xml:space="preserve">here is no </w:t>
      </w:r>
      <w:r w:rsidR="00947C5B">
        <w:t>“</w:t>
      </w:r>
      <w:r w:rsidR="00A61B7C">
        <w:t>non-hour</w:t>
      </w:r>
      <w:r w:rsidR="00947C5B">
        <w:t>”</w:t>
      </w:r>
      <w:r w:rsidR="00882F8F">
        <w:t xml:space="preserve"> burden.</w:t>
      </w:r>
    </w:p>
    <w:p w14:paraId="60FD649E" w14:textId="014784BF" w:rsidR="004F3ECE" w:rsidRPr="00F82F63" w:rsidRDefault="004F3ECE" w:rsidP="00F82F63">
      <w:pPr>
        <w:tabs>
          <w:tab w:val="left" w:pos="360"/>
          <w:tab w:val="left" w:pos="1296"/>
          <w:tab w:val="left" w:pos="2016"/>
        </w:tabs>
      </w:pPr>
      <w:r w:rsidRPr="004F3ECE">
        <w:rPr>
          <w:b/>
        </w:rPr>
        <w:t>14.</w:t>
      </w:r>
      <w:r w:rsidRPr="004F3ECE">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Pr>
          <w:b/>
        </w:rPr>
        <w:t>his collection of information.</w:t>
      </w:r>
    </w:p>
    <w:p w14:paraId="4EE02604" w14:textId="77777777" w:rsidR="00F82F63" w:rsidRDefault="00F82F63" w:rsidP="00F82F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E01B0F8" w14:textId="60F2FF72" w:rsidR="00F82F63" w:rsidRDefault="00F82F63" w:rsidP="00F82F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total estimated Federal burdens are </w:t>
      </w:r>
      <w:r w:rsidR="00425DEF">
        <w:t>358</w:t>
      </w:r>
      <w:r>
        <w:t xml:space="preserve"> hours and </w:t>
      </w:r>
      <w:r w:rsidR="00425DEF">
        <w:t>$15,960</w:t>
      </w:r>
      <w:r>
        <w:t xml:space="preserve"> annually.</w:t>
      </w:r>
    </w:p>
    <w:p w14:paraId="185A0FDF" w14:textId="77777777" w:rsidR="00F82F63" w:rsidRDefault="00F82F63" w:rsidP="00F82F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4571C12" w14:textId="6554B71D" w:rsidR="00C31E49" w:rsidRDefault="00E3387F"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Style w:val="Hyperlink"/>
        </w:rPr>
      </w:pPr>
      <w:r>
        <w:t xml:space="preserve">The hourly cost to the Federal Government is shown in Table 14-1 and based on data at:  </w:t>
      </w:r>
      <w:hyperlink r:id="rId12" w:history="1">
        <w:r w:rsidR="00FC716E" w:rsidRPr="00556320">
          <w:rPr>
            <w:rStyle w:val="Hyperlink"/>
          </w:rPr>
          <w:t>http://www.opm.gov/policy-data-oversight/pay-leave/salaries-wages/2018/general-schedule/</w:t>
        </w:r>
      </w:hyperlink>
      <w:r w:rsidR="00C31E49">
        <w:rPr>
          <w:rStyle w:val="Hyperlink"/>
        </w:rPr>
        <w:t>.</w:t>
      </w:r>
    </w:p>
    <w:p w14:paraId="3DE0EEA5" w14:textId="3E724217" w:rsidR="00E3387F" w:rsidRDefault="00C31E49"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w:t>
      </w:r>
      <w:r w:rsidR="00E3387F">
        <w:t>he benefits multiplier of 1.</w:t>
      </w:r>
      <w:r w:rsidR="00FC716E">
        <w:t>6</w:t>
      </w:r>
      <w:r w:rsidR="00E3387F">
        <w:t xml:space="preserve"> is implied by information at:  </w:t>
      </w:r>
      <w:hyperlink r:id="rId13" w:history="1">
        <w:r w:rsidR="00E3387F">
          <w:rPr>
            <w:rStyle w:val="Hyperlink"/>
          </w:rPr>
          <w:t>http://www.bls.gov/news.release/ecec.nr0.htm</w:t>
        </w:r>
      </w:hyperlink>
      <w:r w:rsidR="00E3387F">
        <w:t>.</w:t>
      </w:r>
    </w:p>
    <w:p w14:paraId="49DED8C7" w14:textId="5426EE5A" w:rsidR="008D1184" w:rsidRPr="005F53A4" w:rsidRDefault="008D1184" w:rsidP="005F53A4">
      <w:pPr>
        <w:widowControl/>
        <w:autoSpaceDE/>
        <w:autoSpaceDN/>
        <w:adjustRightInd/>
      </w:pPr>
    </w:p>
    <w:p w14:paraId="42D7509F" w14:textId="40D70015" w:rsidR="00E3387F" w:rsidRDefault="00E3387F"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b/>
        </w:rPr>
      </w:pPr>
      <w:r w:rsidRPr="00146402">
        <w:rPr>
          <w:b/>
        </w:rPr>
        <w:t>Table 14-1 — Hourly Cost Calculation</w:t>
      </w:r>
    </w:p>
    <w:tbl>
      <w:tblPr>
        <w:tblStyle w:val="TableGrid"/>
        <w:tblW w:w="0" w:type="auto"/>
        <w:tblLook w:val="04A0" w:firstRow="1" w:lastRow="0" w:firstColumn="1" w:lastColumn="0" w:noHBand="0" w:noVBand="1"/>
      </w:tblPr>
      <w:tblGrid>
        <w:gridCol w:w="1870"/>
        <w:gridCol w:w="1870"/>
        <w:gridCol w:w="1870"/>
        <w:gridCol w:w="1870"/>
        <w:gridCol w:w="1870"/>
      </w:tblGrid>
      <w:tr w:rsidR="005F53A4" w14:paraId="3F9B9562" w14:textId="77777777" w:rsidTr="005F53A4">
        <w:trPr>
          <w:cantSplit/>
          <w:tblHeader/>
        </w:trPr>
        <w:tc>
          <w:tcPr>
            <w:tcW w:w="1870" w:type="dxa"/>
          </w:tcPr>
          <w:p w14:paraId="47E1319E" w14:textId="77777777" w:rsidR="005F53A4" w:rsidRPr="00F72F16" w:rsidRDefault="005F53A4" w:rsidP="005F53A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A.</w:t>
            </w:r>
          </w:p>
          <w:p w14:paraId="13FAF54A" w14:textId="2539543D" w:rsidR="005F53A4" w:rsidRDefault="005F53A4"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pPr>
            <w:r w:rsidRPr="00F72F16">
              <w:rPr>
                <w:b/>
              </w:rPr>
              <w:t>Occupational Category and GS Level</w:t>
            </w:r>
          </w:p>
        </w:tc>
        <w:tc>
          <w:tcPr>
            <w:tcW w:w="1870" w:type="dxa"/>
          </w:tcPr>
          <w:p w14:paraId="236179D6" w14:textId="77777777" w:rsidR="005F53A4" w:rsidRPr="00F72F16" w:rsidRDefault="005F53A4" w:rsidP="005F53A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B.</w:t>
            </w:r>
          </w:p>
          <w:p w14:paraId="1DA0C42B" w14:textId="6D8BB9C4" w:rsidR="005F53A4" w:rsidRDefault="005F53A4"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pPr>
            <w:r w:rsidRPr="00F72F16">
              <w:rPr>
                <w:b/>
              </w:rPr>
              <w:t>Hourly Pay Rate</w:t>
            </w:r>
          </w:p>
        </w:tc>
        <w:tc>
          <w:tcPr>
            <w:tcW w:w="1870" w:type="dxa"/>
          </w:tcPr>
          <w:p w14:paraId="246288CB" w14:textId="77777777" w:rsidR="005F53A4" w:rsidRPr="00F72F16" w:rsidRDefault="005F53A4" w:rsidP="005F53A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C.</w:t>
            </w:r>
          </w:p>
          <w:p w14:paraId="3B926682" w14:textId="73269F7F" w:rsidR="005F53A4" w:rsidRDefault="005F53A4"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pPr>
            <w:r w:rsidRPr="00F72F16">
              <w:rPr>
                <w:b/>
              </w:rPr>
              <w:t>Hourly Rate with Benefits (Column B x 1.</w:t>
            </w:r>
            <w:r>
              <w:rPr>
                <w:b/>
              </w:rPr>
              <w:t>6</w:t>
            </w:r>
            <w:r w:rsidRPr="00F72F16">
              <w:rPr>
                <w:b/>
              </w:rPr>
              <w:t>)</w:t>
            </w:r>
          </w:p>
        </w:tc>
        <w:tc>
          <w:tcPr>
            <w:tcW w:w="1870" w:type="dxa"/>
          </w:tcPr>
          <w:p w14:paraId="2BC1BD7B" w14:textId="77777777" w:rsidR="005F53A4" w:rsidRPr="00F72F16" w:rsidRDefault="005F53A4" w:rsidP="005F53A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D.</w:t>
            </w:r>
          </w:p>
          <w:p w14:paraId="7A736E9A" w14:textId="428ED25A" w:rsidR="005F53A4" w:rsidRDefault="005F53A4"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pPr>
            <w:r w:rsidRPr="00F72F16">
              <w:rPr>
                <w:b/>
              </w:rPr>
              <w:t>Percent of Collection Time Completed by Each Occupation</w:t>
            </w:r>
          </w:p>
        </w:tc>
        <w:tc>
          <w:tcPr>
            <w:tcW w:w="1870" w:type="dxa"/>
          </w:tcPr>
          <w:p w14:paraId="7C28A926" w14:textId="77777777" w:rsidR="005F53A4" w:rsidRPr="00F72F16" w:rsidRDefault="005F53A4" w:rsidP="005F53A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E.</w:t>
            </w:r>
          </w:p>
          <w:p w14:paraId="3EEE0A92" w14:textId="77777777" w:rsidR="005F53A4" w:rsidRPr="00F72F16" w:rsidRDefault="005F53A4" w:rsidP="005F53A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Weighted Avg. Hourly Cost</w:t>
            </w:r>
          </w:p>
          <w:p w14:paraId="396700EF" w14:textId="4D184EF1" w:rsidR="005F53A4" w:rsidRDefault="005F53A4"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pPr>
            <w:r w:rsidRPr="00F72F16">
              <w:rPr>
                <w:b/>
              </w:rPr>
              <w:t>(Column C x Column D)</w:t>
            </w:r>
          </w:p>
        </w:tc>
      </w:tr>
      <w:tr w:rsidR="005F53A4" w14:paraId="314CC9B9" w14:textId="77777777" w:rsidTr="005F53A4">
        <w:trPr>
          <w:cantSplit/>
        </w:trPr>
        <w:tc>
          <w:tcPr>
            <w:tcW w:w="1870" w:type="dxa"/>
            <w:vAlign w:val="center"/>
          </w:tcPr>
          <w:p w14:paraId="4D232A49" w14:textId="77777777" w:rsidR="005F53A4" w:rsidRDefault="005F53A4" w:rsidP="005F53A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Secretary</w:t>
            </w:r>
          </w:p>
          <w:p w14:paraId="1DC84949" w14:textId="591A2383" w:rsidR="005F53A4" w:rsidRDefault="005F53A4"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GS-06, Step 2</w:t>
            </w:r>
          </w:p>
        </w:tc>
        <w:tc>
          <w:tcPr>
            <w:tcW w:w="1870" w:type="dxa"/>
            <w:vAlign w:val="center"/>
          </w:tcPr>
          <w:p w14:paraId="27B029BF" w14:textId="7BD72040" w:rsidR="005F53A4" w:rsidRDefault="001C4253"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$15.97</w:t>
            </w:r>
          </w:p>
        </w:tc>
        <w:tc>
          <w:tcPr>
            <w:tcW w:w="1870" w:type="dxa"/>
            <w:vAlign w:val="center"/>
          </w:tcPr>
          <w:p w14:paraId="2C3E4F04" w14:textId="1327D31D" w:rsidR="005F53A4" w:rsidRDefault="001F6E22"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$25.55</w:t>
            </w:r>
          </w:p>
        </w:tc>
        <w:tc>
          <w:tcPr>
            <w:tcW w:w="1870" w:type="dxa"/>
            <w:vAlign w:val="center"/>
          </w:tcPr>
          <w:p w14:paraId="6D6A22FE" w14:textId="6848280D" w:rsidR="005F53A4" w:rsidRDefault="005F53A4"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15%</w:t>
            </w:r>
          </w:p>
        </w:tc>
        <w:tc>
          <w:tcPr>
            <w:tcW w:w="1870" w:type="dxa"/>
            <w:vAlign w:val="center"/>
          </w:tcPr>
          <w:p w14:paraId="1BCD629C" w14:textId="2EA37A3D" w:rsidR="005F53A4" w:rsidRDefault="003E2918"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$3.83</w:t>
            </w:r>
          </w:p>
        </w:tc>
      </w:tr>
      <w:tr w:rsidR="005F53A4" w14:paraId="51808CD0" w14:textId="77777777" w:rsidTr="005F53A4">
        <w:trPr>
          <w:cantSplit/>
        </w:trPr>
        <w:tc>
          <w:tcPr>
            <w:tcW w:w="1870" w:type="dxa"/>
            <w:vAlign w:val="center"/>
          </w:tcPr>
          <w:p w14:paraId="2183B845" w14:textId="77777777" w:rsidR="005F53A4" w:rsidRDefault="005F53A4" w:rsidP="005F53A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Crude Helium Sales Analyst</w:t>
            </w:r>
          </w:p>
          <w:p w14:paraId="0F20A495" w14:textId="5540ECF5" w:rsidR="005F53A4" w:rsidRDefault="005F53A4"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GS-09, Step 4</w:t>
            </w:r>
          </w:p>
        </w:tc>
        <w:tc>
          <w:tcPr>
            <w:tcW w:w="1870" w:type="dxa"/>
            <w:vAlign w:val="center"/>
          </w:tcPr>
          <w:p w14:paraId="7256B0E2" w14:textId="4A35B59F" w:rsidR="005F53A4" w:rsidRDefault="003535A8"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$23.12</w:t>
            </w:r>
          </w:p>
        </w:tc>
        <w:tc>
          <w:tcPr>
            <w:tcW w:w="1870" w:type="dxa"/>
            <w:vAlign w:val="center"/>
          </w:tcPr>
          <w:p w14:paraId="02CCB642" w14:textId="7CF9720E" w:rsidR="005F53A4" w:rsidRDefault="000B5C00"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$36.99</w:t>
            </w:r>
          </w:p>
        </w:tc>
        <w:tc>
          <w:tcPr>
            <w:tcW w:w="1870" w:type="dxa"/>
            <w:vAlign w:val="center"/>
          </w:tcPr>
          <w:p w14:paraId="0278A1AD" w14:textId="386ECC80" w:rsidR="005F53A4" w:rsidRDefault="005F53A4"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50%</w:t>
            </w:r>
          </w:p>
        </w:tc>
        <w:tc>
          <w:tcPr>
            <w:tcW w:w="1870" w:type="dxa"/>
            <w:vAlign w:val="center"/>
          </w:tcPr>
          <w:p w14:paraId="68DF16F4" w14:textId="1C017CB3" w:rsidR="005F53A4" w:rsidRDefault="008B0754"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$18.50</w:t>
            </w:r>
          </w:p>
        </w:tc>
      </w:tr>
      <w:tr w:rsidR="005F53A4" w14:paraId="1C5E5CA0" w14:textId="77777777" w:rsidTr="005F53A4">
        <w:trPr>
          <w:cantSplit/>
        </w:trPr>
        <w:tc>
          <w:tcPr>
            <w:tcW w:w="1870" w:type="dxa"/>
            <w:vAlign w:val="center"/>
          </w:tcPr>
          <w:p w14:paraId="05CC17B0" w14:textId="77777777" w:rsidR="005F53A4" w:rsidRDefault="005F53A4" w:rsidP="005F53A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Lead Engineer</w:t>
            </w:r>
          </w:p>
          <w:p w14:paraId="700C2B29" w14:textId="01B56D4B" w:rsidR="005F53A4" w:rsidRDefault="005F53A4"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GS-13, Step 4</w:t>
            </w:r>
          </w:p>
        </w:tc>
        <w:tc>
          <w:tcPr>
            <w:tcW w:w="1870" w:type="dxa"/>
            <w:vAlign w:val="center"/>
          </w:tcPr>
          <w:p w14:paraId="1DE0C35A" w14:textId="1AF5B52A" w:rsidR="005F53A4" w:rsidRDefault="0009211A"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$39.86</w:t>
            </w:r>
          </w:p>
        </w:tc>
        <w:tc>
          <w:tcPr>
            <w:tcW w:w="1870" w:type="dxa"/>
            <w:vAlign w:val="center"/>
          </w:tcPr>
          <w:p w14:paraId="52B3061F" w14:textId="632FDC6D" w:rsidR="005F53A4" w:rsidRDefault="000B5C00"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$63.78</w:t>
            </w:r>
          </w:p>
        </w:tc>
        <w:tc>
          <w:tcPr>
            <w:tcW w:w="1870" w:type="dxa"/>
            <w:vAlign w:val="center"/>
          </w:tcPr>
          <w:p w14:paraId="38FEB678" w14:textId="64E097A1" w:rsidR="005F53A4" w:rsidRDefault="005F53A4"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15%</w:t>
            </w:r>
          </w:p>
        </w:tc>
        <w:tc>
          <w:tcPr>
            <w:tcW w:w="1870" w:type="dxa"/>
            <w:vAlign w:val="center"/>
          </w:tcPr>
          <w:p w14:paraId="1EAADFF4" w14:textId="230F9FD4" w:rsidR="005F53A4" w:rsidRDefault="00A22453"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$9.57</w:t>
            </w:r>
          </w:p>
        </w:tc>
      </w:tr>
      <w:tr w:rsidR="005F53A4" w14:paraId="3163327C" w14:textId="77777777" w:rsidTr="005F53A4">
        <w:trPr>
          <w:cantSplit/>
        </w:trPr>
        <w:tc>
          <w:tcPr>
            <w:tcW w:w="1870" w:type="dxa"/>
            <w:vAlign w:val="center"/>
          </w:tcPr>
          <w:p w14:paraId="25E815FA" w14:textId="77777777" w:rsidR="005F53A4" w:rsidRDefault="005F53A4" w:rsidP="005F53A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Engineer</w:t>
            </w:r>
          </w:p>
          <w:p w14:paraId="0D0272B5" w14:textId="539FDC87" w:rsidR="005F53A4" w:rsidRDefault="005F53A4"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GS-12, Step 10</w:t>
            </w:r>
          </w:p>
        </w:tc>
        <w:tc>
          <w:tcPr>
            <w:tcW w:w="1870" w:type="dxa"/>
            <w:vAlign w:val="center"/>
          </w:tcPr>
          <w:p w14:paraId="31F7500A" w14:textId="702F7829" w:rsidR="005F53A4" w:rsidRDefault="0064535C"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$39.62</w:t>
            </w:r>
          </w:p>
        </w:tc>
        <w:tc>
          <w:tcPr>
            <w:tcW w:w="1870" w:type="dxa"/>
            <w:vAlign w:val="center"/>
          </w:tcPr>
          <w:p w14:paraId="77C651A4" w14:textId="75A3615F" w:rsidR="005F53A4" w:rsidRDefault="000B5C00"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$63.39</w:t>
            </w:r>
          </w:p>
        </w:tc>
        <w:tc>
          <w:tcPr>
            <w:tcW w:w="1870" w:type="dxa"/>
            <w:vAlign w:val="center"/>
          </w:tcPr>
          <w:p w14:paraId="0E3701C2" w14:textId="6553A2B8" w:rsidR="005F53A4" w:rsidRDefault="005F53A4"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20%</w:t>
            </w:r>
          </w:p>
        </w:tc>
        <w:tc>
          <w:tcPr>
            <w:tcW w:w="1870" w:type="dxa"/>
            <w:vAlign w:val="center"/>
          </w:tcPr>
          <w:p w14:paraId="6F4B28A5" w14:textId="6AF7D0A2" w:rsidR="005F53A4" w:rsidRDefault="00584A3F"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$12.68</w:t>
            </w:r>
          </w:p>
        </w:tc>
      </w:tr>
      <w:tr w:rsidR="005F53A4" w14:paraId="73FDA721" w14:textId="77777777" w:rsidTr="005F53A4">
        <w:trPr>
          <w:cantSplit/>
        </w:trPr>
        <w:tc>
          <w:tcPr>
            <w:tcW w:w="1870" w:type="dxa"/>
            <w:vAlign w:val="center"/>
          </w:tcPr>
          <w:p w14:paraId="4EBEB228" w14:textId="271F16D9" w:rsidR="005F53A4" w:rsidRDefault="005F53A4"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Totals</w:t>
            </w:r>
          </w:p>
        </w:tc>
        <w:tc>
          <w:tcPr>
            <w:tcW w:w="1870" w:type="dxa"/>
            <w:vAlign w:val="center"/>
          </w:tcPr>
          <w:p w14:paraId="04C59568" w14:textId="6EBC4631" w:rsidR="005F53A4" w:rsidRDefault="005F53A4"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p>
        </w:tc>
        <w:tc>
          <w:tcPr>
            <w:tcW w:w="1870" w:type="dxa"/>
            <w:vAlign w:val="center"/>
          </w:tcPr>
          <w:p w14:paraId="2B016756" w14:textId="47DDAAF4" w:rsidR="005F53A4" w:rsidRDefault="005F53A4"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p>
        </w:tc>
        <w:tc>
          <w:tcPr>
            <w:tcW w:w="1870" w:type="dxa"/>
            <w:vAlign w:val="center"/>
          </w:tcPr>
          <w:p w14:paraId="6FE61CB1" w14:textId="1DF434E0" w:rsidR="005F53A4" w:rsidRDefault="005F53A4"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100%</w:t>
            </w:r>
          </w:p>
        </w:tc>
        <w:tc>
          <w:tcPr>
            <w:tcW w:w="1870" w:type="dxa"/>
            <w:vAlign w:val="center"/>
          </w:tcPr>
          <w:p w14:paraId="69E792F5" w14:textId="62181D4B" w:rsidR="005F53A4" w:rsidRDefault="002C1410" w:rsidP="005F5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$44.58</w:t>
            </w:r>
          </w:p>
        </w:tc>
      </w:tr>
    </w:tbl>
    <w:p w14:paraId="503D4585" w14:textId="1B0AFE92" w:rsidR="00B1534E" w:rsidRDefault="00B1534E" w:rsidP="003738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Helv"/>
          <w:color w:val="000000"/>
        </w:rPr>
      </w:pPr>
    </w:p>
    <w:p w14:paraId="13EC7080" w14:textId="5283142B" w:rsidR="000732CD" w:rsidRDefault="00B1534E" w:rsidP="0037387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Pr>
          <w:rFonts w:cs="Times"/>
        </w:rPr>
        <w:t xml:space="preserve">The estimated annual </w:t>
      </w:r>
      <w:r w:rsidRPr="009C2921">
        <w:rPr>
          <w:rFonts w:cs="Times"/>
        </w:rPr>
        <w:t xml:space="preserve">cost </w:t>
      </w:r>
      <w:r w:rsidRPr="009C2921">
        <w:t xml:space="preserve">to </w:t>
      </w:r>
      <w:r>
        <w:t xml:space="preserve">the </w:t>
      </w:r>
      <w:r w:rsidR="00191BB0">
        <w:t>Federal G</w:t>
      </w:r>
      <w:r>
        <w:t>overnment</w:t>
      </w:r>
      <w:r w:rsidRPr="009C2921">
        <w:t xml:space="preserve"> include</w:t>
      </w:r>
      <w:r>
        <w:t>s</w:t>
      </w:r>
      <w:r w:rsidRPr="009C2921">
        <w:t xml:space="preserve"> time spent for </w:t>
      </w:r>
      <w:r>
        <w:t xml:space="preserve">processing the information provided by the respondents.  </w:t>
      </w:r>
      <w:r w:rsidRPr="006B59CC">
        <w:t xml:space="preserve">The </w:t>
      </w:r>
      <w:r w:rsidR="000732CD">
        <w:t xml:space="preserve">weighted </w:t>
      </w:r>
      <w:r w:rsidRPr="006B59CC">
        <w:t>av</w:t>
      </w:r>
      <w:r>
        <w:t xml:space="preserve">erage hourly wage </w:t>
      </w:r>
      <w:r w:rsidRPr="006B59CC">
        <w:t>is shown at Table 1</w:t>
      </w:r>
      <w:r>
        <w:t xml:space="preserve">4-1, above.  Table 14-2, below, </w:t>
      </w:r>
      <w:r w:rsidRPr="006B59CC">
        <w:t>show</w:t>
      </w:r>
      <w:r>
        <w:t>s</w:t>
      </w:r>
      <w:r w:rsidRPr="006B59CC">
        <w:t xml:space="preserve"> the </w:t>
      </w:r>
      <w:r>
        <w:t xml:space="preserve">annualized </w:t>
      </w:r>
      <w:r w:rsidRPr="006B59CC">
        <w:t xml:space="preserve">Federal costs for each </w:t>
      </w:r>
      <w:r>
        <w:t xml:space="preserve">component of this </w:t>
      </w:r>
      <w:r w:rsidRPr="006B59CC">
        <w:t>collection</w:t>
      </w:r>
      <w:r>
        <w:t xml:space="preserve"> of information</w:t>
      </w:r>
      <w:r w:rsidRPr="006B59CC">
        <w:t>.</w:t>
      </w:r>
      <w:r>
        <w:t xml:space="preserve">  The estimated time spent to process the information collections is based on the BLM’s experience.</w:t>
      </w:r>
    </w:p>
    <w:p w14:paraId="5725A2FD" w14:textId="31CA5EAE" w:rsidR="00373872" w:rsidRDefault="00373872" w:rsidP="0037387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rPr>
        <w:t>Table 14-2 — Estimated Annual Federal Burden</w:t>
      </w:r>
    </w:p>
    <w:p w14:paraId="3B9EFB00" w14:textId="0F83670E" w:rsidR="00373872" w:rsidRDefault="00373872" w:rsidP="0037387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Style w:val="TableGrid"/>
        <w:tblW w:w="0" w:type="auto"/>
        <w:tblLook w:val="04A0" w:firstRow="1" w:lastRow="0" w:firstColumn="1" w:lastColumn="0" w:noHBand="0" w:noVBand="1"/>
      </w:tblPr>
      <w:tblGrid>
        <w:gridCol w:w="1870"/>
        <w:gridCol w:w="1870"/>
        <w:gridCol w:w="1870"/>
        <w:gridCol w:w="1870"/>
        <w:gridCol w:w="1870"/>
      </w:tblGrid>
      <w:tr w:rsidR="00373872" w14:paraId="501E0E45" w14:textId="77777777" w:rsidTr="00FC54FA">
        <w:trPr>
          <w:cantSplit/>
          <w:tblHeader/>
        </w:trPr>
        <w:tc>
          <w:tcPr>
            <w:tcW w:w="1870" w:type="dxa"/>
          </w:tcPr>
          <w:p w14:paraId="3182D4E7" w14:textId="77777777" w:rsidR="00373872" w:rsidRPr="00F72F16" w:rsidRDefault="00373872" w:rsidP="003738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A.</w:t>
            </w:r>
          </w:p>
          <w:p w14:paraId="131A84F2" w14:textId="032E619C" w:rsidR="00373872" w:rsidRDefault="00373872" w:rsidP="0037387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72F16">
              <w:rPr>
                <w:b/>
              </w:rPr>
              <w:t>Type of Response</w:t>
            </w:r>
          </w:p>
        </w:tc>
        <w:tc>
          <w:tcPr>
            <w:tcW w:w="1870" w:type="dxa"/>
          </w:tcPr>
          <w:p w14:paraId="25636049" w14:textId="77777777" w:rsidR="00373872" w:rsidRPr="00F72F16" w:rsidRDefault="00373872" w:rsidP="003738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B.</w:t>
            </w:r>
          </w:p>
          <w:p w14:paraId="7B6B0563" w14:textId="7071965A" w:rsidR="00373872" w:rsidRDefault="00373872" w:rsidP="0037387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72F16">
              <w:rPr>
                <w:b/>
              </w:rPr>
              <w:t>Number of Responses</w:t>
            </w:r>
          </w:p>
        </w:tc>
        <w:tc>
          <w:tcPr>
            <w:tcW w:w="1870" w:type="dxa"/>
          </w:tcPr>
          <w:p w14:paraId="50A1F6A0" w14:textId="77777777" w:rsidR="00373872" w:rsidRPr="00F72F16" w:rsidRDefault="00373872" w:rsidP="003738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C.</w:t>
            </w:r>
          </w:p>
          <w:p w14:paraId="53BAA01F" w14:textId="707F42BF" w:rsidR="00373872" w:rsidRDefault="00373872" w:rsidP="0037387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72F16">
              <w:rPr>
                <w:b/>
              </w:rPr>
              <w:t>Hours Per Response</w:t>
            </w:r>
          </w:p>
        </w:tc>
        <w:tc>
          <w:tcPr>
            <w:tcW w:w="1870" w:type="dxa"/>
          </w:tcPr>
          <w:p w14:paraId="5D30856F" w14:textId="77777777" w:rsidR="00373872" w:rsidRPr="00F72F16" w:rsidRDefault="00373872" w:rsidP="003738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D.</w:t>
            </w:r>
          </w:p>
          <w:p w14:paraId="297BCA78" w14:textId="77777777" w:rsidR="00373872" w:rsidRPr="00F72F16" w:rsidRDefault="00373872" w:rsidP="003738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Total Hours</w:t>
            </w:r>
          </w:p>
          <w:p w14:paraId="399DBA86" w14:textId="0D131A97" w:rsidR="00373872" w:rsidRDefault="00373872" w:rsidP="0037387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72F16">
              <w:rPr>
                <w:b/>
              </w:rPr>
              <w:t>(Column B x Column C)</w:t>
            </w:r>
          </w:p>
        </w:tc>
        <w:tc>
          <w:tcPr>
            <w:tcW w:w="1870" w:type="dxa"/>
          </w:tcPr>
          <w:p w14:paraId="30EFC0CA" w14:textId="77777777" w:rsidR="00373872" w:rsidRPr="00F72F16" w:rsidRDefault="00373872" w:rsidP="003738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E.</w:t>
            </w:r>
          </w:p>
          <w:p w14:paraId="78C3C61E" w14:textId="77777777" w:rsidR="00373872" w:rsidRPr="00F72F16" w:rsidRDefault="00373872" w:rsidP="003738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Dollar Equivalent</w:t>
            </w:r>
          </w:p>
          <w:p w14:paraId="73098AC8" w14:textId="5B713008" w:rsidR="00373872" w:rsidRDefault="00373872" w:rsidP="0037387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72F16">
              <w:rPr>
                <w:b/>
              </w:rPr>
              <w:t>(Column D x $</w:t>
            </w:r>
            <w:r w:rsidR="0055794A">
              <w:rPr>
                <w:b/>
              </w:rPr>
              <w:t>44.58</w:t>
            </w:r>
            <w:r w:rsidRPr="00F72F16">
              <w:rPr>
                <w:b/>
              </w:rPr>
              <w:t>)</w:t>
            </w:r>
          </w:p>
        </w:tc>
      </w:tr>
      <w:tr w:rsidR="00486D7D" w14:paraId="08C2E872" w14:textId="77777777" w:rsidTr="00FC54FA">
        <w:trPr>
          <w:cantSplit/>
        </w:trPr>
        <w:tc>
          <w:tcPr>
            <w:tcW w:w="1870" w:type="dxa"/>
            <w:vAlign w:val="center"/>
          </w:tcPr>
          <w:p w14:paraId="20D4B562" w14:textId="1C4984AD" w:rsidR="00486D7D" w:rsidRDefault="00486D7D"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72F16">
              <w:t>Excess refining capacity</w:t>
            </w:r>
          </w:p>
        </w:tc>
        <w:tc>
          <w:tcPr>
            <w:tcW w:w="1870" w:type="dxa"/>
            <w:vAlign w:val="center"/>
          </w:tcPr>
          <w:p w14:paraId="1B3F37DC" w14:textId="3F883DD9" w:rsidR="00486D7D" w:rsidRDefault="00486D7D"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40</w:t>
            </w:r>
          </w:p>
        </w:tc>
        <w:tc>
          <w:tcPr>
            <w:tcW w:w="1870" w:type="dxa"/>
            <w:vAlign w:val="center"/>
          </w:tcPr>
          <w:p w14:paraId="634EC2CB" w14:textId="3077B300" w:rsidR="00486D7D" w:rsidRDefault="00486D7D"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72F16">
              <w:t>8</w:t>
            </w:r>
          </w:p>
        </w:tc>
        <w:tc>
          <w:tcPr>
            <w:tcW w:w="1870" w:type="dxa"/>
            <w:vAlign w:val="center"/>
          </w:tcPr>
          <w:p w14:paraId="5F93D7B6" w14:textId="42EDDB51" w:rsidR="00486D7D" w:rsidRDefault="009374F6"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320</w:t>
            </w:r>
          </w:p>
        </w:tc>
        <w:tc>
          <w:tcPr>
            <w:tcW w:w="1870" w:type="dxa"/>
            <w:vAlign w:val="center"/>
          </w:tcPr>
          <w:p w14:paraId="45C74585" w14:textId="27820CAB" w:rsidR="00486D7D" w:rsidRDefault="0081609D"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$14,266</w:t>
            </w:r>
          </w:p>
        </w:tc>
      </w:tr>
      <w:tr w:rsidR="00486D7D" w14:paraId="3D3E0033" w14:textId="77777777" w:rsidTr="00FC54FA">
        <w:trPr>
          <w:cantSplit/>
        </w:trPr>
        <w:tc>
          <w:tcPr>
            <w:tcW w:w="1870" w:type="dxa"/>
            <w:vAlign w:val="center"/>
          </w:tcPr>
          <w:p w14:paraId="5E92E130" w14:textId="0718ECCF" w:rsidR="00486D7D" w:rsidRDefault="00486D7D"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72F16">
              <w:t>Annual documentation of tolling agreements</w:t>
            </w:r>
          </w:p>
        </w:tc>
        <w:tc>
          <w:tcPr>
            <w:tcW w:w="1870" w:type="dxa"/>
            <w:vAlign w:val="center"/>
          </w:tcPr>
          <w:p w14:paraId="43D5C967" w14:textId="68B98D83" w:rsidR="00486D7D" w:rsidRDefault="00486D7D"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p>
        </w:tc>
        <w:tc>
          <w:tcPr>
            <w:tcW w:w="1870" w:type="dxa"/>
            <w:vAlign w:val="center"/>
          </w:tcPr>
          <w:p w14:paraId="7B9C3B86" w14:textId="0722801F" w:rsidR="00486D7D" w:rsidRDefault="00486D7D"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72F16">
              <w:t>8</w:t>
            </w:r>
          </w:p>
        </w:tc>
        <w:tc>
          <w:tcPr>
            <w:tcW w:w="1870" w:type="dxa"/>
            <w:vAlign w:val="center"/>
          </w:tcPr>
          <w:p w14:paraId="33A46BFB" w14:textId="7C4C2138" w:rsidR="00486D7D" w:rsidRDefault="00486D7D"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32</w:t>
            </w:r>
          </w:p>
        </w:tc>
        <w:tc>
          <w:tcPr>
            <w:tcW w:w="1870" w:type="dxa"/>
            <w:vAlign w:val="center"/>
          </w:tcPr>
          <w:p w14:paraId="45CF5007" w14:textId="6F05C8E7" w:rsidR="00486D7D" w:rsidRDefault="00653810"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$1,427</w:t>
            </w:r>
          </w:p>
        </w:tc>
      </w:tr>
      <w:tr w:rsidR="00486D7D" w14:paraId="59E76500" w14:textId="77777777" w:rsidTr="00FC54FA">
        <w:trPr>
          <w:cantSplit/>
        </w:trPr>
        <w:tc>
          <w:tcPr>
            <w:tcW w:w="1870" w:type="dxa"/>
            <w:vAlign w:val="center"/>
          </w:tcPr>
          <w:p w14:paraId="0FB90A4F" w14:textId="7084867A" w:rsidR="00486D7D" w:rsidRDefault="00486D7D"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72F16">
              <w:t>Notice of new tolling agreement</w:t>
            </w:r>
          </w:p>
        </w:tc>
        <w:tc>
          <w:tcPr>
            <w:tcW w:w="1870" w:type="dxa"/>
            <w:vAlign w:val="center"/>
          </w:tcPr>
          <w:p w14:paraId="48CD24AF" w14:textId="3176D912" w:rsidR="00486D7D" w:rsidRDefault="00486D7D"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p>
        </w:tc>
        <w:tc>
          <w:tcPr>
            <w:tcW w:w="1870" w:type="dxa"/>
            <w:vAlign w:val="center"/>
          </w:tcPr>
          <w:p w14:paraId="010518F5" w14:textId="6ED2D4B7" w:rsidR="00486D7D" w:rsidRDefault="00486D7D"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72F16">
              <w:t>0.5</w:t>
            </w:r>
          </w:p>
        </w:tc>
        <w:tc>
          <w:tcPr>
            <w:tcW w:w="1870" w:type="dxa"/>
            <w:vAlign w:val="center"/>
          </w:tcPr>
          <w:p w14:paraId="3B9B1824" w14:textId="2545A183" w:rsidR="00486D7D" w:rsidRDefault="00486D7D"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w:t>
            </w:r>
          </w:p>
        </w:tc>
        <w:tc>
          <w:tcPr>
            <w:tcW w:w="1870" w:type="dxa"/>
            <w:vAlign w:val="center"/>
          </w:tcPr>
          <w:p w14:paraId="47F9EC34" w14:textId="31882341" w:rsidR="00486D7D" w:rsidRDefault="00A65BC5"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$89</w:t>
            </w:r>
          </w:p>
        </w:tc>
      </w:tr>
      <w:tr w:rsidR="00486D7D" w14:paraId="6641E143" w14:textId="77777777" w:rsidTr="00FC54FA">
        <w:trPr>
          <w:cantSplit/>
        </w:trPr>
        <w:tc>
          <w:tcPr>
            <w:tcW w:w="1870" w:type="dxa"/>
            <w:vAlign w:val="center"/>
          </w:tcPr>
          <w:p w14:paraId="543BC0BA" w14:textId="060D86DB" w:rsidR="00486D7D" w:rsidRDefault="00486D7D"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Refined helium d</w:t>
            </w:r>
            <w:r w:rsidRPr="00F72F16">
              <w:t>etail form</w:t>
            </w:r>
          </w:p>
        </w:tc>
        <w:tc>
          <w:tcPr>
            <w:tcW w:w="1870" w:type="dxa"/>
            <w:vAlign w:val="center"/>
          </w:tcPr>
          <w:p w14:paraId="135D79C9" w14:textId="37725265" w:rsidR="00486D7D" w:rsidRDefault="00486D7D"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w:t>
            </w:r>
          </w:p>
        </w:tc>
        <w:tc>
          <w:tcPr>
            <w:tcW w:w="1870" w:type="dxa"/>
            <w:vAlign w:val="center"/>
          </w:tcPr>
          <w:p w14:paraId="0415E22C" w14:textId="494D358E" w:rsidR="00486D7D" w:rsidRDefault="00486D7D"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72F16">
              <w:t>1</w:t>
            </w:r>
          </w:p>
        </w:tc>
        <w:tc>
          <w:tcPr>
            <w:tcW w:w="1870" w:type="dxa"/>
            <w:vAlign w:val="center"/>
          </w:tcPr>
          <w:p w14:paraId="569276C4" w14:textId="579BA5C4" w:rsidR="00486D7D" w:rsidRDefault="00486D7D"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72F16">
              <w:t>4</w:t>
            </w:r>
          </w:p>
        </w:tc>
        <w:tc>
          <w:tcPr>
            <w:tcW w:w="1870" w:type="dxa"/>
            <w:vAlign w:val="center"/>
          </w:tcPr>
          <w:p w14:paraId="4BE333AA" w14:textId="4EF6303A" w:rsidR="00486D7D" w:rsidRDefault="005E6973"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$178</w:t>
            </w:r>
          </w:p>
        </w:tc>
      </w:tr>
      <w:tr w:rsidR="00486D7D" w14:paraId="29F0FA94" w14:textId="77777777" w:rsidTr="00FC54FA">
        <w:trPr>
          <w:cantSplit/>
        </w:trPr>
        <w:tc>
          <w:tcPr>
            <w:tcW w:w="1870" w:type="dxa"/>
            <w:vAlign w:val="center"/>
          </w:tcPr>
          <w:p w14:paraId="2C165166" w14:textId="798964FA" w:rsidR="00486D7D" w:rsidRDefault="00486D7D"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Totals</w:t>
            </w:r>
          </w:p>
        </w:tc>
        <w:tc>
          <w:tcPr>
            <w:tcW w:w="1870" w:type="dxa"/>
            <w:vAlign w:val="center"/>
          </w:tcPr>
          <w:p w14:paraId="6F3D71D8" w14:textId="37CFB1C7" w:rsidR="00486D7D" w:rsidRDefault="00486D7D"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60</w:t>
            </w:r>
          </w:p>
        </w:tc>
        <w:tc>
          <w:tcPr>
            <w:tcW w:w="1870" w:type="dxa"/>
            <w:vAlign w:val="center"/>
          </w:tcPr>
          <w:p w14:paraId="234569BA" w14:textId="58A9A238" w:rsidR="00486D7D" w:rsidRDefault="00486D7D"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870" w:type="dxa"/>
            <w:vAlign w:val="center"/>
          </w:tcPr>
          <w:p w14:paraId="38F5BA98" w14:textId="3DFDE7BA" w:rsidR="00486D7D" w:rsidRDefault="00D63F8E"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358</w:t>
            </w:r>
          </w:p>
        </w:tc>
        <w:tc>
          <w:tcPr>
            <w:tcW w:w="1870" w:type="dxa"/>
            <w:vAlign w:val="center"/>
          </w:tcPr>
          <w:p w14:paraId="460431A2" w14:textId="647EAB4C" w:rsidR="00486D7D" w:rsidRDefault="00847557" w:rsidP="00486D7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$15,960</w:t>
            </w:r>
          </w:p>
        </w:tc>
      </w:tr>
    </w:tbl>
    <w:p w14:paraId="3F15505D" w14:textId="5686A941" w:rsidR="00373872" w:rsidRDefault="00373872" w:rsidP="0037387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E93D43F" w14:textId="67CBAE88" w:rsidR="00121394" w:rsidRPr="00121394" w:rsidRDefault="00121394" w:rsidP="00A14B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72F16">
        <w:rPr>
          <w:b/>
        </w:rPr>
        <w:t>15.</w:t>
      </w:r>
      <w:r w:rsidRPr="00F72F16">
        <w:rPr>
          <w:b/>
        </w:rPr>
        <w:tab/>
        <w:t>Explain the reasons for any program changes or adjustments in hour or</w:t>
      </w:r>
      <w:r w:rsidRPr="00121394">
        <w:rPr>
          <w:b/>
        </w:rPr>
        <w:t xml:space="preserve"> cost burden.</w:t>
      </w:r>
    </w:p>
    <w:p w14:paraId="786321B4" w14:textId="77777777" w:rsidR="00A14B9B" w:rsidRPr="00A14B9B" w:rsidRDefault="00A14B9B" w:rsidP="00A14B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36C706F" w14:textId="0C3802E2" w:rsidR="00CD7F89" w:rsidRPr="00A14B9B" w:rsidRDefault="00CD7F89" w:rsidP="00CD7F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There are no program changes and no adjustments.</w:t>
      </w:r>
    </w:p>
    <w:p w14:paraId="4C570E52" w14:textId="59195BFB" w:rsidR="003F0A31" w:rsidRPr="003F0A31" w:rsidRDefault="003F0A31"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3F0A31">
        <w:rPr>
          <w:b/>
        </w:rPr>
        <w:t>16.</w:t>
      </w:r>
      <w:r w:rsidRPr="003F0A31">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6C6C00C" w14:textId="71A81982" w:rsidR="00FE7A3C" w:rsidRDefault="00FE7A3C" w:rsidP="004759AF">
      <w:pPr>
        <w:pStyle w:val="CommentText"/>
        <w:rPr>
          <w:sz w:val="24"/>
        </w:rPr>
      </w:pPr>
      <w:r w:rsidRPr="004759AF">
        <w:rPr>
          <w:sz w:val="24"/>
        </w:rPr>
        <w:t xml:space="preserve">The BLM will publish an alphabetical list of crude helium </w:t>
      </w:r>
      <w:r w:rsidR="00EB739F" w:rsidRPr="004759AF">
        <w:rPr>
          <w:sz w:val="24"/>
        </w:rPr>
        <w:t xml:space="preserve">suppliers </w:t>
      </w:r>
      <w:r w:rsidRPr="004759AF">
        <w:rPr>
          <w:sz w:val="24"/>
        </w:rPr>
        <w:t>to Federal agency users to assist them in identifying authorized procurement sources.</w:t>
      </w:r>
      <w:r w:rsidR="002631CB" w:rsidRPr="004759AF">
        <w:rPr>
          <w:sz w:val="24"/>
        </w:rPr>
        <w:t xml:space="preserve">  We also provide this information </w:t>
      </w:r>
      <w:r w:rsidR="002B4A52" w:rsidRPr="004759AF">
        <w:rPr>
          <w:sz w:val="24"/>
        </w:rPr>
        <w:t>on</w:t>
      </w:r>
      <w:r w:rsidR="002631CB" w:rsidRPr="004759AF">
        <w:rPr>
          <w:sz w:val="24"/>
        </w:rPr>
        <w:t xml:space="preserve"> </w:t>
      </w:r>
      <w:r w:rsidR="002B4A52" w:rsidRPr="004759AF">
        <w:rPr>
          <w:sz w:val="24"/>
        </w:rPr>
        <w:t>the BLM Amarillo Field Office’s Helium Operations website at</w:t>
      </w:r>
      <w:r w:rsidR="002B4A52" w:rsidRPr="004759AF">
        <w:rPr>
          <w:color w:val="000000"/>
          <w:sz w:val="24"/>
        </w:rPr>
        <w:t>:</w:t>
      </w:r>
      <w:r w:rsidR="002C7C57" w:rsidRPr="004759AF">
        <w:rPr>
          <w:sz w:val="24"/>
          <w:shd w:val="clear" w:color="auto" w:fill="FFFFFF"/>
        </w:rPr>
        <w:t xml:space="preserve"> </w:t>
      </w:r>
      <w:commentRangeStart w:id="2"/>
      <w:commentRangeStart w:id="3"/>
      <w:r w:rsidR="00F82F63" w:rsidRPr="004759AF">
        <w:fldChar w:fldCharType="begin"/>
      </w:r>
      <w:r w:rsidR="00F82F63" w:rsidRPr="004759AF">
        <w:rPr>
          <w:sz w:val="24"/>
        </w:rPr>
        <w:instrText xml:space="preserve"> HYPERLINK "http://www.blm.gov/programs/energy-and-minerals/helium/federal-helium-operations" </w:instrText>
      </w:r>
      <w:r w:rsidR="00F82F63" w:rsidRPr="004759AF">
        <w:fldChar w:fldCharType="separate"/>
      </w:r>
      <w:r w:rsidR="002C7C57" w:rsidRPr="004759AF">
        <w:rPr>
          <w:rStyle w:val="Hyperlink"/>
          <w:sz w:val="24"/>
          <w:shd w:val="clear" w:color="auto" w:fill="FFFFFF"/>
        </w:rPr>
        <w:t>www.blm.gov/programs/energy-and-minerals/helium/federal-helium-operations</w:t>
      </w:r>
      <w:r w:rsidR="00F82F63" w:rsidRPr="004759AF">
        <w:rPr>
          <w:rStyle w:val="Hyperlink"/>
          <w:sz w:val="24"/>
          <w:shd w:val="clear" w:color="auto" w:fill="FFFFFF"/>
        </w:rPr>
        <w:fldChar w:fldCharType="end"/>
      </w:r>
      <w:commentRangeEnd w:id="2"/>
      <w:r w:rsidR="00F262C6" w:rsidRPr="004759AF">
        <w:rPr>
          <w:rStyle w:val="CommentReference"/>
          <w:sz w:val="24"/>
        </w:rPr>
        <w:commentReference w:id="2"/>
      </w:r>
      <w:commentRangeEnd w:id="3"/>
      <w:r w:rsidR="00C47FDB" w:rsidRPr="004759AF">
        <w:rPr>
          <w:rStyle w:val="CommentReference"/>
          <w:sz w:val="24"/>
        </w:rPr>
        <w:commentReference w:id="3"/>
      </w:r>
      <w:r w:rsidR="004759AF" w:rsidRPr="004759AF">
        <w:rPr>
          <w:sz w:val="24"/>
          <w:shd w:val="clear" w:color="auto" w:fill="FFFFFF"/>
        </w:rPr>
        <w:t xml:space="preserve"> under </w:t>
      </w:r>
      <w:r w:rsidR="004759AF" w:rsidRPr="004759AF">
        <w:rPr>
          <w:sz w:val="24"/>
        </w:rPr>
        <w:t>“Authorized List of Federal Helium Suppliers.”</w:t>
      </w:r>
    </w:p>
    <w:p w14:paraId="58E774DB" w14:textId="77777777" w:rsidR="004759AF" w:rsidRDefault="004759AF" w:rsidP="004759AF">
      <w:pPr>
        <w:pStyle w:val="CommentText"/>
      </w:pPr>
    </w:p>
    <w:p w14:paraId="3A4D5EE6" w14:textId="49E6344C" w:rsidR="003F0A31" w:rsidRPr="003F0A31" w:rsidRDefault="003F0A31" w:rsidP="00282EB0">
      <w:pPr>
        <w:spacing w:after="240"/>
        <w:rPr>
          <w:b/>
        </w:rPr>
      </w:pPr>
      <w:r w:rsidRPr="003F0A31">
        <w:rPr>
          <w:b/>
        </w:rPr>
        <w:t>17.</w:t>
      </w:r>
      <w:r w:rsidRPr="003F0A31">
        <w:rPr>
          <w:b/>
        </w:rPr>
        <w:tab/>
        <w:t>If seeking approval to not display the expiration date for OMB approval of the information collection, explain the reasons that display would be inappropriate.</w:t>
      </w:r>
    </w:p>
    <w:p w14:paraId="0612EAEA" w14:textId="77777777" w:rsidR="00FE7A3C" w:rsidRDefault="00FE7A3C" w:rsidP="00282EB0">
      <w:pPr>
        <w:spacing w:after="240"/>
      </w:pPr>
      <w:r>
        <w:t>The BLM will display the expiration date of the OMB approval on the forms included in this information collection.</w:t>
      </w:r>
    </w:p>
    <w:p w14:paraId="636CBD62" w14:textId="77777777" w:rsidR="003F0A31" w:rsidRPr="003F0A31" w:rsidRDefault="003F0A31" w:rsidP="00282E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3F0A31">
        <w:rPr>
          <w:b/>
        </w:rPr>
        <w:t>18.</w:t>
      </w:r>
      <w:r w:rsidRPr="003F0A31">
        <w:rPr>
          <w:b/>
        </w:rPr>
        <w:tab/>
        <w:t>Explain each exception to the topics of the certification statement identified in "Certification for Paperwork Reduction Act Submissions."</w:t>
      </w:r>
    </w:p>
    <w:p w14:paraId="666EFE6F" w14:textId="77777777" w:rsidR="0091526B" w:rsidRDefault="00FE7A3C" w:rsidP="00282EB0">
      <w:pPr>
        <w:spacing w:after="240"/>
      </w:pPr>
      <w:r>
        <w:t>There are no exceptions</w:t>
      </w:r>
      <w:r w:rsidR="003F0A31">
        <w:t xml:space="preserve"> to the certification statement.</w:t>
      </w:r>
    </w:p>
    <w:sectPr w:rsidR="0091526B" w:rsidSect="008D1184">
      <w:headerReference w:type="default" r:id="rId15"/>
      <w:footerReference w:type="default" r:id="rId16"/>
      <w:type w:val="continuous"/>
      <w:pgSz w:w="12240" w:h="15840"/>
      <w:pgMar w:top="1440" w:right="1440" w:bottom="1440" w:left="1440" w:header="1080" w:footer="1080" w:gutter="0"/>
      <w:pgNumType w:start="1"/>
      <w:cols w:space="720"/>
      <w:noEndnote/>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Sonneman, Jean E" w:date="2018-07-10T10:19:00Z" w:initials="SJE">
    <w:p w14:paraId="38447918" w14:textId="302B4E7B" w:rsidR="00F262C6" w:rsidRDefault="00F262C6">
      <w:pPr>
        <w:pStyle w:val="CommentText"/>
      </w:pPr>
      <w:r>
        <w:rPr>
          <w:rStyle w:val="CommentReference"/>
        </w:rPr>
        <w:annotationRef/>
      </w:r>
      <w:r>
        <w:t xml:space="preserve">I didn’t see the list of crude helium suppliers at this site.  </w:t>
      </w:r>
      <w:r w:rsidR="006742E9">
        <w:t>Please provide more information (for example, under what heading is the list of crude helium suppliers?)</w:t>
      </w:r>
    </w:p>
  </w:comment>
  <w:comment w:id="3" w:author="James, Carole D" w:date="2018-07-10T10:19:00Z" w:initials="JCD">
    <w:p w14:paraId="15E4A492" w14:textId="2C622F31" w:rsidR="00C47FDB" w:rsidRDefault="00C47FDB">
      <w:pPr>
        <w:pStyle w:val="CommentText"/>
      </w:pPr>
      <w:r>
        <w:rPr>
          <w:rStyle w:val="CommentReference"/>
        </w:rPr>
        <w:annotationRef/>
      </w:r>
      <w:r>
        <w:t>Listed on this webpage under In-kind … “</w:t>
      </w:r>
      <w:r w:rsidRPr="00C47FDB">
        <w:t>Authorized List of Federal Helium Suppliers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447918" w15:done="0"/>
  <w15:commentEx w15:paraId="15E4A492" w15:paraIdParent="384479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CE2D5" w14:textId="77777777" w:rsidR="00467F13" w:rsidRDefault="00467F13">
      <w:r>
        <w:separator/>
      </w:r>
    </w:p>
  </w:endnote>
  <w:endnote w:type="continuationSeparator" w:id="0">
    <w:p w14:paraId="44F3E834" w14:textId="77777777" w:rsidR="00467F13" w:rsidRDefault="0046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609140"/>
      <w:docPartObj>
        <w:docPartGallery w:val="Page Numbers (Bottom of Page)"/>
        <w:docPartUnique/>
      </w:docPartObj>
    </w:sdtPr>
    <w:sdtEndPr>
      <w:rPr>
        <w:noProof/>
      </w:rPr>
    </w:sdtEndPr>
    <w:sdtContent>
      <w:p w14:paraId="12BD5B3B" w14:textId="2ADBAD47" w:rsidR="00D63642" w:rsidRDefault="00D63642" w:rsidP="008D1184">
        <w:pPr>
          <w:pStyle w:val="Footer"/>
          <w:jc w:val="center"/>
        </w:pPr>
        <w:r>
          <w:fldChar w:fldCharType="begin"/>
        </w:r>
        <w:r>
          <w:instrText xml:space="preserve"> PAGE   \* MERGEFORMAT </w:instrText>
        </w:r>
        <w:r>
          <w:fldChar w:fldCharType="separate"/>
        </w:r>
        <w:r w:rsidR="0020024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8A6F6" w14:textId="77777777" w:rsidR="00467F13" w:rsidRDefault="00467F13">
      <w:r>
        <w:separator/>
      </w:r>
    </w:p>
  </w:footnote>
  <w:footnote w:type="continuationSeparator" w:id="0">
    <w:p w14:paraId="4E84F96E" w14:textId="77777777" w:rsidR="00467F13" w:rsidRDefault="00467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3B5B0" w14:textId="77777777" w:rsidR="002E7D3A" w:rsidRDefault="002E7D3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942"/>
    <w:multiLevelType w:val="hybridMultilevel"/>
    <w:tmpl w:val="CEDA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C756D"/>
    <w:multiLevelType w:val="hybridMultilevel"/>
    <w:tmpl w:val="6C80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C2D0E"/>
    <w:multiLevelType w:val="hybridMultilevel"/>
    <w:tmpl w:val="13B44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25E82"/>
    <w:multiLevelType w:val="multilevel"/>
    <w:tmpl w:val="A79CBD1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210763B"/>
    <w:multiLevelType w:val="hybridMultilevel"/>
    <w:tmpl w:val="86A84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82791B"/>
    <w:multiLevelType w:val="hybridMultilevel"/>
    <w:tmpl w:val="1CFE98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C812ED"/>
    <w:multiLevelType w:val="hybridMultilevel"/>
    <w:tmpl w:val="C9B26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520813"/>
    <w:multiLevelType w:val="hybridMultilevel"/>
    <w:tmpl w:val="79D43F2E"/>
    <w:lvl w:ilvl="0" w:tplc="04090011">
      <w:start w:val="1"/>
      <w:numFmt w:val="decimal"/>
      <w:lvlText w:val="%1)"/>
      <w:lvlJc w:val="left"/>
      <w:pPr>
        <w:ind w:left="1785" w:hanging="1065"/>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630ABC"/>
    <w:multiLevelType w:val="multilevel"/>
    <w:tmpl w:val="E8A82DF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6E7451D"/>
    <w:multiLevelType w:val="hybridMultilevel"/>
    <w:tmpl w:val="E2126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63085"/>
    <w:multiLevelType w:val="hybridMultilevel"/>
    <w:tmpl w:val="D7BA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CF701A"/>
    <w:multiLevelType w:val="hybridMultilevel"/>
    <w:tmpl w:val="CCDCA700"/>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2246BE"/>
    <w:multiLevelType w:val="hybridMultilevel"/>
    <w:tmpl w:val="1CFE9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E54474"/>
    <w:multiLevelType w:val="hybridMultilevel"/>
    <w:tmpl w:val="C9B2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4D76C3"/>
    <w:multiLevelType w:val="hybridMultilevel"/>
    <w:tmpl w:val="1744ECBA"/>
    <w:lvl w:ilvl="0" w:tplc="790EB48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4517A5"/>
    <w:multiLevelType w:val="hybridMultilevel"/>
    <w:tmpl w:val="785A9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11"/>
  </w:num>
  <w:num w:numId="4">
    <w:abstractNumId w:val="2"/>
  </w:num>
  <w:num w:numId="5">
    <w:abstractNumId w:val="3"/>
  </w:num>
  <w:num w:numId="6">
    <w:abstractNumId w:val="9"/>
  </w:num>
  <w:num w:numId="7">
    <w:abstractNumId w:val="8"/>
  </w:num>
  <w:num w:numId="8">
    <w:abstractNumId w:val="7"/>
  </w:num>
  <w:num w:numId="9">
    <w:abstractNumId w:val="5"/>
  </w:num>
  <w:num w:numId="10">
    <w:abstractNumId w:val="12"/>
  </w:num>
  <w:num w:numId="11">
    <w:abstractNumId w:val="10"/>
  </w:num>
  <w:num w:numId="12">
    <w:abstractNumId w:val="4"/>
  </w:num>
  <w:num w:numId="13">
    <w:abstractNumId w:val="6"/>
  </w:num>
  <w:num w:numId="14">
    <w:abstractNumId w:val="15"/>
  </w:num>
  <w:num w:numId="15">
    <w:abstractNumId w:val="13"/>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neman, Jean E">
    <w15:presenceInfo w15:providerId="AD" w15:userId="S-1-5-21-261334516-432891326-3434007665-70071"/>
  </w15:person>
  <w15:person w15:author="James, Carole D">
    <w15:presenceInfo w15:providerId="AD" w15:userId="S-1-5-21-261334516-432891326-3434007665-166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26B"/>
    <w:rsid w:val="00004A6F"/>
    <w:rsid w:val="00005636"/>
    <w:rsid w:val="000157D6"/>
    <w:rsid w:val="00015856"/>
    <w:rsid w:val="00016036"/>
    <w:rsid w:val="00020B03"/>
    <w:rsid w:val="00020FEB"/>
    <w:rsid w:val="000236E3"/>
    <w:rsid w:val="0002461C"/>
    <w:rsid w:val="000253B0"/>
    <w:rsid w:val="00031E14"/>
    <w:rsid w:val="0003233B"/>
    <w:rsid w:val="0004193D"/>
    <w:rsid w:val="00045D47"/>
    <w:rsid w:val="00046B03"/>
    <w:rsid w:val="0004727E"/>
    <w:rsid w:val="000511DF"/>
    <w:rsid w:val="0005321A"/>
    <w:rsid w:val="00057A47"/>
    <w:rsid w:val="00062513"/>
    <w:rsid w:val="00072126"/>
    <w:rsid w:val="000732CD"/>
    <w:rsid w:val="00081343"/>
    <w:rsid w:val="00086F13"/>
    <w:rsid w:val="000906CB"/>
    <w:rsid w:val="00092100"/>
    <w:rsid w:val="0009211A"/>
    <w:rsid w:val="00093A00"/>
    <w:rsid w:val="000A054B"/>
    <w:rsid w:val="000B5C00"/>
    <w:rsid w:val="000D085E"/>
    <w:rsid w:val="000D41E8"/>
    <w:rsid w:val="000E11A4"/>
    <w:rsid w:val="000F0469"/>
    <w:rsid w:val="000F3C4E"/>
    <w:rsid w:val="000F7301"/>
    <w:rsid w:val="000F7F03"/>
    <w:rsid w:val="00114F0E"/>
    <w:rsid w:val="00115B81"/>
    <w:rsid w:val="0011735C"/>
    <w:rsid w:val="00121394"/>
    <w:rsid w:val="00123C3F"/>
    <w:rsid w:val="001258DB"/>
    <w:rsid w:val="00130BA1"/>
    <w:rsid w:val="001320DE"/>
    <w:rsid w:val="00133865"/>
    <w:rsid w:val="00146402"/>
    <w:rsid w:val="00146C4B"/>
    <w:rsid w:val="00147A90"/>
    <w:rsid w:val="00152347"/>
    <w:rsid w:val="00164B23"/>
    <w:rsid w:val="001749E4"/>
    <w:rsid w:val="0018083F"/>
    <w:rsid w:val="0018471E"/>
    <w:rsid w:val="00191BB0"/>
    <w:rsid w:val="00195BA6"/>
    <w:rsid w:val="001977BB"/>
    <w:rsid w:val="001A4696"/>
    <w:rsid w:val="001C1504"/>
    <w:rsid w:val="001C4253"/>
    <w:rsid w:val="001D4E9D"/>
    <w:rsid w:val="001D6316"/>
    <w:rsid w:val="001E0990"/>
    <w:rsid w:val="001E693B"/>
    <w:rsid w:val="001E6D07"/>
    <w:rsid w:val="001F091B"/>
    <w:rsid w:val="001F6E22"/>
    <w:rsid w:val="0020024A"/>
    <w:rsid w:val="0020274F"/>
    <w:rsid w:val="00203A4D"/>
    <w:rsid w:val="00213529"/>
    <w:rsid w:val="00220F3B"/>
    <w:rsid w:val="00221965"/>
    <w:rsid w:val="00230595"/>
    <w:rsid w:val="0023141E"/>
    <w:rsid w:val="00233584"/>
    <w:rsid w:val="002339F5"/>
    <w:rsid w:val="00233C7B"/>
    <w:rsid w:val="002373B8"/>
    <w:rsid w:val="00251F3B"/>
    <w:rsid w:val="0025560C"/>
    <w:rsid w:val="00255FA8"/>
    <w:rsid w:val="002631CB"/>
    <w:rsid w:val="00264BB2"/>
    <w:rsid w:val="00271B3D"/>
    <w:rsid w:val="002731C5"/>
    <w:rsid w:val="00282EB0"/>
    <w:rsid w:val="00285373"/>
    <w:rsid w:val="002A070B"/>
    <w:rsid w:val="002A14D7"/>
    <w:rsid w:val="002A3D4C"/>
    <w:rsid w:val="002A5422"/>
    <w:rsid w:val="002A780E"/>
    <w:rsid w:val="002B4A52"/>
    <w:rsid w:val="002B57EC"/>
    <w:rsid w:val="002B65A3"/>
    <w:rsid w:val="002C1410"/>
    <w:rsid w:val="002C300B"/>
    <w:rsid w:val="002C529D"/>
    <w:rsid w:val="002C7C57"/>
    <w:rsid w:val="002D362C"/>
    <w:rsid w:val="002D597C"/>
    <w:rsid w:val="002D5D4C"/>
    <w:rsid w:val="002D73B5"/>
    <w:rsid w:val="002E7D3A"/>
    <w:rsid w:val="002F1533"/>
    <w:rsid w:val="002F6761"/>
    <w:rsid w:val="002F7B44"/>
    <w:rsid w:val="003063E5"/>
    <w:rsid w:val="00310985"/>
    <w:rsid w:val="003312CB"/>
    <w:rsid w:val="00340473"/>
    <w:rsid w:val="00342072"/>
    <w:rsid w:val="003466EA"/>
    <w:rsid w:val="003517DC"/>
    <w:rsid w:val="003535A8"/>
    <w:rsid w:val="00353C2E"/>
    <w:rsid w:val="00361004"/>
    <w:rsid w:val="00365369"/>
    <w:rsid w:val="0037108C"/>
    <w:rsid w:val="00371C61"/>
    <w:rsid w:val="00371E00"/>
    <w:rsid w:val="00373872"/>
    <w:rsid w:val="00373A2B"/>
    <w:rsid w:val="003753FE"/>
    <w:rsid w:val="00384763"/>
    <w:rsid w:val="0038629A"/>
    <w:rsid w:val="003A7D15"/>
    <w:rsid w:val="003B50DA"/>
    <w:rsid w:val="003C2496"/>
    <w:rsid w:val="003E1075"/>
    <w:rsid w:val="003E2918"/>
    <w:rsid w:val="003E46DF"/>
    <w:rsid w:val="003E509D"/>
    <w:rsid w:val="003F0A31"/>
    <w:rsid w:val="003F56C2"/>
    <w:rsid w:val="003F75DC"/>
    <w:rsid w:val="004010F4"/>
    <w:rsid w:val="00411A1F"/>
    <w:rsid w:val="004122DA"/>
    <w:rsid w:val="00417E1E"/>
    <w:rsid w:val="00421D5F"/>
    <w:rsid w:val="00422CF9"/>
    <w:rsid w:val="0042351C"/>
    <w:rsid w:val="00425DEF"/>
    <w:rsid w:val="004263C8"/>
    <w:rsid w:val="004304C2"/>
    <w:rsid w:val="004339F0"/>
    <w:rsid w:val="00441B1A"/>
    <w:rsid w:val="004447E5"/>
    <w:rsid w:val="00455004"/>
    <w:rsid w:val="004571E4"/>
    <w:rsid w:val="004575B4"/>
    <w:rsid w:val="004611B8"/>
    <w:rsid w:val="00461784"/>
    <w:rsid w:val="004618AA"/>
    <w:rsid w:val="004622BA"/>
    <w:rsid w:val="004633B1"/>
    <w:rsid w:val="00467E80"/>
    <w:rsid w:val="00467F13"/>
    <w:rsid w:val="00471ACF"/>
    <w:rsid w:val="00474C73"/>
    <w:rsid w:val="004759AF"/>
    <w:rsid w:val="00486D7D"/>
    <w:rsid w:val="00487865"/>
    <w:rsid w:val="004A7007"/>
    <w:rsid w:val="004B73DF"/>
    <w:rsid w:val="004C0522"/>
    <w:rsid w:val="004C0792"/>
    <w:rsid w:val="004C6B38"/>
    <w:rsid w:val="004D0595"/>
    <w:rsid w:val="004D1DDC"/>
    <w:rsid w:val="004D53C4"/>
    <w:rsid w:val="004E4A97"/>
    <w:rsid w:val="004F03F6"/>
    <w:rsid w:val="004F1166"/>
    <w:rsid w:val="004F202B"/>
    <w:rsid w:val="004F20C7"/>
    <w:rsid w:val="004F2DF6"/>
    <w:rsid w:val="004F3ECE"/>
    <w:rsid w:val="005049D1"/>
    <w:rsid w:val="00504B12"/>
    <w:rsid w:val="00514746"/>
    <w:rsid w:val="00520B3F"/>
    <w:rsid w:val="00534B1D"/>
    <w:rsid w:val="00535AB5"/>
    <w:rsid w:val="005418FD"/>
    <w:rsid w:val="00551807"/>
    <w:rsid w:val="00552063"/>
    <w:rsid w:val="0055794A"/>
    <w:rsid w:val="005725EC"/>
    <w:rsid w:val="00580A3E"/>
    <w:rsid w:val="00584A3F"/>
    <w:rsid w:val="005968C2"/>
    <w:rsid w:val="005A5A57"/>
    <w:rsid w:val="005B1293"/>
    <w:rsid w:val="005B6EEE"/>
    <w:rsid w:val="005C0499"/>
    <w:rsid w:val="005C07CE"/>
    <w:rsid w:val="005C1D1B"/>
    <w:rsid w:val="005D07B1"/>
    <w:rsid w:val="005D0D2B"/>
    <w:rsid w:val="005D463D"/>
    <w:rsid w:val="005D7592"/>
    <w:rsid w:val="005E1765"/>
    <w:rsid w:val="005E6973"/>
    <w:rsid w:val="005E6D38"/>
    <w:rsid w:val="005F2512"/>
    <w:rsid w:val="005F53A4"/>
    <w:rsid w:val="005F65C4"/>
    <w:rsid w:val="005F70EE"/>
    <w:rsid w:val="0060099A"/>
    <w:rsid w:val="0060315B"/>
    <w:rsid w:val="00607E3C"/>
    <w:rsid w:val="0061501A"/>
    <w:rsid w:val="00624024"/>
    <w:rsid w:val="006248CC"/>
    <w:rsid w:val="0062755C"/>
    <w:rsid w:val="00632598"/>
    <w:rsid w:val="006419E0"/>
    <w:rsid w:val="0064535C"/>
    <w:rsid w:val="00647FE7"/>
    <w:rsid w:val="00653810"/>
    <w:rsid w:val="00653A33"/>
    <w:rsid w:val="00667F0D"/>
    <w:rsid w:val="00672AA4"/>
    <w:rsid w:val="006742E9"/>
    <w:rsid w:val="006765CE"/>
    <w:rsid w:val="00682364"/>
    <w:rsid w:val="00690067"/>
    <w:rsid w:val="006A49B0"/>
    <w:rsid w:val="006A7C71"/>
    <w:rsid w:val="006B5047"/>
    <w:rsid w:val="006C16D4"/>
    <w:rsid w:val="006D127E"/>
    <w:rsid w:val="006E48A2"/>
    <w:rsid w:val="006F0540"/>
    <w:rsid w:val="006F3434"/>
    <w:rsid w:val="006F3BF6"/>
    <w:rsid w:val="00712392"/>
    <w:rsid w:val="00714B81"/>
    <w:rsid w:val="007248CE"/>
    <w:rsid w:val="007518DB"/>
    <w:rsid w:val="00763ABE"/>
    <w:rsid w:val="0077035D"/>
    <w:rsid w:val="00771642"/>
    <w:rsid w:val="00771936"/>
    <w:rsid w:val="0077444F"/>
    <w:rsid w:val="007827CE"/>
    <w:rsid w:val="00786523"/>
    <w:rsid w:val="007A0125"/>
    <w:rsid w:val="007A23D0"/>
    <w:rsid w:val="007B3E61"/>
    <w:rsid w:val="007B5B4C"/>
    <w:rsid w:val="007B660D"/>
    <w:rsid w:val="007D6247"/>
    <w:rsid w:val="007E2524"/>
    <w:rsid w:val="007E280F"/>
    <w:rsid w:val="007F1A3E"/>
    <w:rsid w:val="007F4187"/>
    <w:rsid w:val="007F6AD2"/>
    <w:rsid w:val="00804DF3"/>
    <w:rsid w:val="00805E18"/>
    <w:rsid w:val="008105AA"/>
    <w:rsid w:val="008131BF"/>
    <w:rsid w:val="0081609D"/>
    <w:rsid w:val="00821D6B"/>
    <w:rsid w:val="008275B4"/>
    <w:rsid w:val="00832BB1"/>
    <w:rsid w:val="00842032"/>
    <w:rsid w:val="008429C2"/>
    <w:rsid w:val="008436DE"/>
    <w:rsid w:val="008449CD"/>
    <w:rsid w:val="00847557"/>
    <w:rsid w:val="00851901"/>
    <w:rsid w:val="00851B6B"/>
    <w:rsid w:val="008629AE"/>
    <w:rsid w:val="008746CC"/>
    <w:rsid w:val="00875A47"/>
    <w:rsid w:val="00882F8F"/>
    <w:rsid w:val="00885D57"/>
    <w:rsid w:val="008A394A"/>
    <w:rsid w:val="008A6DBC"/>
    <w:rsid w:val="008A7907"/>
    <w:rsid w:val="008B025F"/>
    <w:rsid w:val="008B0754"/>
    <w:rsid w:val="008B5D19"/>
    <w:rsid w:val="008B682E"/>
    <w:rsid w:val="008D1184"/>
    <w:rsid w:val="008D21C9"/>
    <w:rsid w:val="008D23E6"/>
    <w:rsid w:val="008D6954"/>
    <w:rsid w:val="008E30FA"/>
    <w:rsid w:val="008E46A3"/>
    <w:rsid w:val="008F3429"/>
    <w:rsid w:val="008F6905"/>
    <w:rsid w:val="008F7F41"/>
    <w:rsid w:val="00901072"/>
    <w:rsid w:val="009122F2"/>
    <w:rsid w:val="00914E9D"/>
    <w:rsid w:val="0091526B"/>
    <w:rsid w:val="009158D3"/>
    <w:rsid w:val="00924001"/>
    <w:rsid w:val="00934B28"/>
    <w:rsid w:val="009374F6"/>
    <w:rsid w:val="009409D5"/>
    <w:rsid w:val="009462E2"/>
    <w:rsid w:val="00947C5B"/>
    <w:rsid w:val="00950B4D"/>
    <w:rsid w:val="00954A5D"/>
    <w:rsid w:val="00971F99"/>
    <w:rsid w:val="0097323A"/>
    <w:rsid w:val="009779C1"/>
    <w:rsid w:val="00980A10"/>
    <w:rsid w:val="00980DFD"/>
    <w:rsid w:val="0098364E"/>
    <w:rsid w:val="00992959"/>
    <w:rsid w:val="0099335F"/>
    <w:rsid w:val="0099522E"/>
    <w:rsid w:val="009A1BDA"/>
    <w:rsid w:val="009A75EC"/>
    <w:rsid w:val="009B62ED"/>
    <w:rsid w:val="009C78E9"/>
    <w:rsid w:val="009E73B0"/>
    <w:rsid w:val="009F1E5F"/>
    <w:rsid w:val="009F22D2"/>
    <w:rsid w:val="009F2FDD"/>
    <w:rsid w:val="00A07CD5"/>
    <w:rsid w:val="00A07EF0"/>
    <w:rsid w:val="00A10E3C"/>
    <w:rsid w:val="00A11D72"/>
    <w:rsid w:val="00A132EF"/>
    <w:rsid w:val="00A14B9B"/>
    <w:rsid w:val="00A22453"/>
    <w:rsid w:val="00A24ABB"/>
    <w:rsid w:val="00A3635F"/>
    <w:rsid w:val="00A457D1"/>
    <w:rsid w:val="00A51979"/>
    <w:rsid w:val="00A572FF"/>
    <w:rsid w:val="00A6098C"/>
    <w:rsid w:val="00A612AD"/>
    <w:rsid w:val="00A61B7C"/>
    <w:rsid w:val="00A65BC5"/>
    <w:rsid w:val="00A70C4D"/>
    <w:rsid w:val="00A84810"/>
    <w:rsid w:val="00A8729C"/>
    <w:rsid w:val="00A97E8A"/>
    <w:rsid w:val="00AA1926"/>
    <w:rsid w:val="00AA5863"/>
    <w:rsid w:val="00AA5F05"/>
    <w:rsid w:val="00AA7FDB"/>
    <w:rsid w:val="00AB5EEA"/>
    <w:rsid w:val="00AC1438"/>
    <w:rsid w:val="00AC1CA9"/>
    <w:rsid w:val="00AC3B26"/>
    <w:rsid w:val="00AD0014"/>
    <w:rsid w:val="00AD092C"/>
    <w:rsid w:val="00AD48D5"/>
    <w:rsid w:val="00AD5296"/>
    <w:rsid w:val="00AE0138"/>
    <w:rsid w:val="00AE1F31"/>
    <w:rsid w:val="00AE28B7"/>
    <w:rsid w:val="00AF0197"/>
    <w:rsid w:val="00AF7ECF"/>
    <w:rsid w:val="00B01471"/>
    <w:rsid w:val="00B025C4"/>
    <w:rsid w:val="00B1271C"/>
    <w:rsid w:val="00B1534E"/>
    <w:rsid w:val="00B22A37"/>
    <w:rsid w:val="00B243F7"/>
    <w:rsid w:val="00B36B8F"/>
    <w:rsid w:val="00B3745F"/>
    <w:rsid w:val="00B37761"/>
    <w:rsid w:val="00B566F8"/>
    <w:rsid w:val="00B60721"/>
    <w:rsid w:val="00B62789"/>
    <w:rsid w:val="00B664F3"/>
    <w:rsid w:val="00B67738"/>
    <w:rsid w:val="00B70AA9"/>
    <w:rsid w:val="00B7211E"/>
    <w:rsid w:val="00B7332A"/>
    <w:rsid w:val="00B8357F"/>
    <w:rsid w:val="00B83E20"/>
    <w:rsid w:val="00B913C3"/>
    <w:rsid w:val="00B97D1A"/>
    <w:rsid w:val="00BB6949"/>
    <w:rsid w:val="00BB7247"/>
    <w:rsid w:val="00BC4698"/>
    <w:rsid w:val="00BC67B0"/>
    <w:rsid w:val="00BD4AFC"/>
    <w:rsid w:val="00C11198"/>
    <w:rsid w:val="00C15C0A"/>
    <w:rsid w:val="00C20CE3"/>
    <w:rsid w:val="00C279B6"/>
    <w:rsid w:val="00C31E49"/>
    <w:rsid w:val="00C348A3"/>
    <w:rsid w:val="00C47FDB"/>
    <w:rsid w:val="00C56C03"/>
    <w:rsid w:val="00C67636"/>
    <w:rsid w:val="00C7454E"/>
    <w:rsid w:val="00C819C0"/>
    <w:rsid w:val="00C876EB"/>
    <w:rsid w:val="00C975BC"/>
    <w:rsid w:val="00C97FBE"/>
    <w:rsid w:val="00CA719C"/>
    <w:rsid w:val="00CB11F4"/>
    <w:rsid w:val="00CB2CB1"/>
    <w:rsid w:val="00CB7341"/>
    <w:rsid w:val="00CD0AC0"/>
    <w:rsid w:val="00CD7F89"/>
    <w:rsid w:val="00CE01EF"/>
    <w:rsid w:val="00CE54CF"/>
    <w:rsid w:val="00CE6BCC"/>
    <w:rsid w:val="00CF21ED"/>
    <w:rsid w:val="00CF2381"/>
    <w:rsid w:val="00D112A8"/>
    <w:rsid w:val="00D2030D"/>
    <w:rsid w:val="00D4027C"/>
    <w:rsid w:val="00D453CC"/>
    <w:rsid w:val="00D52415"/>
    <w:rsid w:val="00D63642"/>
    <w:rsid w:val="00D63F8E"/>
    <w:rsid w:val="00D658F8"/>
    <w:rsid w:val="00D73E41"/>
    <w:rsid w:val="00D77D02"/>
    <w:rsid w:val="00D825B4"/>
    <w:rsid w:val="00D82780"/>
    <w:rsid w:val="00D86CD6"/>
    <w:rsid w:val="00D87244"/>
    <w:rsid w:val="00D95283"/>
    <w:rsid w:val="00DA2296"/>
    <w:rsid w:val="00DB2BA4"/>
    <w:rsid w:val="00DC5970"/>
    <w:rsid w:val="00DC7C1A"/>
    <w:rsid w:val="00DD0612"/>
    <w:rsid w:val="00DD1A7B"/>
    <w:rsid w:val="00DD5E31"/>
    <w:rsid w:val="00DE1D72"/>
    <w:rsid w:val="00DE4517"/>
    <w:rsid w:val="00DE650B"/>
    <w:rsid w:val="00DE6CFC"/>
    <w:rsid w:val="00DF19B5"/>
    <w:rsid w:val="00DF228C"/>
    <w:rsid w:val="00DF5041"/>
    <w:rsid w:val="00E002B5"/>
    <w:rsid w:val="00E01AAF"/>
    <w:rsid w:val="00E01F60"/>
    <w:rsid w:val="00E0288F"/>
    <w:rsid w:val="00E02E30"/>
    <w:rsid w:val="00E05C90"/>
    <w:rsid w:val="00E05DCE"/>
    <w:rsid w:val="00E1090E"/>
    <w:rsid w:val="00E23CAC"/>
    <w:rsid w:val="00E3160C"/>
    <w:rsid w:val="00E3387F"/>
    <w:rsid w:val="00E36C93"/>
    <w:rsid w:val="00E415E1"/>
    <w:rsid w:val="00E51F6B"/>
    <w:rsid w:val="00E64F7B"/>
    <w:rsid w:val="00E747DD"/>
    <w:rsid w:val="00E76D81"/>
    <w:rsid w:val="00E80A9E"/>
    <w:rsid w:val="00E93A07"/>
    <w:rsid w:val="00E95D69"/>
    <w:rsid w:val="00EA15AC"/>
    <w:rsid w:val="00EA4112"/>
    <w:rsid w:val="00EB739F"/>
    <w:rsid w:val="00EB79FF"/>
    <w:rsid w:val="00EC2481"/>
    <w:rsid w:val="00EC26D5"/>
    <w:rsid w:val="00EC2CCE"/>
    <w:rsid w:val="00EC6DF9"/>
    <w:rsid w:val="00EC7481"/>
    <w:rsid w:val="00ED354C"/>
    <w:rsid w:val="00ED5994"/>
    <w:rsid w:val="00EE69A7"/>
    <w:rsid w:val="00EE7B92"/>
    <w:rsid w:val="00EF4AAB"/>
    <w:rsid w:val="00EF6559"/>
    <w:rsid w:val="00F11565"/>
    <w:rsid w:val="00F249C7"/>
    <w:rsid w:val="00F24F4A"/>
    <w:rsid w:val="00F262C6"/>
    <w:rsid w:val="00F2649B"/>
    <w:rsid w:val="00F304B4"/>
    <w:rsid w:val="00F43BEB"/>
    <w:rsid w:val="00F44DC1"/>
    <w:rsid w:val="00F450AD"/>
    <w:rsid w:val="00F45D46"/>
    <w:rsid w:val="00F4610B"/>
    <w:rsid w:val="00F67889"/>
    <w:rsid w:val="00F72F16"/>
    <w:rsid w:val="00F7399A"/>
    <w:rsid w:val="00F77499"/>
    <w:rsid w:val="00F774BE"/>
    <w:rsid w:val="00F82F63"/>
    <w:rsid w:val="00F92BB4"/>
    <w:rsid w:val="00FA7134"/>
    <w:rsid w:val="00FB7B09"/>
    <w:rsid w:val="00FC2F1F"/>
    <w:rsid w:val="00FC54FA"/>
    <w:rsid w:val="00FC5D4D"/>
    <w:rsid w:val="00FC716E"/>
    <w:rsid w:val="00FD0F3A"/>
    <w:rsid w:val="00FD2040"/>
    <w:rsid w:val="00FE6BF7"/>
    <w:rsid w:val="00FE7A3C"/>
    <w:rsid w:val="00FF1CAF"/>
    <w:rsid w:val="00FF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66DD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98"/>
    <w:pPr>
      <w:widowControl w:val="0"/>
      <w:autoSpaceDE w:val="0"/>
      <w:autoSpaceDN w:val="0"/>
      <w:adjustRightInd w:val="0"/>
    </w:pPr>
    <w:rPr>
      <w:sz w:val="24"/>
      <w:szCs w:val="24"/>
    </w:rPr>
  </w:style>
  <w:style w:type="paragraph" w:styleId="Heading4">
    <w:name w:val="heading 4"/>
    <w:basedOn w:val="Normal"/>
    <w:next w:val="Normal"/>
    <w:qFormat/>
    <w:rsid w:val="00FE7A3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32598"/>
  </w:style>
  <w:style w:type="table" w:styleId="TableGrid">
    <w:name w:val="Table Grid"/>
    <w:basedOn w:val="TableNormal"/>
    <w:rsid w:val="005D07B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6523"/>
    <w:rPr>
      <w:rFonts w:ascii="Tahoma" w:hAnsi="Tahoma" w:cs="Tahoma"/>
      <w:sz w:val="16"/>
      <w:szCs w:val="16"/>
    </w:rPr>
  </w:style>
  <w:style w:type="character" w:styleId="CommentReference">
    <w:name w:val="annotation reference"/>
    <w:uiPriority w:val="99"/>
    <w:rsid w:val="00471ACF"/>
    <w:rPr>
      <w:sz w:val="16"/>
      <w:szCs w:val="16"/>
    </w:rPr>
  </w:style>
  <w:style w:type="paragraph" w:styleId="CommentText">
    <w:name w:val="annotation text"/>
    <w:basedOn w:val="Normal"/>
    <w:link w:val="CommentTextChar"/>
    <w:uiPriority w:val="99"/>
    <w:rsid w:val="00471ACF"/>
    <w:rPr>
      <w:sz w:val="20"/>
      <w:szCs w:val="20"/>
    </w:rPr>
  </w:style>
  <w:style w:type="paragraph" w:styleId="CommentSubject">
    <w:name w:val="annotation subject"/>
    <w:basedOn w:val="CommentText"/>
    <w:next w:val="CommentText"/>
    <w:semiHidden/>
    <w:rsid w:val="00471ACF"/>
    <w:rPr>
      <w:b/>
      <w:bCs/>
    </w:rPr>
  </w:style>
  <w:style w:type="character" w:customStyle="1" w:styleId="CommentTextChar">
    <w:name w:val="Comment Text Char"/>
    <w:basedOn w:val="DefaultParagraphFont"/>
    <w:link w:val="CommentText"/>
    <w:uiPriority w:val="99"/>
    <w:rsid w:val="00B1534E"/>
  </w:style>
  <w:style w:type="character" w:styleId="Hyperlink">
    <w:name w:val="Hyperlink"/>
    <w:rsid w:val="00B1534E"/>
    <w:rPr>
      <w:rFonts w:ascii="Times New Roman" w:hAnsi="Times New Roman" w:cs="Times New Roman"/>
      <w:color w:val="0000FF"/>
      <w:u w:val="single"/>
    </w:rPr>
  </w:style>
  <w:style w:type="paragraph" w:styleId="FootnoteText">
    <w:name w:val="footnote text"/>
    <w:basedOn w:val="Normal"/>
    <w:link w:val="FootnoteTextChar"/>
    <w:rsid w:val="00B1534E"/>
    <w:rPr>
      <w:sz w:val="20"/>
      <w:szCs w:val="20"/>
    </w:rPr>
  </w:style>
  <w:style w:type="character" w:customStyle="1" w:styleId="FootnoteTextChar">
    <w:name w:val="Footnote Text Char"/>
    <w:basedOn w:val="DefaultParagraphFont"/>
    <w:link w:val="FootnoteText"/>
    <w:rsid w:val="00B1534E"/>
  </w:style>
  <w:style w:type="paragraph" w:styleId="ListParagraph">
    <w:name w:val="List Paragraph"/>
    <w:basedOn w:val="Normal"/>
    <w:uiPriority w:val="34"/>
    <w:qFormat/>
    <w:rsid w:val="00203A4D"/>
    <w:pPr>
      <w:ind w:left="720"/>
      <w:contextualSpacing/>
    </w:pPr>
  </w:style>
  <w:style w:type="paragraph" w:styleId="Revision">
    <w:name w:val="Revision"/>
    <w:hidden/>
    <w:uiPriority w:val="99"/>
    <w:semiHidden/>
    <w:rsid w:val="00E23CAC"/>
    <w:rPr>
      <w:sz w:val="24"/>
      <w:szCs w:val="24"/>
    </w:rPr>
  </w:style>
  <w:style w:type="character" w:styleId="FollowedHyperlink">
    <w:name w:val="FollowedHyperlink"/>
    <w:rsid w:val="001E693B"/>
    <w:rPr>
      <w:color w:val="800080"/>
      <w:u w:val="single"/>
    </w:rPr>
  </w:style>
  <w:style w:type="paragraph" w:styleId="PlainText">
    <w:name w:val="Plain Text"/>
    <w:basedOn w:val="Normal"/>
    <w:link w:val="PlainTextChar"/>
    <w:uiPriority w:val="99"/>
    <w:unhideWhenUsed/>
    <w:rsid w:val="0025560C"/>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25560C"/>
    <w:rPr>
      <w:rFonts w:ascii="Consolas" w:eastAsia="Calibri" w:hAnsi="Consolas"/>
      <w:sz w:val="21"/>
      <w:szCs w:val="21"/>
    </w:rPr>
  </w:style>
  <w:style w:type="character" w:customStyle="1" w:styleId="p">
    <w:name w:val="p"/>
    <w:rsid w:val="00924001"/>
  </w:style>
  <w:style w:type="paragraph" w:styleId="EndnoteText">
    <w:name w:val="endnote text"/>
    <w:basedOn w:val="Normal"/>
    <w:link w:val="EndnoteTextChar"/>
    <w:rsid w:val="008D21C9"/>
    <w:pPr>
      <w:widowControl/>
      <w:autoSpaceDE/>
      <w:autoSpaceDN/>
      <w:adjustRightInd/>
      <w:spacing w:after="200" w:line="276" w:lineRule="auto"/>
    </w:pPr>
    <w:rPr>
      <w:rFonts w:ascii="Calibri" w:eastAsia="Calibri" w:hAnsi="Calibri"/>
      <w:sz w:val="20"/>
      <w:szCs w:val="20"/>
      <w:lang w:bidi="en-US"/>
    </w:rPr>
  </w:style>
  <w:style w:type="character" w:customStyle="1" w:styleId="EndnoteTextChar">
    <w:name w:val="Endnote Text Char"/>
    <w:link w:val="EndnoteText"/>
    <w:rsid w:val="008D21C9"/>
    <w:rPr>
      <w:rFonts w:ascii="Calibri" w:eastAsia="Calibri" w:hAnsi="Calibri"/>
      <w:lang w:bidi="en-US"/>
    </w:rPr>
  </w:style>
  <w:style w:type="paragraph" w:styleId="Header">
    <w:name w:val="header"/>
    <w:basedOn w:val="Normal"/>
    <w:link w:val="HeaderChar"/>
    <w:unhideWhenUsed/>
    <w:rsid w:val="00D63642"/>
    <w:pPr>
      <w:tabs>
        <w:tab w:val="center" w:pos="4680"/>
        <w:tab w:val="right" w:pos="9360"/>
      </w:tabs>
    </w:pPr>
  </w:style>
  <w:style w:type="character" w:customStyle="1" w:styleId="HeaderChar">
    <w:name w:val="Header Char"/>
    <w:basedOn w:val="DefaultParagraphFont"/>
    <w:link w:val="Header"/>
    <w:rsid w:val="00D63642"/>
    <w:rPr>
      <w:sz w:val="24"/>
      <w:szCs w:val="24"/>
    </w:rPr>
  </w:style>
  <w:style w:type="paragraph" w:styleId="Footer">
    <w:name w:val="footer"/>
    <w:basedOn w:val="Normal"/>
    <w:link w:val="FooterChar"/>
    <w:uiPriority w:val="99"/>
    <w:unhideWhenUsed/>
    <w:rsid w:val="00D63642"/>
    <w:pPr>
      <w:tabs>
        <w:tab w:val="center" w:pos="4680"/>
        <w:tab w:val="right" w:pos="9360"/>
      </w:tabs>
    </w:pPr>
  </w:style>
  <w:style w:type="character" w:customStyle="1" w:styleId="FooterChar">
    <w:name w:val="Footer Char"/>
    <w:basedOn w:val="DefaultParagraphFont"/>
    <w:link w:val="Footer"/>
    <w:uiPriority w:val="99"/>
    <w:rsid w:val="00D6364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98"/>
    <w:pPr>
      <w:widowControl w:val="0"/>
      <w:autoSpaceDE w:val="0"/>
      <w:autoSpaceDN w:val="0"/>
      <w:adjustRightInd w:val="0"/>
    </w:pPr>
    <w:rPr>
      <w:sz w:val="24"/>
      <w:szCs w:val="24"/>
    </w:rPr>
  </w:style>
  <w:style w:type="paragraph" w:styleId="Heading4">
    <w:name w:val="heading 4"/>
    <w:basedOn w:val="Normal"/>
    <w:next w:val="Normal"/>
    <w:qFormat/>
    <w:rsid w:val="00FE7A3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32598"/>
  </w:style>
  <w:style w:type="table" w:styleId="TableGrid">
    <w:name w:val="Table Grid"/>
    <w:basedOn w:val="TableNormal"/>
    <w:rsid w:val="005D07B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6523"/>
    <w:rPr>
      <w:rFonts w:ascii="Tahoma" w:hAnsi="Tahoma" w:cs="Tahoma"/>
      <w:sz w:val="16"/>
      <w:szCs w:val="16"/>
    </w:rPr>
  </w:style>
  <w:style w:type="character" w:styleId="CommentReference">
    <w:name w:val="annotation reference"/>
    <w:uiPriority w:val="99"/>
    <w:rsid w:val="00471ACF"/>
    <w:rPr>
      <w:sz w:val="16"/>
      <w:szCs w:val="16"/>
    </w:rPr>
  </w:style>
  <w:style w:type="paragraph" w:styleId="CommentText">
    <w:name w:val="annotation text"/>
    <w:basedOn w:val="Normal"/>
    <w:link w:val="CommentTextChar"/>
    <w:uiPriority w:val="99"/>
    <w:rsid w:val="00471ACF"/>
    <w:rPr>
      <w:sz w:val="20"/>
      <w:szCs w:val="20"/>
    </w:rPr>
  </w:style>
  <w:style w:type="paragraph" w:styleId="CommentSubject">
    <w:name w:val="annotation subject"/>
    <w:basedOn w:val="CommentText"/>
    <w:next w:val="CommentText"/>
    <w:semiHidden/>
    <w:rsid w:val="00471ACF"/>
    <w:rPr>
      <w:b/>
      <w:bCs/>
    </w:rPr>
  </w:style>
  <w:style w:type="character" w:customStyle="1" w:styleId="CommentTextChar">
    <w:name w:val="Comment Text Char"/>
    <w:basedOn w:val="DefaultParagraphFont"/>
    <w:link w:val="CommentText"/>
    <w:uiPriority w:val="99"/>
    <w:rsid w:val="00B1534E"/>
  </w:style>
  <w:style w:type="character" w:styleId="Hyperlink">
    <w:name w:val="Hyperlink"/>
    <w:rsid w:val="00B1534E"/>
    <w:rPr>
      <w:rFonts w:ascii="Times New Roman" w:hAnsi="Times New Roman" w:cs="Times New Roman"/>
      <w:color w:val="0000FF"/>
      <w:u w:val="single"/>
    </w:rPr>
  </w:style>
  <w:style w:type="paragraph" w:styleId="FootnoteText">
    <w:name w:val="footnote text"/>
    <w:basedOn w:val="Normal"/>
    <w:link w:val="FootnoteTextChar"/>
    <w:rsid w:val="00B1534E"/>
    <w:rPr>
      <w:sz w:val="20"/>
      <w:szCs w:val="20"/>
    </w:rPr>
  </w:style>
  <w:style w:type="character" w:customStyle="1" w:styleId="FootnoteTextChar">
    <w:name w:val="Footnote Text Char"/>
    <w:basedOn w:val="DefaultParagraphFont"/>
    <w:link w:val="FootnoteText"/>
    <w:rsid w:val="00B1534E"/>
  </w:style>
  <w:style w:type="paragraph" w:styleId="ListParagraph">
    <w:name w:val="List Paragraph"/>
    <w:basedOn w:val="Normal"/>
    <w:uiPriority w:val="34"/>
    <w:qFormat/>
    <w:rsid w:val="00203A4D"/>
    <w:pPr>
      <w:ind w:left="720"/>
      <w:contextualSpacing/>
    </w:pPr>
  </w:style>
  <w:style w:type="paragraph" w:styleId="Revision">
    <w:name w:val="Revision"/>
    <w:hidden/>
    <w:uiPriority w:val="99"/>
    <w:semiHidden/>
    <w:rsid w:val="00E23CAC"/>
    <w:rPr>
      <w:sz w:val="24"/>
      <w:szCs w:val="24"/>
    </w:rPr>
  </w:style>
  <w:style w:type="character" w:styleId="FollowedHyperlink">
    <w:name w:val="FollowedHyperlink"/>
    <w:rsid w:val="001E693B"/>
    <w:rPr>
      <w:color w:val="800080"/>
      <w:u w:val="single"/>
    </w:rPr>
  </w:style>
  <w:style w:type="paragraph" w:styleId="PlainText">
    <w:name w:val="Plain Text"/>
    <w:basedOn w:val="Normal"/>
    <w:link w:val="PlainTextChar"/>
    <w:uiPriority w:val="99"/>
    <w:unhideWhenUsed/>
    <w:rsid w:val="0025560C"/>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25560C"/>
    <w:rPr>
      <w:rFonts w:ascii="Consolas" w:eastAsia="Calibri" w:hAnsi="Consolas"/>
      <w:sz w:val="21"/>
      <w:szCs w:val="21"/>
    </w:rPr>
  </w:style>
  <w:style w:type="character" w:customStyle="1" w:styleId="p">
    <w:name w:val="p"/>
    <w:rsid w:val="00924001"/>
  </w:style>
  <w:style w:type="paragraph" w:styleId="EndnoteText">
    <w:name w:val="endnote text"/>
    <w:basedOn w:val="Normal"/>
    <w:link w:val="EndnoteTextChar"/>
    <w:rsid w:val="008D21C9"/>
    <w:pPr>
      <w:widowControl/>
      <w:autoSpaceDE/>
      <w:autoSpaceDN/>
      <w:adjustRightInd/>
      <w:spacing w:after="200" w:line="276" w:lineRule="auto"/>
    </w:pPr>
    <w:rPr>
      <w:rFonts w:ascii="Calibri" w:eastAsia="Calibri" w:hAnsi="Calibri"/>
      <w:sz w:val="20"/>
      <w:szCs w:val="20"/>
      <w:lang w:bidi="en-US"/>
    </w:rPr>
  </w:style>
  <w:style w:type="character" w:customStyle="1" w:styleId="EndnoteTextChar">
    <w:name w:val="Endnote Text Char"/>
    <w:link w:val="EndnoteText"/>
    <w:rsid w:val="008D21C9"/>
    <w:rPr>
      <w:rFonts w:ascii="Calibri" w:eastAsia="Calibri" w:hAnsi="Calibri"/>
      <w:lang w:bidi="en-US"/>
    </w:rPr>
  </w:style>
  <w:style w:type="paragraph" w:styleId="Header">
    <w:name w:val="header"/>
    <w:basedOn w:val="Normal"/>
    <w:link w:val="HeaderChar"/>
    <w:unhideWhenUsed/>
    <w:rsid w:val="00D63642"/>
    <w:pPr>
      <w:tabs>
        <w:tab w:val="center" w:pos="4680"/>
        <w:tab w:val="right" w:pos="9360"/>
      </w:tabs>
    </w:pPr>
  </w:style>
  <w:style w:type="character" w:customStyle="1" w:styleId="HeaderChar">
    <w:name w:val="Header Char"/>
    <w:basedOn w:val="DefaultParagraphFont"/>
    <w:link w:val="Header"/>
    <w:rsid w:val="00D63642"/>
    <w:rPr>
      <w:sz w:val="24"/>
      <w:szCs w:val="24"/>
    </w:rPr>
  </w:style>
  <w:style w:type="paragraph" w:styleId="Footer">
    <w:name w:val="footer"/>
    <w:basedOn w:val="Normal"/>
    <w:link w:val="FooterChar"/>
    <w:uiPriority w:val="99"/>
    <w:unhideWhenUsed/>
    <w:rsid w:val="00D63642"/>
    <w:pPr>
      <w:tabs>
        <w:tab w:val="center" w:pos="4680"/>
        <w:tab w:val="right" w:pos="9360"/>
      </w:tabs>
    </w:pPr>
  </w:style>
  <w:style w:type="character" w:customStyle="1" w:styleId="FooterChar">
    <w:name w:val="Footer Char"/>
    <w:basedOn w:val="DefaultParagraphFont"/>
    <w:link w:val="Footer"/>
    <w:uiPriority w:val="99"/>
    <w:rsid w:val="00D636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57591">
      <w:bodyDiv w:val="1"/>
      <w:marLeft w:val="0"/>
      <w:marRight w:val="0"/>
      <w:marTop w:val="0"/>
      <w:marBottom w:val="0"/>
      <w:divBdr>
        <w:top w:val="none" w:sz="0" w:space="0" w:color="auto"/>
        <w:left w:val="none" w:sz="0" w:space="0" w:color="auto"/>
        <w:bottom w:val="none" w:sz="0" w:space="0" w:color="auto"/>
        <w:right w:val="none" w:sz="0" w:space="0" w:color="auto"/>
      </w:divBdr>
    </w:div>
    <w:div w:id="18116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ecec.nr0.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2018/general-schedu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nr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ls.gov/oes/current/oes_nat.htm"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blm.gov/programs/energy-and-minerals/helium/stewardship"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AB3B4-ADA0-4056-87E3-3D803E42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4086</Words>
  <Characters>23293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DOI BLM</Company>
  <LinksUpToDate>false</LinksUpToDate>
  <CharactersWithSpaces>27325</CharactersWithSpaces>
  <SharedDoc>false</SharedDoc>
  <HLinks>
    <vt:vector size="30" baseType="variant">
      <vt:variant>
        <vt:i4>1769560</vt:i4>
      </vt:variant>
      <vt:variant>
        <vt:i4>14</vt:i4>
      </vt:variant>
      <vt:variant>
        <vt:i4>0</vt:i4>
      </vt:variant>
      <vt:variant>
        <vt:i4>5</vt:i4>
      </vt:variant>
      <vt:variant>
        <vt:lpwstr>http://www.bls.gov/news.release/ecec.nr0.htm</vt:lpwstr>
      </vt:variant>
      <vt:variant>
        <vt:lpwstr/>
      </vt:variant>
      <vt:variant>
        <vt:i4>2359403</vt:i4>
      </vt:variant>
      <vt:variant>
        <vt:i4>11</vt:i4>
      </vt:variant>
      <vt:variant>
        <vt:i4>0</vt:i4>
      </vt:variant>
      <vt:variant>
        <vt:i4>5</vt:i4>
      </vt:variant>
      <vt:variant>
        <vt:lpwstr>http://www.opm.gov/policy-data-oversight/pay-leave/salaries-wages/2013/general-schedule/2013-gs-hourlyovertime-rates-by-grade-and-step/</vt:lpwstr>
      </vt:variant>
      <vt:variant>
        <vt:lpwstr/>
      </vt:variant>
      <vt:variant>
        <vt:i4>1769560</vt:i4>
      </vt:variant>
      <vt:variant>
        <vt:i4>8</vt:i4>
      </vt:variant>
      <vt:variant>
        <vt:i4>0</vt:i4>
      </vt:variant>
      <vt:variant>
        <vt:i4>5</vt:i4>
      </vt:variant>
      <vt:variant>
        <vt:lpwstr>http://www.bls.gov/news.release/ecec.nr0.htm</vt:lpwstr>
      </vt:variant>
      <vt:variant>
        <vt:lpwstr/>
      </vt:variant>
      <vt:variant>
        <vt:i4>3407967</vt:i4>
      </vt:variant>
      <vt:variant>
        <vt:i4>5</vt:i4>
      </vt:variant>
      <vt:variant>
        <vt:i4>0</vt:i4>
      </vt:variant>
      <vt:variant>
        <vt:i4>5</vt:i4>
      </vt:variant>
      <vt:variant>
        <vt:lpwstr>http://www.bls.gov/oes/current/oes_nat.htm</vt:lpwstr>
      </vt:variant>
      <vt:variant>
        <vt:lpwstr/>
      </vt:variant>
      <vt:variant>
        <vt:i4>7405628</vt:i4>
      </vt:variant>
      <vt:variant>
        <vt:i4>2</vt:i4>
      </vt:variant>
      <vt:variant>
        <vt:i4>0</vt:i4>
      </vt:variant>
      <vt:variant>
        <vt:i4>5</vt:i4>
      </vt:variant>
      <vt:variant>
        <vt:lpwstr>http://www.blm.gov/nm/HSAImplementation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sbeshir</dc:creator>
  <cp:lastModifiedBy>SYSTEM</cp:lastModifiedBy>
  <cp:revision>2</cp:revision>
  <cp:lastPrinted>2018-07-10T13:59:00Z</cp:lastPrinted>
  <dcterms:created xsi:type="dcterms:W3CDTF">2018-07-10T14:19:00Z</dcterms:created>
  <dcterms:modified xsi:type="dcterms:W3CDTF">2018-07-10T14:19:00Z</dcterms:modified>
</cp:coreProperties>
</file>