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BDD19" w14:textId="77777777" w:rsidR="00BC17E2" w:rsidRDefault="00BC17E2" w:rsidP="00BC17E2">
      <w:pPr>
        <w:jc w:val="center"/>
        <w:rPr>
          <w:rFonts w:cs="Arial"/>
          <w:b/>
          <w:sz w:val="36"/>
          <w:szCs w:val="28"/>
        </w:rPr>
      </w:pPr>
      <w:bookmarkStart w:id="0" w:name="_GoBack"/>
      <w:bookmarkEnd w:id="0"/>
    </w:p>
    <w:p w14:paraId="26FDE5BF" w14:textId="77777777" w:rsidR="00BC17E2" w:rsidRDefault="00BC17E2" w:rsidP="00BC17E2">
      <w:pPr>
        <w:jc w:val="center"/>
        <w:rPr>
          <w:rFonts w:cs="Arial"/>
          <w:b/>
          <w:sz w:val="36"/>
          <w:szCs w:val="28"/>
        </w:rPr>
      </w:pPr>
    </w:p>
    <w:p w14:paraId="61966A63" w14:textId="77777777" w:rsidR="00BC17E2" w:rsidRPr="00E43E9D" w:rsidRDefault="00BC17E2" w:rsidP="00BC17E2">
      <w:pPr>
        <w:jc w:val="center"/>
        <w:rPr>
          <w:rFonts w:cs="Arial"/>
          <w:b/>
          <w:sz w:val="40"/>
          <w:szCs w:val="28"/>
        </w:rPr>
      </w:pPr>
      <w:r w:rsidRPr="00E43E9D">
        <w:rPr>
          <w:rFonts w:cs="Arial"/>
          <w:b/>
          <w:sz w:val="40"/>
          <w:szCs w:val="28"/>
        </w:rPr>
        <w:t>OMB Control Number: 0990-0281</w:t>
      </w:r>
    </w:p>
    <w:p w14:paraId="627C4F40" w14:textId="1FAD60B3" w:rsidR="00BC17E2" w:rsidRPr="00BC17E2" w:rsidRDefault="00BC17E2" w:rsidP="00BC17E2">
      <w:pPr>
        <w:pStyle w:val="Title1"/>
        <w:rPr>
          <w:sz w:val="40"/>
        </w:rPr>
      </w:pPr>
      <w:r w:rsidRPr="00BC17E2">
        <w:rPr>
          <w:sz w:val="40"/>
        </w:rPr>
        <w:t xml:space="preserve">ODPHP Generic Information Collection Request: Prevention Communication and </w:t>
      </w:r>
      <w:r w:rsidR="002E5EED">
        <w:rPr>
          <w:sz w:val="40"/>
        </w:rPr>
        <w:t>Formative</w:t>
      </w:r>
      <w:r w:rsidRPr="00BC17E2">
        <w:rPr>
          <w:sz w:val="40"/>
        </w:rPr>
        <w:t xml:space="preserve"> Research</w:t>
      </w:r>
    </w:p>
    <w:p w14:paraId="55F92AAF" w14:textId="77777777" w:rsidR="00BC17E2" w:rsidRDefault="00BC17E2" w:rsidP="00BC17E2">
      <w:pPr>
        <w:pStyle w:val="Title1"/>
        <w:rPr>
          <w:sz w:val="40"/>
        </w:rPr>
      </w:pPr>
    </w:p>
    <w:p w14:paraId="7BE8059E" w14:textId="77777777" w:rsidR="00BC17E2" w:rsidRPr="00BC17E2" w:rsidRDefault="00BC17E2" w:rsidP="00BC17E2">
      <w:pPr>
        <w:pStyle w:val="Title1"/>
        <w:rPr>
          <w:sz w:val="40"/>
        </w:rPr>
      </w:pPr>
    </w:p>
    <w:p w14:paraId="0E744450" w14:textId="6CEBEE99" w:rsidR="00BC17E2" w:rsidRDefault="00F537DE" w:rsidP="00BC17E2">
      <w:pPr>
        <w:pStyle w:val="Title1"/>
        <w:rPr>
          <w:sz w:val="40"/>
        </w:rPr>
      </w:pPr>
      <w:r>
        <w:rPr>
          <w:sz w:val="40"/>
        </w:rPr>
        <w:t xml:space="preserve">Office on Women’s Health </w:t>
      </w:r>
    </w:p>
    <w:p w14:paraId="322D4584" w14:textId="5154AB77" w:rsidR="005271A5" w:rsidRDefault="005271A5" w:rsidP="00BC17E2">
      <w:pPr>
        <w:pStyle w:val="Title1"/>
        <w:rPr>
          <w:sz w:val="40"/>
        </w:rPr>
      </w:pPr>
      <w:r>
        <w:rPr>
          <w:sz w:val="40"/>
        </w:rPr>
        <w:t xml:space="preserve">Health Professional Women’s Health Survey </w:t>
      </w:r>
    </w:p>
    <w:p w14:paraId="3050A7AE" w14:textId="213D865E" w:rsidR="00394FCA" w:rsidRDefault="00394FCA" w:rsidP="00BC17E2">
      <w:pPr>
        <w:pStyle w:val="Title1"/>
        <w:rPr>
          <w:sz w:val="40"/>
        </w:rPr>
      </w:pPr>
    </w:p>
    <w:p w14:paraId="1D6D79E5" w14:textId="77777777" w:rsidR="00BC17E2" w:rsidRPr="00BC17E2" w:rsidRDefault="00BC17E2" w:rsidP="00BC17E2">
      <w:pPr>
        <w:pStyle w:val="Title1"/>
        <w:rPr>
          <w:sz w:val="40"/>
        </w:rPr>
      </w:pPr>
    </w:p>
    <w:p w14:paraId="2D4C4211" w14:textId="35783311" w:rsidR="00BC17E2" w:rsidRPr="00BC17E2" w:rsidRDefault="00BC17E2" w:rsidP="00BC17E2">
      <w:pPr>
        <w:pStyle w:val="Title1"/>
        <w:rPr>
          <w:sz w:val="40"/>
        </w:rPr>
      </w:pPr>
      <w:r w:rsidRPr="000C3843">
        <w:rPr>
          <w:sz w:val="40"/>
        </w:rPr>
        <w:t>Supporting Statement — Section A</w:t>
      </w:r>
    </w:p>
    <w:p w14:paraId="618F4C15" w14:textId="77777777" w:rsidR="00BC17E2" w:rsidRPr="00F15255" w:rsidRDefault="00BC17E2" w:rsidP="00BC17E2">
      <w:pPr>
        <w:pStyle w:val="Title1"/>
      </w:pPr>
    </w:p>
    <w:p w14:paraId="5166AD86" w14:textId="16CE1F17" w:rsidR="00BC17E2" w:rsidRPr="00942005" w:rsidRDefault="00F537DE" w:rsidP="00BC17E2">
      <w:pPr>
        <w:jc w:val="center"/>
        <w:rPr>
          <w:rFonts w:cs="Arial"/>
          <w:b/>
          <w:bCs/>
          <w:sz w:val="48"/>
          <w:szCs w:val="36"/>
        </w:rPr>
      </w:pPr>
      <w:r>
        <w:rPr>
          <w:rFonts w:cs="Arial"/>
          <w:sz w:val="32"/>
        </w:rPr>
        <w:t xml:space="preserve">April </w:t>
      </w:r>
      <w:r w:rsidR="00EA175E">
        <w:rPr>
          <w:rFonts w:cs="Arial"/>
          <w:sz w:val="32"/>
        </w:rPr>
        <w:t>8</w:t>
      </w:r>
      <w:r w:rsidR="003D712B">
        <w:rPr>
          <w:rFonts w:cs="Arial"/>
          <w:sz w:val="32"/>
        </w:rPr>
        <w:t>, 201</w:t>
      </w:r>
      <w:r w:rsidR="009B7140">
        <w:rPr>
          <w:rFonts w:cs="Arial"/>
          <w:sz w:val="32"/>
        </w:rPr>
        <w:t>9</w:t>
      </w:r>
    </w:p>
    <w:p w14:paraId="3DAA0914" w14:textId="77777777" w:rsidR="00970CF4" w:rsidRPr="000667FD" w:rsidRDefault="00970CF4" w:rsidP="00970CF4">
      <w:pPr>
        <w:spacing w:line="276" w:lineRule="auto"/>
        <w:jc w:val="center"/>
        <w:rPr>
          <w:rFonts w:asciiTheme="minorHAnsi" w:hAnsiTheme="minorHAnsi" w:cstheme="minorHAnsi"/>
          <w:highlight w:val="yellow"/>
        </w:rPr>
      </w:pPr>
    </w:p>
    <w:p w14:paraId="3F2B0920" w14:textId="77777777" w:rsidR="00970CF4" w:rsidRPr="000667FD" w:rsidRDefault="00970CF4" w:rsidP="00970CF4">
      <w:pPr>
        <w:spacing w:line="276" w:lineRule="auto"/>
        <w:rPr>
          <w:rFonts w:asciiTheme="minorHAnsi" w:hAnsiTheme="minorHAnsi" w:cstheme="minorHAnsi"/>
          <w:highlight w:val="yellow"/>
        </w:rPr>
      </w:pPr>
    </w:p>
    <w:p w14:paraId="7109E7B0" w14:textId="77777777" w:rsidR="00970CF4" w:rsidRDefault="00970CF4" w:rsidP="00970CF4">
      <w:pPr>
        <w:spacing w:line="276" w:lineRule="auto"/>
        <w:rPr>
          <w:rFonts w:asciiTheme="minorHAnsi" w:hAnsiTheme="minorHAnsi" w:cstheme="minorHAnsi"/>
        </w:rPr>
      </w:pPr>
    </w:p>
    <w:p w14:paraId="0CA63CBA" w14:textId="77777777" w:rsidR="00DC513D" w:rsidRDefault="00DC513D" w:rsidP="00970CF4">
      <w:pPr>
        <w:spacing w:line="276" w:lineRule="auto"/>
        <w:rPr>
          <w:rFonts w:asciiTheme="minorHAnsi" w:hAnsiTheme="minorHAnsi" w:cstheme="minorHAnsi"/>
        </w:rPr>
      </w:pPr>
    </w:p>
    <w:p w14:paraId="60746124" w14:textId="77777777" w:rsidR="00DC513D" w:rsidRDefault="00DC513D" w:rsidP="00970CF4">
      <w:pPr>
        <w:spacing w:line="276" w:lineRule="auto"/>
        <w:rPr>
          <w:rFonts w:asciiTheme="minorHAnsi" w:hAnsiTheme="minorHAnsi" w:cstheme="minorHAnsi"/>
        </w:rPr>
      </w:pPr>
    </w:p>
    <w:p w14:paraId="6BBF9D68" w14:textId="77777777" w:rsidR="00DC513D" w:rsidRDefault="00DC513D" w:rsidP="00970CF4">
      <w:pPr>
        <w:spacing w:line="276" w:lineRule="auto"/>
        <w:rPr>
          <w:rFonts w:asciiTheme="minorHAnsi" w:hAnsiTheme="minorHAnsi" w:cstheme="minorHAnsi"/>
        </w:rPr>
      </w:pPr>
    </w:p>
    <w:p w14:paraId="31069E3C" w14:textId="77777777" w:rsidR="00DC513D" w:rsidRDefault="00DC513D" w:rsidP="00970CF4">
      <w:pPr>
        <w:spacing w:line="276" w:lineRule="auto"/>
        <w:rPr>
          <w:rFonts w:asciiTheme="minorHAnsi" w:hAnsiTheme="minorHAnsi" w:cstheme="minorHAnsi"/>
        </w:rPr>
      </w:pPr>
    </w:p>
    <w:p w14:paraId="65F13C96" w14:textId="77777777" w:rsidR="00DC513D" w:rsidRPr="00E2702B" w:rsidRDefault="00DC513D" w:rsidP="00970CF4">
      <w:pPr>
        <w:spacing w:line="276" w:lineRule="auto"/>
        <w:rPr>
          <w:rFonts w:asciiTheme="minorHAnsi" w:hAnsiTheme="minorHAnsi" w:cstheme="minorHAnsi"/>
        </w:rPr>
      </w:pPr>
    </w:p>
    <w:p w14:paraId="240A4DB0"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 xml:space="preserve">Submitted to: </w:t>
      </w:r>
    </w:p>
    <w:p w14:paraId="3A53316E"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Sherrette Funn</w:t>
      </w:r>
    </w:p>
    <w:p w14:paraId="249C104B"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Office of the Chief Information Officer</w:t>
      </w:r>
    </w:p>
    <w:p w14:paraId="1229E417" w14:textId="77777777" w:rsidR="00970CF4" w:rsidRPr="00E2702B" w:rsidRDefault="00970CF4" w:rsidP="00970CF4">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14:paraId="6C200DD6" w14:textId="77777777" w:rsidR="00970CF4" w:rsidRPr="00E2702B" w:rsidRDefault="00970CF4" w:rsidP="00970CF4">
      <w:pPr>
        <w:spacing w:line="276" w:lineRule="auto"/>
        <w:rPr>
          <w:rFonts w:asciiTheme="minorHAnsi" w:hAnsiTheme="minorHAnsi" w:cstheme="minorHAnsi"/>
        </w:rPr>
      </w:pPr>
    </w:p>
    <w:p w14:paraId="24BFAF86" w14:textId="77777777" w:rsidR="00970CF4" w:rsidRPr="00E2702B" w:rsidRDefault="00970CF4" w:rsidP="00970CF4">
      <w:pPr>
        <w:spacing w:line="276" w:lineRule="auto"/>
        <w:rPr>
          <w:rFonts w:asciiTheme="minorHAnsi" w:hAnsiTheme="minorHAnsi" w:cstheme="minorHAnsi"/>
          <w:b/>
        </w:rPr>
      </w:pPr>
      <w:r w:rsidRPr="00E2702B">
        <w:rPr>
          <w:rFonts w:asciiTheme="minorHAnsi" w:hAnsiTheme="minorHAnsi" w:cstheme="minorHAnsi"/>
          <w:b/>
        </w:rPr>
        <w:t>Submitted by:</w:t>
      </w:r>
    </w:p>
    <w:p w14:paraId="68BD66FE" w14:textId="1A61B9D9" w:rsidR="00970CF4" w:rsidRPr="00E2702B" w:rsidRDefault="00F537DE" w:rsidP="00970CF4">
      <w:pPr>
        <w:spacing w:line="276" w:lineRule="auto"/>
        <w:rPr>
          <w:rFonts w:asciiTheme="minorHAnsi" w:hAnsiTheme="minorHAnsi" w:cstheme="minorHAnsi"/>
        </w:rPr>
      </w:pPr>
      <w:r>
        <w:rPr>
          <w:rFonts w:asciiTheme="minorHAnsi" w:hAnsiTheme="minorHAnsi" w:cstheme="minorHAnsi"/>
        </w:rPr>
        <w:t xml:space="preserve">Candace Marshall </w:t>
      </w:r>
    </w:p>
    <w:p w14:paraId="45250AC5" w14:textId="499761CC" w:rsidR="00970CF4" w:rsidRPr="00E2702B" w:rsidRDefault="00F537DE" w:rsidP="00970CF4">
      <w:pPr>
        <w:spacing w:line="276" w:lineRule="auto"/>
        <w:rPr>
          <w:rFonts w:asciiTheme="minorHAnsi" w:hAnsiTheme="minorHAnsi" w:cstheme="minorHAnsi"/>
        </w:rPr>
      </w:pPr>
      <w:r>
        <w:rPr>
          <w:rFonts w:asciiTheme="minorHAnsi" w:hAnsiTheme="minorHAnsi" w:cstheme="minorHAnsi"/>
        </w:rPr>
        <w:t>Health Communication Specialist</w:t>
      </w:r>
    </w:p>
    <w:p w14:paraId="391B0201" w14:textId="3D745ACF" w:rsidR="00970CF4" w:rsidRPr="00E2702B" w:rsidRDefault="00F537DE" w:rsidP="00970CF4">
      <w:pPr>
        <w:spacing w:line="276" w:lineRule="auto"/>
        <w:rPr>
          <w:rFonts w:asciiTheme="minorHAnsi" w:hAnsiTheme="minorHAnsi" w:cstheme="minorHAnsi"/>
        </w:rPr>
      </w:pPr>
      <w:r>
        <w:rPr>
          <w:rFonts w:asciiTheme="minorHAnsi" w:hAnsiTheme="minorHAnsi" w:cstheme="minorHAnsi"/>
        </w:rPr>
        <w:t xml:space="preserve">Office on Women’s Health </w:t>
      </w:r>
    </w:p>
    <w:p w14:paraId="5C28C36B" w14:textId="77777777" w:rsidR="00970CF4" w:rsidRPr="000667FD" w:rsidRDefault="00970CF4" w:rsidP="00970CF4">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14:paraId="13198A11" w14:textId="3FAF74CF" w:rsidR="00970CF4" w:rsidRPr="00C8192C" w:rsidRDefault="00970CF4" w:rsidP="00C8192C">
      <w:pPr>
        <w:pStyle w:val="Heading1"/>
        <w:rPr>
          <w:rFonts w:asciiTheme="minorHAnsi" w:hAnsiTheme="minorHAnsi" w:cstheme="minorHAnsi"/>
        </w:rPr>
      </w:pPr>
      <w:r w:rsidRPr="000667FD">
        <w:rPr>
          <w:rFonts w:asciiTheme="minorHAnsi" w:hAnsiTheme="minorHAnsi" w:cstheme="minorHAnsi"/>
        </w:rPr>
        <w:lastRenderedPageBreak/>
        <w:t>Section A — Justification</w:t>
      </w:r>
    </w:p>
    <w:p w14:paraId="55D268FE"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14:paraId="0412C8AB" w14:textId="77777777" w:rsidR="00970CF4" w:rsidRPr="000667FD" w:rsidRDefault="00970CF4" w:rsidP="00970CF4">
      <w:pPr>
        <w:rPr>
          <w:rFonts w:asciiTheme="minorHAnsi" w:hAnsiTheme="minorHAnsi" w:cstheme="minorHAnsi"/>
        </w:rPr>
      </w:pPr>
    </w:p>
    <w:p w14:paraId="5E0EFF04" w14:textId="40D41607" w:rsidR="00781284" w:rsidRDefault="00781284" w:rsidP="00781284">
      <w:pPr>
        <w:rPr>
          <w:rFonts w:asciiTheme="minorHAnsi" w:hAnsiTheme="minorHAnsi" w:cstheme="minorHAnsi"/>
        </w:rPr>
      </w:pPr>
      <w:r w:rsidRPr="000667FD">
        <w:rPr>
          <w:rFonts w:asciiTheme="minorHAnsi" w:hAnsiTheme="minorHAnsi" w:cstheme="minorHAnsi"/>
        </w:rPr>
        <w:t xml:space="preserve">The Office </w:t>
      </w:r>
      <w:r w:rsidR="008616F8">
        <w:rPr>
          <w:rFonts w:asciiTheme="minorHAnsi" w:hAnsiTheme="minorHAnsi" w:cstheme="minorHAnsi"/>
        </w:rPr>
        <w:t>on Women’s Health (OWH)</w:t>
      </w:r>
      <w:r>
        <w:rPr>
          <w:rFonts w:asciiTheme="minorHAnsi" w:hAnsiTheme="minorHAnsi" w:cstheme="minorHAnsi"/>
        </w:rPr>
        <w:t xml:space="preserve"> requests to conduct additional research under the ODPHP</w:t>
      </w:r>
      <w:r w:rsidR="00840F14">
        <w:rPr>
          <w:rFonts w:asciiTheme="minorHAnsi" w:hAnsiTheme="minorHAnsi" w:cstheme="minorHAnsi"/>
        </w:rPr>
        <w:t>/OWH</w:t>
      </w:r>
      <w:r>
        <w:rPr>
          <w:rFonts w:asciiTheme="minorHAnsi" w:hAnsiTheme="minorHAnsi" w:cstheme="minorHAnsi"/>
        </w:rPr>
        <w:t xml:space="preserve"> </w:t>
      </w:r>
      <w:r w:rsidRPr="00781284">
        <w:rPr>
          <w:rFonts w:asciiTheme="minorHAnsi" w:hAnsiTheme="minorHAnsi" w:cstheme="minorHAnsi"/>
        </w:rPr>
        <w:t xml:space="preserve">Generic Information Collection Request: Prevention Communication and </w:t>
      </w:r>
      <w:r w:rsidR="000E449F">
        <w:rPr>
          <w:rFonts w:asciiTheme="minorHAnsi" w:hAnsiTheme="minorHAnsi" w:cstheme="minorHAnsi"/>
        </w:rPr>
        <w:t>Formative</w:t>
      </w:r>
      <w:r w:rsidRPr="00781284">
        <w:rPr>
          <w:rFonts w:asciiTheme="minorHAnsi" w:hAnsiTheme="minorHAnsi" w:cstheme="minorHAnsi"/>
        </w:rPr>
        <w:t xml:space="preserve"> </w:t>
      </w:r>
      <w:r w:rsidRPr="002E5EED">
        <w:rPr>
          <w:rFonts w:asciiTheme="minorHAnsi" w:hAnsiTheme="minorHAnsi" w:cstheme="minorHAnsi"/>
        </w:rPr>
        <w:t>Research (OMB No. 0990-0281). The</w:t>
      </w:r>
      <w:r>
        <w:rPr>
          <w:rFonts w:asciiTheme="minorHAnsi" w:hAnsiTheme="minorHAnsi" w:cstheme="minorHAnsi"/>
        </w:rPr>
        <w:t xml:space="preserve"> requested research will inform communications </w:t>
      </w:r>
      <w:r w:rsidR="00F95397">
        <w:rPr>
          <w:rFonts w:asciiTheme="minorHAnsi" w:hAnsiTheme="minorHAnsi" w:cstheme="minorHAnsi"/>
        </w:rPr>
        <w:t xml:space="preserve">to health professional regarding OWH work and general women’s health issues. </w:t>
      </w:r>
    </w:p>
    <w:p w14:paraId="0EABB3D6" w14:textId="50CDD43B" w:rsidR="008616F8" w:rsidRDefault="008616F8" w:rsidP="00781284">
      <w:pPr>
        <w:rPr>
          <w:rFonts w:asciiTheme="minorHAnsi" w:hAnsiTheme="minorHAnsi" w:cstheme="minorHAnsi"/>
        </w:rPr>
      </w:pPr>
    </w:p>
    <w:p w14:paraId="08C58513" w14:textId="29C484E3" w:rsidR="00044208" w:rsidRDefault="00044208" w:rsidP="000228B6">
      <w:r w:rsidRPr="00F31E30">
        <w:t xml:space="preserve">The HHS </w:t>
      </w:r>
      <w:r>
        <w:t>Office on Women’s Health (OWH)</w:t>
      </w:r>
      <w:r w:rsidRPr="00F31E30">
        <w:t xml:space="preserve"> is seeking to better understand how OWH resources can be useful in supporting health professionals who r</w:t>
      </w:r>
      <w:r>
        <w:t>egularly deliver care to women.</w:t>
      </w:r>
      <w:r w:rsidRPr="00F31E30">
        <w:t xml:space="preserve"> </w:t>
      </w:r>
    </w:p>
    <w:p w14:paraId="5BB49663" w14:textId="5A1839C1" w:rsidR="00781284" w:rsidRDefault="00781284" w:rsidP="00391202">
      <w:pPr>
        <w:rPr>
          <w:rFonts w:asciiTheme="minorHAnsi" w:hAnsiTheme="minorHAnsi" w:cstheme="minorHAnsi"/>
        </w:rPr>
      </w:pPr>
    </w:p>
    <w:p w14:paraId="768F056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Purpose and Use of the Information Collection</w:t>
      </w:r>
    </w:p>
    <w:p w14:paraId="67CE6E98" w14:textId="77777777" w:rsidR="00970CF4" w:rsidRPr="000667FD" w:rsidRDefault="00970CF4" w:rsidP="00970CF4">
      <w:pPr>
        <w:rPr>
          <w:rFonts w:asciiTheme="minorHAnsi" w:hAnsiTheme="minorHAnsi" w:cstheme="minorHAnsi"/>
        </w:rPr>
      </w:pPr>
    </w:p>
    <w:p w14:paraId="732ABF0B" w14:textId="1D61330F" w:rsidR="000228B6" w:rsidRPr="00F31E30" w:rsidRDefault="000228B6" w:rsidP="000228B6">
      <w:r>
        <w:t>W</w:t>
      </w:r>
      <w:r w:rsidRPr="00F31E30">
        <w:t xml:space="preserve">e are </w:t>
      </w:r>
      <w:r>
        <w:t xml:space="preserve">planning to disseminate a survey to health professional to fulfil the </w:t>
      </w:r>
      <w:r w:rsidRPr="00F31E30">
        <w:t xml:space="preserve">following objectives: </w:t>
      </w:r>
    </w:p>
    <w:p w14:paraId="49F00D3F" w14:textId="77777777" w:rsidR="000228B6" w:rsidRPr="00F31E30" w:rsidRDefault="000228B6" w:rsidP="000228B6">
      <w:pPr>
        <w:pStyle w:val="ListParagraph"/>
        <w:numPr>
          <w:ilvl w:val="0"/>
          <w:numId w:val="29"/>
        </w:numPr>
        <w:ind w:left="360"/>
      </w:pPr>
      <w:r w:rsidRPr="00F31E30">
        <w:t>Understand what barriers health professionals face in caring for women.</w:t>
      </w:r>
    </w:p>
    <w:p w14:paraId="1938F44B" w14:textId="77777777" w:rsidR="000228B6" w:rsidRPr="00F31E30" w:rsidRDefault="000228B6" w:rsidP="000228B6">
      <w:pPr>
        <w:numPr>
          <w:ilvl w:val="1"/>
          <w:numId w:val="28"/>
        </w:numPr>
      </w:pPr>
      <w:r w:rsidRPr="00F31E30">
        <w:t>Learn how health professionals care for women and how care delivery differs by specific health issues, demographics (race/ethnicity, age, gender), geography, and practice specialty.</w:t>
      </w:r>
    </w:p>
    <w:p w14:paraId="3900A2E2" w14:textId="77777777" w:rsidR="000228B6" w:rsidRPr="00F31E30" w:rsidRDefault="000228B6" w:rsidP="000228B6">
      <w:pPr>
        <w:numPr>
          <w:ilvl w:val="1"/>
          <w:numId w:val="28"/>
        </w:numPr>
      </w:pPr>
      <w:r w:rsidRPr="00F31E30">
        <w:t>Explore which categories of health professionals (e.g., primary care physicians, nurse practitioners) could most benefit from OWH resources to help care for women.</w:t>
      </w:r>
    </w:p>
    <w:p w14:paraId="6875966F" w14:textId="77777777" w:rsidR="000228B6" w:rsidRPr="00F31E30" w:rsidRDefault="000228B6" w:rsidP="000228B6">
      <w:pPr>
        <w:numPr>
          <w:ilvl w:val="0"/>
          <w:numId w:val="28"/>
        </w:numPr>
        <w:ind w:left="360"/>
      </w:pPr>
      <w:r w:rsidRPr="00F31E30">
        <w:t>Explore health professionals’ current needs and preferences for information and tools to best care for women.</w:t>
      </w:r>
    </w:p>
    <w:p w14:paraId="02191478" w14:textId="77777777" w:rsidR="000228B6" w:rsidRPr="00F31E30" w:rsidRDefault="000228B6" w:rsidP="000228B6">
      <w:pPr>
        <w:numPr>
          <w:ilvl w:val="1"/>
          <w:numId w:val="28"/>
        </w:numPr>
      </w:pPr>
      <w:r w:rsidRPr="00F31E30">
        <w:t>Understand what information is relevant and useful for health professionals who care for women.</w:t>
      </w:r>
    </w:p>
    <w:p w14:paraId="1732E18A" w14:textId="77777777" w:rsidR="000228B6" w:rsidRPr="00F31E30" w:rsidRDefault="000228B6" w:rsidP="000228B6">
      <w:pPr>
        <w:numPr>
          <w:ilvl w:val="1"/>
          <w:numId w:val="28"/>
        </w:numPr>
      </w:pPr>
      <w:r w:rsidRPr="00F31E30">
        <w:t>Learn what resources health professionals want to have, but are unable to find/access.</w:t>
      </w:r>
    </w:p>
    <w:p w14:paraId="1603297A" w14:textId="77777777" w:rsidR="000228B6" w:rsidRPr="00F31E30" w:rsidRDefault="000228B6" w:rsidP="000228B6">
      <w:pPr>
        <w:numPr>
          <w:ilvl w:val="0"/>
          <w:numId w:val="28"/>
        </w:numPr>
        <w:ind w:left="360"/>
      </w:pPr>
      <w:r w:rsidRPr="00F31E30">
        <w:t xml:space="preserve">Learn how health professionals are currently getting information and tools to best care for women. </w:t>
      </w:r>
    </w:p>
    <w:p w14:paraId="125AFC99" w14:textId="77777777" w:rsidR="000228B6" w:rsidRPr="00F31E30" w:rsidRDefault="000228B6" w:rsidP="000228B6">
      <w:pPr>
        <w:numPr>
          <w:ilvl w:val="1"/>
          <w:numId w:val="28"/>
        </w:numPr>
      </w:pPr>
      <w:r w:rsidRPr="00F31E30">
        <w:t>Assess how they typically find information and tools to improve patient care.</w:t>
      </w:r>
    </w:p>
    <w:p w14:paraId="479933CD" w14:textId="77777777" w:rsidR="000228B6" w:rsidRPr="00F31E30" w:rsidRDefault="000228B6" w:rsidP="000228B6">
      <w:pPr>
        <w:numPr>
          <w:ilvl w:val="1"/>
          <w:numId w:val="28"/>
        </w:numPr>
      </w:pPr>
      <w:r w:rsidRPr="00F31E30">
        <w:t>Understand if and how health professionals are currently using OWH resources and other government resources.</w:t>
      </w:r>
    </w:p>
    <w:p w14:paraId="5B651E7B" w14:textId="77777777" w:rsidR="000228B6" w:rsidRPr="00F31E30" w:rsidRDefault="000228B6" w:rsidP="000228B6">
      <w:pPr>
        <w:numPr>
          <w:ilvl w:val="1"/>
          <w:numId w:val="28"/>
        </w:numPr>
      </w:pPr>
      <w:r w:rsidRPr="00F31E30">
        <w:t>Assess what sources, outside of OWH (e.g., associations), health professionals are turning to improve how they care for women.</w:t>
      </w:r>
    </w:p>
    <w:p w14:paraId="514F3ACF" w14:textId="77777777" w:rsidR="000228B6" w:rsidRPr="00F31E30" w:rsidRDefault="000228B6" w:rsidP="000228B6">
      <w:pPr>
        <w:numPr>
          <w:ilvl w:val="0"/>
          <w:numId w:val="28"/>
        </w:numPr>
        <w:ind w:left="450"/>
      </w:pPr>
      <w:r w:rsidRPr="00F31E30">
        <w:t>Identify gaps OWH can fill.</w:t>
      </w:r>
    </w:p>
    <w:p w14:paraId="67900724" w14:textId="77777777" w:rsidR="000228B6" w:rsidRDefault="000228B6" w:rsidP="000228B6"/>
    <w:p w14:paraId="218DDE5F" w14:textId="77777777" w:rsidR="003464FE" w:rsidRDefault="003464FE" w:rsidP="003464FE">
      <w:pPr>
        <w:rPr>
          <w:b/>
        </w:rPr>
      </w:pPr>
    </w:p>
    <w:p w14:paraId="1E4A2D44" w14:textId="77777777" w:rsidR="003464FE" w:rsidRDefault="003464FE" w:rsidP="003464FE">
      <w:pPr>
        <w:rPr>
          <w:b/>
        </w:rPr>
      </w:pPr>
    </w:p>
    <w:p w14:paraId="35D2E386" w14:textId="77777777" w:rsidR="00EA175E" w:rsidRPr="00F31E30" w:rsidRDefault="00EA175E" w:rsidP="00EA175E">
      <w:pPr>
        <w:pStyle w:val="ListParagraph"/>
      </w:pPr>
    </w:p>
    <w:p w14:paraId="092063A9" w14:textId="3A9C00F1" w:rsidR="000228B6" w:rsidRDefault="000228B6" w:rsidP="003464FE">
      <w:pPr>
        <w:rPr>
          <w:b/>
        </w:rPr>
      </w:pPr>
    </w:p>
    <w:p w14:paraId="0DDD0062" w14:textId="77777777" w:rsidR="000228B6" w:rsidRPr="00DE3003" w:rsidRDefault="000228B6" w:rsidP="003464FE">
      <w:pPr>
        <w:rPr>
          <w:b/>
        </w:rPr>
      </w:pPr>
    </w:p>
    <w:p w14:paraId="1CB6BB5D" w14:textId="77777777" w:rsidR="003464FE" w:rsidRPr="00DE3003" w:rsidRDefault="003464FE" w:rsidP="003464FE">
      <w:bookmarkStart w:id="1" w:name="_Toc309739614"/>
    </w:p>
    <w:bookmarkEnd w:id="1"/>
    <w:p w14:paraId="42485C7F" w14:textId="0C9E6F93" w:rsidR="00970CF4"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lastRenderedPageBreak/>
        <w:t>Use of Improved Information Technology and Burden Reduction</w:t>
      </w:r>
    </w:p>
    <w:p w14:paraId="617FA605" w14:textId="77777777" w:rsidR="00C147C6" w:rsidRPr="00C147C6" w:rsidRDefault="00C147C6" w:rsidP="00C147C6">
      <w:pPr>
        <w:pStyle w:val="ListParagraph"/>
        <w:rPr>
          <w:highlight w:val="yellow"/>
        </w:rPr>
      </w:pPr>
    </w:p>
    <w:p w14:paraId="7910E64E" w14:textId="77777777" w:rsidR="00C147C6" w:rsidRPr="00F31E30" w:rsidRDefault="00C147C6" w:rsidP="00C147C6">
      <w:pPr>
        <w:pStyle w:val="ListParagraph"/>
      </w:pPr>
      <w:r w:rsidRPr="00EA175E">
        <w:t>Every survey is initiated by a personalized email invitation sent directly to the panelist’s registered email address. Each invitation has a unique link to the survey in which they are invited to participate.</w:t>
      </w:r>
      <w:r w:rsidRPr="00F31E30">
        <w:t xml:space="preserve"> </w:t>
      </w:r>
    </w:p>
    <w:p w14:paraId="5260A634" w14:textId="08801C86" w:rsidR="00CA51FD" w:rsidRPr="00AE25CE" w:rsidRDefault="00CA51FD" w:rsidP="00970CF4">
      <w:pPr>
        <w:rPr>
          <w:rFonts w:asciiTheme="minorHAnsi" w:hAnsiTheme="minorHAnsi" w:cstheme="minorHAnsi"/>
          <w:highlight w:val="yellow"/>
        </w:rPr>
      </w:pPr>
    </w:p>
    <w:p w14:paraId="395485F8" w14:textId="2DCB318C" w:rsidR="00970CF4"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Efforts to Identify Duplication and Use of Similar Information</w:t>
      </w:r>
    </w:p>
    <w:p w14:paraId="673884A0" w14:textId="7755F1C0" w:rsidR="00C147C6" w:rsidRDefault="00C147C6" w:rsidP="00C147C6">
      <w:r>
        <w:t xml:space="preserve">The survey is the first survey that OWH is launching to collect data from health professionals regarding women’s health issues and OWH resources. </w:t>
      </w:r>
    </w:p>
    <w:p w14:paraId="41C6C4CA" w14:textId="14834FF0" w:rsidR="00C147C6" w:rsidRPr="00C147C6" w:rsidRDefault="00C147C6" w:rsidP="00C147C6"/>
    <w:p w14:paraId="7AA45168" w14:textId="77777777" w:rsidR="00970CF4" w:rsidRPr="000667FD" w:rsidRDefault="00970CF4" w:rsidP="00970CF4">
      <w:pPr>
        <w:rPr>
          <w:rFonts w:asciiTheme="minorHAnsi" w:hAnsiTheme="minorHAnsi" w:cstheme="minorHAnsi"/>
        </w:rPr>
      </w:pPr>
    </w:p>
    <w:p w14:paraId="37BAC29C"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14:paraId="12C8AE5F" w14:textId="77777777" w:rsidR="00970CF4" w:rsidRPr="000667FD" w:rsidRDefault="00970CF4" w:rsidP="00970CF4">
      <w:pPr>
        <w:rPr>
          <w:rFonts w:asciiTheme="minorHAnsi" w:hAnsiTheme="minorHAnsi" w:cstheme="minorHAnsi"/>
        </w:rPr>
      </w:pPr>
    </w:p>
    <w:p w14:paraId="2CDE13B2" w14:textId="5456C247" w:rsidR="00970CF4" w:rsidRPr="000667FD" w:rsidRDefault="00970CF4" w:rsidP="00970CF4">
      <w:pPr>
        <w:rPr>
          <w:rFonts w:asciiTheme="minorHAnsi" w:hAnsiTheme="minorHAnsi" w:cstheme="minorHAnsi"/>
        </w:rPr>
      </w:pPr>
      <w:r w:rsidRPr="000667FD">
        <w:rPr>
          <w:rFonts w:asciiTheme="minorHAnsi" w:hAnsiTheme="minorHAnsi" w:cstheme="minorHAnsi"/>
        </w:rPr>
        <w:t>No small businesses will be impacted or involved in this data collection.</w:t>
      </w:r>
    </w:p>
    <w:p w14:paraId="5EA6698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14:paraId="312B6664" w14:textId="77777777" w:rsidR="00970CF4" w:rsidRPr="000667FD" w:rsidRDefault="00970CF4" w:rsidP="00970CF4">
      <w:pPr>
        <w:rPr>
          <w:rFonts w:asciiTheme="minorHAnsi" w:hAnsiTheme="minorHAnsi" w:cstheme="minorHAnsi"/>
        </w:rPr>
      </w:pPr>
    </w:p>
    <w:p w14:paraId="53808C5F" w14:textId="1F6809EB" w:rsidR="00970CF4" w:rsidRPr="000667FD" w:rsidRDefault="00970CF4" w:rsidP="00970CF4">
      <w:pPr>
        <w:rPr>
          <w:rFonts w:asciiTheme="minorHAnsi" w:hAnsiTheme="minorHAnsi" w:cstheme="minorHAnsi"/>
        </w:rPr>
      </w:pPr>
      <w:r w:rsidRPr="000667FD">
        <w:rPr>
          <w:rFonts w:asciiTheme="minorHAnsi" w:hAnsiTheme="minorHAnsi" w:cstheme="minorHAnsi"/>
        </w:rPr>
        <w:t>This request is for one-time data collection. These data have not previously been collected elsewhere.</w:t>
      </w:r>
    </w:p>
    <w:p w14:paraId="0596057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14:paraId="675C3763" w14:textId="77777777" w:rsidR="00970CF4" w:rsidRPr="000667FD" w:rsidRDefault="00970CF4" w:rsidP="00970CF4">
      <w:pPr>
        <w:rPr>
          <w:rFonts w:asciiTheme="minorHAnsi" w:hAnsiTheme="minorHAnsi" w:cstheme="minorHAnsi"/>
        </w:rPr>
      </w:pPr>
    </w:p>
    <w:p w14:paraId="58A32B10" w14:textId="755133F7" w:rsidR="00970CF4" w:rsidRPr="000667FD" w:rsidRDefault="00970CF4" w:rsidP="00970CF4">
      <w:pPr>
        <w:rPr>
          <w:rFonts w:asciiTheme="minorHAnsi" w:hAnsiTheme="minorHAnsi" w:cstheme="minorHAnsi"/>
        </w:rPr>
      </w:pPr>
      <w:r w:rsidRPr="000667FD">
        <w:rPr>
          <w:rFonts w:asciiTheme="minorHAnsi" w:hAnsiTheme="minorHAnsi" w:cstheme="minorHAnsi"/>
        </w:rPr>
        <w:t>There are no special circumstances with this information collection package. This request fully complies with the regulation 5 CFR 1320.5 and will be voluntary.</w:t>
      </w:r>
    </w:p>
    <w:p w14:paraId="06B7E746"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14:paraId="58300F77" w14:textId="77777777" w:rsidR="00970CF4" w:rsidRPr="000667FD" w:rsidRDefault="00970CF4" w:rsidP="00970CF4">
      <w:pPr>
        <w:rPr>
          <w:rFonts w:asciiTheme="minorHAnsi" w:hAnsiTheme="minorHAnsi" w:cstheme="minorHAnsi"/>
        </w:rPr>
      </w:pPr>
    </w:p>
    <w:p w14:paraId="70A4142D" w14:textId="0377D252" w:rsidR="00970CF4" w:rsidRDefault="00970CF4" w:rsidP="00970CF4">
      <w:pPr>
        <w:rPr>
          <w:rFonts w:asciiTheme="minorHAnsi" w:hAnsiTheme="minorHAnsi" w:cstheme="minorHAnsi"/>
        </w:rPr>
      </w:pPr>
      <w:r w:rsidRPr="000667FD">
        <w:rPr>
          <w:rFonts w:asciiTheme="minorHAnsi" w:hAnsiTheme="minorHAnsi" w:cstheme="minorHAnsi"/>
        </w:rPr>
        <w:t>This data collection is being conducted using the Generic Information Collection mechanism through ODPHP</w:t>
      </w:r>
      <w:r w:rsidR="00382E6A">
        <w:rPr>
          <w:rFonts w:asciiTheme="minorHAnsi" w:hAnsiTheme="minorHAnsi" w:cstheme="minorHAnsi"/>
        </w:rPr>
        <w:t>/OWH</w:t>
      </w:r>
      <w:r w:rsidRPr="000667FD">
        <w:rPr>
          <w:rFonts w:asciiTheme="minorHAnsi" w:hAnsiTheme="minorHAnsi" w:cstheme="minorHAnsi"/>
        </w:rPr>
        <w:t xml:space="preserve"> — OMB No. 0990-0281.</w:t>
      </w:r>
    </w:p>
    <w:p w14:paraId="26CC5222" w14:textId="77777777" w:rsidR="00560F53" w:rsidRPr="000667FD" w:rsidRDefault="00560F53" w:rsidP="00970CF4">
      <w:pPr>
        <w:rPr>
          <w:rFonts w:asciiTheme="minorHAnsi" w:hAnsiTheme="minorHAnsi" w:cstheme="minorHAnsi"/>
        </w:rPr>
      </w:pPr>
    </w:p>
    <w:p w14:paraId="5F89C800" w14:textId="345A9A65" w:rsidR="00970CF4"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14:paraId="7FD0B15A" w14:textId="1ECC4C5D" w:rsidR="004E5B1E" w:rsidRPr="00F31E30" w:rsidRDefault="004E5B1E" w:rsidP="004E5B1E">
      <w:pPr>
        <w:pStyle w:val="ListParagraph"/>
      </w:pPr>
      <w:r>
        <w:t>A small cash stipend ($</w:t>
      </w:r>
      <w:r w:rsidR="00347438">
        <w:t>25</w:t>
      </w:r>
      <w:r>
        <w:t xml:space="preserve"> for primary care physicians; $</w:t>
      </w:r>
      <w:r w:rsidR="00347438">
        <w:t>25</w:t>
      </w:r>
      <w:r>
        <w:t xml:space="preserve"> for OB/GYN physicians; and $</w:t>
      </w:r>
      <w:r w:rsidR="00347438">
        <w:t>25</w:t>
      </w:r>
      <w:r>
        <w:t xml:space="preserve"> for nurse practitioners/physician assistants</w:t>
      </w:r>
      <w:r w:rsidRPr="00F31E30">
        <w:t>) is being given to research participants for their time and possible expenses incur</w:t>
      </w:r>
      <w:r w:rsidR="00F62192">
        <w:t>red due to their participations.</w:t>
      </w:r>
      <w:r w:rsidRPr="00F31E30">
        <w:t xml:space="preserve"> Providing </w:t>
      </w:r>
      <w:r w:rsidR="00F62192">
        <w:t xml:space="preserve">a stipend </w:t>
      </w:r>
      <w:r w:rsidRPr="00F31E30">
        <w:t>for parti</w:t>
      </w:r>
      <w:r w:rsidR="00F62192">
        <w:t>cipation in research is</w:t>
      </w:r>
      <w:r w:rsidRPr="00F31E30">
        <w:t xml:space="preserve"> best-practice and </w:t>
      </w:r>
      <w:r>
        <w:t>e</w:t>
      </w:r>
      <w:r w:rsidRPr="00F31E30">
        <w:t xml:space="preserve">nsures quality of respondents. </w:t>
      </w:r>
    </w:p>
    <w:p w14:paraId="12E1E9BD" w14:textId="77777777" w:rsidR="004E5B1E" w:rsidRPr="004E5B1E" w:rsidRDefault="004E5B1E" w:rsidP="004E5B1E"/>
    <w:p w14:paraId="4EDABEDD" w14:textId="77777777" w:rsidR="00382E6A" w:rsidRPr="00DE3003" w:rsidRDefault="00382E6A" w:rsidP="00382E6A"/>
    <w:p w14:paraId="62A555A5" w14:textId="3CBE5FF9" w:rsidR="00C26826" w:rsidRPr="00C26826" w:rsidRDefault="00C26826" w:rsidP="00BB4F80">
      <w:pPr>
        <w:contextualSpacing/>
        <w:rPr>
          <w:b/>
        </w:rPr>
      </w:pPr>
    </w:p>
    <w:p w14:paraId="0E9EC907"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Assurance of Confidentiality Provided to Respondents</w:t>
      </w:r>
    </w:p>
    <w:p w14:paraId="7C92C0BF" w14:textId="77777777" w:rsidR="00970CF4" w:rsidRPr="000667FD" w:rsidRDefault="00970CF4" w:rsidP="00970CF4">
      <w:pPr>
        <w:rPr>
          <w:rFonts w:asciiTheme="minorHAnsi" w:hAnsiTheme="minorHAnsi" w:cstheme="minorHAnsi"/>
        </w:rPr>
      </w:pPr>
    </w:p>
    <w:p w14:paraId="695D8D15" w14:textId="77ECFC32" w:rsidR="00595C05" w:rsidRPr="00C8192C" w:rsidRDefault="00970CF4" w:rsidP="00C8192C">
      <w:pPr>
        <w:tabs>
          <w:tab w:val="left" w:pos="9360"/>
        </w:tabs>
        <w:autoSpaceDE w:val="0"/>
        <w:autoSpaceDN w:val="0"/>
        <w:adjustRightInd w:val="0"/>
        <w:rPr>
          <w:rFonts w:asciiTheme="minorHAnsi" w:hAnsiTheme="minorHAnsi" w:cstheme="minorHAnsi"/>
          <w:color w:val="000000"/>
        </w:rPr>
      </w:pPr>
      <w:r w:rsidRPr="000667FD">
        <w:rPr>
          <w:rFonts w:asciiTheme="minorHAnsi" w:hAnsiTheme="minorHAnsi" w:cstheme="minorHAnsi"/>
        </w:rPr>
        <w:t xml:space="preserve">The Privacy Act does not apply to this data collection. </w:t>
      </w:r>
      <w:r w:rsidR="00186984">
        <w:rPr>
          <w:rFonts w:asciiTheme="minorHAnsi" w:hAnsiTheme="minorHAnsi" w:cstheme="minorHAnsi"/>
          <w:color w:val="000000"/>
        </w:rPr>
        <w:t xml:space="preserve">The proposed data collection will have little or no effect on participants’ privacy. </w:t>
      </w:r>
      <w:r w:rsidR="00382E6A">
        <w:rPr>
          <w:rFonts w:asciiTheme="minorHAnsi" w:hAnsiTheme="minorHAnsi" w:cstheme="minorHAnsi"/>
          <w:color w:val="000000"/>
        </w:rPr>
        <w:t>OWH</w:t>
      </w:r>
      <w:r w:rsidRPr="000667FD">
        <w:rPr>
          <w:rFonts w:asciiTheme="minorHAnsi" w:hAnsiTheme="minorHAnsi" w:cstheme="minorHAnsi"/>
          <w:color w:val="000000"/>
        </w:rPr>
        <w:t xml:space="preserve"> will not collect any personally identifiable information f</w:t>
      </w:r>
      <w:r w:rsidR="000543AA">
        <w:rPr>
          <w:rFonts w:asciiTheme="minorHAnsi" w:hAnsiTheme="minorHAnsi" w:cstheme="minorHAnsi"/>
          <w:color w:val="000000"/>
        </w:rPr>
        <w:t>rom survey</w:t>
      </w:r>
      <w:r w:rsidRPr="000667FD">
        <w:rPr>
          <w:rFonts w:asciiTheme="minorHAnsi" w:hAnsiTheme="minorHAnsi" w:cstheme="minorHAnsi"/>
          <w:color w:val="000000"/>
        </w:rPr>
        <w:t xml:space="preserve"> participants. </w:t>
      </w:r>
      <w:r w:rsidR="00382E6A">
        <w:rPr>
          <w:rFonts w:asciiTheme="minorHAnsi" w:hAnsiTheme="minorHAnsi" w:cstheme="minorHAnsi"/>
          <w:color w:val="000000"/>
        </w:rPr>
        <w:t>OWH</w:t>
      </w:r>
      <w:r w:rsidR="009D1CBC">
        <w:rPr>
          <w:rFonts w:asciiTheme="minorHAnsi" w:hAnsiTheme="minorHAnsi" w:cstheme="minorHAnsi"/>
          <w:color w:val="000000"/>
        </w:rPr>
        <w:t xml:space="preserve"> will use only comments, quotes, and quantitative responses from participants to inform </w:t>
      </w:r>
      <w:r w:rsidR="009D12CD">
        <w:rPr>
          <w:rFonts w:asciiTheme="minorHAnsi" w:hAnsiTheme="minorHAnsi" w:cstheme="minorHAnsi"/>
          <w:color w:val="000000"/>
        </w:rPr>
        <w:t>the d</w:t>
      </w:r>
      <w:r w:rsidR="00382E6A">
        <w:rPr>
          <w:rFonts w:asciiTheme="minorHAnsi" w:hAnsiTheme="minorHAnsi" w:cstheme="minorHAnsi"/>
          <w:color w:val="000000"/>
        </w:rPr>
        <w:t>evelopment of future communication materials.</w:t>
      </w:r>
    </w:p>
    <w:p w14:paraId="521B010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Justification for Sensitive Questions</w:t>
      </w:r>
    </w:p>
    <w:p w14:paraId="7102A0A3" w14:textId="77777777" w:rsidR="00970CF4" w:rsidRPr="000667FD" w:rsidRDefault="00970CF4" w:rsidP="00970CF4">
      <w:pPr>
        <w:rPr>
          <w:rFonts w:asciiTheme="minorHAnsi" w:hAnsiTheme="minorHAnsi" w:cstheme="minorHAnsi"/>
        </w:rPr>
      </w:pPr>
    </w:p>
    <w:p w14:paraId="69862BB4" w14:textId="48018DB3" w:rsidR="001E12B9" w:rsidRPr="00C147C6" w:rsidRDefault="00D30D15" w:rsidP="00970CF4">
      <w:pPr>
        <w:rPr>
          <w:rFonts w:asciiTheme="minorHAnsi" w:hAnsiTheme="minorHAnsi" w:cstheme="minorHAnsi"/>
        </w:rPr>
      </w:pPr>
      <w:r w:rsidRPr="001C39F0">
        <w:rPr>
          <w:rFonts w:asciiTheme="minorHAnsi" w:hAnsiTheme="minorHAnsi" w:cstheme="minorHAnsi"/>
        </w:rPr>
        <w:t>OWH</w:t>
      </w:r>
      <w:r w:rsidR="00970CF4" w:rsidRPr="001C39F0">
        <w:rPr>
          <w:rFonts w:asciiTheme="minorHAnsi" w:hAnsiTheme="minorHAnsi" w:cstheme="minorHAnsi"/>
        </w:rPr>
        <w:t xml:space="preserve"> does not anticipate that research participants will perceive questions as sensitive in nature. </w:t>
      </w:r>
      <w:r w:rsidRPr="001C39F0">
        <w:rPr>
          <w:rFonts w:asciiTheme="minorHAnsi" w:hAnsiTheme="minorHAnsi" w:cstheme="minorHAnsi"/>
        </w:rPr>
        <w:t>OWH</w:t>
      </w:r>
      <w:r w:rsidR="00970CF4" w:rsidRPr="001C39F0">
        <w:rPr>
          <w:rFonts w:asciiTheme="minorHAnsi" w:hAnsiTheme="minorHAnsi" w:cstheme="minorHAnsi"/>
        </w:rPr>
        <w:t xml:space="preserve"> will focus on collecting information that can inform </w:t>
      </w:r>
      <w:r w:rsidR="00382E6A" w:rsidRPr="001C39F0">
        <w:rPr>
          <w:rFonts w:asciiTheme="minorHAnsi" w:hAnsiTheme="minorHAnsi" w:cstheme="minorHAnsi"/>
        </w:rPr>
        <w:t xml:space="preserve">health communication and educational materials on improving </w:t>
      </w:r>
      <w:r w:rsidR="000228B6" w:rsidRPr="001C39F0">
        <w:rPr>
          <w:rFonts w:asciiTheme="minorHAnsi" w:hAnsiTheme="minorHAnsi" w:cstheme="minorHAnsi"/>
        </w:rPr>
        <w:t>OWH resources for health professionals</w:t>
      </w:r>
      <w:r w:rsidR="00382E6A" w:rsidRPr="001C39F0">
        <w:rPr>
          <w:rFonts w:asciiTheme="minorHAnsi" w:hAnsiTheme="minorHAnsi" w:cstheme="minorHAnsi"/>
        </w:rPr>
        <w:t xml:space="preserve">.  </w:t>
      </w:r>
      <w:r w:rsidRPr="001C39F0">
        <w:rPr>
          <w:rFonts w:asciiTheme="minorHAnsi" w:hAnsiTheme="minorHAnsi" w:cstheme="minorHAnsi"/>
        </w:rPr>
        <w:t>In the screening, we inform participants that they can stop participating at any time. The forms also indicates that if participants have questions or feel they have been harmed by the project, they can contact the project team.</w:t>
      </w:r>
    </w:p>
    <w:p w14:paraId="0CD76474" w14:textId="77777777" w:rsidR="00970CF4" w:rsidRPr="00C147C6" w:rsidRDefault="00970CF4" w:rsidP="00970CF4">
      <w:pPr>
        <w:pStyle w:val="Heading2"/>
        <w:numPr>
          <w:ilvl w:val="0"/>
          <w:numId w:val="4"/>
        </w:numPr>
        <w:rPr>
          <w:rFonts w:asciiTheme="minorHAnsi" w:hAnsiTheme="minorHAnsi" w:cstheme="minorHAnsi"/>
        </w:rPr>
      </w:pPr>
      <w:r w:rsidRPr="00C147C6">
        <w:rPr>
          <w:rFonts w:asciiTheme="minorHAnsi" w:hAnsiTheme="minorHAnsi" w:cstheme="minorHAnsi"/>
        </w:rPr>
        <w:t xml:space="preserve">  Estimates of Annualized Burden Hours and Costs</w:t>
      </w:r>
    </w:p>
    <w:p w14:paraId="3E3563D9" w14:textId="77777777" w:rsidR="00970CF4" w:rsidRPr="000667FD" w:rsidRDefault="00970CF4" w:rsidP="00970CF4">
      <w:pPr>
        <w:autoSpaceDE w:val="0"/>
        <w:autoSpaceDN w:val="0"/>
        <w:adjustRightInd w:val="0"/>
        <w:spacing w:line="276" w:lineRule="auto"/>
        <w:rPr>
          <w:rFonts w:asciiTheme="minorHAnsi" w:hAnsiTheme="minorHAnsi" w:cstheme="minorHAnsi"/>
          <w:b/>
          <w:color w:val="000000"/>
        </w:rPr>
      </w:pPr>
    </w:p>
    <w:p w14:paraId="6A16365E" w14:textId="64DE743B" w:rsidR="00970CF4" w:rsidRPr="000667FD" w:rsidRDefault="00970CF4" w:rsidP="00970CF4">
      <w:pPr>
        <w:rPr>
          <w:rFonts w:asciiTheme="minorHAnsi" w:hAnsiTheme="minorHAnsi" w:cstheme="minorHAnsi"/>
          <w:color w:val="000000"/>
        </w:rPr>
      </w:pPr>
      <w:r w:rsidRPr="00832A7E">
        <w:rPr>
          <w:rFonts w:asciiTheme="minorHAnsi" w:hAnsiTheme="minorHAnsi" w:cstheme="minorHAnsi"/>
          <w:color w:val="000000"/>
        </w:rPr>
        <w:t>We estimate that each prospective consumer part</w:t>
      </w:r>
      <w:r w:rsidR="00446927" w:rsidRPr="00832A7E">
        <w:rPr>
          <w:rFonts w:asciiTheme="minorHAnsi" w:hAnsiTheme="minorHAnsi" w:cstheme="minorHAnsi"/>
          <w:color w:val="000000"/>
        </w:rPr>
        <w:t xml:space="preserve">icipant will spend a total of </w:t>
      </w:r>
      <w:r w:rsidR="00D91C7B">
        <w:rPr>
          <w:rFonts w:asciiTheme="minorHAnsi" w:hAnsiTheme="minorHAnsi" w:cstheme="minorHAnsi"/>
          <w:color w:val="000000"/>
        </w:rPr>
        <w:t>22</w:t>
      </w:r>
      <w:r w:rsidRPr="00832A7E">
        <w:rPr>
          <w:rFonts w:asciiTheme="minorHAnsi" w:hAnsiTheme="minorHAnsi" w:cstheme="minorHAnsi"/>
          <w:color w:val="000000"/>
        </w:rPr>
        <w:t xml:space="preserve"> mi</w:t>
      </w:r>
      <w:r w:rsidR="00446927" w:rsidRPr="00832A7E">
        <w:rPr>
          <w:rFonts w:asciiTheme="minorHAnsi" w:hAnsiTheme="minorHAnsi" w:cstheme="minorHAnsi"/>
          <w:color w:val="000000"/>
        </w:rPr>
        <w:t xml:space="preserve">nutes </w:t>
      </w:r>
      <w:r w:rsidR="00AD535F">
        <w:rPr>
          <w:rFonts w:asciiTheme="minorHAnsi" w:hAnsiTheme="minorHAnsi" w:cstheme="minorHAnsi"/>
          <w:color w:val="000000"/>
        </w:rPr>
        <w:t>answering questions</w:t>
      </w:r>
      <w:r w:rsidR="001C39F0">
        <w:rPr>
          <w:rFonts w:asciiTheme="minorHAnsi" w:hAnsiTheme="minorHAnsi" w:cstheme="minorHAnsi"/>
          <w:color w:val="000000"/>
        </w:rPr>
        <w:t xml:space="preserve"> </w:t>
      </w:r>
      <w:r w:rsidR="00AD535F">
        <w:rPr>
          <w:rFonts w:asciiTheme="minorHAnsi" w:hAnsiTheme="minorHAnsi" w:cstheme="minorHAnsi"/>
          <w:color w:val="000000"/>
        </w:rPr>
        <w:t xml:space="preserve">(See </w:t>
      </w:r>
      <w:r w:rsidR="00DA583B">
        <w:rPr>
          <w:rFonts w:asciiTheme="minorHAnsi" w:hAnsiTheme="minorHAnsi" w:cstheme="minorHAnsi"/>
          <w:color w:val="000000"/>
        </w:rPr>
        <w:t>Attachment A</w:t>
      </w:r>
      <w:r w:rsidR="00AD535F">
        <w:rPr>
          <w:rFonts w:asciiTheme="minorHAnsi" w:hAnsiTheme="minorHAnsi" w:cstheme="minorHAnsi"/>
          <w:color w:val="000000"/>
        </w:rPr>
        <w:t xml:space="preserve">: Survey Instrument). </w:t>
      </w:r>
      <w:r w:rsidRPr="005B3ED3">
        <w:rPr>
          <w:rFonts w:asciiTheme="minorHAnsi" w:hAnsiTheme="minorHAnsi" w:cstheme="minorHAnsi"/>
          <w:color w:val="000000"/>
        </w:rPr>
        <w:t>Table A-12 shows estimated burden and cost information.</w:t>
      </w:r>
      <w:r w:rsidRPr="000667FD">
        <w:rPr>
          <w:rFonts w:asciiTheme="minorHAnsi" w:hAnsiTheme="minorHAnsi" w:cstheme="minorHAnsi"/>
          <w:color w:val="000000"/>
        </w:rPr>
        <w:t xml:space="preserve"> </w:t>
      </w:r>
    </w:p>
    <w:p w14:paraId="07B21FAD" w14:textId="77777777" w:rsidR="00970CF4" w:rsidRPr="000667FD" w:rsidRDefault="00970CF4" w:rsidP="00970CF4">
      <w:pPr>
        <w:rPr>
          <w:rFonts w:asciiTheme="minorHAnsi" w:hAnsiTheme="minorHAnsi" w:cstheme="minorHAnsi"/>
          <w:b/>
          <w:color w:val="000000"/>
        </w:rPr>
      </w:pPr>
    </w:p>
    <w:p w14:paraId="5775E39F" w14:textId="703AA746" w:rsidR="00970CF4" w:rsidRDefault="00970CF4" w:rsidP="00970CF4">
      <w:pPr>
        <w:rPr>
          <w:rFonts w:asciiTheme="minorHAnsi" w:hAnsiTheme="minorHAnsi" w:cstheme="minorHAnsi"/>
          <w:b/>
          <w:color w:val="000000"/>
        </w:rPr>
      </w:pPr>
      <w:r w:rsidRPr="000667FD">
        <w:rPr>
          <w:rFonts w:asciiTheme="minorHAnsi" w:hAnsiTheme="minorHAnsi" w:cstheme="minorHAnsi"/>
          <w:b/>
          <w:color w:val="000000"/>
        </w:rPr>
        <w:t>Table A-12: Estimated Annualized Burden Hours and Costs to Participants</w:t>
      </w:r>
    </w:p>
    <w:p w14:paraId="376195B5" w14:textId="77777777" w:rsidR="005B3ED3" w:rsidRPr="00637E1E" w:rsidRDefault="005B3ED3" w:rsidP="005B3ED3">
      <w:pPr>
        <w:keepNext/>
        <w:keepLines/>
        <w:rPr>
          <w:b/>
        </w:rPr>
      </w:pPr>
    </w:p>
    <w:tbl>
      <w:tblPr>
        <w:tblStyle w:val="TableGrid"/>
        <w:tblW w:w="9715" w:type="dxa"/>
        <w:tblLayout w:type="fixed"/>
        <w:tblLook w:val="01E0" w:firstRow="1" w:lastRow="1" w:firstColumn="1" w:lastColumn="1" w:noHBand="0" w:noVBand="0"/>
      </w:tblPr>
      <w:tblGrid>
        <w:gridCol w:w="5575"/>
        <w:gridCol w:w="1530"/>
        <w:gridCol w:w="1620"/>
        <w:gridCol w:w="990"/>
      </w:tblGrid>
      <w:tr w:rsidR="00D35A8A" w:rsidRPr="00F31E30" w14:paraId="10A7C488" w14:textId="77777777" w:rsidTr="00BF63E7">
        <w:trPr>
          <w:trHeight w:val="274"/>
        </w:trPr>
        <w:tc>
          <w:tcPr>
            <w:tcW w:w="5575" w:type="dxa"/>
          </w:tcPr>
          <w:p w14:paraId="56372FA2" w14:textId="77777777" w:rsidR="00D35A8A" w:rsidRPr="00F31E30" w:rsidRDefault="00D35A8A" w:rsidP="00BF63E7">
            <w:pPr>
              <w:rPr>
                <w:b/>
              </w:rPr>
            </w:pPr>
            <w:r w:rsidRPr="00F31E30">
              <w:rPr>
                <w:b/>
              </w:rPr>
              <w:t>Category of Respondent  (Individuals)</w:t>
            </w:r>
          </w:p>
        </w:tc>
        <w:tc>
          <w:tcPr>
            <w:tcW w:w="1530" w:type="dxa"/>
          </w:tcPr>
          <w:p w14:paraId="1E2B50B1" w14:textId="77777777" w:rsidR="00D35A8A" w:rsidRPr="00F31E30" w:rsidRDefault="00D35A8A" w:rsidP="00BF63E7">
            <w:pPr>
              <w:rPr>
                <w:b/>
              </w:rPr>
            </w:pPr>
            <w:r w:rsidRPr="00F31E30">
              <w:rPr>
                <w:b/>
              </w:rPr>
              <w:t>No. of Respondents</w:t>
            </w:r>
          </w:p>
        </w:tc>
        <w:tc>
          <w:tcPr>
            <w:tcW w:w="1620" w:type="dxa"/>
          </w:tcPr>
          <w:p w14:paraId="7EC34CEC" w14:textId="77777777" w:rsidR="00D35A8A" w:rsidRPr="00F31E30" w:rsidRDefault="00D35A8A" w:rsidP="00BF63E7">
            <w:pPr>
              <w:rPr>
                <w:b/>
              </w:rPr>
            </w:pPr>
            <w:r w:rsidRPr="00F31E30">
              <w:rPr>
                <w:b/>
              </w:rPr>
              <w:t>Participation Time (in min)</w:t>
            </w:r>
          </w:p>
        </w:tc>
        <w:tc>
          <w:tcPr>
            <w:tcW w:w="990" w:type="dxa"/>
          </w:tcPr>
          <w:p w14:paraId="256AE389" w14:textId="77777777" w:rsidR="00D35A8A" w:rsidRPr="00F31E30" w:rsidRDefault="00D35A8A" w:rsidP="00BF63E7">
            <w:pPr>
              <w:rPr>
                <w:b/>
              </w:rPr>
            </w:pPr>
            <w:r w:rsidRPr="00F31E30">
              <w:rPr>
                <w:b/>
              </w:rPr>
              <w:t>Burden</w:t>
            </w:r>
          </w:p>
        </w:tc>
      </w:tr>
      <w:tr w:rsidR="00D35A8A" w:rsidRPr="00F31E30" w14:paraId="16CC0281" w14:textId="77777777" w:rsidTr="00BF63E7">
        <w:trPr>
          <w:trHeight w:val="274"/>
        </w:trPr>
        <w:tc>
          <w:tcPr>
            <w:tcW w:w="5575" w:type="dxa"/>
          </w:tcPr>
          <w:p w14:paraId="0F2B4D02" w14:textId="77777777" w:rsidR="00D35A8A" w:rsidRPr="00F31E30" w:rsidRDefault="00D35A8A" w:rsidP="00BF63E7">
            <w:r w:rsidRPr="00F31E30">
              <w:t>Primary care physicians (participating)</w:t>
            </w:r>
          </w:p>
        </w:tc>
        <w:tc>
          <w:tcPr>
            <w:tcW w:w="1530" w:type="dxa"/>
          </w:tcPr>
          <w:p w14:paraId="0B35F0AA" w14:textId="77777777" w:rsidR="00D35A8A" w:rsidRPr="00F31E30" w:rsidRDefault="00D35A8A" w:rsidP="00BF63E7">
            <w:r w:rsidRPr="00F31E30">
              <w:t>100</w:t>
            </w:r>
          </w:p>
        </w:tc>
        <w:tc>
          <w:tcPr>
            <w:tcW w:w="1620" w:type="dxa"/>
          </w:tcPr>
          <w:p w14:paraId="2F5E604F" w14:textId="77777777" w:rsidR="00D35A8A" w:rsidRPr="00F31E30" w:rsidRDefault="00D35A8A" w:rsidP="00BF63E7">
            <w:r w:rsidRPr="00F31E30">
              <w:t>22</w:t>
            </w:r>
          </w:p>
        </w:tc>
        <w:tc>
          <w:tcPr>
            <w:tcW w:w="990" w:type="dxa"/>
          </w:tcPr>
          <w:p w14:paraId="52A1732A" w14:textId="77777777" w:rsidR="00D35A8A" w:rsidRPr="00F31E30" w:rsidRDefault="00D35A8A" w:rsidP="00BF63E7">
            <w:r w:rsidRPr="00F31E30">
              <w:t>36.7</w:t>
            </w:r>
          </w:p>
        </w:tc>
      </w:tr>
      <w:tr w:rsidR="00D35A8A" w:rsidRPr="00F31E30" w14:paraId="1AF6092D" w14:textId="77777777" w:rsidTr="00BF63E7">
        <w:trPr>
          <w:trHeight w:val="274"/>
        </w:trPr>
        <w:tc>
          <w:tcPr>
            <w:tcW w:w="5575" w:type="dxa"/>
          </w:tcPr>
          <w:p w14:paraId="2B88C616" w14:textId="77777777" w:rsidR="00D35A8A" w:rsidRPr="00F31E30" w:rsidRDefault="00D35A8A" w:rsidP="00BF63E7">
            <w:r w:rsidRPr="00F31E30">
              <w:t>OB/GYN physicians (participating)</w:t>
            </w:r>
          </w:p>
        </w:tc>
        <w:tc>
          <w:tcPr>
            <w:tcW w:w="1530" w:type="dxa"/>
          </w:tcPr>
          <w:p w14:paraId="39240ED0" w14:textId="77777777" w:rsidR="00D35A8A" w:rsidRPr="00F31E30" w:rsidRDefault="00D35A8A" w:rsidP="00BF63E7">
            <w:r w:rsidRPr="00F31E30">
              <w:t>100</w:t>
            </w:r>
          </w:p>
        </w:tc>
        <w:tc>
          <w:tcPr>
            <w:tcW w:w="1620" w:type="dxa"/>
          </w:tcPr>
          <w:p w14:paraId="37590CB7" w14:textId="77777777" w:rsidR="00D35A8A" w:rsidRPr="00F31E30" w:rsidRDefault="00D35A8A" w:rsidP="00BF63E7">
            <w:r w:rsidRPr="00F31E30">
              <w:t>22</w:t>
            </w:r>
          </w:p>
        </w:tc>
        <w:tc>
          <w:tcPr>
            <w:tcW w:w="990" w:type="dxa"/>
          </w:tcPr>
          <w:p w14:paraId="6E49A96F" w14:textId="77777777" w:rsidR="00D35A8A" w:rsidRPr="00F31E30" w:rsidRDefault="00D35A8A" w:rsidP="00BF63E7">
            <w:r w:rsidRPr="00F31E30">
              <w:t>36.7</w:t>
            </w:r>
          </w:p>
        </w:tc>
      </w:tr>
      <w:tr w:rsidR="00D35A8A" w:rsidRPr="00F31E30" w14:paraId="24D4A84C" w14:textId="77777777" w:rsidTr="00BF63E7">
        <w:trPr>
          <w:trHeight w:val="274"/>
        </w:trPr>
        <w:tc>
          <w:tcPr>
            <w:tcW w:w="5575" w:type="dxa"/>
          </w:tcPr>
          <w:p w14:paraId="6BCAD4F1" w14:textId="77777777" w:rsidR="00D35A8A" w:rsidRPr="00F31E30" w:rsidRDefault="00D35A8A" w:rsidP="00BF63E7">
            <w:r w:rsidRPr="00F31E30">
              <w:t>Nurse practitioners (participating)</w:t>
            </w:r>
          </w:p>
        </w:tc>
        <w:tc>
          <w:tcPr>
            <w:tcW w:w="1530" w:type="dxa"/>
          </w:tcPr>
          <w:p w14:paraId="5F581A55" w14:textId="77777777" w:rsidR="00D35A8A" w:rsidRPr="00F31E30" w:rsidRDefault="00D35A8A" w:rsidP="00BF63E7">
            <w:r w:rsidRPr="00F31E30">
              <w:t>150</w:t>
            </w:r>
          </w:p>
        </w:tc>
        <w:tc>
          <w:tcPr>
            <w:tcW w:w="1620" w:type="dxa"/>
          </w:tcPr>
          <w:p w14:paraId="51F72796" w14:textId="77777777" w:rsidR="00D35A8A" w:rsidRPr="00F31E30" w:rsidRDefault="00D35A8A" w:rsidP="00BF63E7">
            <w:r w:rsidRPr="00F31E30">
              <w:t>22</w:t>
            </w:r>
          </w:p>
        </w:tc>
        <w:tc>
          <w:tcPr>
            <w:tcW w:w="990" w:type="dxa"/>
          </w:tcPr>
          <w:p w14:paraId="11B6973D" w14:textId="77777777" w:rsidR="00D35A8A" w:rsidRPr="00F31E30" w:rsidRDefault="00D35A8A" w:rsidP="00BF63E7">
            <w:r w:rsidRPr="00F31E30">
              <w:t>55</w:t>
            </w:r>
          </w:p>
        </w:tc>
      </w:tr>
      <w:tr w:rsidR="00D35A8A" w:rsidRPr="00F31E30" w14:paraId="701EF8D1" w14:textId="77777777" w:rsidTr="00BF63E7">
        <w:trPr>
          <w:trHeight w:val="274"/>
        </w:trPr>
        <w:tc>
          <w:tcPr>
            <w:tcW w:w="5575" w:type="dxa"/>
          </w:tcPr>
          <w:p w14:paraId="0D493ABD" w14:textId="77777777" w:rsidR="00D35A8A" w:rsidRPr="00F31E30" w:rsidRDefault="00D35A8A" w:rsidP="00BF63E7">
            <w:r w:rsidRPr="00F31E30">
              <w:t xml:space="preserve">Physician’s assistants (participating) </w:t>
            </w:r>
          </w:p>
        </w:tc>
        <w:tc>
          <w:tcPr>
            <w:tcW w:w="1530" w:type="dxa"/>
          </w:tcPr>
          <w:p w14:paraId="4D5F10F1" w14:textId="77777777" w:rsidR="00D35A8A" w:rsidRPr="00F31E30" w:rsidRDefault="00D35A8A" w:rsidP="00BF63E7">
            <w:r w:rsidRPr="00F31E30">
              <w:t>150</w:t>
            </w:r>
          </w:p>
        </w:tc>
        <w:tc>
          <w:tcPr>
            <w:tcW w:w="1620" w:type="dxa"/>
          </w:tcPr>
          <w:p w14:paraId="5319D4CD" w14:textId="77777777" w:rsidR="00D35A8A" w:rsidRPr="00F31E30" w:rsidRDefault="00D35A8A" w:rsidP="00BF63E7">
            <w:r w:rsidRPr="00F31E30">
              <w:t>22</w:t>
            </w:r>
          </w:p>
        </w:tc>
        <w:tc>
          <w:tcPr>
            <w:tcW w:w="990" w:type="dxa"/>
          </w:tcPr>
          <w:p w14:paraId="2105A1DA" w14:textId="77777777" w:rsidR="00D35A8A" w:rsidRPr="00F31E30" w:rsidRDefault="00D35A8A" w:rsidP="00BF63E7">
            <w:r w:rsidRPr="00F31E30">
              <w:t>55</w:t>
            </w:r>
          </w:p>
        </w:tc>
      </w:tr>
      <w:tr w:rsidR="00D35A8A" w:rsidRPr="00F31E30" w14:paraId="07B5BB94" w14:textId="77777777" w:rsidTr="00BF63E7">
        <w:trPr>
          <w:trHeight w:val="289"/>
        </w:trPr>
        <w:tc>
          <w:tcPr>
            <w:tcW w:w="5575" w:type="dxa"/>
          </w:tcPr>
          <w:p w14:paraId="50ABDAB0" w14:textId="77777777" w:rsidR="00D35A8A" w:rsidRPr="00F31E30" w:rsidRDefault="00D35A8A" w:rsidP="00BF63E7">
            <w:pPr>
              <w:rPr>
                <w:b/>
              </w:rPr>
            </w:pPr>
            <w:r w:rsidRPr="00F31E30">
              <w:rPr>
                <w:b/>
              </w:rPr>
              <w:t>Total</w:t>
            </w:r>
          </w:p>
        </w:tc>
        <w:tc>
          <w:tcPr>
            <w:tcW w:w="1530" w:type="dxa"/>
          </w:tcPr>
          <w:p w14:paraId="6BF164E1" w14:textId="24BB5B48" w:rsidR="00D35A8A" w:rsidRPr="00F31E30" w:rsidRDefault="00D91C7B" w:rsidP="00BF63E7">
            <w:pPr>
              <w:rPr>
                <w:b/>
              </w:rPr>
            </w:pPr>
            <w:r>
              <w:rPr>
                <w:b/>
              </w:rPr>
              <w:t>500</w:t>
            </w:r>
          </w:p>
        </w:tc>
        <w:tc>
          <w:tcPr>
            <w:tcW w:w="1620" w:type="dxa"/>
          </w:tcPr>
          <w:p w14:paraId="26B80EDD" w14:textId="77777777" w:rsidR="00D35A8A" w:rsidRPr="00F31E30" w:rsidRDefault="00D35A8A" w:rsidP="00BF63E7"/>
        </w:tc>
        <w:tc>
          <w:tcPr>
            <w:tcW w:w="990" w:type="dxa"/>
          </w:tcPr>
          <w:p w14:paraId="7E1F0953" w14:textId="2364D2E1" w:rsidR="00D35A8A" w:rsidRPr="00F31E30" w:rsidRDefault="00777742" w:rsidP="00BF63E7">
            <w:pPr>
              <w:rPr>
                <w:b/>
              </w:rPr>
            </w:pPr>
            <w:r>
              <w:rPr>
                <w:b/>
              </w:rPr>
              <w:t>183.33</w:t>
            </w:r>
          </w:p>
        </w:tc>
      </w:tr>
    </w:tbl>
    <w:p w14:paraId="153009B1" w14:textId="77777777" w:rsidR="005B3ED3" w:rsidRPr="000667FD" w:rsidRDefault="005B3ED3" w:rsidP="00970CF4">
      <w:pPr>
        <w:rPr>
          <w:rFonts w:asciiTheme="minorHAnsi" w:hAnsiTheme="minorHAnsi" w:cstheme="minorHAnsi"/>
          <w:color w:val="000000"/>
        </w:rPr>
      </w:pPr>
    </w:p>
    <w:p w14:paraId="554939CF" w14:textId="77777777" w:rsidR="00970CF4" w:rsidRPr="005B3ED3" w:rsidRDefault="00970CF4" w:rsidP="00970CF4">
      <w:pPr>
        <w:pStyle w:val="Heading2"/>
        <w:numPr>
          <w:ilvl w:val="0"/>
          <w:numId w:val="4"/>
        </w:numPr>
        <w:rPr>
          <w:rFonts w:asciiTheme="minorHAnsi" w:hAnsiTheme="minorHAnsi" w:cstheme="minorHAnsi"/>
        </w:rPr>
      </w:pPr>
      <w:r w:rsidRPr="005B3ED3">
        <w:rPr>
          <w:rFonts w:asciiTheme="minorHAnsi" w:hAnsiTheme="minorHAnsi" w:cstheme="minorHAnsi"/>
        </w:rPr>
        <w:t>Estimates of Annualized Burden Hours and Costs</w:t>
      </w:r>
    </w:p>
    <w:p w14:paraId="753BABCA" w14:textId="77777777" w:rsidR="00970CF4" w:rsidRPr="005B3ED3" w:rsidRDefault="00970CF4" w:rsidP="00970CF4">
      <w:pPr>
        <w:pStyle w:val="Heading2"/>
        <w:spacing w:before="0"/>
        <w:rPr>
          <w:rFonts w:asciiTheme="minorHAnsi" w:eastAsia="SimSun" w:hAnsiTheme="minorHAnsi" w:cstheme="minorHAnsi"/>
          <w:color w:val="808080" w:themeColor="background1" w:themeShade="80"/>
          <w:szCs w:val="24"/>
        </w:rPr>
      </w:pPr>
    </w:p>
    <w:p w14:paraId="108E4A25" w14:textId="6DC5D8B8" w:rsidR="00970CF4" w:rsidRDefault="00AE27C3" w:rsidP="00E45350">
      <w:pPr>
        <w:rPr>
          <w:rFonts w:asciiTheme="minorHAnsi" w:eastAsia="SimSun" w:hAnsiTheme="minorHAnsi" w:cstheme="minorHAnsi"/>
        </w:rPr>
      </w:pPr>
      <w:r w:rsidRPr="005B3ED3">
        <w:rPr>
          <w:rFonts w:asciiTheme="minorHAnsi" w:eastAsia="SimSun" w:hAnsiTheme="minorHAnsi" w:cstheme="minorHAnsi"/>
        </w:rPr>
        <w:t>OWH</w:t>
      </w:r>
      <w:r w:rsidR="00776C8D" w:rsidRPr="005B3ED3">
        <w:rPr>
          <w:rFonts w:asciiTheme="minorHAnsi" w:eastAsia="SimSun" w:hAnsiTheme="minorHAnsi" w:cstheme="minorHAnsi"/>
        </w:rPr>
        <w:t xml:space="preserve"> expects that participants will incur no costs beyond the burden hours required to </w:t>
      </w:r>
      <w:r w:rsidR="00375B2A" w:rsidRPr="005B3ED3">
        <w:rPr>
          <w:rFonts w:asciiTheme="minorHAnsi" w:eastAsia="SimSun" w:hAnsiTheme="minorHAnsi" w:cstheme="minorHAnsi"/>
        </w:rPr>
        <w:t>answer screening questions</w:t>
      </w:r>
      <w:r w:rsidRPr="005B3ED3">
        <w:rPr>
          <w:rFonts w:asciiTheme="minorHAnsi" w:eastAsia="SimSun" w:hAnsiTheme="minorHAnsi" w:cstheme="minorHAnsi"/>
        </w:rPr>
        <w:t xml:space="preserve"> and participate in</w:t>
      </w:r>
      <w:r w:rsidR="00776C8D" w:rsidRPr="005B3ED3">
        <w:rPr>
          <w:rFonts w:asciiTheme="minorHAnsi" w:eastAsia="SimSun" w:hAnsiTheme="minorHAnsi" w:cstheme="minorHAnsi"/>
        </w:rPr>
        <w:t xml:space="preserve"> the </w:t>
      </w:r>
      <w:r w:rsidR="00C147C6">
        <w:rPr>
          <w:rFonts w:asciiTheme="minorHAnsi" w:eastAsia="SimSun" w:hAnsiTheme="minorHAnsi" w:cstheme="minorHAnsi"/>
        </w:rPr>
        <w:t>survey.</w:t>
      </w:r>
      <w:r>
        <w:rPr>
          <w:rFonts w:asciiTheme="minorHAnsi" w:eastAsia="SimSun" w:hAnsiTheme="minorHAnsi" w:cstheme="minorHAnsi"/>
        </w:rPr>
        <w:t xml:space="preserve"> </w:t>
      </w:r>
    </w:p>
    <w:p w14:paraId="3CB2C27A" w14:textId="30DB8AB4" w:rsidR="00AE27C3" w:rsidRDefault="00AE27C3" w:rsidP="00E45350">
      <w:pPr>
        <w:rPr>
          <w:rFonts w:asciiTheme="minorHAnsi" w:eastAsia="SimSun" w:hAnsiTheme="minorHAnsi" w:cstheme="minorHAnsi"/>
        </w:rPr>
      </w:pPr>
    </w:p>
    <w:p w14:paraId="7164E0B2" w14:textId="326895F4" w:rsidR="00AE27C3" w:rsidRDefault="00C147C6" w:rsidP="00E45350">
      <w:pPr>
        <w:rPr>
          <w:rFonts w:asciiTheme="minorHAnsi" w:eastAsia="SimSun" w:hAnsiTheme="minorHAnsi" w:cstheme="minorHAnsi"/>
        </w:rPr>
      </w:pPr>
      <w:r w:rsidRPr="00C147C6">
        <w:rPr>
          <w:rFonts w:asciiTheme="minorHAnsi" w:eastAsia="SimSun" w:hAnsiTheme="minorHAnsi" w:cstheme="minorHAnsi"/>
        </w:rPr>
        <w:t>FEDERAL COST:  The estimated annual cost to the Federal government is $70,903.92</w:t>
      </w:r>
    </w:p>
    <w:p w14:paraId="291C3451" w14:textId="14787A1D" w:rsidR="00AE27C3" w:rsidRPr="00E45350" w:rsidRDefault="00AE27C3" w:rsidP="00E45350">
      <w:pPr>
        <w:rPr>
          <w:rFonts w:asciiTheme="minorHAnsi" w:eastAsia="SimSun" w:hAnsiTheme="minorHAnsi" w:cstheme="minorHAnsi"/>
        </w:rPr>
      </w:pPr>
    </w:p>
    <w:p w14:paraId="3DBF1FF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Annualized Cost to the Government</w:t>
      </w:r>
    </w:p>
    <w:p w14:paraId="68394AB9" w14:textId="77777777" w:rsidR="00970CF4" w:rsidRPr="000667FD" w:rsidRDefault="00970CF4" w:rsidP="00970CF4">
      <w:pPr>
        <w:rPr>
          <w:rFonts w:asciiTheme="minorHAnsi" w:eastAsia="SimSun" w:hAnsiTheme="minorHAnsi" w:cstheme="minorHAnsi"/>
        </w:rPr>
      </w:pPr>
    </w:p>
    <w:p w14:paraId="78F483CE" w14:textId="77777777" w:rsidR="00970CF4" w:rsidRPr="000667FD" w:rsidRDefault="00970CF4" w:rsidP="00970CF4">
      <w:pPr>
        <w:rPr>
          <w:rFonts w:asciiTheme="minorHAnsi" w:hAnsiTheme="minorHAnsi" w:cstheme="minorHAnsi"/>
          <w:color w:val="000000"/>
        </w:rPr>
      </w:pPr>
      <w:r w:rsidRPr="000667FD">
        <w:rPr>
          <w:rFonts w:asciiTheme="minorHAnsi" w:hAnsiTheme="minorHAnsi" w:cstheme="minorHAnsi"/>
          <w:b/>
          <w:color w:val="000000"/>
        </w:rPr>
        <w:t>Table A-14: Estimated Annualized Cost to the Federal Government</w:t>
      </w:r>
    </w:p>
    <w:p w14:paraId="3A2F27A9" w14:textId="77777777" w:rsidR="00174A4B" w:rsidRDefault="00174A4B" w:rsidP="00174A4B">
      <w:pPr>
        <w:rPr>
          <w:rFonts w:eastAsia="SimSun" w:cstheme="minorHAnsi"/>
        </w:rPr>
      </w:pP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1440"/>
        <w:gridCol w:w="1549"/>
        <w:gridCol w:w="1549"/>
      </w:tblGrid>
      <w:tr w:rsidR="00EC266B" w14:paraId="053970EC" w14:textId="77777777" w:rsidTr="00BF63E7">
        <w:trPr>
          <w:trHeight w:val="274"/>
        </w:trPr>
        <w:tc>
          <w:tcPr>
            <w:tcW w:w="429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B4939E6" w14:textId="77777777" w:rsidR="00EC266B" w:rsidRDefault="00EC266B" w:rsidP="00BF63E7">
            <w:pPr>
              <w:spacing w:line="254" w:lineRule="auto"/>
              <w:rPr>
                <w:rFonts w:cstheme="minorHAnsi"/>
                <w:b/>
                <w:color w:val="FFFFFF" w:themeColor="background1"/>
              </w:rPr>
            </w:pPr>
            <w:r>
              <w:rPr>
                <w:rFonts w:cstheme="minorHAnsi"/>
                <w:b/>
                <w:color w:val="FFFFFF" w:themeColor="background1"/>
              </w:rPr>
              <w:t xml:space="preserve">Expense </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33EFF80" w14:textId="77777777" w:rsidR="00EC266B" w:rsidRDefault="00EC266B" w:rsidP="00BF63E7">
            <w:pPr>
              <w:spacing w:line="254" w:lineRule="auto"/>
              <w:rPr>
                <w:rFonts w:cstheme="minorHAnsi"/>
                <w:b/>
                <w:color w:val="FFFFFF" w:themeColor="background1"/>
              </w:rPr>
            </w:pPr>
            <w:r>
              <w:rPr>
                <w:rFonts w:cstheme="minorHAnsi"/>
                <w:b/>
                <w:color w:val="FFFFFF" w:themeColor="background1"/>
              </w:rPr>
              <w:t>Number/ Amount</w:t>
            </w:r>
          </w:p>
        </w:tc>
        <w:tc>
          <w:tcPr>
            <w:tcW w:w="154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2DCAE43" w14:textId="77777777" w:rsidR="00EC266B" w:rsidRDefault="00EC266B" w:rsidP="00BF63E7">
            <w:pPr>
              <w:spacing w:line="254" w:lineRule="auto"/>
              <w:rPr>
                <w:rFonts w:cstheme="minorHAnsi"/>
                <w:b/>
                <w:color w:val="FFFFFF" w:themeColor="background1"/>
              </w:rPr>
            </w:pPr>
            <w:r>
              <w:rPr>
                <w:rFonts w:cstheme="minorHAnsi"/>
                <w:b/>
                <w:color w:val="FFFFFF" w:themeColor="background1"/>
              </w:rPr>
              <w:t>Cost/Hourly Wage Rate</w:t>
            </w:r>
          </w:p>
        </w:tc>
        <w:tc>
          <w:tcPr>
            <w:tcW w:w="154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716153C" w14:textId="77777777" w:rsidR="00EC266B" w:rsidRDefault="00EC266B" w:rsidP="00BF63E7">
            <w:pPr>
              <w:spacing w:line="254" w:lineRule="auto"/>
              <w:rPr>
                <w:rFonts w:cstheme="minorHAnsi"/>
                <w:b/>
                <w:color w:val="FFFFFF" w:themeColor="background1"/>
              </w:rPr>
            </w:pPr>
            <w:r>
              <w:rPr>
                <w:rFonts w:cstheme="minorHAnsi"/>
                <w:b/>
                <w:color w:val="FFFFFF" w:themeColor="background1"/>
              </w:rPr>
              <w:t>Average Cost</w:t>
            </w:r>
          </w:p>
        </w:tc>
      </w:tr>
      <w:tr w:rsidR="00EC266B" w14:paraId="28CD6C8C" w14:textId="77777777" w:rsidTr="00BF63E7">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07ADC436" w14:textId="77777777" w:rsidR="00EC266B" w:rsidRDefault="00EC266B" w:rsidP="00BF63E7">
            <w:pPr>
              <w:spacing w:line="254" w:lineRule="auto"/>
              <w:rPr>
                <w:rFonts w:cstheme="minorHAnsi"/>
              </w:rPr>
            </w:pPr>
            <w:r>
              <w:rPr>
                <w:rFonts w:cstheme="minorHAnsi"/>
              </w:rPr>
              <w:t>Project Director II labor</w:t>
            </w:r>
          </w:p>
        </w:tc>
        <w:tc>
          <w:tcPr>
            <w:tcW w:w="1440" w:type="dxa"/>
            <w:tcBorders>
              <w:top w:val="single" w:sz="4" w:space="0" w:color="auto"/>
              <w:left w:val="single" w:sz="4" w:space="0" w:color="auto"/>
              <w:bottom w:val="single" w:sz="4" w:space="0" w:color="auto"/>
              <w:right w:val="single" w:sz="4" w:space="0" w:color="auto"/>
            </w:tcBorders>
            <w:vAlign w:val="center"/>
          </w:tcPr>
          <w:p w14:paraId="304D011E" w14:textId="77777777" w:rsidR="00EC266B" w:rsidRDefault="00EC266B" w:rsidP="00BF63E7">
            <w:pPr>
              <w:spacing w:line="254" w:lineRule="auto"/>
              <w:jc w:val="center"/>
              <w:rPr>
                <w:rFonts w:cstheme="minorHAnsi"/>
              </w:rPr>
            </w:pPr>
            <w:r>
              <w:rPr>
                <w:rFonts w:cstheme="minorHAnsi"/>
              </w:rPr>
              <w:t>40</w:t>
            </w:r>
          </w:p>
        </w:tc>
        <w:tc>
          <w:tcPr>
            <w:tcW w:w="1549" w:type="dxa"/>
            <w:tcBorders>
              <w:top w:val="single" w:sz="4" w:space="0" w:color="auto"/>
              <w:left w:val="single" w:sz="4" w:space="0" w:color="auto"/>
              <w:bottom w:val="single" w:sz="4" w:space="0" w:color="auto"/>
              <w:right w:val="single" w:sz="4" w:space="0" w:color="auto"/>
            </w:tcBorders>
            <w:vAlign w:val="center"/>
          </w:tcPr>
          <w:p w14:paraId="1530A9E7" w14:textId="77777777" w:rsidR="00EC266B" w:rsidRDefault="00EC266B" w:rsidP="00BF63E7">
            <w:pPr>
              <w:spacing w:line="254" w:lineRule="auto"/>
              <w:jc w:val="center"/>
              <w:rPr>
                <w:rFonts w:cstheme="minorHAnsi"/>
              </w:rPr>
            </w:pPr>
            <w:r>
              <w:rPr>
                <w:rFonts w:cstheme="minorHAnsi"/>
              </w:rPr>
              <w:t>$263.56</w:t>
            </w:r>
          </w:p>
        </w:tc>
        <w:tc>
          <w:tcPr>
            <w:tcW w:w="1549" w:type="dxa"/>
            <w:tcBorders>
              <w:top w:val="single" w:sz="4" w:space="0" w:color="auto"/>
              <w:left w:val="single" w:sz="4" w:space="0" w:color="auto"/>
              <w:bottom w:val="single" w:sz="4" w:space="0" w:color="auto"/>
              <w:right w:val="single" w:sz="4" w:space="0" w:color="auto"/>
            </w:tcBorders>
            <w:vAlign w:val="center"/>
          </w:tcPr>
          <w:p w14:paraId="06F2B9C5" w14:textId="77777777" w:rsidR="00EC266B" w:rsidRDefault="00EC266B" w:rsidP="00BF63E7">
            <w:pPr>
              <w:spacing w:line="254" w:lineRule="auto"/>
              <w:jc w:val="center"/>
              <w:rPr>
                <w:rFonts w:cstheme="minorHAnsi"/>
              </w:rPr>
            </w:pPr>
            <w:r>
              <w:rPr>
                <w:rFonts w:cstheme="minorHAnsi"/>
                <w:color w:val="000000"/>
              </w:rPr>
              <w:t xml:space="preserve">$10,542.40 </w:t>
            </w:r>
          </w:p>
        </w:tc>
      </w:tr>
      <w:tr w:rsidR="00EC266B" w14:paraId="5D1E18F3" w14:textId="77777777" w:rsidTr="00BF63E7">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6BC9F041" w14:textId="77777777" w:rsidR="00EC266B" w:rsidRDefault="00EC266B" w:rsidP="00BF63E7">
            <w:pPr>
              <w:spacing w:line="254" w:lineRule="auto"/>
              <w:rPr>
                <w:rFonts w:cstheme="minorHAnsi"/>
              </w:rPr>
            </w:pPr>
            <w:r w:rsidRPr="008761E9">
              <w:rPr>
                <w:rFonts w:cstheme="minorHAnsi"/>
              </w:rPr>
              <w:t>Project Director II labor</w:t>
            </w:r>
          </w:p>
        </w:tc>
        <w:tc>
          <w:tcPr>
            <w:tcW w:w="1440" w:type="dxa"/>
            <w:tcBorders>
              <w:top w:val="single" w:sz="4" w:space="0" w:color="auto"/>
              <w:left w:val="single" w:sz="4" w:space="0" w:color="auto"/>
              <w:bottom w:val="single" w:sz="4" w:space="0" w:color="auto"/>
              <w:right w:val="single" w:sz="4" w:space="0" w:color="auto"/>
            </w:tcBorders>
            <w:vAlign w:val="center"/>
          </w:tcPr>
          <w:p w14:paraId="3D12CCB3" w14:textId="77777777" w:rsidR="00EC266B" w:rsidRDefault="00EC266B" w:rsidP="00BF63E7">
            <w:pPr>
              <w:spacing w:line="254" w:lineRule="auto"/>
              <w:jc w:val="center"/>
              <w:rPr>
                <w:rFonts w:cstheme="minorHAnsi"/>
              </w:rPr>
            </w:pPr>
            <w:r>
              <w:rPr>
                <w:rFonts w:cstheme="minorHAnsi"/>
              </w:rPr>
              <w:t>10</w:t>
            </w:r>
          </w:p>
        </w:tc>
        <w:tc>
          <w:tcPr>
            <w:tcW w:w="1549" w:type="dxa"/>
            <w:tcBorders>
              <w:top w:val="single" w:sz="4" w:space="0" w:color="auto"/>
              <w:left w:val="single" w:sz="4" w:space="0" w:color="auto"/>
              <w:bottom w:val="single" w:sz="4" w:space="0" w:color="auto"/>
              <w:right w:val="single" w:sz="4" w:space="0" w:color="auto"/>
            </w:tcBorders>
            <w:vAlign w:val="center"/>
          </w:tcPr>
          <w:p w14:paraId="1543B5D6" w14:textId="77777777" w:rsidR="00EC266B" w:rsidRDefault="00EC266B" w:rsidP="00BF63E7">
            <w:pPr>
              <w:spacing w:line="254" w:lineRule="auto"/>
              <w:jc w:val="center"/>
              <w:rPr>
                <w:rFonts w:cstheme="minorHAnsi"/>
              </w:rPr>
            </w:pPr>
            <w:r>
              <w:rPr>
                <w:rFonts w:cstheme="minorHAnsi"/>
              </w:rPr>
              <w:t>$280.03</w:t>
            </w:r>
          </w:p>
        </w:tc>
        <w:tc>
          <w:tcPr>
            <w:tcW w:w="1549" w:type="dxa"/>
            <w:tcBorders>
              <w:top w:val="single" w:sz="4" w:space="0" w:color="auto"/>
              <w:left w:val="single" w:sz="4" w:space="0" w:color="auto"/>
              <w:bottom w:val="single" w:sz="4" w:space="0" w:color="auto"/>
              <w:right w:val="single" w:sz="4" w:space="0" w:color="auto"/>
            </w:tcBorders>
            <w:vAlign w:val="center"/>
          </w:tcPr>
          <w:p w14:paraId="61A39F2B" w14:textId="77777777" w:rsidR="00EC266B" w:rsidRDefault="00EC266B" w:rsidP="00BF63E7">
            <w:pPr>
              <w:spacing w:line="254" w:lineRule="auto"/>
              <w:jc w:val="center"/>
              <w:rPr>
                <w:rFonts w:cstheme="minorHAnsi"/>
              </w:rPr>
            </w:pPr>
            <w:r>
              <w:rPr>
                <w:rFonts w:cstheme="minorHAnsi"/>
                <w:color w:val="000000"/>
              </w:rPr>
              <w:t xml:space="preserve">$2,800.30 </w:t>
            </w:r>
          </w:p>
        </w:tc>
      </w:tr>
      <w:tr w:rsidR="00EC266B" w14:paraId="06EE9727" w14:textId="77777777" w:rsidTr="00BF63E7">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66B0046E" w14:textId="77777777" w:rsidR="00EC266B" w:rsidRDefault="00EC266B" w:rsidP="00BF63E7">
            <w:pPr>
              <w:spacing w:line="254" w:lineRule="auto"/>
              <w:rPr>
                <w:rFonts w:cstheme="minorHAnsi"/>
              </w:rPr>
            </w:pPr>
            <w:r>
              <w:rPr>
                <w:rFonts w:cstheme="minorHAnsi"/>
              </w:rPr>
              <w:t>Account Executive II labor</w:t>
            </w:r>
          </w:p>
        </w:tc>
        <w:tc>
          <w:tcPr>
            <w:tcW w:w="1440" w:type="dxa"/>
            <w:tcBorders>
              <w:top w:val="single" w:sz="4" w:space="0" w:color="auto"/>
              <w:left w:val="single" w:sz="4" w:space="0" w:color="auto"/>
              <w:bottom w:val="single" w:sz="4" w:space="0" w:color="auto"/>
              <w:right w:val="single" w:sz="4" w:space="0" w:color="auto"/>
            </w:tcBorders>
            <w:vAlign w:val="center"/>
          </w:tcPr>
          <w:p w14:paraId="09A6EE38" w14:textId="77777777" w:rsidR="00EC266B" w:rsidRDefault="00EC266B" w:rsidP="00BF63E7">
            <w:pPr>
              <w:spacing w:line="254" w:lineRule="auto"/>
              <w:jc w:val="center"/>
              <w:rPr>
                <w:rFonts w:cstheme="minorHAnsi"/>
              </w:rPr>
            </w:pPr>
            <w:r>
              <w:rPr>
                <w:rFonts w:cstheme="minorHAnsi"/>
              </w:rPr>
              <w:t>40</w:t>
            </w:r>
          </w:p>
        </w:tc>
        <w:tc>
          <w:tcPr>
            <w:tcW w:w="1549" w:type="dxa"/>
            <w:tcBorders>
              <w:top w:val="single" w:sz="4" w:space="0" w:color="auto"/>
              <w:left w:val="single" w:sz="4" w:space="0" w:color="auto"/>
              <w:bottom w:val="single" w:sz="4" w:space="0" w:color="auto"/>
              <w:right w:val="single" w:sz="4" w:space="0" w:color="auto"/>
            </w:tcBorders>
            <w:vAlign w:val="center"/>
          </w:tcPr>
          <w:p w14:paraId="640D904A" w14:textId="77777777" w:rsidR="00EC266B" w:rsidRDefault="00EC266B" w:rsidP="00BF63E7">
            <w:pPr>
              <w:spacing w:line="254" w:lineRule="auto"/>
              <w:jc w:val="center"/>
              <w:rPr>
                <w:rFonts w:cstheme="minorHAnsi"/>
              </w:rPr>
            </w:pPr>
            <w:r>
              <w:rPr>
                <w:rFonts w:cstheme="minorHAnsi"/>
              </w:rPr>
              <w:t>$144.68</w:t>
            </w:r>
          </w:p>
        </w:tc>
        <w:tc>
          <w:tcPr>
            <w:tcW w:w="1549" w:type="dxa"/>
            <w:tcBorders>
              <w:top w:val="single" w:sz="4" w:space="0" w:color="auto"/>
              <w:left w:val="single" w:sz="4" w:space="0" w:color="auto"/>
              <w:bottom w:val="single" w:sz="4" w:space="0" w:color="auto"/>
              <w:right w:val="single" w:sz="4" w:space="0" w:color="auto"/>
            </w:tcBorders>
            <w:vAlign w:val="center"/>
          </w:tcPr>
          <w:p w14:paraId="77655EB1" w14:textId="77777777" w:rsidR="00EC266B" w:rsidRDefault="00EC266B" w:rsidP="00BF63E7">
            <w:pPr>
              <w:spacing w:line="254" w:lineRule="auto"/>
              <w:jc w:val="center"/>
              <w:rPr>
                <w:rFonts w:cstheme="minorHAnsi"/>
              </w:rPr>
            </w:pPr>
            <w:r>
              <w:rPr>
                <w:rFonts w:cstheme="minorHAnsi"/>
                <w:color w:val="000000"/>
              </w:rPr>
              <w:t xml:space="preserve">$5,787.20 </w:t>
            </w:r>
          </w:p>
        </w:tc>
      </w:tr>
      <w:tr w:rsidR="00EC266B" w14:paraId="031A76B5" w14:textId="77777777" w:rsidTr="00BF63E7">
        <w:trPr>
          <w:trHeight w:val="422"/>
        </w:trPr>
        <w:tc>
          <w:tcPr>
            <w:tcW w:w="4295" w:type="dxa"/>
            <w:tcBorders>
              <w:top w:val="single" w:sz="4" w:space="0" w:color="auto"/>
              <w:left w:val="single" w:sz="4" w:space="0" w:color="auto"/>
              <w:bottom w:val="single" w:sz="4" w:space="0" w:color="auto"/>
              <w:right w:val="single" w:sz="4" w:space="0" w:color="auto"/>
            </w:tcBorders>
            <w:vAlign w:val="center"/>
          </w:tcPr>
          <w:p w14:paraId="0A29678C" w14:textId="77777777" w:rsidR="00EC266B" w:rsidRDefault="00EC266B" w:rsidP="00BF63E7">
            <w:pPr>
              <w:spacing w:line="254" w:lineRule="auto"/>
              <w:rPr>
                <w:rFonts w:cstheme="minorHAnsi"/>
              </w:rPr>
            </w:pPr>
            <w:r>
              <w:rPr>
                <w:rFonts w:cstheme="minorHAnsi"/>
              </w:rPr>
              <w:t>Health professional survey (programming, fielding, incentives, cross-tabulations)</w:t>
            </w:r>
          </w:p>
        </w:tc>
        <w:tc>
          <w:tcPr>
            <w:tcW w:w="1440" w:type="dxa"/>
            <w:tcBorders>
              <w:top w:val="single" w:sz="4" w:space="0" w:color="auto"/>
              <w:left w:val="single" w:sz="4" w:space="0" w:color="auto"/>
              <w:bottom w:val="single" w:sz="4" w:space="0" w:color="auto"/>
              <w:right w:val="single" w:sz="4" w:space="0" w:color="auto"/>
            </w:tcBorders>
            <w:vAlign w:val="center"/>
          </w:tcPr>
          <w:p w14:paraId="7176180F" w14:textId="77777777" w:rsidR="00EC266B" w:rsidRDefault="00EC266B" w:rsidP="00BF63E7">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5A85EC1C" w14:textId="77777777" w:rsidR="00EC266B" w:rsidRDefault="00EC266B" w:rsidP="00BF63E7">
            <w:pPr>
              <w:spacing w:line="254" w:lineRule="auto"/>
              <w:jc w:val="center"/>
              <w:rPr>
                <w:rFonts w:cstheme="minorHAnsi"/>
              </w:rPr>
            </w:pPr>
            <w:r>
              <w:rPr>
                <w:rFonts w:cstheme="minorHAnsi"/>
              </w:rPr>
              <w:t>-</w:t>
            </w:r>
          </w:p>
        </w:tc>
        <w:tc>
          <w:tcPr>
            <w:tcW w:w="1549" w:type="dxa"/>
            <w:tcBorders>
              <w:top w:val="single" w:sz="4" w:space="0" w:color="auto"/>
              <w:left w:val="single" w:sz="4" w:space="0" w:color="auto"/>
              <w:bottom w:val="single" w:sz="4" w:space="0" w:color="auto"/>
              <w:right w:val="single" w:sz="4" w:space="0" w:color="auto"/>
            </w:tcBorders>
            <w:vAlign w:val="center"/>
          </w:tcPr>
          <w:p w14:paraId="5EBFE754" w14:textId="77777777" w:rsidR="00EC266B" w:rsidRDefault="00EC266B" w:rsidP="00BF63E7">
            <w:pPr>
              <w:spacing w:line="254" w:lineRule="auto"/>
              <w:jc w:val="center"/>
              <w:rPr>
                <w:rFonts w:cstheme="minorHAnsi"/>
              </w:rPr>
            </w:pPr>
            <w:r>
              <w:rPr>
                <w:rFonts w:cstheme="minorHAnsi"/>
              </w:rPr>
              <w:t>$51,774.02</w:t>
            </w:r>
          </w:p>
        </w:tc>
      </w:tr>
      <w:tr w:rsidR="00EC266B" w14:paraId="42F1BD89" w14:textId="77777777" w:rsidTr="00BF63E7">
        <w:trPr>
          <w:trHeight w:val="512"/>
        </w:trPr>
        <w:tc>
          <w:tcPr>
            <w:tcW w:w="4295" w:type="dxa"/>
            <w:tcBorders>
              <w:top w:val="single" w:sz="4" w:space="0" w:color="auto"/>
              <w:left w:val="single" w:sz="4" w:space="0" w:color="auto"/>
              <w:bottom w:val="single" w:sz="4" w:space="0" w:color="auto"/>
              <w:right w:val="single" w:sz="4" w:space="0" w:color="auto"/>
            </w:tcBorders>
            <w:vAlign w:val="center"/>
            <w:hideMark/>
          </w:tcPr>
          <w:p w14:paraId="2948B487" w14:textId="77777777" w:rsidR="00EC266B" w:rsidRDefault="00EC266B" w:rsidP="00BF63E7">
            <w:pPr>
              <w:spacing w:line="254" w:lineRule="auto"/>
              <w:rPr>
                <w:rFonts w:cstheme="minorHAnsi"/>
                <w:b/>
              </w:rPr>
            </w:pPr>
            <w:r>
              <w:rPr>
                <w:rFonts w:cstheme="minorHAnsi"/>
                <w:b/>
              </w:rPr>
              <w:t>Estimated Total Cost of Data Collection</w:t>
            </w:r>
          </w:p>
        </w:tc>
        <w:tc>
          <w:tcPr>
            <w:tcW w:w="1440" w:type="dxa"/>
            <w:tcBorders>
              <w:top w:val="single" w:sz="4" w:space="0" w:color="auto"/>
              <w:left w:val="single" w:sz="4" w:space="0" w:color="auto"/>
              <w:bottom w:val="single" w:sz="4" w:space="0" w:color="auto"/>
              <w:right w:val="single" w:sz="4" w:space="0" w:color="auto"/>
            </w:tcBorders>
            <w:vAlign w:val="center"/>
          </w:tcPr>
          <w:p w14:paraId="6542706A" w14:textId="77777777" w:rsidR="00EC266B" w:rsidRDefault="00EC266B" w:rsidP="00BF63E7">
            <w:pPr>
              <w:spacing w:line="254" w:lineRule="auto"/>
              <w:jc w:val="center"/>
              <w:rPr>
                <w:rFonts w:cstheme="minorHAnsi"/>
                <w:b/>
              </w:rPr>
            </w:pPr>
          </w:p>
        </w:tc>
        <w:tc>
          <w:tcPr>
            <w:tcW w:w="1549" w:type="dxa"/>
            <w:tcBorders>
              <w:top w:val="single" w:sz="4" w:space="0" w:color="auto"/>
              <w:left w:val="single" w:sz="4" w:space="0" w:color="auto"/>
              <w:bottom w:val="single" w:sz="4" w:space="0" w:color="auto"/>
              <w:right w:val="single" w:sz="4" w:space="0" w:color="auto"/>
            </w:tcBorders>
          </w:tcPr>
          <w:p w14:paraId="40DF8D64" w14:textId="77777777" w:rsidR="00EC266B" w:rsidRDefault="00EC266B" w:rsidP="00BF63E7">
            <w:pPr>
              <w:spacing w:line="254" w:lineRule="auto"/>
              <w:jc w:val="center"/>
              <w:rPr>
                <w:rFonts w:cstheme="minorHAnsi"/>
                <w:b/>
              </w:rPr>
            </w:pPr>
          </w:p>
        </w:tc>
        <w:tc>
          <w:tcPr>
            <w:tcW w:w="1549" w:type="dxa"/>
            <w:tcBorders>
              <w:top w:val="single" w:sz="4" w:space="0" w:color="auto"/>
              <w:left w:val="single" w:sz="4" w:space="0" w:color="auto"/>
              <w:bottom w:val="single" w:sz="4" w:space="0" w:color="auto"/>
              <w:right w:val="single" w:sz="4" w:space="0" w:color="auto"/>
            </w:tcBorders>
            <w:vAlign w:val="center"/>
          </w:tcPr>
          <w:p w14:paraId="5B400AF8" w14:textId="77777777" w:rsidR="00EC266B" w:rsidRDefault="00EC266B" w:rsidP="00BF63E7">
            <w:pPr>
              <w:spacing w:line="254" w:lineRule="auto"/>
              <w:jc w:val="center"/>
              <w:rPr>
                <w:rFonts w:cstheme="minorHAnsi"/>
                <w:b/>
              </w:rPr>
            </w:pPr>
            <w:r>
              <w:rPr>
                <w:rFonts w:cstheme="minorHAnsi"/>
                <w:b/>
              </w:rPr>
              <w:t>$70,903.92</w:t>
            </w:r>
          </w:p>
        </w:tc>
      </w:tr>
    </w:tbl>
    <w:p w14:paraId="2F3E229E" w14:textId="77777777" w:rsidR="00174A4B" w:rsidRDefault="00174A4B" w:rsidP="00174A4B">
      <w:pPr>
        <w:rPr>
          <w:rFonts w:eastAsia="SimSun" w:cstheme="minorHAnsi"/>
        </w:rPr>
      </w:pPr>
    </w:p>
    <w:p w14:paraId="751BC291" w14:textId="77777777" w:rsidR="00EC266B" w:rsidRPr="00EC266B" w:rsidRDefault="00EC266B" w:rsidP="00EC266B">
      <w:pPr>
        <w:rPr>
          <w:rFonts w:cstheme="minorHAnsi"/>
          <w:u w:val="single"/>
        </w:rPr>
      </w:pPr>
    </w:p>
    <w:p w14:paraId="2C8702B9"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14:paraId="5280428E" w14:textId="77777777" w:rsidR="00970CF4" w:rsidRPr="000667FD" w:rsidRDefault="00970CF4" w:rsidP="00970CF4">
      <w:pPr>
        <w:rPr>
          <w:rFonts w:asciiTheme="minorHAnsi" w:eastAsia="SimSun" w:hAnsiTheme="minorHAnsi" w:cstheme="minorHAnsi"/>
        </w:rPr>
      </w:pPr>
    </w:p>
    <w:p w14:paraId="3EE4FE9A" w14:textId="6714AFA5"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This is new data collection.</w:t>
      </w:r>
    </w:p>
    <w:p w14:paraId="72084072"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Plans for Tabulation and Publication and Project Time Schedule</w:t>
      </w:r>
    </w:p>
    <w:p w14:paraId="419D41D6" w14:textId="77777777" w:rsidR="00970CF4" w:rsidRPr="000667FD" w:rsidRDefault="00970CF4" w:rsidP="00970CF4">
      <w:pPr>
        <w:rPr>
          <w:rFonts w:asciiTheme="minorHAnsi" w:eastAsia="SimSun" w:hAnsiTheme="minorHAnsi" w:cstheme="minorHAnsi"/>
        </w:rPr>
      </w:pPr>
    </w:p>
    <w:p w14:paraId="7654C73E" w14:textId="08BE8989" w:rsidR="009504A5" w:rsidRPr="009504A5" w:rsidRDefault="00ED6C9E" w:rsidP="009504A5">
      <w:pPr>
        <w:rPr>
          <w:rFonts w:asciiTheme="minorHAnsi" w:eastAsia="SimSun" w:hAnsiTheme="minorHAnsi" w:cstheme="minorHAnsi"/>
        </w:rPr>
      </w:pPr>
      <w:r w:rsidRPr="00E4256B">
        <w:rPr>
          <w:rFonts w:asciiTheme="minorHAnsi" w:eastAsia="SimSun" w:hAnsiTheme="minorHAnsi" w:cstheme="minorHAnsi"/>
        </w:rPr>
        <w:t xml:space="preserve">After </w:t>
      </w:r>
      <w:r w:rsidR="00840F14" w:rsidRPr="00E4256B">
        <w:rPr>
          <w:rFonts w:asciiTheme="minorHAnsi" w:eastAsia="SimSun" w:hAnsiTheme="minorHAnsi" w:cstheme="minorHAnsi"/>
        </w:rPr>
        <w:t>the data collection,</w:t>
      </w:r>
      <w:r w:rsidRPr="00E4256B">
        <w:rPr>
          <w:rFonts w:asciiTheme="minorHAnsi" w:eastAsia="SimSun" w:hAnsiTheme="minorHAnsi" w:cstheme="minorHAnsi"/>
        </w:rPr>
        <w:t xml:space="preserve"> </w:t>
      </w:r>
      <w:r w:rsidR="00AE25CE" w:rsidRPr="00E4256B">
        <w:rPr>
          <w:rFonts w:asciiTheme="minorHAnsi" w:eastAsia="SimSun" w:hAnsiTheme="minorHAnsi" w:cstheme="minorHAnsi"/>
        </w:rPr>
        <w:t>OWH</w:t>
      </w:r>
      <w:r w:rsidRPr="00E4256B">
        <w:rPr>
          <w:rFonts w:asciiTheme="minorHAnsi" w:eastAsia="SimSun" w:hAnsiTheme="minorHAnsi" w:cstheme="minorHAnsi"/>
        </w:rPr>
        <w:t xml:space="preserve"> will </w:t>
      </w:r>
      <w:r w:rsidR="004D677F" w:rsidRPr="00E4256B">
        <w:rPr>
          <w:rFonts w:asciiTheme="minorHAnsi" w:eastAsia="SimSun" w:hAnsiTheme="minorHAnsi" w:cstheme="minorHAnsi"/>
        </w:rPr>
        <w:t xml:space="preserve">conduct </w:t>
      </w:r>
      <w:r w:rsidR="00840F14" w:rsidRPr="00E4256B">
        <w:rPr>
          <w:rFonts w:asciiTheme="minorHAnsi" w:eastAsia="SimSun" w:hAnsiTheme="minorHAnsi" w:cstheme="minorHAnsi"/>
        </w:rPr>
        <w:t xml:space="preserve">an analysis of the </w:t>
      </w:r>
      <w:r w:rsidR="00AE25CE" w:rsidRPr="00E4256B">
        <w:rPr>
          <w:rFonts w:asciiTheme="minorHAnsi" w:eastAsia="SimSun" w:hAnsiTheme="minorHAnsi" w:cstheme="minorHAnsi"/>
        </w:rPr>
        <w:t>data and</w:t>
      </w:r>
      <w:r w:rsidRPr="00E4256B">
        <w:rPr>
          <w:rFonts w:asciiTheme="minorHAnsi" w:eastAsia="SimSun" w:hAnsiTheme="minorHAnsi" w:cstheme="minorHAnsi"/>
        </w:rPr>
        <w:t xml:space="preserve"> create a summary report highlighting key findings and recommendations. </w:t>
      </w:r>
      <w:r w:rsidR="009504A5" w:rsidRPr="00E4256B">
        <w:rPr>
          <w:rFonts w:asciiTheme="minorHAnsi" w:hAnsiTheme="minorHAnsi" w:cstheme="minorHAnsi"/>
        </w:rPr>
        <w:t xml:space="preserve">The results of the research will be used for internal purposes only as research to inform the development of </w:t>
      </w:r>
      <w:r w:rsidR="00E4256B">
        <w:rPr>
          <w:rFonts w:asciiTheme="minorHAnsi" w:hAnsiTheme="minorHAnsi" w:cstheme="minorHAnsi"/>
        </w:rPr>
        <w:t xml:space="preserve">OWH </w:t>
      </w:r>
      <w:r w:rsidR="009504A5" w:rsidRPr="00E4256B">
        <w:rPr>
          <w:rFonts w:asciiTheme="minorHAnsi" w:hAnsiTheme="minorHAnsi" w:cstheme="minorHAnsi"/>
        </w:rPr>
        <w:t xml:space="preserve">communication and educational tools for health professionals </w:t>
      </w:r>
      <w:r w:rsidR="00E4256B">
        <w:rPr>
          <w:rFonts w:asciiTheme="minorHAnsi" w:hAnsiTheme="minorHAnsi" w:cstheme="minorHAnsi"/>
        </w:rPr>
        <w:t xml:space="preserve">regarding women’s health issues. </w:t>
      </w:r>
      <w:r w:rsidR="009504A5" w:rsidRPr="00E4256B">
        <w:rPr>
          <w:rFonts w:asciiTheme="minorHAnsi" w:eastAsia="SimSun" w:hAnsiTheme="minorHAnsi" w:cstheme="minorHAnsi"/>
        </w:rPr>
        <w:t>No names or other personal information will be reported in the summaries.</w:t>
      </w:r>
    </w:p>
    <w:p w14:paraId="15938D9C" w14:textId="65649D23" w:rsidR="00E840A9" w:rsidRDefault="00E840A9" w:rsidP="00A54EE4">
      <w:pPr>
        <w:rPr>
          <w:rFonts w:asciiTheme="minorHAnsi" w:eastAsia="SimSun" w:hAnsiTheme="minorHAnsi" w:cstheme="minorHAnsi"/>
          <w:b/>
        </w:rPr>
      </w:pPr>
    </w:p>
    <w:p w14:paraId="1BF6C043" w14:textId="77777777" w:rsidR="00DE2B4D" w:rsidRDefault="00DE2B4D" w:rsidP="00DE2B4D">
      <w:pPr>
        <w:rPr>
          <w:rFonts w:eastAsia="SimSun" w:cstheme="minorHAnsi"/>
          <w:b/>
        </w:rPr>
      </w:pPr>
      <w:r>
        <w:rPr>
          <w:rFonts w:eastAsia="SimSun" w:cstheme="minorHAnsi"/>
          <w:b/>
        </w:rPr>
        <w:t>Proposed Timeline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DE2B4D" w14:paraId="20D2F471" w14:textId="77777777" w:rsidTr="00BF63E7">
        <w:trPr>
          <w:trHeight w:val="274"/>
        </w:trPr>
        <w:tc>
          <w:tcPr>
            <w:tcW w:w="207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43A7A11" w14:textId="77777777" w:rsidR="00DE2B4D" w:rsidRDefault="00DE2B4D" w:rsidP="00BF63E7">
            <w:pPr>
              <w:spacing w:line="254" w:lineRule="auto"/>
              <w:rPr>
                <w:rFonts w:cstheme="minorHAnsi"/>
                <w:b/>
                <w:color w:val="FFFFFF" w:themeColor="background1"/>
              </w:rPr>
            </w:pPr>
            <w:r>
              <w:rPr>
                <w:rFonts w:cstheme="minorHAnsi"/>
                <w:b/>
                <w:color w:val="FFFFFF" w:themeColor="background1"/>
              </w:rPr>
              <w:t xml:space="preserve">Completion Date </w:t>
            </w:r>
          </w:p>
        </w:tc>
        <w:tc>
          <w:tcPr>
            <w:tcW w:w="72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269D311" w14:textId="77777777" w:rsidR="00DE2B4D" w:rsidRDefault="00DE2B4D" w:rsidP="00BF63E7">
            <w:pPr>
              <w:spacing w:line="254" w:lineRule="auto"/>
              <w:rPr>
                <w:rFonts w:cstheme="minorHAnsi"/>
                <w:b/>
                <w:color w:val="FFFFFF" w:themeColor="background1"/>
              </w:rPr>
            </w:pPr>
            <w:r>
              <w:rPr>
                <w:rFonts w:cstheme="minorHAnsi"/>
                <w:b/>
                <w:color w:val="FFFFFF" w:themeColor="background1"/>
              </w:rPr>
              <w:t>Major Tasks/Milestones</w:t>
            </w:r>
          </w:p>
        </w:tc>
      </w:tr>
      <w:tr w:rsidR="00DE2B4D" w14:paraId="0CFCDA2D" w14:textId="77777777" w:rsidTr="00BF63E7">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57F84E8B" w14:textId="77777777" w:rsidR="00DE2B4D" w:rsidRDefault="00DE2B4D" w:rsidP="00BF63E7">
            <w:pPr>
              <w:spacing w:line="254" w:lineRule="auto"/>
              <w:rPr>
                <w:rFonts w:cstheme="minorHAnsi"/>
              </w:rPr>
            </w:pPr>
            <w:r>
              <w:rPr>
                <w:rFonts w:cstheme="minorHAnsi"/>
              </w:rPr>
              <w:t>5/10/19</w:t>
            </w:r>
          </w:p>
        </w:tc>
        <w:tc>
          <w:tcPr>
            <w:tcW w:w="7200" w:type="dxa"/>
            <w:tcBorders>
              <w:top w:val="single" w:sz="4" w:space="0" w:color="auto"/>
              <w:left w:val="single" w:sz="4" w:space="0" w:color="auto"/>
              <w:bottom w:val="single" w:sz="4" w:space="0" w:color="auto"/>
              <w:right w:val="single" w:sz="4" w:space="0" w:color="auto"/>
            </w:tcBorders>
            <w:vAlign w:val="center"/>
          </w:tcPr>
          <w:p w14:paraId="6BEA0CE0" w14:textId="77777777" w:rsidR="00DE2B4D" w:rsidRDefault="00DE2B4D" w:rsidP="00DE2B4D">
            <w:pPr>
              <w:pStyle w:val="ListParagraph"/>
              <w:numPr>
                <w:ilvl w:val="0"/>
                <w:numId w:val="8"/>
              </w:numPr>
              <w:spacing w:line="254" w:lineRule="auto"/>
              <w:ind w:left="367"/>
              <w:rPr>
                <w:rFonts w:asciiTheme="minorHAnsi" w:hAnsiTheme="minorHAnsi" w:cstheme="minorHAnsi"/>
              </w:rPr>
            </w:pPr>
            <w:r>
              <w:rPr>
                <w:rFonts w:asciiTheme="minorHAnsi" w:hAnsiTheme="minorHAnsi" w:cstheme="minorHAnsi"/>
              </w:rPr>
              <w:t>Survey programming and testing</w:t>
            </w:r>
          </w:p>
        </w:tc>
      </w:tr>
      <w:tr w:rsidR="00DE2B4D" w14:paraId="1B805AFA" w14:textId="77777777" w:rsidTr="00BF63E7">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5B4A99EE" w14:textId="77777777" w:rsidR="00DE2B4D" w:rsidRDefault="00DE2B4D" w:rsidP="00BF63E7">
            <w:pPr>
              <w:spacing w:line="254" w:lineRule="auto"/>
              <w:rPr>
                <w:rFonts w:cstheme="minorHAnsi"/>
              </w:rPr>
            </w:pPr>
            <w:r>
              <w:rPr>
                <w:rFonts w:cstheme="minorHAnsi"/>
              </w:rPr>
              <w:t>5/24/19</w:t>
            </w:r>
          </w:p>
        </w:tc>
        <w:tc>
          <w:tcPr>
            <w:tcW w:w="7200" w:type="dxa"/>
            <w:tcBorders>
              <w:top w:val="single" w:sz="4" w:space="0" w:color="auto"/>
              <w:left w:val="single" w:sz="4" w:space="0" w:color="auto"/>
              <w:bottom w:val="single" w:sz="4" w:space="0" w:color="auto"/>
              <w:right w:val="single" w:sz="4" w:space="0" w:color="auto"/>
            </w:tcBorders>
            <w:vAlign w:val="center"/>
          </w:tcPr>
          <w:p w14:paraId="58003865" w14:textId="77777777" w:rsidR="00DE2B4D" w:rsidRDefault="00DE2B4D" w:rsidP="00DE2B4D">
            <w:pPr>
              <w:pStyle w:val="ListParagraph"/>
              <w:numPr>
                <w:ilvl w:val="0"/>
                <w:numId w:val="9"/>
              </w:numPr>
              <w:spacing w:line="254" w:lineRule="auto"/>
              <w:ind w:left="342"/>
              <w:rPr>
                <w:rFonts w:asciiTheme="minorHAnsi" w:hAnsiTheme="minorHAnsi" w:cstheme="minorHAnsi"/>
              </w:rPr>
            </w:pPr>
            <w:r>
              <w:rPr>
                <w:rFonts w:asciiTheme="minorHAnsi" w:hAnsiTheme="minorHAnsi" w:cstheme="minorHAnsi"/>
              </w:rPr>
              <w:t>Survey fielding</w:t>
            </w:r>
          </w:p>
        </w:tc>
      </w:tr>
      <w:tr w:rsidR="00DE2B4D" w14:paraId="497413B2" w14:textId="77777777" w:rsidTr="00BF63E7">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262EEBF5" w14:textId="77777777" w:rsidR="00DE2B4D" w:rsidRDefault="00DE2B4D" w:rsidP="00BF63E7">
            <w:pPr>
              <w:spacing w:line="254" w:lineRule="auto"/>
              <w:rPr>
                <w:rFonts w:cstheme="minorHAnsi"/>
              </w:rPr>
            </w:pPr>
            <w:r>
              <w:rPr>
                <w:rFonts w:cstheme="minorHAnsi"/>
              </w:rPr>
              <w:t>7/12/19</w:t>
            </w:r>
          </w:p>
        </w:tc>
        <w:tc>
          <w:tcPr>
            <w:tcW w:w="7200" w:type="dxa"/>
            <w:tcBorders>
              <w:top w:val="single" w:sz="4" w:space="0" w:color="auto"/>
              <w:left w:val="single" w:sz="4" w:space="0" w:color="auto"/>
              <w:bottom w:val="single" w:sz="4" w:space="0" w:color="auto"/>
              <w:right w:val="single" w:sz="4" w:space="0" w:color="auto"/>
            </w:tcBorders>
            <w:vAlign w:val="center"/>
          </w:tcPr>
          <w:p w14:paraId="711EE640" w14:textId="77777777" w:rsidR="00DE2B4D" w:rsidRDefault="00DE2B4D" w:rsidP="00DE2B4D">
            <w:pPr>
              <w:pStyle w:val="ListParagraph"/>
              <w:numPr>
                <w:ilvl w:val="0"/>
                <w:numId w:val="9"/>
              </w:numPr>
              <w:spacing w:line="254" w:lineRule="auto"/>
              <w:ind w:left="342"/>
              <w:rPr>
                <w:rFonts w:asciiTheme="minorHAnsi" w:hAnsiTheme="minorHAnsi" w:cstheme="minorHAnsi"/>
              </w:rPr>
            </w:pPr>
            <w:r>
              <w:rPr>
                <w:rFonts w:asciiTheme="minorHAnsi" w:hAnsiTheme="minorHAnsi" w:cstheme="minorHAnsi"/>
              </w:rPr>
              <w:t>Analysis</w:t>
            </w:r>
          </w:p>
        </w:tc>
      </w:tr>
      <w:tr w:rsidR="00DE2B4D" w14:paraId="20372A98" w14:textId="77777777" w:rsidTr="00BF63E7">
        <w:trPr>
          <w:trHeight w:val="422"/>
        </w:trPr>
        <w:tc>
          <w:tcPr>
            <w:tcW w:w="2070" w:type="dxa"/>
            <w:tcBorders>
              <w:top w:val="single" w:sz="4" w:space="0" w:color="auto"/>
              <w:left w:val="single" w:sz="4" w:space="0" w:color="auto"/>
              <w:bottom w:val="single" w:sz="4" w:space="0" w:color="auto"/>
              <w:right w:val="single" w:sz="4" w:space="0" w:color="auto"/>
            </w:tcBorders>
            <w:vAlign w:val="center"/>
          </w:tcPr>
          <w:p w14:paraId="0524639E" w14:textId="77777777" w:rsidR="00DE2B4D" w:rsidRDefault="00DE2B4D" w:rsidP="00BF63E7">
            <w:pPr>
              <w:spacing w:line="254" w:lineRule="auto"/>
              <w:rPr>
                <w:rFonts w:cstheme="minorHAnsi"/>
              </w:rPr>
            </w:pPr>
            <w:r>
              <w:rPr>
                <w:rFonts w:cstheme="minorHAnsi"/>
              </w:rPr>
              <w:t>8/9/19</w:t>
            </w:r>
          </w:p>
        </w:tc>
        <w:tc>
          <w:tcPr>
            <w:tcW w:w="7200" w:type="dxa"/>
            <w:tcBorders>
              <w:top w:val="single" w:sz="4" w:space="0" w:color="auto"/>
              <w:left w:val="single" w:sz="4" w:space="0" w:color="auto"/>
              <w:bottom w:val="single" w:sz="4" w:space="0" w:color="auto"/>
              <w:right w:val="single" w:sz="4" w:space="0" w:color="auto"/>
            </w:tcBorders>
            <w:vAlign w:val="center"/>
          </w:tcPr>
          <w:p w14:paraId="600E509B" w14:textId="77777777" w:rsidR="00DE2B4D" w:rsidRDefault="00DE2B4D" w:rsidP="00DE2B4D">
            <w:pPr>
              <w:pStyle w:val="ListParagraph"/>
              <w:numPr>
                <w:ilvl w:val="0"/>
                <w:numId w:val="9"/>
              </w:numPr>
              <w:spacing w:line="254" w:lineRule="auto"/>
              <w:ind w:left="367"/>
              <w:rPr>
                <w:rFonts w:asciiTheme="minorHAnsi" w:hAnsiTheme="minorHAnsi" w:cstheme="minorHAnsi"/>
              </w:rPr>
            </w:pPr>
            <w:r>
              <w:rPr>
                <w:rFonts w:asciiTheme="minorHAnsi" w:hAnsiTheme="minorHAnsi" w:cstheme="minorHAnsi"/>
              </w:rPr>
              <w:t>Final report</w:t>
            </w:r>
          </w:p>
        </w:tc>
      </w:tr>
    </w:tbl>
    <w:p w14:paraId="7F69CC5A" w14:textId="77777777" w:rsidR="00DE2B4D" w:rsidRDefault="00DE2B4D" w:rsidP="00DE2B4D">
      <w:pPr>
        <w:rPr>
          <w:rFonts w:eastAsia="SimSun" w:cstheme="minorHAnsi"/>
        </w:rPr>
      </w:pPr>
    </w:p>
    <w:p w14:paraId="18D18F4F" w14:textId="77777777" w:rsidR="00DE2B4D" w:rsidRDefault="00DE2B4D" w:rsidP="00DE2B4D"/>
    <w:p w14:paraId="274264E3" w14:textId="5FED4511" w:rsidR="00970CF4" w:rsidRPr="000667FD" w:rsidRDefault="00970CF4" w:rsidP="00970CF4">
      <w:pPr>
        <w:rPr>
          <w:rFonts w:asciiTheme="minorHAnsi" w:eastAsia="SimSun" w:hAnsiTheme="minorHAnsi" w:cstheme="minorHAnsi"/>
        </w:rPr>
      </w:pPr>
    </w:p>
    <w:p w14:paraId="392512C3"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14:paraId="5E4D8274" w14:textId="77777777" w:rsidR="00970CF4" w:rsidRPr="000667FD" w:rsidRDefault="00970CF4" w:rsidP="00970CF4">
      <w:pPr>
        <w:rPr>
          <w:rFonts w:asciiTheme="minorHAnsi" w:eastAsia="SimSun" w:hAnsiTheme="minorHAnsi" w:cstheme="minorHAnsi"/>
        </w:rPr>
      </w:pPr>
    </w:p>
    <w:p w14:paraId="5E927E25"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We are requesting no exemption.</w:t>
      </w:r>
    </w:p>
    <w:p w14:paraId="34FE41C3" w14:textId="77777777" w:rsidR="00970CF4" w:rsidRPr="000667FD" w:rsidRDefault="00970CF4" w:rsidP="00970CF4">
      <w:pPr>
        <w:rPr>
          <w:rFonts w:asciiTheme="minorHAnsi" w:eastAsia="SimSun" w:hAnsiTheme="minorHAnsi" w:cstheme="minorHAnsi"/>
        </w:rPr>
      </w:pPr>
    </w:p>
    <w:p w14:paraId="192D9408" w14:textId="77777777" w:rsidR="00970CF4" w:rsidRPr="000667FD" w:rsidRDefault="00970CF4" w:rsidP="00970CF4">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14:paraId="0494C79C" w14:textId="77777777" w:rsidR="00970CF4" w:rsidRPr="000667FD" w:rsidRDefault="00970CF4" w:rsidP="00970CF4">
      <w:pPr>
        <w:rPr>
          <w:rFonts w:asciiTheme="minorHAnsi" w:eastAsia="SimSun" w:hAnsiTheme="minorHAnsi" w:cstheme="minorHAnsi"/>
        </w:rPr>
      </w:pPr>
    </w:p>
    <w:p w14:paraId="5ABA50D6" w14:textId="77777777" w:rsidR="00970CF4" w:rsidRPr="000667FD" w:rsidRDefault="00970CF4" w:rsidP="00970CF4">
      <w:pPr>
        <w:rPr>
          <w:rFonts w:asciiTheme="minorHAnsi" w:eastAsia="SimSun" w:hAnsiTheme="minorHAnsi" w:cstheme="minorHAnsi"/>
        </w:rPr>
      </w:pPr>
      <w:r w:rsidRPr="000667FD">
        <w:rPr>
          <w:rFonts w:asciiTheme="minorHAnsi" w:eastAsia="SimSun" w:hAnsiTheme="minorHAnsi" w:cstheme="minorHAnsi"/>
        </w:rPr>
        <w:t>There are no exceptions to the certification. These activities comply with the requirements in 5 CFR 1320.9.</w:t>
      </w:r>
    </w:p>
    <w:p w14:paraId="1F394E98" w14:textId="77777777" w:rsidR="00970CF4" w:rsidRPr="000667FD" w:rsidRDefault="00970CF4" w:rsidP="00970CF4">
      <w:pPr>
        <w:rPr>
          <w:rFonts w:asciiTheme="minorHAnsi" w:eastAsia="SimSun" w:hAnsiTheme="minorHAnsi" w:cstheme="minorHAnsi"/>
        </w:rPr>
      </w:pPr>
    </w:p>
    <w:p w14:paraId="7488F09C" w14:textId="77777777" w:rsidR="00970CF4" w:rsidRPr="007F6ACF" w:rsidRDefault="00970CF4" w:rsidP="00970CF4">
      <w:pPr>
        <w:pStyle w:val="Heading1"/>
        <w:rPr>
          <w:rFonts w:asciiTheme="minorHAnsi" w:hAnsiTheme="minorHAnsi" w:cstheme="minorHAnsi"/>
        </w:rPr>
      </w:pPr>
      <w:r w:rsidRPr="007F6ACF">
        <w:rPr>
          <w:rFonts w:asciiTheme="minorHAnsi" w:hAnsiTheme="minorHAnsi" w:cstheme="minorHAnsi"/>
        </w:rPr>
        <w:t>Section A — List of Attachments</w:t>
      </w:r>
    </w:p>
    <w:p w14:paraId="4483973E" w14:textId="77777777" w:rsidR="00970CF4" w:rsidRPr="007F6ACF" w:rsidRDefault="00970CF4" w:rsidP="00970CF4">
      <w:pPr>
        <w:spacing w:line="276" w:lineRule="auto"/>
        <w:rPr>
          <w:rFonts w:asciiTheme="minorHAnsi" w:hAnsiTheme="minorHAnsi" w:cstheme="minorHAnsi"/>
        </w:rPr>
      </w:pPr>
      <w:r w:rsidRPr="007F6ACF">
        <w:rPr>
          <w:rFonts w:asciiTheme="minorHAnsi" w:hAnsiTheme="minorHAnsi" w:cstheme="minorHAnsi"/>
        </w:rPr>
        <w:t>[IN SEPARATE FILES]</w:t>
      </w:r>
    </w:p>
    <w:p w14:paraId="074E080F" w14:textId="77777777" w:rsidR="00970CF4" w:rsidRPr="007F6ACF" w:rsidRDefault="00970CF4" w:rsidP="00970CF4">
      <w:pPr>
        <w:rPr>
          <w:rFonts w:asciiTheme="minorHAnsi" w:hAnsiTheme="minorHAnsi" w:cstheme="minorHAnsi"/>
          <w:color w:val="000000"/>
        </w:rPr>
      </w:pPr>
    </w:p>
    <w:p w14:paraId="165D8F4C" w14:textId="4D3B19CD" w:rsidR="00C66084" w:rsidRPr="007F6ACF" w:rsidRDefault="00C66084" w:rsidP="00970CF4">
      <w:pPr>
        <w:pStyle w:val="ListParagraph"/>
        <w:numPr>
          <w:ilvl w:val="0"/>
          <w:numId w:val="3"/>
        </w:numPr>
        <w:rPr>
          <w:rFonts w:asciiTheme="minorHAnsi" w:hAnsiTheme="minorHAnsi" w:cstheme="minorHAnsi"/>
          <w:b/>
          <w:color w:val="000000"/>
        </w:rPr>
      </w:pPr>
      <w:r w:rsidRPr="007F6ACF">
        <w:rPr>
          <w:rFonts w:asciiTheme="minorHAnsi" w:hAnsiTheme="minorHAnsi" w:cstheme="minorHAnsi"/>
          <w:b/>
          <w:color w:val="000000"/>
        </w:rPr>
        <w:t>Supporting Statement B: Data Collection Procedures</w:t>
      </w:r>
    </w:p>
    <w:p w14:paraId="022AE43D" w14:textId="36753441" w:rsidR="0016562E" w:rsidRPr="007F6ACF" w:rsidRDefault="00970CF4" w:rsidP="00632425">
      <w:pPr>
        <w:pStyle w:val="ListParagraph"/>
        <w:numPr>
          <w:ilvl w:val="0"/>
          <w:numId w:val="3"/>
        </w:numPr>
        <w:rPr>
          <w:rFonts w:asciiTheme="minorHAnsi" w:hAnsiTheme="minorHAnsi" w:cstheme="minorHAnsi"/>
          <w:color w:val="000000"/>
        </w:rPr>
      </w:pPr>
      <w:r w:rsidRPr="007F6ACF">
        <w:rPr>
          <w:rFonts w:asciiTheme="minorHAnsi" w:hAnsiTheme="minorHAnsi" w:cstheme="minorHAnsi"/>
          <w:b/>
          <w:color w:val="000000"/>
        </w:rPr>
        <w:t xml:space="preserve">Attachment </w:t>
      </w:r>
      <w:r w:rsidR="00A30445" w:rsidRPr="007F6ACF">
        <w:rPr>
          <w:rFonts w:asciiTheme="minorHAnsi" w:hAnsiTheme="minorHAnsi" w:cstheme="minorHAnsi"/>
          <w:b/>
          <w:color w:val="000000"/>
        </w:rPr>
        <w:t>A</w:t>
      </w:r>
      <w:r w:rsidRPr="007F6ACF">
        <w:rPr>
          <w:rFonts w:asciiTheme="minorHAnsi" w:hAnsiTheme="minorHAnsi" w:cstheme="minorHAnsi"/>
          <w:b/>
          <w:color w:val="000000"/>
        </w:rPr>
        <w:t>:</w:t>
      </w:r>
      <w:r w:rsidR="00632425" w:rsidRPr="007F6ACF">
        <w:rPr>
          <w:rFonts w:asciiTheme="minorHAnsi" w:hAnsiTheme="minorHAnsi" w:cstheme="minorHAnsi"/>
          <w:color w:val="000000"/>
        </w:rPr>
        <w:t xml:space="preserve"> </w:t>
      </w:r>
      <w:r w:rsidR="00595C05" w:rsidRPr="007F6ACF">
        <w:rPr>
          <w:rFonts w:asciiTheme="minorHAnsi" w:hAnsiTheme="minorHAnsi" w:cstheme="minorHAnsi"/>
          <w:b/>
          <w:color w:val="000000"/>
        </w:rPr>
        <w:t>S</w:t>
      </w:r>
      <w:r w:rsidR="00D91C7B">
        <w:rPr>
          <w:rFonts w:asciiTheme="minorHAnsi" w:hAnsiTheme="minorHAnsi" w:cstheme="minorHAnsi"/>
          <w:b/>
          <w:color w:val="000000"/>
        </w:rPr>
        <w:t>urvey</w:t>
      </w:r>
      <w:r w:rsidR="00595C05" w:rsidRPr="007F6ACF">
        <w:rPr>
          <w:rFonts w:asciiTheme="minorHAnsi" w:hAnsiTheme="minorHAnsi" w:cstheme="minorHAnsi"/>
          <w:b/>
          <w:color w:val="000000"/>
        </w:rPr>
        <w:t xml:space="preserve"> </w:t>
      </w:r>
      <w:r w:rsidR="0042542C" w:rsidRPr="007F6ACF">
        <w:rPr>
          <w:rFonts w:asciiTheme="minorHAnsi" w:hAnsiTheme="minorHAnsi" w:cstheme="minorHAnsi"/>
          <w:b/>
          <w:color w:val="000000"/>
        </w:rPr>
        <w:t>Instrument</w:t>
      </w:r>
      <w:r w:rsidR="00595C05" w:rsidRPr="007F6ACF">
        <w:rPr>
          <w:rFonts w:asciiTheme="minorHAnsi" w:hAnsiTheme="minorHAnsi" w:cstheme="minorHAnsi"/>
          <w:b/>
          <w:color w:val="000000"/>
        </w:rPr>
        <w:t xml:space="preserve"> </w:t>
      </w:r>
      <w:r w:rsidR="00595C05" w:rsidRPr="007F6ACF">
        <w:rPr>
          <w:rFonts w:asciiTheme="minorHAnsi" w:hAnsiTheme="minorHAnsi" w:cstheme="minorHAnsi"/>
          <w:color w:val="000000"/>
        </w:rPr>
        <w:t>(Research Instrument</w:t>
      </w:r>
      <w:r w:rsidR="00AF2CA4" w:rsidRPr="007F6ACF">
        <w:rPr>
          <w:rFonts w:asciiTheme="minorHAnsi" w:hAnsiTheme="minorHAnsi" w:cstheme="minorHAnsi"/>
          <w:color w:val="000000"/>
        </w:rPr>
        <w:t>)</w:t>
      </w:r>
    </w:p>
    <w:p w14:paraId="336AD6BC" w14:textId="2785E0C1" w:rsidR="00595C05" w:rsidRPr="007F6ACF" w:rsidRDefault="00595C05" w:rsidP="00D91C7B">
      <w:pPr>
        <w:pStyle w:val="ListParagraph"/>
        <w:rPr>
          <w:rFonts w:asciiTheme="minorHAnsi" w:hAnsiTheme="minorHAnsi" w:cstheme="minorHAnsi"/>
          <w:color w:val="000000"/>
        </w:rPr>
      </w:pPr>
    </w:p>
    <w:sectPr w:rsidR="00595C05" w:rsidRPr="007F6A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64D3D" w14:textId="77777777" w:rsidR="00BD0D07" w:rsidRDefault="00BD0D07" w:rsidP="00970CF4">
      <w:r>
        <w:separator/>
      </w:r>
    </w:p>
  </w:endnote>
  <w:endnote w:type="continuationSeparator" w:id="0">
    <w:p w14:paraId="433B2911" w14:textId="77777777" w:rsidR="00BD0D07" w:rsidRDefault="00BD0D07" w:rsidP="0097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akt Pro Nor">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1290F" w14:textId="77777777" w:rsidR="00BD0D07" w:rsidRDefault="00BD0D07" w:rsidP="00970CF4">
      <w:r>
        <w:separator/>
      </w:r>
    </w:p>
  </w:footnote>
  <w:footnote w:type="continuationSeparator" w:id="0">
    <w:p w14:paraId="0AE73FDC" w14:textId="77777777" w:rsidR="00BD0D07" w:rsidRDefault="00BD0D07" w:rsidP="00970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9B2"/>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52BD5"/>
    <w:multiLevelType w:val="hybridMultilevel"/>
    <w:tmpl w:val="CC56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1F21F0"/>
    <w:multiLevelType w:val="hybridMultilevel"/>
    <w:tmpl w:val="523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A41839"/>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F81CA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F475B6"/>
    <w:multiLevelType w:val="hybridMultilevel"/>
    <w:tmpl w:val="4D84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17"/>
  </w:num>
  <w:num w:numId="5">
    <w:abstractNumId w:val="8"/>
  </w:num>
  <w:num w:numId="6">
    <w:abstractNumId w:val="28"/>
  </w:num>
  <w:num w:numId="7">
    <w:abstractNumId w:val="16"/>
  </w:num>
  <w:num w:numId="8">
    <w:abstractNumId w:val="20"/>
  </w:num>
  <w:num w:numId="9">
    <w:abstractNumId w:val="13"/>
  </w:num>
  <w:num w:numId="10">
    <w:abstractNumId w:val="1"/>
  </w:num>
  <w:num w:numId="11">
    <w:abstractNumId w:val="27"/>
  </w:num>
  <w:num w:numId="12">
    <w:abstractNumId w:val="19"/>
  </w:num>
  <w:num w:numId="13">
    <w:abstractNumId w:val="23"/>
  </w:num>
  <w:num w:numId="14">
    <w:abstractNumId w:val="14"/>
  </w:num>
  <w:num w:numId="15">
    <w:abstractNumId w:val="21"/>
  </w:num>
  <w:num w:numId="16">
    <w:abstractNumId w:val="6"/>
  </w:num>
  <w:num w:numId="17">
    <w:abstractNumId w:val="2"/>
  </w:num>
  <w:num w:numId="18">
    <w:abstractNumId w:val="4"/>
  </w:num>
  <w:num w:numId="19">
    <w:abstractNumId w:val="15"/>
  </w:num>
  <w:num w:numId="20">
    <w:abstractNumId w:val="24"/>
  </w:num>
  <w:num w:numId="21">
    <w:abstractNumId w:val="25"/>
  </w:num>
  <w:num w:numId="22">
    <w:abstractNumId w:val="0"/>
  </w:num>
  <w:num w:numId="23">
    <w:abstractNumId w:val="5"/>
  </w:num>
  <w:num w:numId="24">
    <w:abstractNumId w:val="10"/>
  </w:num>
  <w:num w:numId="25">
    <w:abstractNumId w:val="11"/>
  </w:num>
  <w:num w:numId="26">
    <w:abstractNumId w:val="3"/>
  </w:num>
  <w:num w:numId="27">
    <w:abstractNumId w:val="22"/>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F4"/>
    <w:rsid w:val="000228B6"/>
    <w:rsid w:val="000323CA"/>
    <w:rsid w:val="00040E2D"/>
    <w:rsid w:val="0004387F"/>
    <w:rsid w:val="00044208"/>
    <w:rsid w:val="000543AA"/>
    <w:rsid w:val="000575A2"/>
    <w:rsid w:val="000667FD"/>
    <w:rsid w:val="0009642E"/>
    <w:rsid w:val="000C3843"/>
    <w:rsid w:val="000C6D14"/>
    <w:rsid w:val="000C6F4E"/>
    <w:rsid w:val="000E449F"/>
    <w:rsid w:val="00102DCD"/>
    <w:rsid w:val="00121255"/>
    <w:rsid w:val="00146CAE"/>
    <w:rsid w:val="0016562E"/>
    <w:rsid w:val="001744CF"/>
    <w:rsid w:val="00174A4B"/>
    <w:rsid w:val="001776DF"/>
    <w:rsid w:val="00186984"/>
    <w:rsid w:val="00192E92"/>
    <w:rsid w:val="001B4AB1"/>
    <w:rsid w:val="001C39F0"/>
    <w:rsid w:val="001D248A"/>
    <w:rsid w:val="001E12B9"/>
    <w:rsid w:val="001F09CC"/>
    <w:rsid w:val="002319C7"/>
    <w:rsid w:val="00233464"/>
    <w:rsid w:val="00235D78"/>
    <w:rsid w:val="0024044C"/>
    <w:rsid w:val="0028445A"/>
    <w:rsid w:val="00284732"/>
    <w:rsid w:val="002E5EED"/>
    <w:rsid w:val="00305BD0"/>
    <w:rsid w:val="00314B6C"/>
    <w:rsid w:val="00316583"/>
    <w:rsid w:val="00325B9B"/>
    <w:rsid w:val="003464FE"/>
    <w:rsid w:val="00347438"/>
    <w:rsid w:val="0036395B"/>
    <w:rsid w:val="003723F5"/>
    <w:rsid w:val="00373C0D"/>
    <w:rsid w:val="00375B2A"/>
    <w:rsid w:val="0038264C"/>
    <w:rsid w:val="00382E6A"/>
    <w:rsid w:val="00385D1C"/>
    <w:rsid w:val="00391202"/>
    <w:rsid w:val="00394FCA"/>
    <w:rsid w:val="003A29D5"/>
    <w:rsid w:val="003B14D5"/>
    <w:rsid w:val="003C031A"/>
    <w:rsid w:val="003D712B"/>
    <w:rsid w:val="00417A26"/>
    <w:rsid w:val="0042542C"/>
    <w:rsid w:val="00426349"/>
    <w:rsid w:val="00445148"/>
    <w:rsid w:val="00446927"/>
    <w:rsid w:val="004623FB"/>
    <w:rsid w:val="00465F2A"/>
    <w:rsid w:val="004779B7"/>
    <w:rsid w:val="004A1158"/>
    <w:rsid w:val="004A11A6"/>
    <w:rsid w:val="004A531E"/>
    <w:rsid w:val="004B71B8"/>
    <w:rsid w:val="004D677F"/>
    <w:rsid w:val="004E0F39"/>
    <w:rsid w:val="004E5B1E"/>
    <w:rsid w:val="004F1B65"/>
    <w:rsid w:val="00512F77"/>
    <w:rsid w:val="005271A5"/>
    <w:rsid w:val="0054639C"/>
    <w:rsid w:val="00560F53"/>
    <w:rsid w:val="0057494D"/>
    <w:rsid w:val="005761CE"/>
    <w:rsid w:val="00577979"/>
    <w:rsid w:val="00595C05"/>
    <w:rsid w:val="005A7899"/>
    <w:rsid w:val="005B3ED3"/>
    <w:rsid w:val="005E25E4"/>
    <w:rsid w:val="005F4E27"/>
    <w:rsid w:val="0063082F"/>
    <w:rsid w:val="00632425"/>
    <w:rsid w:val="0063382A"/>
    <w:rsid w:val="00680038"/>
    <w:rsid w:val="0068464E"/>
    <w:rsid w:val="006B517D"/>
    <w:rsid w:val="006D0064"/>
    <w:rsid w:val="006D0C2E"/>
    <w:rsid w:val="006F327B"/>
    <w:rsid w:val="00717A3C"/>
    <w:rsid w:val="00776C8D"/>
    <w:rsid w:val="00777742"/>
    <w:rsid w:val="00781284"/>
    <w:rsid w:val="007D47E5"/>
    <w:rsid w:val="007E0C74"/>
    <w:rsid w:val="007F6ACF"/>
    <w:rsid w:val="00812FE1"/>
    <w:rsid w:val="008134D9"/>
    <w:rsid w:val="008316FB"/>
    <w:rsid w:val="00832A7E"/>
    <w:rsid w:val="00840F14"/>
    <w:rsid w:val="008445A7"/>
    <w:rsid w:val="008616F8"/>
    <w:rsid w:val="00867CE7"/>
    <w:rsid w:val="00896ADD"/>
    <w:rsid w:val="008A17D7"/>
    <w:rsid w:val="008D1B32"/>
    <w:rsid w:val="008D4830"/>
    <w:rsid w:val="008D77BA"/>
    <w:rsid w:val="009012DE"/>
    <w:rsid w:val="0091384F"/>
    <w:rsid w:val="00924C62"/>
    <w:rsid w:val="009434E4"/>
    <w:rsid w:val="009504A5"/>
    <w:rsid w:val="0095494C"/>
    <w:rsid w:val="00970CF4"/>
    <w:rsid w:val="009715AC"/>
    <w:rsid w:val="00984195"/>
    <w:rsid w:val="00997B7D"/>
    <w:rsid w:val="009B7140"/>
    <w:rsid w:val="009C03E5"/>
    <w:rsid w:val="009D12CD"/>
    <w:rsid w:val="009D1319"/>
    <w:rsid w:val="009D1CBC"/>
    <w:rsid w:val="009F2685"/>
    <w:rsid w:val="00A100B9"/>
    <w:rsid w:val="00A1289A"/>
    <w:rsid w:val="00A2363B"/>
    <w:rsid w:val="00A30445"/>
    <w:rsid w:val="00A333A6"/>
    <w:rsid w:val="00A45A77"/>
    <w:rsid w:val="00A54EE4"/>
    <w:rsid w:val="00A74C17"/>
    <w:rsid w:val="00AC0568"/>
    <w:rsid w:val="00AC1132"/>
    <w:rsid w:val="00AD535F"/>
    <w:rsid w:val="00AE25CE"/>
    <w:rsid w:val="00AE27C3"/>
    <w:rsid w:val="00AF2CA4"/>
    <w:rsid w:val="00B017CB"/>
    <w:rsid w:val="00B30A98"/>
    <w:rsid w:val="00B3515B"/>
    <w:rsid w:val="00B3768D"/>
    <w:rsid w:val="00B623A4"/>
    <w:rsid w:val="00B902A2"/>
    <w:rsid w:val="00B91FCC"/>
    <w:rsid w:val="00BB3FB7"/>
    <w:rsid w:val="00BB4F80"/>
    <w:rsid w:val="00BB6B31"/>
    <w:rsid w:val="00BC17E2"/>
    <w:rsid w:val="00BC3C06"/>
    <w:rsid w:val="00BC4154"/>
    <w:rsid w:val="00BD0D07"/>
    <w:rsid w:val="00C04179"/>
    <w:rsid w:val="00C04EBE"/>
    <w:rsid w:val="00C147C6"/>
    <w:rsid w:val="00C26826"/>
    <w:rsid w:val="00C3495F"/>
    <w:rsid w:val="00C66084"/>
    <w:rsid w:val="00C763E8"/>
    <w:rsid w:val="00C81019"/>
    <w:rsid w:val="00C8192C"/>
    <w:rsid w:val="00C879B3"/>
    <w:rsid w:val="00C95211"/>
    <w:rsid w:val="00CA2272"/>
    <w:rsid w:val="00CA51FD"/>
    <w:rsid w:val="00CE05C9"/>
    <w:rsid w:val="00CE06A9"/>
    <w:rsid w:val="00D05595"/>
    <w:rsid w:val="00D06FF9"/>
    <w:rsid w:val="00D16A04"/>
    <w:rsid w:val="00D22EEE"/>
    <w:rsid w:val="00D27E98"/>
    <w:rsid w:val="00D30D15"/>
    <w:rsid w:val="00D35A8A"/>
    <w:rsid w:val="00D423EB"/>
    <w:rsid w:val="00D53043"/>
    <w:rsid w:val="00D74B2E"/>
    <w:rsid w:val="00D91C7B"/>
    <w:rsid w:val="00DA583B"/>
    <w:rsid w:val="00DC05EB"/>
    <w:rsid w:val="00DC513D"/>
    <w:rsid w:val="00DD0889"/>
    <w:rsid w:val="00DE2B4D"/>
    <w:rsid w:val="00E117E7"/>
    <w:rsid w:val="00E25DD7"/>
    <w:rsid w:val="00E2702B"/>
    <w:rsid w:val="00E313AA"/>
    <w:rsid w:val="00E4256B"/>
    <w:rsid w:val="00E43E9D"/>
    <w:rsid w:val="00E45350"/>
    <w:rsid w:val="00E63243"/>
    <w:rsid w:val="00E64B31"/>
    <w:rsid w:val="00E840A9"/>
    <w:rsid w:val="00EA161D"/>
    <w:rsid w:val="00EA175E"/>
    <w:rsid w:val="00EA7BDF"/>
    <w:rsid w:val="00EB1597"/>
    <w:rsid w:val="00EC266B"/>
    <w:rsid w:val="00ED6C9E"/>
    <w:rsid w:val="00EE04FA"/>
    <w:rsid w:val="00F014A6"/>
    <w:rsid w:val="00F537DE"/>
    <w:rsid w:val="00F62192"/>
    <w:rsid w:val="00F77C61"/>
    <w:rsid w:val="00F95397"/>
    <w:rsid w:val="00FA25FA"/>
    <w:rsid w:val="00FD59B7"/>
    <w:rsid w:val="00FE0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A1">
    <w:name w:val="A1"/>
    <w:basedOn w:val="DefaultParagraphFont"/>
    <w:uiPriority w:val="99"/>
    <w:rsid w:val="00C147C6"/>
    <w:rPr>
      <w:rFonts w:ascii="Fakt Pro Nor" w:hAnsi="Fakt Pro Nor" w:hint="default"/>
      <w:color w:val="C0B7A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A1">
    <w:name w:val="A1"/>
    <w:basedOn w:val="DefaultParagraphFont"/>
    <w:uiPriority w:val="99"/>
    <w:rsid w:val="00C147C6"/>
    <w:rPr>
      <w:rFonts w:ascii="Fakt Pro Nor" w:hAnsi="Fakt Pro Nor" w:hint="default"/>
      <w:color w:val="C0B7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54F4D-3145-4DA5-9392-DDB6D167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SYSTEM</cp:lastModifiedBy>
  <cp:revision>2</cp:revision>
  <dcterms:created xsi:type="dcterms:W3CDTF">2019-05-07T19:38:00Z</dcterms:created>
  <dcterms:modified xsi:type="dcterms:W3CDTF">2019-05-07T19:38:00Z</dcterms:modified>
</cp:coreProperties>
</file>