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E7A7E" w14:textId="77777777" w:rsidR="00284EF3" w:rsidRPr="00F05E4C" w:rsidRDefault="00284EF3">
      <w:pPr>
        <w:pStyle w:val="Heading2"/>
        <w:jc w:val="center"/>
        <w:rPr>
          <w:rFonts w:ascii="Times New Roman" w:hAnsi="Times New Roman"/>
          <w:sz w:val="24"/>
          <w:szCs w:val="24"/>
        </w:rPr>
      </w:pPr>
      <w:bookmarkStart w:id="0" w:name="_GoBack"/>
      <w:bookmarkEnd w:id="0"/>
      <w:r w:rsidRPr="00F05E4C">
        <w:rPr>
          <w:rFonts w:ascii="Times New Roman" w:hAnsi="Times New Roman"/>
          <w:sz w:val="24"/>
          <w:szCs w:val="24"/>
        </w:rPr>
        <w:t>Medicare Authorization to Disclose Personal Health Information</w:t>
      </w:r>
      <w:r w:rsidRPr="00F05E4C" w:rsidDel="00284EF3">
        <w:rPr>
          <w:rFonts w:ascii="Times New Roman" w:hAnsi="Times New Roman"/>
          <w:sz w:val="24"/>
          <w:szCs w:val="24"/>
        </w:rPr>
        <w:t xml:space="preserve"> </w:t>
      </w:r>
    </w:p>
    <w:p w14:paraId="74CE1A92" w14:textId="2E3DB65C" w:rsidR="00284EF3" w:rsidRPr="00F05E4C" w:rsidRDefault="00284EF3" w:rsidP="00284EF3">
      <w:pPr>
        <w:pStyle w:val="Heading2"/>
        <w:jc w:val="center"/>
        <w:rPr>
          <w:rFonts w:ascii="Times New Roman" w:hAnsi="Times New Roman"/>
          <w:sz w:val="24"/>
          <w:szCs w:val="24"/>
        </w:rPr>
      </w:pPr>
      <w:r w:rsidRPr="00F05E4C">
        <w:rPr>
          <w:rFonts w:ascii="Times New Roman" w:hAnsi="Times New Roman"/>
          <w:sz w:val="24"/>
          <w:szCs w:val="24"/>
        </w:rPr>
        <w:t>Supporting Statement Part A</w:t>
      </w:r>
    </w:p>
    <w:p w14:paraId="21DE5B56" w14:textId="77777777" w:rsidR="00284EF3" w:rsidRPr="00F05E4C" w:rsidRDefault="00284EF3" w:rsidP="00284EF3">
      <w:pPr>
        <w:pStyle w:val="Heading2"/>
        <w:jc w:val="center"/>
        <w:rPr>
          <w:rFonts w:ascii="Times New Roman" w:hAnsi="Times New Roman"/>
          <w:sz w:val="24"/>
          <w:szCs w:val="24"/>
        </w:rPr>
      </w:pPr>
      <w:r w:rsidRPr="00F05E4C">
        <w:rPr>
          <w:rFonts w:ascii="Times New Roman" w:hAnsi="Times New Roman"/>
          <w:sz w:val="24"/>
          <w:szCs w:val="24"/>
        </w:rPr>
        <w:t>(CMS-10106; 0938-0930)</w:t>
      </w:r>
    </w:p>
    <w:p w14:paraId="6A62B54D" w14:textId="77777777" w:rsidR="00284EF3" w:rsidRPr="00F05E4C" w:rsidRDefault="00284E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u w:val="single"/>
        </w:rPr>
      </w:pPr>
    </w:p>
    <w:p w14:paraId="67D23A9D" w14:textId="77777777" w:rsidR="00284EF3" w:rsidRPr="00F05E4C" w:rsidRDefault="00284E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u w:val="single"/>
        </w:rPr>
      </w:pPr>
    </w:p>
    <w:p w14:paraId="071F8B9B"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u w:val="single"/>
        </w:rPr>
      </w:pPr>
      <w:r w:rsidRPr="00F05E4C">
        <w:rPr>
          <w:sz w:val="24"/>
          <w:u w:val="single"/>
        </w:rPr>
        <w:t>A.</w:t>
      </w:r>
      <w:r w:rsidRPr="00F05E4C">
        <w:rPr>
          <w:sz w:val="24"/>
        </w:rPr>
        <w:tab/>
      </w:r>
      <w:r w:rsidRPr="00F05E4C">
        <w:rPr>
          <w:sz w:val="24"/>
          <w:u w:val="single"/>
        </w:rPr>
        <w:t xml:space="preserve">Background  </w:t>
      </w:r>
    </w:p>
    <w:p w14:paraId="603B625E" w14:textId="77777777" w:rsidR="00CB698F" w:rsidRPr="00F05E4C" w:rsidRDefault="00CB69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5866DFA8" w14:textId="66DCD7AF" w:rsidR="005F7173" w:rsidRPr="00F05E4C" w:rsidRDefault="00AD431C" w:rsidP="005F7173">
      <w:pPr>
        <w:ind w:right="58"/>
        <w:rPr>
          <w:sz w:val="24"/>
        </w:rPr>
      </w:pPr>
      <w:r w:rsidRPr="00F05E4C">
        <w:rPr>
          <w:sz w:val="24"/>
        </w:rPr>
        <w:t>This “Medicare Authorization to Disclose Personal Health Information” will be used by Medicare beneficiaries to authorize Medicare to disclose their protected health information to a third party.</w:t>
      </w:r>
      <w:r w:rsidR="005F7173" w:rsidRPr="00F05E4C">
        <w:rPr>
          <w:sz w:val="24"/>
        </w:rPr>
        <w:t xml:space="preserve"> </w:t>
      </w:r>
      <w:r w:rsidR="00865D78" w:rsidRPr="00F05E4C">
        <w:rPr>
          <w:sz w:val="24"/>
        </w:rPr>
        <w:t xml:space="preserve">  Medicare beneficiaries can submit the Medicare Authorization to Disclose Personal Health Information electronically at MyMedicare.gov.   Beneficiaries may also submit the Medicare Authorization to Disclose Personal Health Information b</w:t>
      </w:r>
      <w:r w:rsidR="004F305D" w:rsidRPr="00F05E4C">
        <w:rPr>
          <w:sz w:val="24"/>
        </w:rPr>
        <w:t>y mailing a complete and valid authorization f</w:t>
      </w:r>
      <w:r w:rsidR="00865D78" w:rsidRPr="00F05E4C">
        <w:rPr>
          <w:sz w:val="24"/>
        </w:rPr>
        <w:t>orm to Medicare.     Beneficiaries can submit the Medicare Authorization to Disclose Personal Health Information verbally over the phone by calling Medicare.</w:t>
      </w:r>
    </w:p>
    <w:p w14:paraId="61399EAA" w14:textId="78936DBE" w:rsidR="0022027D"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  </w:t>
      </w:r>
    </w:p>
    <w:p w14:paraId="7A88DCE3" w14:textId="31B9ECD3" w:rsidR="0022027D" w:rsidRPr="00F05E4C" w:rsidRDefault="005F71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This is a</w:t>
      </w:r>
      <w:r w:rsidRPr="00F05E4C">
        <w:rPr>
          <w:spacing w:val="-1"/>
          <w:sz w:val="24"/>
        </w:rPr>
        <w:t xml:space="preserve"> re</w:t>
      </w:r>
      <w:r w:rsidRPr="00F05E4C">
        <w:rPr>
          <w:sz w:val="24"/>
        </w:rPr>
        <w:t>qu</w:t>
      </w:r>
      <w:r w:rsidRPr="00F05E4C">
        <w:rPr>
          <w:spacing w:val="-1"/>
          <w:sz w:val="24"/>
        </w:rPr>
        <w:t>e</w:t>
      </w:r>
      <w:r w:rsidRPr="00F05E4C">
        <w:rPr>
          <w:sz w:val="24"/>
        </w:rPr>
        <w:t xml:space="preserve">st </w:t>
      </w:r>
      <w:r w:rsidRPr="00F05E4C">
        <w:rPr>
          <w:spacing w:val="-1"/>
          <w:sz w:val="24"/>
        </w:rPr>
        <w:t>f</w:t>
      </w:r>
      <w:r w:rsidRPr="00F05E4C">
        <w:rPr>
          <w:sz w:val="24"/>
        </w:rPr>
        <w:t>or</w:t>
      </w:r>
      <w:r w:rsidRPr="00F05E4C">
        <w:rPr>
          <w:spacing w:val="-1"/>
          <w:sz w:val="24"/>
        </w:rPr>
        <w:t xml:space="preserve"> r</w:t>
      </w:r>
      <w:r w:rsidRPr="00F05E4C">
        <w:rPr>
          <w:sz w:val="24"/>
        </w:rPr>
        <w:t>einstatement of</w:t>
      </w:r>
      <w:r w:rsidRPr="00F05E4C">
        <w:rPr>
          <w:spacing w:val="-1"/>
          <w:sz w:val="24"/>
        </w:rPr>
        <w:t xml:space="preserve"> the a</w:t>
      </w:r>
      <w:r w:rsidRPr="00F05E4C">
        <w:rPr>
          <w:sz w:val="24"/>
        </w:rPr>
        <w:t>pp</w:t>
      </w:r>
      <w:r w:rsidRPr="00F05E4C">
        <w:rPr>
          <w:spacing w:val="-1"/>
          <w:sz w:val="24"/>
        </w:rPr>
        <w:t>r</w:t>
      </w:r>
      <w:r w:rsidRPr="00F05E4C">
        <w:rPr>
          <w:sz w:val="24"/>
        </w:rPr>
        <w:t>ov</w:t>
      </w:r>
      <w:r w:rsidRPr="00F05E4C">
        <w:rPr>
          <w:spacing w:val="-1"/>
          <w:sz w:val="24"/>
        </w:rPr>
        <w:t>a</w:t>
      </w:r>
      <w:r w:rsidRPr="00F05E4C">
        <w:rPr>
          <w:sz w:val="24"/>
        </w:rPr>
        <w:t xml:space="preserve">l </w:t>
      </w:r>
      <w:r w:rsidRPr="00F05E4C">
        <w:rPr>
          <w:spacing w:val="-1"/>
          <w:sz w:val="24"/>
        </w:rPr>
        <w:t>f</w:t>
      </w:r>
      <w:r w:rsidRPr="00F05E4C">
        <w:rPr>
          <w:sz w:val="24"/>
        </w:rPr>
        <w:t>or</w:t>
      </w:r>
      <w:r w:rsidRPr="00F05E4C">
        <w:rPr>
          <w:spacing w:val="-1"/>
          <w:sz w:val="24"/>
        </w:rPr>
        <w:t xml:space="preserve"> </w:t>
      </w:r>
      <w:r w:rsidRPr="00F05E4C">
        <w:rPr>
          <w:sz w:val="24"/>
        </w:rPr>
        <w:t>the</w:t>
      </w:r>
      <w:r w:rsidRPr="00F05E4C">
        <w:rPr>
          <w:spacing w:val="-1"/>
          <w:sz w:val="24"/>
        </w:rPr>
        <w:t xml:space="preserve"> </w:t>
      </w:r>
      <w:r w:rsidRPr="00F05E4C">
        <w:rPr>
          <w:spacing w:val="1"/>
          <w:sz w:val="24"/>
        </w:rPr>
        <w:t>C</w:t>
      </w:r>
      <w:r w:rsidRPr="00F05E4C">
        <w:rPr>
          <w:sz w:val="24"/>
        </w:rPr>
        <w:t>M</w:t>
      </w:r>
      <w:r w:rsidRPr="00F05E4C">
        <w:rPr>
          <w:spacing w:val="1"/>
          <w:sz w:val="24"/>
        </w:rPr>
        <w:t>S</w:t>
      </w:r>
      <w:r w:rsidRPr="00F05E4C">
        <w:rPr>
          <w:spacing w:val="-1"/>
          <w:sz w:val="24"/>
        </w:rPr>
        <w:t>-</w:t>
      </w:r>
      <w:r w:rsidRPr="00F05E4C">
        <w:rPr>
          <w:sz w:val="24"/>
        </w:rPr>
        <w:t>10106, the</w:t>
      </w:r>
      <w:r w:rsidRPr="00F05E4C">
        <w:rPr>
          <w:spacing w:val="-1"/>
          <w:sz w:val="24"/>
        </w:rPr>
        <w:t xml:space="preserve"> Medicare Authorization to Disclose Personal Health Information, w</w:t>
      </w:r>
      <w:r w:rsidRPr="00F05E4C">
        <w:rPr>
          <w:sz w:val="24"/>
        </w:rPr>
        <w:t>hi</w:t>
      </w:r>
      <w:r w:rsidRPr="00F05E4C">
        <w:rPr>
          <w:spacing w:val="-1"/>
          <w:sz w:val="24"/>
        </w:rPr>
        <w:t>c</w:t>
      </w:r>
      <w:r w:rsidRPr="00F05E4C">
        <w:rPr>
          <w:sz w:val="24"/>
        </w:rPr>
        <w:t>h was previously</w:t>
      </w:r>
      <w:r w:rsidRPr="00F05E4C">
        <w:rPr>
          <w:spacing w:val="-7"/>
          <w:sz w:val="24"/>
        </w:rPr>
        <w:t xml:space="preserve"> </w:t>
      </w:r>
      <w:r w:rsidRPr="00F05E4C">
        <w:rPr>
          <w:spacing w:val="-1"/>
          <w:sz w:val="24"/>
        </w:rPr>
        <w:t>a</w:t>
      </w:r>
      <w:r w:rsidRPr="00F05E4C">
        <w:rPr>
          <w:sz w:val="24"/>
        </w:rPr>
        <w:t>pp</w:t>
      </w:r>
      <w:r w:rsidRPr="00F05E4C">
        <w:rPr>
          <w:spacing w:val="-1"/>
          <w:sz w:val="24"/>
        </w:rPr>
        <w:t>r</w:t>
      </w:r>
      <w:r w:rsidRPr="00F05E4C">
        <w:rPr>
          <w:sz w:val="24"/>
        </w:rPr>
        <w:t>ov</w:t>
      </w:r>
      <w:r w:rsidRPr="00F05E4C">
        <w:rPr>
          <w:spacing w:val="-1"/>
          <w:sz w:val="24"/>
        </w:rPr>
        <w:t>e</w:t>
      </w:r>
      <w:r w:rsidRPr="00F05E4C">
        <w:rPr>
          <w:sz w:val="24"/>
        </w:rPr>
        <w:t>d und</w:t>
      </w:r>
      <w:r w:rsidRPr="00F05E4C">
        <w:rPr>
          <w:spacing w:val="-1"/>
          <w:sz w:val="24"/>
        </w:rPr>
        <w:t>e</w:t>
      </w:r>
      <w:r w:rsidRPr="00F05E4C">
        <w:rPr>
          <w:sz w:val="24"/>
        </w:rPr>
        <w:t>r OMB</w:t>
      </w:r>
      <w:r w:rsidRPr="00F05E4C">
        <w:rPr>
          <w:spacing w:val="-2"/>
          <w:sz w:val="24"/>
        </w:rPr>
        <w:t xml:space="preserve"> control number </w:t>
      </w:r>
      <w:r w:rsidRPr="00F05E4C">
        <w:rPr>
          <w:sz w:val="24"/>
        </w:rPr>
        <w:t>0938</w:t>
      </w:r>
      <w:r w:rsidRPr="00F05E4C">
        <w:rPr>
          <w:spacing w:val="-1"/>
          <w:sz w:val="24"/>
        </w:rPr>
        <w:t>-</w:t>
      </w:r>
      <w:r w:rsidRPr="00F05E4C">
        <w:rPr>
          <w:sz w:val="24"/>
        </w:rPr>
        <w:t xml:space="preserve">0930. </w:t>
      </w:r>
      <w:r w:rsidR="00B742C5" w:rsidRPr="00F05E4C">
        <w:rPr>
          <w:sz w:val="24"/>
        </w:rPr>
        <w:t xml:space="preserve"> </w:t>
      </w:r>
      <w:r w:rsidRPr="00F05E4C">
        <w:rPr>
          <w:sz w:val="24"/>
        </w:rPr>
        <w:t>The approval for OMB control number 0938-0930 lapsed due to administrative issues.</w:t>
      </w:r>
    </w:p>
    <w:p w14:paraId="57566C55" w14:textId="77777777" w:rsidR="005F7173" w:rsidRPr="00F05E4C" w:rsidRDefault="005F71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6F8ED757"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u w:val="single"/>
        </w:rPr>
        <w:t>B.</w:t>
      </w:r>
      <w:r w:rsidRPr="00F05E4C">
        <w:rPr>
          <w:sz w:val="24"/>
        </w:rPr>
        <w:tab/>
      </w:r>
      <w:r w:rsidRPr="00F05E4C">
        <w:rPr>
          <w:sz w:val="24"/>
          <w:u w:val="single"/>
        </w:rPr>
        <w:t>Justification</w:t>
      </w:r>
    </w:p>
    <w:p w14:paraId="55E80D94" w14:textId="77777777" w:rsidR="00CB698F" w:rsidRPr="00F05E4C" w:rsidRDefault="00CB69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p>
    <w:p w14:paraId="425DD30A" w14:textId="77777777" w:rsidR="00AD431C" w:rsidRPr="00F05E4C" w:rsidRDefault="004F43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1.</w:t>
      </w:r>
      <w:r w:rsidR="00AD431C" w:rsidRPr="00F05E4C">
        <w:rPr>
          <w:sz w:val="24"/>
        </w:rPr>
        <w:t xml:space="preserve"> </w:t>
      </w:r>
      <w:r w:rsidR="00AD431C" w:rsidRPr="00F05E4C">
        <w:rPr>
          <w:sz w:val="24"/>
        </w:rPr>
        <w:tab/>
      </w:r>
      <w:r w:rsidR="00AD431C" w:rsidRPr="00F05E4C">
        <w:rPr>
          <w:b/>
          <w:bCs/>
          <w:sz w:val="24"/>
          <w:u w:val="single"/>
        </w:rPr>
        <w:t>Need and Legal Basis</w:t>
      </w:r>
    </w:p>
    <w:p w14:paraId="2475EC2B" w14:textId="77777777" w:rsidR="00AD431C" w:rsidRPr="00F05E4C" w:rsidRDefault="00AD431C">
      <w:pPr>
        <w:pStyle w:val="BodyText"/>
        <w:rPr>
          <w:rFonts w:ascii="Times New Roman" w:hAnsi="Times New Roman"/>
          <w:sz w:val="24"/>
          <w:szCs w:val="24"/>
        </w:rPr>
      </w:pPr>
      <w:r w:rsidRPr="00F05E4C">
        <w:rPr>
          <w:rFonts w:ascii="Times New Roman" w:hAnsi="Times New Roman"/>
          <w:sz w:val="24"/>
          <w:szCs w:val="24"/>
        </w:rPr>
        <w:t>Unless permitted or required by law, the Health Insurance Portability and Accountability Act (HIPAA) Privacy Rule (§ 164.508) prohibits Medicare (a HIPAA covered entity) from disclosing an individual’s protected health information without a valid authorization.  In order to be valid, an authorization must include specified core elements and statements.  Medicare will make available to Medicare beneficiaries a standard, valid authorization to enable beneficiaries to request the disclosure of their protected health information.  This standard authorization will simplify the process of requesting information disclosure for beneficiaries and minimize the response time for Medicare.</w:t>
      </w:r>
    </w:p>
    <w:p w14:paraId="5AF1F6AD"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0F912883"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2.</w:t>
      </w:r>
      <w:r w:rsidRPr="00F05E4C">
        <w:rPr>
          <w:sz w:val="24"/>
        </w:rPr>
        <w:tab/>
      </w:r>
      <w:r w:rsidRPr="00F05E4C">
        <w:rPr>
          <w:b/>
          <w:bCs/>
          <w:sz w:val="24"/>
          <w:u w:val="single"/>
        </w:rPr>
        <w:t>Information Users</w:t>
      </w:r>
    </w:p>
    <w:p w14:paraId="4ECBDF03" w14:textId="76625171" w:rsidR="00A10B95" w:rsidRPr="00F05E4C" w:rsidRDefault="00FA6E9B" w:rsidP="00284EF3">
      <w:pPr>
        <w:pStyle w:val="BodyText"/>
        <w:rPr>
          <w:rFonts w:ascii="Times New Roman" w:hAnsi="Times New Roman"/>
          <w:sz w:val="24"/>
          <w:szCs w:val="24"/>
        </w:rPr>
      </w:pPr>
      <w:r w:rsidRPr="00F05E4C">
        <w:rPr>
          <w:rFonts w:ascii="Times New Roman" w:hAnsi="Times New Roman"/>
          <w:sz w:val="24"/>
          <w:szCs w:val="24"/>
        </w:rPr>
        <w:t>As prescribed by HIPAA Medicare will not share protected health information without a valid authorization that contains</w:t>
      </w:r>
      <w:r w:rsidR="00D02D9D" w:rsidRPr="00F05E4C">
        <w:rPr>
          <w:rFonts w:ascii="Times New Roman" w:hAnsi="Times New Roman"/>
          <w:sz w:val="24"/>
          <w:szCs w:val="24"/>
        </w:rPr>
        <w:t xml:space="preserve"> the</w:t>
      </w:r>
      <w:r w:rsidR="00AA44C0" w:rsidRPr="00F05E4C">
        <w:rPr>
          <w:rFonts w:ascii="Times New Roman" w:hAnsi="Times New Roman"/>
          <w:sz w:val="24"/>
          <w:szCs w:val="24"/>
        </w:rPr>
        <w:t xml:space="preserve"> </w:t>
      </w:r>
      <w:r w:rsidR="0043071F" w:rsidRPr="00F05E4C">
        <w:rPr>
          <w:rFonts w:ascii="Times New Roman" w:hAnsi="Times New Roman"/>
          <w:sz w:val="24"/>
          <w:szCs w:val="24"/>
        </w:rPr>
        <w:t xml:space="preserve">core elements such as </w:t>
      </w:r>
      <w:r w:rsidR="00AA44C0" w:rsidRPr="00F05E4C">
        <w:rPr>
          <w:rFonts w:ascii="Times New Roman" w:hAnsi="Times New Roman"/>
          <w:sz w:val="24"/>
          <w:szCs w:val="24"/>
        </w:rPr>
        <w:t xml:space="preserve">name of the beneficiary, </w:t>
      </w:r>
      <w:r w:rsidR="007A68AC" w:rsidRPr="00F05E4C">
        <w:rPr>
          <w:rFonts w:ascii="Times New Roman" w:hAnsi="Times New Roman"/>
          <w:sz w:val="24"/>
          <w:szCs w:val="24"/>
        </w:rPr>
        <w:t>signature of the beneficiary, date,</w:t>
      </w:r>
      <w:r w:rsidR="00AA44C0" w:rsidRPr="00F05E4C">
        <w:rPr>
          <w:rFonts w:ascii="Times New Roman" w:hAnsi="Times New Roman"/>
          <w:sz w:val="24"/>
          <w:szCs w:val="24"/>
        </w:rPr>
        <w:t xml:space="preserve"> expiration </w:t>
      </w:r>
      <w:r w:rsidR="004F305D" w:rsidRPr="00F05E4C">
        <w:rPr>
          <w:rFonts w:ascii="Times New Roman" w:hAnsi="Times New Roman"/>
          <w:sz w:val="24"/>
          <w:szCs w:val="24"/>
        </w:rPr>
        <w:t>date of the a</w:t>
      </w:r>
      <w:r w:rsidR="00AA44C0" w:rsidRPr="00F05E4C">
        <w:rPr>
          <w:rFonts w:ascii="Times New Roman" w:hAnsi="Times New Roman"/>
          <w:sz w:val="24"/>
          <w:szCs w:val="24"/>
        </w:rPr>
        <w:t>uthorization</w:t>
      </w:r>
      <w:r w:rsidR="007A68AC" w:rsidRPr="00F05E4C">
        <w:rPr>
          <w:rFonts w:ascii="Times New Roman" w:hAnsi="Times New Roman"/>
          <w:sz w:val="24"/>
          <w:szCs w:val="24"/>
        </w:rPr>
        <w:t>, description of purpose, description of the information to be disclosed,</w:t>
      </w:r>
      <w:r w:rsidR="00AA44C0" w:rsidRPr="00F05E4C">
        <w:rPr>
          <w:rFonts w:ascii="Times New Roman" w:hAnsi="Times New Roman"/>
          <w:sz w:val="24"/>
          <w:szCs w:val="24"/>
        </w:rPr>
        <w:t xml:space="preserve"> </w:t>
      </w:r>
      <w:r w:rsidR="00360D10" w:rsidRPr="00F05E4C">
        <w:rPr>
          <w:rFonts w:ascii="Times New Roman" w:hAnsi="Times New Roman"/>
          <w:sz w:val="24"/>
          <w:szCs w:val="24"/>
        </w:rPr>
        <w:t>and name of</w:t>
      </w:r>
      <w:r w:rsidR="00AA44C0" w:rsidRPr="00F05E4C">
        <w:rPr>
          <w:rFonts w:ascii="Times New Roman" w:hAnsi="Times New Roman"/>
          <w:sz w:val="24"/>
          <w:szCs w:val="24"/>
        </w:rPr>
        <w:t xml:space="preserve"> the person to whom Medicare may make the requested disclosure.</w:t>
      </w:r>
      <w:r w:rsidR="007A68AC" w:rsidRPr="00F05E4C">
        <w:rPr>
          <w:rFonts w:ascii="Times New Roman" w:hAnsi="Times New Roman"/>
          <w:sz w:val="24"/>
          <w:szCs w:val="24"/>
        </w:rPr>
        <w:t xml:space="preserve">   </w:t>
      </w:r>
      <w:r w:rsidR="00137B02" w:rsidRPr="00F05E4C">
        <w:rPr>
          <w:rFonts w:ascii="Times New Roman" w:hAnsi="Times New Roman"/>
          <w:sz w:val="24"/>
          <w:szCs w:val="24"/>
        </w:rPr>
        <w:t>In accordance with HIPAA, t</w:t>
      </w:r>
      <w:r w:rsidR="00CB698F" w:rsidRPr="00F05E4C">
        <w:rPr>
          <w:rFonts w:ascii="Times New Roman" w:hAnsi="Times New Roman"/>
          <w:sz w:val="24"/>
          <w:szCs w:val="24"/>
        </w:rPr>
        <w:t xml:space="preserve">he completed authorization </w:t>
      </w:r>
      <w:r w:rsidR="00AD431C" w:rsidRPr="00F05E4C">
        <w:rPr>
          <w:rFonts w:ascii="Times New Roman" w:hAnsi="Times New Roman"/>
          <w:sz w:val="24"/>
          <w:szCs w:val="24"/>
        </w:rPr>
        <w:t xml:space="preserve">will </w:t>
      </w:r>
      <w:r w:rsidR="00B742C5" w:rsidRPr="00F05E4C">
        <w:rPr>
          <w:rFonts w:ascii="Times New Roman" w:hAnsi="Times New Roman"/>
          <w:sz w:val="24"/>
          <w:szCs w:val="24"/>
        </w:rPr>
        <w:t xml:space="preserve">enable </w:t>
      </w:r>
      <w:r w:rsidR="00AD431C" w:rsidRPr="00F05E4C">
        <w:rPr>
          <w:rFonts w:ascii="Times New Roman" w:hAnsi="Times New Roman"/>
          <w:sz w:val="24"/>
          <w:szCs w:val="24"/>
        </w:rPr>
        <w:t xml:space="preserve">Medicare to </w:t>
      </w:r>
      <w:r w:rsidR="00B742C5" w:rsidRPr="00F05E4C">
        <w:rPr>
          <w:rFonts w:ascii="Times New Roman" w:hAnsi="Times New Roman"/>
          <w:sz w:val="24"/>
          <w:szCs w:val="24"/>
        </w:rPr>
        <w:t xml:space="preserve">share </w:t>
      </w:r>
      <w:r w:rsidR="00AD431C" w:rsidRPr="00F05E4C">
        <w:rPr>
          <w:rFonts w:ascii="Times New Roman" w:hAnsi="Times New Roman"/>
          <w:sz w:val="24"/>
          <w:szCs w:val="24"/>
        </w:rPr>
        <w:t>an individual’s personal health</w:t>
      </w:r>
      <w:r w:rsidR="00DA7A00" w:rsidRPr="00F05E4C">
        <w:rPr>
          <w:rFonts w:ascii="Times New Roman" w:hAnsi="Times New Roman"/>
          <w:sz w:val="24"/>
          <w:szCs w:val="24"/>
        </w:rPr>
        <w:t xml:space="preserve"> </w:t>
      </w:r>
      <w:r w:rsidR="00AD431C" w:rsidRPr="00F05E4C">
        <w:rPr>
          <w:rFonts w:ascii="Times New Roman" w:hAnsi="Times New Roman"/>
          <w:sz w:val="24"/>
          <w:szCs w:val="24"/>
        </w:rPr>
        <w:t xml:space="preserve">information </w:t>
      </w:r>
      <w:r w:rsidR="00B742C5" w:rsidRPr="00F05E4C">
        <w:rPr>
          <w:rFonts w:ascii="Times New Roman" w:hAnsi="Times New Roman"/>
          <w:sz w:val="24"/>
          <w:szCs w:val="24"/>
        </w:rPr>
        <w:t xml:space="preserve">with </w:t>
      </w:r>
      <w:r w:rsidR="00AD431C" w:rsidRPr="00F05E4C">
        <w:rPr>
          <w:rFonts w:ascii="Times New Roman" w:hAnsi="Times New Roman"/>
          <w:sz w:val="24"/>
          <w:szCs w:val="24"/>
        </w:rPr>
        <w:t>a third party at the individual’s request</w:t>
      </w:r>
      <w:r w:rsidR="00C10CB9" w:rsidRPr="00F05E4C">
        <w:rPr>
          <w:rFonts w:ascii="Times New Roman" w:hAnsi="Times New Roman"/>
          <w:sz w:val="24"/>
          <w:szCs w:val="24"/>
        </w:rPr>
        <w:t xml:space="preserve"> (</w:t>
      </w:r>
      <w:r w:rsidR="004C5C0E" w:rsidRPr="00F05E4C">
        <w:rPr>
          <w:rFonts w:ascii="Times New Roman" w:hAnsi="Times New Roman"/>
          <w:sz w:val="24"/>
          <w:szCs w:val="24"/>
        </w:rPr>
        <w:t>usually</w:t>
      </w:r>
      <w:r w:rsidR="00C10CB9" w:rsidRPr="00F05E4C">
        <w:rPr>
          <w:rFonts w:ascii="Times New Roman" w:hAnsi="Times New Roman"/>
          <w:sz w:val="24"/>
          <w:szCs w:val="24"/>
        </w:rPr>
        <w:t xml:space="preserve"> a spouse, relative, or agency personnel or representative).  </w:t>
      </w:r>
      <w:r w:rsidR="00072A81" w:rsidRPr="00F05E4C">
        <w:rPr>
          <w:rFonts w:ascii="Times New Roman" w:hAnsi="Times New Roman"/>
          <w:sz w:val="24"/>
          <w:szCs w:val="24"/>
        </w:rPr>
        <w:t>The disclosure of an individual’s personal health infor</w:t>
      </w:r>
      <w:r w:rsidR="00633A71" w:rsidRPr="00F05E4C">
        <w:rPr>
          <w:rFonts w:ascii="Times New Roman" w:hAnsi="Times New Roman"/>
          <w:sz w:val="24"/>
          <w:szCs w:val="24"/>
        </w:rPr>
        <w:softHyphen/>
      </w:r>
      <w:r w:rsidR="00633A71" w:rsidRPr="00F05E4C">
        <w:rPr>
          <w:rFonts w:ascii="Times New Roman" w:hAnsi="Times New Roman"/>
          <w:sz w:val="24"/>
          <w:szCs w:val="24"/>
        </w:rPr>
        <w:softHyphen/>
      </w:r>
      <w:r w:rsidR="00633A71" w:rsidRPr="00F05E4C">
        <w:rPr>
          <w:rFonts w:ascii="Times New Roman" w:hAnsi="Times New Roman"/>
          <w:sz w:val="24"/>
          <w:szCs w:val="24"/>
        </w:rPr>
        <w:softHyphen/>
      </w:r>
      <w:r w:rsidR="00633A71" w:rsidRPr="00F05E4C">
        <w:rPr>
          <w:rFonts w:ascii="Times New Roman" w:hAnsi="Times New Roman"/>
          <w:sz w:val="24"/>
          <w:szCs w:val="24"/>
        </w:rPr>
        <w:softHyphen/>
      </w:r>
      <w:r w:rsidR="00072A81" w:rsidRPr="00F05E4C">
        <w:rPr>
          <w:rFonts w:ascii="Times New Roman" w:hAnsi="Times New Roman"/>
          <w:sz w:val="24"/>
          <w:szCs w:val="24"/>
        </w:rPr>
        <w:t xml:space="preserve">mation </w:t>
      </w:r>
      <w:r w:rsidR="002227D9" w:rsidRPr="00F05E4C">
        <w:rPr>
          <w:rFonts w:ascii="Times New Roman" w:hAnsi="Times New Roman"/>
          <w:sz w:val="24"/>
          <w:szCs w:val="24"/>
        </w:rPr>
        <w:t>occurs over the telephone</w:t>
      </w:r>
      <w:r w:rsidR="00072A81" w:rsidRPr="00F05E4C">
        <w:rPr>
          <w:rFonts w:ascii="Times New Roman" w:hAnsi="Times New Roman"/>
          <w:sz w:val="24"/>
          <w:szCs w:val="24"/>
        </w:rPr>
        <w:t xml:space="preserve">.  </w:t>
      </w:r>
      <w:r w:rsidR="00285D9F" w:rsidRPr="00F05E4C">
        <w:rPr>
          <w:rFonts w:ascii="Times New Roman" w:hAnsi="Times New Roman"/>
          <w:sz w:val="24"/>
          <w:szCs w:val="24"/>
        </w:rPr>
        <w:t xml:space="preserve">For example, a daughter may </w:t>
      </w:r>
      <w:r w:rsidR="00285D9F" w:rsidRPr="00F05E4C">
        <w:rPr>
          <w:rFonts w:ascii="Times New Roman" w:hAnsi="Times New Roman"/>
          <w:sz w:val="24"/>
          <w:szCs w:val="24"/>
        </w:rPr>
        <w:lastRenderedPageBreak/>
        <w:t>need to contact Medicare on behalf of her incapacitated elderly mother</w:t>
      </w:r>
      <w:r w:rsidR="004C5C0E" w:rsidRPr="00F05E4C">
        <w:rPr>
          <w:rFonts w:ascii="Times New Roman" w:hAnsi="Times New Roman"/>
          <w:sz w:val="24"/>
          <w:szCs w:val="24"/>
        </w:rPr>
        <w:t xml:space="preserve"> to inquire about her mother’s denied Medicare claim</w:t>
      </w:r>
      <w:r w:rsidR="00285D9F" w:rsidRPr="00F05E4C">
        <w:rPr>
          <w:rFonts w:ascii="Times New Roman" w:hAnsi="Times New Roman"/>
          <w:sz w:val="24"/>
          <w:szCs w:val="24"/>
        </w:rPr>
        <w:t xml:space="preserve">.  </w:t>
      </w:r>
      <w:r w:rsidR="006E3E6E" w:rsidRPr="00F05E4C">
        <w:rPr>
          <w:rFonts w:ascii="Times New Roman" w:hAnsi="Times New Roman"/>
          <w:sz w:val="24"/>
          <w:szCs w:val="24"/>
        </w:rPr>
        <w:t xml:space="preserve">  </w:t>
      </w:r>
    </w:p>
    <w:p w14:paraId="7E37637B" w14:textId="77777777" w:rsidR="00A10B95" w:rsidRPr="00F05E4C" w:rsidRDefault="00A10B95" w:rsidP="00284EF3">
      <w:pPr>
        <w:pStyle w:val="BodyText"/>
        <w:rPr>
          <w:rFonts w:ascii="Times New Roman" w:hAnsi="Times New Roman"/>
          <w:sz w:val="24"/>
          <w:szCs w:val="24"/>
        </w:rPr>
      </w:pPr>
    </w:p>
    <w:p w14:paraId="2DF06D61" w14:textId="77777777" w:rsidR="00AD431C" w:rsidRPr="00F05E4C" w:rsidRDefault="004C5C0E" w:rsidP="00284EF3">
      <w:pPr>
        <w:pStyle w:val="BodyText"/>
        <w:rPr>
          <w:rFonts w:ascii="Times New Roman" w:hAnsi="Times New Roman"/>
          <w:sz w:val="24"/>
          <w:szCs w:val="24"/>
        </w:rPr>
      </w:pPr>
      <w:r w:rsidRPr="00F05E4C">
        <w:rPr>
          <w:rFonts w:ascii="Times New Roman" w:hAnsi="Times New Roman"/>
          <w:sz w:val="24"/>
          <w:szCs w:val="24"/>
        </w:rPr>
        <w:t>Once t</w:t>
      </w:r>
      <w:r w:rsidR="00A10B95" w:rsidRPr="00F05E4C">
        <w:rPr>
          <w:rFonts w:ascii="Times New Roman" w:hAnsi="Times New Roman"/>
          <w:sz w:val="24"/>
          <w:szCs w:val="24"/>
        </w:rPr>
        <w:t>he a</w:t>
      </w:r>
      <w:r w:rsidRPr="00F05E4C">
        <w:rPr>
          <w:rFonts w:ascii="Times New Roman" w:hAnsi="Times New Roman"/>
          <w:sz w:val="24"/>
          <w:szCs w:val="24"/>
        </w:rPr>
        <w:t>uthorization is processed a notation is placed on the beneficiary’s account</w:t>
      </w:r>
      <w:r w:rsidR="00A10B95" w:rsidRPr="00F05E4C">
        <w:rPr>
          <w:rFonts w:ascii="Times New Roman" w:hAnsi="Times New Roman"/>
          <w:sz w:val="24"/>
          <w:szCs w:val="24"/>
        </w:rPr>
        <w:t xml:space="preserve"> that will allow Medicare to disclose </w:t>
      </w:r>
      <w:r w:rsidR="00F5327E" w:rsidRPr="00F05E4C">
        <w:rPr>
          <w:rFonts w:ascii="Times New Roman" w:hAnsi="Times New Roman"/>
          <w:sz w:val="24"/>
          <w:szCs w:val="24"/>
        </w:rPr>
        <w:t xml:space="preserve">the </w:t>
      </w:r>
      <w:r w:rsidR="00A10B95" w:rsidRPr="00F05E4C">
        <w:rPr>
          <w:rFonts w:ascii="Times New Roman" w:hAnsi="Times New Roman"/>
          <w:sz w:val="24"/>
          <w:szCs w:val="24"/>
        </w:rPr>
        <w:t>beneficiary’s personal health information to the authorized individual.</w:t>
      </w:r>
    </w:p>
    <w:p w14:paraId="7BA0FA47"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69AE600A"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3.</w:t>
      </w:r>
      <w:r w:rsidRPr="00F05E4C">
        <w:rPr>
          <w:sz w:val="24"/>
        </w:rPr>
        <w:tab/>
      </w:r>
      <w:r w:rsidRPr="00F05E4C">
        <w:rPr>
          <w:b/>
          <w:bCs/>
          <w:sz w:val="24"/>
          <w:u w:val="single"/>
        </w:rPr>
        <w:t>Improved Information Technology</w:t>
      </w:r>
    </w:p>
    <w:p w14:paraId="61A74F59"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Beneficiaries will submit the “Medicare Authorization to Disclose Personal Health Information” </w:t>
      </w:r>
      <w:r w:rsidR="00AD6E59" w:rsidRPr="00F05E4C">
        <w:rPr>
          <w:sz w:val="24"/>
        </w:rPr>
        <w:t xml:space="preserve">electronically, </w:t>
      </w:r>
      <w:r w:rsidR="008D51EA" w:rsidRPr="00F05E4C">
        <w:rPr>
          <w:sz w:val="24"/>
        </w:rPr>
        <w:t xml:space="preserve">verbally, or </w:t>
      </w:r>
      <w:r w:rsidR="00F1669F" w:rsidRPr="00F05E4C">
        <w:rPr>
          <w:sz w:val="24"/>
        </w:rPr>
        <w:t xml:space="preserve">via </w:t>
      </w:r>
      <w:r w:rsidR="008D51EA" w:rsidRPr="00F05E4C">
        <w:rPr>
          <w:sz w:val="24"/>
        </w:rPr>
        <w:t xml:space="preserve">written format. </w:t>
      </w:r>
      <w:r w:rsidR="00285D9F" w:rsidRPr="00F05E4C">
        <w:rPr>
          <w:sz w:val="24"/>
        </w:rPr>
        <w:t xml:space="preserve"> Individuals may request an electronic authorization via </w:t>
      </w:r>
      <w:r w:rsidR="006E3E6E" w:rsidRPr="00F05E4C">
        <w:rPr>
          <w:sz w:val="24"/>
        </w:rPr>
        <w:t xml:space="preserve">the </w:t>
      </w:r>
      <w:r w:rsidR="00285D9F" w:rsidRPr="00F05E4C">
        <w:rPr>
          <w:sz w:val="24"/>
        </w:rPr>
        <w:t>internet</w:t>
      </w:r>
      <w:r w:rsidR="006E3E6E" w:rsidRPr="00F05E4C">
        <w:rPr>
          <w:sz w:val="24"/>
        </w:rPr>
        <w:t>.  An individual may request a verbal authorization over the phone with Medicare.  An individual may also submit a written Medicare authorization form to Medicare.</w:t>
      </w:r>
    </w:p>
    <w:p w14:paraId="6A9C02DD"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7E26C9F3"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4.</w:t>
      </w:r>
      <w:r w:rsidRPr="00F05E4C">
        <w:rPr>
          <w:sz w:val="24"/>
        </w:rPr>
        <w:tab/>
      </w:r>
      <w:r w:rsidRPr="00F05E4C">
        <w:rPr>
          <w:b/>
          <w:bCs/>
          <w:sz w:val="24"/>
          <w:u w:val="single"/>
        </w:rPr>
        <w:t>Duplication of Similar Information</w:t>
      </w:r>
    </w:p>
    <w:p w14:paraId="311E5E2C" w14:textId="77777777" w:rsidR="00AD431C" w:rsidRPr="00F05E4C" w:rsidRDefault="00157BC9">
      <w:pPr>
        <w:pStyle w:val="BodyText"/>
        <w:rPr>
          <w:rFonts w:ascii="Times New Roman" w:hAnsi="Times New Roman"/>
          <w:sz w:val="24"/>
          <w:szCs w:val="24"/>
        </w:rPr>
      </w:pPr>
      <w:r w:rsidRPr="00F05E4C">
        <w:rPr>
          <w:rFonts w:ascii="Times New Roman" w:hAnsi="Times New Roman"/>
          <w:sz w:val="24"/>
          <w:szCs w:val="24"/>
        </w:rPr>
        <w:t xml:space="preserve">There are no duplications as this is the only source for the information in question. </w:t>
      </w:r>
      <w:r w:rsidR="00AD431C" w:rsidRPr="00F05E4C">
        <w:rPr>
          <w:rFonts w:ascii="Times New Roman" w:hAnsi="Times New Roman"/>
          <w:sz w:val="24"/>
          <w:szCs w:val="24"/>
        </w:rPr>
        <w:t xml:space="preserve">  </w:t>
      </w:r>
    </w:p>
    <w:p w14:paraId="750F913A"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714356B4"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u w:val="single"/>
        </w:rPr>
      </w:pPr>
      <w:r w:rsidRPr="00F05E4C">
        <w:rPr>
          <w:sz w:val="24"/>
        </w:rPr>
        <w:t>5.</w:t>
      </w:r>
      <w:r w:rsidRPr="00F05E4C">
        <w:rPr>
          <w:sz w:val="24"/>
        </w:rPr>
        <w:tab/>
      </w:r>
      <w:r w:rsidRPr="00F05E4C">
        <w:rPr>
          <w:b/>
          <w:bCs/>
          <w:sz w:val="24"/>
          <w:u w:val="single"/>
        </w:rPr>
        <w:t>Small Businesses</w:t>
      </w:r>
    </w:p>
    <w:p w14:paraId="3F622250"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Small businesses are not affected by this collection.</w:t>
      </w:r>
    </w:p>
    <w:p w14:paraId="32CB38B2"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394AD224"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6.</w:t>
      </w:r>
      <w:r w:rsidRPr="00F05E4C">
        <w:rPr>
          <w:sz w:val="24"/>
        </w:rPr>
        <w:tab/>
      </w:r>
      <w:r w:rsidRPr="00F05E4C">
        <w:rPr>
          <w:b/>
          <w:bCs/>
          <w:sz w:val="24"/>
          <w:u w:val="single"/>
        </w:rPr>
        <w:t>Less Frequent Collection</w:t>
      </w:r>
    </w:p>
    <w:p w14:paraId="0BBF3D34" w14:textId="6CD1B8DF" w:rsidR="00AD431C" w:rsidRPr="00F05E4C" w:rsidRDefault="00AB56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Submission of the Medicare Authorization to Disclose Personal Health Information is voluntary.</w:t>
      </w:r>
      <w:r w:rsidR="0074373F" w:rsidRPr="00F05E4C">
        <w:rPr>
          <w:sz w:val="24"/>
        </w:rPr>
        <w:t xml:space="preserve">  </w:t>
      </w:r>
      <w:r w:rsidR="009E7498" w:rsidRPr="00F05E4C">
        <w:rPr>
          <w:sz w:val="24"/>
        </w:rPr>
        <w:t xml:space="preserve">Medicare will process the authorization as necessary to gain the beneficiary’s consent to disclosure when requested.  </w:t>
      </w:r>
      <w:r w:rsidR="00C62230" w:rsidRPr="00F05E4C">
        <w:rPr>
          <w:sz w:val="24"/>
        </w:rPr>
        <w:t>Medicare is</w:t>
      </w:r>
      <w:r w:rsidR="00C30B9B" w:rsidRPr="00F05E4C">
        <w:rPr>
          <w:sz w:val="24"/>
        </w:rPr>
        <w:t xml:space="preserve"> not allowed to offer the authorization less frequently than currently offered nor is CMS allowed to stop offering the authorization upon request.  </w:t>
      </w:r>
      <w:r w:rsidR="00C62230" w:rsidRPr="00F05E4C">
        <w:rPr>
          <w:sz w:val="24"/>
        </w:rPr>
        <w:t>Medicare</w:t>
      </w:r>
      <w:r w:rsidR="00C30B9B" w:rsidRPr="00F05E4C">
        <w:rPr>
          <w:sz w:val="24"/>
        </w:rPr>
        <w:t xml:space="preserve"> will be out of compliance with both the HIPAA Privacy Rule and Privacy Act if it does either of the above.  </w:t>
      </w:r>
    </w:p>
    <w:p w14:paraId="64C1BEAD" w14:textId="77777777" w:rsidR="00AB563F" w:rsidRPr="00F05E4C" w:rsidRDefault="00AB56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429BAAAA"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7.</w:t>
      </w:r>
      <w:r w:rsidRPr="00F05E4C">
        <w:rPr>
          <w:sz w:val="24"/>
        </w:rPr>
        <w:tab/>
      </w:r>
      <w:r w:rsidRPr="00F05E4C">
        <w:rPr>
          <w:b/>
          <w:bCs/>
          <w:sz w:val="24"/>
          <w:u w:val="single"/>
        </w:rPr>
        <w:t>Special Circumstances</w:t>
      </w:r>
    </w:p>
    <w:p w14:paraId="68EF0D21"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Not applicable.</w:t>
      </w:r>
    </w:p>
    <w:p w14:paraId="35D78EDE"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2990B95C"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8.</w:t>
      </w:r>
      <w:r w:rsidRPr="00F05E4C">
        <w:rPr>
          <w:sz w:val="24"/>
        </w:rPr>
        <w:tab/>
      </w:r>
      <w:r w:rsidRPr="00F05E4C">
        <w:rPr>
          <w:b/>
          <w:bCs/>
          <w:sz w:val="24"/>
          <w:u w:val="single"/>
        </w:rPr>
        <w:t>Federal Register Notice/Outside Consultation</w:t>
      </w:r>
    </w:p>
    <w:p w14:paraId="3023C8AD" w14:textId="77777777" w:rsidR="0077207D" w:rsidRPr="00F05E4C" w:rsidRDefault="0077207D" w:rsidP="0077207D">
      <w:pPr>
        <w:pStyle w:val="BodyText"/>
        <w:rPr>
          <w:rFonts w:ascii="Times New Roman" w:hAnsi="Times New Roman"/>
          <w:sz w:val="24"/>
          <w:szCs w:val="24"/>
        </w:rPr>
      </w:pPr>
      <w:r w:rsidRPr="00F05E4C">
        <w:rPr>
          <w:rFonts w:ascii="Times New Roman" w:hAnsi="Times New Roman"/>
          <w:sz w:val="24"/>
          <w:szCs w:val="24"/>
        </w:rPr>
        <w:t xml:space="preserve">The 60-day Federal Register notice for this collection published October 18, 2017 (82 FR 48514). One comment was received but it was outside the scope of the information collection request.  The 30-day Federal Register notice published on January 16, 2018 (83 FR 2161). No public comments were received. </w:t>
      </w:r>
    </w:p>
    <w:p w14:paraId="67D66EE9" w14:textId="77777777" w:rsidR="00CC07C4" w:rsidRPr="00F05E4C" w:rsidRDefault="00CC07C4">
      <w:pPr>
        <w:pStyle w:val="BodyText"/>
        <w:rPr>
          <w:rFonts w:ascii="Times New Roman" w:hAnsi="Times New Roman"/>
          <w:sz w:val="24"/>
          <w:szCs w:val="24"/>
        </w:rPr>
      </w:pPr>
    </w:p>
    <w:p w14:paraId="2869C739"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9.</w:t>
      </w:r>
      <w:r w:rsidRPr="00F05E4C">
        <w:rPr>
          <w:sz w:val="24"/>
        </w:rPr>
        <w:tab/>
      </w:r>
      <w:r w:rsidR="004F4345" w:rsidRPr="00F05E4C">
        <w:rPr>
          <w:b/>
          <w:bCs/>
          <w:sz w:val="24"/>
          <w:u w:val="single"/>
        </w:rPr>
        <w:t>Payments/Gifts t</w:t>
      </w:r>
      <w:r w:rsidRPr="00F05E4C">
        <w:rPr>
          <w:b/>
          <w:bCs/>
          <w:sz w:val="24"/>
          <w:u w:val="single"/>
        </w:rPr>
        <w:t xml:space="preserve">o Respondents </w:t>
      </w:r>
    </w:p>
    <w:p w14:paraId="7D0CA2BB" w14:textId="77777777" w:rsidR="00AD431C" w:rsidRPr="00F05E4C" w:rsidRDefault="00AD431C">
      <w:pPr>
        <w:pStyle w:val="BodyText"/>
        <w:rPr>
          <w:rFonts w:ascii="Times New Roman" w:hAnsi="Times New Roman"/>
          <w:sz w:val="24"/>
          <w:szCs w:val="24"/>
        </w:rPr>
      </w:pPr>
      <w:r w:rsidRPr="00F05E4C">
        <w:rPr>
          <w:rFonts w:ascii="Times New Roman" w:hAnsi="Times New Roman"/>
          <w:sz w:val="24"/>
          <w:szCs w:val="24"/>
        </w:rPr>
        <w:t>Not applicable.</w:t>
      </w:r>
    </w:p>
    <w:p w14:paraId="68CBD5A5"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6ED00291"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10.</w:t>
      </w:r>
      <w:r w:rsidRPr="00F05E4C">
        <w:rPr>
          <w:sz w:val="24"/>
        </w:rPr>
        <w:tab/>
      </w:r>
      <w:r w:rsidRPr="00F05E4C">
        <w:rPr>
          <w:b/>
          <w:bCs/>
          <w:sz w:val="24"/>
          <w:u w:val="single"/>
        </w:rPr>
        <w:t>Confidentiality</w:t>
      </w:r>
    </w:p>
    <w:p w14:paraId="592A1CEA" w14:textId="44AE259E" w:rsidR="00E85056" w:rsidRPr="00F05E4C" w:rsidRDefault="00AD431C" w:rsidP="00F05E4C">
      <w:pPr>
        <w:widowControl/>
        <w:autoSpaceDE/>
        <w:autoSpaceDN/>
        <w:adjustRightInd/>
        <w:rPr>
          <w:color w:val="666666"/>
          <w:sz w:val="24"/>
          <w:lang w:val="en"/>
        </w:rPr>
      </w:pPr>
      <w:r w:rsidRPr="00F05E4C">
        <w:rPr>
          <w:sz w:val="24"/>
        </w:rPr>
        <w:lastRenderedPageBreak/>
        <w:t xml:space="preserve">As required by HIPAA, Medicare sends all Medicare beneficiaries a Notice of Privacy Practices (included in the </w:t>
      </w:r>
      <w:r w:rsidRPr="00F05E4C">
        <w:rPr>
          <w:i/>
          <w:iCs/>
          <w:sz w:val="24"/>
        </w:rPr>
        <w:t>Medicare &amp; You Handbook</w:t>
      </w:r>
      <w:r w:rsidRPr="00F05E4C">
        <w:rPr>
          <w:sz w:val="24"/>
        </w:rPr>
        <w:t xml:space="preserve"> and on the medicare.gov Web site</w:t>
      </w:r>
      <w:r w:rsidR="00405650" w:rsidRPr="00F05E4C">
        <w:rPr>
          <w:sz w:val="24"/>
        </w:rPr>
        <w:t xml:space="preserve"> </w:t>
      </w:r>
      <w:r w:rsidR="004F305D" w:rsidRPr="00F05E4C">
        <w:rPr>
          <w:sz w:val="24"/>
        </w:rPr>
        <w:t>(</w:t>
      </w:r>
      <w:hyperlink r:id="rId9" w:history="1">
        <w:r w:rsidR="004F305D" w:rsidRPr="00F05E4C">
          <w:rPr>
            <w:rStyle w:val="Hyperlink"/>
            <w:i/>
            <w:iCs/>
            <w:sz w:val="24"/>
            <w:lang w:val="en"/>
          </w:rPr>
          <w:t>https://www.medicare.gov/pubs/pdf/10050-Medicare-and-You.pdf</w:t>
        </w:r>
      </w:hyperlink>
      <w:r w:rsidR="004F305D" w:rsidRPr="00F05E4C">
        <w:rPr>
          <w:iCs/>
          <w:color w:val="666666"/>
          <w:sz w:val="24"/>
          <w:lang w:val="en"/>
        </w:rPr>
        <w:t xml:space="preserve">).  </w:t>
      </w:r>
      <w:r w:rsidRPr="00F05E4C">
        <w:rPr>
          <w:sz w:val="24"/>
        </w:rPr>
        <w:t xml:space="preserve">The Notice of Privacy Practices assures Medicare beneficiaries that their personal health information is protected and informs beneficiaries of their privacy rights.  Medicare has added HIPAA-required privacy protection language to all contracts with business associates.  As required by the Privacy Act, Medicare publishes systems of records notices in the </w:t>
      </w:r>
      <w:r w:rsidRPr="00F05E4C">
        <w:rPr>
          <w:i/>
          <w:iCs/>
          <w:sz w:val="24"/>
        </w:rPr>
        <w:t>Federal Register</w:t>
      </w:r>
      <w:r w:rsidRPr="00F05E4C">
        <w:rPr>
          <w:sz w:val="24"/>
        </w:rPr>
        <w:t xml:space="preserve"> that describe the data in each system and to whom Medicare may disclose the information.  </w:t>
      </w:r>
      <w:r w:rsidR="00E85056" w:rsidRPr="00F05E4C">
        <w:rPr>
          <w:sz w:val="24"/>
        </w:rPr>
        <w:t xml:space="preserve">The information collected is part of a Privacy Act System of Records </w:t>
      </w:r>
      <w:r w:rsidR="00F82229" w:rsidRPr="00F05E4C">
        <w:rPr>
          <w:sz w:val="24"/>
        </w:rPr>
        <w:t xml:space="preserve">Notice </w:t>
      </w:r>
      <w:r w:rsidR="00E85056" w:rsidRPr="00F05E4C">
        <w:rPr>
          <w:sz w:val="24"/>
        </w:rPr>
        <w:t>(SORN)</w:t>
      </w:r>
      <w:r w:rsidR="00530E45" w:rsidRPr="00F05E4C">
        <w:rPr>
          <w:sz w:val="24"/>
        </w:rPr>
        <w:t>:</w:t>
      </w:r>
      <w:r w:rsidR="00E85056" w:rsidRPr="00F05E4C">
        <w:rPr>
          <w:sz w:val="24"/>
        </w:rPr>
        <w:t xml:space="preserve">  </w:t>
      </w:r>
    </w:p>
    <w:p w14:paraId="6013AEE6" w14:textId="77777777" w:rsidR="00530E45" w:rsidRPr="00F05E4C" w:rsidRDefault="00530E45" w:rsidP="00B94E29">
      <w:pPr>
        <w:ind w:left="720"/>
        <w:rPr>
          <w:color w:val="000000"/>
          <w:sz w:val="24"/>
          <w:lang w:val="en"/>
        </w:rPr>
      </w:pPr>
    </w:p>
    <w:p w14:paraId="29779017" w14:textId="77777777" w:rsidR="00530E45" w:rsidRPr="00F05E4C" w:rsidRDefault="00530E45" w:rsidP="00B94E2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color w:val="000000"/>
          <w:sz w:val="24"/>
          <w:lang w:val="en"/>
        </w:rPr>
      </w:pPr>
      <w:r w:rsidRPr="00F05E4C">
        <w:rPr>
          <w:color w:val="000000"/>
          <w:sz w:val="24"/>
          <w:lang w:val="en"/>
        </w:rPr>
        <w:t xml:space="preserve">Medicare Beneficiary Database (MBD) SORN#:09-70-0536 </w:t>
      </w:r>
    </w:p>
    <w:p w14:paraId="6ADF881D" w14:textId="2BB35E74" w:rsidR="00530E45" w:rsidRPr="00F05E4C" w:rsidRDefault="00530E45" w:rsidP="00F05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1080"/>
        <w:rPr>
          <w:color w:val="000000"/>
          <w:sz w:val="24"/>
          <w:lang w:val="en"/>
        </w:rPr>
      </w:pPr>
      <w:r w:rsidRPr="00F05E4C">
        <w:rPr>
          <w:color w:val="000000"/>
          <w:sz w:val="24"/>
          <w:lang w:val="en"/>
        </w:rPr>
        <w:t>SORN history: 71 FR 70396 (12/4/06); updated 78 FR 23938 (4/23/13), 78 FR 32257 (5/29/13), *83 FR 6591 (2/14/18)</w:t>
      </w:r>
    </w:p>
    <w:p w14:paraId="1C75B580" w14:textId="77777777" w:rsidR="00530E45" w:rsidRPr="00F05E4C" w:rsidRDefault="00530E45" w:rsidP="00B94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720"/>
        <w:rPr>
          <w:color w:val="000000"/>
          <w:sz w:val="24"/>
          <w:lang w:val="en"/>
        </w:rPr>
      </w:pPr>
    </w:p>
    <w:p w14:paraId="6AC0B7CE" w14:textId="77777777" w:rsidR="00530E45" w:rsidRPr="00F05E4C" w:rsidRDefault="00530E45" w:rsidP="00B94E2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color w:val="000000"/>
          <w:sz w:val="24"/>
          <w:lang w:val="en"/>
        </w:rPr>
      </w:pPr>
      <w:r w:rsidRPr="00F05E4C">
        <w:rPr>
          <w:color w:val="000000"/>
          <w:sz w:val="24"/>
          <w:lang w:val="en"/>
        </w:rPr>
        <w:t xml:space="preserve">Common Working File (CWF) SORN#:09-70-0526 </w:t>
      </w:r>
    </w:p>
    <w:p w14:paraId="7E583E89" w14:textId="77777777" w:rsidR="00530E45" w:rsidRPr="00F05E4C" w:rsidRDefault="00530E45" w:rsidP="00F05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1080"/>
        <w:rPr>
          <w:color w:val="000000"/>
          <w:sz w:val="24"/>
          <w:lang w:val="en"/>
        </w:rPr>
      </w:pPr>
      <w:r w:rsidRPr="00F05E4C">
        <w:rPr>
          <w:color w:val="000000"/>
          <w:sz w:val="24"/>
          <w:lang w:val="en"/>
        </w:rPr>
        <w:t>SORN history: 71 FR 64955 (11/6/06); updated 78 FR 23938 (4/23/13), 78 FR 32257 (5/29/13), *83 FR 6591 (2/14/18)</w:t>
      </w:r>
    </w:p>
    <w:p w14:paraId="1A6412C5" w14:textId="77777777" w:rsidR="00530E45" w:rsidRPr="00F05E4C" w:rsidRDefault="00530E45" w:rsidP="00B94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720"/>
        <w:rPr>
          <w:color w:val="000000"/>
          <w:sz w:val="24"/>
          <w:lang w:val="en"/>
        </w:rPr>
      </w:pPr>
    </w:p>
    <w:p w14:paraId="0C30D2EE" w14:textId="77777777" w:rsidR="00530E45" w:rsidRPr="00F05E4C" w:rsidRDefault="00530E45" w:rsidP="00B94E2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color w:val="000000"/>
          <w:sz w:val="24"/>
          <w:lang w:val="en"/>
        </w:rPr>
      </w:pPr>
      <w:r w:rsidRPr="00F05E4C">
        <w:rPr>
          <w:color w:val="000000"/>
          <w:sz w:val="24"/>
          <w:lang w:val="en"/>
        </w:rPr>
        <w:t xml:space="preserve">Enrollment Database (EDB) SORN#:09-70-0502 </w:t>
      </w:r>
    </w:p>
    <w:p w14:paraId="766D4809" w14:textId="7CAA8B3E" w:rsidR="006317DF" w:rsidRPr="00F05E4C" w:rsidRDefault="00530E45" w:rsidP="00F05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1080"/>
        <w:rPr>
          <w:sz w:val="24"/>
        </w:rPr>
      </w:pPr>
      <w:r w:rsidRPr="00F05E4C">
        <w:rPr>
          <w:color w:val="000000"/>
          <w:sz w:val="24"/>
          <w:lang w:val="en"/>
        </w:rPr>
        <w:t>SORN history: 73 FR 10249 (2/26/08); updated 78 FR 23938 (4/23/13), 81 FR 8204 (2/18/16), *83 FR 6591 (2/14/18).</w:t>
      </w:r>
      <w:r w:rsidR="00E85056" w:rsidRPr="00F05E4C">
        <w:rPr>
          <w:sz w:val="24"/>
        </w:rPr>
        <w:t xml:space="preserve"> </w:t>
      </w:r>
    </w:p>
    <w:p w14:paraId="6EC95B6F" w14:textId="77777777" w:rsidR="006317DF" w:rsidRPr="00F05E4C" w:rsidRDefault="006317DF" w:rsidP="00F05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1080"/>
        <w:rPr>
          <w:sz w:val="24"/>
        </w:rPr>
      </w:pPr>
    </w:p>
    <w:p w14:paraId="3CFF5688" w14:textId="597168AB" w:rsidR="00AD431C" w:rsidRPr="00F05E4C" w:rsidRDefault="00AD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A Privacy Act Statement assuring confidentiality is given to individuals when their information is collected.</w:t>
      </w:r>
    </w:p>
    <w:p w14:paraId="2AA781F0"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7730A88E"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Unless permitted or required by law, Medicare only discloses an individual’s protected information with a valid authorization.  Medicare assures beneficiaries of the confidentiality of their information by requiring the authorization include the core elements and statements required by HIPAA.  The core elements specify what information is to be disclosed and to whom.</w:t>
      </w:r>
    </w:p>
    <w:p w14:paraId="7DDA3AB5" w14:textId="77777777" w:rsidR="008225BB" w:rsidRPr="00F05E4C" w:rsidRDefault="008225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689E2763" w14:textId="002EDF84" w:rsidR="008225BB" w:rsidRPr="00F05E4C" w:rsidRDefault="008225BB" w:rsidP="008225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The core elements </w:t>
      </w:r>
      <w:r w:rsidR="00E24231" w:rsidRPr="00F05E4C">
        <w:rPr>
          <w:sz w:val="24"/>
        </w:rPr>
        <w:t>of a valid authorization required by HIPAA include</w:t>
      </w:r>
      <w:r w:rsidRPr="00F05E4C">
        <w:rPr>
          <w:sz w:val="24"/>
        </w:rPr>
        <w:t>:</w:t>
      </w:r>
    </w:p>
    <w:p w14:paraId="21416D6C" w14:textId="77777777" w:rsidR="00E24231" w:rsidRPr="00F05E4C" w:rsidRDefault="00E24231" w:rsidP="008225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09EC72E1" w14:textId="77777777" w:rsidR="00930E90" w:rsidRPr="00F05E4C" w:rsidRDefault="00930E90" w:rsidP="00930E90">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A description of the information to be used or disclosed that identifies the information in a specific and meaningful fashion; </w:t>
      </w:r>
    </w:p>
    <w:p w14:paraId="4EFFD7C3" w14:textId="77777777" w:rsidR="00930E90" w:rsidRPr="00F05E4C" w:rsidRDefault="00930E90" w:rsidP="00930E90">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The name or other specific identification of the person(s), or class of persons, authorized to make the requested use or disclosure; </w:t>
      </w:r>
    </w:p>
    <w:p w14:paraId="48052C41" w14:textId="77777777" w:rsidR="00930E90" w:rsidRPr="00F05E4C" w:rsidRDefault="00930E90" w:rsidP="00930E90">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The name or other specific identification of the person(s) or class of persons, to whom the covered entity may make the requested use or disclosure; </w:t>
      </w:r>
    </w:p>
    <w:p w14:paraId="097FA058" w14:textId="77777777" w:rsidR="00930E90" w:rsidRPr="00F05E4C" w:rsidRDefault="00930E90" w:rsidP="00930E90">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A description of each purpose of the requested use or disclosure. The statement, “at the request of the individual” is a sufficient description of the purpose when the beneficiary initiates the authorization and does not, or elects not to, provide a statement of the purpose; </w:t>
      </w:r>
    </w:p>
    <w:p w14:paraId="00370493" w14:textId="77777777" w:rsidR="00930E90" w:rsidRPr="00F05E4C" w:rsidRDefault="00930E90" w:rsidP="00930E90">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An expiration date or an expiration event that relates to the individual or the purpose of the use or disclosure; and </w:t>
      </w:r>
    </w:p>
    <w:p w14:paraId="59B71C25" w14:textId="77777777" w:rsidR="00930E90" w:rsidRPr="00F05E4C" w:rsidRDefault="00930E90" w:rsidP="00930E90">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The signature of the individual and date. If a personal representative of the individual signs the authorization, a description of such representative’s authority to act for the individual must also be provided. Although the HIPAA Privacy Rule requires only a description of the representative’s authority to act for the individual, CMS is requiring that documentation showing the representative’s authority be attached to the authorization (e.g., a Power of Attorney). </w:t>
      </w:r>
    </w:p>
    <w:p w14:paraId="60BF9FBE" w14:textId="77777777" w:rsidR="00930E90" w:rsidRPr="00F05E4C" w:rsidRDefault="00930E90" w:rsidP="00930E90">
      <w:pPr>
        <w:pStyle w:val="Default"/>
        <w:ind w:left="720"/>
        <w:rPr>
          <w:rFonts w:ascii="Times New Roman" w:hAnsi="Times New Roman" w:cs="Times New Roman"/>
          <w:color w:val="auto"/>
        </w:rPr>
      </w:pPr>
    </w:p>
    <w:p w14:paraId="32601E41" w14:textId="77777777" w:rsidR="00930E90" w:rsidRPr="00F05E4C" w:rsidRDefault="00930E90" w:rsidP="00930E90">
      <w:pPr>
        <w:pStyle w:val="Default"/>
        <w:rPr>
          <w:rFonts w:ascii="Times New Roman" w:hAnsi="Times New Roman" w:cs="Times New Roman"/>
          <w:iCs/>
          <w:color w:val="auto"/>
        </w:rPr>
      </w:pPr>
      <w:r w:rsidRPr="00F05E4C">
        <w:rPr>
          <w:rFonts w:ascii="Times New Roman" w:hAnsi="Times New Roman" w:cs="Times New Roman"/>
          <w:iCs/>
          <w:color w:val="auto"/>
        </w:rPr>
        <w:t xml:space="preserve">In addition to the core elements, the authorization must contain statements adequate to place the individual on notice of all of the following: </w:t>
      </w:r>
    </w:p>
    <w:p w14:paraId="2C758279" w14:textId="77777777" w:rsidR="00930E90" w:rsidRPr="00F05E4C" w:rsidRDefault="00930E90" w:rsidP="00930E90">
      <w:pPr>
        <w:pStyle w:val="Default"/>
        <w:rPr>
          <w:rFonts w:ascii="Times New Roman" w:hAnsi="Times New Roman" w:cs="Times New Roman"/>
          <w:color w:val="auto"/>
        </w:rPr>
      </w:pPr>
    </w:p>
    <w:p w14:paraId="331B3426" w14:textId="77777777" w:rsidR="00930E90" w:rsidRPr="00F05E4C" w:rsidRDefault="00930E90" w:rsidP="00930E90">
      <w:pPr>
        <w:pStyle w:val="Default"/>
        <w:numPr>
          <w:ilvl w:val="0"/>
          <w:numId w:val="3"/>
        </w:numPr>
        <w:rPr>
          <w:rFonts w:ascii="Times New Roman" w:hAnsi="Times New Roman" w:cs="Times New Roman"/>
          <w:color w:val="auto"/>
        </w:rPr>
      </w:pPr>
      <w:r w:rsidRPr="00F05E4C">
        <w:rPr>
          <w:rFonts w:ascii="Times New Roman" w:hAnsi="Times New Roman" w:cs="Times New Roman"/>
          <w:iCs/>
          <w:color w:val="auto"/>
        </w:rPr>
        <w:t xml:space="preserve">The individual’s right to revoke the authorization in writing, how the individual may revoke the authorization, and the exceptions to the right to revoke, e.g., “You have the right to take back (“revoke”) your authorization at any time in writing, except to the extent that Medicare has already acted based on your permission. To revoke your authorization, send a written request to: [Each Medicare contractor or CMS: Please insert Name, Address, and Telephone number of your organization here]”; </w:t>
      </w:r>
    </w:p>
    <w:p w14:paraId="35AC67A1" w14:textId="77777777" w:rsidR="00930E90" w:rsidRPr="00F05E4C" w:rsidRDefault="00930E90" w:rsidP="00930E90">
      <w:pPr>
        <w:pStyle w:val="Default"/>
        <w:numPr>
          <w:ilvl w:val="0"/>
          <w:numId w:val="3"/>
        </w:numPr>
        <w:rPr>
          <w:rFonts w:ascii="Times New Roman" w:hAnsi="Times New Roman" w:cs="Times New Roman"/>
          <w:color w:val="auto"/>
        </w:rPr>
      </w:pPr>
      <w:r w:rsidRPr="00F05E4C">
        <w:rPr>
          <w:rFonts w:ascii="Times New Roman" w:hAnsi="Times New Roman" w:cs="Times New Roman"/>
          <w:iCs/>
          <w:color w:val="auto"/>
        </w:rPr>
        <w:t xml:space="preserve">The inability to condition treatment, payment, enrollment or eligibility for benefits on the authorization, e.g., “I understand refusal to authorize disclosure of my personal medical information will have no effect on my enrollment, eligibility for benefits, or the amount Medicare pays for the health services I receive”; </w:t>
      </w:r>
    </w:p>
    <w:p w14:paraId="00BB127B" w14:textId="35ACC395" w:rsidR="009C3B6A" w:rsidRPr="00F05E4C" w:rsidRDefault="00930E90">
      <w:pPr>
        <w:pStyle w:val="Default"/>
        <w:numPr>
          <w:ilvl w:val="0"/>
          <w:numId w:val="3"/>
        </w:numPr>
        <w:rPr>
          <w:rFonts w:ascii="Times New Roman" w:hAnsi="Times New Roman" w:cs="Times New Roman"/>
          <w:color w:val="auto"/>
        </w:rPr>
      </w:pPr>
      <w:r w:rsidRPr="00F05E4C">
        <w:rPr>
          <w:rFonts w:ascii="Times New Roman" w:hAnsi="Times New Roman" w:cs="Times New Roman"/>
          <w:iCs/>
        </w:rPr>
        <w:t>The potential for information disclosed pursuant to the authorization to be subject to redisclosure by the recipient and no longer protected, e.g.: “Your personal medical information that you authorize Medicare to disclose may be subject to redisclosure and no longer protected by law.”</w:t>
      </w:r>
    </w:p>
    <w:p w14:paraId="3EC9664D" w14:textId="2EFC91A7" w:rsidR="009C3B6A" w:rsidRPr="00F05E4C" w:rsidRDefault="00AD431C" w:rsidP="00640F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ab/>
      </w:r>
    </w:p>
    <w:p w14:paraId="63AD296D" w14:textId="5493F34E" w:rsidR="00AD431C" w:rsidRPr="00F05E4C" w:rsidRDefault="009C3B6A" w:rsidP="00640F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11.  </w:t>
      </w:r>
      <w:r w:rsidR="00AD431C" w:rsidRPr="00F05E4C">
        <w:rPr>
          <w:b/>
          <w:bCs/>
          <w:sz w:val="24"/>
          <w:u w:val="single"/>
        </w:rPr>
        <w:t>Sensitive Questions</w:t>
      </w:r>
    </w:p>
    <w:p w14:paraId="051B1ACF"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Not applicable.</w:t>
      </w:r>
    </w:p>
    <w:p w14:paraId="7BE0335D"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631F7184"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12.</w:t>
      </w:r>
      <w:r w:rsidRPr="00F05E4C">
        <w:rPr>
          <w:sz w:val="24"/>
        </w:rPr>
        <w:tab/>
      </w:r>
      <w:r w:rsidRPr="00F05E4C">
        <w:rPr>
          <w:b/>
          <w:bCs/>
          <w:sz w:val="24"/>
          <w:u w:val="single"/>
        </w:rPr>
        <w:t>Burden Estimate (Total Hours &amp; Wages)</w:t>
      </w:r>
    </w:p>
    <w:p w14:paraId="4852C32C"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u w:val="single"/>
        </w:rPr>
        <w:t>Number of respondents and frequency of response</w:t>
      </w:r>
      <w:r w:rsidRPr="00F05E4C">
        <w:rPr>
          <w:sz w:val="24"/>
        </w:rPr>
        <w:t xml:space="preserve">:  There are approximately </w:t>
      </w:r>
      <w:r w:rsidR="008D51EA" w:rsidRPr="00F05E4C">
        <w:rPr>
          <w:sz w:val="24"/>
        </w:rPr>
        <w:t>58</w:t>
      </w:r>
      <w:r w:rsidRPr="00F05E4C">
        <w:rPr>
          <w:sz w:val="24"/>
        </w:rPr>
        <w:t xml:space="preserve"> million Medicare beneficiaries.  Beneficiaries contact Medicare </w:t>
      </w:r>
      <w:r w:rsidR="004F4345" w:rsidRPr="00F05E4C">
        <w:rPr>
          <w:sz w:val="24"/>
        </w:rPr>
        <w:t>contractors to</w:t>
      </w:r>
      <w:r w:rsidRPr="00F05E4C">
        <w:rPr>
          <w:sz w:val="24"/>
        </w:rPr>
        <w:t xml:space="preserve"> request the disclosure of their Medicare protected health information.  To estimate the number of Medicare beneficiaries who may submit authorizations on an annual basis, Medicare asked </w:t>
      </w:r>
      <w:r w:rsidR="00915FCB" w:rsidRPr="00F05E4C">
        <w:rPr>
          <w:sz w:val="24"/>
        </w:rPr>
        <w:t>the</w:t>
      </w:r>
      <w:r w:rsidRPr="00F05E4C">
        <w:rPr>
          <w:sz w:val="24"/>
        </w:rPr>
        <w:t xml:space="preserve"> Medicare contractor</w:t>
      </w:r>
      <w:r w:rsidR="00F5327E" w:rsidRPr="00F05E4C">
        <w:rPr>
          <w:sz w:val="24"/>
        </w:rPr>
        <w:t>s</w:t>
      </w:r>
      <w:r w:rsidRPr="00F05E4C">
        <w:rPr>
          <w:sz w:val="24"/>
        </w:rPr>
        <w:t xml:space="preserve"> to provide an estimate of the number of authorizations the contractor receives annually.  </w:t>
      </w:r>
      <w:r w:rsidR="00915FCB" w:rsidRPr="00F05E4C">
        <w:rPr>
          <w:sz w:val="24"/>
        </w:rPr>
        <w:t>The Medicare contractor</w:t>
      </w:r>
      <w:r w:rsidR="00F5327E" w:rsidRPr="00F05E4C">
        <w:rPr>
          <w:sz w:val="24"/>
        </w:rPr>
        <w:t>s</w:t>
      </w:r>
      <w:r w:rsidR="00915FCB" w:rsidRPr="00F05E4C">
        <w:rPr>
          <w:sz w:val="24"/>
        </w:rPr>
        <w:t xml:space="preserve"> provided the total number of authorizations received by month for </w:t>
      </w:r>
      <w:r w:rsidR="007B12A0" w:rsidRPr="00F05E4C">
        <w:rPr>
          <w:sz w:val="24"/>
        </w:rPr>
        <w:t xml:space="preserve">calendar year </w:t>
      </w:r>
      <w:r w:rsidR="00915FCB" w:rsidRPr="00F05E4C">
        <w:rPr>
          <w:sz w:val="24"/>
        </w:rPr>
        <w:t xml:space="preserve">2017.  The monthly figures </w:t>
      </w:r>
      <w:r w:rsidR="0077704C" w:rsidRPr="00F05E4C">
        <w:rPr>
          <w:sz w:val="24"/>
        </w:rPr>
        <w:t xml:space="preserve">were </w:t>
      </w:r>
      <w:r w:rsidR="00915FCB" w:rsidRPr="00F05E4C">
        <w:rPr>
          <w:sz w:val="24"/>
        </w:rPr>
        <w:t xml:space="preserve">summed </w:t>
      </w:r>
      <w:r w:rsidR="0077704C" w:rsidRPr="00F05E4C">
        <w:rPr>
          <w:sz w:val="24"/>
        </w:rPr>
        <w:t xml:space="preserve">to arrive at the number of authorizations received annually.  </w:t>
      </w:r>
      <w:r w:rsidRPr="00F05E4C">
        <w:rPr>
          <w:sz w:val="24"/>
        </w:rPr>
        <w:t xml:space="preserve">Medicare estimates </w:t>
      </w:r>
      <w:r w:rsidR="00A37529" w:rsidRPr="00F05E4C">
        <w:rPr>
          <w:sz w:val="24"/>
        </w:rPr>
        <w:t>2</w:t>
      </w:r>
      <w:r w:rsidR="008D51EA" w:rsidRPr="00F05E4C">
        <w:rPr>
          <w:sz w:val="24"/>
        </w:rPr>
        <w:t xml:space="preserve"> </w:t>
      </w:r>
      <w:r w:rsidRPr="00F05E4C">
        <w:rPr>
          <w:sz w:val="24"/>
        </w:rPr>
        <w:t>million authorizations will be submitted per year.</w:t>
      </w:r>
    </w:p>
    <w:p w14:paraId="2A16503E"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4D87F754" w14:textId="5DA094E6" w:rsidR="00102E54"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u w:val="single"/>
        </w:rPr>
        <w:t>Burden hour and cost to respondents for the collection of information</w:t>
      </w:r>
      <w:r w:rsidRPr="00F05E4C">
        <w:rPr>
          <w:sz w:val="24"/>
        </w:rPr>
        <w:t>:  There will be no cost to Medicare beneficiaries</w:t>
      </w:r>
      <w:r w:rsidR="00D23E60" w:rsidRPr="00F05E4C">
        <w:rPr>
          <w:sz w:val="24"/>
        </w:rPr>
        <w:t xml:space="preserve"> other than</w:t>
      </w:r>
      <w:r w:rsidR="007D7A3B" w:rsidRPr="00F05E4C">
        <w:rPr>
          <w:sz w:val="24"/>
        </w:rPr>
        <w:t xml:space="preserve"> the time required</w:t>
      </w:r>
      <w:r w:rsidRPr="00F05E4C">
        <w:rPr>
          <w:sz w:val="24"/>
        </w:rPr>
        <w:t xml:space="preserve"> to request, complete, submit, or have processed the Medicare authorization form</w:t>
      </w:r>
      <w:r w:rsidR="00102E54" w:rsidRPr="00F05E4C">
        <w:rPr>
          <w:sz w:val="24"/>
        </w:rPr>
        <w:t>; however, we have provided a dollar cost equivalent of this hour burden</w:t>
      </w:r>
      <w:r w:rsidRPr="00F05E4C">
        <w:rPr>
          <w:sz w:val="24"/>
        </w:rPr>
        <w:t xml:space="preserve">.  It should take approximately 15 minutes for a beneficiary to complete the Medicare authorization form.   </w:t>
      </w:r>
      <w:r w:rsidR="00102E54" w:rsidRPr="00F05E4C">
        <w:rPr>
          <w:sz w:val="24"/>
        </w:rPr>
        <w:t xml:space="preserve">Fifteen </w:t>
      </w:r>
      <w:r w:rsidRPr="00F05E4C">
        <w:rPr>
          <w:sz w:val="24"/>
        </w:rPr>
        <w:t xml:space="preserve"> minutes </w:t>
      </w:r>
      <w:r w:rsidR="00102E54" w:rsidRPr="00F05E4C">
        <w:rPr>
          <w:sz w:val="24"/>
        </w:rPr>
        <w:t xml:space="preserve">multiplied by </w:t>
      </w:r>
      <w:r w:rsidR="00C912F3" w:rsidRPr="00F05E4C">
        <w:rPr>
          <w:sz w:val="24"/>
        </w:rPr>
        <w:t>2</w:t>
      </w:r>
      <w:r w:rsidR="009B4EDC" w:rsidRPr="00F05E4C">
        <w:rPr>
          <w:sz w:val="24"/>
        </w:rPr>
        <w:t xml:space="preserve"> </w:t>
      </w:r>
      <w:r w:rsidRPr="00F05E4C">
        <w:rPr>
          <w:sz w:val="24"/>
        </w:rPr>
        <w:t xml:space="preserve">million beneficiaries equals </w:t>
      </w:r>
      <w:r w:rsidR="00C912F3" w:rsidRPr="00F05E4C">
        <w:rPr>
          <w:sz w:val="24"/>
        </w:rPr>
        <w:t>5</w:t>
      </w:r>
      <w:r w:rsidR="009875C7" w:rsidRPr="00F05E4C">
        <w:rPr>
          <w:sz w:val="24"/>
        </w:rPr>
        <w:t>0</w:t>
      </w:r>
      <w:r w:rsidRPr="00F05E4C">
        <w:rPr>
          <w:sz w:val="24"/>
        </w:rPr>
        <w:t>0,000 hours.</w:t>
      </w:r>
      <w:r w:rsidR="00102E54" w:rsidRPr="00F05E4C">
        <w:rPr>
          <w:sz w:val="24"/>
        </w:rPr>
        <w:t xml:space="preserve">  The total estimated cost is $3,625,000.  We used the U.S. minimum wage</w:t>
      </w:r>
      <w:r w:rsidR="00102E54" w:rsidRPr="00F05E4C">
        <w:rPr>
          <w:rStyle w:val="FootnoteReference"/>
          <w:sz w:val="24"/>
          <w:vertAlign w:val="superscript"/>
        </w:rPr>
        <w:footnoteReference w:id="2"/>
      </w:r>
      <w:r w:rsidR="00434BCC" w:rsidRPr="00F05E4C">
        <w:rPr>
          <w:sz w:val="24"/>
        </w:rPr>
        <w:t xml:space="preserve"> value of $7.25 per hour.</w:t>
      </w:r>
    </w:p>
    <w:p w14:paraId="46B79557" w14:textId="77777777" w:rsidR="00102E54" w:rsidRPr="00F05E4C" w:rsidRDefault="00102E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41ED83CC" w14:textId="7E5F2716" w:rsidR="00AD431C" w:rsidRPr="00F05E4C" w:rsidRDefault="00102E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(15 minutes/response) x (1 hour/60 minutes) x (2 million responses) = 500,000 hours</w:t>
      </w:r>
    </w:p>
    <w:p w14:paraId="767B9710" w14:textId="77777777" w:rsidR="00102E54" w:rsidRPr="00F05E4C" w:rsidRDefault="00102E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109DC73F" w14:textId="747D292C" w:rsidR="00BC6D9E" w:rsidRPr="00F05E4C" w:rsidRDefault="00102E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(500,000 hours) x ($7.25/hour) = $3,625,000</w:t>
      </w:r>
    </w:p>
    <w:p w14:paraId="089B3627" w14:textId="77777777" w:rsidR="00BC6D9E" w:rsidRPr="00F05E4C" w:rsidRDefault="00BC6D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437113F4" w14:textId="77777777" w:rsidR="00AD431C" w:rsidRPr="00F05E4C" w:rsidRDefault="00AD431C" w:rsidP="00F05E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13.</w:t>
      </w:r>
      <w:r w:rsidRPr="00F05E4C">
        <w:rPr>
          <w:sz w:val="24"/>
        </w:rPr>
        <w:tab/>
      </w:r>
      <w:r w:rsidRPr="00F05E4C">
        <w:rPr>
          <w:b/>
          <w:bCs/>
          <w:sz w:val="24"/>
          <w:u w:val="single"/>
        </w:rPr>
        <w:t>Capital Costs</w:t>
      </w:r>
      <w:r w:rsidRPr="00F05E4C">
        <w:rPr>
          <w:sz w:val="24"/>
        </w:rPr>
        <w:tab/>
      </w:r>
    </w:p>
    <w:p w14:paraId="64174E08" w14:textId="77777777" w:rsidR="00AD431C" w:rsidRPr="00F05E4C"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 xml:space="preserve"> </w:t>
      </w:r>
      <w:r w:rsidR="007D0F36" w:rsidRPr="00F05E4C">
        <w:rPr>
          <w:sz w:val="24"/>
        </w:rPr>
        <w:t xml:space="preserve">There are no capital costs associated with this information collection request. </w:t>
      </w:r>
    </w:p>
    <w:p w14:paraId="6D19734D"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04694E7B"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14.</w:t>
      </w:r>
      <w:r w:rsidRPr="00F05E4C">
        <w:rPr>
          <w:sz w:val="24"/>
        </w:rPr>
        <w:tab/>
      </w:r>
      <w:r w:rsidRPr="00F05E4C">
        <w:rPr>
          <w:b/>
          <w:bCs/>
          <w:sz w:val="24"/>
          <w:u w:val="single"/>
        </w:rPr>
        <w:t>Cost to the Federal Government</w:t>
      </w:r>
    </w:p>
    <w:p w14:paraId="68079E67" w14:textId="29A24FE6" w:rsidR="00212D32" w:rsidRPr="00F05E4C" w:rsidRDefault="00212D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56F481C0" w14:textId="33BF6F10" w:rsidR="00AD431C" w:rsidRPr="00F05E4C" w:rsidRDefault="00212D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The Medicare Authorization to Disclose Personal Health Information is processed by Medicare contractors.   </w:t>
      </w:r>
      <w:r w:rsidR="00412030" w:rsidRPr="00F05E4C">
        <w:rPr>
          <w:sz w:val="24"/>
        </w:rPr>
        <w:t xml:space="preserve">The </w:t>
      </w:r>
      <w:r w:rsidR="00902199" w:rsidRPr="00F05E4C">
        <w:rPr>
          <w:sz w:val="24"/>
        </w:rPr>
        <w:t xml:space="preserve">annual </w:t>
      </w:r>
      <w:r w:rsidR="00412030" w:rsidRPr="00F05E4C">
        <w:rPr>
          <w:sz w:val="24"/>
        </w:rPr>
        <w:t xml:space="preserve">cost to the federal government is </w:t>
      </w:r>
      <w:r w:rsidR="00902199" w:rsidRPr="00F05E4C">
        <w:rPr>
          <w:sz w:val="24"/>
        </w:rPr>
        <w:t>$2,875,000.</w:t>
      </w:r>
    </w:p>
    <w:p w14:paraId="7D227E02"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 </w:t>
      </w:r>
    </w:p>
    <w:p w14:paraId="2F491C12"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15.</w:t>
      </w:r>
      <w:r w:rsidRPr="00F05E4C">
        <w:rPr>
          <w:sz w:val="24"/>
        </w:rPr>
        <w:tab/>
      </w:r>
      <w:r w:rsidRPr="00F05E4C">
        <w:rPr>
          <w:b/>
          <w:bCs/>
          <w:sz w:val="24"/>
          <w:u w:val="single"/>
        </w:rPr>
        <w:t>Program Changes</w:t>
      </w:r>
      <w:r w:rsidRPr="00F05E4C">
        <w:rPr>
          <w:sz w:val="24"/>
        </w:rPr>
        <w:tab/>
      </w:r>
    </w:p>
    <w:p w14:paraId="22C6B66F" w14:textId="77777777" w:rsidR="00157BC9" w:rsidRPr="00F05E4C" w:rsidRDefault="00AC717D">
      <w:pPr>
        <w:pStyle w:val="BodyText"/>
        <w:rPr>
          <w:rFonts w:ascii="Times New Roman" w:hAnsi="Times New Roman"/>
          <w:sz w:val="24"/>
          <w:szCs w:val="24"/>
        </w:rPr>
      </w:pPr>
      <w:r w:rsidRPr="00F05E4C">
        <w:rPr>
          <w:rFonts w:ascii="Times New Roman" w:hAnsi="Times New Roman"/>
          <w:sz w:val="24"/>
          <w:szCs w:val="24"/>
        </w:rPr>
        <w:t>There are no pr</w:t>
      </w:r>
      <w:r w:rsidR="007D0F36" w:rsidRPr="00F05E4C">
        <w:rPr>
          <w:rFonts w:ascii="Times New Roman" w:hAnsi="Times New Roman"/>
          <w:sz w:val="24"/>
          <w:szCs w:val="24"/>
        </w:rPr>
        <w:t xml:space="preserve">ogram changes </w:t>
      </w:r>
      <w:r w:rsidR="00157BC9" w:rsidRPr="00F05E4C">
        <w:rPr>
          <w:rFonts w:ascii="Times New Roman" w:hAnsi="Times New Roman"/>
          <w:sz w:val="24"/>
          <w:szCs w:val="24"/>
        </w:rPr>
        <w:t xml:space="preserve">associated with this reinstatement of the previously approved collection; however, the burden has been adjusted upward to account for the increase in number of respondents.  The last approved information collection request based estimates off of 1,298,329.  In this submission, the number of respondents has increased to </w:t>
      </w:r>
      <w:r w:rsidR="00F5327E" w:rsidRPr="00F05E4C">
        <w:rPr>
          <w:rFonts w:ascii="Times New Roman" w:hAnsi="Times New Roman"/>
          <w:sz w:val="24"/>
          <w:szCs w:val="24"/>
        </w:rPr>
        <w:t>2</w:t>
      </w:r>
      <w:r w:rsidR="00157BC9" w:rsidRPr="00F05E4C">
        <w:rPr>
          <w:rFonts w:ascii="Times New Roman" w:hAnsi="Times New Roman"/>
          <w:sz w:val="24"/>
          <w:szCs w:val="24"/>
        </w:rPr>
        <w:t xml:space="preserve"> million and we have adjusted the burden accordingly.  </w:t>
      </w:r>
      <w:r w:rsidR="00D23E60" w:rsidRPr="00F05E4C">
        <w:rPr>
          <w:rFonts w:ascii="Times New Roman" w:hAnsi="Times New Roman"/>
          <w:sz w:val="24"/>
          <w:szCs w:val="24"/>
        </w:rPr>
        <w:t xml:space="preserve">Similarly, the labor cost is now included as it was not previously reported as part of this information collection request. </w:t>
      </w:r>
    </w:p>
    <w:p w14:paraId="3C517646" w14:textId="77777777" w:rsidR="00157BC9" w:rsidRPr="00F05E4C" w:rsidRDefault="00157BC9">
      <w:pPr>
        <w:pStyle w:val="BodyText"/>
        <w:rPr>
          <w:rFonts w:ascii="Times New Roman" w:hAnsi="Times New Roman"/>
          <w:sz w:val="24"/>
          <w:szCs w:val="24"/>
        </w:rPr>
      </w:pPr>
    </w:p>
    <w:p w14:paraId="1C332CE1" w14:textId="77777777" w:rsidR="00AD431C" w:rsidRPr="00F05E4C" w:rsidRDefault="00157BC9">
      <w:pPr>
        <w:pStyle w:val="BodyText"/>
        <w:rPr>
          <w:rFonts w:ascii="Times New Roman" w:hAnsi="Times New Roman"/>
          <w:sz w:val="24"/>
          <w:szCs w:val="24"/>
        </w:rPr>
      </w:pPr>
      <w:r w:rsidRPr="00F05E4C">
        <w:rPr>
          <w:rFonts w:ascii="Times New Roman" w:hAnsi="Times New Roman"/>
          <w:sz w:val="24"/>
          <w:szCs w:val="24"/>
        </w:rPr>
        <w:t xml:space="preserve">In addition to the burden adjustments, </w:t>
      </w:r>
      <w:r w:rsidR="007D0F36" w:rsidRPr="00F05E4C">
        <w:rPr>
          <w:rFonts w:ascii="Times New Roman" w:hAnsi="Times New Roman"/>
          <w:sz w:val="24"/>
          <w:szCs w:val="24"/>
        </w:rPr>
        <w:t>to information collection</w:t>
      </w:r>
      <w:r w:rsidRPr="00F05E4C">
        <w:rPr>
          <w:rFonts w:ascii="Times New Roman" w:hAnsi="Times New Roman"/>
          <w:sz w:val="24"/>
          <w:szCs w:val="24"/>
        </w:rPr>
        <w:t xml:space="preserve"> </w:t>
      </w:r>
      <w:r w:rsidR="007D0F36" w:rsidRPr="00F05E4C">
        <w:rPr>
          <w:rFonts w:ascii="Times New Roman" w:hAnsi="Times New Roman"/>
          <w:sz w:val="24"/>
          <w:szCs w:val="24"/>
        </w:rPr>
        <w:t xml:space="preserve">instrument instructions have been revised which required the form to be reformatted.  The revisions and formatting issues are discussed in the crosswalk document included with this submission.  </w:t>
      </w:r>
    </w:p>
    <w:p w14:paraId="724D7838"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2109FD4C"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16.</w:t>
      </w:r>
      <w:r w:rsidRPr="00F05E4C">
        <w:rPr>
          <w:sz w:val="24"/>
        </w:rPr>
        <w:tab/>
      </w:r>
      <w:r w:rsidRPr="00F05E4C">
        <w:rPr>
          <w:b/>
          <w:bCs/>
          <w:sz w:val="24"/>
          <w:u w:val="single"/>
        </w:rPr>
        <w:t>Publication and Tabulation Dates</w:t>
      </w:r>
    </w:p>
    <w:p w14:paraId="17471751"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Not applicable.</w:t>
      </w:r>
    </w:p>
    <w:p w14:paraId="1D563593"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0F521642"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17.</w:t>
      </w:r>
      <w:r w:rsidRPr="00F05E4C">
        <w:rPr>
          <w:sz w:val="24"/>
        </w:rPr>
        <w:tab/>
      </w:r>
      <w:r w:rsidRPr="00F05E4C">
        <w:rPr>
          <w:b/>
          <w:bCs/>
          <w:sz w:val="24"/>
          <w:u w:val="single"/>
        </w:rPr>
        <w:t>Expiration Date</w:t>
      </w:r>
    </w:p>
    <w:p w14:paraId="5B2C8AE3" w14:textId="16FB1DAD" w:rsidR="00A12E5F" w:rsidRPr="00F05E4C" w:rsidRDefault="00A12E5F" w:rsidP="00A12E5F">
      <w:pPr>
        <w:spacing w:line="252" w:lineRule="auto"/>
        <w:rPr>
          <w:sz w:val="24"/>
        </w:rPr>
      </w:pPr>
      <w:r w:rsidRPr="00F05E4C">
        <w:rPr>
          <w:iCs/>
          <w:sz w:val="24"/>
        </w:rPr>
        <w:t>Medicare will display the expiration date on the authorization form</w:t>
      </w:r>
      <w:r w:rsidR="00F05E4C" w:rsidRPr="00F05E4C">
        <w:rPr>
          <w:iCs/>
          <w:sz w:val="24"/>
        </w:rPr>
        <w:t>. T</w:t>
      </w:r>
      <w:r w:rsidR="00F05E4C" w:rsidRPr="00F05E4C">
        <w:rPr>
          <w:sz w:val="24"/>
        </w:rPr>
        <w:t>he expiration date will be listed in the upper right-hand corner of the form.</w:t>
      </w:r>
    </w:p>
    <w:p w14:paraId="56D9070C"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5EF0365E"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18.</w:t>
      </w:r>
      <w:r w:rsidRPr="00F05E4C">
        <w:rPr>
          <w:sz w:val="24"/>
        </w:rPr>
        <w:tab/>
      </w:r>
      <w:r w:rsidRPr="00F05E4C">
        <w:rPr>
          <w:b/>
          <w:bCs/>
          <w:sz w:val="24"/>
          <w:u w:val="single"/>
        </w:rPr>
        <w:t xml:space="preserve">Certification Statement </w:t>
      </w:r>
    </w:p>
    <w:p w14:paraId="40629A47"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There are no exceptions to the certification statement.</w:t>
      </w:r>
    </w:p>
    <w:p w14:paraId="21C55F60"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2BE8A797"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14:paraId="17720ACC" w14:textId="77777777" w:rsidR="00AD431C" w:rsidRPr="00F05E4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sectPr w:rsidR="00AD431C" w:rsidRPr="00F05E4C">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913F8" w14:textId="77777777" w:rsidR="00C53FCD" w:rsidRDefault="00C53FCD">
      <w:r>
        <w:separator/>
      </w:r>
    </w:p>
  </w:endnote>
  <w:endnote w:type="continuationSeparator" w:id="0">
    <w:p w14:paraId="44CB56D8" w14:textId="77777777" w:rsidR="00C53FCD" w:rsidRDefault="00C53FCD">
      <w:r>
        <w:continuationSeparator/>
      </w:r>
    </w:p>
  </w:endnote>
  <w:endnote w:type="continuationNotice" w:id="1">
    <w:p w14:paraId="7D5F21D7" w14:textId="77777777" w:rsidR="00C53FCD" w:rsidRDefault="00C53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20C6" w14:textId="77777777" w:rsidR="00AC717D" w:rsidRDefault="00AC717D">
    <w:pPr>
      <w:spacing w:line="240" w:lineRule="exact"/>
    </w:pPr>
  </w:p>
  <w:p w14:paraId="002A3129" w14:textId="08D6194D" w:rsidR="00AC717D" w:rsidRDefault="00AC717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A7741">
      <w:rPr>
        <w:noProof/>
        <w:sz w:val="24"/>
      </w:rPr>
      <w:t>1</w:t>
    </w:r>
    <w:r>
      <w:rPr>
        <w:sz w:val="24"/>
      </w:rPr>
      <w:fldChar w:fldCharType="end"/>
    </w:r>
  </w:p>
  <w:p w14:paraId="6DACB4A7" w14:textId="77777777" w:rsidR="00AC717D" w:rsidRDefault="00AC717D">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450B2" w14:textId="77777777" w:rsidR="00C53FCD" w:rsidRDefault="00C53FCD">
      <w:r>
        <w:separator/>
      </w:r>
    </w:p>
  </w:footnote>
  <w:footnote w:type="continuationSeparator" w:id="0">
    <w:p w14:paraId="32C41386" w14:textId="77777777" w:rsidR="00C53FCD" w:rsidRDefault="00C53FCD">
      <w:r>
        <w:continuationSeparator/>
      </w:r>
    </w:p>
  </w:footnote>
  <w:footnote w:type="continuationNotice" w:id="1">
    <w:p w14:paraId="203AB0F8" w14:textId="77777777" w:rsidR="00C53FCD" w:rsidRDefault="00C53FCD"/>
  </w:footnote>
  <w:footnote w:id="2">
    <w:p w14:paraId="6E044F60" w14:textId="25FF1E88" w:rsidR="00102E54" w:rsidRDefault="00102E54">
      <w:pPr>
        <w:pStyle w:val="FootnoteText"/>
      </w:pPr>
      <w:r>
        <w:rPr>
          <w:rStyle w:val="FootnoteReference"/>
        </w:rPr>
        <w:footnoteRef/>
      </w:r>
      <w:r>
        <w:t xml:space="preserve"> </w:t>
      </w:r>
      <w:r w:rsidRPr="00102E54">
        <w:t>https://www.dol.gov/general/topic/wages/minimumwage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D90"/>
    <w:multiLevelType w:val="hybridMultilevel"/>
    <w:tmpl w:val="9934F974"/>
    <w:lvl w:ilvl="0" w:tplc="79F08D6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EF423F"/>
    <w:multiLevelType w:val="hybridMultilevel"/>
    <w:tmpl w:val="49D046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DD0ADA"/>
    <w:multiLevelType w:val="hybridMultilevel"/>
    <w:tmpl w:val="D9702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2655D0"/>
    <w:multiLevelType w:val="hybridMultilevel"/>
    <w:tmpl w:val="89C4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17"/>
    <w:rsid w:val="000113B8"/>
    <w:rsid w:val="00015DA0"/>
    <w:rsid w:val="00020357"/>
    <w:rsid w:val="00037833"/>
    <w:rsid w:val="00043F8E"/>
    <w:rsid w:val="00044E74"/>
    <w:rsid w:val="00052D8C"/>
    <w:rsid w:val="0006176F"/>
    <w:rsid w:val="00066040"/>
    <w:rsid w:val="00072A81"/>
    <w:rsid w:val="000A3B9B"/>
    <w:rsid w:val="000D0FB3"/>
    <w:rsid w:val="000D4FD7"/>
    <w:rsid w:val="000F3BC8"/>
    <w:rsid w:val="00101384"/>
    <w:rsid w:val="00102E54"/>
    <w:rsid w:val="00116484"/>
    <w:rsid w:val="00121B22"/>
    <w:rsid w:val="001239A8"/>
    <w:rsid w:val="00137B02"/>
    <w:rsid w:val="00157BC9"/>
    <w:rsid w:val="00167281"/>
    <w:rsid w:val="001A2C63"/>
    <w:rsid w:val="001C0BCE"/>
    <w:rsid w:val="001C484E"/>
    <w:rsid w:val="001C511E"/>
    <w:rsid w:val="001D0102"/>
    <w:rsid w:val="001E145F"/>
    <w:rsid w:val="001E31B3"/>
    <w:rsid w:val="001F7E17"/>
    <w:rsid w:val="0020480B"/>
    <w:rsid w:val="0020492C"/>
    <w:rsid w:val="00204CF2"/>
    <w:rsid w:val="00212D32"/>
    <w:rsid w:val="0022027D"/>
    <w:rsid w:val="002227D9"/>
    <w:rsid w:val="00277827"/>
    <w:rsid w:val="00284EF3"/>
    <w:rsid w:val="00285D9F"/>
    <w:rsid w:val="002C01F7"/>
    <w:rsid w:val="002C6CC7"/>
    <w:rsid w:val="002F7D11"/>
    <w:rsid w:val="00310CC8"/>
    <w:rsid w:val="0032076C"/>
    <w:rsid w:val="00321BE3"/>
    <w:rsid w:val="00324C11"/>
    <w:rsid w:val="00335D42"/>
    <w:rsid w:val="00360D10"/>
    <w:rsid w:val="003B5526"/>
    <w:rsid w:val="003C7163"/>
    <w:rsid w:val="003E32A8"/>
    <w:rsid w:val="003E78E2"/>
    <w:rsid w:val="00405650"/>
    <w:rsid w:val="00412030"/>
    <w:rsid w:val="00424240"/>
    <w:rsid w:val="0043071F"/>
    <w:rsid w:val="00434BCC"/>
    <w:rsid w:val="0044033E"/>
    <w:rsid w:val="00447E10"/>
    <w:rsid w:val="00454309"/>
    <w:rsid w:val="0048054F"/>
    <w:rsid w:val="0048521F"/>
    <w:rsid w:val="004A49D5"/>
    <w:rsid w:val="004C5C0E"/>
    <w:rsid w:val="004F305D"/>
    <w:rsid w:val="004F4345"/>
    <w:rsid w:val="00530E45"/>
    <w:rsid w:val="005751F0"/>
    <w:rsid w:val="00584810"/>
    <w:rsid w:val="00585B6C"/>
    <w:rsid w:val="005F4061"/>
    <w:rsid w:val="005F7173"/>
    <w:rsid w:val="00601E4D"/>
    <w:rsid w:val="006052CF"/>
    <w:rsid w:val="006317DF"/>
    <w:rsid w:val="00633A71"/>
    <w:rsid w:val="00640F6C"/>
    <w:rsid w:val="006423D1"/>
    <w:rsid w:val="006713EE"/>
    <w:rsid w:val="006C0BC8"/>
    <w:rsid w:val="006D3F98"/>
    <w:rsid w:val="006E3E6E"/>
    <w:rsid w:val="006E62E6"/>
    <w:rsid w:val="00702B51"/>
    <w:rsid w:val="007147D4"/>
    <w:rsid w:val="0074373F"/>
    <w:rsid w:val="0077207D"/>
    <w:rsid w:val="0077704C"/>
    <w:rsid w:val="00796FD3"/>
    <w:rsid w:val="007A68AC"/>
    <w:rsid w:val="007B0DFA"/>
    <w:rsid w:val="007B12A0"/>
    <w:rsid w:val="007D0F36"/>
    <w:rsid w:val="007D7A3B"/>
    <w:rsid w:val="007E709D"/>
    <w:rsid w:val="008225BB"/>
    <w:rsid w:val="00837D22"/>
    <w:rsid w:val="00845FB4"/>
    <w:rsid w:val="00865D78"/>
    <w:rsid w:val="008A62E3"/>
    <w:rsid w:val="008B60E5"/>
    <w:rsid w:val="008C03F3"/>
    <w:rsid w:val="008D45A1"/>
    <w:rsid w:val="008D51EA"/>
    <w:rsid w:val="00902199"/>
    <w:rsid w:val="00915FCB"/>
    <w:rsid w:val="00930E90"/>
    <w:rsid w:val="00934292"/>
    <w:rsid w:val="00941039"/>
    <w:rsid w:val="0094287C"/>
    <w:rsid w:val="009567A2"/>
    <w:rsid w:val="0095724F"/>
    <w:rsid w:val="00961689"/>
    <w:rsid w:val="00985131"/>
    <w:rsid w:val="009875C7"/>
    <w:rsid w:val="009B4EDC"/>
    <w:rsid w:val="009C3B6A"/>
    <w:rsid w:val="009D56D1"/>
    <w:rsid w:val="009E7498"/>
    <w:rsid w:val="009E7597"/>
    <w:rsid w:val="00A10B95"/>
    <w:rsid w:val="00A12E5F"/>
    <w:rsid w:val="00A37529"/>
    <w:rsid w:val="00A61D73"/>
    <w:rsid w:val="00A657A3"/>
    <w:rsid w:val="00A82124"/>
    <w:rsid w:val="00AA3B3B"/>
    <w:rsid w:val="00AA44C0"/>
    <w:rsid w:val="00AA7741"/>
    <w:rsid w:val="00AB563F"/>
    <w:rsid w:val="00AC717D"/>
    <w:rsid w:val="00AC7B85"/>
    <w:rsid w:val="00AD431C"/>
    <w:rsid w:val="00AD6E59"/>
    <w:rsid w:val="00AE477E"/>
    <w:rsid w:val="00AF3555"/>
    <w:rsid w:val="00B14D1F"/>
    <w:rsid w:val="00B21CB0"/>
    <w:rsid w:val="00B231D7"/>
    <w:rsid w:val="00B67AC0"/>
    <w:rsid w:val="00B742C5"/>
    <w:rsid w:val="00B83B71"/>
    <w:rsid w:val="00B85B37"/>
    <w:rsid w:val="00B908FF"/>
    <w:rsid w:val="00B94E29"/>
    <w:rsid w:val="00BB374F"/>
    <w:rsid w:val="00BC6D9E"/>
    <w:rsid w:val="00BD7571"/>
    <w:rsid w:val="00BF3D82"/>
    <w:rsid w:val="00C10CB9"/>
    <w:rsid w:val="00C27A52"/>
    <w:rsid w:val="00C30B9B"/>
    <w:rsid w:val="00C46C58"/>
    <w:rsid w:val="00C4700C"/>
    <w:rsid w:val="00C53FCD"/>
    <w:rsid w:val="00C60FA8"/>
    <w:rsid w:val="00C62230"/>
    <w:rsid w:val="00C754E2"/>
    <w:rsid w:val="00C912F3"/>
    <w:rsid w:val="00CB698F"/>
    <w:rsid w:val="00CC07C4"/>
    <w:rsid w:val="00CC0AE8"/>
    <w:rsid w:val="00CF5BBF"/>
    <w:rsid w:val="00D02D9D"/>
    <w:rsid w:val="00D23E60"/>
    <w:rsid w:val="00D27BE4"/>
    <w:rsid w:val="00D322E1"/>
    <w:rsid w:val="00D425D1"/>
    <w:rsid w:val="00D4547F"/>
    <w:rsid w:val="00D63D37"/>
    <w:rsid w:val="00DA7A00"/>
    <w:rsid w:val="00DE27A7"/>
    <w:rsid w:val="00DF489D"/>
    <w:rsid w:val="00E07760"/>
    <w:rsid w:val="00E24231"/>
    <w:rsid w:val="00E33E28"/>
    <w:rsid w:val="00E85056"/>
    <w:rsid w:val="00EC1475"/>
    <w:rsid w:val="00EC36D1"/>
    <w:rsid w:val="00F05E4C"/>
    <w:rsid w:val="00F14A83"/>
    <w:rsid w:val="00F1669F"/>
    <w:rsid w:val="00F17741"/>
    <w:rsid w:val="00F5327E"/>
    <w:rsid w:val="00F77616"/>
    <w:rsid w:val="00F82229"/>
    <w:rsid w:val="00F97CF8"/>
    <w:rsid w:val="00FA6E9B"/>
    <w:rsid w:val="00FC4031"/>
    <w:rsid w:val="00FE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2B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0"/>
    </w:pPr>
    <w:rPr>
      <w:rFonts w:ascii="Baskerville Old Face" w:hAnsi="Baskerville Old Face"/>
      <w:sz w:val="25"/>
      <w:szCs w:val="25"/>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1"/>
    </w:pPr>
    <w:rPr>
      <w:rFonts w:ascii="Baskerville Old Face" w:hAnsi="Baskerville Old Face"/>
      <w:sz w:val="33"/>
      <w:szCs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pPr>
    <w:rPr>
      <w:rFonts w:ascii="Baskerville Old Face" w:hAnsi="Baskerville Old Face"/>
      <w:sz w:val="25"/>
      <w:szCs w:val="25"/>
    </w:rPr>
  </w:style>
  <w:style w:type="character" w:styleId="Hyperlink">
    <w:name w:val="Hyperlink"/>
    <w:rPr>
      <w:color w:val="0000FF"/>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firstLine="432"/>
    </w:pPr>
    <w:rPr>
      <w:szCs w:val="25"/>
    </w:rPr>
  </w:style>
  <w:style w:type="paragraph" w:styleId="BalloonText">
    <w:name w:val="Balloon Text"/>
    <w:basedOn w:val="Normal"/>
    <w:semiHidden/>
    <w:rsid w:val="00CC07C4"/>
    <w:rPr>
      <w:rFonts w:ascii="Tahoma" w:hAnsi="Tahoma" w:cs="Tahoma"/>
      <w:sz w:val="16"/>
      <w:szCs w:val="16"/>
    </w:rPr>
  </w:style>
  <w:style w:type="character" w:styleId="CommentReference">
    <w:name w:val="annotation reference"/>
    <w:rsid w:val="0095724F"/>
    <w:rPr>
      <w:sz w:val="16"/>
      <w:szCs w:val="16"/>
    </w:rPr>
  </w:style>
  <w:style w:type="paragraph" w:styleId="CommentText">
    <w:name w:val="annotation text"/>
    <w:basedOn w:val="Normal"/>
    <w:link w:val="CommentTextChar"/>
    <w:rsid w:val="0095724F"/>
    <w:rPr>
      <w:szCs w:val="20"/>
    </w:rPr>
  </w:style>
  <w:style w:type="character" w:customStyle="1" w:styleId="CommentTextChar">
    <w:name w:val="Comment Text Char"/>
    <w:basedOn w:val="DefaultParagraphFont"/>
    <w:link w:val="CommentText"/>
    <w:rsid w:val="0095724F"/>
  </w:style>
  <w:style w:type="paragraph" w:styleId="CommentSubject">
    <w:name w:val="annotation subject"/>
    <w:basedOn w:val="CommentText"/>
    <w:next w:val="CommentText"/>
    <w:link w:val="CommentSubjectChar"/>
    <w:rsid w:val="0095724F"/>
    <w:rPr>
      <w:b/>
      <w:bCs/>
    </w:rPr>
  </w:style>
  <w:style w:type="character" w:customStyle="1" w:styleId="CommentSubjectChar">
    <w:name w:val="Comment Subject Char"/>
    <w:link w:val="CommentSubject"/>
    <w:rsid w:val="0095724F"/>
    <w:rPr>
      <w:b/>
      <w:bCs/>
    </w:rPr>
  </w:style>
  <w:style w:type="paragraph" w:customStyle="1" w:styleId="Default">
    <w:name w:val="Default"/>
    <w:rsid w:val="00C10CB9"/>
    <w:pPr>
      <w:autoSpaceDE w:val="0"/>
      <w:autoSpaceDN w:val="0"/>
      <w:adjustRightInd w:val="0"/>
    </w:pPr>
    <w:rPr>
      <w:rFonts w:ascii="Calibri Light" w:hAnsi="Calibri Light" w:cs="Calibri Light"/>
      <w:color w:val="000000"/>
      <w:sz w:val="24"/>
      <w:szCs w:val="24"/>
    </w:rPr>
  </w:style>
  <w:style w:type="character" w:customStyle="1" w:styleId="BodyTextChar">
    <w:name w:val="Body Text Char"/>
    <w:link w:val="BodyText"/>
    <w:rsid w:val="0077207D"/>
    <w:rPr>
      <w:rFonts w:ascii="Baskerville Old Face" w:hAnsi="Baskerville Old Face"/>
      <w:sz w:val="25"/>
      <w:szCs w:val="25"/>
    </w:rPr>
  </w:style>
  <w:style w:type="paragraph" w:styleId="Header">
    <w:name w:val="header"/>
    <w:basedOn w:val="Normal"/>
    <w:link w:val="HeaderChar"/>
    <w:rsid w:val="00961689"/>
    <w:pPr>
      <w:tabs>
        <w:tab w:val="center" w:pos="4680"/>
        <w:tab w:val="right" w:pos="9360"/>
      </w:tabs>
    </w:pPr>
  </w:style>
  <w:style w:type="character" w:customStyle="1" w:styleId="HeaderChar">
    <w:name w:val="Header Char"/>
    <w:basedOn w:val="DefaultParagraphFont"/>
    <w:link w:val="Header"/>
    <w:rsid w:val="00961689"/>
    <w:rPr>
      <w:szCs w:val="24"/>
    </w:rPr>
  </w:style>
  <w:style w:type="paragraph" w:styleId="Footer">
    <w:name w:val="footer"/>
    <w:basedOn w:val="Normal"/>
    <w:link w:val="FooterChar"/>
    <w:rsid w:val="00961689"/>
    <w:pPr>
      <w:tabs>
        <w:tab w:val="center" w:pos="4680"/>
        <w:tab w:val="right" w:pos="9360"/>
      </w:tabs>
    </w:pPr>
  </w:style>
  <w:style w:type="character" w:customStyle="1" w:styleId="FooterChar">
    <w:name w:val="Footer Char"/>
    <w:basedOn w:val="DefaultParagraphFont"/>
    <w:link w:val="Footer"/>
    <w:rsid w:val="00961689"/>
    <w:rPr>
      <w:szCs w:val="24"/>
    </w:rPr>
  </w:style>
  <w:style w:type="paragraph" w:styleId="FootnoteText">
    <w:name w:val="footnote text"/>
    <w:basedOn w:val="Normal"/>
    <w:link w:val="FootnoteTextChar"/>
    <w:rsid w:val="00102E54"/>
    <w:rPr>
      <w:szCs w:val="20"/>
    </w:rPr>
  </w:style>
  <w:style w:type="character" w:customStyle="1" w:styleId="FootnoteTextChar">
    <w:name w:val="Footnote Text Char"/>
    <w:basedOn w:val="DefaultParagraphFont"/>
    <w:link w:val="FootnoteText"/>
    <w:rsid w:val="00102E54"/>
  </w:style>
  <w:style w:type="character" w:styleId="HTMLCite">
    <w:name w:val="HTML Cite"/>
    <w:basedOn w:val="DefaultParagraphFont"/>
    <w:uiPriority w:val="99"/>
    <w:unhideWhenUsed/>
    <w:rsid w:val="00405650"/>
    <w:rPr>
      <w:i/>
      <w:iCs/>
    </w:rPr>
  </w:style>
  <w:style w:type="paragraph" w:styleId="ListParagraph">
    <w:name w:val="List Paragraph"/>
    <w:basedOn w:val="Normal"/>
    <w:uiPriority w:val="34"/>
    <w:qFormat/>
    <w:rsid w:val="008225BB"/>
    <w:pPr>
      <w:ind w:left="720"/>
      <w:contextualSpacing/>
    </w:pPr>
  </w:style>
  <w:style w:type="paragraph" w:styleId="Revision">
    <w:name w:val="Revision"/>
    <w:hidden/>
    <w:uiPriority w:val="99"/>
    <w:semiHidden/>
    <w:rsid w:val="00C6223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0"/>
    </w:pPr>
    <w:rPr>
      <w:rFonts w:ascii="Baskerville Old Face" w:hAnsi="Baskerville Old Face"/>
      <w:sz w:val="25"/>
      <w:szCs w:val="25"/>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1"/>
    </w:pPr>
    <w:rPr>
      <w:rFonts w:ascii="Baskerville Old Face" w:hAnsi="Baskerville Old Face"/>
      <w:sz w:val="33"/>
      <w:szCs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pPr>
    <w:rPr>
      <w:rFonts w:ascii="Baskerville Old Face" w:hAnsi="Baskerville Old Face"/>
      <w:sz w:val="25"/>
      <w:szCs w:val="25"/>
    </w:rPr>
  </w:style>
  <w:style w:type="character" w:styleId="Hyperlink">
    <w:name w:val="Hyperlink"/>
    <w:rPr>
      <w:color w:val="0000FF"/>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firstLine="432"/>
    </w:pPr>
    <w:rPr>
      <w:szCs w:val="25"/>
    </w:rPr>
  </w:style>
  <w:style w:type="paragraph" w:styleId="BalloonText">
    <w:name w:val="Balloon Text"/>
    <w:basedOn w:val="Normal"/>
    <w:semiHidden/>
    <w:rsid w:val="00CC07C4"/>
    <w:rPr>
      <w:rFonts w:ascii="Tahoma" w:hAnsi="Tahoma" w:cs="Tahoma"/>
      <w:sz w:val="16"/>
      <w:szCs w:val="16"/>
    </w:rPr>
  </w:style>
  <w:style w:type="character" w:styleId="CommentReference">
    <w:name w:val="annotation reference"/>
    <w:rsid w:val="0095724F"/>
    <w:rPr>
      <w:sz w:val="16"/>
      <w:szCs w:val="16"/>
    </w:rPr>
  </w:style>
  <w:style w:type="paragraph" w:styleId="CommentText">
    <w:name w:val="annotation text"/>
    <w:basedOn w:val="Normal"/>
    <w:link w:val="CommentTextChar"/>
    <w:rsid w:val="0095724F"/>
    <w:rPr>
      <w:szCs w:val="20"/>
    </w:rPr>
  </w:style>
  <w:style w:type="character" w:customStyle="1" w:styleId="CommentTextChar">
    <w:name w:val="Comment Text Char"/>
    <w:basedOn w:val="DefaultParagraphFont"/>
    <w:link w:val="CommentText"/>
    <w:rsid w:val="0095724F"/>
  </w:style>
  <w:style w:type="paragraph" w:styleId="CommentSubject">
    <w:name w:val="annotation subject"/>
    <w:basedOn w:val="CommentText"/>
    <w:next w:val="CommentText"/>
    <w:link w:val="CommentSubjectChar"/>
    <w:rsid w:val="0095724F"/>
    <w:rPr>
      <w:b/>
      <w:bCs/>
    </w:rPr>
  </w:style>
  <w:style w:type="character" w:customStyle="1" w:styleId="CommentSubjectChar">
    <w:name w:val="Comment Subject Char"/>
    <w:link w:val="CommentSubject"/>
    <w:rsid w:val="0095724F"/>
    <w:rPr>
      <w:b/>
      <w:bCs/>
    </w:rPr>
  </w:style>
  <w:style w:type="paragraph" w:customStyle="1" w:styleId="Default">
    <w:name w:val="Default"/>
    <w:rsid w:val="00C10CB9"/>
    <w:pPr>
      <w:autoSpaceDE w:val="0"/>
      <w:autoSpaceDN w:val="0"/>
      <w:adjustRightInd w:val="0"/>
    </w:pPr>
    <w:rPr>
      <w:rFonts w:ascii="Calibri Light" w:hAnsi="Calibri Light" w:cs="Calibri Light"/>
      <w:color w:val="000000"/>
      <w:sz w:val="24"/>
      <w:szCs w:val="24"/>
    </w:rPr>
  </w:style>
  <w:style w:type="character" w:customStyle="1" w:styleId="BodyTextChar">
    <w:name w:val="Body Text Char"/>
    <w:link w:val="BodyText"/>
    <w:rsid w:val="0077207D"/>
    <w:rPr>
      <w:rFonts w:ascii="Baskerville Old Face" w:hAnsi="Baskerville Old Face"/>
      <w:sz w:val="25"/>
      <w:szCs w:val="25"/>
    </w:rPr>
  </w:style>
  <w:style w:type="paragraph" w:styleId="Header">
    <w:name w:val="header"/>
    <w:basedOn w:val="Normal"/>
    <w:link w:val="HeaderChar"/>
    <w:rsid w:val="00961689"/>
    <w:pPr>
      <w:tabs>
        <w:tab w:val="center" w:pos="4680"/>
        <w:tab w:val="right" w:pos="9360"/>
      </w:tabs>
    </w:pPr>
  </w:style>
  <w:style w:type="character" w:customStyle="1" w:styleId="HeaderChar">
    <w:name w:val="Header Char"/>
    <w:basedOn w:val="DefaultParagraphFont"/>
    <w:link w:val="Header"/>
    <w:rsid w:val="00961689"/>
    <w:rPr>
      <w:szCs w:val="24"/>
    </w:rPr>
  </w:style>
  <w:style w:type="paragraph" w:styleId="Footer">
    <w:name w:val="footer"/>
    <w:basedOn w:val="Normal"/>
    <w:link w:val="FooterChar"/>
    <w:rsid w:val="00961689"/>
    <w:pPr>
      <w:tabs>
        <w:tab w:val="center" w:pos="4680"/>
        <w:tab w:val="right" w:pos="9360"/>
      </w:tabs>
    </w:pPr>
  </w:style>
  <w:style w:type="character" w:customStyle="1" w:styleId="FooterChar">
    <w:name w:val="Footer Char"/>
    <w:basedOn w:val="DefaultParagraphFont"/>
    <w:link w:val="Footer"/>
    <w:rsid w:val="00961689"/>
    <w:rPr>
      <w:szCs w:val="24"/>
    </w:rPr>
  </w:style>
  <w:style w:type="paragraph" w:styleId="FootnoteText">
    <w:name w:val="footnote text"/>
    <w:basedOn w:val="Normal"/>
    <w:link w:val="FootnoteTextChar"/>
    <w:rsid w:val="00102E54"/>
    <w:rPr>
      <w:szCs w:val="20"/>
    </w:rPr>
  </w:style>
  <w:style w:type="character" w:customStyle="1" w:styleId="FootnoteTextChar">
    <w:name w:val="Footnote Text Char"/>
    <w:basedOn w:val="DefaultParagraphFont"/>
    <w:link w:val="FootnoteText"/>
    <w:rsid w:val="00102E54"/>
  </w:style>
  <w:style w:type="character" w:styleId="HTMLCite">
    <w:name w:val="HTML Cite"/>
    <w:basedOn w:val="DefaultParagraphFont"/>
    <w:uiPriority w:val="99"/>
    <w:unhideWhenUsed/>
    <w:rsid w:val="00405650"/>
    <w:rPr>
      <w:i/>
      <w:iCs/>
    </w:rPr>
  </w:style>
  <w:style w:type="paragraph" w:styleId="ListParagraph">
    <w:name w:val="List Paragraph"/>
    <w:basedOn w:val="Normal"/>
    <w:uiPriority w:val="34"/>
    <w:qFormat/>
    <w:rsid w:val="008225BB"/>
    <w:pPr>
      <w:ind w:left="720"/>
      <w:contextualSpacing/>
    </w:pPr>
  </w:style>
  <w:style w:type="paragraph" w:styleId="Revision">
    <w:name w:val="Revision"/>
    <w:hidden/>
    <w:uiPriority w:val="99"/>
    <w:semiHidden/>
    <w:rsid w:val="00C6223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826325">
      <w:bodyDiv w:val="1"/>
      <w:marLeft w:val="0"/>
      <w:marRight w:val="0"/>
      <w:marTop w:val="0"/>
      <w:marBottom w:val="0"/>
      <w:divBdr>
        <w:top w:val="none" w:sz="0" w:space="0" w:color="auto"/>
        <w:left w:val="none" w:sz="0" w:space="0" w:color="auto"/>
        <w:bottom w:val="none" w:sz="0" w:space="0" w:color="auto"/>
        <w:right w:val="none" w:sz="0" w:space="0" w:color="auto"/>
      </w:divBdr>
    </w:div>
    <w:div w:id="1923221793">
      <w:bodyDiv w:val="1"/>
      <w:marLeft w:val="0"/>
      <w:marRight w:val="0"/>
      <w:marTop w:val="0"/>
      <w:marBottom w:val="0"/>
      <w:divBdr>
        <w:top w:val="none" w:sz="0" w:space="0" w:color="auto"/>
        <w:left w:val="none" w:sz="0" w:space="0" w:color="auto"/>
        <w:bottom w:val="none" w:sz="0" w:space="0" w:color="auto"/>
        <w:right w:val="none" w:sz="0" w:space="0" w:color="auto"/>
      </w:divBdr>
      <w:divsChild>
        <w:div w:id="742409694">
          <w:marLeft w:val="0"/>
          <w:marRight w:val="0"/>
          <w:marTop w:val="0"/>
          <w:marBottom w:val="0"/>
          <w:divBdr>
            <w:top w:val="none" w:sz="0" w:space="0" w:color="auto"/>
            <w:left w:val="none" w:sz="0" w:space="0" w:color="auto"/>
            <w:bottom w:val="none" w:sz="0" w:space="0" w:color="auto"/>
            <w:right w:val="none" w:sz="0" w:space="0" w:color="auto"/>
          </w:divBdr>
          <w:divsChild>
            <w:div w:id="1080369789">
              <w:marLeft w:val="0"/>
              <w:marRight w:val="0"/>
              <w:marTop w:val="0"/>
              <w:marBottom w:val="0"/>
              <w:divBdr>
                <w:top w:val="none" w:sz="0" w:space="0" w:color="auto"/>
                <w:left w:val="none" w:sz="0" w:space="0" w:color="auto"/>
                <w:bottom w:val="none" w:sz="0" w:space="0" w:color="auto"/>
                <w:right w:val="none" w:sz="0" w:space="0" w:color="auto"/>
              </w:divBdr>
              <w:divsChild>
                <w:div w:id="645552506">
                  <w:marLeft w:val="0"/>
                  <w:marRight w:val="0"/>
                  <w:marTop w:val="0"/>
                  <w:marBottom w:val="0"/>
                  <w:divBdr>
                    <w:top w:val="none" w:sz="0" w:space="0" w:color="auto"/>
                    <w:left w:val="none" w:sz="0" w:space="0" w:color="auto"/>
                    <w:bottom w:val="none" w:sz="0" w:space="0" w:color="auto"/>
                    <w:right w:val="none" w:sz="0" w:space="0" w:color="auto"/>
                  </w:divBdr>
                  <w:divsChild>
                    <w:div w:id="776827963">
                      <w:marLeft w:val="0"/>
                      <w:marRight w:val="0"/>
                      <w:marTop w:val="45"/>
                      <w:marBottom w:val="0"/>
                      <w:divBdr>
                        <w:top w:val="none" w:sz="0" w:space="0" w:color="auto"/>
                        <w:left w:val="none" w:sz="0" w:space="0" w:color="auto"/>
                        <w:bottom w:val="none" w:sz="0" w:space="0" w:color="auto"/>
                        <w:right w:val="none" w:sz="0" w:space="0" w:color="auto"/>
                      </w:divBdr>
                      <w:divsChild>
                        <w:div w:id="1735276095">
                          <w:marLeft w:val="0"/>
                          <w:marRight w:val="0"/>
                          <w:marTop w:val="0"/>
                          <w:marBottom w:val="0"/>
                          <w:divBdr>
                            <w:top w:val="none" w:sz="0" w:space="0" w:color="auto"/>
                            <w:left w:val="none" w:sz="0" w:space="0" w:color="auto"/>
                            <w:bottom w:val="none" w:sz="0" w:space="0" w:color="auto"/>
                            <w:right w:val="none" w:sz="0" w:space="0" w:color="auto"/>
                          </w:divBdr>
                          <w:divsChild>
                            <w:div w:id="1634748941">
                              <w:marLeft w:val="2070"/>
                              <w:marRight w:val="3960"/>
                              <w:marTop w:val="0"/>
                              <w:marBottom w:val="0"/>
                              <w:divBdr>
                                <w:top w:val="none" w:sz="0" w:space="0" w:color="auto"/>
                                <w:left w:val="none" w:sz="0" w:space="0" w:color="auto"/>
                                <w:bottom w:val="none" w:sz="0" w:space="0" w:color="auto"/>
                                <w:right w:val="none" w:sz="0" w:space="0" w:color="auto"/>
                              </w:divBdr>
                              <w:divsChild>
                                <w:div w:id="1484618269">
                                  <w:marLeft w:val="0"/>
                                  <w:marRight w:val="0"/>
                                  <w:marTop w:val="0"/>
                                  <w:marBottom w:val="0"/>
                                  <w:divBdr>
                                    <w:top w:val="none" w:sz="0" w:space="0" w:color="auto"/>
                                    <w:left w:val="none" w:sz="0" w:space="0" w:color="auto"/>
                                    <w:bottom w:val="none" w:sz="0" w:space="0" w:color="auto"/>
                                    <w:right w:val="none" w:sz="0" w:space="0" w:color="auto"/>
                                  </w:divBdr>
                                  <w:divsChild>
                                    <w:div w:id="2107114041">
                                      <w:marLeft w:val="0"/>
                                      <w:marRight w:val="0"/>
                                      <w:marTop w:val="0"/>
                                      <w:marBottom w:val="0"/>
                                      <w:divBdr>
                                        <w:top w:val="none" w:sz="0" w:space="0" w:color="auto"/>
                                        <w:left w:val="none" w:sz="0" w:space="0" w:color="auto"/>
                                        <w:bottom w:val="none" w:sz="0" w:space="0" w:color="auto"/>
                                        <w:right w:val="none" w:sz="0" w:space="0" w:color="auto"/>
                                      </w:divBdr>
                                      <w:divsChild>
                                        <w:div w:id="1287007465">
                                          <w:marLeft w:val="0"/>
                                          <w:marRight w:val="0"/>
                                          <w:marTop w:val="0"/>
                                          <w:marBottom w:val="0"/>
                                          <w:divBdr>
                                            <w:top w:val="none" w:sz="0" w:space="0" w:color="auto"/>
                                            <w:left w:val="none" w:sz="0" w:space="0" w:color="auto"/>
                                            <w:bottom w:val="none" w:sz="0" w:space="0" w:color="auto"/>
                                            <w:right w:val="none" w:sz="0" w:space="0" w:color="auto"/>
                                          </w:divBdr>
                                          <w:divsChild>
                                            <w:div w:id="493225826">
                                              <w:marLeft w:val="0"/>
                                              <w:marRight w:val="0"/>
                                              <w:marTop w:val="90"/>
                                              <w:marBottom w:val="0"/>
                                              <w:divBdr>
                                                <w:top w:val="none" w:sz="0" w:space="0" w:color="auto"/>
                                                <w:left w:val="none" w:sz="0" w:space="0" w:color="auto"/>
                                                <w:bottom w:val="none" w:sz="0" w:space="0" w:color="auto"/>
                                                <w:right w:val="none" w:sz="0" w:space="0" w:color="auto"/>
                                              </w:divBdr>
                                              <w:divsChild>
                                                <w:div w:id="886800307">
                                                  <w:marLeft w:val="0"/>
                                                  <w:marRight w:val="0"/>
                                                  <w:marTop w:val="0"/>
                                                  <w:marBottom w:val="0"/>
                                                  <w:divBdr>
                                                    <w:top w:val="none" w:sz="0" w:space="0" w:color="auto"/>
                                                    <w:left w:val="none" w:sz="0" w:space="0" w:color="auto"/>
                                                    <w:bottom w:val="none" w:sz="0" w:space="0" w:color="auto"/>
                                                    <w:right w:val="none" w:sz="0" w:space="0" w:color="auto"/>
                                                  </w:divBdr>
                                                  <w:divsChild>
                                                    <w:div w:id="1626303237">
                                                      <w:marLeft w:val="0"/>
                                                      <w:marRight w:val="0"/>
                                                      <w:marTop w:val="0"/>
                                                      <w:marBottom w:val="0"/>
                                                      <w:divBdr>
                                                        <w:top w:val="none" w:sz="0" w:space="0" w:color="auto"/>
                                                        <w:left w:val="none" w:sz="0" w:space="0" w:color="auto"/>
                                                        <w:bottom w:val="none" w:sz="0" w:space="0" w:color="auto"/>
                                                        <w:right w:val="none" w:sz="0" w:space="0" w:color="auto"/>
                                                      </w:divBdr>
                                                      <w:divsChild>
                                                        <w:div w:id="1355111843">
                                                          <w:marLeft w:val="0"/>
                                                          <w:marRight w:val="0"/>
                                                          <w:marTop w:val="0"/>
                                                          <w:marBottom w:val="0"/>
                                                          <w:divBdr>
                                                            <w:top w:val="none" w:sz="0" w:space="0" w:color="auto"/>
                                                            <w:left w:val="none" w:sz="0" w:space="0" w:color="auto"/>
                                                            <w:bottom w:val="none" w:sz="0" w:space="0" w:color="auto"/>
                                                            <w:right w:val="none" w:sz="0" w:space="0" w:color="auto"/>
                                                          </w:divBdr>
                                                          <w:divsChild>
                                                            <w:div w:id="741682441">
                                                              <w:marLeft w:val="0"/>
                                                              <w:marRight w:val="0"/>
                                                              <w:marTop w:val="0"/>
                                                              <w:marBottom w:val="390"/>
                                                              <w:divBdr>
                                                                <w:top w:val="none" w:sz="0" w:space="0" w:color="auto"/>
                                                                <w:left w:val="none" w:sz="0" w:space="0" w:color="auto"/>
                                                                <w:bottom w:val="none" w:sz="0" w:space="0" w:color="auto"/>
                                                                <w:right w:val="none" w:sz="0" w:space="0" w:color="auto"/>
                                                              </w:divBdr>
                                                              <w:divsChild>
                                                                <w:div w:id="1654333527">
                                                                  <w:marLeft w:val="0"/>
                                                                  <w:marRight w:val="0"/>
                                                                  <w:marTop w:val="0"/>
                                                                  <w:marBottom w:val="0"/>
                                                                  <w:divBdr>
                                                                    <w:top w:val="none" w:sz="0" w:space="0" w:color="auto"/>
                                                                    <w:left w:val="none" w:sz="0" w:space="0" w:color="auto"/>
                                                                    <w:bottom w:val="none" w:sz="0" w:space="0" w:color="auto"/>
                                                                    <w:right w:val="none" w:sz="0" w:space="0" w:color="auto"/>
                                                                  </w:divBdr>
                                                                  <w:divsChild>
                                                                    <w:div w:id="1010059915">
                                                                      <w:marLeft w:val="0"/>
                                                                      <w:marRight w:val="0"/>
                                                                      <w:marTop w:val="0"/>
                                                                      <w:marBottom w:val="0"/>
                                                                      <w:divBdr>
                                                                        <w:top w:val="none" w:sz="0" w:space="0" w:color="auto"/>
                                                                        <w:left w:val="none" w:sz="0" w:space="0" w:color="auto"/>
                                                                        <w:bottom w:val="none" w:sz="0" w:space="0" w:color="auto"/>
                                                                        <w:right w:val="none" w:sz="0" w:space="0" w:color="auto"/>
                                                                      </w:divBdr>
                                                                      <w:divsChild>
                                                                        <w:div w:id="262538128">
                                                                          <w:marLeft w:val="0"/>
                                                                          <w:marRight w:val="0"/>
                                                                          <w:marTop w:val="0"/>
                                                                          <w:marBottom w:val="0"/>
                                                                          <w:divBdr>
                                                                            <w:top w:val="none" w:sz="0" w:space="0" w:color="auto"/>
                                                                            <w:left w:val="none" w:sz="0" w:space="0" w:color="auto"/>
                                                                            <w:bottom w:val="none" w:sz="0" w:space="0" w:color="auto"/>
                                                                            <w:right w:val="none" w:sz="0" w:space="0" w:color="auto"/>
                                                                          </w:divBdr>
                                                                          <w:divsChild>
                                                                            <w:div w:id="1595750214">
                                                                              <w:marLeft w:val="0"/>
                                                                              <w:marRight w:val="0"/>
                                                                              <w:marTop w:val="0"/>
                                                                              <w:marBottom w:val="0"/>
                                                                              <w:divBdr>
                                                                                <w:top w:val="none" w:sz="0" w:space="0" w:color="auto"/>
                                                                                <w:left w:val="none" w:sz="0" w:space="0" w:color="auto"/>
                                                                                <w:bottom w:val="none" w:sz="0" w:space="0" w:color="auto"/>
                                                                                <w:right w:val="none" w:sz="0" w:space="0" w:color="auto"/>
                                                                              </w:divBdr>
                                                                              <w:divsChild>
                                                                                <w:div w:id="15790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360125">
      <w:bodyDiv w:val="1"/>
      <w:marLeft w:val="0"/>
      <w:marRight w:val="0"/>
      <w:marTop w:val="0"/>
      <w:marBottom w:val="0"/>
      <w:divBdr>
        <w:top w:val="none" w:sz="0" w:space="0" w:color="auto"/>
        <w:left w:val="none" w:sz="0" w:space="0" w:color="auto"/>
        <w:bottom w:val="none" w:sz="0" w:space="0" w:color="auto"/>
        <w:right w:val="none" w:sz="0" w:space="0" w:color="auto"/>
      </w:divBdr>
    </w:div>
    <w:div w:id="21455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edicare.gov/pubs/pdf/10050-Medicare-and-Yo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03FB1-0241-443F-B628-F929DF79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SYSTEM</cp:lastModifiedBy>
  <cp:revision>2</cp:revision>
  <cp:lastPrinted>2018-06-13T15:17:00Z</cp:lastPrinted>
  <dcterms:created xsi:type="dcterms:W3CDTF">2018-06-20T19:59:00Z</dcterms:created>
  <dcterms:modified xsi:type="dcterms:W3CDTF">2018-06-20T19:59:00Z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1772419002</vt:i4>
  </property>
  <property fmtid="{D5CDD505-2E9C-101B-9397-08002B2CF9AE}" pid="3" name="_NewReviewCycle">
    <vt:lpwstr/>
  </property>
  <property fmtid="{D5CDD505-2E9C-101B-9397-08002B2CF9AE}" pid="4" name="_EmailSubject">
    <vt:lpwstr>0938-0930</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-289652478</vt:i4>
  </property>
  <property fmtid="{D5CDD505-2E9C-101B-9397-08002B2CF9AE}" pid="8" name="_ReviewingToolsShownOnce">
    <vt:lpwstr/>
  </property>
</Properties>
</file>