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319EC" w14:textId="77777777" w:rsidR="001A4AC1" w:rsidRDefault="001A4AC1" w:rsidP="001A4AC1">
      <w:pPr>
        <w:spacing w:line="276" w:lineRule="auto"/>
        <w:jc w:val="center"/>
        <w:rPr>
          <w:rFonts w:ascii="Times New Roman" w:eastAsia="Calibri" w:hAnsi="Times New Roman" w:cs="Times New Roman"/>
          <w:b/>
          <w:sz w:val="24"/>
          <w:szCs w:val="24"/>
        </w:rPr>
      </w:pPr>
      <w:bookmarkStart w:id="0" w:name="_GoBack"/>
      <w:bookmarkEnd w:id="0"/>
    </w:p>
    <w:p w14:paraId="533AD794" w14:textId="77777777" w:rsidR="001B531E" w:rsidRDefault="001B531E" w:rsidP="001A4AC1">
      <w:pPr>
        <w:spacing w:line="276" w:lineRule="auto"/>
        <w:jc w:val="center"/>
        <w:rPr>
          <w:rFonts w:ascii="Times New Roman" w:eastAsia="Calibri" w:hAnsi="Times New Roman" w:cs="Times New Roman"/>
          <w:b/>
          <w:sz w:val="24"/>
          <w:szCs w:val="24"/>
        </w:rPr>
      </w:pPr>
    </w:p>
    <w:p w14:paraId="136D2EF9" w14:textId="77777777" w:rsidR="001B531E" w:rsidRPr="005C479D" w:rsidRDefault="003B6CFB" w:rsidP="00815387">
      <w:pPr>
        <w:spacing w:line="276"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 xml:space="preserve">Information Collection to </w:t>
      </w:r>
      <w:r w:rsidR="00815387">
        <w:rPr>
          <w:rFonts w:ascii="Times New Roman" w:eastAsia="Calibri" w:hAnsi="Times New Roman" w:cs="Times New Roman"/>
          <w:b/>
          <w:sz w:val="44"/>
          <w:szCs w:val="44"/>
        </w:rPr>
        <w:t>Assess the Viajo sin Zika Awareness Communication Campaign for Hispanics/Latinos Visiting Friends and Relatives</w:t>
      </w:r>
    </w:p>
    <w:p w14:paraId="5EAFB0A4" w14:textId="77777777" w:rsidR="001B531E" w:rsidRDefault="001B531E" w:rsidP="001A4AC1">
      <w:pPr>
        <w:spacing w:line="276" w:lineRule="auto"/>
        <w:jc w:val="center"/>
        <w:rPr>
          <w:rFonts w:ascii="Times New Roman" w:eastAsia="Calibri" w:hAnsi="Times New Roman" w:cs="Times New Roman"/>
          <w:b/>
          <w:sz w:val="24"/>
          <w:szCs w:val="24"/>
        </w:rPr>
      </w:pPr>
    </w:p>
    <w:p w14:paraId="15186789" w14:textId="77777777" w:rsidR="001C72EC" w:rsidRDefault="001C72EC" w:rsidP="001C72EC">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Gen-IC</w:t>
      </w:r>
    </w:p>
    <w:p w14:paraId="6448B215" w14:textId="77777777" w:rsidR="004B707E" w:rsidRDefault="004B707E" w:rsidP="001A4AC1">
      <w:pPr>
        <w:spacing w:line="276" w:lineRule="auto"/>
        <w:jc w:val="center"/>
        <w:rPr>
          <w:rFonts w:ascii="Times New Roman" w:eastAsia="Calibri" w:hAnsi="Times New Roman" w:cs="Times New Roman"/>
          <w:b/>
          <w:sz w:val="24"/>
          <w:szCs w:val="24"/>
        </w:rPr>
      </w:pPr>
    </w:p>
    <w:p w14:paraId="53E4BC20" w14:textId="77777777" w:rsidR="001C72EC" w:rsidRPr="001A4AC1" w:rsidRDefault="001C72EC" w:rsidP="001C72EC">
      <w:pPr>
        <w:spacing w:line="276" w:lineRule="auto"/>
        <w:jc w:val="center"/>
        <w:rPr>
          <w:rFonts w:ascii="Times New Roman" w:eastAsia="Calibri" w:hAnsi="Times New Roman" w:cs="Times New Roman"/>
          <w:b/>
          <w:sz w:val="24"/>
          <w:szCs w:val="24"/>
        </w:rPr>
      </w:pPr>
      <w:r w:rsidRPr="0017569A">
        <w:rPr>
          <w:rFonts w:ascii="Times New Roman" w:eastAsia="Calibri" w:hAnsi="Times New Roman" w:cs="Times New Roman"/>
          <w:b/>
          <w:sz w:val="24"/>
          <w:szCs w:val="24"/>
        </w:rPr>
        <w:t xml:space="preserve">Information Collection for Evaluation of Education, Communication, and Training (ECT) Activities for </w:t>
      </w:r>
      <w:r w:rsidR="00815387">
        <w:rPr>
          <w:rFonts w:ascii="Times New Roman" w:eastAsia="Times New Roman" w:hAnsi="Times New Roman" w:cs="Times New Roman"/>
          <w:b/>
          <w:bCs/>
          <w:color w:val="000000"/>
          <w:sz w:val="24"/>
          <w:szCs w:val="24"/>
        </w:rPr>
        <w:t>Mobile Populations</w:t>
      </w:r>
    </w:p>
    <w:p w14:paraId="0911F211" w14:textId="77777777" w:rsidR="001C72EC" w:rsidRPr="001A4AC1" w:rsidRDefault="001C72EC" w:rsidP="001A4AC1">
      <w:pPr>
        <w:spacing w:line="276" w:lineRule="auto"/>
        <w:jc w:val="center"/>
        <w:rPr>
          <w:rFonts w:ascii="Times New Roman" w:eastAsia="Calibri" w:hAnsi="Times New Roman" w:cs="Times New Roman"/>
          <w:b/>
          <w:sz w:val="24"/>
          <w:szCs w:val="24"/>
        </w:rPr>
      </w:pPr>
    </w:p>
    <w:p w14:paraId="108032DF" w14:textId="77777777" w:rsidR="001A4AC1" w:rsidRPr="001A4AC1" w:rsidRDefault="001A4AC1" w:rsidP="001A4AC1">
      <w:pPr>
        <w:tabs>
          <w:tab w:val="right" w:pos="9360"/>
        </w:tabs>
        <w:jc w:val="center"/>
        <w:rPr>
          <w:rFonts w:ascii="Times New Roman" w:eastAsia="Calibri" w:hAnsi="Times New Roman" w:cs="Times New Roman"/>
          <w:b/>
          <w:sz w:val="24"/>
          <w:szCs w:val="24"/>
        </w:rPr>
      </w:pPr>
      <w:r w:rsidRPr="001A4AC1">
        <w:rPr>
          <w:rFonts w:ascii="Times New Roman" w:eastAsia="Calibri" w:hAnsi="Times New Roman" w:cs="Times New Roman"/>
          <w:b/>
          <w:sz w:val="24"/>
          <w:szCs w:val="24"/>
        </w:rPr>
        <w:t>OMB No. 0920-0932</w:t>
      </w:r>
    </w:p>
    <w:p w14:paraId="212C4D6F" w14:textId="77777777" w:rsidR="001A4AC1" w:rsidRPr="001A4AC1" w:rsidRDefault="001A4AC1" w:rsidP="001A4AC1">
      <w:pPr>
        <w:tabs>
          <w:tab w:val="right" w:pos="9360"/>
        </w:tabs>
        <w:jc w:val="center"/>
        <w:rPr>
          <w:rFonts w:ascii="Times New Roman" w:eastAsia="Calibri" w:hAnsi="Times New Roman" w:cs="Times New Roman"/>
          <w:b/>
          <w:sz w:val="24"/>
          <w:szCs w:val="24"/>
        </w:rPr>
      </w:pPr>
      <w:r w:rsidRPr="001A4AC1">
        <w:rPr>
          <w:rFonts w:ascii="Times New Roman" w:eastAsia="Calibri" w:hAnsi="Times New Roman" w:cs="Times New Roman"/>
          <w:b/>
          <w:sz w:val="24"/>
          <w:szCs w:val="24"/>
        </w:rPr>
        <w:t xml:space="preserve">Expiration Date </w:t>
      </w:r>
      <w:r w:rsidR="00032426">
        <w:rPr>
          <w:rFonts w:ascii="Times New Roman" w:eastAsia="Calibri" w:hAnsi="Times New Roman" w:cs="Times New Roman"/>
          <w:b/>
          <w:sz w:val="24"/>
          <w:szCs w:val="24"/>
        </w:rPr>
        <w:t>0</w:t>
      </w:r>
      <w:r w:rsidR="00815387">
        <w:rPr>
          <w:rFonts w:ascii="Times New Roman" w:eastAsia="Calibri" w:hAnsi="Times New Roman" w:cs="Times New Roman"/>
          <w:b/>
          <w:sz w:val="24"/>
          <w:szCs w:val="24"/>
        </w:rPr>
        <w:t>5</w:t>
      </w:r>
      <w:r w:rsidR="00032426">
        <w:rPr>
          <w:rFonts w:ascii="Times New Roman" w:eastAsia="Calibri" w:hAnsi="Times New Roman" w:cs="Times New Roman"/>
          <w:b/>
          <w:sz w:val="24"/>
          <w:szCs w:val="24"/>
        </w:rPr>
        <w:t>/31/</w:t>
      </w:r>
      <w:r w:rsidR="00815387">
        <w:rPr>
          <w:rFonts w:ascii="Times New Roman" w:eastAsia="Calibri" w:hAnsi="Times New Roman" w:cs="Times New Roman"/>
          <w:b/>
          <w:sz w:val="24"/>
          <w:szCs w:val="24"/>
        </w:rPr>
        <w:t>2021</w:t>
      </w:r>
    </w:p>
    <w:p w14:paraId="3BA36C8C" w14:textId="77777777" w:rsidR="001A4AC1" w:rsidRPr="001A4AC1" w:rsidRDefault="001A4AC1" w:rsidP="001A4AC1">
      <w:pPr>
        <w:spacing w:line="276" w:lineRule="auto"/>
        <w:rPr>
          <w:rFonts w:ascii="Times New Roman" w:eastAsia="Times New Roman" w:hAnsi="Times New Roman" w:cs="Times New Roman"/>
          <w:b/>
          <w:sz w:val="24"/>
          <w:szCs w:val="24"/>
        </w:rPr>
      </w:pPr>
    </w:p>
    <w:p w14:paraId="07880CCE" w14:textId="75C1E05F" w:rsidR="001A4AC1" w:rsidRDefault="001A4AC1" w:rsidP="001A4AC1">
      <w:pPr>
        <w:spacing w:line="276" w:lineRule="auto"/>
        <w:rPr>
          <w:rFonts w:ascii="Times New Roman" w:eastAsia="Times New Roman" w:hAnsi="Times New Roman" w:cs="Times New Roman"/>
          <w:b/>
          <w:sz w:val="24"/>
          <w:szCs w:val="24"/>
        </w:rPr>
      </w:pPr>
    </w:p>
    <w:p w14:paraId="29C99ED0" w14:textId="77777777" w:rsidR="005E7E34" w:rsidRPr="001A4AC1" w:rsidRDefault="005E7E34" w:rsidP="001A4AC1">
      <w:pPr>
        <w:spacing w:line="276" w:lineRule="auto"/>
        <w:rPr>
          <w:rFonts w:ascii="Times New Roman" w:eastAsia="Times New Roman" w:hAnsi="Times New Roman" w:cs="Times New Roman"/>
          <w:b/>
          <w:sz w:val="24"/>
          <w:szCs w:val="24"/>
        </w:rPr>
      </w:pPr>
    </w:p>
    <w:p w14:paraId="095FFB6E" w14:textId="0BC12635" w:rsidR="001A4AC1" w:rsidRPr="001A4AC1" w:rsidRDefault="001A4AC1" w:rsidP="001A4AC1">
      <w:pPr>
        <w:spacing w:line="276" w:lineRule="auto"/>
        <w:jc w:val="center"/>
        <w:rPr>
          <w:rFonts w:ascii="Times New Roman" w:eastAsia="Times New Roman" w:hAnsi="Times New Roman" w:cs="Times New Roman"/>
          <w:b/>
          <w:color w:val="FF0000"/>
          <w:sz w:val="24"/>
          <w:szCs w:val="24"/>
        </w:rPr>
      </w:pPr>
      <w:r w:rsidRPr="001A4AC1">
        <w:rPr>
          <w:rFonts w:ascii="Times New Roman" w:eastAsia="Times New Roman" w:hAnsi="Times New Roman" w:cs="Times New Roman"/>
          <w:b/>
          <w:sz w:val="24"/>
          <w:szCs w:val="24"/>
        </w:rPr>
        <w:t xml:space="preserve">Submitted on: </w:t>
      </w:r>
      <w:r w:rsidR="005E7E34">
        <w:rPr>
          <w:rFonts w:ascii="Times New Roman" w:eastAsia="Times New Roman" w:hAnsi="Times New Roman" w:cs="Times New Roman"/>
          <w:b/>
          <w:sz w:val="24"/>
          <w:szCs w:val="24"/>
        </w:rPr>
        <w:t xml:space="preserve">August </w:t>
      </w:r>
      <w:r w:rsidR="0009146E">
        <w:rPr>
          <w:rFonts w:ascii="Times New Roman" w:eastAsia="Times New Roman" w:hAnsi="Times New Roman" w:cs="Times New Roman"/>
          <w:b/>
          <w:sz w:val="24"/>
          <w:szCs w:val="24"/>
        </w:rPr>
        <w:t>9</w:t>
      </w:r>
      <w:r w:rsidR="005E7E34">
        <w:rPr>
          <w:rFonts w:ascii="Times New Roman" w:eastAsia="Times New Roman" w:hAnsi="Times New Roman" w:cs="Times New Roman"/>
          <w:b/>
          <w:sz w:val="24"/>
          <w:szCs w:val="24"/>
        </w:rPr>
        <w:t>, 2018</w:t>
      </w:r>
    </w:p>
    <w:p w14:paraId="423D4E1A" w14:textId="77777777" w:rsidR="001A4AC1" w:rsidRPr="001A4AC1" w:rsidRDefault="001A4AC1" w:rsidP="001A4AC1">
      <w:pPr>
        <w:spacing w:line="276" w:lineRule="auto"/>
        <w:jc w:val="center"/>
        <w:rPr>
          <w:rFonts w:ascii="Times New Roman" w:eastAsia="Times New Roman" w:hAnsi="Times New Roman" w:cs="Times New Roman"/>
          <w:b/>
          <w:color w:val="FF0000"/>
          <w:sz w:val="24"/>
          <w:szCs w:val="24"/>
        </w:rPr>
      </w:pPr>
    </w:p>
    <w:p w14:paraId="44EA1C8D" w14:textId="77777777" w:rsidR="001A4AC1" w:rsidRDefault="001A4AC1" w:rsidP="001A4AC1">
      <w:pPr>
        <w:spacing w:line="276" w:lineRule="auto"/>
        <w:jc w:val="center"/>
        <w:rPr>
          <w:rFonts w:ascii="Times New Roman" w:eastAsia="Times New Roman" w:hAnsi="Times New Roman" w:cs="Times New Roman"/>
          <w:b/>
          <w:sz w:val="24"/>
          <w:szCs w:val="24"/>
        </w:rPr>
      </w:pPr>
    </w:p>
    <w:p w14:paraId="645636A5" w14:textId="77777777" w:rsidR="001A4AC1" w:rsidRDefault="001A4AC1" w:rsidP="001A4AC1">
      <w:pPr>
        <w:spacing w:line="276" w:lineRule="auto"/>
        <w:jc w:val="center"/>
        <w:rPr>
          <w:rFonts w:ascii="Times New Roman" w:eastAsia="Times New Roman" w:hAnsi="Times New Roman" w:cs="Times New Roman"/>
          <w:b/>
          <w:sz w:val="24"/>
          <w:szCs w:val="24"/>
        </w:rPr>
      </w:pPr>
    </w:p>
    <w:p w14:paraId="5A7B4795" w14:textId="77777777" w:rsidR="001A4AC1" w:rsidRDefault="001A4AC1" w:rsidP="001A4AC1">
      <w:pPr>
        <w:spacing w:line="276" w:lineRule="auto"/>
        <w:jc w:val="center"/>
        <w:rPr>
          <w:rFonts w:ascii="Times New Roman" w:eastAsia="Times New Roman" w:hAnsi="Times New Roman" w:cs="Times New Roman"/>
          <w:b/>
          <w:sz w:val="24"/>
          <w:szCs w:val="24"/>
        </w:rPr>
      </w:pPr>
    </w:p>
    <w:p w14:paraId="467611B2" w14:textId="77777777" w:rsidR="001A4AC1" w:rsidRDefault="001A4AC1" w:rsidP="001A4AC1">
      <w:pPr>
        <w:spacing w:line="276" w:lineRule="auto"/>
        <w:jc w:val="center"/>
        <w:rPr>
          <w:rFonts w:ascii="Times New Roman" w:eastAsia="Times New Roman" w:hAnsi="Times New Roman" w:cs="Times New Roman"/>
          <w:b/>
          <w:sz w:val="24"/>
          <w:szCs w:val="24"/>
        </w:rPr>
      </w:pPr>
    </w:p>
    <w:p w14:paraId="3A91A917" w14:textId="77777777" w:rsidR="001A4AC1" w:rsidRPr="001A4AC1" w:rsidRDefault="001A4AC1" w:rsidP="001A4AC1">
      <w:pPr>
        <w:spacing w:line="276" w:lineRule="auto"/>
        <w:jc w:val="center"/>
        <w:rPr>
          <w:rFonts w:ascii="Times New Roman" w:eastAsia="Times New Roman" w:hAnsi="Times New Roman" w:cs="Times New Roman"/>
          <w:b/>
          <w:sz w:val="24"/>
          <w:szCs w:val="24"/>
        </w:rPr>
      </w:pPr>
      <w:r w:rsidRPr="001A4AC1">
        <w:rPr>
          <w:rFonts w:ascii="Times New Roman" w:eastAsia="Times New Roman" w:hAnsi="Times New Roman" w:cs="Times New Roman"/>
          <w:b/>
          <w:sz w:val="24"/>
          <w:szCs w:val="24"/>
        </w:rPr>
        <w:t>Statement A</w:t>
      </w:r>
    </w:p>
    <w:p w14:paraId="01109F84" w14:textId="77777777" w:rsidR="001C72EC" w:rsidRDefault="001C72EC" w:rsidP="001A4AC1">
      <w:pPr>
        <w:spacing w:line="276" w:lineRule="auto"/>
        <w:rPr>
          <w:rFonts w:ascii="Times New Roman" w:eastAsia="Times New Roman" w:hAnsi="Times New Roman" w:cs="Times New Roman"/>
          <w:b/>
          <w:sz w:val="24"/>
          <w:szCs w:val="24"/>
          <w:u w:val="single"/>
        </w:rPr>
      </w:pPr>
    </w:p>
    <w:p w14:paraId="75C43B5B" w14:textId="77777777" w:rsidR="00F27A6A" w:rsidRDefault="00F27A6A" w:rsidP="001A4AC1">
      <w:pPr>
        <w:spacing w:line="276" w:lineRule="auto"/>
        <w:rPr>
          <w:rFonts w:ascii="Times New Roman" w:eastAsia="Times New Roman" w:hAnsi="Times New Roman" w:cs="Times New Roman"/>
          <w:b/>
          <w:sz w:val="24"/>
          <w:szCs w:val="24"/>
          <w:u w:val="single"/>
        </w:rPr>
      </w:pPr>
    </w:p>
    <w:p w14:paraId="0425F8F1" w14:textId="77777777" w:rsidR="00F27A6A" w:rsidRDefault="00F27A6A" w:rsidP="001A4AC1">
      <w:pPr>
        <w:spacing w:line="276" w:lineRule="auto"/>
        <w:rPr>
          <w:rFonts w:ascii="Times New Roman" w:eastAsia="Times New Roman" w:hAnsi="Times New Roman" w:cs="Times New Roman"/>
          <w:b/>
          <w:sz w:val="24"/>
          <w:szCs w:val="24"/>
          <w:u w:val="single"/>
        </w:rPr>
      </w:pPr>
    </w:p>
    <w:p w14:paraId="3FCBDD57" w14:textId="77777777" w:rsidR="001C72EC" w:rsidRDefault="001C72EC" w:rsidP="001A4AC1">
      <w:pPr>
        <w:spacing w:line="276" w:lineRule="auto"/>
        <w:rPr>
          <w:rFonts w:ascii="Times New Roman" w:eastAsia="Times New Roman" w:hAnsi="Times New Roman" w:cs="Times New Roman"/>
          <w:b/>
          <w:sz w:val="24"/>
          <w:szCs w:val="24"/>
          <w:u w:val="single"/>
        </w:rPr>
      </w:pPr>
    </w:p>
    <w:p w14:paraId="0AF71765" w14:textId="77777777" w:rsidR="001A4AC1" w:rsidRDefault="001A4AC1" w:rsidP="001A4AC1">
      <w:pPr>
        <w:spacing w:line="276" w:lineRule="auto"/>
        <w:rPr>
          <w:rFonts w:ascii="Times New Roman" w:eastAsia="Times New Roman" w:hAnsi="Times New Roman" w:cs="Times New Roman"/>
          <w:b/>
          <w:sz w:val="24"/>
          <w:szCs w:val="24"/>
          <w:u w:val="single"/>
        </w:rPr>
      </w:pPr>
    </w:p>
    <w:p w14:paraId="4449276D" w14:textId="77777777" w:rsidR="001A4AC1" w:rsidRDefault="001A4AC1" w:rsidP="001A4AC1">
      <w:pPr>
        <w:spacing w:line="276" w:lineRule="auto"/>
        <w:rPr>
          <w:rFonts w:ascii="Times New Roman" w:eastAsia="Times New Roman" w:hAnsi="Times New Roman" w:cs="Times New Roman"/>
          <w:b/>
          <w:sz w:val="24"/>
          <w:szCs w:val="24"/>
          <w:u w:val="single"/>
        </w:rPr>
      </w:pPr>
    </w:p>
    <w:p w14:paraId="457A611B" w14:textId="77777777" w:rsidR="001A4AC1" w:rsidRDefault="001A4AC1" w:rsidP="001A4AC1">
      <w:pPr>
        <w:spacing w:line="276" w:lineRule="auto"/>
        <w:rPr>
          <w:rFonts w:ascii="Times New Roman" w:eastAsia="Times New Roman" w:hAnsi="Times New Roman" w:cs="Times New Roman"/>
          <w:b/>
          <w:sz w:val="24"/>
          <w:szCs w:val="24"/>
          <w:u w:val="single"/>
        </w:rPr>
      </w:pPr>
    </w:p>
    <w:p w14:paraId="451ADD05" w14:textId="77777777" w:rsidR="00D140BD" w:rsidRDefault="00D140BD" w:rsidP="001A4AC1">
      <w:pPr>
        <w:spacing w:line="276" w:lineRule="auto"/>
        <w:rPr>
          <w:rFonts w:ascii="Times New Roman" w:eastAsia="Times New Roman" w:hAnsi="Times New Roman" w:cs="Times New Roman"/>
          <w:b/>
          <w:sz w:val="24"/>
          <w:szCs w:val="24"/>
          <w:u w:val="single"/>
        </w:rPr>
      </w:pPr>
    </w:p>
    <w:p w14:paraId="02EC20DA" w14:textId="28119200" w:rsidR="001A4AC1" w:rsidRPr="001A4AC1" w:rsidRDefault="001A4AC1" w:rsidP="001A4AC1">
      <w:pPr>
        <w:spacing w:line="276" w:lineRule="auto"/>
        <w:rPr>
          <w:rFonts w:ascii="Times New Roman" w:eastAsia="Times New Roman" w:hAnsi="Times New Roman" w:cs="Times New Roman"/>
          <w:sz w:val="24"/>
          <w:szCs w:val="24"/>
        </w:rPr>
      </w:pPr>
      <w:r w:rsidRPr="001A4AC1">
        <w:rPr>
          <w:rFonts w:ascii="Times New Roman" w:eastAsia="Times New Roman" w:hAnsi="Times New Roman" w:cs="Times New Roman"/>
          <w:b/>
          <w:sz w:val="24"/>
          <w:szCs w:val="24"/>
          <w:u w:val="single"/>
        </w:rPr>
        <w:t>Program Official/Project Officer</w:t>
      </w:r>
      <w:r w:rsidRPr="001A4AC1">
        <w:rPr>
          <w:rFonts w:ascii="Times New Roman" w:eastAsia="Times New Roman" w:hAnsi="Times New Roman" w:cs="Times New Roman"/>
          <w:sz w:val="24"/>
          <w:szCs w:val="24"/>
        </w:rPr>
        <w:tab/>
      </w:r>
    </w:p>
    <w:p w14:paraId="37B50F15" w14:textId="77777777" w:rsidR="001A4AC1" w:rsidRPr="001A4AC1" w:rsidRDefault="00C37FB0" w:rsidP="001A4AC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Lee Samuel</w:t>
      </w:r>
    </w:p>
    <w:p w14:paraId="381061D6"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OMB Specialist</w:t>
      </w:r>
    </w:p>
    <w:p w14:paraId="67862AFA"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Office of the Director</w:t>
      </w:r>
    </w:p>
    <w:p w14:paraId="212BA9AA"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National Center for Emerging and Zoonotic Infectious Diseases</w:t>
      </w:r>
    </w:p>
    <w:p w14:paraId="2318A75E"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1600 Clifton Road, NE, MS C12</w:t>
      </w:r>
    </w:p>
    <w:p w14:paraId="03D97501" w14:textId="77777777" w:rsidR="001A4AC1" w:rsidRPr="001A4AC1" w:rsidRDefault="001A4AC1" w:rsidP="005C479D">
      <w:pPr>
        <w:tabs>
          <w:tab w:val="left" w:pos="4241"/>
        </w:tabs>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Atlanta, Georgia 30333</w:t>
      </w:r>
      <w:r w:rsidR="001C72EC">
        <w:rPr>
          <w:rFonts w:ascii="Times New Roman" w:eastAsia="Times New Roman" w:hAnsi="Times New Roman" w:cs="Times New Roman"/>
          <w:sz w:val="24"/>
          <w:szCs w:val="24"/>
        </w:rPr>
        <w:tab/>
      </w:r>
    </w:p>
    <w:p w14:paraId="486A4F26"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Phone: 404-</w:t>
      </w:r>
      <w:r w:rsidR="00C37FB0">
        <w:rPr>
          <w:rFonts w:ascii="Times New Roman" w:eastAsia="Times New Roman" w:hAnsi="Times New Roman" w:cs="Times New Roman"/>
          <w:sz w:val="24"/>
          <w:szCs w:val="24"/>
        </w:rPr>
        <w:t>718-1616</w:t>
      </w:r>
    </w:p>
    <w:p w14:paraId="7CE713BC" w14:textId="77777777" w:rsidR="003B0FED" w:rsidRDefault="001A4AC1" w:rsidP="005C479D">
      <w:pPr>
        <w:rPr>
          <w:rFonts w:ascii="Times New Roman" w:eastAsia="Times New Roman" w:hAnsi="Times New Roman" w:cs="Times New Roman"/>
          <w:sz w:val="24"/>
          <w:szCs w:val="24"/>
        </w:rPr>
        <w:sectPr w:rsidR="003B0FED" w:rsidSect="009D253D">
          <w:footerReference w:type="default" r:id="rId9"/>
          <w:pgSz w:w="12240" w:h="15840"/>
          <w:pgMar w:top="1080" w:right="1080" w:bottom="1080" w:left="1080" w:header="720" w:footer="720" w:gutter="0"/>
          <w:pgNumType w:start="1"/>
          <w:cols w:space="720"/>
          <w:docGrid w:linePitch="360"/>
        </w:sectPr>
      </w:pPr>
      <w:r w:rsidRPr="001A4AC1">
        <w:rPr>
          <w:rFonts w:ascii="Times New Roman" w:eastAsia="Times New Roman" w:hAnsi="Times New Roman" w:cs="Times New Roman"/>
          <w:sz w:val="24"/>
          <w:szCs w:val="24"/>
        </w:rPr>
        <w:t xml:space="preserve">Email: </w:t>
      </w:r>
      <w:r w:rsidR="00C37FB0">
        <w:rPr>
          <w:rFonts w:ascii="Times New Roman" w:eastAsia="Times New Roman" w:hAnsi="Times New Roman" w:cs="Times New Roman"/>
          <w:sz w:val="24"/>
          <w:szCs w:val="24"/>
        </w:rPr>
        <w:t>LLJ3@cdc.gov</w:t>
      </w:r>
      <w:r w:rsidR="00C37FB0" w:rsidDel="00C37FB0">
        <w:t xml:space="preserve"> </w:t>
      </w:r>
      <w:hyperlink r:id="rId10" w:history="1"/>
    </w:p>
    <w:sdt>
      <w:sdtPr>
        <w:rPr>
          <w:rFonts w:ascii="Times New Roman" w:hAnsi="Times New Roman" w:cs="Times New Roman"/>
          <w:sz w:val="24"/>
          <w:szCs w:val="24"/>
        </w:rPr>
        <w:id w:val="-1504970583"/>
        <w:docPartObj>
          <w:docPartGallery w:val="Table of Contents"/>
          <w:docPartUnique/>
        </w:docPartObj>
      </w:sdtPr>
      <w:sdtEndPr>
        <w:rPr>
          <w:rFonts w:asciiTheme="minorHAnsi" w:hAnsiTheme="minorHAnsi" w:cstheme="minorBidi"/>
          <w:b/>
          <w:bCs/>
          <w:noProof/>
          <w:sz w:val="22"/>
          <w:szCs w:val="22"/>
        </w:rPr>
      </w:sdtEndPr>
      <w:sdtContent>
        <w:p w14:paraId="47ED1A2B" w14:textId="77777777" w:rsidR="00E05F7A" w:rsidRPr="00E05F7A" w:rsidRDefault="00E05F7A" w:rsidP="005C479D">
          <w:pPr>
            <w:pStyle w:val="TOC3"/>
            <w:jc w:val="center"/>
            <w:rPr>
              <w:rFonts w:eastAsiaTheme="minorEastAsia"/>
            </w:rPr>
          </w:pPr>
          <w:r w:rsidRPr="005C479D">
            <w:rPr>
              <w:rFonts w:ascii="Times New Roman" w:hAnsi="Times New Roman" w:cs="Times New Roman"/>
              <w:b/>
              <w:sz w:val="28"/>
              <w:szCs w:val="28"/>
            </w:rPr>
            <w:t>Table of Contents</w:t>
          </w:r>
          <w:r w:rsidRPr="005C479D">
            <w:rPr>
              <w:rFonts w:ascii="Times New Roman" w:hAnsi="Times New Roman" w:cs="Times New Roman"/>
              <w:sz w:val="24"/>
              <w:szCs w:val="24"/>
            </w:rPr>
            <w:fldChar w:fldCharType="begin"/>
          </w:r>
          <w:r w:rsidRPr="005C479D">
            <w:rPr>
              <w:rFonts w:ascii="Times New Roman" w:hAnsi="Times New Roman" w:cs="Times New Roman"/>
              <w:sz w:val="24"/>
              <w:szCs w:val="24"/>
            </w:rPr>
            <w:instrText xml:space="preserve"> TOC \o "1-3" \h \z \u </w:instrText>
          </w:r>
          <w:r w:rsidRPr="005C479D">
            <w:rPr>
              <w:rFonts w:ascii="Times New Roman" w:hAnsi="Times New Roman" w:cs="Times New Roman"/>
              <w:sz w:val="24"/>
              <w:szCs w:val="24"/>
            </w:rPr>
            <w:fldChar w:fldCharType="separate"/>
          </w:r>
          <w:hyperlink w:anchor="_Toc477428348" w:history="1"/>
        </w:p>
        <w:p w14:paraId="6E11BBA9" w14:textId="77777777" w:rsidR="00E05F7A" w:rsidRPr="001C72EC" w:rsidRDefault="00054814" w:rsidP="001C72EC">
          <w:pPr>
            <w:pStyle w:val="TOC2"/>
            <w:rPr>
              <w:rFonts w:eastAsiaTheme="minorEastAsia"/>
              <w:noProof/>
            </w:rPr>
          </w:pPr>
          <w:hyperlink w:anchor="_Toc477428349" w:history="1">
            <w:r w:rsidR="00E05F7A" w:rsidRPr="005C479D">
              <w:rPr>
                <w:rStyle w:val="Hyperlink"/>
                <w:rFonts w:ascii="Times New Roman" w:eastAsia="Times New Roman" w:hAnsi="Times New Roman" w:cs="Times New Roman"/>
                <w:noProof/>
                <w:sz w:val="24"/>
                <w:szCs w:val="24"/>
              </w:rPr>
              <w:t>1. Circumstances Making the Collection of Information Necessary</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_Toc477428349 \h </w:instrText>
            </w:r>
            <w:r w:rsidR="00E05F7A" w:rsidRPr="001C72EC">
              <w:rPr>
                <w:noProof/>
                <w:webHidden/>
              </w:rPr>
            </w:r>
            <w:r w:rsidR="00E05F7A" w:rsidRPr="001C72EC">
              <w:rPr>
                <w:noProof/>
                <w:webHidden/>
              </w:rPr>
              <w:fldChar w:fldCharType="separate"/>
            </w:r>
            <w:r w:rsidR="001C72EC">
              <w:rPr>
                <w:noProof/>
                <w:webHidden/>
              </w:rPr>
              <w:t>2</w:t>
            </w:r>
            <w:r w:rsidR="00E05F7A" w:rsidRPr="001C72EC">
              <w:rPr>
                <w:noProof/>
                <w:webHidden/>
              </w:rPr>
              <w:fldChar w:fldCharType="end"/>
            </w:r>
          </w:hyperlink>
        </w:p>
        <w:p w14:paraId="39592CA5" w14:textId="77777777" w:rsidR="00E05F7A" w:rsidRPr="001C72EC" w:rsidRDefault="00054814" w:rsidP="001C72EC">
          <w:pPr>
            <w:pStyle w:val="TOC2"/>
            <w:rPr>
              <w:rFonts w:eastAsiaTheme="minorEastAsia"/>
              <w:noProof/>
            </w:rPr>
          </w:pPr>
          <w:hyperlink w:anchor="_Toc477428351" w:history="1">
            <w:r w:rsidR="00E05F7A" w:rsidRPr="005C479D">
              <w:rPr>
                <w:rStyle w:val="Hyperlink"/>
                <w:rFonts w:ascii="Times New Roman" w:hAnsi="Times New Roman" w:cs="Times New Roman"/>
                <w:noProof/>
                <w:sz w:val="24"/>
                <w:szCs w:val="24"/>
              </w:rPr>
              <w:t>2. Purpose and Use of the Information Collection</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_Toc477428351 \h </w:instrText>
            </w:r>
            <w:r w:rsidR="00E05F7A" w:rsidRPr="001C72EC">
              <w:rPr>
                <w:noProof/>
                <w:webHidden/>
              </w:rPr>
            </w:r>
            <w:r w:rsidR="00E05F7A" w:rsidRPr="001C72EC">
              <w:rPr>
                <w:noProof/>
                <w:webHidden/>
              </w:rPr>
              <w:fldChar w:fldCharType="separate"/>
            </w:r>
            <w:r w:rsidR="001C72EC">
              <w:rPr>
                <w:noProof/>
                <w:webHidden/>
              </w:rPr>
              <w:t>4</w:t>
            </w:r>
            <w:r w:rsidR="00E05F7A" w:rsidRPr="001C72EC">
              <w:rPr>
                <w:noProof/>
                <w:webHidden/>
              </w:rPr>
              <w:fldChar w:fldCharType="end"/>
            </w:r>
          </w:hyperlink>
        </w:p>
        <w:p w14:paraId="2D127F4C" w14:textId="77777777" w:rsidR="00E05F7A" w:rsidRPr="001C72EC" w:rsidRDefault="00054814" w:rsidP="001C72EC">
          <w:pPr>
            <w:pStyle w:val="TOC2"/>
            <w:rPr>
              <w:rFonts w:eastAsiaTheme="minorEastAsia"/>
              <w:noProof/>
            </w:rPr>
          </w:pPr>
          <w:hyperlink w:anchor="_Toc477428352" w:history="1">
            <w:r w:rsidR="00E05F7A" w:rsidRPr="005C479D">
              <w:rPr>
                <w:rStyle w:val="Hyperlink"/>
                <w:rFonts w:ascii="Times New Roman" w:hAnsi="Times New Roman" w:cs="Times New Roman"/>
                <w:noProof/>
                <w:sz w:val="24"/>
                <w:szCs w:val="24"/>
              </w:rPr>
              <w:t>3. Use of Improved Information Technology and Burden Reduction</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_Toc477428352 \h </w:instrText>
            </w:r>
            <w:r w:rsidR="00E05F7A" w:rsidRPr="001C72EC">
              <w:rPr>
                <w:noProof/>
                <w:webHidden/>
              </w:rPr>
            </w:r>
            <w:r w:rsidR="00E05F7A" w:rsidRPr="001C72EC">
              <w:rPr>
                <w:noProof/>
                <w:webHidden/>
              </w:rPr>
              <w:fldChar w:fldCharType="separate"/>
            </w:r>
            <w:r w:rsidR="001C72EC">
              <w:rPr>
                <w:noProof/>
                <w:webHidden/>
              </w:rPr>
              <w:t>5</w:t>
            </w:r>
            <w:r w:rsidR="00E05F7A" w:rsidRPr="001C72EC">
              <w:rPr>
                <w:noProof/>
                <w:webHidden/>
              </w:rPr>
              <w:fldChar w:fldCharType="end"/>
            </w:r>
          </w:hyperlink>
        </w:p>
        <w:p w14:paraId="39AA59C8" w14:textId="77777777" w:rsidR="00E05F7A" w:rsidRPr="001C72EC" w:rsidRDefault="00054814" w:rsidP="001C72EC">
          <w:pPr>
            <w:pStyle w:val="TOC2"/>
            <w:rPr>
              <w:rFonts w:eastAsiaTheme="minorEastAsia"/>
              <w:noProof/>
            </w:rPr>
          </w:pPr>
          <w:hyperlink w:anchor="_Toc477428353" w:history="1">
            <w:r w:rsidR="00E05F7A" w:rsidRPr="005C479D">
              <w:rPr>
                <w:rStyle w:val="Hyperlink"/>
                <w:rFonts w:ascii="Times New Roman" w:hAnsi="Times New Roman" w:cs="Times New Roman"/>
                <w:noProof/>
                <w:sz w:val="24"/>
                <w:szCs w:val="24"/>
              </w:rPr>
              <w:t>4. Efforts to Identify Duplication and Use of Similar Information</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_Toc477428353 \h </w:instrText>
            </w:r>
            <w:r w:rsidR="00E05F7A" w:rsidRPr="001C72EC">
              <w:rPr>
                <w:noProof/>
                <w:webHidden/>
              </w:rPr>
            </w:r>
            <w:r w:rsidR="00E05F7A" w:rsidRPr="001C72EC">
              <w:rPr>
                <w:noProof/>
                <w:webHidden/>
              </w:rPr>
              <w:fldChar w:fldCharType="separate"/>
            </w:r>
            <w:r w:rsidR="001C72EC">
              <w:rPr>
                <w:noProof/>
                <w:webHidden/>
              </w:rPr>
              <w:t>5</w:t>
            </w:r>
            <w:r w:rsidR="00E05F7A" w:rsidRPr="001C72EC">
              <w:rPr>
                <w:noProof/>
                <w:webHidden/>
              </w:rPr>
              <w:fldChar w:fldCharType="end"/>
            </w:r>
          </w:hyperlink>
        </w:p>
        <w:p w14:paraId="574318F5" w14:textId="77777777" w:rsidR="00E05F7A" w:rsidRPr="001C72EC" w:rsidRDefault="00054814" w:rsidP="001C72EC">
          <w:pPr>
            <w:pStyle w:val="TOC2"/>
            <w:rPr>
              <w:rFonts w:eastAsiaTheme="minorEastAsia"/>
              <w:noProof/>
            </w:rPr>
          </w:pPr>
          <w:hyperlink w:anchor="_Toc477428354" w:history="1">
            <w:r w:rsidR="00E05F7A" w:rsidRPr="005C479D">
              <w:rPr>
                <w:rStyle w:val="Hyperlink"/>
                <w:rFonts w:ascii="Times New Roman" w:hAnsi="Times New Roman" w:cs="Times New Roman"/>
                <w:noProof/>
                <w:sz w:val="24"/>
                <w:szCs w:val="24"/>
              </w:rPr>
              <w:t>5. Impact on Small Businesses or Other Small Entities</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_Toc477428354 \h </w:instrText>
            </w:r>
            <w:r w:rsidR="00E05F7A" w:rsidRPr="001C72EC">
              <w:rPr>
                <w:noProof/>
                <w:webHidden/>
              </w:rPr>
            </w:r>
            <w:r w:rsidR="00E05F7A" w:rsidRPr="001C72EC">
              <w:rPr>
                <w:noProof/>
                <w:webHidden/>
              </w:rPr>
              <w:fldChar w:fldCharType="separate"/>
            </w:r>
            <w:r w:rsidR="001C72EC">
              <w:rPr>
                <w:noProof/>
                <w:webHidden/>
              </w:rPr>
              <w:t>6</w:t>
            </w:r>
            <w:r w:rsidR="00E05F7A" w:rsidRPr="001C72EC">
              <w:rPr>
                <w:noProof/>
                <w:webHidden/>
              </w:rPr>
              <w:fldChar w:fldCharType="end"/>
            </w:r>
          </w:hyperlink>
        </w:p>
        <w:p w14:paraId="44215DE6" w14:textId="77777777" w:rsidR="00E05F7A" w:rsidRPr="001C72EC" w:rsidRDefault="00054814" w:rsidP="001C72EC">
          <w:pPr>
            <w:pStyle w:val="TOC2"/>
            <w:rPr>
              <w:rFonts w:eastAsiaTheme="minorEastAsia"/>
              <w:noProof/>
            </w:rPr>
          </w:pPr>
          <w:hyperlink w:anchor="_Toc477428355" w:history="1">
            <w:r w:rsidR="00E05F7A" w:rsidRPr="005C479D">
              <w:rPr>
                <w:rStyle w:val="Hyperlink"/>
                <w:rFonts w:ascii="Times New Roman" w:hAnsi="Times New Roman" w:cs="Times New Roman"/>
                <w:noProof/>
                <w:sz w:val="24"/>
                <w:szCs w:val="24"/>
              </w:rPr>
              <w:t>6. Consequences of Collecting the Information Less Frequently</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_Toc477428355 \h </w:instrText>
            </w:r>
            <w:r w:rsidR="00E05F7A" w:rsidRPr="001C72EC">
              <w:rPr>
                <w:noProof/>
                <w:webHidden/>
              </w:rPr>
            </w:r>
            <w:r w:rsidR="00E05F7A" w:rsidRPr="001C72EC">
              <w:rPr>
                <w:noProof/>
                <w:webHidden/>
              </w:rPr>
              <w:fldChar w:fldCharType="separate"/>
            </w:r>
            <w:r w:rsidR="001C72EC">
              <w:rPr>
                <w:noProof/>
                <w:webHidden/>
              </w:rPr>
              <w:t>6</w:t>
            </w:r>
            <w:r w:rsidR="00E05F7A" w:rsidRPr="001C72EC">
              <w:rPr>
                <w:noProof/>
                <w:webHidden/>
              </w:rPr>
              <w:fldChar w:fldCharType="end"/>
            </w:r>
          </w:hyperlink>
        </w:p>
        <w:p w14:paraId="4F1C13CD" w14:textId="77777777" w:rsidR="00E05F7A" w:rsidRPr="001C72EC" w:rsidRDefault="00054814" w:rsidP="001C72EC">
          <w:pPr>
            <w:pStyle w:val="TOC2"/>
            <w:rPr>
              <w:rFonts w:eastAsiaTheme="minorEastAsia"/>
              <w:noProof/>
            </w:rPr>
          </w:pPr>
          <w:hyperlink w:anchor="_Toc477428356" w:history="1">
            <w:r w:rsidR="00E05F7A" w:rsidRPr="005C479D">
              <w:rPr>
                <w:rStyle w:val="Hyperlink"/>
                <w:rFonts w:ascii="Times New Roman" w:hAnsi="Times New Roman" w:cs="Times New Roman"/>
                <w:noProof/>
                <w:sz w:val="24"/>
                <w:szCs w:val="24"/>
              </w:rPr>
              <w:t>7. Special Circumstances Relating to the Guidelines of 5 CFR 1320.5</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_Toc477428356 \h </w:instrText>
            </w:r>
            <w:r w:rsidR="00E05F7A" w:rsidRPr="001C72EC">
              <w:rPr>
                <w:noProof/>
                <w:webHidden/>
              </w:rPr>
            </w:r>
            <w:r w:rsidR="00E05F7A" w:rsidRPr="001C72EC">
              <w:rPr>
                <w:noProof/>
                <w:webHidden/>
              </w:rPr>
              <w:fldChar w:fldCharType="separate"/>
            </w:r>
            <w:r w:rsidR="001C72EC">
              <w:rPr>
                <w:noProof/>
                <w:webHidden/>
              </w:rPr>
              <w:t>6</w:t>
            </w:r>
            <w:r w:rsidR="00E05F7A" w:rsidRPr="001C72EC">
              <w:rPr>
                <w:noProof/>
                <w:webHidden/>
              </w:rPr>
              <w:fldChar w:fldCharType="end"/>
            </w:r>
          </w:hyperlink>
        </w:p>
        <w:p w14:paraId="033071BF" w14:textId="77777777" w:rsidR="00E05F7A" w:rsidRPr="001C72EC" w:rsidRDefault="00054814" w:rsidP="001C72EC">
          <w:pPr>
            <w:pStyle w:val="TOC2"/>
            <w:rPr>
              <w:rFonts w:eastAsiaTheme="minorEastAsia"/>
              <w:noProof/>
            </w:rPr>
          </w:pPr>
          <w:hyperlink w:anchor="_Toc477428357" w:history="1">
            <w:r w:rsidR="00E05F7A" w:rsidRPr="005C479D">
              <w:rPr>
                <w:rStyle w:val="Hyperlink"/>
                <w:rFonts w:ascii="Times New Roman" w:hAnsi="Times New Roman" w:cs="Times New Roman"/>
                <w:noProof/>
                <w:sz w:val="24"/>
                <w:szCs w:val="24"/>
              </w:rPr>
              <w:t>8. Comments in Response to the Federal Register Notice and Efforts to Consult Outside the Agency</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_Toc477428357 \h </w:instrText>
            </w:r>
            <w:r w:rsidR="00E05F7A" w:rsidRPr="001C72EC">
              <w:rPr>
                <w:noProof/>
                <w:webHidden/>
              </w:rPr>
            </w:r>
            <w:r w:rsidR="00E05F7A" w:rsidRPr="001C72EC">
              <w:rPr>
                <w:noProof/>
                <w:webHidden/>
              </w:rPr>
              <w:fldChar w:fldCharType="separate"/>
            </w:r>
            <w:r w:rsidR="001C72EC">
              <w:rPr>
                <w:noProof/>
                <w:webHidden/>
              </w:rPr>
              <w:t>6</w:t>
            </w:r>
            <w:r w:rsidR="00E05F7A" w:rsidRPr="001C72EC">
              <w:rPr>
                <w:noProof/>
                <w:webHidden/>
              </w:rPr>
              <w:fldChar w:fldCharType="end"/>
            </w:r>
          </w:hyperlink>
        </w:p>
        <w:p w14:paraId="748870CB" w14:textId="77777777" w:rsidR="00E05F7A" w:rsidRPr="001C72EC" w:rsidRDefault="00054814" w:rsidP="001C72EC">
          <w:pPr>
            <w:pStyle w:val="TOC2"/>
            <w:rPr>
              <w:rFonts w:eastAsiaTheme="minorEastAsia"/>
              <w:noProof/>
            </w:rPr>
          </w:pPr>
          <w:hyperlink w:anchor="_Toc477428358" w:history="1">
            <w:r w:rsidR="00E05F7A" w:rsidRPr="005C479D">
              <w:rPr>
                <w:rStyle w:val="Hyperlink"/>
                <w:rFonts w:ascii="Times New Roman" w:hAnsi="Times New Roman" w:cs="Times New Roman"/>
                <w:noProof/>
                <w:sz w:val="24"/>
                <w:szCs w:val="24"/>
              </w:rPr>
              <w:t>9.  Explanation of Any Payment or Gift to Respondents</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_Toc477428358 \h </w:instrText>
            </w:r>
            <w:r w:rsidR="00E05F7A" w:rsidRPr="001C72EC">
              <w:rPr>
                <w:noProof/>
                <w:webHidden/>
              </w:rPr>
            </w:r>
            <w:r w:rsidR="00E05F7A" w:rsidRPr="001C72EC">
              <w:rPr>
                <w:noProof/>
                <w:webHidden/>
              </w:rPr>
              <w:fldChar w:fldCharType="separate"/>
            </w:r>
            <w:r w:rsidR="001C72EC">
              <w:rPr>
                <w:noProof/>
                <w:webHidden/>
              </w:rPr>
              <w:t>6</w:t>
            </w:r>
            <w:r w:rsidR="00E05F7A" w:rsidRPr="001C72EC">
              <w:rPr>
                <w:noProof/>
                <w:webHidden/>
              </w:rPr>
              <w:fldChar w:fldCharType="end"/>
            </w:r>
          </w:hyperlink>
        </w:p>
        <w:p w14:paraId="315C15BC" w14:textId="77777777" w:rsidR="00E05F7A" w:rsidRPr="001C72EC" w:rsidRDefault="00054814" w:rsidP="001C72EC">
          <w:pPr>
            <w:pStyle w:val="TOC2"/>
            <w:rPr>
              <w:rFonts w:eastAsiaTheme="minorEastAsia"/>
              <w:noProof/>
            </w:rPr>
          </w:pPr>
          <w:hyperlink w:anchor="_Toc477428359" w:history="1">
            <w:r w:rsidR="00E05F7A" w:rsidRPr="005C479D">
              <w:rPr>
                <w:rStyle w:val="Hyperlink"/>
                <w:rFonts w:ascii="Times New Roman" w:hAnsi="Times New Roman" w:cs="Times New Roman"/>
                <w:noProof/>
                <w:sz w:val="24"/>
                <w:szCs w:val="24"/>
              </w:rPr>
              <w:t>10. Protection of Privacy and Confidentiality Information Provided to Respondents</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_Toc477428359 \h </w:instrText>
            </w:r>
            <w:r w:rsidR="00E05F7A" w:rsidRPr="001C72EC">
              <w:rPr>
                <w:noProof/>
                <w:webHidden/>
              </w:rPr>
            </w:r>
            <w:r w:rsidR="00E05F7A" w:rsidRPr="001C72EC">
              <w:rPr>
                <w:noProof/>
                <w:webHidden/>
              </w:rPr>
              <w:fldChar w:fldCharType="separate"/>
            </w:r>
            <w:r w:rsidR="001C72EC">
              <w:rPr>
                <w:noProof/>
                <w:webHidden/>
              </w:rPr>
              <w:t>7</w:t>
            </w:r>
            <w:r w:rsidR="00E05F7A" w:rsidRPr="001C72EC">
              <w:rPr>
                <w:noProof/>
                <w:webHidden/>
              </w:rPr>
              <w:fldChar w:fldCharType="end"/>
            </w:r>
          </w:hyperlink>
        </w:p>
        <w:p w14:paraId="34BA8CC3" w14:textId="77777777" w:rsidR="00E05F7A" w:rsidRPr="001C72EC" w:rsidRDefault="00054814" w:rsidP="001C72EC">
          <w:pPr>
            <w:pStyle w:val="TOC2"/>
            <w:rPr>
              <w:rFonts w:eastAsiaTheme="minorEastAsia"/>
              <w:noProof/>
            </w:rPr>
          </w:pPr>
          <w:hyperlink w:anchor="_Toc477428362" w:history="1">
            <w:r w:rsidR="00E05F7A" w:rsidRPr="005C479D">
              <w:rPr>
                <w:rStyle w:val="Hyperlink"/>
                <w:rFonts w:ascii="Times New Roman" w:hAnsi="Times New Roman" w:cs="Times New Roman"/>
                <w:noProof/>
                <w:sz w:val="24"/>
                <w:szCs w:val="24"/>
              </w:rPr>
              <w:t>11. Institutional Review Board (IRB) and Justification for Sensitive Questions</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_Toc477428362 \h </w:instrText>
            </w:r>
            <w:r w:rsidR="00E05F7A" w:rsidRPr="001C72EC">
              <w:rPr>
                <w:noProof/>
                <w:webHidden/>
              </w:rPr>
            </w:r>
            <w:r w:rsidR="00E05F7A" w:rsidRPr="001C72EC">
              <w:rPr>
                <w:noProof/>
                <w:webHidden/>
              </w:rPr>
              <w:fldChar w:fldCharType="separate"/>
            </w:r>
            <w:r w:rsidR="001C72EC">
              <w:rPr>
                <w:noProof/>
                <w:webHidden/>
              </w:rPr>
              <w:t>8</w:t>
            </w:r>
            <w:r w:rsidR="00E05F7A" w:rsidRPr="001C72EC">
              <w:rPr>
                <w:noProof/>
                <w:webHidden/>
              </w:rPr>
              <w:fldChar w:fldCharType="end"/>
            </w:r>
          </w:hyperlink>
        </w:p>
        <w:p w14:paraId="73B6E8E8" w14:textId="77777777" w:rsidR="00E05F7A" w:rsidRPr="001C72EC" w:rsidRDefault="00054814" w:rsidP="001C72EC">
          <w:pPr>
            <w:pStyle w:val="TOC2"/>
            <w:rPr>
              <w:rFonts w:eastAsiaTheme="minorEastAsia"/>
              <w:noProof/>
            </w:rPr>
          </w:pPr>
          <w:hyperlink w:anchor="_Toc477428363" w:history="1">
            <w:r w:rsidR="00E05F7A" w:rsidRPr="005C479D">
              <w:rPr>
                <w:rStyle w:val="Hyperlink"/>
                <w:rFonts w:ascii="Times New Roman" w:hAnsi="Times New Roman" w:cs="Times New Roman"/>
                <w:noProof/>
                <w:sz w:val="24"/>
                <w:szCs w:val="24"/>
              </w:rPr>
              <w:t>12. Estimates of Annualized Burden Hours and Costs</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_Toc477428363 \h </w:instrText>
            </w:r>
            <w:r w:rsidR="00E05F7A" w:rsidRPr="001C72EC">
              <w:rPr>
                <w:noProof/>
                <w:webHidden/>
              </w:rPr>
            </w:r>
            <w:r w:rsidR="00E05F7A" w:rsidRPr="001C72EC">
              <w:rPr>
                <w:noProof/>
                <w:webHidden/>
              </w:rPr>
              <w:fldChar w:fldCharType="separate"/>
            </w:r>
            <w:r w:rsidR="001C72EC">
              <w:rPr>
                <w:noProof/>
                <w:webHidden/>
              </w:rPr>
              <w:t>8</w:t>
            </w:r>
            <w:r w:rsidR="00E05F7A" w:rsidRPr="001C72EC">
              <w:rPr>
                <w:noProof/>
                <w:webHidden/>
              </w:rPr>
              <w:fldChar w:fldCharType="end"/>
            </w:r>
          </w:hyperlink>
        </w:p>
        <w:p w14:paraId="4B1204D7" w14:textId="77777777" w:rsidR="00E05F7A" w:rsidRPr="001C72EC" w:rsidRDefault="00054814" w:rsidP="001C72EC">
          <w:pPr>
            <w:pStyle w:val="TOC2"/>
            <w:rPr>
              <w:rFonts w:eastAsiaTheme="minorEastAsia"/>
              <w:noProof/>
            </w:rPr>
          </w:pPr>
          <w:hyperlink w:anchor="_Toc477428364" w:history="1">
            <w:r w:rsidR="00E05F7A" w:rsidRPr="005C479D">
              <w:rPr>
                <w:rStyle w:val="Hyperlink"/>
                <w:rFonts w:ascii="Times New Roman" w:hAnsi="Times New Roman" w:cs="Times New Roman"/>
                <w:noProof/>
                <w:sz w:val="24"/>
                <w:szCs w:val="24"/>
              </w:rPr>
              <w:t>13. Estimates of Other Total Annual Cost Burden to Respondents or Record Keepers</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_Toc477428364 \h </w:instrText>
            </w:r>
            <w:r w:rsidR="00E05F7A" w:rsidRPr="001C72EC">
              <w:rPr>
                <w:noProof/>
                <w:webHidden/>
              </w:rPr>
            </w:r>
            <w:r w:rsidR="00E05F7A" w:rsidRPr="001C72EC">
              <w:rPr>
                <w:noProof/>
                <w:webHidden/>
              </w:rPr>
              <w:fldChar w:fldCharType="separate"/>
            </w:r>
            <w:r w:rsidR="001C72EC">
              <w:rPr>
                <w:noProof/>
                <w:webHidden/>
              </w:rPr>
              <w:t>10</w:t>
            </w:r>
            <w:r w:rsidR="00E05F7A" w:rsidRPr="001C72EC">
              <w:rPr>
                <w:noProof/>
                <w:webHidden/>
              </w:rPr>
              <w:fldChar w:fldCharType="end"/>
            </w:r>
          </w:hyperlink>
        </w:p>
        <w:p w14:paraId="0D508FFD" w14:textId="77777777" w:rsidR="00E05F7A" w:rsidRPr="001C72EC" w:rsidRDefault="00054814" w:rsidP="001C72EC">
          <w:pPr>
            <w:pStyle w:val="TOC2"/>
            <w:rPr>
              <w:rFonts w:eastAsiaTheme="minorEastAsia"/>
              <w:noProof/>
            </w:rPr>
          </w:pPr>
          <w:hyperlink w:anchor="_Toc477428365" w:history="1">
            <w:r w:rsidR="00E05F7A" w:rsidRPr="005C479D">
              <w:rPr>
                <w:rStyle w:val="Hyperlink"/>
                <w:rFonts w:ascii="Times New Roman" w:hAnsi="Times New Roman" w:cs="Times New Roman"/>
                <w:noProof/>
                <w:sz w:val="24"/>
                <w:szCs w:val="24"/>
              </w:rPr>
              <w:t>14. Annualized Cost to the Government</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_Toc477428365 \h </w:instrText>
            </w:r>
            <w:r w:rsidR="00E05F7A" w:rsidRPr="001C72EC">
              <w:rPr>
                <w:noProof/>
                <w:webHidden/>
              </w:rPr>
            </w:r>
            <w:r w:rsidR="00E05F7A" w:rsidRPr="001C72EC">
              <w:rPr>
                <w:noProof/>
                <w:webHidden/>
              </w:rPr>
              <w:fldChar w:fldCharType="separate"/>
            </w:r>
            <w:r w:rsidR="001C72EC">
              <w:rPr>
                <w:noProof/>
                <w:webHidden/>
              </w:rPr>
              <w:t>10</w:t>
            </w:r>
            <w:r w:rsidR="00E05F7A" w:rsidRPr="001C72EC">
              <w:rPr>
                <w:noProof/>
                <w:webHidden/>
              </w:rPr>
              <w:fldChar w:fldCharType="end"/>
            </w:r>
          </w:hyperlink>
        </w:p>
        <w:p w14:paraId="66B09541" w14:textId="77777777" w:rsidR="00E05F7A" w:rsidRPr="001C72EC" w:rsidRDefault="00054814" w:rsidP="001C72EC">
          <w:pPr>
            <w:pStyle w:val="TOC2"/>
            <w:rPr>
              <w:rFonts w:eastAsiaTheme="minorEastAsia"/>
              <w:noProof/>
            </w:rPr>
          </w:pPr>
          <w:hyperlink w:anchor="_Toc477428368" w:history="1">
            <w:r w:rsidR="00E05F7A" w:rsidRPr="005C479D">
              <w:rPr>
                <w:rStyle w:val="Hyperlink"/>
                <w:rFonts w:ascii="Times New Roman" w:hAnsi="Times New Roman" w:cs="Times New Roman"/>
                <w:noProof/>
                <w:sz w:val="24"/>
                <w:szCs w:val="24"/>
              </w:rPr>
              <w:t>15. Explanation for Program Changes or Adjustments</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_Toc477428368 \h </w:instrText>
            </w:r>
            <w:r w:rsidR="00E05F7A" w:rsidRPr="001C72EC">
              <w:rPr>
                <w:noProof/>
                <w:webHidden/>
              </w:rPr>
            </w:r>
            <w:r w:rsidR="00E05F7A" w:rsidRPr="001C72EC">
              <w:rPr>
                <w:noProof/>
                <w:webHidden/>
              </w:rPr>
              <w:fldChar w:fldCharType="separate"/>
            </w:r>
            <w:r w:rsidR="001C72EC">
              <w:rPr>
                <w:noProof/>
                <w:webHidden/>
              </w:rPr>
              <w:t>11</w:t>
            </w:r>
            <w:r w:rsidR="00E05F7A" w:rsidRPr="001C72EC">
              <w:rPr>
                <w:noProof/>
                <w:webHidden/>
              </w:rPr>
              <w:fldChar w:fldCharType="end"/>
            </w:r>
          </w:hyperlink>
        </w:p>
        <w:p w14:paraId="1F5ACF3C" w14:textId="77777777" w:rsidR="00E05F7A" w:rsidRPr="001C72EC" w:rsidRDefault="00054814" w:rsidP="001C72EC">
          <w:pPr>
            <w:pStyle w:val="TOC2"/>
            <w:rPr>
              <w:rFonts w:eastAsiaTheme="minorEastAsia"/>
              <w:noProof/>
            </w:rPr>
          </w:pPr>
          <w:hyperlink w:anchor="_Toc477428369" w:history="1">
            <w:r w:rsidR="00E05F7A" w:rsidRPr="005C479D">
              <w:rPr>
                <w:rStyle w:val="Hyperlink"/>
                <w:rFonts w:ascii="Times New Roman" w:hAnsi="Times New Roman" w:cs="Times New Roman"/>
                <w:bCs/>
                <w:noProof/>
                <w:sz w:val="24"/>
                <w:szCs w:val="24"/>
              </w:rPr>
              <w:t xml:space="preserve">16. </w:t>
            </w:r>
            <w:r w:rsidR="00E05F7A" w:rsidRPr="005C479D">
              <w:rPr>
                <w:rStyle w:val="Hyperlink"/>
                <w:rFonts w:ascii="Times New Roman" w:hAnsi="Times New Roman" w:cs="Times New Roman"/>
                <w:noProof/>
                <w:sz w:val="24"/>
                <w:szCs w:val="24"/>
              </w:rPr>
              <w:t>Plans for Tabulation and Publication and Project Time Schedule</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_Toc477428369 \h </w:instrText>
            </w:r>
            <w:r w:rsidR="00E05F7A" w:rsidRPr="001C72EC">
              <w:rPr>
                <w:noProof/>
                <w:webHidden/>
              </w:rPr>
            </w:r>
            <w:r w:rsidR="00E05F7A" w:rsidRPr="001C72EC">
              <w:rPr>
                <w:noProof/>
                <w:webHidden/>
              </w:rPr>
              <w:fldChar w:fldCharType="separate"/>
            </w:r>
            <w:r w:rsidR="001C72EC">
              <w:rPr>
                <w:noProof/>
                <w:webHidden/>
              </w:rPr>
              <w:t>11</w:t>
            </w:r>
            <w:r w:rsidR="00E05F7A" w:rsidRPr="001C72EC">
              <w:rPr>
                <w:noProof/>
                <w:webHidden/>
              </w:rPr>
              <w:fldChar w:fldCharType="end"/>
            </w:r>
          </w:hyperlink>
        </w:p>
        <w:p w14:paraId="79CCE47F" w14:textId="77777777" w:rsidR="00E05F7A" w:rsidRPr="001C72EC" w:rsidRDefault="00054814" w:rsidP="001C72EC">
          <w:pPr>
            <w:pStyle w:val="TOC2"/>
            <w:rPr>
              <w:rFonts w:eastAsiaTheme="minorEastAsia"/>
              <w:noProof/>
            </w:rPr>
          </w:pPr>
          <w:hyperlink w:anchor="_Toc477428370" w:history="1">
            <w:r w:rsidR="00E05F7A" w:rsidRPr="005C479D">
              <w:rPr>
                <w:rStyle w:val="Hyperlink"/>
                <w:rFonts w:ascii="Times New Roman" w:hAnsi="Times New Roman" w:cs="Times New Roman"/>
                <w:noProof/>
                <w:sz w:val="24"/>
                <w:szCs w:val="24"/>
              </w:rPr>
              <w:t>17. Reason(s) Display of OMB Expiration Date is Inappropriate</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_Toc477428370 \h </w:instrText>
            </w:r>
            <w:r w:rsidR="00E05F7A" w:rsidRPr="001C72EC">
              <w:rPr>
                <w:noProof/>
                <w:webHidden/>
              </w:rPr>
            </w:r>
            <w:r w:rsidR="00E05F7A" w:rsidRPr="001C72EC">
              <w:rPr>
                <w:noProof/>
                <w:webHidden/>
              </w:rPr>
              <w:fldChar w:fldCharType="separate"/>
            </w:r>
            <w:r w:rsidR="001C72EC">
              <w:rPr>
                <w:noProof/>
                <w:webHidden/>
              </w:rPr>
              <w:t>11</w:t>
            </w:r>
            <w:r w:rsidR="00E05F7A" w:rsidRPr="001C72EC">
              <w:rPr>
                <w:noProof/>
                <w:webHidden/>
              </w:rPr>
              <w:fldChar w:fldCharType="end"/>
            </w:r>
          </w:hyperlink>
        </w:p>
        <w:p w14:paraId="4466C2B7" w14:textId="77777777" w:rsidR="00E05F7A" w:rsidRPr="001C72EC" w:rsidRDefault="00054814" w:rsidP="001C72EC">
          <w:pPr>
            <w:pStyle w:val="TOC2"/>
            <w:rPr>
              <w:rFonts w:eastAsiaTheme="minorEastAsia"/>
              <w:noProof/>
            </w:rPr>
          </w:pPr>
          <w:hyperlink w:anchor="_Toc477428371" w:history="1">
            <w:r w:rsidR="00E05F7A" w:rsidRPr="005C479D">
              <w:rPr>
                <w:rStyle w:val="Hyperlink"/>
                <w:rFonts w:ascii="Times New Roman" w:hAnsi="Times New Roman" w:cs="Times New Roman"/>
                <w:noProof/>
                <w:sz w:val="24"/>
                <w:szCs w:val="24"/>
              </w:rPr>
              <w:t>18. Exceptions to Certification for Paperwork Reduction Act Submissions</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_Toc477428371 \h </w:instrText>
            </w:r>
            <w:r w:rsidR="00E05F7A" w:rsidRPr="001C72EC">
              <w:rPr>
                <w:noProof/>
                <w:webHidden/>
              </w:rPr>
            </w:r>
            <w:r w:rsidR="00E05F7A" w:rsidRPr="001C72EC">
              <w:rPr>
                <w:noProof/>
                <w:webHidden/>
              </w:rPr>
              <w:fldChar w:fldCharType="separate"/>
            </w:r>
            <w:r w:rsidR="001C72EC">
              <w:rPr>
                <w:noProof/>
                <w:webHidden/>
              </w:rPr>
              <w:t>11</w:t>
            </w:r>
            <w:r w:rsidR="00E05F7A" w:rsidRPr="001C72EC">
              <w:rPr>
                <w:noProof/>
                <w:webHidden/>
              </w:rPr>
              <w:fldChar w:fldCharType="end"/>
            </w:r>
          </w:hyperlink>
        </w:p>
        <w:p w14:paraId="3548B395" w14:textId="77777777" w:rsidR="00E05F7A" w:rsidRPr="001C72EC" w:rsidRDefault="00054814" w:rsidP="001C72EC">
          <w:pPr>
            <w:pStyle w:val="TOC2"/>
            <w:rPr>
              <w:rFonts w:eastAsiaTheme="minorEastAsia"/>
              <w:noProof/>
            </w:rPr>
          </w:pPr>
          <w:hyperlink w:anchor="_Toc477428372" w:history="1">
            <w:r w:rsidR="00E05F7A" w:rsidRPr="005C479D">
              <w:rPr>
                <w:rStyle w:val="Hyperlink"/>
                <w:rFonts w:ascii="Times New Roman" w:hAnsi="Times New Roman" w:cs="Times New Roman"/>
                <w:noProof/>
                <w:sz w:val="24"/>
                <w:szCs w:val="24"/>
              </w:rPr>
              <w:t>REFERENCES</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_Toc477428372 \h </w:instrText>
            </w:r>
            <w:r w:rsidR="00E05F7A" w:rsidRPr="001C72EC">
              <w:rPr>
                <w:noProof/>
                <w:webHidden/>
              </w:rPr>
            </w:r>
            <w:r w:rsidR="00E05F7A" w:rsidRPr="001C72EC">
              <w:rPr>
                <w:noProof/>
                <w:webHidden/>
              </w:rPr>
              <w:fldChar w:fldCharType="separate"/>
            </w:r>
            <w:r w:rsidR="001C72EC">
              <w:rPr>
                <w:noProof/>
                <w:webHidden/>
              </w:rPr>
              <w:t>12</w:t>
            </w:r>
            <w:r w:rsidR="00E05F7A" w:rsidRPr="001C72EC">
              <w:rPr>
                <w:noProof/>
                <w:webHidden/>
              </w:rPr>
              <w:fldChar w:fldCharType="end"/>
            </w:r>
          </w:hyperlink>
        </w:p>
        <w:p w14:paraId="411E3172" w14:textId="77777777" w:rsidR="00E05F7A" w:rsidRPr="001C72EC" w:rsidRDefault="00054814" w:rsidP="001C72EC">
          <w:pPr>
            <w:pStyle w:val="TOC2"/>
            <w:rPr>
              <w:rFonts w:eastAsiaTheme="minorEastAsia"/>
              <w:noProof/>
            </w:rPr>
          </w:pPr>
          <w:hyperlink w:anchor="_Toc477428379" w:history="1">
            <w:r w:rsidR="00E05F7A" w:rsidRPr="005C479D">
              <w:rPr>
                <w:rStyle w:val="Hyperlink"/>
                <w:rFonts w:ascii="Times New Roman" w:hAnsi="Times New Roman" w:cs="Times New Roman"/>
                <w:noProof/>
                <w:sz w:val="24"/>
                <w:szCs w:val="24"/>
              </w:rPr>
              <w:t>ATTACHMENTS</w:t>
            </w:r>
            <w:r w:rsidR="00E05F7A" w:rsidRPr="001C72EC">
              <w:rPr>
                <w:noProof/>
                <w:webHidden/>
              </w:rPr>
              <w:tab/>
            </w:r>
            <w:r w:rsidR="00E05F7A" w:rsidRPr="001C72EC">
              <w:rPr>
                <w:noProof/>
                <w:webHidden/>
              </w:rPr>
              <w:fldChar w:fldCharType="begin"/>
            </w:r>
            <w:r w:rsidR="00E05F7A" w:rsidRPr="001C72EC">
              <w:rPr>
                <w:noProof/>
                <w:webHidden/>
              </w:rPr>
              <w:instrText xml:space="preserve"> PAGEREF _Toc477428379 \h </w:instrText>
            </w:r>
            <w:r w:rsidR="00E05F7A" w:rsidRPr="001C72EC">
              <w:rPr>
                <w:noProof/>
                <w:webHidden/>
              </w:rPr>
            </w:r>
            <w:r w:rsidR="00E05F7A" w:rsidRPr="001C72EC">
              <w:rPr>
                <w:noProof/>
                <w:webHidden/>
              </w:rPr>
              <w:fldChar w:fldCharType="separate"/>
            </w:r>
            <w:r w:rsidR="001C72EC">
              <w:rPr>
                <w:noProof/>
                <w:webHidden/>
              </w:rPr>
              <w:t>13</w:t>
            </w:r>
            <w:r w:rsidR="00E05F7A" w:rsidRPr="001C72EC">
              <w:rPr>
                <w:noProof/>
                <w:webHidden/>
              </w:rPr>
              <w:fldChar w:fldCharType="end"/>
            </w:r>
          </w:hyperlink>
        </w:p>
        <w:p w14:paraId="3E5BC5D8" w14:textId="53CECA28" w:rsidR="00E05F7A" w:rsidRDefault="00E05F7A">
          <w:r w:rsidRPr="005C479D">
            <w:rPr>
              <w:rFonts w:ascii="Times New Roman" w:hAnsi="Times New Roman" w:cs="Times New Roman"/>
              <w:b/>
              <w:bCs/>
              <w:noProof/>
              <w:sz w:val="24"/>
              <w:szCs w:val="24"/>
            </w:rPr>
            <w:fldChar w:fldCharType="end"/>
          </w:r>
        </w:p>
      </w:sdtContent>
    </w:sdt>
    <w:p w14:paraId="61C1CABB" w14:textId="77777777" w:rsidR="00AB37D7" w:rsidRDefault="00AB37D7"/>
    <w:p w14:paraId="628B4AE9" w14:textId="77777777" w:rsidR="00AB37D7" w:rsidRDefault="00AB37D7"/>
    <w:p w14:paraId="14C5CAD4" w14:textId="77777777" w:rsidR="00AB37D7" w:rsidRDefault="00AB37D7"/>
    <w:p w14:paraId="0302D600" w14:textId="77777777" w:rsidR="00AB37D7" w:rsidRDefault="00AB37D7"/>
    <w:p w14:paraId="1ED86D35" w14:textId="77777777" w:rsidR="00AB37D7" w:rsidRDefault="00AB37D7"/>
    <w:p w14:paraId="6FE24E5D" w14:textId="77777777" w:rsidR="00AB37D7" w:rsidRDefault="00AB37D7"/>
    <w:p w14:paraId="57E53AE6" w14:textId="77777777" w:rsidR="00AB37D7" w:rsidRDefault="00AB37D7"/>
    <w:p w14:paraId="10115FCD" w14:textId="77777777" w:rsidR="00AB37D7" w:rsidRDefault="00E05F7A" w:rsidP="005C479D">
      <w:pPr>
        <w:tabs>
          <w:tab w:val="left" w:pos="2120"/>
        </w:tabs>
      </w:pPr>
      <w:r>
        <w:tab/>
      </w:r>
    </w:p>
    <w:p w14:paraId="0594F193" w14:textId="77777777" w:rsidR="00AB37D7" w:rsidRDefault="00AB37D7"/>
    <w:p w14:paraId="3E044D6C" w14:textId="77777777" w:rsidR="00AB37D7" w:rsidRDefault="00AB37D7"/>
    <w:p w14:paraId="461B0AD7" w14:textId="77777777" w:rsidR="00AB37D7" w:rsidRDefault="00AB37D7"/>
    <w:p w14:paraId="167BB572" w14:textId="77777777" w:rsidR="00AB37D7" w:rsidRDefault="00AB37D7"/>
    <w:p w14:paraId="22EC9A00" w14:textId="77777777" w:rsidR="00AB37D7" w:rsidRDefault="00AB37D7"/>
    <w:p w14:paraId="69DCC5B1" w14:textId="77777777" w:rsidR="00E05F7A" w:rsidRDefault="00E05F7A">
      <w:pPr>
        <w:rPr>
          <w:rFonts w:ascii="Times New Roman" w:eastAsia="Times New Roman" w:hAnsi="Times New Roman" w:cs="Times New Roman"/>
          <w:b/>
          <w:bCs/>
          <w:iCs/>
          <w:color w:val="000000"/>
          <w:kern w:val="36"/>
          <w:sz w:val="24"/>
          <w:szCs w:val="24"/>
        </w:rPr>
      </w:pPr>
      <w:r>
        <w:rPr>
          <w:rFonts w:ascii="Times New Roman" w:eastAsia="Times New Roman" w:hAnsi="Times New Roman" w:cs="Times New Roman"/>
          <w:b/>
          <w:bCs/>
          <w:iCs/>
          <w:color w:val="000000"/>
          <w:kern w:val="36"/>
          <w:sz w:val="24"/>
          <w:szCs w:val="24"/>
        </w:rPr>
        <w:br w:type="page"/>
      </w:r>
    </w:p>
    <w:p w14:paraId="55991362" w14:textId="77777777" w:rsidR="00382D81" w:rsidRDefault="00A22356" w:rsidP="004C3B5E">
      <w:pPr>
        <w:spacing w:line="276" w:lineRule="auto"/>
        <w:outlineLvl w:val="0"/>
        <w:rPr>
          <w:rFonts w:ascii="Times New Roman" w:eastAsia="Times New Roman" w:hAnsi="Times New Roman" w:cs="Times New Roman"/>
          <w:b/>
          <w:bCs/>
          <w:iCs/>
          <w:color w:val="000000"/>
          <w:kern w:val="36"/>
          <w:sz w:val="24"/>
          <w:szCs w:val="24"/>
        </w:rPr>
      </w:pPr>
      <w:bookmarkStart w:id="1" w:name="_Toc477427845"/>
      <w:bookmarkStart w:id="2" w:name="_Toc477428180"/>
      <w:bookmarkStart w:id="3" w:name="_Toc477428231"/>
      <w:bookmarkStart w:id="4" w:name="_Toc477428348"/>
      <w:r w:rsidRPr="00B448F5">
        <w:rPr>
          <w:rFonts w:ascii="Times New Roman" w:hAnsi="Times New Roman" w:cs="Times New Roman"/>
          <w:noProof/>
          <w:sz w:val="24"/>
          <w:szCs w:val="24"/>
        </w:rPr>
        <w:lastRenderedPageBreak/>
        <mc:AlternateContent>
          <mc:Choice Requires="wps">
            <w:drawing>
              <wp:anchor distT="0" distB="0" distL="114300" distR="114300" simplePos="0" relativeHeight="251658752" behindDoc="1" locked="0" layoutInCell="1" allowOverlap="1" wp14:anchorId="76D2AAAB" wp14:editId="0AEA4A6D">
                <wp:simplePos x="0" y="0"/>
                <wp:positionH relativeFrom="margin">
                  <wp:posOffset>0</wp:posOffset>
                </wp:positionH>
                <wp:positionV relativeFrom="paragraph">
                  <wp:posOffset>76200</wp:posOffset>
                </wp:positionV>
                <wp:extent cx="6787515" cy="3000375"/>
                <wp:effectExtent l="0" t="0" r="13335" b="2857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7515" cy="3000375"/>
                        </a:xfrm>
                        <a:prstGeom prst="rect">
                          <a:avLst/>
                        </a:prstGeom>
                        <a:solidFill>
                          <a:srgbClr val="FFFFFF"/>
                        </a:solidFill>
                        <a:ln w="9525">
                          <a:solidFill>
                            <a:srgbClr val="000000"/>
                          </a:solidFill>
                          <a:miter lim="800000"/>
                          <a:headEnd/>
                          <a:tailEnd/>
                        </a:ln>
                      </wps:spPr>
                      <wps:txbx>
                        <w:txbxContent>
                          <w:p w14:paraId="318609E7" w14:textId="77777777" w:rsidR="00054F93" w:rsidRPr="00D140BD" w:rsidRDefault="00054F93" w:rsidP="00A22356">
                            <w:pPr>
                              <w:numPr>
                                <w:ilvl w:val="0"/>
                                <w:numId w:val="21"/>
                              </w:numPr>
                              <w:spacing w:after="200" w:line="276" w:lineRule="auto"/>
                              <w:contextualSpacing/>
                              <w:rPr>
                                <w:rFonts w:ascii="Times New Roman" w:eastAsiaTheme="minorEastAsia" w:hAnsi="Times New Roman"/>
                                <w:sz w:val="24"/>
                                <w:szCs w:val="24"/>
                              </w:rPr>
                            </w:pPr>
                            <w:r w:rsidRPr="00D140BD">
                              <w:rPr>
                                <w:rFonts w:ascii="Times New Roman" w:eastAsiaTheme="minorEastAsia" w:hAnsi="Times New Roman"/>
                                <w:b/>
                                <w:sz w:val="24"/>
                                <w:szCs w:val="24"/>
                              </w:rPr>
                              <w:t xml:space="preserve">Goal: </w:t>
                            </w:r>
                            <w:r w:rsidRPr="00D140BD">
                              <w:rPr>
                                <w:rFonts w:ascii="Times New Roman" w:hAnsi="Times New Roman" w:cs="Times New Roman"/>
                                <w:sz w:val="24"/>
                                <w:szCs w:val="24"/>
                              </w:rPr>
                              <w:t>Increase the awareness of Zika risks and prevention methods among Hispanics/Latinos, ages 18-44 years, residing in the United States who visit friends and relatives in Latin America, Mexico, and the Caribbean - particularly pregnant women, their partners, and family members.</w:t>
                            </w:r>
                            <w:r w:rsidRPr="00971FDF">
                              <w:rPr>
                                <w:sz w:val="24"/>
                                <w:szCs w:val="24"/>
                              </w:rPr>
                              <w:t xml:space="preserve"> </w:t>
                            </w:r>
                          </w:p>
                          <w:p w14:paraId="7E36B32A" w14:textId="77777777" w:rsidR="00054F93" w:rsidRPr="00D140BD" w:rsidRDefault="00054F93" w:rsidP="00E33012">
                            <w:pPr>
                              <w:numPr>
                                <w:ilvl w:val="0"/>
                                <w:numId w:val="21"/>
                              </w:numPr>
                              <w:spacing w:after="200" w:line="276" w:lineRule="auto"/>
                              <w:contextualSpacing/>
                              <w:rPr>
                                <w:rFonts w:ascii="Times New Roman" w:eastAsiaTheme="minorEastAsia" w:hAnsi="Times New Roman" w:cs="Times New Roman"/>
                                <w:sz w:val="24"/>
                                <w:szCs w:val="24"/>
                              </w:rPr>
                            </w:pPr>
                            <w:r w:rsidRPr="00D140BD">
                              <w:rPr>
                                <w:rFonts w:ascii="Times New Roman" w:eastAsiaTheme="minorEastAsia" w:hAnsi="Times New Roman"/>
                                <w:b/>
                                <w:sz w:val="24"/>
                                <w:szCs w:val="24"/>
                              </w:rPr>
                              <w:t>Intended use of the resulting data:</w:t>
                            </w:r>
                            <w:r w:rsidRPr="00D140BD">
                              <w:rPr>
                                <w:rFonts w:ascii="Times New Roman" w:eastAsiaTheme="minorEastAsia" w:hAnsi="Times New Roman"/>
                                <w:sz w:val="24"/>
                                <w:szCs w:val="24"/>
                              </w:rPr>
                              <w:t xml:space="preserve"> </w:t>
                            </w:r>
                            <w:r w:rsidRPr="00D140BD">
                              <w:rPr>
                                <w:rFonts w:ascii="Times New Roman" w:eastAsiaTheme="minorEastAsia" w:hAnsi="Times New Roman" w:cs="Times New Roman"/>
                                <w:sz w:val="24"/>
                                <w:szCs w:val="24"/>
                              </w:rPr>
                              <w:t xml:space="preserve">Information collected from focus groups will </w:t>
                            </w:r>
                            <w:r w:rsidRPr="00971FDF">
                              <w:rPr>
                                <w:rFonts w:ascii="Times New Roman" w:hAnsi="Times New Roman" w:cs="Times New Roman"/>
                                <w:sz w:val="24"/>
                                <w:szCs w:val="24"/>
                              </w:rPr>
                              <w:t xml:space="preserve">explore perceptions of the Viajo sin Zika campaign tactics and messages and assess which messages resonated most with the target audience. </w:t>
                            </w:r>
                          </w:p>
                          <w:p w14:paraId="138440B5" w14:textId="77777777" w:rsidR="00054F93" w:rsidRPr="00D140BD" w:rsidRDefault="00054F93" w:rsidP="00E33012">
                            <w:pPr>
                              <w:numPr>
                                <w:ilvl w:val="0"/>
                                <w:numId w:val="21"/>
                              </w:numPr>
                              <w:spacing w:after="200" w:line="276" w:lineRule="auto"/>
                              <w:contextualSpacing/>
                              <w:rPr>
                                <w:rFonts w:ascii="Times New Roman" w:eastAsiaTheme="minorEastAsia" w:hAnsi="Times New Roman"/>
                                <w:sz w:val="24"/>
                                <w:szCs w:val="24"/>
                              </w:rPr>
                            </w:pPr>
                            <w:r w:rsidRPr="00D140BD">
                              <w:rPr>
                                <w:rFonts w:ascii="Times New Roman" w:eastAsiaTheme="minorEastAsia" w:hAnsi="Times New Roman"/>
                                <w:b/>
                                <w:sz w:val="24"/>
                                <w:szCs w:val="24"/>
                              </w:rPr>
                              <w:t>Methods to be used:</w:t>
                            </w:r>
                            <w:r w:rsidRPr="00D140BD">
                              <w:rPr>
                                <w:rFonts w:ascii="Times New Roman" w:eastAsiaTheme="minorEastAsia" w:hAnsi="Times New Roman"/>
                                <w:sz w:val="24"/>
                                <w:szCs w:val="24"/>
                              </w:rPr>
                              <w:t xml:space="preserve"> Collect qualitative data through virtual focus groups with community members who were exposed to the Viajo sin Zika campaign. </w:t>
                            </w:r>
                          </w:p>
                          <w:p w14:paraId="53B30957" w14:textId="463ADCBE" w:rsidR="00054F93" w:rsidRPr="00D140BD" w:rsidRDefault="00054F93" w:rsidP="00E33012">
                            <w:pPr>
                              <w:numPr>
                                <w:ilvl w:val="0"/>
                                <w:numId w:val="21"/>
                              </w:numPr>
                              <w:spacing w:after="200" w:line="276" w:lineRule="auto"/>
                              <w:contextualSpacing/>
                              <w:rPr>
                                <w:rFonts w:ascii="Times New Roman" w:eastAsiaTheme="minorEastAsia" w:hAnsi="Times New Roman"/>
                                <w:sz w:val="24"/>
                                <w:szCs w:val="24"/>
                              </w:rPr>
                            </w:pPr>
                            <w:r w:rsidRPr="00D140BD">
                              <w:rPr>
                                <w:rFonts w:ascii="Times New Roman" w:eastAsiaTheme="minorEastAsia" w:hAnsi="Times New Roman"/>
                                <w:b/>
                                <w:sz w:val="24"/>
                                <w:szCs w:val="24"/>
                              </w:rPr>
                              <w:t xml:space="preserve">Subpopulation: </w:t>
                            </w:r>
                            <w:r w:rsidRPr="00D140BD">
                              <w:rPr>
                                <w:rFonts w:ascii="Times New Roman" w:eastAsiaTheme="minorEastAsia" w:hAnsi="Times New Roman"/>
                                <w:sz w:val="24"/>
                                <w:szCs w:val="24"/>
                              </w:rPr>
                              <w:t>Hispanic/Latino adults, 18-44 years old, exposed to the Viajo sin Zika campaign</w:t>
                            </w:r>
                            <w:r w:rsidRPr="00D140BD">
                              <w:rPr>
                                <w:rFonts w:ascii="Times New Roman" w:eastAsiaTheme="minorEastAsia" w:hAnsi="Times New Roman"/>
                                <w:b/>
                                <w:sz w:val="24"/>
                                <w:szCs w:val="24"/>
                              </w:rPr>
                              <w:t xml:space="preserve"> </w:t>
                            </w:r>
                            <w:r w:rsidRPr="00D140BD">
                              <w:rPr>
                                <w:rFonts w:ascii="Times New Roman" w:eastAsiaTheme="minorEastAsia" w:hAnsi="Times New Roman"/>
                                <w:sz w:val="24"/>
                                <w:szCs w:val="24"/>
                              </w:rPr>
                              <w:t>in New York City, Los Angeles, or Orlando. These individuals also should be born in Latin American, Mexico, or the Caribbean or have a parent born in Latin American, Mexico, or the Caribbean have recently traveled to or plan to travel to their family’s country of origin.</w:t>
                            </w:r>
                          </w:p>
                          <w:p w14:paraId="167A212E" w14:textId="77777777" w:rsidR="00054F93" w:rsidRPr="00D140BD" w:rsidRDefault="00054F93" w:rsidP="006F2519">
                            <w:pPr>
                              <w:numPr>
                                <w:ilvl w:val="0"/>
                                <w:numId w:val="21"/>
                              </w:numPr>
                              <w:spacing w:after="200" w:line="276" w:lineRule="auto"/>
                              <w:contextualSpacing/>
                              <w:rPr>
                                <w:rFonts w:ascii="Times New Roman" w:eastAsiaTheme="minorEastAsia" w:hAnsi="Times New Roman"/>
                                <w:sz w:val="24"/>
                                <w:szCs w:val="24"/>
                              </w:rPr>
                            </w:pPr>
                            <w:r w:rsidRPr="00D140BD">
                              <w:rPr>
                                <w:rFonts w:ascii="Times New Roman" w:eastAsiaTheme="minorEastAsia" w:hAnsi="Times New Roman"/>
                                <w:b/>
                                <w:sz w:val="24"/>
                                <w:szCs w:val="24"/>
                              </w:rPr>
                              <w:t xml:space="preserve">How data will be analyzed: </w:t>
                            </w:r>
                            <w:r w:rsidRPr="00D140BD">
                              <w:rPr>
                                <w:rFonts w:ascii="Times New Roman" w:eastAsiaTheme="minorEastAsia" w:hAnsi="Times New Roman"/>
                                <w:sz w:val="24"/>
                                <w:szCs w:val="24"/>
                              </w:rPr>
                              <w:t>Use qualitative data software to facilitate a thematic and content analysis of focus group transcripts.</w:t>
                            </w:r>
                          </w:p>
                          <w:p w14:paraId="66579BA1" w14:textId="77777777" w:rsidR="00054F93" w:rsidRPr="006F2519" w:rsidRDefault="00054F93" w:rsidP="006071D3">
                            <w:pPr>
                              <w:spacing w:after="200" w:line="276" w:lineRule="auto"/>
                              <w:contextualSpacing/>
                              <w:rPr>
                                <w:rFonts w:ascii="Times New Roman" w:eastAsiaTheme="minorEastAsia" w:hAnsi="Times New Roman"/>
                                <w:sz w:val="24"/>
                                <w:szCs w:val="24"/>
                              </w:rPr>
                            </w:pPr>
                          </w:p>
                          <w:p w14:paraId="49FA58FD" w14:textId="77777777" w:rsidR="00054F93" w:rsidRDefault="00054F93" w:rsidP="00382D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pt;width:534.45pt;height:236.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">
                <v:textbox>
                  <w:txbxContent>
                    <w:p w14:paraId="318609E7" w14:textId="77777777" w:rsidR="00054F93" w:rsidRPr="00D140BD" w:rsidRDefault="00054F93" w:rsidP="00A22356">
                      <w:pPr>
                        <w:numPr>
                          <w:ilvl w:val="0"/>
                          <w:numId w:val="21"/>
                        </w:numPr>
                        <w:spacing w:after="200" w:line="276" w:lineRule="auto"/>
                        <w:contextualSpacing/>
                        <w:rPr>
                          <w:rFonts w:ascii="Times New Roman" w:eastAsiaTheme="minorEastAsia" w:hAnsi="Times New Roman"/>
                          <w:sz w:val="24"/>
                          <w:szCs w:val="24"/>
                        </w:rPr>
                      </w:pPr>
                      <w:r w:rsidRPr="00D140BD">
                        <w:rPr>
                          <w:rFonts w:ascii="Times New Roman" w:eastAsiaTheme="minorEastAsia" w:hAnsi="Times New Roman"/>
                          <w:b/>
                          <w:sz w:val="24"/>
                          <w:szCs w:val="24"/>
                        </w:rPr>
                        <w:t xml:space="preserve">Goal: </w:t>
                      </w:r>
                      <w:r w:rsidRPr="00D140BD">
                        <w:rPr>
                          <w:rFonts w:ascii="Times New Roman" w:hAnsi="Times New Roman" w:cs="Times New Roman"/>
                          <w:sz w:val="24"/>
                          <w:szCs w:val="24"/>
                        </w:rPr>
                        <w:t>Increase the awareness of Zika risks and prevention methods among Hispanics/Latinos, ages 18-44 years, residing in the United States who visit friends and relatives in Latin America, Mexico, and the Caribbean - particularly pregnant women, their partners, and family members.</w:t>
                      </w:r>
                      <w:r w:rsidRPr="00971FDF">
                        <w:rPr>
                          <w:sz w:val="24"/>
                          <w:szCs w:val="24"/>
                        </w:rPr>
                        <w:t xml:space="preserve"> </w:t>
                      </w:r>
                    </w:p>
                    <w:p w14:paraId="7E36B32A" w14:textId="77777777" w:rsidR="00054F93" w:rsidRPr="00D140BD" w:rsidRDefault="00054F93" w:rsidP="00E33012">
                      <w:pPr>
                        <w:numPr>
                          <w:ilvl w:val="0"/>
                          <w:numId w:val="21"/>
                        </w:numPr>
                        <w:spacing w:after="200" w:line="276" w:lineRule="auto"/>
                        <w:contextualSpacing/>
                        <w:rPr>
                          <w:rFonts w:ascii="Times New Roman" w:eastAsiaTheme="minorEastAsia" w:hAnsi="Times New Roman" w:cs="Times New Roman"/>
                          <w:sz w:val="24"/>
                          <w:szCs w:val="24"/>
                        </w:rPr>
                      </w:pPr>
                      <w:r w:rsidRPr="00D140BD">
                        <w:rPr>
                          <w:rFonts w:ascii="Times New Roman" w:eastAsiaTheme="minorEastAsia" w:hAnsi="Times New Roman"/>
                          <w:b/>
                          <w:sz w:val="24"/>
                          <w:szCs w:val="24"/>
                        </w:rPr>
                        <w:t>Intended use of the resulting data:</w:t>
                      </w:r>
                      <w:r w:rsidRPr="00D140BD">
                        <w:rPr>
                          <w:rFonts w:ascii="Times New Roman" w:eastAsiaTheme="minorEastAsia" w:hAnsi="Times New Roman"/>
                          <w:sz w:val="24"/>
                          <w:szCs w:val="24"/>
                        </w:rPr>
                        <w:t xml:space="preserve"> </w:t>
                      </w:r>
                      <w:r w:rsidRPr="00D140BD">
                        <w:rPr>
                          <w:rFonts w:ascii="Times New Roman" w:eastAsiaTheme="minorEastAsia" w:hAnsi="Times New Roman" w:cs="Times New Roman"/>
                          <w:sz w:val="24"/>
                          <w:szCs w:val="24"/>
                        </w:rPr>
                        <w:t xml:space="preserve">Information collected from focus groups will </w:t>
                      </w:r>
                      <w:r w:rsidRPr="00971FDF">
                        <w:rPr>
                          <w:rFonts w:ascii="Times New Roman" w:hAnsi="Times New Roman" w:cs="Times New Roman"/>
                          <w:sz w:val="24"/>
                          <w:szCs w:val="24"/>
                        </w:rPr>
                        <w:t xml:space="preserve">explore perceptions of the Viajo sin Zika campaign tactics and messages and assess which messages resonated most with the target audience. </w:t>
                      </w:r>
                    </w:p>
                    <w:p w14:paraId="138440B5" w14:textId="77777777" w:rsidR="00054F93" w:rsidRPr="00D140BD" w:rsidRDefault="00054F93" w:rsidP="00E33012">
                      <w:pPr>
                        <w:numPr>
                          <w:ilvl w:val="0"/>
                          <w:numId w:val="21"/>
                        </w:numPr>
                        <w:spacing w:after="200" w:line="276" w:lineRule="auto"/>
                        <w:contextualSpacing/>
                        <w:rPr>
                          <w:rFonts w:ascii="Times New Roman" w:eastAsiaTheme="minorEastAsia" w:hAnsi="Times New Roman"/>
                          <w:sz w:val="24"/>
                          <w:szCs w:val="24"/>
                        </w:rPr>
                      </w:pPr>
                      <w:r w:rsidRPr="00D140BD">
                        <w:rPr>
                          <w:rFonts w:ascii="Times New Roman" w:eastAsiaTheme="minorEastAsia" w:hAnsi="Times New Roman"/>
                          <w:b/>
                          <w:sz w:val="24"/>
                          <w:szCs w:val="24"/>
                        </w:rPr>
                        <w:t>Methods to be used:</w:t>
                      </w:r>
                      <w:r w:rsidRPr="00D140BD">
                        <w:rPr>
                          <w:rFonts w:ascii="Times New Roman" w:eastAsiaTheme="minorEastAsia" w:hAnsi="Times New Roman"/>
                          <w:sz w:val="24"/>
                          <w:szCs w:val="24"/>
                        </w:rPr>
                        <w:t xml:space="preserve"> Collect qualitative data through virtual focus groups with community members who were exposed to the Viajo sin Zika campaign. </w:t>
                      </w:r>
                    </w:p>
                    <w:p w14:paraId="53B30957" w14:textId="463ADCBE" w:rsidR="00054F93" w:rsidRPr="00D140BD" w:rsidRDefault="00054F93" w:rsidP="00E33012">
                      <w:pPr>
                        <w:numPr>
                          <w:ilvl w:val="0"/>
                          <w:numId w:val="21"/>
                        </w:numPr>
                        <w:spacing w:after="200" w:line="276" w:lineRule="auto"/>
                        <w:contextualSpacing/>
                        <w:rPr>
                          <w:rFonts w:ascii="Times New Roman" w:eastAsiaTheme="minorEastAsia" w:hAnsi="Times New Roman"/>
                          <w:sz w:val="24"/>
                          <w:szCs w:val="24"/>
                        </w:rPr>
                      </w:pPr>
                      <w:r w:rsidRPr="00D140BD">
                        <w:rPr>
                          <w:rFonts w:ascii="Times New Roman" w:eastAsiaTheme="minorEastAsia" w:hAnsi="Times New Roman"/>
                          <w:b/>
                          <w:sz w:val="24"/>
                          <w:szCs w:val="24"/>
                        </w:rPr>
                        <w:t xml:space="preserve">Subpopulation: </w:t>
                      </w:r>
                      <w:r w:rsidRPr="00D140BD">
                        <w:rPr>
                          <w:rFonts w:ascii="Times New Roman" w:eastAsiaTheme="minorEastAsia" w:hAnsi="Times New Roman"/>
                          <w:sz w:val="24"/>
                          <w:szCs w:val="24"/>
                        </w:rPr>
                        <w:t>Hispanic/Latino adults, 18-44 years old, exposed to the Viajo sin Zika campaign</w:t>
                      </w:r>
                      <w:r w:rsidRPr="00D140BD">
                        <w:rPr>
                          <w:rFonts w:ascii="Times New Roman" w:eastAsiaTheme="minorEastAsia" w:hAnsi="Times New Roman"/>
                          <w:b/>
                          <w:sz w:val="24"/>
                          <w:szCs w:val="24"/>
                        </w:rPr>
                        <w:t xml:space="preserve"> </w:t>
                      </w:r>
                      <w:r w:rsidRPr="00D140BD">
                        <w:rPr>
                          <w:rFonts w:ascii="Times New Roman" w:eastAsiaTheme="minorEastAsia" w:hAnsi="Times New Roman"/>
                          <w:sz w:val="24"/>
                          <w:szCs w:val="24"/>
                        </w:rPr>
                        <w:t>in New York City, Los Angeles, or Orlando. These individuals also should be born in Latin American, Mexico, or the Caribbean or have a parent born in Latin American, Mexico, or the Caribbean have recently traveled to or plan to travel to their family’s country of origin.</w:t>
                      </w:r>
                    </w:p>
                    <w:p w14:paraId="167A212E" w14:textId="77777777" w:rsidR="00054F93" w:rsidRPr="00D140BD" w:rsidRDefault="00054F93" w:rsidP="006F2519">
                      <w:pPr>
                        <w:numPr>
                          <w:ilvl w:val="0"/>
                          <w:numId w:val="21"/>
                        </w:numPr>
                        <w:spacing w:after="200" w:line="276" w:lineRule="auto"/>
                        <w:contextualSpacing/>
                        <w:rPr>
                          <w:rFonts w:ascii="Times New Roman" w:eastAsiaTheme="minorEastAsia" w:hAnsi="Times New Roman"/>
                          <w:sz w:val="24"/>
                          <w:szCs w:val="24"/>
                        </w:rPr>
                      </w:pPr>
                      <w:r w:rsidRPr="00D140BD">
                        <w:rPr>
                          <w:rFonts w:ascii="Times New Roman" w:eastAsiaTheme="minorEastAsia" w:hAnsi="Times New Roman"/>
                          <w:b/>
                          <w:sz w:val="24"/>
                          <w:szCs w:val="24"/>
                        </w:rPr>
                        <w:t xml:space="preserve">How data will be analyzed: </w:t>
                      </w:r>
                      <w:r w:rsidRPr="00D140BD">
                        <w:rPr>
                          <w:rFonts w:ascii="Times New Roman" w:eastAsiaTheme="minorEastAsia" w:hAnsi="Times New Roman"/>
                          <w:sz w:val="24"/>
                          <w:szCs w:val="24"/>
                        </w:rPr>
                        <w:t>Use qualitative data software to facilitate a thematic and content analysis of focus group transcripts.</w:t>
                      </w:r>
                    </w:p>
                    <w:p w14:paraId="66579BA1" w14:textId="77777777" w:rsidR="00054F93" w:rsidRPr="006F2519" w:rsidRDefault="00054F93" w:rsidP="006071D3">
                      <w:pPr>
                        <w:spacing w:after="200" w:line="276" w:lineRule="auto"/>
                        <w:contextualSpacing/>
                        <w:rPr>
                          <w:rFonts w:ascii="Times New Roman" w:eastAsiaTheme="minorEastAsia" w:hAnsi="Times New Roman"/>
                          <w:sz w:val="24"/>
                          <w:szCs w:val="24"/>
                        </w:rPr>
                      </w:pPr>
                    </w:p>
                    <w:p w14:paraId="49FA58FD" w14:textId="77777777" w:rsidR="00054F93" w:rsidRDefault="00054F93" w:rsidP="00382D81"/>
                  </w:txbxContent>
                </v:textbox>
                <w10:wrap type="topAndBottom" anchorx="margin"/>
              </v:shape>
            </w:pict>
          </mc:Fallback>
        </mc:AlternateContent>
      </w:r>
      <w:bookmarkEnd w:id="1"/>
      <w:bookmarkEnd w:id="2"/>
      <w:bookmarkEnd w:id="3"/>
      <w:bookmarkEnd w:id="4"/>
    </w:p>
    <w:p w14:paraId="6C8968A5" w14:textId="77777777" w:rsidR="00AB37D7" w:rsidRPr="004C3B5E" w:rsidRDefault="00D567B0" w:rsidP="005C479D">
      <w:pPr>
        <w:pStyle w:val="Heading2"/>
        <w:spacing w:before="0"/>
        <w:rPr>
          <w:rFonts w:eastAsia="Times New Roman"/>
        </w:rPr>
      </w:pPr>
      <w:bookmarkStart w:id="5" w:name="_Toc477427847"/>
      <w:bookmarkStart w:id="6" w:name="_Toc477428232"/>
      <w:bookmarkStart w:id="7" w:name="_Toc477428349"/>
      <w:r>
        <w:rPr>
          <w:rFonts w:eastAsia="Times New Roman"/>
        </w:rPr>
        <w:t>A.</w:t>
      </w:r>
      <w:r w:rsidR="00E05F7A">
        <w:rPr>
          <w:rFonts w:eastAsia="Times New Roman"/>
        </w:rPr>
        <w:t xml:space="preserve">1. </w:t>
      </w:r>
      <w:r w:rsidR="00AB37D7" w:rsidRPr="004C3B5E">
        <w:rPr>
          <w:rFonts w:eastAsia="Times New Roman"/>
        </w:rPr>
        <w:t>Circumstances Making the Collection of Information Necessary</w:t>
      </w:r>
      <w:bookmarkEnd w:id="5"/>
      <w:bookmarkEnd w:id="6"/>
      <w:bookmarkEnd w:id="7"/>
    </w:p>
    <w:p w14:paraId="6E807E2C" w14:textId="77777777" w:rsidR="000F26F8" w:rsidRPr="000F26F8" w:rsidRDefault="000F26F8" w:rsidP="000F26F8">
      <w:pPr>
        <w:spacing w:after="200"/>
        <w:rPr>
          <w:rFonts w:ascii="Times New Roman" w:hAnsi="Times New Roman" w:cs="Arial"/>
          <w:sz w:val="24"/>
        </w:rPr>
      </w:pPr>
      <w:r w:rsidRPr="000F26F8">
        <w:rPr>
          <w:rFonts w:ascii="Times New Roman" w:hAnsi="Times New Roman"/>
          <w:sz w:val="24"/>
        </w:rPr>
        <w:t xml:space="preserve">Over 80 million businesspersons, missionaries, students, vacationers, and people visiting friends and relatives (VFRs) traveled abroad in 2015. </w:t>
      </w:r>
      <w:r w:rsidRPr="000F26F8">
        <w:rPr>
          <w:rFonts w:ascii="Times New Roman" w:hAnsi="Times New Roman" w:cs="Arial"/>
          <w:sz w:val="24"/>
        </w:rPr>
        <w:t>VFRs are a growing segment of international travelers. A VFR traveler is typically defined as an immigrant, ethnically and racially distinct from the majority population of the country of residence, who returns to his or her country of origin to visit friends or relatives. In 2013, 12 percent of the U.S. population was foreign born. In that same year, 38 percent of travelers from the United States who traveled abroad indicated that visiting friends and relatives was the main purpose for their trip</w:t>
      </w:r>
      <w:r w:rsidRPr="000F26F8">
        <w:rPr>
          <w:rFonts w:ascii="Times New Roman" w:hAnsi="Times New Roman" w:cs="Times New Roman"/>
          <w:sz w:val="24"/>
        </w:rPr>
        <w:t>―</w:t>
      </w:r>
      <w:r w:rsidRPr="000F26F8">
        <w:rPr>
          <w:rFonts w:ascii="Times New Roman" w:hAnsi="Times New Roman" w:cs="Arial"/>
          <w:sz w:val="24"/>
        </w:rPr>
        <w:t xml:space="preserve">a total of nearly 12 million travelers. </w:t>
      </w:r>
    </w:p>
    <w:p w14:paraId="52753E1E" w14:textId="77777777" w:rsidR="000F26F8" w:rsidRPr="000F26F8" w:rsidRDefault="000F26F8" w:rsidP="000F26F8">
      <w:pPr>
        <w:spacing w:after="200"/>
        <w:rPr>
          <w:rFonts w:ascii="Times New Roman" w:hAnsi="Times New Roman" w:cs="Arial"/>
          <w:sz w:val="24"/>
        </w:rPr>
      </w:pPr>
      <w:r w:rsidRPr="000F26F8">
        <w:rPr>
          <w:rFonts w:ascii="Times New Roman" w:hAnsi="Times New Roman"/>
          <w:sz w:val="24"/>
        </w:rPr>
        <w:t xml:space="preserve">Traveling abroad might expose travelers to illnesses that are not common in the United States. </w:t>
      </w:r>
      <w:r w:rsidRPr="000F26F8">
        <w:rPr>
          <w:rFonts w:ascii="Times New Roman" w:hAnsi="Times New Roman" w:cs="Arial"/>
          <w:sz w:val="24"/>
        </w:rPr>
        <w:t xml:space="preserve">VFR travelers are at higher risk for some of these diseases. The risk is higher because VFR travelers generally stay longer than tourists, eat local food in people’s homes, and might not take the same precautions (such as preventing insect bites or taking prophylactic medications) as tourists do. In addition, most VFR travelers do not see a doctor for vaccines and advice before they travel, possibly because of cost, cultural or language barriers, or limited time. </w:t>
      </w:r>
    </w:p>
    <w:p w14:paraId="76DCE088" w14:textId="77777777" w:rsidR="000F26F8" w:rsidRPr="000F26F8" w:rsidRDefault="000F26F8" w:rsidP="000F26F8">
      <w:pPr>
        <w:spacing w:after="200"/>
        <w:rPr>
          <w:rFonts w:ascii="Times New Roman" w:eastAsia="Times New Roman" w:hAnsi="Times New Roman" w:cs="Times New Roman"/>
          <w:snapToGrid w:val="0"/>
          <w:sz w:val="24"/>
          <w:szCs w:val="24"/>
        </w:rPr>
      </w:pPr>
      <w:r w:rsidRPr="000F26F8">
        <w:rPr>
          <w:rFonts w:ascii="Times New Roman" w:hAnsi="Times New Roman"/>
          <w:sz w:val="24"/>
        </w:rPr>
        <w:t>With the recent outbreak of Zika virus (Zika) having affected thousands of Hispanics/Latinos across Latin America, the Caribbean, and the United States, the Centers for Disease Control and Prevention (CDC) Travelers’ Health Branch (TH) is developing and implementing an awareness campaign (</w:t>
      </w:r>
      <w:r w:rsidRPr="000F26F8">
        <w:rPr>
          <w:rFonts w:ascii="Times New Roman" w:hAnsi="Times New Roman" w:cs="Times New Roman"/>
          <w:sz w:val="24"/>
          <w:szCs w:val="24"/>
        </w:rPr>
        <w:t>Viajo sin Zika campaign)</w:t>
      </w:r>
      <w:r w:rsidRPr="000F26F8">
        <w:rPr>
          <w:rFonts w:ascii="Times New Roman" w:hAnsi="Times New Roman"/>
          <w:sz w:val="24"/>
        </w:rPr>
        <w:t xml:space="preserve"> aimed at Hispanic/Latino VFRs, as the primary high-risk group, about their Zika risk and prevention behaviors. The campaign seeks to build awareness, cultivate a change of mindset, and reframe the conversation about travel among VFRs going to or coming back from areas at risk for Zika. Campaign messages highlight the steps travelers need to take before, during, and after travel to prevent infection with the Zika virus and address both mosquito bite and sexual transmission, along with the risk of microcephaly and other severe birth defects associated with infection in pregnant women.</w:t>
      </w:r>
    </w:p>
    <w:p w14:paraId="129EC73B" w14:textId="77777777" w:rsidR="000F26F8" w:rsidRPr="000F26F8" w:rsidRDefault="000F26F8" w:rsidP="000F26F8">
      <w:pPr>
        <w:spacing w:after="200"/>
        <w:rPr>
          <w:rFonts w:ascii="Times New Roman" w:eastAsia="Times New Roman" w:hAnsi="Times New Roman" w:cs="Times New Roman"/>
          <w:snapToGrid w:val="0"/>
          <w:sz w:val="24"/>
          <w:szCs w:val="20"/>
        </w:rPr>
      </w:pPr>
      <w:r w:rsidRPr="000F26F8">
        <w:rPr>
          <w:rFonts w:ascii="Times New Roman" w:eastAsia="Times New Roman" w:hAnsi="Times New Roman" w:cs="Times New Roman"/>
          <w:snapToGrid w:val="0"/>
          <w:sz w:val="24"/>
          <w:szCs w:val="20"/>
        </w:rPr>
        <w:t>Key messages of the campaign were previously cleared by CDC’s Office of the Associate Director of Communications (OADC) and NCEZID/DGMQ as part of the Zika emergency response clearance process</w:t>
      </w:r>
      <w:r w:rsidR="00D567B0">
        <w:rPr>
          <w:rFonts w:ascii="Times New Roman" w:eastAsia="Times New Roman" w:hAnsi="Times New Roman" w:cs="Times New Roman"/>
          <w:snapToGrid w:val="0"/>
          <w:sz w:val="24"/>
          <w:szCs w:val="20"/>
        </w:rPr>
        <w:t>. They are</w:t>
      </w:r>
      <w:r w:rsidRPr="000F26F8">
        <w:rPr>
          <w:rFonts w:ascii="Times New Roman" w:eastAsia="Times New Roman" w:hAnsi="Times New Roman" w:cs="Times New Roman"/>
          <w:snapToGrid w:val="0"/>
          <w:sz w:val="24"/>
          <w:szCs w:val="20"/>
        </w:rPr>
        <w:t>:</w:t>
      </w:r>
    </w:p>
    <w:p w14:paraId="704DE5CB" w14:textId="77777777" w:rsidR="000F26F8" w:rsidRPr="000F26F8" w:rsidRDefault="000F26F8" w:rsidP="000F26F8">
      <w:pPr>
        <w:widowControl w:val="0"/>
        <w:numPr>
          <w:ilvl w:val="0"/>
          <w:numId w:val="33"/>
        </w:numPr>
        <w:spacing w:after="200" w:line="276" w:lineRule="auto"/>
        <w:contextualSpacing/>
        <w:rPr>
          <w:rFonts w:ascii="Times New Roman" w:eastAsia="Times New Roman" w:hAnsi="Times New Roman" w:cs="Times New Roman"/>
          <w:snapToGrid w:val="0"/>
          <w:sz w:val="24"/>
          <w:szCs w:val="20"/>
        </w:rPr>
      </w:pPr>
      <w:r w:rsidRPr="000F26F8">
        <w:rPr>
          <w:rFonts w:ascii="Times New Roman" w:eastAsia="Times New Roman" w:hAnsi="Times New Roman" w:cs="Times New Roman"/>
          <w:snapToGrid w:val="0"/>
          <w:sz w:val="24"/>
          <w:szCs w:val="20"/>
        </w:rPr>
        <w:t>Pregnant women should not travel to areas with risk of Zika.</w:t>
      </w:r>
    </w:p>
    <w:p w14:paraId="720536C8" w14:textId="77777777" w:rsidR="000F26F8" w:rsidRPr="000F26F8" w:rsidRDefault="000F26F8" w:rsidP="000F26F8">
      <w:pPr>
        <w:widowControl w:val="0"/>
        <w:numPr>
          <w:ilvl w:val="0"/>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Before you go, pack:</w:t>
      </w:r>
    </w:p>
    <w:p w14:paraId="4D139BF4" w14:textId="77777777" w:rsidR="000F26F8" w:rsidRPr="000F26F8" w:rsidRDefault="000F26F8" w:rsidP="000F26F8">
      <w:pPr>
        <w:widowControl w:val="0"/>
        <w:numPr>
          <w:ilvl w:val="1"/>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Insect repellent with an active ingredient, such as DEET or picaridin</w:t>
      </w:r>
    </w:p>
    <w:p w14:paraId="0452BEE1" w14:textId="77777777" w:rsidR="000F26F8" w:rsidRPr="000F26F8" w:rsidRDefault="000F26F8" w:rsidP="000F26F8">
      <w:pPr>
        <w:widowControl w:val="0"/>
        <w:numPr>
          <w:ilvl w:val="1"/>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Long-sleeved shirts and long pants</w:t>
      </w:r>
    </w:p>
    <w:p w14:paraId="75716C0B" w14:textId="77777777" w:rsidR="000F26F8" w:rsidRPr="000F26F8" w:rsidRDefault="000F26F8" w:rsidP="000F26F8">
      <w:pPr>
        <w:widowControl w:val="0"/>
        <w:numPr>
          <w:ilvl w:val="1"/>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Condoms</w:t>
      </w:r>
    </w:p>
    <w:p w14:paraId="1E8A81AE" w14:textId="77777777" w:rsidR="000F26F8" w:rsidRPr="000F26F8" w:rsidRDefault="000F26F8" w:rsidP="000F26F8">
      <w:pPr>
        <w:widowControl w:val="0"/>
        <w:numPr>
          <w:ilvl w:val="0"/>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During your stay:</w:t>
      </w:r>
    </w:p>
    <w:p w14:paraId="429DAB8E" w14:textId="77777777" w:rsidR="000F26F8" w:rsidRPr="000F26F8" w:rsidRDefault="000F26F8" w:rsidP="000F26F8">
      <w:pPr>
        <w:widowControl w:val="0"/>
        <w:numPr>
          <w:ilvl w:val="1"/>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Use insect repellent, day and night, and reapply as directed</w:t>
      </w:r>
    </w:p>
    <w:p w14:paraId="35CB3B08" w14:textId="77777777" w:rsidR="000F26F8" w:rsidRPr="000F26F8" w:rsidRDefault="000F26F8" w:rsidP="000F26F8">
      <w:pPr>
        <w:widowControl w:val="0"/>
        <w:numPr>
          <w:ilvl w:val="1"/>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Apply sunscreen first, then insect repellent</w:t>
      </w:r>
    </w:p>
    <w:p w14:paraId="50A47095" w14:textId="77777777" w:rsidR="000F26F8" w:rsidRPr="000F26F8" w:rsidRDefault="000F26F8" w:rsidP="000F26F8">
      <w:pPr>
        <w:widowControl w:val="0"/>
        <w:numPr>
          <w:ilvl w:val="1"/>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Wear long-sleeved shirts and pants</w:t>
      </w:r>
    </w:p>
    <w:p w14:paraId="4F7FD354" w14:textId="77777777" w:rsidR="000F26F8" w:rsidRPr="000F26F8" w:rsidRDefault="000F26F8" w:rsidP="000F26F8">
      <w:pPr>
        <w:widowControl w:val="0"/>
        <w:numPr>
          <w:ilvl w:val="1"/>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Use condoms if you have sex</w:t>
      </w:r>
    </w:p>
    <w:p w14:paraId="7113301E" w14:textId="77777777" w:rsidR="000F26F8" w:rsidRPr="000F26F8" w:rsidRDefault="000F26F8" w:rsidP="000F26F8">
      <w:pPr>
        <w:widowControl w:val="0"/>
        <w:numPr>
          <w:ilvl w:val="0"/>
          <w:numId w:val="32"/>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After you return:</w:t>
      </w:r>
    </w:p>
    <w:p w14:paraId="0829D4BB" w14:textId="77777777" w:rsidR="000F26F8" w:rsidRPr="000F26F8" w:rsidRDefault="000F26F8" w:rsidP="000F26F8">
      <w:pPr>
        <w:widowControl w:val="0"/>
        <w:numPr>
          <w:ilvl w:val="1"/>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Use insect repellent for 3 weeks to prevent passing Zika to mosquitoes</w:t>
      </w:r>
    </w:p>
    <w:p w14:paraId="47D2B7B7" w14:textId="77777777" w:rsidR="000F26F8" w:rsidRPr="000F26F8" w:rsidRDefault="000F26F8" w:rsidP="000F26F8">
      <w:pPr>
        <w:widowControl w:val="0"/>
        <w:numPr>
          <w:ilvl w:val="1"/>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Use condoms or do not have sex for 2 months (women) or 6 months (men)</w:t>
      </w:r>
    </w:p>
    <w:p w14:paraId="79DEC0A4" w14:textId="77777777" w:rsidR="000F26F8" w:rsidRPr="000F26F8" w:rsidRDefault="000F26F8" w:rsidP="000F26F8">
      <w:pPr>
        <w:widowControl w:val="0"/>
        <w:numPr>
          <w:ilvl w:val="1"/>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Use condoms for the rest of the pregnancy if your partner is pregnant</w:t>
      </w:r>
    </w:p>
    <w:p w14:paraId="7191599F" w14:textId="77777777" w:rsidR="000F26F8" w:rsidRPr="000F26F8" w:rsidRDefault="000F26F8" w:rsidP="000F26F8">
      <w:pPr>
        <w:widowControl w:val="0"/>
        <w:numPr>
          <w:ilvl w:val="1"/>
          <w:numId w:val="31"/>
        </w:numPr>
        <w:rPr>
          <w:rFonts w:ascii="Times New Roman" w:eastAsia="Times New Roman" w:hAnsi="Times New Roman" w:cs="Times New Roman"/>
          <w:snapToGrid w:val="0"/>
          <w:sz w:val="24"/>
          <w:szCs w:val="24"/>
        </w:rPr>
      </w:pPr>
      <w:r w:rsidRPr="000F26F8">
        <w:rPr>
          <w:rFonts w:ascii="Times New Roman" w:eastAsia="Times New Roman" w:hAnsi="Times New Roman" w:cs="Times New Roman"/>
          <w:snapToGrid w:val="0"/>
          <w:sz w:val="24"/>
          <w:szCs w:val="24"/>
        </w:rPr>
        <w:t>Talk to your doctor if you develop a fever, rash, headache, joint pain, red eyes, or muscle pain</w:t>
      </w:r>
    </w:p>
    <w:p w14:paraId="70282750" w14:textId="77777777" w:rsidR="000F26F8" w:rsidRPr="000F26F8" w:rsidRDefault="000F26F8" w:rsidP="000F26F8">
      <w:pPr>
        <w:widowControl w:val="0"/>
        <w:ind w:left="1440"/>
        <w:rPr>
          <w:rFonts w:ascii="Times New Roman" w:eastAsia="Times New Roman" w:hAnsi="Times New Roman" w:cs="Times New Roman"/>
          <w:snapToGrid w:val="0"/>
          <w:sz w:val="24"/>
          <w:szCs w:val="24"/>
        </w:rPr>
      </w:pPr>
    </w:p>
    <w:p w14:paraId="4F792052" w14:textId="77777777" w:rsidR="000F26F8" w:rsidRPr="000F26F8" w:rsidRDefault="000F26F8" w:rsidP="000F26F8">
      <w:pPr>
        <w:widowControl w:val="0"/>
        <w:rPr>
          <w:rFonts w:ascii="Times New Roman" w:eastAsia="Times New Roman" w:hAnsi="Times New Roman" w:cs="Times New Roman"/>
          <w:snapToGrid w:val="0"/>
          <w:sz w:val="24"/>
          <w:szCs w:val="24"/>
        </w:rPr>
      </w:pPr>
      <w:r w:rsidRPr="000F26F8">
        <w:rPr>
          <w:rFonts w:ascii="Times New Roman" w:hAnsi="Times New Roman" w:cs="Times New Roman"/>
          <w:sz w:val="24"/>
          <w:szCs w:val="24"/>
        </w:rPr>
        <w:t>The goal of the Viajo s</w:t>
      </w:r>
      <w:r>
        <w:rPr>
          <w:rFonts w:ascii="Times New Roman" w:hAnsi="Times New Roman" w:cs="Times New Roman"/>
          <w:sz w:val="24"/>
          <w:szCs w:val="24"/>
        </w:rPr>
        <w:t>in Zika campaign</w:t>
      </w:r>
      <w:r w:rsidRPr="000F26F8">
        <w:rPr>
          <w:rFonts w:ascii="Times New Roman" w:hAnsi="Times New Roman" w:cs="Times New Roman"/>
          <w:sz w:val="24"/>
          <w:szCs w:val="24"/>
        </w:rPr>
        <w:t xml:space="preserve"> is to increase the awareness of Zika risks and prevention methods among Hispanics/Latinos, ages 18-44 years, residing in the United States who visit friends and relatives in Latin America, Mexico, and the Caribbean -</w:t>
      </w:r>
      <w:r w:rsidRPr="000F26F8">
        <w:rPr>
          <w:rFonts w:ascii="Times New Roman" w:eastAsia="Times New Roman" w:hAnsi="Times New Roman" w:cs="Times New Roman"/>
          <w:snapToGrid w:val="0"/>
          <w:sz w:val="24"/>
          <w:szCs w:val="20"/>
        </w:rPr>
        <w:t xml:space="preserve"> particularly pregnant women, their partners, and family members</w:t>
      </w:r>
      <w:r w:rsidRPr="000F26F8">
        <w:rPr>
          <w:rFonts w:ascii="Times New Roman" w:hAnsi="Times New Roman" w:cs="Times New Roman"/>
          <w:sz w:val="24"/>
          <w:szCs w:val="24"/>
        </w:rPr>
        <w:t>.</w:t>
      </w:r>
      <w:r w:rsidRPr="000F26F8">
        <w:rPr>
          <w:rFonts w:ascii="Times New Roman" w:eastAsia="Times New Roman" w:hAnsi="Times New Roman" w:cs="Times New Roman"/>
          <w:snapToGrid w:val="0"/>
          <w:sz w:val="24"/>
          <w:szCs w:val="24"/>
        </w:rPr>
        <w:t xml:space="preserve"> </w:t>
      </w:r>
      <w:r w:rsidRPr="00054F93">
        <w:rPr>
          <w:rFonts w:ascii="Times New Roman" w:hAnsi="Times New Roman" w:cs="Times New Roman"/>
          <w:sz w:val="24"/>
          <w:szCs w:val="24"/>
        </w:rPr>
        <w:t>The campaign uses traditional and social media to share Zika prevention and travel health recommendations with the target audience.</w:t>
      </w:r>
      <w:r w:rsidRPr="000F26F8">
        <w:rPr>
          <w:rFonts w:ascii="Times New Roman" w:hAnsi="Times New Roman" w:cs="Times New Roman"/>
          <w:sz w:val="24"/>
          <w:szCs w:val="24"/>
        </w:rPr>
        <w:t xml:space="preserve"> The campaign also involves working with Hispanic/Latino focused community-based organizations currently working with the campaign’s target audience to amplify the key messages of the campaign to their constituents. </w:t>
      </w:r>
      <w:r w:rsidRPr="00054F93">
        <w:rPr>
          <w:rFonts w:ascii="Times New Roman" w:hAnsi="Times New Roman" w:cs="Times New Roman"/>
          <w:sz w:val="24"/>
          <w:szCs w:val="24"/>
        </w:rPr>
        <w:t xml:space="preserve">To evaluate how the campaign resonates with the target audience, we will conduct a series of focus groups with individuals who have been exposed to the Viajo sin Zika campaign. </w:t>
      </w:r>
      <w:r w:rsidRPr="00054F93">
        <w:rPr>
          <w:rFonts w:ascii="Times New Roman" w:eastAsia="Times New Roman" w:hAnsi="Times New Roman" w:cs="Times New Roman"/>
          <w:snapToGrid w:val="0"/>
          <w:sz w:val="24"/>
          <w:szCs w:val="24"/>
        </w:rPr>
        <w:t>The focus groups will explore the influence, if any, of exposure to the Viajo sin Zika campaign on community members’ perceptions related to Zika prevention. The focus groups will also elicit feedback about specific elements of campaign materials like the imagery used in advertisements to inform future communication efforts</w:t>
      </w:r>
      <w:r w:rsidRPr="000F26F8">
        <w:rPr>
          <w:rFonts w:ascii="Times New Roman" w:eastAsia="Times New Roman" w:hAnsi="Times New Roman" w:cs="Times New Roman"/>
          <w:snapToGrid w:val="0"/>
          <w:sz w:val="24"/>
          <w:szCs w:val="24"/>
        </w:rPr>
        <w:t xml:space="preserve"> </w:t>
      </w:r>
    </w:p>
    <w:p w14:paraId="74D9D828" w14:textId="77777777" w:rsidR="00A571E3" w:rsidRDefault="00A571E3" w:rsidP="00223DDF">
      <w:pPr>
        <w:rPr>
          <w:rFonts w:ascii="Times New Roman" w:hAnsi="Times New Roman" w:cs="Times New Roman"/>
          <w:sz w:val="24"/>
          <w:szCs w:val="24"/>
        </w:rPr>
      </w:pPr>
    </w:p>
    <w:p w14:paraId="01B3C265" w14:textId="77777777" w:rsidR="007A24CA" w:rsidRPr="000A71F0" w:rsidRDefault="007A24CA" w:rsidP="007A24CA">
      <w:pPr>
        <w:rPr>
          <w:rFonts w:ascii="Times New Roman" w:eastAsia="Times New Roman" w:hAnsi="Times New Roman" w:cs="Times New Roman"/>
          <w:snapToGrid w:val="0"/>
          <w:sz w:val="24"/>
          <w:szCs w:val="24"/>
        </w:rPr>
      </w:pPr>
      <w:r w:rsidRPr="000A71F0">
        <w:rPr>
          <w:rFonts w:ascii="Times New Roman" w:eastAsia="Times New Roman" w:hAnsi="Times New Roman" w:cs="Times New Roman"/>
          <w:snapToGrid w:val="0"/>
          <w:sz w:val="24"/>
          <w:szCs w:val="24"/>
        </w:rPr>
        <w:t xml:space="preserve">To facilitate the collection of data in a timely manner, DGMQ/TH will work with </w:t>
      </w:r>
      <w:r>
        <w:rPr>
          <w:rFonts w:ascii="Times New Roman" w:eastAsia="Times New Roman" w:hAnsi="Times New Roman" w:cs="Times New Roman"/>
          <w:snapToGrid w:val="0"/>
          <w:sz w:val="24"/>
          <w:szCs w:val="24"/>
        </w:rPr>
        <w:t>ICF</w:t>
      </w:r>
      <w:r w:rsidRPr="000A71F0">
        <w:rPr>
          <w:rFonts w:ascii="Times New Roman" w:eastAsia="Times New Roman" w:hAnsi="Times New Roman" w:cs="Times New Roman"/>
          <w:snapToGrid w:val="0"/>
          <w:sz w:val="24"/>
          <w:szCs w:val="24"/>
        </w:rPr>
        <w:t>, an approved federal government contractor, to de</w:t>
      </w:r>
      <w:r>
        <w:rPr>
          <w:rFonts w:ascii="Times New Roman" w:eastAsia="Times New Roman" w:hAnsi="Times New Roman" w:cs="Times New Roman"/>
          <w:snapToGrid w:val="0"/>
          <w:sz w:val="24"/>
          <w:szCs w:val="24"/>
        </w:rPr>
        <w:t xml:space="preserve">velop data collection instruments, facilitate focus groups, analyze and interpret data, and summarize findings. CDC will oversee and approve all content, materials, and activities related the campaign. </w:t>
      </w:r>
    </w:p>
    <w:p w14:paraId="521FF0A5" w14:textId="77777777" w:rsidR="007A24CA" w:rsidRDefault="007A24CA" w:rsidP="000F26F8">
      <w:pPr>
        <w:widowControl w:val="0"/>
        <w:rPr>
          <w:rFonts w:ascii="Times New Roman" w:eastAsia="Times New Roman" w:hAnsi="Times New Roman" w:cs="Times New Roman"/>
          <w:snapToGrid w:val="0"/>
          <w:sz w:val="24"/>
          <w:szCs w:val="24"/>
        </w:rPr>
      </w:pPr>
    </w:p>
    <w:p w14:paraId="644665B9" w14:textId="733FBD42" w:rsidR="000F26F8" w:rsidRPr="000F26F8" w:rsidRDefault="000F26F8" w:rsidP="000F26F8">
      <w:pPr>
        <w:widowControl w:val="0"/>
        <w:rPr>
          <w:rFonts w:ascii="Times New Roman" w:eastAsia="Times New Roman" w:hAnsi="Times New Roman" w:cs="Times New Roman"/>
          <w:sz w:val="24"/>
          <w:szCs w:val="24"/>
        </w:rPr>
      </w:pPr>
      <w:r w:rsidRPr="000F26F8">
        <w:rPr>
          <w:rFonts w:ascii="Times New Roman" w:eastAsia="Times New Roman" w:hAnsi="Times New Roman" w:cs="Times New Roman"/>
          <w:snapToGrid w:val="0"/>
          <w:sz w:val="24"/>
          <w:szCs w:val="24"/>
        </w:rPr>
        <w:t xml:space="preserve">Personal identifiers will be maintained and protected to the extent allowable by law and destroyed at the completion of data collection and once gift cards have been distributed. </w:t>
      </w:r>
      <w:r w:rsidRPr="00054F93">
        <w:rPr>
          <w:rFonts w:ascii="Times New Roman" w:eastAsia="Times New Roman" w:hAnsi="Times New Roman" w:cs="Times New Roman"/>
          <w:snapToGrid w:val="0"/>
          <w:sz w:val="24"/>
          <w:szCs w:val="24"/>
        </w:rPr>
        <w:t>ICF evaluation staff will have access to collected PII.</w:t>
      </w:r>
      <w:r w:rsidRPr="000F26F8">
        <w:rPr>
          <w:rFonts w:ascii="Times New Roman" w:eastAsia="Times New Roman" w:hAnsi="Times New Roman" w:cs="Times New Roman"/>
          <w:snapToGrid w:val="0"/>
          <w:sz w:val="24"/>
          <w:szCs w:val="24"/>
        </w:rPr>
        <w:t xml:space="preserve">  </w:t>
      </w:r>
      <w:r w:rsidRPr="000F26F8">
        <w:rPr>
          <w:rFonts w:ascii="Times New Roman" w:eastAsia="Times New Roman" w:hAnsi="Times New Roman" w:cs="Times New Roman"/>
          <w:sz w:val="24"/>
          <w:szCs w:val="24"/>
        </w:rPr>
        <w:t xml:space="preserve">No PII will be filed or retrievable by CDC; only de-identified data will be shared with CDC. No additional individually identifiable information is being collected. </w:t>
      </w:r>
    </w:p>
    <w:p w14:paraId="7BB95953" w14:textId="77777777" w:rsidR="000A71F0" w:rsidRPr="000A71F0" w:rsidRDefault="000A71F0" w:rsidP="000A71F0">
      <w:pPr>
        <w:rPr>
          <w:rFonts w:ascii="Times New Roman" w:eastAsia="Times New Roman" w:hAnsi="Times New Roman" w:cs="Times New Roman"/>
          <w:snapToGrid w:val="0"/>
          <w:sz w:val="24"/>
          <w:szCs w:val="24"/>
        </w:rPr>
      </w:pPr>
    </w:p>
    <w:p w14:paraId="4C87A929" w14:textId="6A4426B0" w:rsidR="00B35DE3" w:rsidRPr="00B35DE3" w:rsidRDefault="00B35DE3" w:rsidP="00B35DE3">
      <w:pPr>
        <w:widowControl w:val="0"/>
        <w:rPr>
          <w:rFonts w:ascii="Times New Roman" w:eastAsia="Times New Roman" w:hAnsi="Times New Roman" w:cs="Times New Roman"/>
          <w:snapToGrid w:val="0"/>
          <w:sz w:val="24"/>
          <w:szCs w:val="24"/>
        </w:rPr>
      </w:pPr>
      <w:r w:rsidRPr="00054F93">
        <w:rPr>
          <w:rFonts w:ascii="Times New Roman" w:eastAsia="Times New Roman" w:hAnsi="Times New Roman" w:cs="Times New Roman"/>
          <w:snapToGrid w:val="0"/>
          <w:sz w:val="24"/>
          <w:szCs w:val="24"/>
        </w:rPr>
        <w:t>We will recruit participants through both partner organizations and digital strategies (e.g., social media posts, digital ads),</w:t>
      </w:r>
      <w:r w:rsidRPr="00B35DE3">
        <w:rPr>
          <w:rFonts w:ascii="Times New Roman" w:eastAsia="Times New Roman" w:hAnsi="Times New Roman" w:cs="Times New Roman"/>
          <w:snapToGrid w:val="0"/>
          <w:sz w:val="24"/>
          <w:szCs w:val="24"/>
        </w:rPr>
        <w:t xml:space="preserve"> conduct focus groups, and summarize results and findings. Community-based partner organizations will work with ICF to recruit participants from their respective communities into focus groups. An email will be sent to our primary contacts at each partner organizations informing them of the assessment and requesting their assistance in recruiting community members exposed to the campaign and who meet our inclusion criteria above (</w:t>
      </w:r>
      <w:r w:rsidRPr="000D49D5">
        <w:rPr>
          <w:rFonts w:ascii="Times New Roman" w:eastAsia="Times New Roman" w:hAnsi="Times New Roman" w:cs="Times New Roman"/>
          <w:snapToGrid w:val="0"/>
          <w:sz w:val="24"/>
          <w:szCs w:val="24"/>
        </w:rPr>
        <w:t>A</w:t>
      </w:r>
      <w:r w:rsidR="008A4580">
        <w:rPr>
          <w:rFonts w:ascii="Times New Roman" w:eastAsia="Times New Roman" w:hAnsi="Times New Roman" w:cs="Times New Roman"/>
          <w:snapToGrid w:val="0"/>
          <w:sz w:val="24"/>
          <w:szCs w:val="24"/>
        </w:rPr>
        <w:t>ttachment A</w:t>
      </w:r>
      <w:r w:rsidRPr="00B35DE3">
        <w:rPr>
          <w:rFonts w:ascii="Times New Roman" w:eastAsia="Times New Roman" w:hAnsi="Times New Roman" w:cs="Times New Roman"/>
          <w:snapToGrid w:val="0"/>
          <w:sz w:val="24"/>
          <w:szCs w:val="24"/>
        </w:rPr>
        <w:t>). Partners will share a flyer, electronically and in-print,</w:t>
      </w:r>
      <w:r w:rsidR="008A45C8">
        <w:rPr>
          <w:rFonts w:ascii="Times New Roman" w:eastAsia="Times New Roman" w:hAnsi="Times New Roman" w:cs="Times New Roman"/>
          <w:snapToGrid w:val="0"/>
          <w:sz w:val="24"/>
          <w:szCs w:val="24"/>
        </w:rPr>
        <w:t xml:space="preserve"> </w:t>
      </w:r>
      <w:r w:rsidRPr="00B35DE3">
        <w:rPr>
          <w:rFonts w:ascii="Times New Roman" w:eastAsia="Times New Roman" w:hAnsi="Times New Roman" w:cs="Times New Roman"/>
          <w:snapToGrid w:val="0"/>
          <w:sz w:val="24"/>
          <w:szCs w:val="24"/>
        </w:rPr>
        <w:t>with potential participants at in-person events or through electronic communications. The flyer (</w:t>
      </w:r>
      <w:r w:rsidR="008A4580">
        <w:rPr>
          <w:rFonts w:ascii="Times New Roman" w:eastAsia="Times New Roman" w:hAnsi="Times New Roman" w:cs="Times New Roman"/>
          <w:snapToGrid w:val="0"/>
          <w:sz w:val="24"/>
          <w:szCs w:val="24"/>
        </w:rPr>
        <w:t>Attachment C</w:t>
      </w:r>
      <w:r w:rsidRPr="00B35DE3">
        <w:rPr>
          <w:rFonts w:ascii="Times New Roman" w:eastAsia="Times New Roman" w:hAnsi="Times New Roman" w:cs="Times New Roman"/>
          <w:snapToGrid w:val="0"/>
          <w:sz w:val="24"/>
          <w:szCs w:val="24"/>
        </w:rPr>
        <w:t>) will include a brief description of the project and a link to the  online screener (</w:t>
      </w:r>
      <w:r w:rsidRPr="000D49D5">
        <w:rPr>
          <w:rFonts w:ascii="Times New Roman" w:eastAsia="Times New Roman" w:hAnsi="Times New Roman" w:cs="Times New Roman"/>
          <w:snapToGrid w:val="0"/>
          <w:sz w:val="24"/>
          <w:szCs w:val="24"/>
        </w:rPr>
        <w:t>see Appendix</w:t>
      </w:r>
      <w:r w:rsidR="00B24932">
        <w:rPr>
          <w:rFonts w:ascii="Times New Roman" w:eastAsia="Times New Roman" w:hAnsi="Times New Roman" w:cs="Times New Roman"/>
          <w:snapToGrid w:val="0"/>
          <w:sz w:val="24"/>
          <w:szCs w:val="24"/>
        </w:rPr>
        <w:t xml:space="preserve"> </w:t>
      </w:r>
      <w:r w:rsidR="008A4580">
        <w:rPr>
          <w:rFonts w:ascii="Times New Roman" w:eastAsia="Times New Roman" w:hAnsi="Times New Roman" w:cs="Times New Roman"/>
          <w:snapToGrid w:val="0"/>
          <w:sz w:val="24"/>
          <w:szCs w:val="24"/>
        </w:rPr>
        <w:t>D</w:t>
      </w:r>
      <w:r w:rsidRPr="00B35DE3">
        <w:rPr>
          <w:rFonts w:ascii="Times New Roman" w:eastAsia="Times New Roman" w:hAnsi="Times New Roman" w:cs="Times New Roman"/>
          <w:snapToGrid w:val="0"/>
          <w:sz w:val="24"/>
          <w:szCs w:val="24"/>
        </w:rPr>
        <w:t xml:space="preserve">). ICF staff will access results from the screener to then email and/or call individuals who meet eligibility requirements. ICF will contact eligible participants to schedule the date and time of the focus group, and send them a meeting invite that includes the focus group details, time, and call-in number.  </w:t>
      </w:r>
    </w:p>
    <w:p w14:paraId="0B717113" w14:textId="77777777" w:rsidR="005D74D8" w:rsidRDefault="005D74D8" w:rsidP="005D74D8">
      <w:pPr>
        <w:tabs>
          <w:tab w:val="center" w:pos="4680"/>
          <w:tab w:val="right" w:pos="9360"/>
        </w:tabs>
        <w:spacing w:line="276" w:lineRule="auto"/>
        <w:rPr>
          <w:rFonts w:ascii="Times New Roman" w:hAnsi="Times New Roman" w:cs="Times New Roman"/>
          <w:sz w:val="24"/>
          <w:szCs w:val="24"/>
        </w:rPr>
      </w:pPr>
    </w:p>
    <w:p w14:paraId="1A0B9DF4" w14:textId="77777777" w:rsidR="002F3624" w:rsidRDefault="002F3624" w:rsidP="000D49D5">
      <w:pPr>
        <w:ind w:left="720" w:hanging="720"/>
        <w:jc w:val="both"/>
        <w:rPr>
          <w:rFonts w:ascii="Times New Roman" w:eastAsia="Times New Roman" w:hAnsi="Times New Roman" w:cs="Times New Roman"/>
          <w:snapToGrid w:val="0"/>
          <w:sz w:val="24"/>
          <w:szCs w:val="24"/>
        </w:rPr>
      </w:pPr>
      <w:r w:rsidRPr="002F3624">
        <w:rPr>
          <w:rFonts w:ascii="Times New Roman" w:eastAsia="Times New Roman" w:hAnsi="Times New Roman" w:cs="Times New Roman"/>
          <w:snapToGrid w:val="0"/>
          <w:sz w:val="24"/>
          <w:szCs w:val="24"/>
        </w:rPr>
        <w:t xml:space="preserve">ICF will facilitate a maximum of 12 focus groups, up to 4 in each market. </w:t>
      </w:r>
      <w:r>
        <w:rPr>
          <w:rFonts w:ascii="Times New Roman" w:eastAsia="Times New Roman" w:hAnsi="Times New Roman" w:cs="Times New Roman"/>
          <w:snapToGrid w:val="0"/>
          <w:sz w:val="24"/>
          <w:szCs w:val="24"/>
        </w:rPr>
        <w:t>Each focus group will include</w:t>
      </w:r>
    </w:p>
    <w:p w14:paraId="4AB74805" w14:textId="77777777" w:rsidR="002F3624" w:rsidRDefault="002F3624" w:rsidP="000D49D5">
      <w:pPr>
        <w:ind w:left="720" w:hanging="720"/>
        <w:jc w:val="both"/>
        <w:rPr>
          <w:rFonts w:ascii="Times New Roman" w:eastAsia="Times New Roman" w:hAnsi="Times New Roman" w:cs="Times New Roman"/>
          <w:snapToGrid w:val="0"/>
          <w:sz w:val="24"/>
          <w:szCs w:val="24"/>
        </w:rPr>
      </w:pPr>
      <w:r w:rsidRPr="002F3624">
        <w:rPr>
          <w:rFonts w:ascii="Times New Roman" w:eastAsia="Times New Roman" w:hAnsi="Times New Roman" w:cs="Times New Roman"/>
          <w:snapToGrid w:val="0"/>
          <w:sz w:val="24"/>
          <w:szCs w:val="24"/>
        </w:rPr>
        <w:t xml:space="preserve">4-6 people with a maximum of 72 participants.  Groups will be segmented by </w:t>
      </w:r>
      <w:r>
        <w:rPr>
          <w:rFonts w:ascii="Times New Roman" w:eastAsia="Times New Roman" w:hAnsi="Times New Roman" w:cs="Times New Roman"/>
          <w:snapToGrid w:val="0"/>
          <w:sz w:val="24"/>
          <w:szCs w:val="24"/>
        </w:rPr>
        <w:t>language (English or</w:t>
      </w:r>
    </w:p>
    <w:p w14:paraId="7452D25D" w14:textId="77777777" w:rsidR="002F3624" w:rsidRDefault="002F3624" w:rsidP="000D49D5">
      <w:pPr>
        <w:ind w:left="720" w:hanging="720"/>
        <w:jc w:val="both"/>
        <w:rPr>
          <w:rFonts w:ascii="Times New Roman" w:eastAsia="Times New Roman" w:hAnsi="Times New Roman" w:cs="Times New Roman"/>
          <w:snapToGrid w:val="0"/>
          <w:sz w:val="24"/>
          <w:szCs w:val="24"/>
        </w:rPr>
      </w:pPr>
      <w:r w:rsidRPr="002F3624">
        <w:rPr>
          <w:rFonts w:ascii="Times New Roman" w:eastAsia="Times New Roman" w:hAnsi="Times New Roman" w:cs="Times New Roman"/>
          <w:snapToGrid w:val="0"/>
          <w:sz w:val="24"/>
          <w:szCs w:val="24"/>
        </w:rPr>
        <w:t>Spanish) and gender (e.g. English- speaking women, Spanish-speaki</w:t>
      </w:r>
      <w:r>
        <w:rPr>
          <w:rFonts w:ascii="Times New Roman" w:eastAsia="Times New Roman" w:hAnsi="Times New Roman" w:cs="Times New Roman"/>
          <w:snapToGrid w:val="0"/>
          <w:sz w:val="24"/>
          <w:szCs w:val="24"/>
        </w:rPr>
        <w:t>ng women, English-speaking men,</w:t>
      </w:r>
    </w:p>
    <w:p w14:paraId="285D1EDD" w14:textId="77777777" w:rsidR="002F3624" w:rsidRDefault="002F3624" w:rsidP="000D49D5">
      <w:pPr>
        <w:ind w:left="720" w:hanging="720"/>
        <w:jc w:val="both"/>
        <w:rPr>
          <w:rFonts w:ascii="Times New Roman" w:eastAsia="Times New Roman" w:hAnsi="Times New Roman" w:cs="Times New Roman"/>
          <w:snapToGrid w:val="0"/>
          <w:sz w:val="24"/>
          <w:szCs w:val="24"/>
        </w:rPr>
      </w:pPr>
      <w:r w:rsidRPr="002F3624">
        <w:rPr>
          <w:rFonts w:ascii="Times New Roman" w:eastAsia="Times New Roman" w:hAnsi="Times New Roman" w:cs="Times New Roman"/>
          <w:snapToGrid w:val="0"/>
          <w:sz w:val="24"/>
          <w:szCs w:val="24"/>
        </w:rPr>
        <w:t xml:space="preserve">Spanish-speaking men). The focus groups will be conducted virtually and will be audio-recorded. </w:t>
      </w:r>
      <w:r>
        <w:rPr>
          <w:rFonts w:ascii="Times New Roman" w:eastAsia="Times New Roman" w:hAnsi="Times New Roman" w:cs="Times New Roman"/>
          <w:snapToGrid w:val="0"/>
          <w:sz w:val="24"/>
          <w:szCs w:val="24"/>
        </w:rPr>
        <w:t>Each</w:t>
      </w:r>
    </w:p>
    <w:p w14:paraId="1775DF7A" w14:textId="77777777" w:rsidR="002F3624" w:rsidRDefault="002F3624" w:rsidP="000D49D5">
      <w:pPr>
        <w:ind w:left="720" w:hanging="720"/>
        <w:jc w:val="both"/>
        <w:rPr>
          <w:rFonts w:ascii="Times New Roman" w:eastAsia="Times New Roman" w:hAnsi="Times New Roman" w:cs="Times New Roman"/>
          <w:snapToGrid w:val="0"/>
          <w:sz w:val="24"/>
          <w:szCs w:val="24"/>
        </w:rPr>
      </w:pPr>
      <w:r w:rsidRPr="002F3624">
        <w:rPr>
          <w:rFonts w:ascii="Times New Roman" w:eastAsia="Times New Roman" w:hAnsi="Times New Roman" w:cs="Times New Roman"/>
          <w:snapToGrid w:val="0"/>
          <w:sz w:val="24"/>
          <w:szCs w:val="24"/>
        </w:rPr>
        <w:t>focus group will last up to one hour. One ICF employee will facilitate the groups, and another</w:t>
      </w:r>
      <w:r>
        <w:rPr>
          <w:rFonts w:ascii="Times New Roman" w:eastAsia="Times New Roman" w:hAnsi="Times New Roman" w:cs="Times New Roman"/>
          <w:snapToGrid w:val="0"/>
          <w:sz w:val="24"/>
          <w:szCs w:val="24"/>
        </w:rPr>
        <w:t xml:space="preserve"> ICF</w:t>
      </w:r>
    </w:p>
    <w:p w14:paraId="200B00F9" w14:textId="77777777" w:rsidR="002F3624" w:rsidRPr="00054F93" w:rsidRDefault="002F3624" w:rsidP="000D49D5">
      <w:pPr>
        <w:ind w:left="720" w:hanging="720"/>
        <w:jc w:val="both"/>
        <w:rPr>
          <w:rFonts w:ascii="Times New Roman" w:eastAsia="Times New Roman" w:hAnsi="Times New Roman" w:cs="Times New Roman"/>
          <w:snapToGrid w:val="0"/>
          <w:sz w:val="24"/>
          <w:szCs w:val="24"/>
        </w:rPr>
      </w:pPr>
      <w:r w:rsidRPr="002F3624">
        <w:rPr>
          <w:rFonts w:ascii="Times New Roman" w:eastAsia="Times New Roman" w:hAnsi="Times New Roman" w:cs="Times New Roman"/>
          <w:snapToGrid w:val="0"/>
          <w:sz w:val="24"/>
          <w:szCs w:val="24"/>
        </w:rPr>
        <w:t xml:space="preserve">employee will take notes during each focus group session. </w:t>
      </w:r>
      <w:r w:rsidRPr="00054F93">
        <w:rPr>
          <w:rFonts w:ascii="Times New Roman" w:eastAsia="Times New Roman" w:hAnsi="Times New Roman" w:cs="Times New Roman"/>
          <w:snapToGrid w:val="0"/>
          <w:sz w:val="24"/>
          <w:szCs w:val="24"/>
        </w:rPr>
        <w:t>CDC staff will observe the focus groups and</w:t>
      </w:r>
    </w:p>
    <w:p w14:paraId="61310607" w14:textId="77777777" w:rsidR="002F3624" w:rsidRDefault="002F3624" w:rsidP="000D49D5">
      <w:pPr>
        <w:ind w:left="720" w:hanging="720"/>
        <w:jc w:val="both"/>
        <w:rPr>
          <w:rFonts w:ascii="Times New Roman" w:eastAsia="Times New Roman" w:hAnsi="Times New Roman" w:cs="Times New Roman"/>
          <w:snapToGrid w:val="0"/>
          <w:sz w:val="24"/>
          <w:szCs w:val="24"/>
        </w:rPr>
      </w:pPr>
      <w:r w:rsidRPr="00054F93">
        <w:rPr>
          <w:rFonts w:ascii="Times New Roman" w:eastAsia="Times New Roman" w:hAnsi="Times New Roman" w:cs="Times New Roman"/>
          <w:snapToGrid w:val="0"/>
          <w:sz w:val="24"/>
          <w:szCs w:val="24"/>
        </w:rPr>
        <w:t>be available to answer participants’ questions about Zika.</w:t>
      </w:r>
      <w:r w:rsidRPr="002F3624">
        <w:rPr>
          <w:rFonts w:ascii="Times New Roman" w:eastAsia="Times New Roman" w:hAnsi="Times New Roman" w:cs="Times New Roman"/>
          <w:snapToGrid w:val="0"/>
          <w:sz w:val="24"/>
          <w:szCs w:val="24"/>
        </w:rPr>
        <w:t xml:space="preserve"> Before starting the focus groups</w:t>
      </w:r>
      <w:r>
        <w:rPr>
          <w:rFonts w:ascii="Times New Roman" w:eastAsia="Times New Roman" w:hAnsi="Times New Roman" w:cs="Times New Roman"/>
          <w:snapToGrid w:val="0"/>
          <w:sz w:val="24"/>
          <w:szCs w:val="24"/>
        </w:rPr>
        <w:t xml:space="preserve">, the </w:t>
      </w:r>
      <w:r w:rsidR="005A33F3">
        <w:rPr>
          <w:rFonts w:ascii="Times New Roman" w:eastAsia="Times New Roman" w:hAnsi="Times New Roman" w:cs="Times New Roman"/>
          <w:snapToGrid w:val="0"/>
          <w:sz w:val="24"/>
          <w:szCs w:val="24"/>
        </w:rPr>
        <w:t>moderator</w:t>
      </w:r>
    </w:p>
    <w:p w14:paraId="30C135E0" w14:textId="2EEBFA0C" w:rsidR="002F3624" w:rsidRDefault="002F3624" w:rsidP="000D49D5">
      <w:pPr>
        <w:ind w:left="720" w:hanging="720"/>
        <w:jc w:val="both"/>
        <w:rPr>
          <w:rFonts w:ascii="Times New Roman" w:eastAsia="Times New Roman" w:hAnsi="Times New Roman" w:cs="Times New Roman"/>
          <w:snapToGrid w:val="0"/>
          <w:sz w:val="24"/>
          <w:szCs w:val="24"/>
        </w:rPr>
      </w:pPr>
      <w:r w:rsidRPr="002F3624">
        <w:rPr>
          <w:rFonts w:ascii="Times New Roman" w:eastAsia="Times New Roman" w:hAnsi="Times New Roman" w:cs="Times New Roman"/>
          <w:snapToGrid w:val="0"/>
          <w:sz w:val="24"/>
          <w:szCs w:val="24"/>
        </w:rPr>
        <w:t>will read the informed consent information with the participants (</w:t>
      </w:r>
      <w:r w:rsidRPr="000D49D5">
        <w:rPr>
          <w:rFonts w:ascii="Times New Roman" w:eastAsia="Times New Roman" w:hAnsi="Times New Roman" w:cs="Times New Roman"/>
          <w:snapToGrid w:val="0"/>
          <w:sz w:val="24"/>
          <w:szCs w:val="24"/>
        </w:rPr>
        <w:t>A</w:t>
      </w:r>
      <w:r w:rsidR="00D2159D">
        <w:rPr>
          <w:rFonts w:ascii="Times New Roman" w:eastAsia="Times New Roman" w:hAnsi="Times New Roman" w:cs="Times New Roman"/>
          <w:snapToGrid w:val="0"/>
          <w:sz w:val="24"/>
          <w:szCs w:val="24"/>
        </w:rPr>
        <w:t>ttachment E</w:t>
      </w:r>
      <w:r w:rsidRPr="002F3624">
        <w:rPr>
          <w:rFonts w:ascii="Times New Roman" w:eastAsia="Times New Roman" w:hAnsi="Times New Roman" w:cs="Times New Roman"/>
          <w:snapToGrid w:val="0"/>
          <w:sz w:val="24"/>
          <w:szCs w:val="24"/>
        </w:rPr>
        <w:t xml:space="preserve">). The focus groups </w:t>
      </w:r>
      <w:r>
        <w:rPr>
          <w:rFonts w:ascii="Times New Roman" w:eastAsia="Times New Roman" w:hAnsi="Times New Roman" w:cs="Times New Roman"/>
          <w:snapToGrid w:val="0"/>
          <w:sz w:val="24"/>
          <w:szCs w:val="24"/>
        </w:rPr>
        <w:t>will</w:t>
      </w:r>
    </w:p>
    <w:p w14:paraId="7F3CAB76" w14:textId="24F1F4C1" w:rsidR="002F3624" w:rsidRDefault="002F3624" w:rsidP="000D49D5">
      <w:pPr>
        <w:ind w:left="720" w:hanging="720"/>
        <w:jc w:val="both"/>
        <w:rPr>
          <w:rFonts w:ascii="Times New Roman" w:eastAsia="Times New Roman" w:hAnsi="Times New Roman" w:cs="Times New Roman"/>
          <w:snapToGrid w:val="0"/>
          <w:sz w:val="24"/>
          <w:szCs w:val="24"/>
        </w:rPr>
      </w:pPr>
      <w:r w:rsidRPr="002F3624">
        <w:rPr>
          <w:rFonts w:ascii="Times New Roman" w:eastAsia="Times New Roman" w:hAnsi="Times New Roman" w:cs="Times New Roman"/>
          <w:snapToGrid w:val="0"/>
          <w:sz w:val="24"/>
          <w:szCs w:val="24"/>
        </w:rPr>
        <w:t>follow the facilitator’s guide (</w:t>
      </w:r>
      <w:r w:rsidRPr="000D49D5">
        <w:rPr>
          <w:rFonts w:ascii="Times New Roman" w:eastAsia="Times New Roman" w:hAnsi="Times New Roman" w:cs="Times New Roman"/>
          <w:snapToGrid w:val="0"/>
          <w:sz w:val="24"/>
          <w:szCs w:val="24"/>
        </w:rPr>
        <w:t>A</w:t>
      </w:r>
      <w:r w:rsidR="00D2159D">
        <w:rPr>
          <w:rFonts w:ascii="Times New Roman" w:eastAsia="Times New Roman" w:hAnsi="Times New Roman" w:cs="Times New Roman"/>
          <w:snapToGrid w:val="0"/>
          <w:sz w:val="24"/>
          <w:szCs w:val="24"/>
        </w:rPr>
        <w:t>ttachment E</w:t>
      </w:r>
      <w:r w:rsidRPr="002F3624">
        <w:rPr>
          <w:rFonts w:ascii="Times New Roman" w:eastAsia="Times New Roman" w:hAnsi="Times New Roman" w:cs="Times New Roman"/>
          <w:snapToGrid w:val="0"/>
          <w:sz w:val="24"/>
          <w:szCs w:val="24"/>
        </w:rPr>
        <w:t>) which contains a series of o</w:t>
      </w:r>
      <w:r>
        <w:rPr>
          <w:rFonts w:ascii="Times New Roman" w:eastAsia="Times New Roman" w:hAnsi="Times New Roman" w:cs="Times New Roman"/>
          <w:snapToGrid w:val="0"/>
          <w:sz w:val="24"/>
          <w:szCs w:val="24"/>
        </w:rPr>
        <w:t>pen-ended questions with follow</w:t>
      </w:r>
    </w:p>
    <w:p w14:paraId="558ACCF2" w14:textId="77777777" w:rsidR="002F3624" w:rsidRDefault="002F3624" w:rsidP="000D49D5">
      <w:pPr>
        <w:ind w:left="720" w:hanging="720"/>
        <w:jc w:val="both"/>
        <w:rPr>
          <w:rFonts w:ascii="Times New Roman" w:eastAsia="Times New Roman" w:hAnsi="Times New Roman" w:cs="Times New Roman"/>
          <w:snapToGrid w:val="0"/>
          <w:sz w:val="24"/>
          <w:szCs w:val="24"/>
        </w:rPr>
      </w:pPr>
      <w:r w:rsidRPr="002F3624">
        <w:rPr>
          <w:rFonts w:ascii="Times New Roman" w:eastAsia="Times New Roman" w:hAnsi="Times New Roman" w:cs="Times New Roman"/>
          <w:snapToGrid w:val="0"/>
          <w:sz w:val="24"/>
          <w:szCs w:val="24"/>
        </w:rPr>
        <w:t xml:space="preserve">up (probing) questions to gather in-depth responses. Participants will receive a $10 Amazon </w:t>
      </w:r>
      <w:r>
        <w:rPr>
          <w:rFonts w:ascii="Times New Roman" w:eastAsia="Times New Roman" w:hAnsi="Times New Roman" w:cs="Times New Roman"/>
          <w:snapToGrid w:val="0"/>
          <w:sz w:val="24"/>
          <w:szCs w:val="24"/>
        </w:rPr>
        <w:t>gift card as</w:t>
      </w:r>
    </w:p>
    <w:p w14:paraId="48E53C27" w14:textId="77777777" w:rsidR="002F3624" w:rsidRPr="00054F93" w:rsidRDefault="002F3624" w:rsidP="000D49D5">
      <w:pPr>
        <w:ind w:left="720" w:hanging="720"/>
        <w:jc w:val="both"/>
        <w:rPr>
          <w:rFonts w:ascii="Times New Roman" w:eastAsia="Times New Roman" w:hAnsi="Times New Roman" w:cs="Times New Roman"/>
          <w:snapToGrid w:val="0"/>
          <w:sz w:val="24"/>
          <w:szCs w:val="24"/>
        </w:rPr>
      </w:pPr>
      <w:r w:rsidRPr="002F3624">
        <w:rPr>
          <w:rFonts w:ascii="Times New Roman" w:eastAsia="Times New Roman" w:hAnsi="Times New Roman" w:cs="Times New Roman"/>
          <w:snapToGrid w:val="0"/>
          <w:sz w:val="24"/>
          <w:szCs w:val="24"/>
        </w:rPr>
        <w:t xml:space="preserve">thanks for participating in the focus group and </w:t>
      </w:r>
      <w:r w:rsidRPr="00054F93">
        <w:rPr>
          <w:rFonts w:ascii="Times New Roman" w:eastAsia="Times New Roman" w:hAnsi="Times New Roman" w:cs="Times New Roman"/>
          <w:snapToGrid w:val="0"/>
          <w:sz w:val="24"/>
          <w:szCs w:val="24"/>
        </w:rPr>
        <w:t>will be directed to CDC’s travel health website to learn</w:t>
      </w:r>
    </w:p>
    <w:p w14:paraId="1D416EA6" w14:textId="77777777" w:rsidR="002F3624" w:rsidRPr="00054F93" w:rsidRDefault="002F3624" w:rsidP="000D49D5">
      <w:pPr>
        <w:ind w:left="720" w:hanging="720"/>
        <w:jc w:val="both"/>
        <w:rPr>
          <w:rFonts w:ascii="Times New Roman" w:eastAsia="Times New Roman" w:hAnsi="Times New Roman" w:cs="Times New Roman"/>
          <w:snapToGrid w:val="0"/>
          <w:sz w:val="24"/>
          <w:szCs w:val="24"/>
        </w:rPr>
      </w:pPr>
      <w:r w:rsidRPr="00054F93">
        <w:rPr>
          <w:rFonts w:ascii="Times New Roman" w:eastAsia="Times New Roman" w:hAnsi="Times New Roman" w:cs="Times New Roman"/>
          <w:snapToGrid w:val="0"/>
          <w:sz w:val="24"/>
          <w:szCs w:val="24"/>
        </w:rPr>
        <w:t>more</w:t>
      </w:r>
      <w:r w:rsidRPr="002F3624">
        <w:rPr>
          <w:rFonts w:ascii="Times New Roman" w:eastAsia="Times New Roman" w:hAnsi="Times New Roman" w:cs="Times New Roman"/>
          <w:snapToGrid w:val="0"/>
          <w:sz w:val="24"/>
          <w:szCs w:val="24"/>
        </w:rPr>
        <w:t xml:space="preserve"> about the risk of Zika and how they can protect themselves and their loved ones.</w:t>
      </w:r>
      <w:r>
        <w:rPr>
          <w:rFonts w:ascii="Times New Roman" w:eastAsia="Times New Roman" w:hAnsi="Times New Roman" w:cs="Times New Roman"/>
          <w:snapToGrid w:val="0"/>
          <w:sz w:val="24"/>
          <w:szCs w:val="24"/>
        </w:rPr>
        <w:t xml:space="preserve"> </w:t>
      </w:r>
      <w:r w:rsidRPr="00054F93">
        <w:rPr>
          <w:rFonts w:ascii="Times New Roman" w:eastAsia="Times New Roman" w:hAnsi="Times New Roman" w:cs="Times New Roman"/>
          <w:snapToGrid w:val="0"/>
          <w:sz w:val="24"/>
          <w:szCs w:val="24"/>
        </w:rPr>
        <w:t>Participants will</w:t>
      </w:r>
    </w:p>
    <w:p w14:paraId="723E9EE8" w14:textId="2B924E90" w:rsidR="002F3624" w:rsidRPr="00054F93" w:rsidRDefault="002F3624" w:rsidP="000D49D5">
      <w:pPr>
        <w:ind w:left="720" w:hanging="720"/>
        <w:jc w:val="both"/>
        <w:rPr>
          <w:rFonts w:ascii="Times New Roman" w:eastAsia="Times New Roman" w:hAnsi="Times New Roman" w:cs="Times New Roman"/>
          <w:snapToGrid w:val="0"/>
          <w:sz w:val="24"/>
          <w:szCs w:val="24"/>
        </w:rPr>
      </w:pPr>
      <w:r w:rsidRPr="00054F93">
        <w:rPr>
          <w:rFonts w:ascii="Times New Roman" w:eastAsia="Times New Roman" w:hAnsi="Times New Roman" w:cs="Times New Roman"/>
          <w:snapToGrid w:val="0"/>
          <w:sz w:val="24"/>
          <w:szCs w:val="24"/>
        </w:rPr>
        <w:t>also have the opportunity to speak with CDC staff members who observed the focus group discussion</w:t>
      </w:r>
    </w:p>
    <w:p w14:paraId="67632ADB" w14:textId="77777777" w:rsidR="002F3624" w:rsidRPr="00054F93" w:rsidRDefault="002F3624" w:rsidP="000D49D5">
      <w:pPr>
        <w:ind w:left="720" w:hanging="720"/>
        <w:jc w:val="both"/>
        <w:rPr>
          <w:rFonts w:ascii="Times New Roman" w:eastAsia="Times New Roman" w:hAnsi="Times New Roman" w:cs="Times New Roman"/>
          <w:snapToGrid w:val="0"/>
          <w:sz w:val="24"/>
          <w:szCs w:val="24"/>
        </w:rPr>
      </w:pPr>
      <w:r w:rsidRPr="00054F93">
        <w:rPr>
          <w:rFonts w:ascii="Times New Roman" w:eastAsia="Times New Roman" w:hAnsi="Times New Roman" w:cs="Times New Roman"/>
          <w:snapToGrid w:val="0"/>
          <w:sz w:val="24"/>
          <w:szCs w:val="24"/>
        </w:rPr>
        <w:t>about their specific questions after each discussion is complete. The participant(s) will determine their</w:t>
      </w:r>
    </w:p>
    <w:p w14:paraId="62700812" w14:textId="77777777" w:rsidR="002F3624" w:rsidRPr="002F3624" w:rsidRDefault="002F3624" w:rsidP="000D49D5">
      <w:pPr>
        <w:ind w:left="720" w:hanging="720"/>
        <w:jc w:val="both"/>
        <w:rPr>
          <w:rFonts w:ascii="Times New Roman" w:eastAsia="Times New Roman" w:hAnsi="Times New Roman" w:cs="Times New Roman"/>
          <w:snapToGrid w:val="0"/>
          <w:sz w:val="24"/>
          <w:szCs w:val="24"/>
        </w:rPr>
      </w:pPr>
      <w:r w:rsidRPr="00054F93">
        <w:rPr>
          <w:rFonts w:ascii="Times New Roman" w:eastAsia="Times New Roman" w:hAnsi="Times New Roman" w:cs="Times New Roman"/>
          <w:snapToGrid w:val="0"/>
          <w:sz w:val="24"/>
          <w:szCs w:val="24"/>
        </w:rPr>
        <w:t>preferred method for talking with CDC staff (e.g. remain on the line, email, phone call, etc.)</w:t>
      </w:r>
      <w:r w:rsidR="00B35DE3" w:rsidRPr="00054F93">
        <w:rPr>
          <w:rFonts w:ascii="Times New Roman" w:eastAsia="Times New Roman" w:hAnsi="Times New Roman" w:cs="Times New Roman"/>
          <w:snapToGrid w:val="0"/>
          <w:sz w:val="24"/>
          <w:szCs w:val="24"/>
        </w:rPr>
        <w:t>.</w:t>
      </w:r>
    </w:p>
    <w:p w14:paraId="7EF285AF" w14:textId="77777777" w:rsidR="00CF1350" w:rsidRPr="00CF1350" w:rsidRDefault="00CF1350" w:rsidP="00CF1350">
      <w:pPr>
        <w:widowControl w:val="0"/>
        <w:rPr>
          <w:rFonts w:ascii="Times New Roman" w:eastAsia="Times New Roman" w:hAnsi="Times New Roman" w:cs="Times New Roman"/>
          <w:snapToGrid w:val="0"/>
          <w:sz w:val="24"/>
          <w:szCs w:val="24"/>
        </w:rPr>
      </w:pPr>
    </w:p>
    <w:p w14:paraId="38FF8109" w14:textId="18A6CAC8" w:rsidR="00D567B0" w:rsidRPr="000D49D5" w:rsidRDefault="00D567B0" w:rsidP="005E184D">
      <w:pPr>
        <w:rPr>
          <w:rFonts w:ascii="Times New Roman" w:hAnsi="Times New Roman" w:cs="Times New Roman"/>
          <w:color w:val="000000"/>
          <w:sz w:val="24"/>
          <w:szCs w:val="24"/>
        </w:rPr>
      </w:pPr>
      <w:r w:rsidRPr="000D49D5">
        <w:rPr>
          <w:rFonts w:ascii="Times New Roman" w:hAnsi="Times New Roman" w:cs="Times New Roman"/>
          <w:color w:val="000000"/>
          <w:sz w:val="24"/>
          <w:szCs w:val="24"/>
        </w:rPr>
        <w:t>The information collection for which approval is sought is in accordance with DGMQ’s mission to reduce morbidity and mortality among immigrants, refugees, travelers, expatriates, and other globally mobile populations, and to prevent the introduction, transmission, or spread of communicable diseases from foreign countries into the United States. This mission is supported by delegated legal authorities.</w:t>
      </w:r>
    </w:p>
    <w:p w14:paraId="0F211905" w14:textId="77777777" w:rsidR="001A59DA" w:rsidRPr="001A59DA" w:rsidRDefault="00D567B0" w:rsidP="005C479D">
      <w:pPr>
        <w:pStyle w:val="Heading2"/>
      </w:pPr>
      <w:r>
        <w:t>A.</w:t>
      </w:r>
      <w:bookmarkStart w:id="8" w:name="_Toc477428234"/>
      <w:bookmarkStart w:id="9" w:name="_Toc477428351"/>
      <w:r w:rsidR="00E05F7A">
        <w:t xml:space="preserve">2. </w:t>
      </w:r>
      <w:r w:rsidR="001A59DA" w:rsidRPr="001A59DA">
        <w:t>Purpose and Use of the Information Collection</w:t>
      </w:r>
      <w:bookmarkEnd w:id="8"/>
      <w:bookmarkEnd w:id="9"/>
      <w:r w:rsidR="001A59DA" w:rsidRPr="001A59DA">
        <w:t xml:space="preserve">  </w:t>
      </w:r>
    </w:p>
    <w:p w14:paraId="03C99E66" w14:textId="7B13A3BB" w:rsidR="0098637D" w:rsidRDefault="0098637D" w:rsidP="005E184D">
      <w:pPr>
        <w:pStyle w:val="Header"/>
        <w:rPr>
          <w:rFonts w:ascii="Times New Roman" w:hAnsi="Times New Roman" w:cs="Times New Roman"/>
          <w:sz w:val="24"/>
          <w:szCs w:val="24"/>
        </w:rPr>
      </w:pPr>
      <w:r w:rsidRPr="00C458BF">
        <w:rPr>
          <w:rFonts w:ascii="Times New Roman" w:hAnsi="Times New Roman" w:cs="Times New Roman"/>
          <w:sz w:val="24"/>
          <w:szCs w:val="24"/>
        </w:rPr>
        <w:t>DGMQ</w:t>
      </w:r>
      <w:r w:rsidR="00035807" w:rsidRPr="00C458BF">
        <w:rPr>
          <w:rFonts w:ascii="Times New Roman" w:hAnsi="Times New Roman" w:cs="Times New Roman"/>
          <w:sz w:val="24"/>
          <w:szCs w:val="24"/>
        </w:rPr>
        <w:t>,</w:t>
      </w:r>
      <w:r w:rsidR="00B35DE3">
        <w:rPr>
          <w:rFonts w:ascii="Times New Roman" w:hAnsi="Times New Roman" w:cs="Times New Roman"/>
          <w:sz w:val="24"/>
          <w:szCs w:val="24"/>
        </w:rPr>
        <w:t xml:space="preserve"> including the Travelers’ Health Branch, </w:t>
      </w:r>
      <w:r w:rsidRPr="00C458BF">
        <w:rPr>
          <w:rFonts w:ascii="Times New Roman" w:hAnsi="Times New Roman" w:cs="Times New Roman"/>
          <w:sz w:val="24"/>
          <w:szCs w:val="24"/>
        </w:rPr>
        <w:t>play</w:t>
      </w:r>
      <w:r w:rsidR="003B6CFB" w:rsidRPr="00C458BF">
        <w:rPr>
          <w:rFonts w:ascii="Times New Roman" w:hAnsi="Times New Roman" w:cs="Times New Roman"/>
          <w:sz w:val="24"/>
          <w:szCs w:val="24"/>
        </w:rPr>
        <w:t>s</w:t>
      </w:r>
      <w:r w:rsidR="00DB4C66" w:rsidRPr="00C458BF">
        <w:rPr>
          <w:rFonts w:ascii="Times New Roman" w:hAnsi="Times New Roman" w:cs="Times New Roman"/>
          <w:sz w:val="24"/>
          <w:szCs w:val="24"/>
        </w:rPr>
        <w:t xml:space="preserve"> </w:t>
      </w:r>
      <w:r w:rsidRPr="00C458BF">
        <w:rPr>
          <w:rFonts w:ascii="Times New Roman" w:hAnsi="Times New Roman" w:cs="Times New Roman"/>
          <w:sz w:val="24"/>
          <w:szCs w:val="24"/>
        </w:rPr>
        <w:t>a vital rol</w:t>
      </w:r>
      <w:r w:rsidR="00FF79B5" w:rsidRPr="00C458BF">
        <w:rPr>
          <w:rFonts w:ascii="Times New Roman" w:hAnsi="Times New Roman" w:cs="Times New Roman"/>
          <w:sz w:val="24"/>
          <w:szCs w:val="24"/>
        </w:rPr>
        <w:t>e in communicating and educating</w:t>
      </w:r>
      <w:r w:rsidRPr="00C458BF">
        <w:rPr>
          <w:rFonts w:ascii="Times New Roman" w:hAnsi="Times New Roman" w:cs="Times New Roman"/>
          <w:sz w:val="24"/>
          <w:szCs w:val="24"/>
        </w:rPr>
        <w:t xml:space="preserve"> </w:t>
      </w:r>
      <w:r w:rsidR="00035807" w:rsidRPr="00C458BF">
        <w:rPr>
          <w:rFonts w:ascii="Times New Roman" w:hAnsi="Times New Roman" w:cs="Times New Roman"/>
          <w:sz w:val="24"/>
          <w:szCs w:val="24"/>
        </w:rPr>
        <w:t>mobile populations (including travelers, immigrants, expatriates and refugees)</w:t>
      </w:r>
      <w:r w:rsidR="003B6CFB" w:rsidRPr="00C458BF">
        <w:rPr>
          <w:rFonts w:ascii="Times New Roman" w:hAnsi="Times New Roman" w:cs="Times New Roman"/>
          <w:sz w:val="24"/>
          <w:szCs w:val="24"/>
        </w:rPr>
        <w:t xml:space="preserve"> in the US</w:t>
      </w:r>
      <w:r w:rsidR="00035807" w:rsidRPr="00C458BF">
        <w:rPr>
          <w:rFonts w:ascii="Times New Roman" w:hAnsi="Times New Roman" w:cs="Times New Roman"/>
          <w:sz w:val="24"/>
          <w:szCs w:val="24"/>
        </w:rPr>
        <w:t xml:space="preserve"> </w:t>
      </w:r>
      <w:r w:rsidRPr="00C458BF">
        <w:rPr>
          <w:rFonts w:ascii="Times New Roman" w:hAnsi="Times New Roman" w:cs="Times New Roman"/>
          <w:sz w:val="24"/>
          <w:szCs w:val="24"/>
        </w:rPr>
        <w:t xml:space="preserve">about </w:t>
      </w:r>
      <w:r w:rsidR="00035807" w:rsidRPr="00C458BF">
        <w:rPr>
          <w:rFonts w:ascii="Times New Roman" w:hAnsi="Times New Roman" w:cs="Times New Roman"/>
          <w:sz w:val="24"/>
          <w:szCs w:val="24"/>
        </w:rPr>
        <w:t xml:space="preserve">the </w:t>
      </w:r>
      <w:r w:rsidRPr="00C458BF">
        <w:rPr>
          <w:rFonts w:ascii="Times New Roman" w:hAnsi="Times New Roman" w:cs="Times New Roman"/>
          <w:sz w:val="24"/>
          <w:szCs w:val="24"/>
        </w:rPr>
        <w:t xml:space="preserve">health risks </w:t>
      </w:r>
      <w:r w:rsidR="00035807" w:rsidRPr="00C458BF">
        <w:rPr>
          <w:rFonts w:ascii="Times New Roman" w:hAnsi="Times New Roman" w:cs="Times New Roman"/>
          <w:sz w:val="24"/>
          <w:szCs w:val="24"/>
        </w:rPr>
        <w:t xml:space="preserve">of Zika to prevent the introduction, transmission and spread of Zika </w:t>
      </w:r>
      <w:r w:rsidR="003B6CFB" w:rsidRPr="00C458BF">
        <w:rPr>
          <w:rFonts w:ascii="Times New Roman" w:hAnsi="Times New Roman" w:cs="Times New Roman"/>
          <w:sz w:val="24"/>
          <w:szCs w:val="24"/>
        </w:rPr>
        <w:t>domestically and abroad</w:t>
      </w:r>
      <w:r w:rsidR="002B3122" w:rsidRPr="00C458BF">
        <w:rPr>
          <w:rFonts w:ascii="Times New Roman" w:hAnsi="Times New Roman" w:cs="Times New Roman"/>
          <w:sz w:val="24"/>
          <w:szCs w:val="24"/>
        </w:rPr>
        <w:t xml:space="preserve">. </w:t>
      </w:r>
      <w:r w:rsidR="00DB4C66" w:rsidRPr="00054F93">
        <w:rPr>
          <w:rFonts w:ascii="Times New Roman" w:hAnsi="Times New Roman" w:cs="Times New Roman"/>
          <w:sz w:val="24"/>
          <w:szCs w:val="24"/>
        </w:rPr>
        <w:t xml:space="preserve">Thus far </w:t>
      </w:r>
      <w:r w:rsidR="002B3122" w:rsidRPr="00054F93">
        <w:rPr>
          <w:rFonts w:ascii="Times New Roman" w:hAnsi="Times New Roman" w:cs="Times New Roman"/>
          <w:sz w:val="24"/>
          <w:szCs w:val="24"/>
        </w:rPr>
        <w:t>DGMQ</w:t>
      </w:r>
      <w:r w:rsidR="00B35DE3" w:rsidRPr="00054F93">
        <w:rPr>
          <w:rFonts w:ascii="Times New Roman" w:hAnsi="Times New Roman" w:cs="Times New Roman"/>
          <w:sz w:val="24"/>
          <w:szCs w:val="24"/>
        </w:rPr>
        <w:t xml:space="preserve"> </w:t>
      </w:r>
      <w:r w:rsidR="002B3122" w:rsidRPr="00054F93">
        <w:rPr>
          <w:rFonts w:ascii="Times New Roman" w:hAnsi="Times New Roman" w:cs="Times New Roman"/>
          <w:sz w:val="24"/>
          <w:szCs w:val="24"/>
        </w:rPr>
        <w:t xml:space="preserve">has sought to better understand and respond to the health needs and </w:t>
      </w:r>
      <w:r w:rsidR="00DB4C66" w:rsidRPr="00054F93">
        <w:rPr>
          <w:rFonts w:ascii="Times New Roman" w:hAnsi="Times New Roman" w:cs="Times New Roman"/>
          <w:sz w:val="24"/>
          <w:szCs w:val="24"/>
        </w:rPr>
        <w:t xml:space="preserve">behaviors of priority audiences like clinicians advising travelers and athletes heading to or returning from </w:t>
      </w:r>
      <w:r w:rsidR="00B35DE3" w:rsidRPr="00054F93">
        <w:rPr>
          <w:rFonts w:ascii="Times New Roman" w:hAnsi="Times New Roman" w:cs="Times New Roman"/>
          <w:sz w:val="24"/>
          <w:szCs w:val="24"/>
        </w:rPr>
        <w:t>areas with risk of Zika</w:t>
      </w:r>
      <w:r w:rsidR="00DB4C66" w:rsidRPr="00054F93">
        <w:rPr>
          <w:rFonts w:ascii="Times New Roman" w:hAnsi="Times New Roman" w:cs="Times New Roman"/>
          <w:sz w:val="24"/>
          <w:szCs w:val="24"/>
        </w:rPr>
        <w:t xml:space="preserve">, </w:t>
      </w:r>
      <w:r w:rsidR="002B3122" w:rsidRPr="00054F93">
        <w:rPr>
          <w:rFonts w:ascii="Times New Roman" w:hAnsi="Times New Roman" w:cs="Times New Roman"/>
          <w:sz w:val="24"/>
          <w:szCs w:val="24"/>
        </w:rPr>
        <w:t>travelers to</w:t>
      </w:r>
      <w:r w:rsidR="00B35DE3" w:rsidRPr="00054F93">
        <w:rPr>
          <w:rFonts w:ascii="Times New Roman" w:hAnsi="Times New Roman" w:cs="Times New Roman"/>
          <w:sz w:val="24"/>
          <w:szCs w:val="24"/>
        </w:rPr>
        <w:t xml:space="preserve"> areas with risk of Zika</w:t>
      </w:r>
      <w:r w:rsidR="00DB4C66" w:rsidRPr="00054F93">
        <w:rPr>
          <w:rFonts w:ascii="Times New Roman" w:hAnsi="Times New Roman" w:cs="Times New Roman"/>
          <w:sz w:val="24"/>
          <w:szCs w:val="24"/>
        </w:rPr>
        <w:t xml:space="preserve">, </w:t>
      </w:r>
      <w:r w:rsidR="003B6CFB" w:rsidRPr="00054F93">
        <w:rPr>
          <w:rFonts w:ascii="Times New Roman" w:hAnsi="Times New Roman" w:cs="Times New Roman"/>
          <w:sz w:val="24"/>
          <w:szCs w:val="24"/>
        </w:rPr>
        <w:t xml:space="preserve">migrant farmworkers in border communities, </w:t>
      </w:r>
      <w:r w:rsidR="002B3122" w:rsidRPr="00054F93">
        <w:rPr>
          <w:rFonts w:ascii="Times New Roman" w:hAnsi="Times New Roman" w:cs="Times New Roman"/>
          <w:sz w:val="24"/>
          <w:szCs w:val="24"/>
        </w:rPr>
        <w:t>and people living in communities with local tr</w:t>
      </w:r>
      <w:r w:rsidR="00DB4C66" w:rsidRPr="00054F93">
        <w:rPr>
          <w:rFonts w:ascii="Times New Roman" w:hAnsi="Times New Roman" w:cs="Times New Roman"/>
          <w:sz w:val="24"/>
          <w:szCs w:val="24"/>
        </w:rPr>
        <w:t xml:space="preserve">ansmission of Zika. </w:t>
      </w:r>
      <w:r w:rsidR="00DA7644" w:rsidRPr="00054F93">
        <w:rPr>
          <w:rFonts w:ascii="Times New Roman" w:hAnsi="Times New Roman" w:cs="Times New Roman"/>
          <w:sz w:val="24"/>
          <w:szCs w:val="24"/>
        </w:rPr>
        <w:t xml:space="preserve">Formative data, message testing, and </w:t>
      </w:r>
      <w:r w:rsidR="00B35DE3" w:rsidRPr="00054F93">
        <w:rPr>
          <w:rFonts w:ascii="Times New Roman" w:hAnsi="Times New Roman" w:cs="Times New Roman"/>
          <w:sz w:val="24"/>
          <w:szCs w:val="24"/>
        </w:rPr>
        <w:t>formative</w:t>
      </w:r>
      <w:r w:rsidR="00DA7644" w:rsidRPr="00054F93">
        <w:rPr>
          <w:rFonts w:ascii="Times New Roman" w:hAnsi="Times New Roman" w:cs="Times New Roman"/>
          <w:sz w:val="24"/>
          <w:szCs w:val="24"/>
        </w:rPr>
        <w:t xml:space="preserve"> studies helped to shape </w:t>
      </w:r>
      <w:r w:rsidR="00DB4C66" w:rsidRPr="00054F93">
        <w:rPr>
          <w:rFonts w:ascii="Times New Roman" w:hAnsi="Times New Roman" w:cs="Times New Roman"/>
          <w:sz w:val="24"/>
          <w:szCs w:val="24"/>
        </w:rPr>
        <w:t>the design, development, and promotion of multi-lingu</w:t>
      </w:r>
      <w:r w:rsidR="003A3EB8" w:rsidRPr="00054F93">
        <w:rPr>
          <w:rFonts w:ascii="Times New Roman" w:hAnsi="Times New Roman" w:cs="Times New Roman"/>
          <w:sz w:val="24"/>
          <w:szCs w:val="24"/>
        </w:rPr>
        <w:t>al communication products</w:t>
      </w:r>
      <w:r w:rsidR="00DA7644" w:rsidRPr="00054F93">
        <w:rPr>
          <w:rFonts w:ascii="Times New Roman" w:hAnsi="Times New Roman" w:cs="Times New Roman"/>
          <w:sz w:val="24"/>
          <w:szCs w:val="24"/>
        </w:rPr>
        <w:t>. These include</w:t>
      </w:r>
      <w:r w:rsidR="00B35DE3" w:rsidRPr="00054F93">
        <w:rPr>
          <w:rFonts w:ascii="Times New Roman" w:hAnsi="Times New Roman" w:cs="Times New Roman"/>
          <w:sz w:val="24"/>
          <w:szCs w:val="24"/>
        </w:rPr>
        <w:t>d</w:t>
      </w:r>
      <w:r w:rsidR="00DA7644" w:rsidRPr="00054F93">
        <w:rPr>
          <w:rFonts w:ascii="Times New Roman" w:hAnsi="Times New Roman" w:cs="Times New Roman"/>
          <w:sz w:val="24"/>
          <w:szCs w:val="24"/>
        </w:rPr>
        <w:t xml:space="preserve"> </w:t>
      </w:r>
      <w:r w:rsidR="00DB4C66" w:rsidRPr="00054F93">
        <w:rPr>
          <w:rFonts w:ascii="Times New Roman" w:hAnsi="Times New Roman" w:cs="Times New Roman"/>
          <w:sz w:val="24"/>
          <w:szCs w:val="24"/>
        </w:rPr>
        <w:t xml:space="preserve">electronic travel alert messages in airports, webinars </w:t>
      </w:r>
      <w:r w:rsidR="00A75F95" w:rsidRPr="00054F93">
        <w:rPr>
          <w:rFonts w:ascii="Times New Roman" w:hAnsi="Times New Roman" w:cs="Times New Roman"/>
          <w:sz w:val="24"/>
          <w:szCs w:val="24"/>
        </w:rPr>
        <w:t>for clinicians a</w:t>
      </w:r>
      <w:r w:rsidR="00DA7644" w:rsidRPr="00054F93">
        <w:rPr>
          <w:rFonts w:ascii="Times New Roman" w:hAnsi="Times New Roman" w:cs="Times New Roman"/>
          <w:sz w:val="24"/>
          <w:szCs w:val="24"/>
        </w:rPr>
        <w:t>nd community organizat</w:t>
      </w:r>
      <w:r w:rsidR="008A45C8" w:rsidRPr="00054F93">
        <w:rPr>
          <w:rFonts w:ascii="Times New Roman" w:hAnsi="Times New Roman" w:cs="Times New Roman"/>
          <w:sz w:val="24"/>
          <w:szCs w:val="24"/>
        </w:rPr>
        <w:t>ions</w:t>
      </w:r>
      <w:r w:rsidR="003A3EB8" w:rsidRPr="00054F93">
        <w:rPr>
          <w:rFonts w:ascii="Times New Roman" w:hAnsi="Times New Roman" w:cs="Times New Roman"/>
          <w:sz w:val="24"/>
          <w:szCs w:val="24"/>
        </w:rPr>
        <w:t>, and customized messages</w:t>
      </w:r>
      <w:r w:rsidR="00A75F95" w:rsidRPr="00054F93">
        <w:rPr>
          <w:rFonts w:ascii="Times New Roman" w:hAnsi="Times New Roman" w:cs="Times New Roman"/>
          <w:sz w:val="24"/>
          <w:szCs w:val="24"/>
        </w:rPr>
        <w:t xml:space="preserve"> for </w:t>
      </w:r>
      <w:r w:rsidR="003A3EB8" w:rsidRPr="00054F93">
        <w:rPr>
          <w:rFonts w:ascii="Times New Roman" w:hAnsi="Times New Roman" w:cs="Times New Roman"/>
          <w:sz w:val="24"/>
          <w:szCs w:val="24"/>
        </w:rPr>
        <w:t xml:space="preserve">pregnant women living in Puerto Rico. </w:t>
      </w:r>
      <w:r w:rsidR="005B3507" w:rsidRPr="00054F93">
        <w:rPr>
          <w:rFonts w:ascii="Times New Roman" w:hAnsi="Times New Roman" w:cs="Times New Roman"/>
          <w:sz w:val="24"/>
          <w:szCs w:val="24"/>
        </w:rPr>
        <w:t xml:space="preserve">The proposed </w:t>
      </w:r>
      <w:r w:rsidR="00B35DE3" w:rsidRPr="00054F93">
        <w:rPr>
          <w:rFonts w:ascii="Times New Roman" w:hAnsi="Times New Roman" w:cs="Times New Roman"/>
          <w:sz w:val="24"/>
          <w:szCs w:val="24"/>
        </w:rPr>
        <w:t>campaign for Hispanic/Latino travelers who visit family and friends in Latin America or the Caribbean</w:t>
      </w:r>
      <w:r w:rsidR="00F15BFC" w:rsidRPr="00054F93">
        <w:rPr>
          <w:rFonts w:ascii="Times New Roman" w:hAnsi="Times New Roman" w:cs="Times New Roman"/>
          <w:sz w:val="24"/>
          <w:szCs w:val="24"/>
        </w:rPr>
        <w:t>, a population at risk for</w:t>
      </w:r>
      <w:r w:rsidR="00D567B0" w:rsidRPr="00054F93">
        <w:rPr>
          <w:rFonts w:ascii="Times New Roman" w:hAnsi="Times New Roman" w:cs="Times New Roman"/>
          <w:sz w:val="24"/>
          <w:szCs w:val="24"/>
        </w:rPr>
        <w:t xml:space="preserve"> contracting and spreading </w:t>
      </w:r>
      <w:r w:rsidR="00F15BFC" w:rsidRPr="00054F93">
        <w:rPr>
          <w:rFonts w:ascii="Times New Roman" w:hAnsi="Times New Roman" w:cs="Times New Roman"/>
          <w:sz w:val="24"/>
          <w:szCs w:val="24"/>
        </w:rPr>
        <w:t xml:space="preserve">Zika, </w:t>
      </w:r>
      <w:r w:rsidR="005B3507" w:rsidRPr="00054F93">
        <w:rPr>
          <w:rFonts w:ascii="Times New Roman" w:hAnsi="Times New Roman" w:cs="Times New Roman"/>
          <w:sz w:val="24"/>
          <w:szCs w:val="24"/>
        </w:rPr>
        <w:t>is a continuation of those efforts.</w:t>
      </w:r>
    </w:p>
    <w:p w14:paraId="68CE70C4" w14:textId="77777777" w:rsidR="00832C54" w:rsidRDefault="00832C54" w:rsidP="005E184D">
      <w:pPr>
        <w:pStyle w:val="Header"/>
        <w:rPr>
          <w:rFonts w:ascii="Times New Roman" w:hAnsi="Times New Roman"/>
          <w:sz w:val="24"/>
        </w:rPr>
      </w:pPr>
    </w:p>
    <w:p w14:paraId="52C8F481" w14:textId="4699FF5C" w:rsidR="001A59DA" w:rsidRPr="001A59DA" w:rsidRDefault="001A59DA" w:rsidP="005E184D">
      <w:pPr>
        <w:pStyle w:val="Header"/>
        <w:rPr>
          <w:rFonts w:ascii="Times New Roman" w:hAnsi="Times New Roman" w:cs="Times New Roman"/>
          <w:sz w:val="24"/>
          <w:szCs w:val="24"/>
        </w:rPr>
      </w:pPr>
      <w:r w:rsidRPr="00054F93">
        <w:rPr>
          <w:rFonts w:ascii="Times New Roman" w:hAnsi="Times New Roman" w:cs="Times New Roman"/>
          <w:sz w:val="24"/>
          <w:szCs w:val="24"/>
        </w:rPr>
        <w:t xml:space="preserve">This </w:t>
      </w:r>
      <w:r w:rsidR="006D7656" w:rsidRPr="00054F93">
        <w:rPr>
          <w:rFonts w:ascii="Times New Roman" w:hAnsi="Times New Roman" w:cs="Times New Roman"/>
          <w:sz w:val="24"/>
          <w:szCs w:val="24"/>
        </w:rPr>
        <w:t>project</w:t>
      </w:r>
      <w:r w:rsidRPr="00054F93">
        <w:rPr>
          <w:rFonts w:ascii="Times New Roman" w:hAnsi="Times New Roman" w:cs="Times New Roman"/>
          <w:sz w:val="24"/>
          <w:szCs w:val="24"/>
        </w:rPr>
        <w:t xml:space="preserve"> will</w:t>
      </w:r>
      <w:r w:rsidR="009F6836" w:rsidRPr="00054F93">
        <w:rPr>
          <w:rFonts w:ascii="Times New Roman" w:hAnsi="Times New Roman" w:cs="Times New Roman"/>
          <w:sz w:val="24"/>
          <w:szCs w:val="24"/>
        </w:rPr>
        <w:t xml:space="preserve"> gather information about travelers’ awareness of Zika risks and modes of transmission</w:t>
      </w:r>
      <w:r w:rsidRPr="00054F93">
        <w:rPr>
          <w:rFonts w:ascii="Times New Roman" w:hAnsi="Times New Roman" w:cs="Times New Roman"/>
          <w:sz w:val="24"/>
          <w:szCs w:val="24"/>
        </w:rPr>
        <w:t xml:space="preserve"> </w:t>
      </w:r>
      <w:r w:rsidR="009C255D" w:rsidRPr="00054F93">
        <w:rPr>
          <w:rFonts w:ascii="Times New Roman" w:hAnsi="Times New Roman" w:cs="Times New Roman"/>
          <w:sz w:val="24"/>
          <w:szCs w:val="24"/>
        </w:rPr>
        <w:t>during</w:t>
      </w:r>
      <w:r w:rsidR="00EC6C00" w:rsidRPr="00054F93">
        <w:rPr>
          <w:rFonts w:ascii="Times New Roman" w:hAnsi="Times New Roman" w:cs="Times New Roman"/>
          <w:sz w:val="24"/>
          <w:szCs w:val="24"/>
        </w:rPr>
        <w:t xml:space="preserve"> and </w:t>
      </w:r>
      <w:r w:rsidR="009C255D" w:rsidRPr="00054F93">
        <w:rPr>
          <w:rFonts w:ascii="Times New Roman" w:hAnsi="Times New Roman" w:cs="Times New Roman"/>
          <w:sz w:val="24"/>
          <w:szCs w:val="24"/>
        </w:rPr>
        <w:t>after</w:t>
      </w:r>
      <w:r w:rsidR="00EC6C00" w:rsidRPr="00054F93">
        <w:rPr>
          <w:rFonts w:ascii="Times New Roman" w:hAnsi="Times New Roman" w:cs="Times New Roman"/>
          <w:sz w:val="24"/>
          <w:szCs w:val="24"/>
        </w:rPr>
        <w:t xml:space="preserve"> travel</w:t>
      </w:r>
      <w:r w:rsidRPr="00054F93">
        <w:rPr>
          <w:rFonts w:ascii="Times New Roman" w:hAnsi="Times New Roman" w:cs="Times New Roman"/>
          <w:sz w:val="24"/>
          <w:szCs w:val="24"/>
        </w:rPr>
        <w:t>, determine their sources of information, and identify best ways to improve prevention messaging and delivery channels.</w:t>
      </w:r>
      <w:r w:rsidRPr="001A59DA">
        <w:rPr>
          <w:rFonts w:ascii="Times New Roman" w:hAnsi="Times New Roman" w:cs="Times New Roman"/>
          <w:sz w:val="24"/>
          <w:szCs w:val="24"/>
        </w:rPr>
        <w:t xml:space="preserve">  </w:t>
      </w:r>
      <w:r w:rsidRPr="000D49D5">
        <w:rPr>
          <w:rFonts w:ascii="Times New Roman" w:hAnsi="Times New Roman" w:cs="Times New Roman"/>
          <w:sz w:val="24"/>
          <w:szCs w:val="24"/>
        </w:rPr>
        <w:t xml:space="preserve">The Moderator’s Guide </w:t>
      </w:r>
      <w:r w:rsidR="00B24932">
        <w:rPr>
          <w:rFonts w:ascii="Times New Roman" w:hAnsi="Times New Roman" w:cs="Times New Roman"/>
          <w:sz w:val="24"/>
          <w:szCs w:val="24"/>
        </w:rPr>
        <w:t xml:space="preserve">for Focus Groups with </w:t>
      </w:r>
      <w:r w:rsidR="00AB2BF2">
        <w:rPr>
          <w:rFonts w:ascii="Times New Roman" w:hAnsi="Times New Roman" w:cs="Times New Roman"/>
          <w:sz w:val="24"/>
          <w:szCs w:val="24"/>
        </w:rPr>
        <w:t>Participants</w:t>
      </w:r>
      <w:r w:rsidR="00B24932">
        <w:rPr>
          <w:rFonts w:ascii="Times New Roman" w:hAnsi="Times New Roman" w:cs="Times New Roman"/>
          <w:sz w:val="24"/>
          <w:szCs w:val="24"/>
        </w:rPr>
        <w:t xml:space="preserve"> Exposed to the Viajo sin Zika Campaign </w:t>
      </w:r>
      <w:r w:rsidR="00F76397" w:rsidRPr="000D49D5">
        <w:rPr>
          <w:rFonts w:ascii="Times New Roman" w:hAnsi="Times New Roman" w:cs="Times New Roman"/>
          <w:sz w:val="24"/>
          <w:szCs w:val="24"/>
        </w:rPr>
        <w:t xml:space="preserve">(Attachment </w:t>
      </w:r>
      <w:r w:rsidR="00DA3AFE">
        <w:rPr>
          <w:rFonts w:ascii="Times New Roman" w:hAnsi="Times New Roman" w:cs="Times New Roman"/>
          <w:sz w:val="24"/>
          <w:szCs w:val="24"/>
        </w:rPr>
        <w:t>E</w:t>
      </w:r>
      <w:r w:rsidR="00F76397" w:rsidRPr="000D49D5">
        <w:rPr>
          <w:rFonts w:ascii="Times New Roman" w:hAnsi="Times New Roman" w:cs="Times New Roman"/>
          <w:sz w:val="24"/>
          <w:szCs w:val="24"/>
        </w:rPr>
        <w:t>)</w:t>
      </w:r>
      <w:r w:rsidRPr="00872E37">
        <w:rPr>
          <w:rFonts w:ascii="Times New Roman" w:hAnsi="Times New Roman" w:cs="Times New Roman"/>
          <w:sz w:val="24"/>
          <w:szCs w:val="24"/>
        </w:rPr>
        <w:t xml:space="preserve"> w</w:t>
      </w:r>
      <w:r w:rsidR="009C255D" w:rsidRPr="00872E37">
        <w:rPr>
          <w:rFonts w:ascii="Times New Roman" w:hAnsi="Times New Roman" w:cs="Times New Roman"/>
          <w:sz w:val="24"/>
          <w:szCs w:val="24"/>
        </w:rPr>
        <w:t>as</w:t>
      </w:r>
      <w:r w:rsidRPr="00872E37">
        <w:rPr>
          <w:rFonts w:ascii="Times New Roman" w:hAnsi="Times New Roman" w:cs="Times New Roman"/>
          <w:sz w:val="24"/>
          <w:szCs w:val="24"/>
        </w:rPr>
        <w:t xml:space="preserve"> desig</w:t>
      </w:r>
      <w:r w:rsidRPr="001A59DA">
        <w:rPr>
          <w:rFonts w:ascii="Times New Roman" w:hAnsi="Times New Roman" w:cs="Times New Roman"/>
          <w:sz w:val="24"/>
          <w:szCs w:val="24"/>
        </w:rPr>
        <w:t xml:space="preserve">ned to collect data </w:t>
      </w:r>
      <w:r w:rsidR="00481DC6">
        <w:rPr>
          <w:rFonts w:ascii="Times New Roman" w:hAnsi="Times New Roman" w:cs="Times New Roman"/>
          <w:sz w:val="24"/>
          <w:szCs w:val="24"/>
        </w:rPr>
        <w:t>to determine</w:t>
      </w:r>
      <w:r w:rsidR="000B1D0E">
        <w:rPr>
          <w:rFonts w:ascii="Times New Roman" w:hAnsi="Times New Roman" w:cs="Times New Roman"/>
          <w:sz w:val="24"/>
          <w:szCs w:val="24"/>
        </w:rPr>
        <w:t xml:space="preserve"> </w:t>
      </w:r>
      <w:r w:rsidR="00BA7AC9">
        <w:rPr>
          <w:rFonts w:ascii="Times New Roman" w:hAnsi="Times New Roman" w:cs="Times New Roman"/>
          <w:sz w:val="24"/>
          <w:szCs w:val="24"/>
        </w:rPr>
        <w:t>1)</w:t>
      </w:r>
      <w:r w:rsidR="00D57AEF">
        <w:rPr>
          <w:rFonts w:ascii="Times New Roman" w:hAnsi="Times New Roman" w:cs="Times New Roman"/>
          <w:sz w:val="24"/>
          <w:szCs w:val="24"/>
        </w:rPr>
        <w:t xml:space="preserve"> </w:t>
      </w:r>
      <w:r w:rsidR="000B1D0E">
        <w:rPr>
          <w:rFonts w:ascii="Times New Roman" w:hAnsi="Times New Roman" w:cs="Times New Roman"/>
          <w:sz w:val="24"/>
          <w:szCs w:val="24"/>
        </w:rPr>
        <w:t xml:space="preserve">exposure to the campaign messages and materials; </w:t>
      </w:r>
      <w:r w:rsidR="00BA7AC9">
        <w:rPr>
          <w:rFonts w:ascii="Times New Roman" w:hAnsi="Times New Roman" w:cs="Times New Roman"/>
          <w:sz w:val="24"/>
          <w:szCs w:val="24"/>
        </w:rPr>
        <w:t>2)</w:t>
      </w:r>
      <w:r w:rsidR="00D57AEF">
        <w:rPr>
          <w:rFonts w:ascii="Times New Roman" w:hAnsi="Times New Roman" w:cs="Times New Roman"/>
          <w:sz w:val="24"/>
          <w:szCs w:val="24"/>
        </w:rPr>
        <w:t xml:space="preserve"> </w:t>
      </w:r>
      <w:r w:rsidR="000B1D0E">
        <w:rPr>
          <w:rFonts w:ascii="Times New Roman" w:hAnsi="Times New Roman" w:cs="Times New Roman"/>
          <w:sz w:val="24"/>
          <w:szCs w:val="24"/>
        </w:rPr>
        <w:t>attitudes and perceptions about print and digital campaign materials</w:t>
      </w:r>
      <w:r w:rsidR="003D2057">
        <w:rPr>
          <w:rFonts w:ascii="Times New Roman" w:hAnsi="Times New Roman" w:cs="Times New Roman"/>
          <w:sz w:val="24"/>
          <w:szCs w:val="24"/>
        </w:rPr>
        <w:t>; 3)</w:t>
      </w:r>
      <w:r w:rsidR="000B1D0E">
        <w:rPr>
          <w:rFonts w:ascii="Times New Roman" w:hAnsi="Times New Roman" w:cs="Times New Roman"/>
          <w:sz w:val="24"/>
          <w:szCs w:val="24"/>
        </w:rPr>
        <w:t xml:space="preserve"> how campaign message and materials resonated with the target audience; and 4) participants intentions related to Zika prevention behaviors.</w:t>
      </w:r>
    </w:p>
    <w:p w14:paraId="0258E8E3" w14:textId="77777777" w:rsidR="00D8067F" w:rsidRDefault="00D8067F" w:rsidP="005E184D">
      <w:pPr>
        <w:tabs>
          <w:tab w:val="center" w:pos="4680"/>
          <w:tab w:val="right" w:pos="9360"/>
        </w:tabs>
        <w:rPr>
          <w:rFonts w:ascii="Times New Roman" w:hAnsi="Times New Roman" w:cs="Times New Roman"/>
          <w:sz w:val="24"/>
          <w:szCs w:val="24"/>
        </w:rPr>
      </w:pPr>
    </w:p>
    <w:p w14:paraId="27EAEEC9" w14:textId="77777777" w:rsidR="001A59DA" w:rsidRPr="001A59DA" w:rsidRDefault="001A59DA" w:rsidP="005E184D">
      <w:pPr>
        <w:pStyle w:val="Header"/>
        <w:rPr>
          <w:rFonts w:ascii="Times New Roman" w:hAnsi="Times New Roman" w:cs="Times New Roman"/>
          <w:sz w:val="24"/>
          <w:szCs w:val="24"/>
        </w:rPr>
      </w:pPr>
      <w:r w:rsidRPr="001A59DA">
        <w:rPr>
          <w:rFonts w:ascii="Times New Roman" w:hAnsi="Times New Roman" w:cs="Times New Roman"/>
          <w:sz w:val="24"/>
          <w:szCs w:val="24"/>
        </w:rPr>
        <w:t xml:space="preserve">Although focus groups provide immediate knowledge of participants’ opinions and understanding on a particular topic, there are limitations in their use. Moderators may deliberately or unconsciously impact the participants’ opinions by introducing their personal opinions, and leading participants into conclusions (Quinn Patton, 2002). Participants can also hide their true opinions for fear of disappointing the moderator (U.S. HHS, 2002). Results from focus groups cannot be generalized the same way as data collection from quantitative techniques because of sample size and selection procedures, therefore data generated from focus groups are less representative of the total universe (U.S. HHS, 2002). </w:t>
      </w:r>
    </w:p>
    <w:p w14:paraId="7AD74FD6" w14:textId="77777777" w:rsidR="00481DC6" w:rsidRDefault="00481DC6">
      <w:pPr>
        <w:tabs>
          <w:tab w:val="center" w:pos="4680"/>
          <w:tab w:val="right" w:pos="9360"/>
        </w:tabs>
        <w:rPr>
          <w:rFonts w:ascii="Times New Roman" w:hAnsi="Times New Roman" w:cs="Times New Roman"/>
          <w:sz w:val="24"/>
          <w:szCs w:val="24"/>
        </w:rPr>
      </w:pPr>
    </w:p>
    <w:p w14:paraId="311ECC24" w14:textId="77777777" w:rsidR="00481DC6" w:rsidRPr="00D567B0" w:rsidRDefault="00481DC6">
      <w:pPr>
        <w:tabs>
          <w:tab w:val="center" w:pos="4680"/>
          <w:tab w:val="right" w:pos="9360"/>
        </w:tabs>
        <w:rPr>
          <w:rFonts w:ascii="Times New Roman" w:hAnsi="Times New Roman" w:cs="Times New Roman"/>
          <w:sz w:val="24"/>
          <w:szCs w:val="24"/>
        </w:rPr>
      </w:pPr>
      <w:r w:rsidRPr="00054F93">
        <w:rPr>
          <w:rFonts w:ascii="Times New Roman" w:hAnsi="Times New Roman" w:cs="Times New Roman"/>
          <w:sz w:val="24"/>
          <w:szCs w:val="24"/>
        </w:rPr>
        <w:t>This project will gather information about Hispanic/Latino VFR travelers’ awareness of the risks associated with the Zika virus and the steps travelers need to take before, during, and after travel to prevent infection with the Zika virus.</w:t>
      </w:r>
      <w:r>
        <w:rPr>
          <w:rFonts w:ascii="Times New Roman" w:hAnsi="Times New Roman" w:cs="Times New Roman"/>
          <w:sz w:val="24"/>
          <w:szCs w:val="24"/>
        </w:rPr>
        <w:t xml:space="preserve"> </w:t>
      </w:r>
      <w:r w:rsidRPr="00054F93">
        <w:rPr>
          <w:rFonts w:ascii="Times New Roman" w:hAnsi="Times New Roman" w:cs="Times New Roman"/>
          <w:sz w:val="24"/>
          <w:szCs w:val="24"/>
        </w:rPr>
        <w:t>Data collected from this project will explore perceptions of the Viajo sin Zika campaign tactics and messages and assess which messages resonated most with the target audience.</w:t>
      </w:r>
      <w:r w:rsidRPr="00D567B0">
        <w:rPr>
          <w:rFonts w:ascii="Times New Roman" w:hAnsi="Times New Roman" w:cs="Times New Roman"/>
          <w:sz w:val="24"/>
          <w:szCs w:val="24"/>
        </w:rPr>
        <w:t xml:space="preserve"> Results from this project might also be presented at national or international conferences, reported in a manuscript, and submitted for publication in peer-reviewed journals. Results will be reported in aggregate and will not contain any PII. ICF may be included as co-authors on abstracts or manuscripts.</w:t>
      </w:r>
    </w:p>
    <w:p w14:paraId="058A3D40" w14:textId="77777777" w:rsidR="001A59DA" w:rsidRPr="001A59DA" w:rsidRDefault="001A59DA" w:rsidP="005E184D">
      <w:pPr>
        <w:pStyle w:val="Header"/>
        <w:rPr>
          <w:rFonts w:ascii="Times New Roman" w:hAnsi="Times New Roman" w:cs="Times New Roman"/>
          <w:sz w:val="24"/>
          <w:szCs w:val="24"/>
        </w:rPr>
      </w:pPr>
    </w:p>
    <w:p w14:paraId="235C6E42" w14:textId="77777777" w:rsidR="0094686A" w:rsidRPr="000D49D5" w:rsidRDefault="0094686A" w:rsidP="005E184D">
      <w:pPr>
        <w:autoSpaceDE w:val="0"/>
        <w:autoSpaceDN w:val="0"/>
        <w:rPr>
          <w:rFonts w:ascii="Times New Roman" w:hAnsi="Times New Roman" w:cs="Times New Roman"/>
          <w:sz w:val="24"/>
          <w:szCs w:val="24"/>
        </w:rPr>
      </w:pPr>
      <w:r w:rsidRPr="000D49D5">
        <w:rPr>
          <w:rFonts w:ascii="Times New Roman" w:hAnsi="Times New Roman" w:cs="Times New Roman"/>
          <w:sz w:val="24"/>
          <w:szCs w:val="24"/>
        </w:rPr>
        <w:t xml:space="preserve">Any information shared as a result of this collection will be shared in aggregate with personal identifiers removed. Sharing of any information in this way is intended to help improve program activities, help CDC and partners learn about the audiences and their communication, education, and training needs, and guide future efforts in reaching these populations. Some information may be submitted to peer-reviewed journals to help expand knowledge and understanding. All information provided by respondents will be treated in a secure manner and will not be disclosed unless otherwise compelled by law. Respondents will be informed prior to participation that their responses will be treated in a secure manner. </w:t>
      </w:r>
    </w:p>
    <w:p w14:paraId="2BFEA1AF" w14:textId="77777777" w:rsidR="001A59DA" w:rsidRPr="00C66116" w:rsidRDefault="001A59DA" w:rsidP="001A59DA">
      <w:pPr>
        <w:pStyle w:val="Header"/>
        <w:spacing w:line="276" w:lineRule="auto"/>
        <w:rPr>
          <w:rFonts w:ascii="Times New Roman" w:hAnsi="Times New Roman" w:cs="Times New Roman"/>
          <w:sz w:val="24"/>
          <w:szCs w:val="24"/>
        </w:rPr>
      </w:pPr>
    </w:p>
    <w:p w14:paraId="628D89E5" w14:textId="77777777" w:rsidR="00A33606" w:rsidRDefault="0094686A" w:rsidP="00A33606">
      <w:pPr>
        <w:pStyle w:val="Heading2"/>
        <w:spacing w:before="0" w:after="0"/>
      </w:pPr>
      <w:bookmarkStart w:id="10" w:name="_Toc477427849"/>
      <w:bookmarkStart w:id="11" w:name="_Toc477428235"/>
      <w:bookmarkStart w:id="12" w:name="_Toc477428352"/>
      <w:r>
        <w:t>A.</w:t>
      </w:r>
      <w:r w:rsidR="00A33606" w:rsidRPr="00F30FD6">
        <w:t>3. Use of Improved Information Technology and Burden Reduction</w:t>
      </w:r>
      <w:bookmarkEnd w:id="10"/>
      <w:bookmarkEnd w:id="11"/>
      <w:bookmarkEnd w:id="12"/>
    </w:p>
    <w:p w14:paraId="6AEFEF6E" w14:textId="77777777" w:rsidR="00A33606" w:rsidRPr="00A33606" w:rsidRDefault="00A33606" w:rsidP="00A33606"/>
    <w:p w14:paraId="11C1359E" w14:textId="77777777" w:rsidR="00A33606" w:rsidRDefault="00A33606" w:rsidP="00A33606">
      <w:pPr>
        <w:tabs>
          <w:tab w:val="left" w:pos="0"/>
        </w:tabs>
        <w:spacing w:line="276" w:lineRule="auto"/>
        <w:rPr>
          <w:rFonts w:ascii="Times New Roman" w:hAnsi="Times New Roman" w:cs="Times New Roman"/>
          <w:sz w:val="24"/>
          <w:szCs w:val="24"/>
        </w:rPr>
      </w:pPr>
      <w:r w:rsidRPr="007976D5">
        <w:rPr>
          <w:rFonts w:ascii="Times New Roman" w:hAnsi="Times New Roman" w:cs="Times New Roman"/>
          <w:sz w:val="24"/>
          <w:szCs w:val="24"/>
        </w:rPr>
        <w:t xml:space="preserve">This information request is in </w:t>
      </w:r>
      <w:r w:rsidRPr="007976D5">
        <w:rPr>
          <w:rFonts w:ascii="Times New Roman" w:hAnsi="Times New Roman" w:cs="Times New Roman"/>
          <w:color w:val="000000"/>
          <w:sz w:val="24"/>
          <w:szCs w:val="24"/>
        </w:rPr>
        <w:t>compliance with the Government Paperwork Elimination Act (GPEA), Public Law 105-277, title XVII.</w:t>
      </w:r>
      <w:r>
        <w:rPr>
          <w:rFonts w:ascii="Times New Roman" w:hAnsi="Times New Roman" w:cs="Times New Roman"/>
          <w:sz w:val="24"/>
          <w:szCs w:val="24"/>
        </w:rPr>
        <w:t xml:space="preserve"> </w:t>
      </w:r>
    </w:p>
    <w:p w14:paraId="3C329C2E" w14:textId="77777777" w:rsidR="00DD02FB" w:rsidRDefault="00DD02FB" w:rsidP="00DD02FB">
      <w:pPr>
        <w:rPr>
          <w:color w:val="000000"/>
        </w:rPr>
      </w:pPr>
    </w:p>
    <w:p w14:paraId="7C9E69DF" w14:textId="57C5A46C" w:rsidR="00C66116" w:rsidRPr="006071D3" w:rsidRDefault="00C66116" w:rsidP="00DD02FB">
      <w:pPr>
        <w:rPr>
          <w:rFonts w:ascii="Times New Roman" w:hAnsi="Times New Roman" w:cs="Times New Roman"/>
          <w:color w:val="000000"/>
          <w:sz w:val="24"/>
          <w:szCs w:val="24"/>
        </w:rPr>
      </w:pPr>
      <w:r w:rsidRPr="006071D3">
        <w:rPr>
          <w:rFonts w:ascii="Times New Roman" w:hAnsi="Times New Roman" w:cs="Times New Roman"/>
          <w:color w:val="000000"/>
          <w:sz w:val="24"/>
          <w:szCs w:val="24"/>
        </w:rPr>
        <w:t xml:space="preserve">Data will be collected through </w:t>
      </w:r>
      <w:r w:rsidR="0094686A">
        <w:rPr>
          <w:rFonts w:ascii="Times New Roman" w:hAnsi="Times New Roman" w:cs="Times New Roman"/>
          <w:color w:val="000000"/>
          <w:sz w:val="24"/>
          <w:szCs w:val="24"/>
        </w:rPr>
        <w:t xml:space="preserve">web-based </w:t>
      </w:r>
      <w:r w:rsidR="00DD02FB" w:rsidRPr="006071D3">
        <w:rPr>
          <w:rFonts w:ascii="Times New Roman" w:hAnsi="Times New Roman" w:cs="Times New Roman"/>
          <w:color w:val="000000"/>
          <w:sz w:val="24"/>
          <w:szCs w:val="24"/>
        </w:rPr>
        <w:t xml:space="preserve">focus groups </w:t>
      </w:r>
      <w:r w:rsidR="0094686A">
        <w:rPr>
          <w:rFonts w:ascii="Times New Roman" w:hAnsi="Times New Roman" w:cs="Times New Roman"/>
          <w:color w:val="000000"/>
          <w:sz w:val="24"/>
          <w:szCs w:val="24"/>
        </w:rPr>
        <w:t xml:space="preserve">with </w:t>
      </w:r>
      <w:r w:rsidR="00AB2BF2">
        <w:rPr>
          <w:rFonts w:ascii="Times New Roman" w:hAnsi="Times New Roman" w:cs="Times New Roman"/>
          <w:color w:val="000000"/>
          <w:sz w:val="24"/>
          <w:szCs w:val="24"/>
        </w:rPr>
        <w:t>respondents</w:t>
      </w:r>
      <w:r w:rsidR="0094686A">
        <w:rPr>
          <w:rFonts w:ascii="Times New Roman" w:hAnsi="Times New Roman" w:cs="Times New Roman"/>
          <w:color w:val="000000"/>
          <w:sz w:val="24"/>
          <w:szCs w:val="24"/>
        </w:rPr>
        <w:t xml:space="preserve"> in </w:t>
      </w:r>
      <w:r w:rsidR="0094686A" w:rsidRPr="00054F93">
        <w:rPr>
          <w:rFonts w:ascii="Times New Roman" w:hAnsi="Times New Roman" w:cs="Times New Roman"/>
          <w:color w:val="000000"/>
          <w:sz w:val="24"/>
          <w:szCs w:val="24"/>
        </w:rPr>
        <w:t>New York</w:t>
      </w:r>
      <w:r w:rsidR="0022072B">
        <w:rPr>
          <w:rFonts w:ascii="Times New Roman" w:hAnsi="Times New Roman" w:cs="Times New Roman"/>
          <w:color w:val="000000"/>
          <w:sz w:val="24"/>
          <w:szCs w:val="24"/>
        </w:rPr>
        <w:t xml:space="preserve"> City</w:t>
      </w:r>
      <w:r w:rsidR="0094686A" w:rsidRPr="00054F93">
        <w:rPr>
          <w:rFonts w:ascii="Times New Roman" w:hAnsi="Times New Roman" w:cs="Times New Roman"/>
          <w:color w:val="000000"/>
          <w:sz w:val="24"/>
          <w:szCs w:val="24"/>
        </w:rPr>
        <w:t>, New York, Orlando, Florida, and Los Angeles, California</w:t>
      </w:r>
      <w:r w:rsidR="0094686A">
        <w:rPr>
          <w:rFonts w:ascii="Times New Roman" w:hAnsi="Times New Roman" w:cs="Times New Roman"/>
          <w:color w:val="000000"/>
          <w:sz w:val="24"/>
          <w:szCs w:val="24"/>
        </w:rPr>
        <w:t xml:space="preserve">. </w:t>
      </w:r>
      <w:r w:rsidRPr="006071D3">
        <w:rPr>
          <w:rFonts w:ascii="Times New Roman" w:hAnsi="Times New Roman" w:cs="Times New Roman"/>
          <w:color w:val="000000"/>
          <w:sz w:val="24"/>
          <w:szCs w:val="24"/>
        </w:rPr>
        <w:t xml:space="preserve">After careful consideration and examination of this project’s </w:t>
      </w:r>
      <w:r w:rsidR="00DD02FB" w:rsidRPr="006071D3">
        <w:rPr>
          <w:rFonts w:ascii="Times New Roman" w:hAnsi="Times New Roman" w:cs="Times New Roman"/>
          <w:color w:val="000000"/>
          <w:sz w:val="24"/>
          <w:szCs w:val="24"/>
        </w:rPr>
        <w:t xml:space="preserve">timeline, resources, and </w:t>
      </w:r>
      <w:r w:rsidRPr="006071D3">
        <w:rPr>
          <w:rFonts w:ascii="Times New Roman" w:hAnsi="Times New Roman" w:cs="Times New Roman"/>
          <w:color w:val="000000"/>
          <w:sz w:val="24"/>
          <w:szCs w:val="24"/>
        </w:rPr>
        <w:t xml:space="preserve">intended audience, these methods present the greatest opportunities for retrieving meaningful data and </w:t>
      </w:r>
      <w:r w:rsidR="00AB2BF2" w:rsidRPr="006071D3">
        <w:rPr>
          <w:rFonts w:ascii="Times New Roman" w:hAnsi="Times New Roman" w:cs="Times New Roman"/>
          <w:color w:val="000000"/>
          <w:sz w:val="24"/>
          <w:szCs w:val="24"/>
        </w:rPr>
        <w:t>minimal</w:t>
      </w:r>
      <w:r w:rsidRPr="006071D3">
        <w:rPr>
          <w:rFonts w:ascii="Times New Roman" w:hAnsi="Times New Roman" w:cs="Times New Roman"/>
          <w:color w:val="000000"/>
          <w:sz w:val="24"/>
          <w:szCs w:val="24"/>
        </w:rPr>
        <w:t xml:space="preserve"> burden to the pool of respondents. </w:t>
      </w:r>
      <w:r w:rsidR="00DD02FB" w:rsidRPr="006071D3">
        <w:rPr>
          <w:rFonts w:ascii="Times New Roman" w:hAnsi="Times New Roman" w:cs="Times New Roman"/>
          <w:color w:val="000000"/>
          <w:sz w:val="24"/>
          <w:szCs w:val="24"/>
        </w:rPr>
        <w:t xml:space="preserve"> </w:t>
      </w:r>
    </w:p>
    <w:p w14:paraId="6450960E" w14:textId="77777777" w:rsidR="00DD02FB" w:rsidRPr="006071D3" w:rsidRDefault="00DD02FB" w:rsidP="00DD02FB">
      <w:pPr>
        <w:tabs>
          <w:tab w:val="left" w:pos="1932"/>
        </w:tabs>
        <w:rPr>
          <w:rFonts w:ascii="Times New Roman" w:hAnsi="Times New Roman" w:cs="Times New Roman"/>
          <w:color w:val="000000"/>
          <w:sz w:val="24"/>
          <w:szCs w:val="24"/>
        </w:rPr>
      </w:pPr>
    </w:p>
    <w:p w14:paraId="029995A5" w14:textId="4361C187" w:rsidR="008D7C5B" w:rsidRDefault="00C66116" w:rsidP="00E72228">
      <w:pPr>
        <w:rPr>
          <w:rFonts w:ascii="Times New Roman" w:hAnsi="Times New Roman" w:cs="Times New Roman"/>
          <w:sz w:val="24"/>
          <w:szCs w:val="24"/>
        </w:rPr>
      </w:pPr>
      <w:r w:rsidRPr="006071D3">
        <w:rPr>
          <w:rFonts w:ascii="Times New Roman" w:hAnsi="Times New Roman" w:cs="Times New Roman"/>
          <w:color w:val="000000"/>
          <w:sz w:val="24"/>
          <w:szCs w:val="24"/>
        </w:rPr>
        <w:t>To further reduce the burden on respondents</w:t>
      </w:r>
      <w:r>
        <w:rPr>
          <w:rFonts w:ascii="Times New Roman" w:hAnsi="Times New Roman" w:cs="Times New Roman"/>
          <w:color w:val="000000"/>
          <w:sz w:val="24"/>
          <w:szCs w:val="24"/>
        </w:rPr>
        <w:t>,</w:t>
      </w:r>
      <w:r w:rsidRPr="006071D3">
        <w:rPr>
          <w:rFonts w:ascii="Times New Roman" w:hAnsi="Times New Roman" w:cs="Times New Roman"/>
          <w:color w:val="000000"/>
          <w:sz w:val="24"/>
          <w:szCs w:val="24"/>
        </w:rPr>
        <w:t xml:space="preserve"> questions in the moderator’s guide were held to the minimum required in order to elicit the necessary data.</w:t>
      </w:r>
      <w:r w:rsidR="00DD02FB" w:rsidRPr="006071D3">
        <w:rPr>
          <w:rFonts w:ascii="Times New Roman" w:hAnsi="Times New Roman" w:cs="Times New Roman"/>
          <w:color w:val="000000"/>
          <w:sz w:val="24"/>
          <w:szCs w:val="24"/>
        </w:rPr>
        <w:t xml:space="preserve"> </w:t>
      </w:r>
      <w:r w:rsidR="00E72228">
        <w:rPr>
          <w:rFonts w:ascii="Times New Roman" w:hAnsi="Times New Roman"/>
          <w:sz w:val="24"/>
          <w:szCs w:val="24"/>
        </w:rPr>
        <w:t>Additionally, the moderator’s guide (</w:t>
      </w:r>
      <w:r w:rsidR="00E72228" w:rsidRPr="000D49D5">
        <w:rPr>
          <w:rFonts w:ascii="Times New Roman" w:hAnsi="Times New Roman"/>
          <w:sz w:val="24"/>
          <w:szCs w:val="24"/>
        </w:rPr>
        <w:t xml:space="preserve">Attachment </w:t>
      </w:r>
      <w:r w:rsidR="00DA3AFE">
        <w:rPr>
          <w:rFonts w:ascii="Times New Roman" w:hAnsi="Times New Roman"/>
          <w:sz w:val="24"/>
          <w:szCs w:val="24"/>
        </w:rPr>
        <w:t>E</w:t>
      </w:r>
      <w:r w:rsidR="00E72228">
        <w:rPr>
          <w:rFonts w:ascii="Times New Roman" w:hAnsi="Times New Roman"/>
          <w:sz w:val="24"/>
          <w:szCs w:val="24"/>
        </w:rPr>
        <w:t xml:space="preserve">) includes more questions and probes then those that will actually be used during each 60-minute session. The intent is to allow the moderator the flexibility to use the same guide for participants that may be segmented by </w:t>
      </w:r>
      <w:r w:rsidR="00973DA9">
        <w:rPr>
          <w:rFonts w:ascii="Times New Roman" w:hAnsi="Times New Roman"/>
          <w:sz w:val="24"/>
          <w:szCs w:val="24"/>
        </w:rPr>
        <w:t>gender</w:t>
      </w:r>
      <w:r w:rsidR="00E72228">
        <w:rPr>
          <w:rFonts w:ascii="Times New Roman" w:hAnsi="Times New Roman"/>
          <w:sz w:val="24"/>
          <w:szCs w:val="24"/>
        </w:rPr>
        <w:t xml:space="preserve">, if deemed beneficial. </w:t>
      </w:r>
    </w:p>
    <w:p w14:paraId="590E8666" w14:textId="77777777" w:rsidR="00A33606" w:rsidRPr="00194D75" w:rsidRDefault="00121BF5" w:rsidP="005C479D">
      <w:pPr>
        <w:pStyle w:val="Heading2"/>
      </w:pPr>
      <w:bookmarkStart w:id="13" w:name="_Toc477428236"/>
      <w:bookmarkStart w:id="14" w:name="_Toc477428353"/>
      <w:r>
        <w:t>A.</w:t>
      </w:r>
      <w:r w:rsidR="008D7C5B" w:rsidRPr="006071D3">
        <w:t>4. Eff</w:t>
      </w:r>
      <w:r w:rsidR="00A33606" w:rsidRPr="006071D3">
        <w:t>orts to Identify Duplication and Use of Similar Information</w:t>
      </w:r>
      <w:bookmarkEnd w:id="13"/>
      <w:bookmarkEnd w:id="14"/>
      <w:r w:rsidR="00A33606" w:rsidRPr="006071D3">
        <w:t xml:space="preserve"> </w:t>
      </w:r>
    </w:p>
    <w:p w14:paraId="1D46DE63" w14:textId="77777777" w:rsidR="00121BF5" w:rsidRPr="000D49D5" w:rsidRDefault="00121BF5" w:rsidP="00A33606">
      <w:pPr>
        <w:spacing w:line="276" w:lineRule="auto"/>
        <w:rPr>
          <w:rFonts w:ascii="Times New Roman" w:hAnsi="Times New Roman" w:cs="Times New Roman"/>
          <w:sz w:val="24"/>
          <w:szCs w:val="24"/>
        </w:rPr>
      </w:pPr>
      <w:r w:rsidRPr="000D49D5">
        <w:rPr>
          <w:rFonts w:ascii="Times New Roman" w:hAnsi="Times New Roman" w:cs="Times New Roman"/>
          <w:sz w:val="24"/>
          <w:szCs w:val="24"/>
        </w:rPr>
        <w:t xml:space="preserve">Because DGMQ’s public heath mission is supported by regulatory responsibilities, as outlined in Section A1, it is not expected that any of the information collected under this proposed generic clearance is duplicative or is already in the possession of the federal government. The proposed generic clearance will allow DGMQ to significantly improve its ability to develop, refine and evaluate </w:t>
      </w:r>
      <w:r w:rsidRPr="000D49D5">
        <w:rPr>
          <w:rFonts w:ascii="Times New Roman" w:hAnsi="Times New Roman" w:cs="Times New Roman"/>
          <w:color w:val="000000"/>
          <w:sz w:val="24"/>
          <w:szCs w:val="24"/>
        </w:rPr>
        <w:t>communication, education, and training activities. The results and final products from these activities</w:t>
      </w:r>
      <w:r w:rsidRPr="000D49D5">
        <w:rPr>
          <w:rFonts w:ascii="Times New Roman" w:hAnsi="Times New Roman" w:cs="Times New Roman"/>
          <w:sz w:val="24"/>
          <w:szCs w:val="24"/>
        </w:rPr>
        <w:t xml:space="preserve"> may be used by multiple government and non-profit agencies</w:t>
      </w:r>
      <w:r w:rsidR="000B1D0E">
        <w:rPr>
          <w:rFonts w:ascii="Times New Roman" w:hAnsi="Times New Roman" w:cs="Times New Roman"/>
          <w:sz w:val="24"/>
          <w:szCs w:val="24"/>
        </w:rPr>
        <w:t>.</w:t>
      </w:r>
    </w:p>
    <w:p w14:paraId="42CE3296" w14:textId="77777777" w:rsidR="00121BF5" w:rsidRDefault="00121BF5" w:rsidP="00A33606">
      <w:pPr>
        <w:spacing w:line="276" w:lineRule="auto"/>
      </w:pPr>
    </w:p>
    <w:p w14:paraId="7B778E4A" w14:textId="77777777" w:rsidR="00A33606" w:rsidRPr="006420FB" w:rsidRDefault="00BF3D91" w:rsidP="00A33606">
      <w:pPr>
        <w:spacing w:line="276" w:lineRule="auto"/>
        <w:rPr>
          <w:rFonts w:ascii="Times New Roman" w:hAnsi="Times New Roman" w:cs="Times New Roman"/>
          <w:color w:val="FF0000"/>
          <w:sz w:val="24"/>
          <w:szCs w:val="24"/>
        </w:rPr>
      </w:pPr>
      <w:r>
        <w:rPr>
          <w:rFonts w:ascii="Times New Roman" w:hAnsi="Times New Roman" w:cs="Times New Roman"/>
          <w:sz w:val="24"/>
          <w:szCs w:val="24"/>
        </w:rPr>
        <w:t>A</w:t>
      </w:r>
      <w:r w:rsidR="00705483">
        <w:rPr>
          <w:rFonts w:ascii="Times New Roman" w:hAnsi="Times New Roman" w:cs="Times New Roman"/>
          <w:sz w:val="24"/>
          <w:szCs w:val="24"/>
        </w:rPr>
        <w:t xml:space="preserve"> review of the scientific and gray literature indicates that </w:t>
      </w:r>
      <w:r w:rsidR="00A33606" w:rsidRPr="00A33606">
        <w:rPr>
          <w:rFonts w:ascii="Times New Roman" w:hAnsi="Times New Roman" w:cs="Times New Roman"/>
          <w:sz w:val="24"/>
          <w:szCs w:val="24"/>
        </w:rPr>
        <w:t xml:space="preserve">no other agency is collecting similar data. </w:t>
      </w:r>
      <w:r>
        <w:rPr>
          <w:rFonts w:ascii="Times New Roman" w:hAnsi="Times New Roman" w:cs="Times New Roman"/>
          <w:sz w:val="24"/>
          <w:szCs w:val="24"/>
        </w:rPr>
        <w:t>T</w:t>
      </w:r>
      <w:r w:rsidR="00A33606" w:rsidRPr="00A33606">
        <w:rPr>
          <w:rFonts w:ascii="Times New Roman" w:hAnsi="Times New Roman" w:cs="Times New Roman"/>
          <w:sz w:val="24"/>
          <w:szCs w:val="24"/>
        </w:rPr>
        <w:t xml:space="preserve">here are no similar published data available about travel health </w:t>
      </w:r>
      <w:r w:rsidR="00705483">
        <w:rPr>
          <w:rFonts w:ascii="Times New Roman" w:hAnsi="Times New Roman" w:cs="Times New Roman"/>
          <w:sz w:val="24"/>
          <w:szCs w:val="24"/>
        </w:rPr>
        <w:t xml:space="preserve">knowledge, attitudes, and </w:t>
      </w:r>
      <w:r w:rsidR="0062355A">
        <w:rPr>
          <w:rFonts w:ascii="Times New Roman" w:hAnsi="Times New Roman" w:cs="Times New Roman"/>
          <w:sz w:val="24"/>
          <w:szCs w:val="24"/>
        </w:rPr>
        <w:t>beliefs</w:t>
      </w:r>
      <w:r w:rsidR="00705483" w:rsidRPr="00A33606">
        <w:rPr>
          <w:rFonts w:ascii="Times New Roman" w:hAnsi="Times New Roman" w:cs="Times New Roman"/>
          <w:sz w:val="24"/>
          <w:szCs w:val="24"/>
        </w:rPr>
        <w:t xml:space="preserve"> </w:t>
      </w:r>
      <w:r w:rsidR="00A33606" w:rsidRPr="00A33606">
        <w:rPr>
          <w:rFonts w:ascii="Times New Roman" w:hAnsi="Times New Roman" w:cs="Times New Roman"/>
          <w:sz w:val="24"/>
          <w:szCs w:val="24"/>
        </w:rPr>
        <w:t xml:space="preserve">and </w:t>
      </w:r>
      <w:r w:rsidR="00705483">
        <w:rPr>
          <w:rFonts w:ascii="Times New Roman" w:hAnsi="Times New Roman" w:cs="Times New Roman"/>
          <w:sz w:val="24"/>
          <w:szCs w:val="24"/>
        </w:rPr>
        <w:t xml:space="preserve">the </w:t>
      </w:r>
      <w:r w:rsidR="00A33606" w:rsidRPr="00A33606">
        <w:rPr>
          <w:rFonts w:ascii="Times New Roman" w:hAnsi="Times New Roman" w:cs="Times New Roman"/>
          <w:sz w:val="24"/>
          <w:szCs w:val="24"/>
        </w:rPr>
        <w:t xml:space="preserve">best strategies to reach these specific </w:t>
      </w:r>
      <w:r w:rsidR="00B64A6C" w:rsidRPr="00FD1ADF">
        <w:rPr>
          <w:rFonts w:ascii="Times New Roman" w:hAnsi="Times New Roman" w:cs="Times New Roman"/>
          <w:sz w:val="24"/>
          <w:szCs w:val="24"/>
        </w:rPr>
        <w:t>audiences (</w:t>
      </w:r>
      <w:r w:rsidR="00121BF5">
        <w:rPr>
          <w:rFonts w:ascii="Times New Roman" w:hAnsi="Times New Roman" w:cs="Times New Roman"/>
          <w:sz w:val="24"/>
          <w:szCs w:val="24"/>
        </w:rPr>
        <w:t xml:space="preserve">adult Hispanic/Latino VFR </w:t>
      </w:r>
      <w:r w:rsidR="00B64A6C" w:rsidRPr="00FD1ADF">
        <w:rPr>
          <w:rFonts w:ascii="Times New Roman" w:hAnsi="Times New Roman" w:cs="Times New Roman"/>
          <w:sz w:val="24"/>
          <w:szCs w:val="24"/>
        </w:rPr>
        <w:t>travelers</w:t>
      </w:r>
      <w:r w:rsidR="00121BF5">
        <w:rPr>
          <w:rFonts w:ascii="Times New Roman" w:hAnsi="Times New Roman" w:cs="Times New Roman"/>
          <w:sz w:val="24"/>
          <w:szCs w:val="24"/>
        </w:rPr>
        <w:t>,</w:t>
      </w:r>
      <w:r w:rsidR="00B64A6C" w:rsidRPr="00FD1ADF">
        <w:rPr>
          <w:rFonts w:ascii="Times New Roman" w:hAnsi="Times New Roman" w:cs="Times New Roman"/>
          <w:sz w:val="24"/>
          <w:szCs w:val="24"/>
        </w:rPr>
        <w:t xml:space="preserve"> 18-</w:t>
      </w:r>
      <w:r w:rsidR="00DC231F">
        <w:rPr>
          <w:rFonts w:ascii="Times New Roman" w:hAnsi="Times New Roman" w:cs="Times New Roman"/>
          <w:sz w:val="24"/>
          <w:szCs w:val="24"/>
        </w:rPr>
        <w:t>4</w:t>
      </w:r>
      <w:r w:rsidR="00121BF5">
        <w:rPr>
          <w:rFonts w:ascii="Times New Roman" w:hAnsi="Times New Roman" w:cs="Times New Roman"/>
          <w:sz w:val="24"/>
          <w:szCs w:val="24"/>
        </w:rPr>
        <w:t>4, visiting Latin America, Mexico, or the Caribbean</w:t>
      </w:r>
      <w:r w:rsidR="00A33606" w:rsidRPr="00FD1ADF">
        <w:rPr>
          <w:rFonts w:ascii="Times New Roman" w:hAnsi="Times New Roman" w:cs="Times New Roman"/>
          <w:sz w:val="24"/>
          <w:szCs w:val="24"/>
        </w:rPr>
        <w:t xml:space="preserve">) regarding </w:t>
      </w:r>
      <w:r w:rsidR="00B64A6C" w:rsidRPr="00FD1ADF">
        <w:rPr>
          <w:rFonts w:ascii="Times New Roman" w:hAnsi="Times New Roman" w:cs="Times New Roman"/>
          <w:sz w:val="24"/>
          <w:szCs w:val="24"/>
        </w:rPr>
        <w:t>the prevention of Zika</w:t>
      </w:r>
      <w:r w:rsidR="00A33606" w:rsidRPr="00FD1ADF">
        <w:rPr>
          <w:rFonts w:ascii="Times New Roman" w:hAnsi="Times New Roman" w:cs="Times New Roman"/>
          <w:sz w:val="24"/>
          <w:szCs w:val="24"/>
        </w:rPr>
        <w:t xml:space="preserve"> during</w:t>
      </w:r>
      <w:r w:rsidR="00B64A6C" w:rsidRPr="00FD1ADF">
        <w:rPr>
          <w:rFonts w:ascii="Times New Roman" w:hAnsi="Times New Roman" w:cs="Times New Roman"/>
          <w:sz w:val="24"/>
          <w:szCs w:val="24"/>
        </w:rPr>
        <w:t xml:space="preserve"> and after travel. </w:t>
      </w:r>
    </w:p>
    <w:p w14:paraId="349A9901" w14:textId="77777777" w:rsidR="00A33606" w:rsidRPr="0088113F" w:rsidRDefault="00121BF5" w:rsidP="009572C5">
      <w:pPr>
        <w:pStyle w:val="Heading2"/>
        <w:tabs>
          <w:tab w:val="left" w:pos="0"/>
          <w:tab w:val="left" w:pos="6876"/>
        </w:tabs>
        <w:rPr>
          <w:bCs/>
        </w:rPr>
      </w:pPr>
      <w:bookmarkStart w:id="15" w:name="_Toc477427850"/>
      <w:bookmarkStart w:id="16" w:name="_Toc477428237"/>
      <w:bookmarkStart w:id="17" w:name="_Toc477428354"/>
      <w:r>
        <w:t>A.</w:t>
      </w:r>
      <w:r w:rsidR="00A33606" w:rsidRPr="0088113F">
        <w:t>5. Impact on Small Businesses or Other Small Entities</w:t>
      </w:r>
      <w:bookmarkEnd w:id="15"/>
      <w:bookmarkEnd w:id="16"/>
      <w:bookmarkEnd w:id="17"/>
      <w:r w:rsidR="00A33606" w:rsidRPr="0088113F">
        <w:rPr>
          <w:bCs/>
        </w:rPr>
        <w:t xml:space="preserve"> </w:t>
      </w:r>
      <w:r w:rsidR="009572C5">
        <w:rPr>
          <w:bCs/>
        </w:rPr>
        <w:tab/>
      </w:r>
    </w:p>
    <w:p w14:paraId="29EC9966" w14:textId="77777777" w:rsidR="00A33606" w:rsidRPr="00057B00" w:rsidRDefault="00A33606" w:rsidP="00A33606">
      <w:pPr>
        <w:tabs>
          <w:tab w:val="left" w:pos="0"/>
        </w:tabs>
        <w:rPr>
          <w:rFonts w:ascii="Times New Roman" w:hAnsi="Times New Roman"/>
          <w:iCs/>
          <w:sz w:val="24"/>
          <w:szCs w:val="24"/>
        </w:rPr>
      </w:pPr>
      <w:r w:rsidRPr="00057B00">
        <w:rPr>
          <w:rFonts w:ascii="Times New Roman" w:hAnsi="Times New Roman"/>
          <w:iCs/>
          <w:sz w:val="24"/>
          <w:szCs w:val="24"/>
        </w:rPr>
        <w:t>No small businesses will be involved in this data collection.</w:t>
      </w:r>
    </w:p>
    <w:p w14:paraId="74C5B651" w14:textId="77777777" w:rsidR="00A33606" w:rsidRPr="0088113F" w:rsidRDefault="00121BF5" w:rsidP="00A33606">
      <w:pPr>
        <w:pStyle w:val="Heading2"/>
      </w:pPr>
      <w:bookmarkStart w:id="18" w:name="_Toc477427851"/>
      <w:bookmarkStart w:id="19" w:name="_Toc477428238"/>
      <w:bookmarkStart w:id="20" w:name="_Toc477428355"/>
      <w:r>
        <w:t>A.</w:t>
      </w:r>
      <w:r w:rsidR="00A33606">
        <w:t>6.</w:t>
      </w:r>
      <w:r w:rsidR="00A33606" w:rsidRPr="0088113F">
        <w:t xml:space="preserve"> Consequences of Collecting the Information Less Frequently</w:t>
      </w:r>
      <w:bookmarkEnd w:id="18"/>
      <w:bookmarkEnd w:id="19"/>
      <w:bookmarkEnd w:id="20"/>
      <w:r w:rsidR="00A33606" w:rsidRPr="0088113F">
        <w:t xml:space="preserve"> </w:t>
      </w:r>
    </w:p>
    <w:p w14:paraId="5FF04094" w14:textId="77777777" w:rsidR="00121BF5" w:rsidRPr="00BF718B" w:rsidRDefault="00E33012" w:rsidP="00121BF5">
      <w:pPr>
        <w:spacing w:line="276" w:lineRule="auto"/>
      </w:pPr>
      <w:r>
        <w:rPr>
          <w:rFonts w:ascii="Times New Roman" w:hAnsi="Times New Roman" w:cs="Times New Roman"/>
          <w:sz w:val="24"/>
          <w:szCs w:val="24"/>
        </w:rPr>
        <w:t>This is a request for a one-time information collection.</w:t>
      </w:r>
      <w:bookmarkStart w:id="21" w:name="_Toc295817053"/>
      <w:bookmarkStart w:id="22" w:name="_Toc295817588"/>
      <w:bookmarkStart w:id="23" w:name="_Toc295818069"/>
      <w:bookmarkStart w:id="24" w:name="_Toc295819842"/>
      <w:r w:rsidR="00121BF5" w:rsidRPr="00121BF5">
        <w:t xml:space="preserve"> </w:t>
      </w:r>
      <w:r w:rsidR="00121BF5" w:rsidRPr="000D49D5">
        <w:rPr>
          <w:rFonts w:ascii="Times New Roman" w:hAnsi="Times New Roman" w:cs="Times New Roman"/>
          <w:sz w:val="24"/>
          <w:szCs w:val="24"/>
        </w:rPr>
        <w:t>There are no legal obstacles to reducing the burden.</w:t>
      </w:r>
      <w:bookmarkEnd w:id="21"/>
      <w:bookmarkEnd w:id="22"/>
      <w:bookmarkEnd w:id="23"/>
      <w:bookmarkEnd w:id="24"/>
      <w:r w:rsidR="00121BF5" w:rsidRPr="00BF718B">
        <w:t xml:space="preserve"> </w:t>
      </w:r>
    </w:p>
    <w:p w14:paraId="1EEA510C" w14:textId="77777777" w:rsidR="009B3AEA" w:rsidRPr="007976D5" w:rsidRDefault="00121BF5" w:rsidP="009B3AEA">
      <w:pPr>
        <w:pStyle w:val="Heading2"/>
      </w:pPr>
      <w:bookmarkStart w:id="25" w:name="_Toc477427852"/>
      <w:bookmarkStart w:id="26" w:name="_Toc477428239"/>
      <w:bookmarkStart w:id="27" w:name="_Toc477428356"/>
      <w:r>
        <w:t>A.</w:t>
      </w:r>
      <w:r w:rsidR="009B3AEA" w:rsidRPr="0088113F">
        <w:t>7</w:t>
      </w:r>
      <w:r w:rsidR="009B3AEA">
        <w:t>.</w:t>
      </w:r>
      <w:r w:rsidR="009B3AEA" w:rsidRPr="0088113F">
        <w:t xml:space="preserve"> Special Circumstances Relating to the Guidelines of 5 CFR 1320.5</w:t>
      </w:r>
      <w:bookmarkEnd w:id="25"/>
      <w:bookmarkEnd w:id="26"/>
      <w:bookmarkEnd w:id="27"/>
    </w:p>
    <w:p w14:paraId="1E3406B0" w14:textId="77777777" w:rsidR="009B3AEA" w:rsidRPr="00D355ED" w:rsidRDefault="009B3AEA" w:rsidP="009B3AEA">
      <w:pPr>
        <w:rPr>
          <w:rFonts w:ascii="Times New Roman" w:hAnsi="Times New Roman" w:cs="Times New Roman"/>
          <w:sz w:val="24"/>
          <w:szCs w:val="24"/>
        </w:rPr>
      </w:pPr>
      <w:r w:rsidRPr="00D355ED">
        <w:rPr>
          <w:rFonts w:ascii="Times New Roman" w:hAnsi="Times New Roman" w:cs="Times New Roman"/>
          <w:sz w:val="24"/>
          <w:szCs w:val="24"/>
        </w:rPr>
        <w:t>This request fully complies with the regulation 5 CFR 1320.5.</w:t>
      </w:r>
    </w:p>
    <w:p w14:paraId="4CF152CC" w14:textId="77777777" w:rsidR="009B3AEA" w:rsidRPr="0088113F" w:rsidRDefault="00121BF5" w:rsidP="009B3AEA">
      <w:pPr>
        <w:pStyle w:val="Heading2"/>
        <w:rPr>
          <w:b w:val="0"/>
        </w:rPr>
      </w:pPr>
      <w:bookmarkStart w:id="28" w:name="_Toc477427853"/>
      <w:bookmarkStart w:id="29" w:name="_Toc477428240"/>
      <w:bookmarkStart w:id="30" w:name="_Toc477428357"/>
      <w:r w:rsidRPr="00AD657B">
        <w:t>A.</w:t>
      </w:r>
      <w:r w:rsidR="009B3AEA" w:rsidRPr="00AD657B">
        <w:t>8. Comments in Response to the Federal Register Notice and Efforts to Consult Outside the Agency</w:t>
      </w:r>
      <w:bookmarkEnd w:id="28"/>
      <w:bookmarkEnd w:id="29"/>
      <w:bookmarkEnd w:id="30"/>
    </w:p>
    <w:p w14:paraId="6102332D" w14:textId="7B0D9E4B" w:rsidR="00121BF5" w:rsidRPr="000D49D5" w:rsidRDefault="00121BF5" w:rsidP="00121BF5">
      <w:pPr>
        <w:pStyle w:val="ListParagraph"/>
        <w:numPr>
          <w:ilvl w:val="0"/>
          <w:numId w:val="7"/>
        </w:numPr>
        <w:rPr>
          <w:rFonts w:ascii="Times New Roman" w:hAnsi="Times New Roman" w:cs="Times New Roman"/>
          <w:sz w:val="24"/>
          <w:szCs w:val="24"/>
        </w:rPr>
      </w:pPr>
      <w:r w:rsidRPr="000D49D5">
        <w:rPr>
          <w:rFonts w:ascii="Times New Roman" w:hAnsi="Times New Roman" w:cs="Times New Roman"/>
          <w:sz w:val="24"/>
          <w:szCs w:val="24"/>
        </w:rPr>
        <w:t xml:space="preserve"> A 60-day Federal Register Notice was published in the </w:t>
      </w:r>
      <w:r w:rsidRPr="000D49D5">
        <w:rPr>
          <w:rFonts w:ascii="Times New Roman" w:hAnsi="Times New Roman" w:cs="Times New Roman"/>
          <w:i/>
          <w:sz w:val="24"/>
          <w:szCs w:val="24"/>
        </w:rPr>
        <w:t xml:space="preserve">Federal Register </w:t>
      </w:r>
      <w:r w:rsidRPr="000D49D5">
        <w:rPr>
          <w:rFonts w:ascii="Times New Roman" w:hAnsi="Times New Roman" w:cs="Times New Roman"/>
          <w:sz w:val="24"/>
          <w:szCs w:val="24"/>
        </w:rPr>
        <w:t>on October 30, 2017, vol. 82, No. 208, pp. 50131. CDC received four non-substantive public comments on this notice</w:t>
      </w:r>
      <w:r w:rsidR="00DA3AFE">
        <w:rPr>
          <w:rFonts w:ascii="Times New Roman" w:hAnsi="Times New Roman" w:cs="Times New Roman"/>
          <w:sz w:val="24"/>
          <w:szCs w:val="24"/>
        </w:rPr>
        <w:t>.</w:t>
      </w:r>
      <w:r w:rsidRPr="000D49D5">
        <w:rPr>
          <w:rFonts w:ascii="Times New Roman" w:hAnsi="Times New Roman" w:cs="Times New Roman"/>
          <w:sz w:val="24"/>
          <w:szCs w:val="24"/>
        </w:rPr>
        <w:t xml:space="preserve"> CDC’s standard response was sent.  </w:t>
      </w:r>
    </w:p>
    <w:p w14:paraId="2C7221BC" w14:textId="77777777" w:rsidR="009B3AEA" w:rsidRPr="007976D5" w:rsidRDefault="009B3AEA" w:rsidP="009B3AEA">
      <w:pPr>
        <w:pStyle w:val="ListParagraph"/>
        <w:spacing w:after="0"/>
        <w:ind w:left="0"/>
        <w:rPr>
          <w:rFonts w:ascii="Times New Roman" w:hAnsi="Times New Roman" w:cs="Times New Roman"/>
          <w:sz w:val="24"/>
          <w:szCs w:val="24"/>
        </w:rPr>
      </w:pPr>
    </w:p>
    <w:p w14:paraId="318501B7" w14:textId="77777777" w:rsidR="009B3AEA" w:rsidRDefault="009B3AEA" w:rsidP="009B3AEA">
      <w:pPr>
        <w:pStyle w:val="ListParagraph"/>
        <w:numPr>
          <w:ilvl w:val="0"/>
          <w:numId w:val="7"/>
        </w:numPr>
        <w:rPr>
          <w:rFonts w:ascii="Times New Roman" w:eastAsia="Times New Roman" w:hAnsi="Times New Roman" w:cs="Times New Roman"/>
          <w:sz w:val="24"/>
          <w:szCs w:val="24"/>
        </w:rPr>
      </w:pPr>
      <w:r w:rsidRPr="008019E0">
        <w:rPr>
          <w:rFonts w:ascii="Times New Roman" w:eastAsia="Times New Roman" w:hAnsi="Times New Roman" w:cs="Times New Roman"/>
          <w:sz w:val="24"/>
          <w:szCs w:val="24"/>
        </w:rPr>
        <w:t xml:space="preserve">The following </w:t>
      </w:r>
      <w:r w:rsidR="004A161B" w:rsidRPr="008019E0">
        <w:rPr>
          <w:rFonts w:ascii="Times New Roman" w:eastAsia="Times New Roman" w:hAnsi="Times New Roman" w:cs="Times New Roman"/>
          <w:sz w:val="24"/>
          <w:szCs w:val="24"/>
        </w:rPr>
        <w:t xml:space="preserve">individuals </w:t>
      </w:r>
      <w:r w:rsidRPr="008019E0">
        <w:rPr>
          <w:rFonts w:ascii="Times New Roman" w:eastAsia="Times New Roman" w:hAnsi="Times New Roman" w:cs="Times New Roman"/>
          <w:sz w:val="24"/>
          <w:szCs w:val="24"/>
        </w:rPr>
        <w:t>were consulted to obtain their views on availability of data, frequency of collection, clarity of instructions and record keeping, disclosure, or reporting format, and on the data elements to be recorded, disclosed, or reported:</w:t>
      </w:r>
    </w:p>
    <w:tbl>
      <w:tblPr>
        <w:tblW w:w="98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3"/>
        <w:gridCol w:w="2984"/>
      </w:tblGrid>
      <w:tr w:rsidR="009B3AEA" w:rsidRPr="007976D5" w14:paraId="3368AF6F" w14:textId="77777777" w:rsidTr="006071D3">
        <w:tc>
          <w:tcPr>
            <w:tcW w:w="6997" w:type="dxa"/>
            <w:tcBorders>
              <w:top w:val="single" w:sz="4" w:space="0" w:color="000000"/>
              <w:left w:val="single" w:sz="4" w:space="0" w:color="000000"/>
              <w:bottom w:val="single" w:sz="4" w:space="0" w:color="000000"/>
              <w:right w:val="single" w:sz="4" w:space="0" w:color="000000"/>
            </w:tcBorders>
            <w:hideMark/>
          </w:tcPr>
          <w:p w14:paraId="569F89D8" w14:textId="77777777" w:rsidR="009B3AEA" w:rsidRPr="006071D3" w:rsidRDefault="009B3AEA" w:rsidP="0038212C">
            <w:pPr>
              <w:pStyle w:val="NoSpacing"/>
              <w:rPr>
                <w:rFonts w:ascii="Times New Roman" w:hAnsi="Times New Roman"/>
                <w:b/>
                <w:sz w:val="24"/>
                <w:szCs w:val="24"/>
              </w:rPr>
            </w:pPr>
            <w:r w:rsidRPr="006071D3">
              <w:rPr>
                <w:rFonts w:ascii="Times New Roman" w:hAnsi="Times New Roman"/>
                <w:b/>
                <w:sz w:val="24"/>
                <w:szCs w:val="24"/>
              </w:rPr>
              <w:t>Individual</w:t>
            </w:r>
          </w:p>
        </w:tc>
        <w:tc>
          <w:tcPr>
            <w:tcW w:w="2880" w:type="dxa"/>
            <w:tcBorders>
              <w:top w:val="single" w:sz="4" w:space="0" w:color="000000"/>
              <w:left w:val="single" w:sz="4" w:space="0" w:color="000000"/>
              <w:bottom w:val="single" w:sz="4" w:space="0" w:color="000000"/>
              <w:right w:val="single" w:sz="4" w:space="0" w:color="000000"/>
            </w:tcBorders>
            <w:hideMark/>
          </w:tcPr>
          <w:p w14:paraId="4177FE6F" w14:textId="77777777" w:rsidR="009B3AEA" w:rsidRPr="006071D3" w:rsidRDefault="009B3AEA" w:rsidP="0038212C">
            <w:pPr>
              <w:pStyle w:val="NoSpacing"/>
              <w:rPr>
                <w:rFonts w:ascii="Times New Roman" w:hAnsi="Times New Roman"/>
                <w:b/>
                <w:sz w:val="24"/>
                <w:szCs w:val="24"/>
              </w:rPr>
            </w:pPr>
            <w:r w:rsidRPr="006071D3">
              <w:rPr>
                <w:rFonts w:ascii="Times New Roman" w:hAnsi="Times New Roman"/>
                <w:b/>
                <w:sz w:val="24"/>
                <w:szCs w:val="24"/>
              </w:rPr>
              <w:t>Contact Information</w:t>
            </w:r>
          </w:p>
        </w:tc>
      </w:tr>
      <w:tr w:rsidR="004904D1" w:rsidRPr="007976D5" w14:paraId="770183BA" w14:textId="77777777" w:rsidTr="006071D3">
        <w:tc>
          <w:tcPr>
            <w:tcW w:w="6997" w:type="dxa"/>
            <w:tcBorders>
              <w:top w:val="single" w:sz="4" w:space="0" w:color="000000"/>
              <w:left w:val="single" w:sz="4" w:space="0" w:color="000000"/>
              <w:bottom w:val="single" w:sz="4" w:space="0" w:color="000000"/>
              <w:right w:val="single" w:sz="4" w:space="0" w:color="000000"/>
            </w:tcBorders>
          </w:tcPr>
          <w:p w14:paraId="521EF743" w14:textId="63857511" w:rsidR="004904D1" w:rsidRPr="000D49D5" w:rsidRDefault="00AD657B" w:rsidP="004904D1">
            <w:pPr>
              <w:pStyle w:val="NoSpacing"/>
              <w:tabs>
                <w:tab w:val="left" w:pos="2628"/>
              </w:tabs>
              <w:rPr>
                <w:rFonts w:ascii="Times New Roman" w:hAnsi="Times New Roman"/>
                <w:sz w:val="24"/>
                <w:szCs w:val="24"/>
                <w:lang w:val="fr-FR"/>
              </w:rPr>
            </w:pPr>
            <w:r>
              <w:rPr>
                <w:rFonts w:ascii="Times New Roman" w:hAnsi="Times New Roman"/>
                <w:sz w:val="24"/>
                <w:szCs w:val="24"/>
                <w:lang w:val="fr-FR"/>
              </w:rPr>
              <w:t>Maibe Ponet, Chief Communications Officer, New York Health Department</w:t>
            </w:r>
          </w:p>
        </w:tc>
        <w:tc>
          <w:tcPr>
            <w:tcW w:w="2880" w:type="dxa"/>
            <w:tcBorders>
              <w:top w:val="single" w:sz="4" w:space="0" w:color="000000"/>
              <w:left w:val="single" w:sz="4" w:space="0" w:color="000000"/>
              <w:bottom w:val="single" w:sz="4" w:space="0" w:color="000000"/>
              <w:right w:val="single" w:sz="4" w:space="0" w:color="000000"/>
            </w:tcBorders>
          </w:tcPr>
          <w:p w14:paraId="3C52CAC6" w14:textId="5903086C" w:rsidR="004904D1" w:rsidRDefault="00054814" w:rsidP="004904D1">
            <w:pPr>
              <w:pStyle w:val="NoSpacing"/>
              <w:rPr>
                <w:rFonts w:ascii="Times New Roman" w:hAnsi="Times New Roman"/>
                <w:sz w:val="24"/>
                <w:szCs w:val="24"/>
              </w:rPr>
            </w:pPr>
            <w:hyperlink r:id="rId11" w:history="1">
              <w:r w:rsidR="00AD657B" w:rsidRPr="00D017E0">
                <w:rPr>
                  <w:rStyle w:val="Hyperlink"/>
                  <w:rFonts w:ascii="Times New Roman" w:hAnsi="Times New Roman"/>
                  <w:sz w:val="24"/>
                  <w:szCs w:val="24"/>
                </w:rPr>
                <w:t>mponet@health.nyc.gov</w:t>
              </w:r>
            </w:hyperlink>
          </w:p>
          <w:p w14:paraId="09009930" w14:textId="50AA9CEB" w:rsidR="00AD657B" w:rsidRPr="000D49D5" w:rsidRDefault="00AD657B" w:rsidP="004904D1">
            <w:pPr>
              <w:pStyle w:val="NoSpacing"/>
              <w:rPr>
                <w:rFonts w:ascii="Times New Roman" w:hAnsi="Times New Roman"/>
                <w:sz w:val="24"/>
                <w:szCs w:val="24"/>
              </w:rPr>
            </w:pPr>
          </w:p>
        </w:tc>
      </w:tr>
      <w:tr w:rsidR="004904D1" w:rsidRPr="007976D5" w14:paraId="7461579A" w14:textId="77777777" w:rsidTr="006071D3">
        <w:tc>
          <w:tcPr>
            <w:tcW w:w="6997" w:type="dxa"/>
            <w:tcBorders>
              <w:top w:val="single" w:sz="4" w:space="0" w:color="000000"/>
              <w:left w:val="single" w:sz="4" w:space="0" w:color="000000"/>
              <w:bottom w:val="single" w:sz="4" w:space="0" w:color="000000"/>
              <w:right w:val="single" w:sz="4" w:space="0" w:color="000000"/>
            </w:tcBorders>
          </w:tcPr>
          <w:p w14:paraId="102766BE" w14:textId="014800F4" w:rsidR="004904D1" w:rsidRPr="005A33F3" w:rsidRDefault="00AD657B" w:rsidP="004904D1">
            <w:pPr>
              <w:pStyle w:val="NoSpacing"/>
              <w:rPr>
                <w:rFonts w:ascii="Times New Roman" w:hAnsi="Times New Roman"/>
                <w:sz w:val="24"/>
                <w:szCs w:val="24"/>
              </w:rPr>
            </w:pPr>
            <w:r>
              <w:rPr>
                <w:rFonts w:ascii="Times New Roman" w:hAnsi="Times New Roman"/>
                <w:sz w:val="24"/>
                <w:szCs w:val="24"/>
              </w:rPr>
              <w:t>Stella Fogelman, Director, Emergency Preparedness and Response Division, Los Angeles County Department of Public Health</w:t>
            </w:r>
          </w:p>
        </w:tc>
        <w:tc>
          <w:tcPr>
            <w:tcW w:w="2880" w:type="dxa"/>
            <w:tcBorders>
              <w:top w:val="single" w:sz="4" w:space="0" w:color="000000"/>
              <w:left w:val="single" w:sz="4" w:space="0" w:color="000000"/>
              <w:bottom w:val="single" w:sz="4" w:space="0" w:color="000000"/>
              <w:right w:val="single" w:sz="4" w:space="0" w:color="000000"/>
            </w:tcBorders>
          </w:tcPr>
          <w:p w14:paraId="2E3037E5" w14:textId="3C5D08AF" w:rsidR="004904D1" w:rsidRDefault="00054814" w:rsidP="004904D1">
            <w:pPr>
              <w:pStyle w:val="NoSpacing"/>
              <w:rPr>
                <w:rFonts w:ascii="Times New Roman" w:hAnsi="Times New Roman"/>
                <w:sz w:val="24"/>
                <w:szCs w:val="24"/>
              </w:rPr>
            </w:pPr>
            <w:hyperlink r:id="rId12" w:history="1">
              <w:r w:rsidR="00AD657B" w:rsidRPr="00D017E0">
                <w:rPr>
                  <w:rStyle w:val="Hyperlink"/>
                  <w:rFonts w:ascii="Times New Roman" w:hAnsi="Times New Roman"/>
                  <w:sz w:val="24"/>
                  <w:szCs w:val="24"/>
                </w:rPr>
                <w:t>sfogleman@ph.lacounty.gov</w:t>
              </w:r>
            </w:hyperlink>
          </w:p>
          <w:p w14:paraId="529D375A" w14:textId="5AA2AF69" w:rsidR="00AD657B" w:rsidRPr="000D49D5" w:rsidRDefault="00AD657B" w:rsidP="004904D1">
            <w:pPr>
              <w:pStyle w:val="NoSpacing"/>
              <w:rPr>
                <w:rFonts w:ascii="Times New Roman" w:hAnsi="Times New Roman"/>
                <w:sz w:val="24"/>
                <w:szCs w:val="24"/>
              </w:rPr>
            </w:pPr>
          </w:p>
        </w:tc>
      </w:tr>
      <w:tr w:rsidR="00EB4A23" w:rsidRPr="007976D5" w14:paraId="4EDA1B92" w14:textId="77777777" w:rsidTr="00EB4A23">
        <w:tc>
          <w:tcPr>
            <w:tcW w:w="6997" w:type="dxa"/>
            <w:tcBorders>
              <w:top w:val="single" w:sz="4" w:space="0" w:color="000000"/>
              <w:left w:val="single" w:sz="4" w:space="0" w:color="000000"/>
              <w:bottom w:val="single" w:sz="4" w:space="0" w:color="000000"/>
              <w:right w:val="single" w:sz="4" w:space="0" w:color="000000"/>
            </w:tcBorders>
          </w:tcPr>
          <w:p w14:paraId="556A9BF7" w14:textId="7AA028D1" w:rsidR="00EB4A23" w:rsidRPr="005A33F3" w:rsidRDefault="00AD657B" w:rsidP="004904D1">
            <w:pPr>
              <w:pStyle w:val="NoSpacing"/>
              <w:rPr>
                <w:rFonts w:ascii="Times New Roman" w:hAnsi="Times New Roman"/>
                <w:sz w:val="24"/>
                <w:szCs w:val="24"/>
              </w:rPr>
            </w:pPr>
            <w:r>
              <w:rPr>
                <w:rFonts w:ascii="Times New Roman" w:hAnsi="Times New Roman"/>
                <w:sz w:val="24"/>
                <w:szCs w:val="24"/>
              </w:rPr>
              <w:t>Alvina Chu, Epidemiology, Florida Department of Health Orange County</w:t>
            </w:r>
          </w:p>
        </w:tc>
        <w:tc>
          <w:tcPr>
            <w:tcW w:w="2880" w:type="dxa"/>
            <w:tcBorders>
              <w:top w:val="single" w:sz="4" w:space="0" w:color="000000"/>
              <w:left w:val="single" w:sz="4" w:space="0" w:color="000000"/>
              <w:bottom w:val="single" w:sz="4" w:space="0" w:color="000000"/>
              <w:right w:val="single" w:sz="4" w:space="0" w:color="000000"/>
            </w:tcBorders>
          </w:tcPr>
          <w:p w14:paraId="32D70C87" w14:textId="2B97EF01" w:rsidR="00EB4A23" w:rsidRDefault="00054814" w:rsidP="004904D1">
            <w:pPr>
              <w:pStyle w:val="NoSpacing"/>
              <w:rPr>
                <w:rFonts w:ascii="Times New Roman" w:hAnsi="Times New Roman"/>
                <w:sz w:val="24"/>
                <w:szCs w:val="24"/>
              </w:rPr>
            </w:pPr>
            <w:hyperlink r:id="rId13" w:history="1">
              <w:r w:rsidR="00AD657B" w:rsidRPr="00D017E0">
                <w:rPr>
                  <w:rStyle w:val="Hyperlink"/>
                  <w:rFonts w:ascii="Times New Roman" w:hAnsi="Times New Roman"/>
                  <w:sz w:val="24"/>
                  <w:szCs w:val="24"/>
                </w:rPr>
                <w:t>alvina.chu@flhealth.gov</w:t>
              </w:r>
            </w:hyperlink>
          </w:p>
          <w:p w14:paraId="75EE37A8" w14:textId="5FC56596" w:rsidR="00AD657B" w:rsidRPr="000D49D5" w:rsidRDefault="00AD657B" w:rsidP="004904D1">
            <w:pPr>
              <w:pStyle w:val="NoSpacing"/>
              <w:rPr>
                <w:rFonts w:ascii="Times New Roman" w:hAnsi="Times New Roman"/>
                <w:sz w:val="24"/>
                <w:szCs w:val="24"/>
              </w:rPr>
            </w:pPr>
          </w:p>
        </w:tc>
      </w:tr>
    </w:tbl>
    <w:p w14:paraId="20608D7A" w14:textId="7444F2CC" w:rsidR="00E742DD" w:rsidRDefault="001C02F0" w:rsidP="00E742DD">
      <w:pPr>
        <w:pStyle w:val="Heading2"/>
      </w:pPr>
      <w:bookmarkStart w:id="31" w:name="_Toc477427854"/>
      <w:bookmarkStart w:id="32" w:name="_Toc477428241"/>
      <w:bookmarkStart w:id="33" w:name="_Toc477428358"/>
      <w:r>
        <w:t>A.</w:t>
      </w:r>
      <w:r w:rsidR="00785221">
        <w:t xml:space="preserve">9. </w:t>
      </w:r>
      <w:r w:rsidR="00785221" w:rsidRPr="0088113F">
        <w:t xml:space="preserve">Explanation of Any </w:t>
      </w:r>
      <w:r w:rsidR="00785221">
        <w:t>Payment or Gift to Respondents</w:t>
      </w:r>
      <w:bookmarkEnd w:id="31"/>
      <w:bookmarkEnd w:id="32"/>
      <w:bookmarkEnd w:id="33"/>
      <w:r w:rsidR="00785221">
        <w:t xml:space="preserve">  </w:t>
      </w:r>
    </w:p>
    <w:p w14:paraId="33204834" w14:textId="6536DC99" w:rsidR="001C02F0" w:rsidRPr="000D49D5" w:rsidRDefault="00AC5C2F" w:rsidP="001C02F0">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cs="Times New Roman"/>
          <w:sz w:val="24"/>
          <w:szCs w:val="24"/>
        </w:rPr>
      </w:pPr>
      <w:r w:rsidRPr="005A33F3">
        <w:rPr>
          <w:rFonts w:ascii="Times New Roman" w:hAnsi="Times New Roman" w:cs="Times New Roman"/>
          <w:sz w:val="24"/>
          <w:szCs w:val="24"/>
        </w:rPr>
        <w:t xml:space="preserve">Participants </w:t>
      </w:r>
      <w:r w:rsidR="00E742DD" w:rsidRPr="000D49D5">
        <w:rPr>
          <w:rFonts w:ascii="Times New Roman" w:hAnsi="Times New Roman" w:cs="Times New Roman"/>
          <w:sz w:val="24"/>
          <w:szCs w:val="24"/>
        </w:rPr>
        <w:t xml:space="preserve">will be provided a </w:t>
      </w:r>
      <w:r w:rsidR="001C02F0" w:rsidRPr="000D49D5">
        <w:rPr>
          <w:rFonts w:ascii="Times New Roman" w:hAnsi="Times New Roman" w:cs="Times New Roman"/>
          <w:sz w:val="24"/>
          <w:szCs w:val="24"/>
        </w:rPr>
        <w:t xml:space="preserve">$10 </w:t>
      </w:r>
      <w:r w:rsidR="00121BF5" w:rsidRPr="000D49D5">
        <w:rPr>
          <w:rFonts w:ascii="Times New Roman" w:hAnsi="Times New Roman" w:cs="Times New Roman"/>
          <w:sz w:val="24"/>
          <w:szCs w:val="24"/>
        </w:rPr>
        <w:t>gift card</w:t>
      </w:r>
      <w:r w:rsidR="00E742DD" w:rsidRPr="000D49D5">
        <w:rPr>
          <w:rFonts w:ascii="Times New Roman" w:hAnsi="Times New Roman" w:cs="Times New Roman"/>
          <w:sz w:val="24"/>
          <w:szCs w:val="24"/>
        </w:rPr>
        <w:t xml:space="preserve"> for their 1</w:t>
      </w:r>
      <w:r w:rsidR="00DA3AFE">
        <w:rPr>
          <w:rFonts w:ascii="Times New Roman" w:hAnsi="Times New Roman" w:cs="Times New Roman"/>
          <w:sz w:val="24"/>
          <w:szCs w:val="24"/>
        </w:rPr>
        <w:t>-</w:t>
      </w:r>
      <w:r w:rsidR="00E742DD" w:rsidRPr="000D49D5">
        <w:rPr>
          <w:rFonts w:ascii="Times New Roman" w:hAnsi="Times New Roman" w:cs="Times New Roman"/>
          <w:sz w:val="24"/>
          <w:szCs w:val="24"/>
        </w:rPr>
        <w:t xml:space="preserve">hour participation in the </w:t>
      </w:r>
      <w:r w:rsidR="00121BF5" w:rsidRPr="000D49D5">
        <w:rPr>
          <w:rFonts w:ascii="Times New Roman" w:hAnsi="Times New Roman" w:cs="Times New Roman"/>
          <w:sz w:val="24"/>
          <w:szCs w:val="24"/>
        </w:rPr>
        <w:t>web-based</w:t>
      </w:r>
      <w:r w:rsidR="00E742DD" w:rsidRPr="000D49D5">
        <w:rPr>
          <w:rFonts w:ascii="Times New Roman" w:hAnsi="Times New Roman" w:cs="Times New Roman"/>
          <w:sz w:val="24"/>
          <w:szCs w:val="24"/>
        </w:rPr>
        <w:t xml:space="preserve"> focus groups.</w:t>
      </w:r>
      <w:r w:rsidRPr="000D49D5">
        <w:rPr>
          <w:rFonts w:ascii="Times New Roman" w:hAnsi="Times New Roman" w:cs="Times New Roman"/>
          <w:sz w:val="24"/>
          <w:szCs w:val="24"/>
        </w:rPr>
        <w:t xml:space="preserve"> </w:t>
      </w:r>
    </w:p>
    <w:p w14:paraId="787EC648" w14:textId="77777777" w:rsidR="001C02F0" w:rsidRPr="000D49D5" w:rsidRDefault="001C02F0" w:rsidP="001C02F0">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cs="Times New Roman"/>
          <w:sz w:val="24"/>
          <w:szCs w:val="24"/>
        </w:rPr>
      </w:pPr>
    </w:p>
    <w:p w14:paraId="3289BEBB" w14:textId="77777777" w:rsidR="001C02F0" w:rsidRPr="000D49D5" w:rsidRDefault="001C02F0" w:rsidP="001C02F0">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cs="Times New Roman"/>
          <w:color w:val="000000"/>
          <w:sz w:val="24"/>
          <w:szCs w:val="24"/>
        </w:rPr>
      </w:pPr>
      <w:r w:rsidRPr="000D49D5">
        <w:rPr>
          <w:rFonts w:ascii="Times New Roman" w:hAnsi="Times New Roman" w:cs="Times New Roman"/>
          <w:color w:val="000000"/>
          <w:sz w:val="24"/>
          <w:szCs w:val="24"/>
        </w:rPr>
        <w:t>The most important aspect of an incentive plan may be its potential for reducing response bias, underreporting bias, and similar sources of error. Findings from the National Survey of Family Growth (a study in which childbearing and family planning patterns are collected from young women) demonstrated that incentives not only had positive effects on response rates, but they also increased the accuracy of reporting (2).</w:t>
      </w:r>
      <w:r w:rsidRPr="000D49D5">
        <w:rPr>
          <w:rFonts w:ascii="Times New Roman" w:hAnsi="Times New Roman" w:cs="Times New Roman"/>
          <w:sz w:val="24"/>
          <w:szCs w:val="24"/>
        </w:rPr>
        <w:t xml:space="preserve"> </w:t>
      </w:r>
      <w:r w:rsidRPr="000D49D5">
        <w:rPr>
          <w:rFonts w:ascii="Times New Roman" w:hAnsi="Times New Roman" w:cs="Times New Roman"/>
          <w:color w:val="000000"/>
          <w:sz w:val="24"/>
          <w:szCs w:val="24"/>
        </w:rPr>
        <w:t xml:space="preserve">Incentives are necessary for testing in order to ensure that those who are willing to participate are as representative as possible of the wider public. Failure to provide a basic incentive is likely to bias samples in the direction of well-educated individuals who are generally predisposed to be helpful. </w:t>
      </w:r>
    </w:p>
    <w:p w14:paraId="6966C819" w14:textId="77777777" w:rsidR="001C02F0" w:rsidRPr="005A33F3" w:rsidRDefault="001C02F0" w:rsidP="001C02F0">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color w:val="000000"/>
          <w:sz w:val="24"/>
          <w:szCs w:val="24"/>
        </w:rPr>
      </w:pPr>
    </w:p>
    <w:p w14:paraId="271761D1" w14:textId="77777777" w:rsidR="001C02F0" w:rsidRPr="000D49D5" w:rsidRDefault="001C02F0" w:rsidP="001C02F0">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color w:val="000000"/>
          <w:sz w:val="24"/>
          <w:szCs w:val="24"/>
        </w:rPr>
      </w:pPr>
      <w:r w:rsidRPr="000D49D5">
        <w:rPr>
          <w:rFonts w:ascii="Times New Roman" w:hAnsi="Times New Roman"/>
          <w:color w:val="000000"/>
          <w:sz w:val="24"/>
          <w:szCs w:val="24"/>
        </w:rPr>
        <w:t>In the National Adult Literacy Survey by Berlin and colleagues (3), a $20 incentive resulted in not only higher response rates from the sample cohort, but also lower costs per completed case than the comparison group. Importantly, the incentives provided higher response rates from adults with lower-than-average levels of education and basic literacy and numeracy skills.</w:t>
      </w:r>
    </w:p>
    <w:p w14:paraId="471056A2" w14:textId="77777777" w:rsidR="001C02F0" w:rsidRPr="000D49D5" w:rsidRDefault="001C02F0" w:rsidP="001C02F0">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color w:val="000000"/>
          <w:sz w:val="24"/>
          <w:szCs w:val="24"/>
        </w:rPr>
      </w:pPr>
    </w:p>
    <w:p w14:paraId="58D8582C" w14:textId="77777777" w:rsidR="001C02F0" w:rsidRPr="000D49D5" w:rsidRDefault="001C02F0" w:rsidP="001C02F0">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color w:val="000000"/>
          <w:sz w:val="24"/>
          <w:szCs w:val="24"/>
        </w:rPr>
      </w:pPr>
      <w:r w:rsidRPr="000D49D5">
        <w:rPr>
          <w:rFonts w:ascii="Times New Roman" w:hAnsi="Times New Roman"/>
          <w:color w:val="000000"/>
          <w:sz w:val="24"/>
          <w:szCs w:val="24"/>
        </w:rPr>
        <w:t>Empirical evidence suggests that motivation is increased when an incentive is present for research. Krueger (4) cautions that without providing minimal levels of monetary compensation, insufficient numbers of participants will attend and results will not be useful. In addition, there is substantial evidence that monetary incentives increase response rates to surveys. In a meta-analysis of 38 experiments and quasi-experiments, Church (5) found that nonmonetary gifts were significantly less effective than cash in generating survey responses, and noted that offering pre-paid monetary incentives yielded an average increase of 19.1 percentage points over comparison groups.</w:t>
      </w:r>
    </w:p>
    <w:p w14:paraId="7EBB6938" w14:textId="77777777" w:rsidR="001C02F0" w:rsidRPr="000D49D5" w:rsidRDefault="001C02F0" w:rsidP="005C479D">
      <w:pPr>
        <w:spacing w:line="276" w:lineRule="auto"/>
        <w:rPr>
          <w:rFonts w:ascii="Times New Roman" w:hAnsi="Times New Roman" w:cs="Times New Roman"/>
          <w:sz w:val="24"/>
          <w:szCs w:val="24"/>
        </w:rPr>
      </w:pPr>
    </w:p>
    <w:p w14:paraId="76C0965B" w14:textId="57B2E058" w:rsidR="00E6543B" w:rsidRPr="000D49D5" w:rsidRDefault="00E742DD" w:rsidP="005C479D">
      <w:pPr>
        <w:spacing w:line="276" w:lineRule="auto"/>
        <w:rPr>
          <w:rFonts w:ascii="Arial" w:hAnsi="Arial" w:cs="Arial"/>
          <w:sz w:val="24"/>
          <w:szCs w:val="24"/>
        </w:rPr>
      </w:pPr>
      <w:r w:rsidRPr="000D49D5">
        <w:rPr>
          <w:rFonts w:ascii="Times New Roman" w:hAnsi="Times New Roman" w:cs="Times New Roman"/>
          <w:sz w:val="24"/>
          <w:szCs w:val="24"/>
        </w:rPr>
        <w:t xml:space="preserve">The </w:t>
      </w:r>
      <w:r w:rsidR="001C02F0" w:rsidRPr="000D49D5">
        <w:rPr>
          <w:rFonts w:ascii="Times New Roman" w:hAnsi="Times New Roman" w:cs="Times New Roman"/>
          <w:sz w:val="24"/>
          <w:szCs w:val="24"/>
        </w:rPr>
        <w:t>gift card</w:t>
      </w:r>
      <w:r w:rsidRPr="000D49D5">
        <w:rPr>
          <w:rFonts w:ascii="Times New Roman" w:hAnsi="Times New Roman" w:cs="Times New Roman"/>
          <w:sz w:val="24"/>
          <w:szCs w:val="24"/>
        </w:rPr>
        <w:t xml:space="preserve"> amount w</w:t>
      </w:r>
      <w:r w:rsidR="001C02F0" w:rsidRPr="000D49D5">
        <w:rPr>
          <w:rFonts w:ascii="Times New Roman" w:hAnsi="Times New Roman" w:cs="Times New Roman"/>
          <w:sz w:val="24"/>
          <w:szCs w:val="24"/>
        </w:rPr>
        <w:t>as</w:t>
      </w:r>
      <w:r w:rsidRPr="000D49D5">
        <w:rPr>
          <w:rFonts w:ascii="Times New Roman" w:hAnsi="Times New Roman" w:cs="Times New Roman"/>
          <w:sz w:val="24"/>
          <w:szCs w:val="24"/>
        </w:rPr>
        <w:t xml:space="preserve"> determined through discussions with </w:t>
      </w:r>
      <w:r w:rsidR="001C02F0" w:rsidRPr="000D49D5">
        <w:rPr>
          <w:rFonts w:ascii="Times New Roman" w:hAnsi="Times New Roman" w:cs="Times New Roman"/>
          <w:sz w:val="24"/>
          <w:szCs w:val="24"/>
        </w:rPr>
        <w:t>ICF</w:t>
      </w:r>
      <w:r w:rsidRPr="000D49D5">
        <w:rPr>
          <w:rFonts w:ascii="Times New Roman" w:hAnsi="Times New Roman" w:cs="Times New Roman"/>
          <w:sz w:val="24"/>
          <w:szCs w:val="24"/>
        </w:rPr>
        <w:t xml:space="preserve"> and CDC staff with expertise in conducting focus groups, about Zika and other health topics with similar populations in </w:t>
      </w:r>
      <w:r w:rsidR="001C02F0" w:rsidRPr="000D49D5">
        <w:rPr>
          <w:rFonts w:ascii="Times New Roman" w:hAnsi="Times New Roman" w:cs="Times New Roman"/>
          <w:sz w:val="24"/>
          <w:szCs w:val="24"/>
        </w:rPr>
        <w:t>the United States</w:t>
      </w:r>
      <w:r w:rsidR="00E6543B" w:rsidRPr="000D49D5">
        <w:rPr>
          <w:rFonts w:ascii="Times New Roman" w:hAnsi="Times New Roman" w:cs="Times New Roman"/>
          <w:sz w:val="24"/>
          <w:szCs w:val="24"/>
        </w:rPr>
        <w:t xml:space="preserve">. </w:t>
      </w:r>
      <w:r w:rsidR="0062355A" w:rsidRPr="000D49D5">
        <w:rPr>
          <w:rFonts w:ascii="Times New Roman" w:hAnsi="Times New Roman" w:cs="Times New Roman"/>
          <w:sz w:val="24"/>
          <w:szCs w:val="24"/>
        </w:rPr>
        <w:t>The token of appreciation is intended to account</w:t>
      </w:r>
      <w:r w:rsidR="00DA3AFE">
        <w:rPr>
          <w:rFonts w:ascii="Times New Roman" w:hAnsi="Times New Roman" w:cs="Times New Roman"/>
          <w:sz w:val="24"/>
          <w:szCs w:val="24"/>
        </w:rPr>
        <w:t xml:space="preserve"> for</w:t>
      </w:r>
      <w:r w:rsidR="001C02F0" w:rsidRPr="000D49D5">
        <w:rPr>
          <w:rFonts w:ascii="Times New Roman" w:hAnsi="Times New Roman" w:cs="Times New Roman"/>
          <w:sz w:val="24"/>
          <w:szCs w:val="24"/>
        </w:rPr>
        <w:t xml:space="preserve"> </w:t>
      </w:r>
      <w:r w:rsidR="0062355A" w:rsidRPr="000D49D5">
        <w:rPr>
          <w:rFonts w:ascii="Times New Roman" w:hAnsi="Times New Roman" w:cs="Times New Roman"/>
          <w:sz w:val="24"/>
          <w:szCs w:val="24"/>
        </w:rPr>
        <w:t xml:space="preserve">participation in a 60 minute </w:t>
      </w:r>
      <w:r w:rsidR="001C02F0" w:rsidRPr="000D49D5">
        <w:rPr>
          <w:rFonts w:ascii="Times New Roman" w:hAnsi="Times New Roman" w:cs="Times New Roman"/>
          <w:sz w:val="24"/>
          <w:szCs w:val="24"/>
        </w:rPr>
        <w:t>web-based</w:t>
      </w:r>
      <w:r w:rsidR="0062355A" w:rsidRPr="000D49D5">
        <w:rPr>
          <w:rFonts w:ascii="Times New Roman" w:hAnsi="Times New Roman" w:cs="Times New Roman"/>
          <w:sz w:val="24"/>
          <w:szCs w:val="24"/>
        </w:rPr>
        <w:t xml:space="preserve"> focus group, including dependent or child care arrangements</w:t>
      </w:r>
      <w:r w:rsidR="001C02F0" w:rsidRPr="000D49D5">
        <w:rPr>
          <w:rFonts w:ascii="Times New Roman" w:hAnsi="Times New Roman" w:cs="Times New Roman"/>
          <w:sz w:val="24"/>
          <w:szCs w:val="24"/>
        </w:rPr>
        <w:t>, and productivity losses</w:t>
      </w:r>
      <w:r w:rsidR="0062355A" w:rsidRPr="000D49D5">
        <w:rPr>
          <w:rFonts w:ascii="Times New Roman" w:hAnsi="Times New Roman" w:cs="Times New Roman"/>
          <w:sz w:val="24"/>
          <w:szCs w:val="24"/>
        </w:rPr>
        <w:t xml:space="preserve">. </w:t>
      </w:r>
      <w:r w:rsidRPr="000D49D5">
        <w:rPr>
          <w:rFonts w:ascii="Times New Roman" w:hAnsi="Times New Roman" w:cs="Times New Roman"/>
          <w:sz w:val="24"/>
          <w:szCs w:val="24"/>
        </w:rPr>
        <w:t>These challenges can present a significant burden to participants.</w:t>
      </w:r>
      <w:r w:rsidR="007069F6" w:rsidRPr="000D49D5">
        <w:rPr>
          <w:rFonts w:ascii="Arial" w:hAnsi="Arial" w:cs="Arial"/>
          <w:sz w:val="24"/>
          <w:szCs w:val="24"/>
        </w:rPr>
        <w:t xml:space="preserve"> </w:t>
      </w:r>
    </w:p>
    <w:p w14:paraId="55551B91" w14:textId="77777777" w:rsidR="001B531E" w:rsidRDefault="001C02F0" w:rsidP="001B531E">
      <w:pPr>
        <w:pStyle w:val="Heading2"/>
      </w:pPr>
      <w:bookmarkStart w:id="34" w:name="_Toc477427855"/>
      <w:bookmarkStart w:id="35" w:name="_Toc477428242"/>
      <w:bookmarkStart w:id="36" w:name="_Toc477428359"/>
      <w:r>
        <w:t>A.</w:t>
      </w:r>
      <w:r w:rsidR="00785221" w:rsidRPr="0088113F">
        <w:t>10</w:t>
      </w:r>
      <w:r w:rsidR="00785221">
        <w:t>.</w:t>
      </w:r>
      <w:r w:rsidR="00785221" w:rsidRPr="0088113F">
        <w:t xml:space="preserve"> </w:t>
      </w:r>
      <w:r w:rsidR="00723F28" w:rsidRPr="00723F28">
        <w:t>Protection of Privacy and Confidentiality Information Provided to Respondents</w:t>
      </w:r>
      <w:bookmarkEnd w:id="34"/>
      <w:bookmarkEnd w:id="35"/>
      <w:bookmarkEnd w:id="36"/>
      <w:r w:rsidR="00723F28" w:rsidRPr="00723F28">
        <w:t xml:space="preserve"> </w:t>
      </w:r>
    </w:p>
    <w:p w14:paraId="3D0F62EA" w14:textId="77777777" w:rsidR="00B521BB" w:rsidRPr="001B531E" w:rsidRDefault="00B521BB" w:rsidP="005E184D">
      <w:pPr>
        <w:pStyle w:val="Heading2"/>
        <w:spacing w:before="0" w:line="240" w:lineRule="auto"/>
        <w:rPr>
          <w:b w:val="0"/>
          <w:color w:val="FF0000"/>
        </w:rPr>
      </w:pPr>
      <w:bookmarkStart w:id="37" w:name="_Toc477427856"/>
      <w:bookmarkStart w:id="38" w:name="_Toc477427998"/>
      <w:bookmarkStart w:id="39" w:name="_Toc477428192"/>
      <w:bookmarkStart w:id="40" w:name="_Toc477428243"/>
      <w:bookmarkStart w:id="41" w:name="_Toc477428360"/>
      <w:r w:rsidRPr="001B531E">
        <w:rPr>
          <w:rFonts w:eastAsia="Times New Roman"/>
          <w:b w:val="0"/>
        </w:rPr>
        <w:t>This information collection request has been reviewed by the National Center for Emerging and Zoonotic Infectious Diseases</w:t>
      </w:r>
      <w:r>
        <w:rPr>
          <w:rFonts w:eastAsia="Times New Roman"/>
          <w:b w:val="0"/>
        </w:rPr>
        <w:t xml:space="preserve"> (NCEZID)</w:t>
      </w:r>
      <w:r w:rsidRPr="001B531E">
        <w:rPr>
          <w:rFonts w:eastAsia="Times New Roman"/>
          <w:b w:val="0"/>
        </w:rPr>
        <w:t>, and it has been determined that th</w:t>
      </w:r>
      <w:r>
        <w:rPr>
          <w:rFonts w:eastAsia="Times New Roman"/>
          <w:b w:val="0"/>
        </w:rPr>
        <w:t xml:space="preserve">e Privacy Act does not apply. </w:t>
      </w:r>
      <w:r w:rsidRPr="001B531E">
        <w:rPr>
          <w:rFonts w:eastAsia="Times New Roman"/>
          <w:b w:val="0"/>
        </w:rPr>
        <w:t>No personally identifiable information will be filed or retrievable by CDC. No additional individually identifiable information is being collected.</w:t>
      </w:r>
      <w:bookmarkEnd w:id="37"/>
      <w:bookmarkEnd w:id="38"/>
      <w:bookmarkEnd w:id="39"/>
      <w:bookmarkEnd w:id="40"/>
      <w:bookmarkEnd w:id="41"/>
    </w:p>
    <w:p w14:paraId="125291AA" w14:textId="77777777" w:rsidR="001C02F0" w:rsidRPr="001C02F0" w:rsidRDefault="001C02F0" w:rsidP="001C02F0">
      <w:pPr>
        <w:widowControl w:val="0"/>
        <w:spacing w:after="120"/>
        <w:rPr>
          <w:rFonts w:ascii="Times New Roman" w:hAnsi="Times New Roman" w:cs="Times New Roman"/>
          <w:sz w:val="24"/>
          <w:szCs w:val="24"/>
        </w:rPr>
      </w:pPr>
      <w:bookmarkStart w:id="42" w:name="_Toc477427857"/>
      <w:bookmarkStart w:id="43" w:name="_Toc477427999"/>
      <w:bookmarkStart w:id="44" w:name="_Toc477428193"/>
      <w:bookmarkStart w:id="45" w:name="_Toc477428244"/>
      <w:bookmarkStart w:id="46" w:name="_Toc477428361"/>
      <w:r w:rsidRPr="001C02F0">
        <w:rPr>
          <w:rFonts w:ascii="Times New Roman" w:hAnsi="Times New Roman" w:cs="Times New Roman"/>
          <w:color w:val="000000" w:themeColor="text1"/>
          <w:sz w:val="24"/>
          <w:szCs w:val="24"/>
        </w:rPr>
        <w:t>The proposed focus groups pose little risk to the respondents’ privacy. In the event that there are participants in the same focus group who know each other, they will be given the option to leave the group. Further, all participants have the option to use their real or a fictional name during the focus group discussions.  The audio recordings of the focus group will be destroyed after the notes are made and checked. Data will always be reported in a de-identified manner. Participants will not be able to be identified either directly or indirectly from the information that appears in the final data set and report. Disclosure of the respondents’ responses outside of the project setting (such as in a journal publication) would not have the potential to place the respondents at risk of criminal or civil liability or be otherwise damaging. The subject matter will not contain sensitive information, and responses will not be traceable to the respondents.</w:t>
      </w:r>
    </w:p>
    <w:p w14:paraId="28A2CB8F" w14:textId="42C3177C" w:rsidR="001C02F0" w:rsidRPr="001C02F0" w:rsidRDefault="001C02F0" w:rsidP="001C02F0">
      <w:pPr>
        <w:rPr>
          <w:rFonts w:ascii="Times New Roman" w:hAnsi="Times New Roman" w:cs="Times New Roman"/>
          <w:sz w:val="24"/>
          <w:szCs w:val="24"/>
        </w:rPr>
      </w:pPr>
      <w:r w:rsidRPr="001C02F0">
        <w:rPr>
          <w:rFonts w:ascii="Times New Roman" w:hAnsi="Times New Roman" w:cs="Times New Roman"/>
          <w:sz w:val="24"/>
          <w:szCs w:val="24"/>
        </w:rPr>
        <w:t>This project will only purposely recruit those who meet the target audience criteria. It will not purposely recruit</w:t>
      </w:r>
      <w:r w:rsidR="00B23981">
        <w:rPr>
          <w:rFonts w:ascii="Times New Roman" w:hAnsi="Times New Roman" w:cs="Times New Roman"/>
          <w:sz w:val="24"/>
          <w:szCs w:val="24"/>
        </w:rPr>
        <w:t>,</w:t>
      </w:r>
      <w:r w:rsidRPr="001C02F0">
        <w:rPr>
          <w:rFonts w:ascii="Times New Roman" w:hAnsi="Times New Roman" w:cs="Times New Roman"/>
          <w:sz w:val="24"/>
          <w:szCs w:val="24"/>
        </w:rPr>
        <w:t xml:space="preserve"> but will not exclude</w:t>
      </w:r>
      <w:r w:rsidR="00B23981">
        <w:rPr>
          <w:rFonts w:ascii="Times New Roman" w:hAnsi="Times New Roman" w:cs="Times New Roman"/>
          <w:sz w:val="24"/>
          <w:szCs w:val="24"/>
        </w:rPr>
        <w:t>,</w:t>
      </w:r>
      <w:r w:rsidRPr="001C02F0">
        <w:rPr>
          <w:rFonts w:ascii="Times New Roman" w:hAnsi="Times New Roman" w:cs="Times New Roman"/>
          <w:sz w:val="24"/>
          <w:szCs w:val="24"/>
        </w:rPr>
        <w:t xml:space="preserve"> pregnant women. </w:t>
      </w:r>
    </w:p>
    <w:p w14:paraId="0867EE84" w14:textId="77777777" w:rsidR="001C02F0" w:rsidRPr="001C02F0" w:rsidRDefault="001C02F0" w:rsidP="001C02F0">
      <w:pPr>
        <w:rPr>
          <w:rFonts w:ascii="Times New Roman" w:hAnsi="Times New Roman" w:cs="Times New Roman"/>
          <w:sz w:val="24"/>
          <w:szCs w:val="24"/>
        </w:rPr>
      </w:pPr>
    </w:p>
    <w:p w14:paraId="1635EEF6" w14:textId="77777777" w:rsidR="001C02F0" w:rsidRPr="001C02F0" w:rsidRDefault="001C02F0" w:rsidP="001C02F0">
      <w:pPr>
        <w:spacing w:after="200"/>
        <w:rPr>
          <w:rFonts w:ascii="Times New Roman" w:hAnsi="Times New Roman" w:cs="Times New Roman"/>
          <w:sz w:val="24"/>
          <w:szCs w:val="24"/>
        </w:rPr>
      </w:pPr>
      <w:r w:rsidRPr="001C02F0">
        <w:rPr>
          <w:rFonts w:ascii="Times New Roman" w:hAnsi="Times New Roman" w:cs="Times New Roman"/>
          <w:sz w:val="24"/>
          <w:szCs w:val="24"/>
        </w:rPr>
        <w:t xml:space="preserve">We will obtain individual verbal or electronic consent during the scheduling process, and will review the key consent points with the entire group prior to beginning the focus group. </w:t>
      </w:r>
    </w:p>
    <w:p w14:paraId="2E1CFEE7" w14:textId="2C9F0644" w:rsidR="001C02F0" w:rsidRPr="001C02F0" w:rsidRDefault="001C02F0" w:rsidP="001C02F0">
      <w:pPr>
        <w:spacing w:after="200"/>
        <w:contextualSpacing/>
        <w:rPr>
          <w:rFonts w:ascii="Times New Roman" w:hAnsi="Times New Roman" w:cs="Times New Roman"/>
          <w:sz w:val="24"/>
          <w:szCs w:val="24"/>
        </w:rPr>
      </w:pPr>
      <w:r w:rsidRPr="001C02F0">
        <w:rPr>
          <w:rFonts w:ascii="Times New Roman" w:hAnsi="Times New Roman" w:cs="Times New Roman"/>
          <w:sz w:val="24"/>
          <w:szCs w:val="24"/>
        </w:rPr>
        <w:t xml:space="preserve">Participants will be told that the information obtained from the data collection activity will be combined into a summary report so that details of individual responses cannot be linked to a specific participant. </w:t>
      </w:r>
      <w:r w:rsidRPr="00054F93">
        <w:rPr>
          <w:rFonts w:ascii="Times New Roman" w:hAnsi="Times New Roman" w:cs="Times New Roman"/>
          <w:sz w:val="24"/>
          <w:szCs w:val="24"/>
        </w:rPr>
        <w:t>The focus groups will be facilitated in English and Spanish.</w:t>
      </w:r>
      <w:r w:rsidRPr="001C02F0">
        <w:rPr>
          <w:rFonts w:ascii="Times New Roman" w:hAnsi="Times New Roman" w:cs="Times New Roman"/>
          <w:sz w:val="24"/>
          <w:szCs w:val="24"/>
        </w:rPr>
        <w:t xml:space="preserve"> </w:t>
      </w:r>
    </w:p>
    <w:p w14:paraId="296BABDA" w14:textId="77777777" w:rsidR="001C02F0" w:rsidRPr="001C02F0" w:rsidRDefault="001C02F0" w:rsidP="001C02F0">
      <w:pPr>
        <w:rPr>
          <w:rFonts w:ascii="Times New Roman" w:hAnsi="Times New Roman" w:cs="Times New Roman"/>
          <w:sz w:val="24"/>
          <w:szCs w:val="24"/>
        </w:rPr>
      </w:pPr>
    </w:p>
    <w:p w14:paraId="22AC8C0F" w14:textId="77777777" w:rsidR="001C02F0" w:rsidRPr="001C02F0" w:rsidRDefault="001C02F0" w:rsidP="001C02F0">
      <w:pPr>
        <w:widowControl w:val="0"/>
        <w:contextualSpacing/>
        <w:rPr>
          <w:rFonts w:ascii="Times New Roman" w:eastAsiaTheme="minorEastAsia" w:hAnsi="Times New Roman" w:cs="Times New Roman"/>
          <w:sz w:val="24"/>
          <w:szCs w:val="24"/>
        </w:rPr>
      </w:pPr>
      <w:r w:rsidRPr="001C02F0">
        <w:rPr>
          <w:rFonts w:ascii="Times New Roman" w:hAnsi="Times New Roman" w:cs="Times New Roman"/>
          <w:sz w:val="24"/>
          <w:szCs w:val="24"/>
        </w:rPr>
        <w:t>The risks to participating in the collection of data for this project are minimal. P</w:t>
      </w:r>
      <w:r w:rsidRPr="001C02F0">
        <w:rPr>
          <w:rFonts w:ascii="Times New Roman" w:eastAsiaTheme="minorEastAsia" w:hAnsi="Times New Roman" w:cs="Times New Roman"/>
          <w:sz w:val="24"/>
          <w:szCs w:val="24"/>
        </w:rPr>
        <w:t xml:space="preserve">articipants will be asked about their perceptions of the Viajo sin Zika campaign. Participants do not have to respond to any questions they do not want to answer, and they may stop participating at any time. Participants may become distressed talking about Zika, particularly if they are part of an at-risk group; to minimize anxiety, they will be directed to resources (i.e., CDC travel health website) to obtain additional information about the steps they can take to protect themselves and will be urged to contact their healthcare providers with any specific questions related to their personal health and/or risk of Zika. </w:t>
      </w:r>
    </w:p>
    <w:p w14:paraId="5085E853" w14:textId="77777777" w:rsidR="001C02F0" w:rsidRPr="001C02F0" w:rsidRDefault="001C02F0" w:rsidP="001C02F0">
      <w:pPr>
        <w:widowControl w:val="0"/>
        <w:contextualSpacing/>
        <w:rPr>
          <w:rFonts w:ascii="Times New Roman" w:eastAsiaTheme="minorEastAsia" w:hAnsi="Times New Roman" w:cs="Times New Roman"/>
          <w:sz w:val="24"/>
          <w:szCs w:val="24"/>
        </w:rPr>
      </w:pPr>
    </w:p>
    <w:p w14:paraId="3C2E9FEE" w14:textId="77777777" w:rsidR="001C02F0" w:rsidRPr="001C02F0" w:rsidRDefault="001C02F0" w:rsidP="001C02F0">
      <w:pPr>
        <w:rPr>
          <w:rFonts w:ascii="Times New Roman" w:hAnsi="Times New Roman" w:cs="Times New Roman"/>
          <w:sz w:val="24"/>
          <w:szCs w:val="24"/>
        </w:rPr>
      </w:pPr>
      <w:r w:rsidRPr="001C02F0">
        <w:rPr>
          <w:rFonts w:ascii="Times New Roman" w:hAnsi="Times New Roman" w:cs="Times New Roman"/>
          <w:sz w:val="24"/>
          <w:szCs w:val="24"/>
        </w:rPr>
        <w:t xml:space="preserve">The benefits of participating in the collection of data are that participants will gain information about Zika while assisting CDC in understanding the impact of the Viajo sin Zika campaign. </w:t>
      </w:r>
    </w:p>
    <w:bookmarkEnd w:id="42"/>
    <w:bookmarkEnd w:id="43"/>
    <w:bookmarkEnd w:id="44"/>
    <w:bookmarkEnd w:id="45"/>
    <w:bookmarkEnd w:id="46"/>
    <w:p w14:paraId="63BA36E4" w14:textId="77777777" w:rsidR="00B521BB" w:rsidRDefault="00B521BB" w:rsidP="005C479D">
      <w:pPr>
        <w:spacing w:line="276" w:lineRule="auto"/>
        <w:rPr>
          <w:rFonts w:ascii="Times New Roman" w:hAnsi="Times New Roman"/>
          <w:sz w:val="24"/>
          <w:szCs w:val="24"/>
        </w:rPr>
      </w:pPr>
    </w:p>
    <w:p w14:paraId="79D8A2F7" w14:textId="77777777" w:rsidR="001C02F0" w:rsidRPr="001C02F0" w:rsidRDefault="001C02F0" w:rsidP="001C02F0">
      <w:pPr>
        <w:widowControl w:val="0"/>
        <w:spacing w:after="120"/>
        <w:rPr>
          <w:rFonts w:ascii="Times New Roman" w:hAnsi="Times New Roman" w:cs="Times New Roman"/>
          <w:color w:val="000000" w:themeColor="text1"/>
          <w:sz w:val="24"/>
          <w:szCs w:val="24"/>
        </w:rPr>
      </w:pPr>
      <w:r w:rsidRPr="001C02F0">
        <w:rPr>
          <w:rFonts w:ascii="Times New Roman" w:hAnsi="Times New Roman" w:cs="Times New Roman"/>
          <w:sz w:val="24"/>
          <w:szCs w:val="24"/>
        </w:rPr>
        <w:t>The data collected will be retained by ICF during the contract period. After the contract between CDC and ICF expires on November 30, 2018, ICF will transfer de-identified data to CDC and destroy its data files.</w:t>
      </w:r>
      <w:r w:rsidRPr="001C02F0">
        <w:rPr>
          <w:rFonts w:ascii="Times New Roman" w:hAnsi="Times New Roman" w:cs="Times New Roman"/>
          <w:color w:val="000000" w:themeColor="text1"/>
          <w:sz w:val="24"/>
          <w:szCs w:val="24"/>
        </w:rPr>
        <w:t xml:space="preserve"> During the contract period, </w:t>
      </w:r>
      <w:r w:rsidRPr="001C02F0">
        <w:rPr>
          <w:rFonts w:ascii="Times New Roman" w:hAnsi="Times New Roman" w:cs="Times New Roman"/>
          <w:sz w:val="24"/>
          <w:szCs w:val="24"/>
        </w:rPr>
        <w:t xml:space="preserve">all audio recordings will be transcribed and shared with CDC. In addition, ICF will provide CDC with notes taken during the focus groups. ICF will store </w:t>
      </w:r>
      <w:r w:rsidRPr="001C02F0">
        <w:rPr>
          <w:rFonts w:ascii="Times New Roman" w:eastAsia="Cambria" w:hAnsi="Times New Roman" w:cs="Times New Roman"/>
          <w:snapToGrid w:val="0"/>
          <w:sz w:val="24"/>
          <w:szCs w:val="24"/>
        </w:rPr>
        <w:t xml:space="preserve">notes, transcripts, and audio-recordings will be in password-protected files. </w:t>
      </w:r>
      <w:r w:rsidRPr="001C02F0">
        <w:rPr>
          <w:rFonts w:ascii="Times New Roman" w:hAnsi="Times New Roman" w:cs="Times New Roman"/>
          <w:sz w:val="24"/>
          <w:szCs w:val="24"/>
        </w:rPr>
        <w:t xml:space="preserve">Data transferred to CDC will be stored on a secure password-protected shared drive behind the CDC firewall. Federal records management standards dictate that these data will be maintained by CDC for a minimum of 11 years. </w:t>
      </w:r>
    </w:p>
    <w:p w14:paraId="06F0CB48" w14:textId="77777777" w:rsidR="001C02F0" w:rsidRDefault="001C02F0" w:rsidP="005C479D">
      <w:pPr>
        <w:spacing w:line="276" w:lineRule="auto"/>
        <w:rPr>
          <w:rFonts w:ascii="Times New Roman" w:hAnsi="Times New Roman"/>
          <w:sz w:val="24"/>
          <w:szCs w:val="24"/>
        </w:rPr>
      </w:pPr>
    </w:p>
    <w:p w14:paraId="5EB32BD9" w14:textId="77777777" w:rsidR="001C02F0" w:rsidRPr="000D49D5" w:rsidRDefault="001C02F0" w:rsidP="000D49D5">
      <w:pPr>
        <w:spacing w:line="276" w:lineRule="auto"/>
        <w:rPr>
          <w:rFonts w:ascii="Times New Roman" w:hAnsi="Times New Roman" w:cs="Times New Roman"/>
          <w:sz w:val="24"/>
          <w:szCs w:val="24"/>
        </w:rPr>
      </w:pPr>
      <w:bookmarkStart w:id="47" w:name="_Toc506904664"/>
      <w:r w:rsidRPr="000D49D5">
        <w:rPr>
          <w:rFonts w:ascii="Times New Roman" w:hAnsi="Times New Roman" w:cs="Times New Roman"/>
          <w:b/>
          <w:sz w:val="24"/>
          <w:szCs w:val="24"/>
        </w:rPr>
        <w:t>A.11. Institutional Review Board (IRB) and Justification for Sensitive Questions</w:t>
      </w:r>
      <w:bookmarkEnd w:id="47"/>
      <w:r w:rsidRPr="000D49D5" w:rsidDel="001C02F0">
        <w:rPr>
          <w:rFonts w:ascii="Times New Roman" w:hAnsi="Times New Roman" w:cs="Times New Roman"/>
          <w:sz w:val="24"/>
          <w:szCs w:val="24"/>
        </w:rPr>
        <w:t xml:space="preserve"> </w:t>
      </w:r>
    </w:p>
    <w:p w14:paraId="1AA6017F" w14:textId="77777777" w:rsidR="001C02F0" w:rsidRDefault="001C02F0" w:rsidP="000D49D5">
      <w:pPr>
        <w:spacing w:line="276" w:lineRule="auto"/>
        <w:rPr>
          <w:rFonts w:ascii="Times New Roman" w:hAnsi="Times New Roman"/>
          <w:sz w:val="24"/>
          <w:szCs w:val="24"/>
        </w:rPr>
      </w:pPr>
    </w:p>
    <w:p w14:paraId="6D941A8F" w14:textId="77777777" w:rsidR="002D5898" w:rsidRPr="005C479D" w:rsidRDefault="002D5898" w:rsidP="00B521BB">
      <w:pPr>
        <w:pStyle w:val="ListParagraph"/>
        <w:spacing w:after="0"/>
        <w:ind w:left="0"/>
        <w:rPr>
          <w:rFonts w:ascii="Times New Roman" w:hAnsi="Times New Roman" w:cs="Times New Roman"/>
          <w:sz w:val="24"/>
          <w:szCs w:val="24"/>
          <w:u w:val="single"/>
        </w:rPr>
      </w:pPr>
      <w:r>
        <w:rPr>
          <w:rFonts w:ascii="Times New Roman" w:hAnsi="Times New Roman" w:cs="Times New Roman"/>
          <w:sz w:val="24"/>
          <w:szCs w:val="24"/>
          <w:u w:val="single"/>
        </w:rPr>
        <w:t>Institutional Review Board (IRB)</w:t>
      </w:r>
    </w:p>
    <w:p w14:paraId="65CBCD58" w14:textId="56740ED3" w:rsidR="00723F28" w:rsidRDefault="00723F28" w:rsidP="005E184D">
      <w:pPr>
        <w:pStyle w:val="ListParagraph"/>
        <w:spacing w:after="0" w:line="240" w:lineRule="auto"/>
        <w:ind w:left="0"/>
        <w:rPr>
          <w:rFonts w:ascii="Times New Roman" w:hAnsi="Times New Roman" w:cs="Times New Roman"/>
          <w:sz w:val="24"/>
          <w:szCs w:val="24"/>
        </w:rPr>
      </w:pPr>
      <w:r w:rsidRPr="00730A2B">
        <w:rPr>
          <w:rFonts w:ascii="Times New Roman" w:hAnsi="Times New Roman" w:cs="Times New Roman"/>
          <w:sz w:val="24"/>
          <w:szCs w:val="24"/>
        </w:rPr>
        <w:t>IRB has rev</w:t>
      </w:r>
      <w:r w:rsidR="00E742DD" w:rsidRPr="00730A2B">
        <w:rPr>
          <w:rFonts w:ascii="Times New Roman" w:hAnsi="Times New Roman" w:cs="Times New Roman"/>
          <w:sz w:val="24"/>
          <w:szCs w:val="24"/>
        </w:rPr>
        <w:t>iewed</w:t>
      </w:r>
      <w:r w:rsidR="00E02454">
        <w:rPr>
          <w:rFonts w:ascii="Times New Roman" w:hAnsi="Times New Roman" w:cs="Times New Roman"/>
          <w:sz w:val="24"/>
          <w:szCs w:val="24"/>
        </w:rPr>
        <w:t xml:space="preserve"> Viajo sin Zika Awareness Communication Campaign for Hispanics/Latinos Visiting Friends and Relatives: Focus Groups with Participants Exposed to the Viajo sin Zika Campaign, </w:t>
      </w:r>
      <w:r w:rsidRPr="00730A2B">
        <w:rPr>
          <w:rFonts w:ascii="Times New Roman" w:hAnsi="Times New Roman" w:cs="Times New Roman"/>
          <w:sz w:val="24"/>
          <w:szCs w:val="24"/>
        </w:rPr>
        <w:t xml:space="preserve">and has determined </w:t>
      </w:r>
      <w:r w:rsidRPr="00054F93">
        <w:rPr>
          <w:rFonts w:ascii="Times New Roman" w:hAnsi="Times New Roman" w:cs="Times New Roman"/>
          <w:sz w:val="24"/>
          <w:szCs w:val="24"/>
        </w:rPr>
        <w:t xml:space="preserve">this data collection </w:t>
      </w:r>
      <w:r w:rsidR="006C44BA" w:rsidRPr="00054F93">
        <w:rPr>
          <w:rFonts w:ascii="Times New Roman" w:hAnsi="Times New Roman" w:cs="Times New Roman"/>
          <w:sz w:val="24"/>
          <w:szCs w:val="24"/>
        </w:rPr>
        <w:t xml:space="preserve">was deemed non-research </w:t>
      </w:r>
      <w:r w:rsidRPr="00054F93">
        <w:rPr>
          <w:rFonts w:ascii="Times New Roman" w:hAnsi="Times New Roman" w:cs="Times New Roman"/>
          <w:sz w:val="24"/>
          <w:szCs w:val="24"/>
        </w:rPr>
        <w:t xml:space="preserve">(Attachment </w:t>
      </w:r>
      <w:r w:rsidR="00D5040C">
        <w:rPr>
          <w:rFonts w:ascii="Times New Roman" w:hAnsi="Times New Roman" w:cs="Times New Roman"/>
          <w:sz w:val="24"/>
          <w:szCs w:val="24"/>
        </w:rPr>
        <w:t>F</w:t>
      </w:r>
      <w:r w:rsidR="00D5040C" w:rsidRPr="00054F93">
        <w:rPr>
          <w:rFonts w:ascii="Times New Roman" w:hAnsi="Times New Roman" w:cs="Times New Roman"/>
          <w:sz w:val="24"/>
          <w:szCs w:val="24"/>
        </w:rPr>
        <w:t xml:space="preserve"> </w:t>
      </w:r>
      <w:r w:rsidRPr="00054F93">
        <w:rPr>
          <w:rFonts w:ascii="Times New Roman" w:hAnsi="Times New Roman" w:cs="Times New Roman"/>
          <w:sz w:val="24"/>
          <w:szCs w:val="24"/>
        </w:rPr>
        <w:t>–</w:t>
      </w:r>
      <w:r w:rsidR="00F062F8" w:rsidRPr="00054F93">
        <w:rPr>
          <w:rFonts w:ascii="Times New Roman" w:hAnsi="Times New Roman" w:cs="Times New Roman"/>
          <w:sz w:val="24"/>
          <w:szCs w:val="24"/>
        </w:rPr>
        <w:t xml:space="preserve"> </w:t>
      </w:r>
      <w:r w:rsidR="00354962" w:rsidRPr="00054F93">
        <w:rPr>
          <w:rFonts w:ascii="Times New Roman" w:hAnsi="Times New Roman" w:cs="Times New Roman"/>
          <w:sz w:val="24"/>
          <w:szCs w:val="24"/>
        </w:rPr>
        <w:t>IRB Determination L</w:t>
      </w:r>
      <w:r w:rsidR="00E742DD" w:rsidRPr="00054F93">
        <w:rPr>
          <w:rFonts w:ascii="Times New Roman" w:hAnsi="Times New Roman" w:cs="Times New Roman"/>
          <w:sz w:val="24"/>
          <w:szCs w:val="24"/>
        </w:rPr>
        <w:t>etter of Exemption Protocol</w:t>
      </w:r>
      <w:r w:rsidR="00E02454" w:rsidRPr="00054F93">
        <w:rPr>
          <w:rFonts w:ascii="Times New Roman" w:hAnsi="Times New Roman" w:cs="Times New Roman"/>
          <w:sz w:val="24"/>
          <w:szCs w:val="24"/>
        </w:rPr>
        <w:t xml:space="preserve"> 07118KH</w:t>
      </w:r>
      <w:r w:rsidRPr="00054F93">
        <w:rPr>
          <w:rFonts w:ascii="Times New Roman" w:hAnsi="Times New Roman" w:cs="Times New Roman"/>
          <w:sz w:val="24"/>
          <w:szCs w:val="24"/>
        </w:rPr>
        <w:t>).</w:t>
      </w:r>
    </w:p>
    <w:p w14:paraId="56918A4D" w14:textId="77777777" w:rsidR="006C44BA" w:rsidRDefault="006C44BA" w:rsidP="00B521BB">
      <w:pPr>
        <w:pStyle w:val="ListParagraph"/>
        <w:spacing w:after="0"/>
        <w:ind w:left="0"/>
        <w:rPr>
          <w:rFonts w:ascii="Times New Roman" w:hAnsi="Times New Roman" w:cs="Times New Roman"/>
          <w:sz w:val="24"/>
          <w:szCs w:val="24"/>
        </w:rPr>
      </w:pPr>
    </w:p>
    <w:p w14:paraId="287383F1" w14:textId="77777777" w:rsidR="002D5898" w:rsidRPr="005C479D" w:rsidRDefault="002D5898" w:rsidP="00B521BB">
      <w:pPr>
        <w:pStyle w:val="ListParagraph"/>
        <w:spacing w:after="0"/>
        <w:ind w:left="0"/>
        <w:rPr>
          <w:rFonts w:ascii="Times New Roman" w:hAnsi="Times New Roman" w:cs="Times New Roman"/>
          <w:sz w:val="24"/>
          <w:szCs w:val="24"/>
          <w:u w:val="single"/>
        </w:rPr>
      </w:pPr>
      <w:r>
        <w:rPr>
          <w:rFonts w:ascii="Times New Roman" w:hAnsi="Times New Roman" w:cs="Times New Roman"/>
          <w:sz w:val="24"/>
          <w:szCs w:val="24"/>
          <w:u w:val="single"/>
        </w:rPr>
        <w:t>Justification for Sensitive Questions</w:t>
      </w:r>
    </w:p>
    <w:p w14:paraId="72997177" w14:textId="77777777" w:rsidR="00C45685" w:rsidRPr="008E1F81" w:rsidRDefault="00E02454">
      <w:pPr>
        <w:rPr>
          <w:rFonts w:ascii="Times New Roman" w:hAnsi="Times New Roman" w:cs="Times New Roman"/>
          <w:sz w:val="24"/>
          <w:szCs w:val="24"/>
        </w:rPr>
      </w:pPr>
      <w:r w:rsidRPr="000D49D5">
        <w:rPr>
          <w:rFonts w:ascii="Times New Roman" w:hAnsi="Times New Roman" w:cs="Times New Roman"/>
          <w:color w:val="000000"/>
          <w:sz w:val="24"/>
          <w:szCs w:val="24"/>
        </w:rPr>
        <w:t>The majority of questions asked of focus group participants are not sensitive in nature</w:t>
      </w:r>
      <w:r>
        <w:rPr>
          <w:rFonts w:ascii="Times New Roman" w:hAnsi="Times New Roman" w:cs="Times New Roman"/>
          <w:color w:val="000000"/>
          <w:sz w:val="24"/>
          <w:szCs w:val="24"/>
        </w:rPr>
        <w:t xml:space="preserve"> since they primarily focus on exposure to Zika prevention materials and messages</w:t>
      </w:r>
      <w:r w:rsidR="000B1D0E">
        <w:rPr>
          <w:rFonts w:ascii="Times New Roman" w:hAnsi="Times New Roman" w:cs="Times New Roman"/>
          <w:color w:val="000000"/>
          <w:sz w:val="24"/>
          <w:szCs w:val="24"/>
        </w:rPr>
        <w:t xml:space="preserve"> and perceptions about the campaign messages and materials</w:t>
      </w:r>
      <w:r>
        <w:rPr>
          <w:rFonts w:ascii="Times New Roman" w:hAnsi="Times New Roman" w:cs="Times New Roman"/>
          <w:color w:val="000000"/>
          <w:sz w:val="24"/>
          <w:szCs w:val="24"/>
        </w:rPr>
        <w:t xml:space="preserve">. However, some respondents may find discussing Zika virus unpleasant. </w:t>
      </w:r>
      <w:r w:rsidR="00C45685" w:rsidRPr="008E1F81">
        <w:rPr>
          <w:rFonts w:ascii="Times New Roman" w:hAnsi="Times New Roman" w:cs="Times New Roman"/>
          <w:sz w:val="24"/>
          <w:szCs w:val="24"/>
        </w:rPr>
        <w:t xml:space="preserve">To minimize </w:t>
      </w:r>
      <w:r w:rsidR="00B359D5">
        <w:rPr>
          <w:rFonts w:ascii="Times New Roman" w:hAnsi="Times New Roman" w:cs="Times New Roman"/>
          <w:sz w:val="24"/>
          <w:szCs w:val="24"/>
        </w:rPr>
        <w:t>discomfort</w:t>
      </w:r>
      <w:r w:rsidR="00C45685" w:rsidRPr="008E1F81">
        <w:rPr>
          <w:rFonts w:ascii="Times New Roman" w:hAnsi="Times New Roman" w:cs="Times New Roman"/>
          <w:sz w:val="24"/>
          <w:szCs w:val="24"/>
        </w:rPr>
        <w:t xml:space="preserve">, the </w:t>
      </w:r>
      <w:r w:rsidR="000B1D0E">
        <w:rPr>
          <w:rFonts w:ascii="Times New Roman" w:hAnsi="Times New Roman" w:cs="Times New Roman"/>
          <w:sz w:val="24"/>
          <w:szCs w:val="24"/>
        </w:rPr>
        <w:t>moderator</w:t>
      </w:r>
      <w:r w:rsidR="00C45685" w:rsidRPr="008E1F81">
        <w:rPr>
          <w:rFonts w:ascii="Times New Roman" w:hAnsi="Times New Roman" w:cs="Times New Roman"/>
          <w:sz w:val="24"/>
          <w:szCs w:val="24"/>
        </w:rPr>
        <w:t xml:space="preserve"> will inform participants that they do not have to respond to any questions they do not want to answer and they may stop participating at any time. </w:t>
      </w:r>
    </w:p>
    <w:p w14:paraId="03A2D5EC" w14:textId="1946F2EE" w:rsidR="004F0A44" w:rsidRDefault="000B1D0E" w:rsidP="005E184D">
      <w:pPr>
        <w:pStyle w:val="Heading2"/>
        <w:spacing w:line="240" w:lineRule="auto"/>
      </w:pPr>
      <w:bookmarkStart w:id="48" w:name="_Toc477427859"/>
      <w:bookmarkStart w:id="49" w:name="_Toc477428246"/>
      <w:bookmarkStart w:id="50" w:name="_Toc477428363"/>
      <w:r w:rsidRPr="003727DC">
        <w:t>A.</w:t>
      </w:r>
      <w:r w:rsidR="004F0A44" w:rsidRPr="003727DC">
        <w:t>12. Estimates of Annualized Burden Hours and Costs</w:t>
      </w:r>
      <w:bookmarkEnd w:id="48"/>
      <w:bookmarkEnd w:id="49"/>
      <w:bookmarkEnd w:id="50"/>
      <w:r w:rsidR="00A625E2">
        <w:t xml:space="preserve"> </w:t>
      </w:r>
    </w:p>
    <w:p w14:paraId="18F58399" w14:textId="06C717C3" w:rsidR="006F54C5" w:rsidRDefault="004F0A44" w:rsidP="005E184D">
      <w:pPr>
        <w:tabs>
          <w:tab w:val="left" w:pos="-1440"/>
        </w:tabs>
        <w:ind w:right="720"/>
        <w:rPr>
          <w:rFonts w:ascii="Times New Roman" w:hAnsi="Times New Roman" w:cs="Times New Roman"/>
          <w:sz w:val="24"/>
          <w:szCs w:val="24"/>
        </w:rPr>
      </w:pPr>
      <w:r w:rsidRPr="004F0A44">
        <w:rPr>
          <w:rFonts w:ascii="Times New Roman" w:hAnsi="Times New Roman" w:cs="Times New Roman"/>
          <w:sz w:val="24"/>
          <w:szCs w:val="24"/>
        </w:rPr>
        <w:t xml:space="preserve">A. </w:t>
      </w:r>
      <w:r w:rsidRPr="004F0A44">
        <w:rPr>
          <w:rFonts w:ascii="Times New Roman" w:eastAsia="Times New Roman" w:hAnsi="Times New Roman" w:cs="Times New Roman"/>
          <w:bCs/>
          <w:iCs/>
          <w:sz w:val="24"/>
          <w:szCs w:val="24"/>
        </w:rPr>
        <w:t xml:space="preserve">The information collection requires the use of screening to determine eligibility to participate in focus groups. Standard recruitment procedures estimate that twice the number of respondents must be screened in order to yield </w:t>
      </w:r>
      <w:r w:rsidR="000B1D0E">
        <w:rPr>
          <w:rFonts w:ascii="Times New Roman" w:eastAsia="Times New Roman" w:hAnsi="Times New Roman" w:cs="Times New Roman"/>
          <w:bCs/>
          <w:iCs/>
          <w:sz w:val="24"/>
          <w:szCs w:val="24"/>
        </w:rPr>
        <w:t>the desired</w:t>
      </w:r>
      <w:r w:rsidR="00B2681D">
        <w:rPr>
          <w:rFonts w:ascii="Times New Roman" w:eastAsia="Times New Roman" w:hAnsi="Times New Roman" w:cs="Times New Roman"/>
          <w:bCs/>
          <w:iCs/>
          <w:sz w:val="24"/>
          <w:szCs w:val="24"/>
        </w:rPr>
        <w:t xml:space="preserve"> </w:t>
      </w:r>
      <w:r w:rsidRPr="004F0A44">
        <w:rPr>
          <w:rFonts w:ascii="Times New Roman" w:eastAsia="Times New Roman" w:hAnsi="Times New Roman" w:cs="Times New Roman"/>
          <w:bCs/>
          <w:iCs/>
          <w:sz w:val="24"/>
          <w:szCs w:val="24"/>
        </w:rPr>
        <w:t xml:space="preserve">number of respondents. </w:t>
      </w:r>
      <w:r w:rsidR="006F54C5">
        <w:rPr>
          <w:rFonts w:ascii="Times New Roman" w:hAnsi="Times New Roman" w:cs="Times New Roman"/>
          <w:sz w:val="24"/>
          <w:szCs w:val="24"/>
        </w:rPr>
        <w:t xml:space="preserve">The burden in the </w:t>
      </w:r>
      <w:r w:rsidR="00840AD3">
        <w:rPr>
          <w:rFonts w:ascii="Times New Roman" w:hAnsi="Times New Roman" w:cs="Times New Roman"/>
          <w:sz w:val="24"/>
          <w:szCs w:val="24"/>
        </w:rPr>
        <w:t>Table 12.A</w:t>
      </w:r>
      <w:r w:rsidR="006F54C5">
        <w:rPr>
          <w:rFonts w:ascii="Times New Roman" w:hAnsi="Times New Roman" w:cs="Times New Roman"/>
          <w:sz w:val="24"/>
          <w:szCs w:val="24"/>
        </w:rPr>
        <w:t xml:space="preserve"> below is as follow</w:t>
      </w:r>
      <w:r w:rsidR="0015176B">
        <w:rPr>
          <w:rFonts w:ascii="Times New Roman" w:hAnsi="Times New Roman" w:cs="Times New Roman"/>
          <w:sz w:val="24"/>
          <w:szCs w:val="24"/>
        </w:rPr>
        <w:t xml:space="preserve">: </w:t>
      </w:r>
    </w:p>
    <w:p w14:paraId="1DC6354A" w14:textId="77777777" w:rsidR="00E0292A" w:rsidRDefault="00E0292A" w:rsidP="005E184D">
      <w:pPr>
        <w:tabs>
          <w:tab w:val="left" w:pos="-1440"/>
        </w:tabs>
        <w:ind w:right="720"/>
        <w:rPr>
          <w:rFonts w:ascii="Times New Roman" w:hAnsi="Times New Roman" w:cs="Times New Roman"/>
          <w:sz w:val="24"/>
          <w:szCs w:val="24"/>
        </w:rPr>
      </w:pPr>
    </w:p>
    <w:p w14:paraId="57F70DE8" w14:textId="39135EFD" w:rsidR="005C1FF4" w:rsidRPr="00FF27B9" w:rsidRDefault="00B9011B" w:rsidP="005E184D">
      <w:pPr>
        <w:pStyle w:val="ListParagraph"/>
        <w:numPr>
          <w:ilvl w:val="0"/>
          <w:numId w:val="26"/>
        </w:numPr>
        <w:spacing w:after="0" w:line="240" w:lineRule="auto"/>
        <w:rPr>
          <w:rFonts w:ascii="Times New Roman" w:hAnsi="Times New Roman" w:cs="Times New Roman"/>
          <w:sz w:val="24"/>
          <w:szCs w:val="24"/>
        </w:rPr>
      </w:pPr>
      <w:r w:rsidRPr="0067529F">
        <w:rPr>
          <w:rFonts w:ascii="Times New Roman" w:hAnsi="Times New Roman" w:cs="Times New Roman"/>
          <w:sz w:val="24"/>
          <w:szCs w:val="24"/>
        </w:rPr>
        <w:t>Of the</w:t>
      </w:r>
      <w:r w:rsidR="005C1FF4" w:rsidRPr="0067529F">
        <w:rPr>
          <w:rFonts w:ascii="Times New Roman" w:hAnsi="Times New Roman" w:cs="Times New Roman"/>
          <w:sz w:val="24"/>
          <w:szCs w:val="24"/>
        </w:rPr>
        <w:t xml:space="preserve"> 72</w:t>
      </w:r>
      <w:r w:rsidR="000363D9" w:rsidRPr="0067529F">
        <w:rPr>
          <w:rFonts w:ascii="Times New Roman" w:hAnsi="Times New Roman" w:cs="Times New Roman"/>
          <w:sz w:val="24"/>
          <w:szCs w:val="24"/>
        </w:rPr>
        <w:t xml:space="preserve"> </w:t>
      </w:r>
      <w:r w:rsidR="00E0292A" w:rsidRPr="0067529F">
        <w:rPr>
          <w:rFonts w:ascii="Times New Roman" w:hAnsi="Times New Roman" w:cs="Times New Roman"/>
          <w:sz w:val="24"/>
          <w:szCs w:val="24"/>
        </w:rPr>
        <w:t>potential participants, we expect to recruit</w:t>
      </w:r>
      <w:r w:rsidR="00B359D5" w:rsidRPr="0067529F">
        <w:rPr>
          <w:rFonts w:ascii="Times New Roman" w:hAnsi="Times New Roman" w:cs="Times New Roman"/>
          <w:sz w:val="24"/>
          <w:szCs w:val="24"/>
        </w:rPr>
        <w:t xml:space="preserve"> </w:t>
      </w:r>
      <w:r w:rsidR="005C1FF4" w:rsidRPr="0067529F">
        <w:rPr>
          <w:rFonts w:ascii="Times New Roman" w:hAnsi="Times New Roman" w:cs="Times New Roman"/>
          <w:sz w:val="24"/>
          <w:szCs w:val="24"/>
        </w:rPr>
        <w:t xml:space="preserve">144 </w:t>
      </w:r>
      <w:r w:rsidR="00E0292A" w:rsidRPr="0067529F">
        <w:rPr>
          <w:rFonts w:ascii="Times New Roman" w:hAnsi="Times New Roman" w:cs="Times New Roman"/>
          <w:sz w:val="24"/>
          <w:szCs w:val="24"/>
        </w:rPr>
        <w:t xml:space="preserve">participants for a response rate of 50%. </w:t>
      </w:r>
      <w:r w:rsidR="0029312A" w:rsidRPr="0067529F">
        <w:rPr>
          <w:rFonts w:ascii="Times New Roman" w:hAnsi="Times New Roman" w:cs="Times New Roman"/>
          <w:sz w:val="24"/>
          <w:szCs w:val="24"/>
        </w:rPr>
        <w:t xml:space="preserve">The participants will be screened </w:t>
      </w:r>
      <w:r w:rsidR="0067529F">
        <w:rPr>
          <w:rFonts w:ascii="Times New Roman" w:hAnsi="Times New Roman" w:cs="Times New Roman"/>
          <w:sz w:val="24"/>
          <w:szCs w:val="24"/>
        </w:rPr>
        <w:t xml:space="preserve">using an online </w:t>
      </w:r>
      <w:r w:rsidR="00AB2BF2">
        <w:rPr>
          <w:rFonts w:ascii="Times New Roman" w:hAnsi="Times New Roman" w:cs="Times New Roman"/>
          <w:sz w:val="24"/>
          <w:szCs w:val="24"/>
        </w:rPr>
        <w:t>screener</w:t>
      </w:r>
      <w:r w:rsidR="0067529F">
        <w:rPr>
          <w:rFonts w:ascii="Times New Roman" w:hAnsi="Times New Roman" w:cs="Times New Roman"/>
          <w:sz w:val="24"/>
          <w:szCs w:val="24"/>
        </w:rPr>
        <w:t xml:space="preserve"> </w:t>
      </w:r>
      <w:r w:rsidR="007A4DC6" w:rsidRPr="0067529F">
        <w:rPr>
          <w:rFonts w:ascii="Times New Roman" w:hAnsi="Times New Roman" w:cs="Times New Roman"/>
          <w:sz w:val="24"/>
          <w:szCs w:val="24"/>
        </w:rPr>
        <w:t xml:space="preserve">(Attachment </w:t>
      </w:r>
      <w:r w:rsidR="00D5040C">
        <w:rPr>
          <w:rFonts w:ascii="Times New Roman" w:hAnsi="Times New Roman" w:cs="Times New Roman"/>
          <w:sz w:val="24"/>
          <w:szCs w:val="24"/>
        </w:rPr>
        <w:t>D</w:t>
      </w:r>
      <w:r w:rsidR="007A4DC6" w:rsidRPr="0067529F">
        <w:rPr>
          <w:rFonts w:ascii="Times New Roman" w:hAnsi="Times New Roman" w:cs="Times New Roman"/>
          <w:sz w:val="24"/>
          <w:szCs w:val="24"/>
        </w:rPr>
        <w:t xml:space="preserve">) </w:t>
      </w:r>
      <w:r w:rsidR="0029312A" w:rsidRPr="0067529F">
        <w:rPr>
          <w:rFonts w:ascii="Times New Roman" w:hAnsi="Times New Roman" w:cs="Times New Roman"/>
          <w:sz w:val="24"/>
          <w:szCs w:val="24"/>
        </w:rPr>
        <w:t xml:space="preserve">to </w:t>
      </w:r>
      <w:r w:rsidR="0067529F">
        <w:rPr>
          <w:rFonts w:ascii="Times New Roman" w:hAnsi="Times New Roman" w:cs="Times New Roman"/>
          <w:sz w:val="24"/>
          <w:szCs w:val="24"/>
        </w:rPr>
        <w:t>determine which potential participants meet the</w:t>
      </w:r>
      <w:r w:rsidR="0067529F" w:rsidRPr="0067529F">
        <w:rPr>
          <w:rFonts w:ascii="Times New Roman" w:hAnsi="Times New Roman" w:cs="Times New Roman"/>
          <w:sz w:val="24"/>
          <w:szCs w:val="24"/>
        </w:rPr>
        <w:t xml:space="preserve"> </w:t>
      </w:r>
      <w:r w:rsidR="0029312A" w:rsidRPr="0067529F">
        <w:rPr>
          <w:rFonts w:ascii="Times New Roman" w:hAnsi="Times New Roman" w:cs="Times New Roman"/>
          <w:sz w:val="24"/>
          <w:szCs w:val="24"/>
        </w:rPr>
        <w:t xml:space="preserve">eligibility criteria </w:t>
      </w:r>
      <w:r w:rsidR="0067529F">
        <w:rPr>
          <w:rFonts w:ascii="Times New Roman" w:hAnsi="Times New Roman" w:cs="Times New Roman"/>
          <w:sz w:val="24"/>
          <w:szCs w:val="24"/>
        </w:rPr>
        <w:t>which includes the</w:t>
      </w:r>
      <w:r w:rsidR="0029312A" w:rsidRPr="0067529F">
        <w:rPr>
          <w:rFonts w:ascii="Times New Roman" w:hAnsi="Times New Roman" w:cs="Times New Roman"/>
          <w:sz w:val="24"/>
          <w:szCs w:val="24"/>
        </w:rPr>
        <w:t xml:space="preserve"> following: </w:t>
      </w:r>
      <w:r w:rsidR="005C1FF4" w:rsidRPr="0067529F">
        <w:rPr>
          <w:rFonts w:ascii="Times New Roman" w:hAnsi="Times New Roman" w:cs="Times New Roman"/>
          <w:sz w:val="24"/>
          <w:szCs w:val="24"/>
        </w:rPr>
        <w:t>Hispanic/</w:t>
      </w:r>
      <w:r w:rsidR="00450B0F">
        <w:rPr>
          <w:rFonts w:ascii="Times New Roman" w:hAnsi="Times New Roman" w:cs="Times New Roman"/>
          <w:sz w:val="24"/>
          <w:szCs w:val="24"/>
        </w:rPr>
        <w:t>L</w:t>
      </w:r>
      <w:r w:rsidR="005C1FF4" w:rsidRPr="0067529F">
        <w:rPr>
          <w:rFonts w:ascii="Times New Roman" w:hAnsi="Times New Roman" w:cs="Times New Roman"/>
          <w:sz w:val="24"/>
          <w:szCs w:val="24"/>
        </w:rPr>
        <w:t>ati</w:t>
      </w:r>
      <w:r w:rsidR="00450B0F">
        <w:rPr>
          <w:rFonts w:ascii="Times New Roman" w:hAnsi="Times New Roman" w:cs="Times New Roman"/>
          <w:sz w:val="24"/>
          <w:szCs w:val="24"/>
        </w:rPr>
        <w:t>no</w:t>
      </w:r>
      <w:r w:rsidR="005C1FF4" w:rsidRPr="0067529F">
        <w:rPr>
          <w:rFonts w:ascii="Times New Roman" w:hAnsi="Times New Roman" w:cs="Times New Roman"/>
          <w:sz w:val="24"/>
          <w:szCs w:val="24"/>
        </w:rPr>
        <w:t xml:space="preserve"> origin, </w:t>
      </w:r>
      <w:r w:rsidR="00A625E2" w:rsidRPr="0067529F">
        <w:rPr>
          <w:rFonts w:ascii="Times New Roman" w:hAnsi="Times New Roman" w:cs="Times New Roman"/>
          <w:sz w:val="24"/>
          <w:szCs w:val="24"/>
        </w:rPr>
        <w:t>adults</w:t>
      </w:r>
      <w:r w:rsidR="0029312A" w:rsidRPr="0067529F">
        <w:rPr>
          <w:rFonts w:ascii="Times New Roman" w:hAnsi="Times New Roman" w:cs="Times New Roman"/>
          <w:sz w:val="24"/>
          <w:szCs w:val="24"/>
        </w:rPr>
        <w:t xml:space="preserve"> </w:t>
      </w:r>
      <w:r w:rsidR="005C1FF4" w:rsidRPr="0067529F">
        <w:rPr>
          <w:rFonts w:ascii="Times New Roman" w:hAnsi="Times New Roman" w:cs="Times New Roman"/>
          <w:sz w:val="24"/>
          <w:szCs w:val="24"/>
        </w:rPr>
        <w:t xml:space="preserve">between </w:t>
      </w:r>
      <w:r w:rsidR="0029312A" w:rsidRPr="0067529F">
        <w:rPr>
          <w:rFonts w:ascii="Times New Roman" w:hAnsi="Times New Roman" w:cs="Times New Roman"/>
          <w:sz w:val="24"/>
          <w:szCs w:val="24"/>
        </w:rPr>
        <w:t>ages 18-</w:t>
      </w:r>
      <w:r w:rsidR="00DC231F" w:rsidRPr="0067529F">
        <w:rPr>
          <w:rFonts w:ascii="Times New Roman" w:hAnsi="Times New Roman" w:cs="Times New Roman"/>
          <w:sz w:val="24"/>
          <w:szCs w:val="24"/>
        </w:rPr>
        <w:t>4</w:t>
      </w:r>
      <w:r w:rsidR="00A625E2" w:rsidRPr="0067529F">
        <w:rPr>
          <w:rFonts w:ascii="Times New Roman" w:hAnsi="Times New Roman" w:cs="Times New Roman"/>
          <w:sz w:val="24"/>
          <w:szCs w:val="24"/>
        </w:rPr>
        <w:t>4</w:t>
      </w:r>
      <w:r w:rsidR="0029312A" w:rsidRPr="0067529F">
        <w:rPr>
          <w:rFonts w:ascii="Times New Roman" w:hAnsi="Times New Roman" w:cs="Times New Roman"/>
          <w:sz w:val="24"/>
          <w:szCs w:val="24"/>
        </w:rPr>
        <w:t>,</w:t>
      </w:r>
      <w:r w:rsidR="005C1FF4" w:rsidRPr="0067529F">
        <w:rPr>
          <w:rFonts w:ascii="Times New Roman" w:hAnsi="Times New Roman" w:cs="Times New Roman"/>
          <w:sz w:val="24"/>
          <w:szCs w:val="24"/>
        </w:rPr>
        <w:t xml:space="preserve"> born in Latin America or the Caribbean or have a parent born in Latin America or the Caribbean, traveled to the family’s country of origin in the past 5 years or have made plans to travel to the family’s country of origin in the next 12 months, </w:t>
      </w:r>
      <w:r w:rsidR="0067529F" w:rsidRPr="0067529F">
        <w:rPr>
          <w:rFonts w:ascii="Times New Roman" w:hAnsi="Times New Roman" w:cs="Times New Roman"/>
          <w:sz w:val="24"/>
          <w:szCs w:val="24"/>
        </w:rPr>
        <w:t>l</w:t>
      </w:r>
      <w:r w:rsidR="005C1FF4" w:rsidRPr="0067529F">
        <w:rPr>
          <w:rFonts w:ascii="Times New Roman" w:hAnsi="Times New Roman" w:cs="Times New Roman"/>
          <w:sz w:val="24"/>
          <w:szCs w:val="24"/>
        </w:rPr>
        <w:t>ive in</w:t>
      </w:r>
      <w:r w:rsidR="00450B0F">
        <w:rPr>
          <w:rFonts w:ascii="Times New Roman" w:hAnsi="Times New Roman" w:cs="Times New Roman"/>
          <w:sz w:val="24"/>
          <w:szCs w:val="24"/>
        </w:rPr>
        <w:t xml:space="preserve"> either</w:t>
      </w:r>
      <w:r w:rsidR="005C1FF4" w:rsidRPr="0067529F">
        <w:rPr>
          <w:rFonts w:ascii="Times New Roman" w:hAnsi="Times New Roman" w:cs="Times New Roman"/>
          <w:sz w:val="24"/>
          <w:szCs w:val="24"/>
        </w:rPr>
        <w:t xml:space="preserve"> New York City, Los Angeles, or Orlando</w:t>
      </w:r>
      <w:r w:rsidR="0067529F" w:rsidRPr="0067529F">
        <w:rPr>
          <w:rFonts w:ascii="Times New Roman" w:hAnsi="Times New Roman" w:cs="Times New Roman"/>
          <w:sz w:val="24"/>
          <w:szCs w:val="24"/>
        </w:rPr>
        <w:t xml:space="preserve">, and </w:t>
      </w:r>
      <w:r w:rsidR="0067529F">
        <w:rPr>
          <w:rFonts w:ascii="Times New Roman" w:hAnsi="Times New Roman" w:cs="Times New Roman"/>
          <w:sz w:val="24"/>
          <w:szCs w:val="24"/>
        </w:rPr>
        <w:t>r</w:t>
      </w:r>
      <w:r w:rsidR="0067529F" w:rsidRPr="0067529F">
        <w:rPr>
          <w:rFonts w:ascii="Times New Roman" w:hAnsi="Times New Roman" w:cs="Times New Roman"/>
          <w:sz w:val="24"/>
          <w:szCs w:val="24"/>
        </w:rPr>
        <w:t>ecall being exposed</w:t>
      </w:r>
      <w:r w:rsidR="0067529F">
        <w:rPr>
          <w:rFonts w:ascii="Times New Roman" w:hAnsi="Times New Roman" w:cs="Times New Roman"/>
          <w:sz w:val="24"/>
          <w:szCs w:val="24"/>
        </w:rPr>
        <w:t xml:space="preserve"> to the Viajo sin Zika campaign.</w:t>
      </w:r>
    </w:p>
    <w:p w14:paraId="352D7464" w14:textId="6736CD39" w:rsidR="00C47B89" w:rsidRPr="00246678" w:rsidRDefault="00E62613" w:rsidP="005E184D">
      <w:pPr>
        <w:pStyle w:val="ListParagraph"/>
        <w:numPr>
          <w:ilvl w:val="0"/>
          <w:numId w:val="26"/>
        </w:numPr>
        <w:tabs>
          <w:tab w:val="left" w:pos="-1440"/>
        </w:tabs>
        <w:spacing w:line="240" w:lineRule="auto"/>
        <w:ind w:right="720"/>
        <w:rPr>
          <w:rFonts w:ascii="Times New Roman" w:hAnsi="Times New Roman" w:cs="Times New Roman"/>
          <w:sz w:val="24"/>
          <w:szCs w:val="24"/>
        </w:rPr>
      </w:pPr>
      <w:r w:rsidRPr="00246678">
        <w:rPr>
          <w:rFonts w:ascii="Times New Roman" w:hAnsi="Times New Roman" w:cs="Times New Roman"/>
          <w:sz w:val="24"/>
          <w:szCs w:val="24"/>
        </w:rPr>
        <w:t xml:space="preserve">An </w:t>
      </w:r>
      <w:r w:rsidR="00222F1B" w:rsidRPr="00246678">
        <w:rPr>
          <w:rFonts w:ascii="Times New Roman" w:hAnsi="Times New Roman" w:cs="Times New Roman"/>
          <w:sz w:val="24"/>
          <w:szCs w:val="24"/>
        </w:rPr>
        <w:t xml:space="preserve">average of </w:t>
      </w:r>
      <w:r w:rsidR="00C72AEF" w:rsidRPr="00246678">
        <w:rPr>
          <w:rFonts w:ascii="Times New Roman" w:hAnsi="Times New Roman" w:cs="Times New Roman"/>
          <w:sz w:val="24"/>
          <w:szCs w:val="24"/>
        </w:rPr>
        <w:t xml:space="preserve">5 minutes </w:t>
      </w:r>
      <w:r w:rsidRPr="00246678">
        <w:rPr>
          <w:rFonts w:ascii="Times New Roman" w:hAnsi="Times New Roman" w:cs="Times New Roman"/>
          <w:sz w:val="24"/>
          <w:szCs w:val="24"/>
        </w:rPr>
        <w:t xml:space="preserve">per respondent </w:t>
      </w:r>
      <w:r w:rsidR="00222F1B" w:rsidRPr="00246678">
        <w:rPr>
          <w:rFonts w:ascii="Times New Roman" w:hAnsi="Times New Roman" w:cs="Times New Roman"/>
          <w:sz w:val="24"/>
          <w:szCs w:val="24"/>
        </w:rPr>
        <w:t xml:space="preserve">will be </w:t>
      </w:r>
      <w:r w:rsidR="007325C1" w:rsidRPr="00246678">
        <w:rPr>
          <w:rFonts w:ascii="Times New Roman" w:hAnsi="Times New Roman" w:cs="Times New Roman"/>
          <w:sz w:val="24"/>
          <w:szCs w:val="24"/>
        </w:rPr>
        <w:t>spent</w:t>
      </w:r>
      <w:r w:rsidRPr="00246678">
        <w:rPr>
          <w:rFonts w:ascii="Times New Roman" w:hAnsi="Times New Roman" w:cs="Times New Roman"/>
          <w:sz w:val="24"/>
          <w:szCs w:val="24"/>
        </w:rPr>
        <w:t xml:space="preserve"> for the screening </w:t>
      </w:r>
      <w:r w:rsidR="00FF27B9">
        <w:rPr>
          <w:rFonts w:ascii="Times New Roman" w:hAnsi="Times New Roman" w:cs="Times New Roman"/>
          <w:sz w:val="24"/>
          <w:szCs w:val="24"/>
        </w:rPr>
        <w:t xml:space="preserve">using the online screener </w:t>
      </w:r>
      <w:r w:rsidRPr="00246678">
        <w:rPr>
          <w:rFonts w:ascii="Times New Roman" w:hAnsi="Times New Roman" w:cs="Times New Roman"/>
          <w:sz w:val="24"/>
          <w:szCs w:val="24"/>
        </w:rPr>
        <w:t xml:space="preserve">for a total of </w:t>
      </w:r>
      <w:r w:rsidR="0067529F">
        <w:rPr>
          <w:rFonts w:ascii="Times New Roman" w:hAnsi="Times New Roman" w:cs="Times New Roman"/>
          <w:sz w:val="24"/>
          <w:szCs w:val="24"/>
        </w:rPr>
        <w:t>12</w:t>
      </w:r>
      <w:r w:rsidR="0067529F" w:rsidRPr="00246678">
        <w:rPr>
          <w:rFonts w:ascii="Times New Roman" w:hAnsi="Times New Roman" w:cs="Times New Roman"/>
          <w:sz w:val="24"/>
          <w:szCs w:val="24"/>
        </w:rPr>
        <w:t xml:space="preserve"> </w:t>
      </w:r>
      <w:r w:rsidRPr="00246678">
        <w:rPr>
          <w:rFonts w:ascii="Times New Roman" w:hAnsi="Times New Roman" w:cs="Times New Roman"/>
          <w:sz w:val="24"/>
          <w:szCs w:val="24"/>
        </w:rPr>
        <w:t xml:space="preserve">burden hours </w:t>
      </w:r>
      <w:r w:rsidR="0029312A" w:rsidRPr="00246678">
        <w:rPr>
          <w:rFonts w:ascii="Times New Roman" w:hAnsi="Times New Roman" w:cs="Times New Roman"/>
          <w:sz w:val="24"/>
          <w:szCs w:val="24"/>
        </w:rPr>
        <w:t>(</w:t>
      </w:r>
      <w:r w:rsidR="0067529F" w:rsidRPr="00246678">
        <w:rPr>
          <w:rFonts w:ascii="Times New Roman" w:hAnsi="Times New Roman" w:cs="Times New Roman"/>
          <w:sz w:val="24"/>
          <w:szCs w:val="24"/>
        </w:rPr>
        <w:t>1</w:t>
      </w:r>
      <w:r w:rsidR="0067529F">
        <w:rPr>
          <w:rFonts w:ascii="Times New Roman" w:hAnsi="Times New Roman" w:cs="Times New Roman"/>
          <w:sz w:val="24"/>
          <w:szCs w:val="24"/>
        </w:rPr>
        <w:t>44</w:t>
      </w:r>
      <w:r w:rsidR="0067529F" w:rsidRPr="00246678">
        <w:rPr>
          <w:rFonts w:ascii="Times New Roman" w:hAnsi="Times New Roman" w:cs="Times New Roman"/>
          <w:sz w:val="24"/>
          <w:szCs w:val="24"/>
        </w:rPr>
        <w:t xml:space="preserve"> </w:t>
      </w:r>
      <w:r w:rsidR="00222F1B" w:rsidRPr="00246678">
        <w:rPr>
          <w:rFonts w:ascii="Times New Roman" w:hAnsi="Times New Roman" w:cs="Times New Roman"/>
          <w:sz w:val="24"/>
          <w:szCs w:val="24"/>
        </w:rPr>
        <w:t xml:space="preserve">x 5 </w:t>
      </w:r>
      <w:r w:rsidR="0029312A" w:rsidRPr="00246678">
        <w:rPr>
          <w:rFonts w:ascii="Times New Roman" w:hAnsi="Times New Roman" w:cs="Times New Roman"/>
          <w:sz w:val="24"/>
          <w:szCs w:val="24"/>
        </w:rPr>
        <w:t>= 640 mins.; 640</w:t>
      </w:r>
      <w:r w:rsidR="00222F1B" w:rsidRPr="00246678">
        <w:rPr>
          <w:rFonts w:ascii="Times New Roman" w:hAnsi="Times New Roman" w:cs="Times New Roman"/>
          <w:sz w:val="24"/>
          <w:szCs w:val="24"/>
        </w:rPr>
        <w:t xml:space="preserve"> ÷ 60 mins. =</w:t>
      </w:r>
      <w:r w:rsidR="0029312A" w:rsidRPr="00246678">
        <w:rPr>
          <w:rFonts w:ascii="Times New Roman" w:hAnsi="Times New Roman" w:cs="Times New Roman"/>
          <w:sz w:val="24"/>
          <w:szCs w:val="24"/>
        </w:rPr>
        <w:t xml:space="preserve"> </w:t>
      </w:r>
      <w:r w:rsidR="0067529F">
        <w:rPr>
          <w:rFonts w:ascii="Times New Roman" w:hAnsi="Times New Roman" w:cs="Times New Roman"/>
          <w:sz w:val="24"/>
          <w:szCs w:val="24"/>
        </w:rPr>
        <w:t>12</w:t>
      </w:r>
      <w:r w:rsidR="00652077" w:rsidRPr="00246678">
        <w:rPr>
          <w:rFonts w:ascii="Times New Roman" w:hAnsi="Times New Roman" w:cs="Times New Roman"/>
          <w:sz w:val="24"/>
          <w:szCs w:val="24"/>
        </w:rPr>
        <w:t xml:space="preserve"> </w:t>
      </w:r>
      <w:r w:rsidR="00AB2BF2" w:rsidRPr="00246678">
        <w:rPr>
          <w:rFonts w:ascii="Times New Roman" w:hAnsi="Times New Roman" w:cs="Times New Roman"/>
          <w:sz w:val="24"/>
          <w:szCs w:val="24"/>
        </w:rPr>
        <w:t>hrs.</w:t>
      </w:r>
      <w:r w:rsidR="00652077" w:rsidRPr="00246678">
        <w:rPr>
          <w:rFonts w:ascii="Times New Roman" w:hAnsi="Times New Roman" w:cs="Times New Roman"/>
          <w:sz w:val="24"/>
          <w:szCs w:val="24"/>
        </w:rPr>
        <w:t>).</w:t>
      </w:r>
      <w:r w:rsidR="007364E3" w:rsidRPr="00246678">
        <w:rPr>
          <w:rFonts w:ascii="Times New Roman" w:hAnsi="Times New Roman" w:cs="Times New Roman"/>
          <w:sz w:val="24"/>
          <w:szCs w:val="24"/>
        </w:rPr>
        <w:t xml:space="preserve"> </w:t>
      </w:r>
    </w:p>
    <w:p w14:paraId="2BD6FB4B" w14:textId="7696896E" w:rsidR="00786C32" w:rsidRDefault="0095731E" w:rsidP="005E184D">
      <w:pPr>
        <w:pStyle w:val="ListParagraph"/>
        <w:numPr>
          <w:ilvl w:val="0"/>
          <w:numId w:val="26"/>
        </w:numPr>
        <w:tabs>
          <w:tab w:val="left" w:pos="-1440"/>
        </w:tabs>
        <w:spacing w:line="240" w:lineRule="auto"/>
        <w:ind w:right="720"/>
        <w:rPr>
          <w:rFonts w:ascii="Times New Roman" w:hAnsi="Times New Roman" w:cs="Times New Roman"/>
          <w:sz w:val="24"/>
          <w:szCs w:val="24"/>
        </w:rPr>
      </w:pPr>
      <w:r>
        <w:rPr>
          <w:rFonts w:ascii="Times New Roman" w:hAnsi="Times New Roman" w:cs="Times New Roman"/>
          <w:sz w:val="24"/>
          <w:szCs w:val="24"/>
        </w:rPr>
        <w:t>72</w:t>
      </w:r>
      <w:r w:rsidRPr="00944174">
        <w:rPr>
          <w:rFonts w:ascii="Times New Roman" w:hAnsi="Times New Roman" w:cs="Times New Roman"/>
          <w:sz w:val="24"/>
          <w:szCs w:val="24"/>
        </w:rPr>
        <w:t xml:space="preserve"> </w:t>
      </w:r>
      <w:r w:rsidR="00A625E2">
        <w:rPr>
          <w:rFonts w:ascii="Times New Roman" w:hAnsi="Times New Roman" w:cs="Times New Roman"/>
          <w:sz w:val="24"/>
          <w:szCs w:val="24"/>
        </w:rPr>
        <w:t>Hispanic/Latino</w:t>
      </w:r>
      <w:r w:rsidR="00450B0F">
        <w:rPr>
          <w:rFonts w:ascii="Times New Roman" w:hAnsi="Times New Roman" w:cs="Times New Roman"/>
          <w:sz w:val="24"/>
          <w:szCs w:val="24"/>
        </w:rPr>
        <w:t xml:space="preserve"> </w:t>
      </w:r>
      <w:r w:rsidR="00A625E2">
        <w:rPr>
          <w:rFonts w:ascii="Times New Roman" w:hAnsi="Times New Roman" w:cs="Times New Roman"/>
          <w:sz w:val="24"/>
          <w:szCs w:val="24"/>
        </w:rPr>
        <w:t>VFR</w:t>
      </w:r>
      <w:r w:rsidR="00944174" w:rsidRPr="00944174">
        <w:rPr>
          <w:rFonts w:ascii="Times New Roman" w:hAnsi="Times New Roman" w:cs="Times New Roman"/>
          <w:sz w:val="24"/>
          <w:szCs w:val="24"/>
        </w:rPr>
        <w:t xml:space="preserve"> travelers</w:t>
      </w:r>
      <w:r w:rsidR="00F41E4B" w:rsidRPr="00944174">
        <w:rPr>
          <w:rFonts w:ascii="Times New Roman" w:hAnsi="Times New Roman" w:cs="Times New Roman"/>
          <w:sz w:val="24"/>
          <w:szCs w:val="24"/>
        </w:rPr>
        <w:t xml:space="preserve"> will respond to the Moderator’s Guide of Questions for Focus Gr</w:t>
      </w:r>
      <w:r w:rsidR="000F7694">
        <w:rPr>
          <w:rFonts w:ascii="Times New Roman" w:hAnsi="Times New Roman" w:cs="Times New Roman"/>
          <w:sz w:val="24"/>
          <w:szCs w:val="24"/>
        </w:rPr>
        <w:t>o</w:t>
      </w:r>
      <w:r w:rsidR="00F41E4B" w:rsidRPr="00944174">
        <w:rPr>
          <w:rFonts w:ascii="Times New Roman" w:hAnsi="Times New Roman" w:cs="Times New Roman"/>
          <w:sz w:val="24"/>
          <w:szCs w:val="24"/>
        </w:rPr>
        <w:t>ups (</w:t>
      </w:r>
      <w:r w:rsidR="006010B3" w:rsidRPr="007A4DC6">
        <w:rPr>
          <w:rFonts w:ascii="Times New Roman" w:hAnsi="Times New Roman" w:cs="Times New Roman"/>
          <w:sz w:val="24"/>
          <w:szCs w:val="24"/>
        </w:rPr>
        <w:t xml:space="preserve">Attachment </w:t>
      </w:r>
      <w:r w:rsidR="00D5040C">
        <w:rPr>
          <w:rFonts w:ascii="Times New Roman" w:hAnsi="Times New Roman" w:cs="Times New Roman"/>
          <w:sz w:val="24"/>
          <w:szCs w:val="24"/>
        </w:rPr>
        <w:t>E</w:t>
      </w:r>
      <w:r w:rsidR="00DD57EE" w:rsidRPr="00944174">
        <w:rPr>
          <w:rFonts w:ascii="Times New Roman" w:hAnsi="Times New Roman" w:cs="Times New Roman"/>
          <w:sz w:val="24"/>
          <w:szCs w:val="24"/>
        </w:rPr>
        <w:t>)</w:t>
      </w:r>
      <w:r w:rsidR="00F41E4B" w:rsidRPr="00944174">
        <w:rPr>
          <w:rFonts w:ascii="Times New Roman" w:hAnsi="Times New Roman" w:cs="Times New Roman"/>
          <w:sz w:val="24"/>
          <w:szCs w:val="24"/>
        </w:rPr>
        <w:t xml:space="preserve"> </w:t>
      </w:r>
      <w:r w:rsidR="00A16FC4" w:rsidRPr="00944174">
        <w:rPr>
          <w:rFonts w:ascii="Times New Roman" w:hAnsi="Times New Roman" w:cs="Times New Roman"/>
          <w:sz w:val="24"/>
          <w:szCs w:val="24"/>
        </w:rPr>
        <w:t xml:space="preserve">for approximately </w:t>
      </w:r>
      <w:r w:rsidR="00DD57EE" w:rsidRPr="00944174">
        <w:rPr>
          <w:rFonts w:ascii="Times New Roman" w:hAnsi="Times New Roman" w:cs="Times New Roman"/>
          <w:sz w:val="24"/>
          <w:szCs w:val="24"/>
        </w:rPr>
        <w:t>6</w:t>
      </w:r>
      <w:r w:rsidR="00F41E4B" w:rsidRPr="00944174">
        <w:rPr>
          <w:rFonts w:ascii="Times New Roman" w:hAnsi="Times New Roman" w:cs="Times New Roman"/>
          <w:sz w:val="24"/>
          <w:szCs w:val="24"/>
        </w:rPr>
        <w:t>0 minutes per session</w:t>
      </w:r>
      <w:r w:rsidR="00A16FC4" w:rsidRPr="00944174">
        <w:rPr>
          <w:rFonts w:ascii="Times New Roman" w:hAnsi="Times New Roman" w:cs="Times New Roman"/>
          <w:sz w:val="24"/>
          <w:szCs w:val="24"/>
        </w:rPr>
        <w:t xml:space="preserve"> </w:t>
      </w:r>
      <w:r w:rsidR="0029312A" w:rsidRPr="00944174">
        <w:rPr>
          <w:rFonts w:ascii="Times New Roman" w:hAnsi="Times New Roman" w:cs="Times New Roman"/>
          <w:sz w:val="24"/>
          <w:szCs w:val="24"/>
        </w:rPr>
        <w:t>(</w:t>
      </w:r>
      <w:r>
        <w:rPr>
          <w:rFonts w:ascii="Times New Roman" w:hAnsi="Times New Roman" w:cs="Times New Roman"/>
          <w:sz w:val="24"/>
          <w:szCs w:val="24"/>
        </w:rPr>
        <w:t>72</w:t>
      </w:r>
      <w:r w:rsidRPr="00944174">
        <w:rPr>
          <w:rFonts w:ascii="Times New Roman" w:hAnsi="Times New Roman" w:cs="Times New Roman"/>
          <w:sz w:val="24"/>
          <w:szCs w:val="24"/>
        </w:rPr>
        <w:t xml:space="preserve"> </w:t>
      </w:r>
      <w:r w:rsidR="0029312A" w:rsidRPr="00944174">
        <w:rPr>
          <w:rFonts w:ascii="Times New Roman" w:hAnsi="Times New Roman" w:cs="Times New Roman"/>
          <w:sz w:val="24"/>
          <w:szCs w:val="24"/>
        </w:rPr>
        <w:t xml:space="preserve">x </w:t>
      </w:r>
      <w:r w:rsidR="00DD57EE" w:rsidRPr="00944174">
        <w:rPr>
          <w:rFonts w:ascii="Times New Roman" w:hAnsi="Times New Roman" w:cs="Times New Roman"/>
          <w:sz w:val="24"/>
          <w:szCs w:val="24"/>
        </w:rPr>
        <w:t>6</w:t>
      </w:r>
      <w:r w:rsidR="0029312A" w:rsidRPr="00944174">
        <w:rPr>
          <w:rFonts w:ascii="Times New Roman" w:hAnsi="Times New Roman" w:cs="Times New Roman"/>
          <w:sz w:val="24"/>
          <w:szCs w:val="24"/>
        </w:rPr>
        <w:t>0</w:t>
      </w:r>
      <w:r w:rsidR="00F61243" w:rsidRPr="00944174">
        <w:rPr>
          <w:rFonts w:ascii="Times New Roman" w:hAnsi="Times New Roman" w:cs="Times New Roman"/>
          <w:sz w:val="24"/>
          <w:szCs w:val="24"/>
        </w:rPr>
        <w:t xml:space="preserve"> </w:t>
      </w:r>
      <w:r w:rsidR="0029312A" w:rsidRPr="00944174">
        <w:rPr>
          <w:rFonts w:ascii="Times New Roman" w:hAnsi="Times New Roman" w:cs="Times New Roman"/>
          <w:sz w:val="24"/>
          <w:szCs w:val="24"/>
        </w:rPr>
        <w:t xml:space="preserve">mins. = </w:t>
      </w:r>
      <w:r>
        <w:rPr>
          <w:rFonts w:ascii="Times New Roman" w:hAnsi="Times New Roman" w:cs="Times New Roman"/>
          <w:sz w:val="24"/>
          <w:szCs w:val="24"/>
        </w:rPr>
        <w:t>4320</w:t>
      </w:r>
      <w:r w:rsidRPr="00944174">
        <w:rPr>
          <w:rFonts w:ascii="Times New Roman" w:hAnsi="Times New Roman" w:cs="Times New Roman"/>
          <w:sz w:val="24"/>
          <w:szCs w:val="24"/>
        </w:rPr>
        <w:t xml:space="preserve"> </w:t>
      </w:r>
      <w:r w:rsidR="00DD57EE" w:rsidRPr="00944174">
        <w:rPr>
          <w:rFonts w:ascii="Times New Roman" w:hAnsi="Times New Roman" w:cs="Times New Roman"/>
          <w:sz w:val="24"/>
          <w:szCs w:val="24"/>
        </w:rPr>
        <w:t xml:space="preserve">mins.; </w:t>
      </w:r>
      <w:r>
        <w:rPr>
          <w:rFonts w:ascii="Times New Roman" w:hAnsi="Times New Roman" w:cs="Times New Roman"/>
          <w:sz w:val="24"/>
          <w:szCs w:val="24"/>
        </w:rPr>
        <w:t>4320</w:t>
      </w:r>
      <w:r w:rsidRPr="00944174">
        <w:rPr>
          <w:rFonts w:ascii="Times New Roman" w:hAnsi="Times New Roman" w:cs="Times New Roman"/>
          <w:sz w:val="24"/>
          <w:szCs w:val="24"/>
        </w:rPr>
        <w:t xml:space="preserve"> </w:t>
      </w:r>
      <w:r w:rsidR="00E42ACC" w:rsidRPr="00944174">
        <w:rPr>
          <w:rFonts w:ascii="Times New Roman" w:hAnsi="Times New Roman" w:cs="Times New Roman"/>
          <w:sz w:val="24"/>
          <w:szCs w:val="24"/>
        </w:rPr>
        <w:t>÷ 6</w:t>
      </w:r>
      <w:r w:rsidR="00F41E4B" w:rsidRPr="00944174">
        <w:rPr>
          <w:rFonts w:ascii="Times New Roman" w:hAnsi="Times New Roman" w:cs="Times New Roman"/>
          <w:sz w:val="24"/>
          <w:szCs w:val="24"/>
        </w:rPr>
        <w:t xml:space="preserve">0 = </w:t>
      </w:r>
      <w:r>
        <w:rPr>
          <w:rFonts w:ascii="Times New Roman" w:hAnsi="Times New Roman" w:cs="Times New Roman"/>
          <w:sz w:val="24"/>
          <w:szCs w:val="24"/>
        </w:rPr>
        <w:t>72</w:t>
      </w:r>
      <w:r w:rsidRPr="00944174">
        <w:rPr>
          <w:rFonts w:ascii="Times New Roman" w:hAnsi="Times New Roman" w:cs="Times New Roman"/>
          <w:sz w:val="24"/>
          <w:szCs w:val="24"/>
        </w:rPr>
        <w:t xml:space="preserve"> </w:t>
      </w:r>
      <w:r w:rsidR="00AB2BF2" w:rsidRPr="00944174">
        <w:rPr>
          <w:rFonts w:ascii="Times New Roman" w:hAnsi="Times New Roman" w:cs="Times New Roman"/>
          <w:sz w:val="24"/>
          <w:szCs w:val="24"/>
        </w:rPr>
        <w:t>hrs.</w:t>
      </w:r>
      <w:r>
        <w:rPr>
          <w:rFonts w:ascii="Times New Roman" w:hAnsi="Times New Roman" w:cs="Times New Roman"/>
          <w:sz w:val="24"/>
          <w:szCs w:val="24"/>
        </w:rPr>
        <w:t>)</w:t>
      </w:r>
      <w:r w:rsidR="00F41E4B" w:rsidRPr="00944174">
        <w:rPr>
          <w:rFonts w:ascii="Times New Roman" w:hAnsi="Times New Roman" w:cs="Times New Roman"/>
          <w:sz w:val="24"/>
          <w:szCs w:val="24"/>
        </w:rPr>
        <w:t xml:space="preserve">. </w:t>
      </w:r>
    </w:p>
    <w:p w14:paraId="33C25B34" w14:textId="08DDF634" w:rsidR="00840AD3" w:rsidRPr="00786C32" w:rsidRDefault="00840AD3" w:rsidP="005E184D">
      <w:pPr>
        <w:pStyle w:val="ListParagraph"/>
        <w:numPr>
          <w:ilvl w:val="0"/>
          <w:numId w:val="26"/>
        </w:numPr>
        <w:tabs>
          <w:tab w:val="left" w:pos="-1440"/>
        </w:tabs>
        <w:spacing w:line="240" w:lineRule="auto"/>
        <w:ind w:right="720"/>
        <w:rPr>
          <w:rFonts w:ascii="Times New Roman" w:hAnsi="Times New Roman" w:cs="Times New Roman"/>
          <w:sz w:val="24"/>
          <w:szCs w:val="24"/>
        </w:rPr>
      </w:pPr>
      <w:r>
        <w:rPr>
          <w:rFonts w:ascii="Times New Roman" w:hAnsi="Times New Roman"/>
          <w:sz w:val="24"/>
          <w:szCs w:val="24"/>
        </w:rPr>
        <w:t xml:space="preserve">The total burden of the information collection is 84 </w:t>
      </w:r>
      <w:r w:rsidRPr="00D92012">
        <w:rPr>
          <w:rFonts w:ascii="Times New Roman" w:hAnsi="Times New Roman"/>
          <w:sz w:val="24"/>
          <w:szCs w:val="24"/>
        </w:rPr>
        <w:t>hours.</w:t>
      </w:r>
    </w:p>
    <w:p w14:paraId="2FCA776A" w14:textId="77777777" w:rsidR="00444533" w:rsidRDefault="00E90528">
      <w:pPr>
        <w:rPr>
          <w:rFonts w:ascii="Times New Roman" w:hAnsi="Times New Roman" w:cs="Times New Roman"/>
          <w:sz w:val="24"/>
          <w:szCs w:val="24"/>
        </w:rPr>
      </w:pPr>
      <w:r w:rsidRPr="005C479D">
        <w:rPr>
          <w:rFonts w:ascii="Times New Roman" w:hAnsi="Times New Roman" w:cs="Times New Roman"/>
          <w:sz w:val="24"/>
          <w:szCs w:val="24"/>
        </w:rPr>
        <w:t xml:space="preserve">Table </w:t>
      </w:r>
      <w:r w:rsidR="009A40BD" w:rsidRPr="005C479D">
        <w:rPr>
          <w:rFonts w:ascii="Times New Roman" w:hAnsi="Times New Roman" w:cs="Times New Roman"/>
          <w:sz w:val="24"/>
          <w:szCs w:val="24"/>
        </w:rPr>
        <w:t>12.A</w:t>
      </w:r>
    </w:p>
    <w:p w14:paraId="0553EE49" w14:textId="77777777" w:rsidR="00E90528" w:rsidRPr="00444533" w:rsidRDefault="00E90528" w:rsidP="00444533">
      <w:pPr>
        <w:tabs>
          <w:tab w:val="left" w:pos="3264"/>
        </w:tabs>
        <w:rPr>
          <w:rFonts w:ascii="Times New Roman" w:hAnsi="Times New Roman" w:cs="Times New Roman"/>
          <w:sz w:val="24"/>
          <w:szCs w:val="24"/>
        </w:rPr>
      </w:pPr>
    </w:p>
    <w:tbl>
      <w:tblPr>
        <w:tblStyle w:val="TableGrid"/>
        <w:tblW w:w="0" w:type="auto"/>
        <w:tblInd w:w="108" w:type="dxa"/>
        <w:tblLayout w:type="fixed"/>
        <w:tblLook w:val="01E0" w:firstRow="1" w:lastRow="1" w:firstColumn="1" w:lastColumn="1" w:noHBand="0" w:noVBand="0"/>
      </w:tblPr>
      <w:tblGrid>
        <w:gridCol w:w="2367"/>
        <w:gridCol w:w="2380"/>
        <w:gridCol w:w="1530"/>
        <w:gridCol w:w="1350"/>
        <w:gridCol w:w="1350"/>
        <w:gridCol w:w="984"/>
      </w:tblGrid>
      <w:tr w:rsidR="00E90528" w:rsidRPr="00E90528" w14:paraId="2B7D69FC" w14:textId="77777777" w:rsidTr="00BB0F02">
        <w:trPr>
          <w:tblHeader/>
        </w:trPr>
        <w:tc>
          <w:tcPr>
            <w:tcW w:w="9961" w:type="dxa"/>
            <w:gridSpan w:val="6"/>
          </w:tcPr>
          <w:p w14:paraId="7FE912A6"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Estimated Annualized Burden Hours</w:t>
            </w:r>
          </w:p>
        </w:tc>
      </w:tr>
      <w:tr w:rsidR="00E90528" w:rsidRPr="00E90528" w14:paraId="24AA4D9C" w14:textId="77777777" w:rsidTr="005847AF">
        <w:trPr>
          <w:tblHeader/>
        </w:trPr>
        <w:tc>
          <w:tcPr>
            <w:tcW w:w="2367" w:type="dxa"/>
          </w:tcPr>
          <w:p w14:paraId="0557AFCF"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Type of Respondent</w:t>
            </w:r>
          </w:p>
        </w:tc>
        <w:tc>
          <w:tcPr>
            <w:tcW w:w="2380" w:type="dxa"/>
          </w:tcPr>
          <w:p w14:paraId="100041B6"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Form Name</w:t>
            </w:r>
          </w:p>
        </w:tc>
        <w:tc>
          <w:tcPr>
            <w:tcW w:w="1530" w:type="dxa"/>
          </w:tcPr>
          <w:p w14:paraId="74E5AEB8"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No. of Respondents</w:t>
            </w:r>
          </w:p>
        </w:tc>
        <w:tc>
          <w:tcPr>
            <w:tcW w:w="1350" w:type="dxa"/>
          </w:tcPr>
          <w:p w14:paraId="2A6CAD40"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No. of Responses per Respondent</w:t>
            </w:r>
          </w:p>
        </w:tc>
        <w:tc>
          <w:tcPr>
            <w:tcW w:w="1350" w:type="dxa"/>
          </w:tcPr>
          <w:p w14:paraId="263F3303"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Average Burden per Response  (in hours)</w:t>
            </w:r>
          </w:p>
        </w:tc>
        <w:tc>
          <w:tcPr>
            <w:tcW w:w="984" w:type="dxa"/>
          </w:tcPr>
          <w:p w14:paraId="6194CDDC"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Total Burden Hours</w:t>
            </w:r>
          </w:p>
        </w:tc>
      </w:tr>
      <w:tr w:rsidR="002E7EF2" w:rsidRPr="00944174" w14:paraId="29CE278E" w14:textId="77777777" w:rsidTr="00C459D1">
        <w:trPr>
          <w:tblHeader/>
        </w:trPr>
        <w:tc>
          <w:tcPr>
            <w:tcW w:w="2367" w:type="dxa"/>
            <w:vMerge w:val="restart"/>
            <w:vAlign w:val="center"/>
          </w:tcPr>
          <w:p w14:paraId="34702799" w14:textId="6D04E284" w:rsidR="002E7EF2" w:rsidRPr="00944174" w:rsidRDefault="002E7EF2" w:rsidP="002E7EF2">
            <w:pPr>
              <w:tabs>
                <w:tab w:val="left" w:pos="-1440"/>
              </w:tabs>
              <w:spacing w:after="200" w:line="276" w:lineRule="auto"/>
              <w:rPr>
                <w:rFonts w:ascii="Times New Roman" w:hAnsi="Times New Roman" w:cs="Times New Roman"/>
              </w:rPr>
            </w:pPr>
            <w:r>
              <w:rPr>
                <w:rFonts w:ascii="Times New Roman" w:hAnsi="Times New Roman" w:cs="Times New Roman"/>
              </w:rPr>
              <w:t>Hispanic/Latino t</w:t>
            </w:r>
            <w:r w:rsidRPr="00944174">
              <w:rPr>
                <w:rFonts w:ascii="Times New Roman" w:hAnsi="Times New Roman" w:cs="Times New Roman"/>
              </w:rPr>
              <w:t xml:space="preserve">raveler between the ages of 18 and </w:t>
            </w:r>
            <w:r>
              <w:rPr>
                <w:rFonts w:ascii="Times New Roman" w:hAnsi="Times New Roman" w:cs="Times New Roman"/>
              </w:rPr>
              <w:t>44</w:t>
            </w:r>
          </w:p>
        </w:tc>
        <w:tc>
          <w:tcPr>
            <w:tcW w:w="2380" w:type="dxa"/>
            <w:shd w:val="clear" w:color="auto" w:fill="auto"/>
          </w:tcPr>
          <w:p w14:paraId="4DABEED3" w14:textId="66453F01" w:rsidR="002E7EF2" w:rsidRPr="00C97099" w:rsidRDefault="002E7EF2" w:rsidP="002E7EF2">
            <w:pPr>
              <w:tabs>
                <w:tab w:val="left" w:pos="-1440"/>
              </w:tabs>
              <w:spacing w:after="200" w:line="276" w:lineRule="auto"/>
              <w:rPr>
                <w:rFonts w:ascii="Times New Roman" w:hAnsi="Times New Roman" w:cs="Times New Roman"/>
                <w:highlight w:val="yellow"/>
              </w:rPr>
            </w:pPr>
            <w:r w:rsidRPr="00944174">
              <w:rPr>
                <w:rFonts w:ascii="Times New Roman" w:hAnsi="Times New Roman" w:cs="Times New Roman"/>
              </w:rPr>
              <w:t>Screener</w:t>
            </w:r>
          </w:p>
        </w:tc>
        <w:tc>
          <w:tcPr>
            <w:tcW w:w="1530" w:type="dxa"/>
            <w:shd w:val="clear" w:color="auto" w:fill="auto"/>
          </w:tcPr>
          <w:p w14:paraId="57F5F11D" w14:textId="098EF736" w:rsidR="002E7EF2" w:rsidRPr="00C97099" w:rsidRDefault="002E7EF2" w:rsidP="002E7EF2">
            <w:pPr>
              <w:tabs>
                <w:tab w:val="left" w:pos="-1440"/>
              </w:tabs>
              <w:spacing w:after="200" w:line="276" w:lineRule="auto"/>
              <w:jc w:val="center"/>
              <w:rPr>
                <w:rFonts w:ascii="Times New Roman" w:hAnsi="Times New Roman" w:cs="Times New Roman"/>
                <w:highlight w:val="yellow"/>
              </w:rPr>
            </w:pPr>
            <w:r w:rsidRPr="00944174">
              <w:rPr>
                <w:rFonts w:ascii="Times New Roman" w:hAnsi="Times New Roman" w:cs="Times New Roman"/>
              </w:rPr>
              <w:t>1</w:t>
            </w:r>
            <w:r>
              <w:rPr>
                <w:rFonts w:ascii="Times New Roman" w:hAnsi="Times New Roman" w:cs="Times New Roman"/>
              </w:rPr>
              <w:t>44</w:t>
            </w:r>
          </w:p>
        </w:tc>
        <w:tc>
          <w:tcPr>
            <w:tcW w:w="1350" w:type="dxa"/>
            <w:shd w:val="clear" w:color="auto" w:fill="auto"/>
          </w:tcPr>
          <w:p w14:paraId="112FC4EC" w14:textId="4CAE9108" w:rsidR="002E7EF2" w:rsidRPr="00C97099" w:rsidRDefault="002E7EF2" w:rsidP="002E7EF2">
            <w:pPr>
              <w:tabs>
                <w:tab w:val="left" w:pos="-1440"/>
              </w:tabs>
              <w:spacing w:after="200" w:line="276" w:lineRule="auto"/>
              <w:jc w:val="center"/>
              <w:rPr>
                <w:rFonts w:ascii="Times New Roman" w:hAnsi="Times New Roman" w:cs="Times New Roman"/>
                <w:highlight w:val="yellow"/>
              </w:rPr>
            </w:pPr>
            <w:r w:rsidRPr="00944174">
              <w:rPr>
                <w:rFonts w:ascii="Times New Roman" w:hAnsi="Times New Roman" w:cs="Times New Roman"/>
              </w:rPr>
              <w:t>1</w:t>
            </w:r>
          </w:p>
        </w:tc>
        <w:tc>
          <w:tcPr>
            <w:tcW w:w="1350" w:type="dxa"/>
            <w:shd w:val="clear" w:color="auto" w:fill="auto"/>
          </w:tcPr>
          <w:p w14:paraId="70A24DF9" w14:textId="5FFEC582" w:rsidR="002E7EF2" w:rsidRPr="00C97099" w:rsidRDefault="002E7EF2" w:rsidP="002E7EF2">
            <w:pPr>
              <w:tabs>
                <w:tab w:val="left" w:pos="-1440"/>
              </w:tabs>
              <w:spacing w:after="200" w:line="276" w:lineRule="auto"/>
              <w:jc w:val="center"/>
              <w:rPr>
                <w:rFonts w:ascii="Times New Roman" w:hAnsi="Times New Roman" w:cs="Times New Roman"/>
                <w:highlight w:val="yellow"/>
              </w:rPr>
            </w:pPr>
            <w:r w:rsidRPr="00944174">
              <w:rPr>
                <w:rFonts w:ascii="Times New Roman" w:hAnsi="Times New Roman" w:cs="Times New Roman"/>
              </w:rPr>
              <w:t>5/60</w:t>
            </w:r>
          </w:p>
        </w:tc>
        <w:tc>
          <w:tcPr>
            <w:tcW w:w="984" w:type="dxa"/>
            <w:shd w:val="clear" w:color="auto" w:fill="auto"/>
          </w:tcPr>
          <w:p w14:paraId="1D964B29" w14:textId="4BEBF1C1" w:rsidR="002E7EF2" w:rsidRPr="00C97099" w:rsidRDefault="002E7EF2" w:rsidP="002E7EF2">
            <w:pPr>
              <w:tabs>
                <w:tab w:val="left" w:pos="-1440"/>
              </w:tabs>
              <w:spacing w:after="200" w:line="276" w:lineRule="auto"/>
              <w:jc w:val="center"/>
              <w:rPr>
                <w:rFonts w:ascii="Times New Roman" w:hAnsi="Times New Roman" w:cs="Times New Roman"/>
                <w:highlight w:val="yellow"/>
              </w:rPr>
            </w:pPr>
            <w:r>
              <w:rPr>
                <w:rFonts w:ascii="Times New Roman" w:hAnsi="Times New Roman" w:cs="Times New Roman"/>
              </w:rPr>
              <w:t>12</w:t>
            </w:r>
          </w:p>
        </w:tc>
      </w:tr>
      <w:tr w:rsidR="002E7EF2" w:rsidRPr="00E90528" w14:paraId="1CC85098" w14:textId="77777777" w:rsidTr="00E90528">
        <w:tc>
          <w:tcPr>
            <w:tcW w:w="2367" w:type="dxa"/>
            <w:vMerge/>
            <w:shd w:val="clear" w:color="auto" w:fill="auto"/>
          </w:tcPr>
          <w:p w14:paraId="64D04D3F" w14:textId="77777777" w:rsidR="002E7EF2" w:rsidRPr="00294D14" w:rsidRDefault="002E7EF2" w:rsidP="002E7EF2">
            <w:pPr>
              <w:tabs>
                <w:tab w:val="left" w:pos="-1440"/>
              </w:tabs>
              <w:spacing w:after="200" w:line="276" w:lineRule="auto"/>
              <w:rPr>
                <w:rFonts w:ascii="Times New Roman" w:hAnsi="Times New Roman" w:cs="Times New Roman"/>
              </w:rPr>
            </w:pPr>
          </w:p>
        </w:tc>
        <w:tc>
          <w:tcPr>
            <w:tcW w:w="2380" w:type="dxa"/>
            <w:shd w:val="clear" w:color="auto" w:fill="auto"/>
          </w:tcPr>
          <w:p w14:paraId="263061D9" w14:textId="497E442A" w:rsidR="002E7EF2" w:rsidRPr="00294D14" w:rsidRDefault="002E7EF2" w:rsidP="002E7EF2">
            <w:pPr>
              <w:tabs>
                <w:tab w:val="left" w:pos="-1440"/>
              </w:tabs>
              <w:spacing w:after="200" w:line="276" w:lineRule="auto"/>
              <w:rPr>
                <w:rFonts w:ascii="Times New Roman" w:hAnsi="Times New Roman" w:cs="Times New Roman"/>
              </w:rPr>
            </w:pPr>
            <w:r>
              <w:rPr>
                <w:rFonts w:ascii="Times New Roman" w:hAnsi="Times New Roman" w:cs="Times New Roman"/>
              </w:rPr>
              <w:t>Moderator’s Guide</w:t>
            </w:r>
          </w:p>
        </w:tc>
        <w:tc>
          <w:tcPr>
            <w:tcW w:w="1530" w:type="dxa"/>
            <w:shd w:val="clear" w:color="auto" w:fill="auto"/>
          </w:tcPr>
          <w:p w14:paraId="29269441" w14:textId="721F3723" w:rsidR="002E7EF2" w:rsidRPr="00294D14" w:rsidRDefault="002E7EF2" w:rsidP="002E7EF2">
            <w:pPr>
              <w:tabs>
                <w:tab w:val="left" w:pos="-1440"/>
              </w:tabs>
              <w:spacing w:after="200" w:line="276" w:lineRule="auto"/>
              <w:jc w:val="center"/>
              <w:rPr>
                <w:rFonts w:ascii="Times New Roman" w:hAnsi="Times New Roman" w:cs="Times New Roman"/>
              </w:rPr>
            </w:pPr>
            <w:r>
              <w:rPr>
                <w:rFonts w:ascii="Times New Roman" w:hAnsi="Times New Roman" w:cs="Times New Roman"/>
              </w:rPr>
              <w:t>72</w:t>
            </w:r>
          </w:p>
        </w:tc>
        <w:tc>
          <w:tcPr>
            <w:tcW w:w="1350" w:type="dxa"/>
            <w:shd w:val="clear" w:color="auto" w:fill="auto"/>
          </w:tcPr>
          <w:p w14:paraId="481253F6" w14:textId="54446826" w:rsidR="002E7EF2" w:rsidRPr="00294D14" w:rsidRDefault="002E7EF2" w:rsidP="002E7EF2">
            <w:pPr>
              <w:tabs>
                <w:tab w:val="left" w:pos="-1440"/>
              </w:tabs>
              <w:spacing w:after="200" w:line="276" w:lineRule="auto"/>
              <w:jc w:val="center"/>
              <w:rPr>
                <w:rFonts w:ascii="Times New Roman" w:hAnsi="Times New Roman" w:cs="Times New Roman"/>
              </w:rPr>
            </w:pPr>
            <w:r>
              <w:rPr>
                <w:rFonts w:ascii="Times New Roman" w:hAnsi="Times New Roman" w:cs="Times New Roman"/>
              </w:rPr>
              <w:t>1</w:t>
            </w:r>
          </w:p>
        </w:tc>
        <w:tc>
          <w:tcPr>
            <w:tcW w:w="1350" w:type="dxa"/>
            <w:shd w:val="clear" w:color="auto" w:fill="auto"/>
          </w:tcPr>
          <w:p w14:paraId="022BCFC0" w14:textId="7796A95B" w:rsidR="002E7EF2" w:rsidRPr="00294D14" w:rsidRDefault="002E7EF2" w:rsidP="002E7EF2">
            <w:pPr>
              <w:tabs>
                <w:tab w:val="left" w:pos="-1440"/>
              </w:tabs>
              <w:spacing w:after="200" w:line="276" w:lineRule="auto"/>
              <w:jc w:val="center"/>
              <w:rPr>
                <w:rFonts w:ascii="Times New Roman" w:hAnsi="Times New Roman" w:cs="Times New Roman"/>
              </w:rPr>
            </w:pPr>
            <w:r>
              <w:rPr>
                <w:rFonts w:ascii="Times New Roman" w:hAnsi="Times New Roman" w:cs="Times New Roman"/>
              </w:rPr>
              <w:t>1</w:t>
            </w:r>
          </w:p>
        </w:tc>
        <w:tc>
          <w:tcPr>
            <w:tcW w:w="984" w:type="dxa"/>
            <w:shd w:val="clear" w:color="auto" w:fill="auto"/>
          </w:tcPr>
          <w:p w14:paraId="65CDA1E2" w14:textId="1D6AB682" w:rsidR="002E7EF2" w:rsidRPr="00294D14" w:rsidRDefault="002E7EF2" w:rsidP="002E7EF2">
            <w:pPr>
              <w:tabs>
                <w:tab w:val="left" w:pos="-1440"/>
              </w:tabs>
              <w:spacing w:after="200" w:line="276" w:lineRule="auto"/>
              <w:jc w:val="center"/>
              <w:rPr>
                <w:rFonts w:ascii="Times New Roman" w:hAnsi="Times New Roman" w:cs="Times New Roman"/>
              </w:rPr>
            </w:pPr>
            <w:r>
              <w:rPr>
                <w:rFonts w:ascii="Times New Roman" w:hAnsi="Times New Roman" w:cs="Times New Roman"/>
              </w:rPr>
              <w:t>72</w:t>
            </w:r>
          </w:p>
        </w:tc>
      </w:tr>
      <w:tr w:rsidR="0084327D" w:rsidRPr="00E90528" w14:paraId="348D8024" w14:textId="77777777" w:rsidTr="005C479D">
        <w:tc>
          <w:tcPr>
            <w:tcW w:w="2367" w:type="dxa"/>
            <w:shd w:val="clear" w:color="auto" w:fill="auto"/>
          </w:tcPr>
          <w:p w14:paraId="2D1C02C9" w14:textId="77777777" w:rsidR="0084327D" w:rsidRPr="00E90528" w:rsidRDefault="0084327D"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b/>
              </w:rPr>
              <w:t xml:space="preserve">Total  </w:t>
            </w:r>
          </w:p>
        </w:tc>
        <w:tc>
          <w:tcPr>
            <w:tcW w:w="6610" w:type="dxa"/>
            <w:gridSpan w:val="4"/>
            <w:shd w:val="clear" w:color="auto" w:fill="auto"/>
          </w:tcPr>
          <w:p w14:paraId="26A395B7" w14:textId="77777777" w:rsidR="0084327D" w:rsidRPr="00E90528" w:rsidRDefault="0084327D" w:rsidP="005643AF">
            <w:pPr>
              <w:tabs>
                <w:tab w:val="left" w:pos="-1440"/>
              </w:tabs>
              <w:spacing w:after="200" w:line="276" w:lineRule="auto"/>
              <w:jc w:val="center"/>
              <w:rPr>
                <w:rFonts w:ascii="Times New Roman" w:hAnsi="Times New Roman" w:cs="Times New Roman"/>
              </w:rPr>
            </w:pPr>
          </w:p>
        </w:tc>
        <w:tc>
          <w:tcPr>
            <w:tcW w:w="984" w:type="dxa"/>
            <w:shd w:val="clear" w:color="auto" w:fill="auto"/>
          </w:tcPr>
          <w:p w14:paraId="6CB345E6" w14:textId="5B9FA621" w:rsidR="0084327D" w:rsidRPr="004B1930" w:rsidRDefault="00D5040C" w:rsidP="0084327D">
            <w:pPr>
              <w:tabs>
                <w:tab w:val="left" w:pos="-1440"/>
              </w:tabs>
              <w:spacing w:after="200" w:line="276" w:lineRule="auto"/>
              <w:jc w:val="center"/>
              <w:rPr>
                <w:rFonts w:ascii="Times New Roman" w:hAnsi="Times New Roman" w:cs="Times New Roman"/>
                <w:b/>
              </w:rPr>
            </w:pPr>
            <w:r w:rsidRPr="004B1930">
              <w:rPr>
                <w:rFonts w:ascii="Times New Roman" w:hAnsi="Times New Roman" w:cs="Times New Roman"/>
                <w:b/>
              </w:rPr>
              <w:t>84</w:t>
            </w:r>
          </w:p>
        </w:tc>
      </w:tr>
    </w:tbl>
    <w:p w14:paraId="3379BB06" w14:textId="77777777" w:rsidR="006007A1" w:rsidRDefault="006007A1" w:rsidP="006007A1">
      <w:pPr>
        <w:autoSpaceDE w:val="0"/>
        <w:autoSpaceDN w:val="0"/>
        <w:adjustRightInd w:val="0"/>
        <w:rPr>
          <w:rFonts w:ascii="Times New Roman" w:hAnsi="Times New Roman" w:cs="Times New Roman"/>
          <w:sz w:val="24"/>
          <w:szCs w:val="24"/>
        </w:rPr>
      </w:pPr>
    </w:p>
    <w:p w14:paraId="600895C4" w14:textId="12350439" w:rsidR="006007A1" w:rsidRDefault="006007A1" w:rsidP="006007A1">
      <w:pPr>
        <w:autoSpaceDE w:val="0"/>
        <w:autoSpaceDN w:val="0"/>
        <w:adjustRightInd w:val="0"/>
        <w:rPr>
          <w:rFonts w:ascii="Times New Roman" w:eastAsia="Times New Roman" w:hAnsi="Times New Roman" w:cs="Times New Roman"/>
          <w:sz w:val="24"/>
          <w:szCs w:val="24"/>
        </w:rPr>
      </w:pPr>
      <w:r w:rsidRPr="008B0DCF">
        <w:rPr>
          <w:rFonts w:ascii="Times New Roman" w:hAnsi="Times New Roman" w:cs="Times New Roman"/>
          <w:sz w:val="24"/>
          <w:szCs w:val="24"/>
        </w:rPr>
        <w:t>B.</w:t>
      </w:r>
      <w:r w:rsidR="0029312A" w:rsidRPr="0029312A">
        <w:rPr>
          <w:rFonts w:ascii="Times New Roman" w:eastAsia="Times New Roman" w:hAnsi="Times New Roman" w:cs="Times New Roman"/>
          <w:sz w:val="24"/>
          <w:szCs w:val="24"/>
        </w:rPr>
        <w:t xml:space="preserve"> Table</w:t>
      </w:r>
      <w:r w:rsidR="009E4929">
        <w:rPr>
          <w:rFonts w:ascii="Times New Roman" w:eastAsia="Times New Roman" w:hAnsi="Times New Roman" w:cs="Times New Roman"/>
          <w:sz w:val="24"/>
          <w:szCs w:val="24"/>
        </w:rPr>
        <w:t xml:space="preserve"> 12</w:t>
      </w:r>
      <w:r w:rsidR="001A393D">
        <w:rPr>
          <w:rFonts w:ascii="Times New Roman" w:eastAsia="Times New Roman" w:hAnsi="Times New Roman" w:cs="Times New Roman"/>
          <w:sz w:val="24"/>
          <w:szCs w:val="24"/>
        </w:rPr>
        <w:t>.</w:t>
      </w:r>
      <w:r w:rsidR="009E4929">
        <w:rPr>
          <w:rFonts w:ascii="Times New Roman" w:eastAsia="Times New Roman" w:hAnsi="Times New Roman" w:cs="Times New Roman"/>
          <w:sz w:val="24"/>
          <w:szCs w:val="24"/>
        </w:rPr>
        <w:t>B</w:t>
      </w:r>
      <w:r w:rsidR="0029312A" w:rsidRPr="0029312A">
        <w:rPr>
          <w:rFonts w:ascii="Times New Roman" w:eastAsia="Times New Roman" w:hAnsi="Times New Roman" w:cs="Times New Roman"/>
          <w:sz w:val="24"/>
          <w:szCs w:val="24"/>
        </w:rPr>
        <w:t xml:space="preserve"> presents the calculations for cost of respondents’ time using US</w:t>
      </w:r>
      <w:r w:rsidR="00F7539B">
        <w:rPr>
          <w:rFonts w:ascii="Times New Roman" w:eastAsia="Times New Roman" w:hAnsi="Times New Roman" w:cs="Times New Roman"/>
          <w:sz w:val="24"/>
          <w:szCs w:val="24"/>
        </w:rPr>
        <w:t xml:space="preserve"> h</w:t>
      </w:r>
      <w:r w:rsidR="0029312A" w:rsidRPr="0029312A">
        <w:rPr>
          <w:rFonts w:ascii="Times New Roman" w:eastAsia="Times New Roman" w:hAnsi="Times New Roman" w:cs="Times New Roman"/>
          <w:sz w:val="24"/>
          <w:szCs w:val="24"/>
        </w:rPr>
        <w:t>ourly mean wage information from the U.S. Department of Labor's</w:t>
      </w:r>
      <w:r w:rsidR="000B17A7">
        <w:rPr>
          <w:rFonts w:ascii="Times New Roman" w:eastAsia="Times New Roman" w:hAnsi="Times New Roman" w:cs="Times New Roman"/>
          <w:sz w:val="24"/>
          <w:szCs w:val="24"/>
        </w:rPr>
        <w:t xml:space="preserve"> (DOL)</w:t>
      </w:r>
      <w:r w:rsidR="0029312A" w:rsidRPr="0029312A">
        <w:rPr>
          <w:rFonts w:ascii="Times New Roman" w:eastAsia="Times New Roman" w:hAnsi="Times New Roman" w:cs="Times New Roman"/>
          <w:sz w:val="24"/>
          <w:szCs w:val="24"/>
        </w:rPr>
        <w:t xml:space="preserve"> Bureau of Labor Statistics website (</w:t>
      </w:r>
      <w:hyperlink r:id="rId14" w:history="1">
        <w:r w:rsidR="0095731E" w:rsidRPr="00BA24DE">
          <w:rPr>
            <w:rStyle w:val="Hyperlink"/>
            <w:rFonts w:ascii="Times New Roman" w:eastAsia="Times New Roman" w:hAnsi="Times New Roman" w:cs="Times New Roman"/>
            <w:sz w:val="24"/>
            <w:szCs w:val="24"/>
          </w:rPr>
          <w:t>http://www.bls.gov/oes/current/oes_nat.htm</w:t>
        </w:r>
      </w:hyperlink>
      <w:r w:rsidR="0095731E">
        <w:rPr>
          <w:rFonts w:ascii="Times New Roman" w:eastAsia="Times New Roman" w:hAnsi="Times New Roman" w:cs="Times New Roman"/>
          <w:sz w:val="24"/>
          <w:szCs w:val="24"/>
        </w:rPr>
        <w:t>)</w:t>
      </w:r>
      <w:r w:rsidR="0029312A" w:rsidRPr="0029312A">
        <w:rPr>
          <w:rFonts w:ascii="Times New Roman" w:eastAsia="Times New Roman" w:hAnsi="Times New Roman" w:cs="Times New Roman"/>
          <w:sz w:val="24"/>
          <w:szCs w:val="24"/>
        </w:rPr>
        <w:t xml:space="preserve">, specifically originating from the </w:t>
      </w:r>
      <w:r w:rsidR="0095731E" w:rsidRPr="0029312A">
        <w:rPr>
          <w:rFonts w:ascii="Times New Roman" w:eastAsia="Times New Roman" w:hAnsi="Times New Roman" w:cs="Times New Roman"/>
          <w:sz w:val="24"/>
          <w:szCs w:val="24"/>
        </w:rPr>
        <w:t>201</w:t>
      </w:r>
      <w:r w:rsidR="0095731E">
        <w:rPr>
          <w:rFonts w:ascii="Times New Roman" w:eastAsia="Times New Roman" w:hAnsi="Times New Roman" w:cs="Times New Roman"/>
          <w:sz w:val="24"/>
          <w:szCs w:val="24"/>
        </w:rPr>
        <w:t>7</w:t>
      </w:r>
      <w:r w:rsidR="0095731E" w:rsidRPr="0029312A">
        <w:rPr>
          <w:rFonts w:ascii="Times New Roman" w:eastAsia="Times New Roman" w:hAnsi="Times New Roman" w:cs="Times New Roman"/>
          <w:sz w:val="24"/>
          <w:szCs w:val="24"/>
        </w:rPr>
        <w:t xml:space="preserve"> </w:t>
      </w:r>
      <w:r w:rsidR="0029312A" w:rsidRPr="0029312A">
        <w:rPr>
          <w:rFonts w:ascii="Times New Roman" w:eastAsia="Times New Roman" w:hAnsi="Times New Roman" w:cs="Times New Roman"/>
          <w:sz w:val="24"/>
          <w:szCs w:val="24"/>
        </w:rPr>
        <w:t>National Occupational Employment and Wage Estimates. Based on DOL data for all types of jobs/careers, an average hourly wage of $2</w:t>
      </w:r>
      <w:r w:rsidR="0095731E">
        <w:rPr>
          <w:rFonts w:ascii="Times New Roman" w:eastAsia="Times New Roman" w:hAnsi="Times New Roman" w:cs="Times New Roman"/>
          <w:sz w:val="24"/>
          <w:szCs w:val="24"/>
        </w:rPr>
        <w:t>4.34</w:t>
      </w:r>
      <w:r w:rsidR="0029312A" w:rsidRPr="0029312A">
        <w:rPr>
          <w:rFonts w:ascii="Times New Roman" w:eastAsia="Times New Roman" w:hAnsi="Times New Roman" w:cs="Times New Roman"/>
          <w:sz w:val="24"/>
          <w:szCs w:val="24"/>
        </w:rPr>
        <w:t>is estimated for all respondents.</w:t>
      </w:r>
      <w:r w:rsidR="00CE7D81">
        <w:rPr>
          <w:rFonts w:ascii="Times New Roman" w:eastAsia="Times New Roman" w:hAnsi="Times New Roman" w:cs="Times New Roman"/>
          <w:sz w:val="24"/>
          <w:szCs w:val="24"/>
        </w:rPr>
        <w:t xml:space="preserve">  The total estimated cost burden is $</w:t>
      </w:r>
      <w:r w:rsidR="00750374">
        <w:rPr>
          <w:rFonts w:ascii="Times New Roman" w:eastAsia="Times New Roman" w:hAnsi="Times New Roman" w:cs="Times New Roman"/>
          <w:sz w:val="24"/>
          <w:szCs w:val="24"/>
        </w:rPr>
        <w:t>2044.56.</w:t>
      </w:r>
    </w:p>
    <w:p w14:paraId="44667012" w14:textId="77777777" w:rsidR="000D6771" w:rsidRPr="005C479D" w:rsidRDefault="000D6771" w:rsidP="006007A1">
      <w:pPr>
        <w:tabs>
          <w:tab w:val="left" w:pos="-1440"/>
          <w:tab w:val="left" w:pos="-720"/>
        </w:tabs>
        <w:rPr>
          <w:rFonts w:ascii="Times New Roman" w:hAnsi="Times New Roman" w:cs="Times New Roman"/>
          <w:sz w:val="24"/>
          <w:szCs w:val="24"/>
        </w:rPr>
      </w:pPr>
    </w:p>
    <w:p w14:paraId="28E643A6" w14:textId="77777777" w:rsidR="006007A1" w:rsidRPr="00D92012" w:rsidRDefault="006007A1" w:rsidP="006007A1">
      <w:pPr>
        <w:tabs>
          <w:tab w:val="left" w:pos="-1440"/>
          <w:tab w:val="left" w:pos="-720"/>
        </w:tabs>
        <w:rPr>
          <w:rFonts w:ascii="Times New Roman" w:hAnsi="Times New Roman" w:cs="Times New Roman"/>
          <w:sz w:val="24"/>
          <w:szCs w:val="24"/>
        </w:rPr>
      </w:pPr>
      <w:r w:rsidRPr="005C479D">
        <w:rPr>
          <w:rFonts w:ascii="Times New Roman" w:hAnsi="Times New Roman" w:cs="Times New Roman"/>
          <w:sz w:val="24"/>
          <w:szCs w:val="24"/>
        </w:rPr>
        <w:t xml:space="preserve">Table </w:t>
      </w:r>
      <w:r w:rsidR="00246678" w:rsidRPr="005C479D">
        <w:rPr>
          <w:rFonts w:ascii="Times New Roman" w:hAnsi="Times New Roman" w:cs="Times New Roman"/>
          <w:sz w:val="24"/>
          <w:szCs w:val="24"/>
        </w:rPr>
        <w:t>12.B</w:t>
      </w:r>
      <w:r w:rsidRPr="005C479D">
        <w:rPr>
          <w:rFonts w:ascii="Times New Roman" w:hAnsi="Times New Roman" w:cs="Times New Roman"/>
          <w:sz w:val="24"/>
          <w:szCs w:val="24"/>
        </w:rPr>
        <w:t>:</w:t>
      </w:r>
      <w:r w:rsidRPr="00D92012">
        <w:rPr>
          <w:rFonts w:ascii="Times New Roman" w:hAnsi="Times New Roman" w:cs="Times New Roman"/>
          <w:sz w:val="24"/>
          <w:szCs w:val="24"/>
        </w:rPr>
        <w:t xml:space="preserve"> </w:t>
      </w:r>
    </w:p>
    <w:p w14:paraId="24BDFA5E" w14:textId="77777777" w:rsidR="006007A1" w:rsidRPr="008B0DCF" w:rsidRDefault="006007A1" w:rsidP="006007A1">
      <w:pPr>
        <w:tabs>
          <w:tab w:val="left" w:pos="-1440"/>
          <w:tab w:val="left" w:pos="-720"/>
        </w:tabs>
        <w:rPr>
          <w:rFonts w:ascii="Times New Roman" w:hAnsi="Times New Roman" w:cs="Times New Roman"/>
          <w:bCs/>
          <w:color w:val="FF0000"/>
          <w:sz w:val="24"/>
          <w:szCs w:val="24"/>
        </w:rPr>
      </w:pP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7"/>
        <w:gridCol w:w="2430"/>
        <w:gridCol w:w="1980"/>
        <w:gridCol w:w="1440"/>
        <w:gridCol w:w="2160"/>
      </w:tblGrid>
      <w:tr w:rsidR="00BB0F02" w:rsidRPr="00BB0F02" w14:paraId="11B5952B" w14:textId="77777777" w:rsidTr="00046ABE">
        <w:trPr>
          <w:trHeight w:val="478"/>
        </w:trPr>
        <w:tc>
          <w:tcPr>
            <w:tcW w:w="9697" w:type="dxa"/>
            <w:gridSpan w:val="5"/>
            <w:tcBorders>
              <w:bottom w:val="single" w:sz="12" w:space="0" w:color="000000"/>
            </w:tcBorders>
          </w:tcPr>
          <w:p w14:paraId="273AB16E" w14:textId="77777777" w:rsidR="00BB0F02" w:rsidRPr="00BB0F02" w:rsidRDefault="00BB0F02" w:rsidP="005D664F">
            <w:pPr>
              <w:jc w:val="center"/>
              <w:rPr>
                <w:rFonts w:ascii="Times New Roman" w:hAnsi="Times New Roman" w:cs="Times New Roman"/>
                <w:b/>
                <w:sz w:val="24"/>
                <w:szCs w:val="24"/>
              </w:rPr>
            </w:pPr>
            <w:r w:rsidRPr="00BB0F02">
              <w:rPr>
                <w:rFonts w:ascii="Times New Roman" w:hAnsi="Times New Roman" w:cs="Times New Roman"/>
                <w:b/>
                <w:sz w:val="24"/>
                <w:szCs w:val="24"/>
              </w:rPr>
              <w:t>Estimated Annualized Burden Hours and Costs to Respondents</w:t>
            </w:r>
          </w:p>
        </w:tc>
      </w:tr>
      <w:tr w:rsidR="00D5040C" w:rsidRPr="00BB0F02" w14:paraId="40129275" w14:textId="77777777" w:rsidTr="005E184D">
        <w:trPr>
          <w:trHeight w:val="447"/>
        </w:trPr>
        <w:tc>
          <w:tcPr>
            <w:tcW w:w="1687" w:type="dxa"/>
            <w:tcBorders>
              <w:bottom w:val="single" w:sz="12" w:space="0" w:color="000000"/>
            </w:tcBorders>
            <w:shd w:val="clear" w:color="auto" w:fill="auto"/>
            <w:vAlign w:val="center"/>
          </w:tcPr>
          <w:p w14:paraId="7E283BAE" w14:textId="77777777" w:rsidR="00D5040C" w:rsidRPr="00BB0F02" w:rsidRDefault="00D5040C">
            <w:pPr>
              <w:jc w:val="center"/>
              <w:rPr>
                <w:rFonts w:ascii="Times New Roman" w:hAnsi="Times New Roman" w:cs="Times New Roman"/>
                <w:b/>
                <w:sz w:val="24"/>
                <w:szCs w:val="24"/>
              </w:rPr>
            </w:pPr>
            <w:r w:rsidRPr="00BB0F02">
              <w:rPr>
                <w:rFonts w:ascii="Times New Roman" w:hAnsi="Times New Roman" w:cs="Times New Roman"/>
                <w:b/>
                <w:sz w:val="24"/>
                <w:szCs w:val="24"/>
              </w:rPr>
              <w:t>Type of Respondent</w:t>
            </w:r>
          </w:p>
        </w:tc>
        <w:tc>
          <w:tcPr>
            <w:tcW w:w="2430" w:type="dxa"/>
            <w:tcBorders>
              <w:bottom w:val="single" w:sz="12" w:space="0" w:color="000000"/>
            </w:tcBorders>
            <w:vAlign w:val="center"/>
          </w:tcPr>
          <w:p w14:paraId="688670BA" w14:textId="77777777" w:rsidR="00D5040C" w:rsidRPr="00BB0F02" w:rsidRDefault="00D5040C">
            <w:pPr>
              <w:jc w:val="center"/>
              <w:rPr>
                <w:rFonts w:ascii="Times New Roman" w:hAnsi="Times New Roman" w:cs="Times New Roman"/>
                <w:b/>
                <w:sz w:val="24"/>
                <w:szCs w:val="24"/>
              </w:rPr>
            </w:pPr>
            <w:r w:rsidRPr="00BB0F02">
              <w:rPr>
                <w:rFonts w:ascii="Times New Roman" w:hAnsi="Times New Roman" w:cs="Times New Roman"/>
                <w:b/>
                <w:sz w:val="24"/>
                <w:szCs w:val="24"/>
              </w:rPr>
              <w:t>Form Name</w:t>
            </w:r>
          </w:p>
        </w:tc>
        <w:tc>
          <w:tcPr>
            <w:tcW w:w="1980" w:type="dxa"/>
            <w:tcBorders>
              <w:bottom w:val="single" w:sz="12" w:space="0" w:color="000000"/>
            </w:tcBorders>
            <w:shd w:val="clear" w:color="auto" w:fill="auto"/>
            <w:vAlign w:val="center"/>
          </w:tcPr>
          <w:p w14:paraId="6BE875C6" w14:textId="42CDCDCC" w:rsidR="00D5040C" w:rsidRPr="00BB0F02" w:rsidRDefault="00D5040C">
            <w:pPr>
              <w:jc w:val="center"/>
              <w:rPr>
                <w:rFonts w:ascii="Times New Roman" w:hAnsi="Times New Roman" w:cs="Times New Roman"/>
                <w:b/>
                <w:sz w:val="24"/>
                <w:szCs w:val="24"/>
              </w:rPr>
            </w:pPr>
            <w:r w:rsidRPr="00BB0F02">
              <w:rPr>
                <w:rFonts w:ascii="Times New Roman" w:hAnsi="Times New Roman" w:cs="Times New Roman"/>
                <w:b/>
                <w:sz w:val="24"/>
                <w:szCs w:val="24"/>
              </w:rPr>
              <w:t>Total Burden Hours</w:t>
            </w:r>
          </w:p>
        </w:tc>
        <w:tc>
          <w:tcPr>
            <w:tcW w:w="1440" w:type="dxa"/>
            <w:tcBorders>
              <w:bottom w:val="single" w:sz="12" w:space="0" w:color="000000"/>
            </w:tcBorders>
            <w:shd w:val="clear" w:color="auto" w:fill="auto"/>
            <w:vAlign w:val="center"/>
          </w:tcPr>
          <w:p w14:paraId="4FFB11B5" w14:textId="77777777" w:rsidR="00D5040C" w:rsidRPr="00BB0F02" w:rsidRDefault="00D5040C">
            <w:pPr>
              <w:jc w:val="center"/>
              <w:rPr>
                <w:rFonts w:ascii="Times New Roman" w:hAnsi="Times New Roman" w:cs="Times New Roman"/>
                <w:b/>
                <w:sz w:val="24"/>
                <w:szCs w:val="24"/>
              </w:rPr>
            </w:pPr>
            <w:r w:rsidRPr="00BB0F02">
              <w:rPr>
                <w:rFonts w:ascii="Times New Roman" w:hAnsi="Times New Roman" w:cs="Times New Roman"/>
                <w:b/>
                <w:sz w:val="24"/>
                <w:szCs w:val="24"/>
              </w:rPr>
              <w:t>Hourly Wage Rate</w:t>
            </w:r>
          </w:p>
        </w:tc>
        <w:tc>
          <w:tcPr>
            <w:tcW w:w="2160" w:type="dxa"/>
            <w:tcBorders>
              <w:bottom w:val="single" w:sz="12" w:space="0" w:color="000000"/>
            </w:tcBorders>
            <w:shd w:val="clear" w:color="auto" w:fill="auto"/>
            <w:vAlign w:val="center"/>
          </w:tcPr>
          <w:p w14:paraId="6DE3326E" w14:textId="77777777" w:rsidR="00D5040C" w:rsidRPr="00BB0F02" w:rsidRDefault="00D5040C">
            <w:pPr>
              <w:jc w:val="center"/>
              <w:rPr>
                <w:rFonts w:ascii="Times New Roman" w:hAnsi="Times New Roman" w:cs="Times New Roman"/>
                <w:b/>
                <w:sz w:val="24"/>
                <w:szCs w:val="24"/>
              </w:rPr>
            </w:pPr>
            <w:r w:rsidRPr="00BB0F02">
              <w:rPr>
                <w:rFonts w:ascii="Times New Roman" w:hAnsi="Times New Roman" w:cs="Times New Roman"/>
                <w:b/>
                <w:sz w:val="24"/>
                <w:szCs w:val="24"/>
              </w:rPr>
              <w:t>Total Respondent Costs</w:t>
            </w:r>
          </w:p>
        </w:tc>
      </w:tr>
      <w:tr w:rsidR="00D5040C" w:rsidRPr="00944174" w14:paraId="0EA6FDF3" w14:textId="77777777" w:rsidTr="005E184D">
        <w:trPr>
          <w:trHeight w:val="456"/>
        </w:trPr>
        <w:tc>
          <w:tcPr>
            <w:tcW w:w="1687" w:type="dxa"/>
            <w:vMerge w:val="restart"/>
            <w:shd w:val="clear" w:color="auto" w:fill="auto"/>
            <w:vAlign w:val="center"/>
          </w:tcPr>
          <w:p w14:paraId="23896CF2" w14:textId="342A5E1E" w:rsidR="00D5040C" w:rsidRPr="00944174" w:rsidRDefault="00D5040C" w:rsidP="005E184D">
            <w:pPr>
              <w:jc w:val="center"/>
              <w:rPr>
                <w:rFonts w:ascii="Times New Roman" w:hAnsi="Times New Roman" w:cs="Times New Roman"/>
                <w:sz w:val="24"/>
                <w:szCs w:val="24"/>
              </w:rPr>
            </w:pPr>
            <w:r>
              <w:rPr>
                <w:rFonts w:ascii="Times New Roman" w:hAnsi="Times New Roman" w:cs="Times New Roman"/>
              </w:rPr>
              <w:t>Hispanic/Latino t</w:t>
            </w:r>
            <w:r w:rsidRPr="00944174">
              <w:rPr>
                <w:rFonts w:ascii="Times New Roman" w:hAnsi="Times New Roman" w:cs="Times New Roman"/>
              </w:rPr>
              <w:t xml:space="preserve">raveler between the ages of 18 and </w:t>
            </w:r>
            <w:r>
              <w:rPr>
                <w:rFonts w:ascii="Times New Roman" w:hAnsi="Times New Roman" w:cs="Times New Roman"/>
              </w:rPr>
              <w:t>44</w:t>
            </w:r>
          </w:p>
        </w:tc>
        <w:tc>
          <w:tcPr>
            <w:tcW w:w="2430" w:type="dxa"/>
            <w:tcBorders>
              <w:bottom w:val="single" w:sz="12" w:space="0" w:color="000000"/>
            </w:tcBorders>
            <w:vAlign w:val="center"/>
          </w:tcPr>
          <w:p w14:paraId="6A253C9B" w14:textId="77777777" w:rsidR="00D5040C" w:rsidRPr="00944174" w:rsidRDefault="00D5040C">
            <w:pPr>
              <w:jc w:val="center"/>
              <w:rPr>
                <w:rFonts w:ascii="Times New Roman" w:hAnsi="Times New Roman" w:cs="Times New Roman"/>
                <w:sz w:val="24"/>
                <w:szCs w:val="24"/>
              </w:rPr>
            </w:pPr>
            <w:r w:rsidRPr="00944174">
              <w:rPr>
                <w:rFonts w:ascii="Times New Roman" w:hAnsi="Times New Roman" w:cs="Times New Roman"/>
              </w:rPr>
              <w:t>Screener</w:t>
            </w:r>
          </w:p>
        </w:tc>
        <w:tc>
          <w:tcPr>
            <w:tcW w:w="1980" w:type="dxa"/>
            <w:tcBorders>
              <w:bottom w:val="single" w:sz="12" w:space="0" w:color="000000"/>
            </w:tcBorders>
            <w:shd w:val="clear" w:color="auto" w:fill="auto"/>
            <w:vAlign w:val="center"/>
          </w:tcPr>
          <w:p w14:paraId="6B6B9AF0" w14:textId="6F6301E2" w:rsidR="00D5040C" w:rsidRPr="00944174" w:rsidRDefault="00D5040C">
            <w:pPr>
              <w:jc w:val="center"/>
              <w:rPr>
                <w:rFonts w:ascii="Times New Roman" w:hAnsi="Times New Roman" w:cs="Times New Roman"/>
                <w:sz w:val="24"/>
                <w:szCs w:val="24"/>
              </w:rPr>
            </w:pPr>
            <w:r>
              <w:rPr>
                <w:rFonts w:ascii="Times New Roman" w:hAnsi="Times New Roman" w:cs="Times New Roman"/>
                <w:sz w:val="24"/>
                <w:szCs w:val="24"/>
              </w:rPr>
              <w:t>12</w:t>
            </w:r>
          </w:p>
        </w:tc>
        <w:tc>
          <w:tcPr>
            <w:tcW w:w="1440" w:type="dxa"/>
            <w:tcBorders>
              <w:bottom w:val="single" w:sz="12" w:space="0" w:color="000000"/>
            </w:tcBorders>
            <w:shd w:val="clear" w:color="auto" w:fill="auto"/>
            <w:vAlign w:val="center"/>
          </w:tcPr>
          <w:p w14:paraId="1A23E57F" w14:textId="623889F1" w:rsidR="00D5040C" w:rsidRPr="00944174" w:rsidRDefault="00D5040C">
            <w:pPr>
              <w:jc w:val="center"/>
              <w:rPr>
                <w:rFonts w:ascii="Times New Roman" w:hAnsi="Times New Roman" w:cs="Times New Roman"/>
                <w:sz w:val="24"/>
                <w:szCs w:val="24"/>
              </w:rPr>
            </w:pPr>
            <w:r w:rsidRPr="00944174">
              <w:rPr>
                <w:rFonts w:ascii="Times New Roman" w:hAnsi="Times New Roman" w:cs="Times New Roman"/>
                <w:sz w:val="24"/>
                <w:szCs w:val="24"/>
              </w:rPr>
              <w:t>$</w:t>
            </w:r>
            <w:r>
              <w:rPr>
                <w:rFonts w:ascii="Times New Roman" w:hAnsi="Times New Roman" w:cs="Times New Roman"/>
                <w:sz w:val="24"/>
                <w:szCs w:val="24"/>
              </w:rPr>
              <w:t>24.34</w:t>
            </w:r>
          </w:p>
        </w:tc>
        <w:tc>
          <w:tcPr>
            <w:tcW w:w="2160" w:type="dxa"/>
            <w:tcBorders>
              <w:bottom w:val="single" w:sz="12" w:space="0" w:color="000000"/>
            </w:tcBorders>
            <w:shd w:val="clear" w:color="auto" w:fill="auto"/>
            <w:vAlign w:val="center"/>
          </w:tcPr>
          <w:p w14:paraId="6E27F9CC" w14:textId="2E10D5F1" w:rsidR="00D5040C" w:rsidRPr="00944174" w:rsidRDefault="00D5040C">
            <w:pPr>
              <w:jc w:val="center"/>
              <w:rPr>
                <w:rFonts w:ascii="Times New Roman" w:hAnsi="Times New Roman" w:cs="Times New Roman"/>
                <w:sz w:val="24"/>
                <w:szCs w:val="24"/>
              </w:rPr>
            </w:pPr>
            <w:r>
              <w:rPr>
                <w:rFonts w:ascii="Times New Roman" w:hAnsi="Times New Roman" w:cs="Times New Roman"/>
                <w:sz w:val="24"/>
                <w:szCs w:val="24"/>
              </w:rPr>
              <w:t>$292.08</w:t>
            </w:r>
          </w:p>
        </w:tc>
      </w:tr>
      <w:tr w:rsidR="00D5040C" w:rsidRPr="00BB0F02" w14:paraId="606787E3" w14:textId="77777777" w:rsidTr="005E184D">
        <w:trPr>
          <w:trHeight w:val="524"/>
        </w:trPr>
        <w:tc>
          <w:tcPr>
            <w:tcW w:w="1687" w:type="dxa"/>
            <w:vMerge/>
            <w:shd w:val="clear" w:color="auto" w:fill="auto"/>
            <w:vAlign w:val="center"/>
          </w:tcPr>
          <w:p w14:paraId="37690A0D" w14:textId="77777777" w:rsidR="00D5040C" w:rsidRPr="00BB0F02" w:rsidRDefault="00D5040C">
            <w:pPr>
              <w:jc w:val="center"/>
              <w:rPr>
                <w:rFonts w:ascii="Times New Roman" w:hAnsi="Times New Roman" w:cs="Times New Roman"/>
                <w:sz w:val="24"/>
                <w:szCs w:val="24"/>
              </w:rPr>
            </w:pPr>
          </w:p>
        </w:tc>
        <w:tc>
          <w:tcPr>
            <w:tcW w:w="2430" w:type="dxa"/>
            <w:shd w:val="clear" w:color="auto" w:fill="auto"/>
            <w:vAlign w:val="center"/>
          </w:tcPr>
          <w:p w14:paraId="53B36618" w14:textId="77777777" w:rsidR="00D5040C" w:rsidRPr="00BB0F02" w:rsidRDefault="00D5040C">
            <w:pPr>
              <w:jc w:val="center"/>
              <w:rPr>
                <w:rFonts w:ascii="Times New Roman" w:hAnsi="Times New Roman" w:cs="Times New Roman"/>
              </w:rPr>
            </w:pPr>
            <w:r>
              <w:rPr>
                <w:rFonts w:ascii="Times New Roman" w:hAnsi="Times New Roman" w:cs="Times New Roman"/>
              </w:rPr>
              <w:t>Moderator’s Guide</w:t>
            </w:r>
          </w:p>
        </w:tc>
        <w:tc>
          <w:tcPr>
            <w:tcW w:w="1980" w:type="dxa"/>
            <w:shd w:val="clear" w:color="auto" w:fill="auto"/>
            <w:vAlign w:val="center"/>
          </w:tcPr>
          <w:p w14:paraId="26B1EE4B" w14:textId="58BB31E1" w:rsidR="00D5040C" w:rsidRPr="00BB0F02" w:rsidRDefault="00D5040C">
            <w:pPr>
              <w:jc w:val="center"/>
              <w:rPr>
                <w:rFonts w:ascii="Times New Roman" w:hAnsi="Times New Roman" w:cs="Times New Roman"/>
                <w:sz w:val="24"/>
                <w:szCs w:val="24"/>
              </w:rPr>
            </w:pPr>
            <w:r>
              <w:rPr>
                <w:rFonts w:ascii="Times New Roman" w:hAnsi="Times New Roman" w:cs="Times New Roman"/>
                <w:sz w:val="24"/>
                <w:szCs w:val="24"/>
              </w:rPr>
              <w:t>72</w:t>
            </w:r>
          </w:p>
        </w:tc>
        <w:tc>
          <w:tcPr>
            <w:tcW w:w="1440" w:type="dxa"/>
            <w:shd w:val="clear" w:color="auto" w:fill="auto"/>
            <w:vAlign w:val="center"/>
          </w:tcPr>
          <w:p w14:paraId="130F7D81" w14:textId="4275581B" w:rsidR="00D5040C" w:rsidRPr="00BB0F02" w:rsidRDefault="00D5040C">
            <w:pPr>
              <w:jc w:val="center"/>
              <w:rPr>
                <w:rFonts w:ascii="Times New Roman" w:hAnsi="Times New Roman" w:cs="Times New Roman"/>
                <w:sz w:val="24"/>
                <w:szCs w:val="24"/>
              </w:rPr>
            </w:pPr>
            <w:r>
              <w:rPr>
                <w:rFonts w:ascii="Times New Roman" w:hAnsi="Times New Roman" w:cs="Times New Roman"/>
                <w:sz w:val="24"/>
                <w:szCs w:val="24"/>
              </w:rPr>
              <w:t>$24.34</w:t>
            </w:r>
          </w:p>
        </w:tc>
        <w:tc>
          <w:tcPr>
            <w:tcW w:w="2160" w:type="dxa"/>
            <w:shd w:val="clear" w:color="auto" w:fill="auto"/>
            <w:vAlign w:val="center"/>
          </w:tcPr>
          <w:p w14:paraId="544E7190" w14:textId="2AC1DEB3" w:rsidR="00D5040C" w:rsidRPr="00BB0F02" w:rsidRDefault="00D5040C">
            <w:pPr>
              <w:jc w:val="center"/>
              <w:rPr>
                <w:rFonts w:ascii="Times New Roman" w:hAnsi="Times New Roman" w:cs="Times New Roman"/>
                <w:sz w:val="24"/>
                <w:szCs w:val="24"/>
              </w:rPr>
            </w:pPr>
            <w:r>
              <w:rPr>
                <w:rFonts w:ascii="Times New Roman" w:hAnsi="Times New Roman" w:cs="Times New Roman"/>
                <w:sz w:val="24"/>
                <w:szCs w:val="24"/>
              </w:rPr>
              <w:t>$1,752.48</w:t>
            </w:r>
          </w:p>
        </w:tc>
      </w:tr>
      <w:tr w:rsidR="006E4744" w:rsidRPr="00BB0F02" w14:paraId="7B643A9A" w14:textId="77777777" w:rsidTr="005E184D">
        <w:trPr>
          <w:trHeight w:hRule="exact" w:val="410"/>
        </w:trPr>
        <w:tc>
          <w:tcPr>
            <w:tcW w:w="1687" w:type="dxa"/>
            <w:shd w:val="clear" w:color="auto" w:fill="auto"/>
            <w:vAlign w:val="center"/>
          </w:tcPr>
          <w:p w14:paraId="4CF46661" w14:textId="77777777" w:rsidR="006E4744" w:rsidRPr="00BB0F02" w:rsidRDefault="006E4744">
            <w:pPr>
              <w:jc w:val="center"/>
              <w:rPr>
                <w:rFonts w:ascii="Times New Roman" w:hAnsi="Times New Roman" w:cs="Times New Roman"/>
                <w:b/>
                <w:sz w:val="24"/>
                <w:szCs w:val="24"/>
              </w:rPr>
            </w:pPr>
            <w:r w:rsidRPr="00BB0F02">
              <w:rPr>
                <w:rFonts w:ascii="Times New Roman" w:hAnsi="Times New Roman" w:cs="Times New Roman"/>
                <w:b/>
                <w:sz w:val="24"/>
                <w:szCs w:val="24"/>
              </w:rPr>
              <w:t>TOTALS</w:t>
            </w:r>
          </w:p>
        </w:tc>
        <w:tc>
          <w:tcPr>
            <w:tcW w:w="5850" w:type="dxa"/>
            <w:gridSpan w:val="3"/>
            <w:shd w:val="clear" w:color="auto" w:fill="auto"/>
            <w:vAlign w:val="center"/>
          </w:tcPr>
          <w:p w14:paraId="570877E5" w14:textId="77777777" w:rsidR="006E4744" w:rsidRPr="00BB0F02" w:rsidRDefault="006E4744">
            <w:pPr>
              <w:jc w:val="center"/>
              <w:rPr>
                <w:rFonts w:ascii="Times New Roman" w:hAnsi="Times New Roman" w:cs="Times New Roman"/>
                <w:b/>
                <w:sz w:val="24"/>
                <w:szCs w:val="24"/>
              </w:rPr>
            </w:pPr>
          </w:p>
          <w:p w14:paraId="7AEC722A" w14:textId="77777777" w:rsidR="006E4744" w:rsidRPr="00BB0F02" w:rsidRDefault="006E4744" w:rsidP="005E184D">
            <w:pPr>
              <w:tabs>
                <w:tab w:val="center" w:pos="567"/>
              </w:tabs>
              <w:jc w:val="center"/>
              <w:rPr>
                <w:rFonts w:ascii="Times New Roman" w:hAnsi="Times New Roman" w:cs="Times New Roman"/>
                <w:b/>
                <w:sz w:val="24"/>
                <w:szCs w:val="24"/>
              </w:rPr>
            </w:pPr>
          </w:p>
          <w:p w14:paraId="5BE4BDA0" w14:textId="77777777" w:rsidR="006E4744" w:rsidRPr="00BB0F02" w:rsidRDefault="006E4744">
            <w:pPr>
              <w:jc w:val="center"/>
              <w:rPr>
                <w:rFonts w:ascii="Times New Roman" w:hAnsi="Times New Roman" w:cs="Times New Roman"/>
                <w:b/>
                <w:sz w:val="24"/>
                <w:szCs w:val="24"/>
              </w:rPr>
            </w:pPr>
          </w:p>
        </w:tc>
        <w:tc>
          <w:tcPr>
            <w:tcW w:w="2160" w:type="dxa"/>
            <w:shd w:val="clear" w:color="auto" w:fill="auto"/>
            <w:vAlign w:val="center"/>
          </w:tcPr>
          <w:p w14:paraId="714B9371" w14:textId="471EA2AE" w:rsidR="006E4744" w:rsidRPr="00BB0F02" w:rsidRDefault="006E4744">
            <w:pPr>
              <w:jc w:val="center"/>
              <w:rPr>
                <w:rFonts w:ascii="Times New Roman" w:hAnsi="Times New Roman" w:cs="Times New Roman"/>
                <w:b/>
                <w:sz w:val="24"/>
                <w:szCs w:val="24"/>
              </w:rPr>
            </w:pPr>
            <w:r>
              <w:rPr>
                <w:rFonts w:ascii="Times New Roman" w:hAnsi="Times New Roman" w:cs="Times New Roman"/>
                <w:b/>
                <w:sz w:val="24"/>
                <w:szCs w:val="24"/>
              </w:rPr>
              <w:t>$</w:t>
            </w:r>
            <w:r w:rsidR="0095731E">
              <w:rPr>
                <w:rFonts w:ascii="Times New Roman" w:hAnsi="Times New Roman" w:cs="Times New Roman"/>
                <w:b/>
                <w:sz w:val="24"/>
                <w:szCs w:val="24"/>
              </w:rPr>
              <w:t>2</w:t>
            </w:r>
            <w:r w:rsidR="00750374">
              <w:rPr>
                <w:rFonts w:ascii="Times New Roman" w:hAnsi="Times New Roman" w:cs="Times New Roman"/>
                <w:b/>
                <w:sz w:val="24"/>
                <w:szCs w:val="24"/>
              </w:rPr>
              <w:t>,</w:t>
            </w:r>
            <w:r w:rsidR="0095731E">
              <w:rPr>
                <w:rFonts w:ascii="Times New Roman" w:hAnsi="Times New Roman" w:cs="Times New Roman"/>
                <w:b/>
                <w:sz w:val="24"/>
                <w:szCs w:val="24"/>
              </w:rPr>
              <w:t>044.56</w:t>
            </w:r>
          </w:p>
        </w:tc>
      </w:tr>
    </w:tbl>
    <w:p w14:paraId="77506111" w14:textId="77777777" w:rsidR="008F2620" w:rsidRDefault="00A625E2" w:rsidP="008F2620">
      <w:pPr>
        <w:pStyle w:val="Heading2"/>
      </w:pPr>
      <w:bookmarkStart w:id="51" w:name="_Toc477427860"/>
      <w:bookmarkStart w:id="52" w:name="_Toc477428247"/>
      <w:bookmarkStart w:id="53" w:name="_Toc477428364"/>
      <w:r>
        <w:t>A.</w:t>
      </w:r>
      <w:r w:rsidR="008F2620" w:rsidRPr="009D108F">
        <w:t>13</w:t>
      </w:r>
      <w:r w:rsidR="008F2620">
        <w:t>.</w:t>
      </w:r>
      <w:r w:rsidR="008F2620" w:rsidRPr="009D108F">
        <w:t xml:space="preserve"> </w:t>
      </w:r>
      <w:r w:rsidR="008F2620" w:rsidRPr="00246678">
        <w:t>Estimates of Other Total Annual Cost Burden to Respondents or Record Keepers</w:t>
      </w:r>
      <w:bookmarkEnd w:id="51"/>
      <w:bookmarkEnd w:id="52"/>
      <w:bookmarkEnd w:id="53"/>
      <w:r w:rsidR="008F2620" w:rsidRPr="009D108F">
        <w:t xml:space="preserve"> </w:t>
      </w:r>
    </w:p>
    <w:p w14:paraId="61A8CBB3" w14:textId="77777777" w:rsidR="00A625E2" w:rsidRPr="000D49D5" w:rsidRDefault="00A625E2" w:rsidP="000D49D5">
      <w:pPr>
        <w:rPr>
          <w:rFonts w:ascii="Times New Roman" w:hAnsi="Times New Roman" w:cs="Times New Roman"/>
          <w:sz w:val="24"/>
          <w:szCs w:val="24"/>
        </w:rPr>
      </w:pPr>
      <w:r w:rsidRPr="000D49D5">
        <w:rPr>
          <w:rFonts w:ascii="Times New Roman" w:hAnsi="Times New Roman" w:cs="Times New Roman"/>
          <w:sz w:val="24"/>
          <w:szCs w:val="24"/>
        </w:rPr>
        <w:t>None.</w:t>
      </w:r>
    </w:p>
    <w:p w14:paraId="239B7C0E" w14:textId="77777777" w:rsidR="00D36062" w:rsidRDefault="00D36062" w:rsidP="00D36062">
      <w:pPr>
        <w:pStyle w:val="Heading2"/>
        <w:spacing w:before="0" w:after="0"/>
      </w:pPr>
    </w:p>
    <w:p w14:paraId="1EF2D963" w14:textId="77777777" w:rsidR="00224A8D" w:rsidRDefault="00A625E2" w:rsidP="00D36062">
      <w:pPr>
        <w:pStyle w:val="Heading2"/>
        <w:spacing w:before="0" w:after="0"/>
      </w:pPr>
      <w:bookmarkStart w:id="54" w:name="_Toc477427861"/>
      <w:bookmarkStart w:id="55" w:name="_Toc477428248"/>
      <w:bookmarkStart w:id="56" w:name="_Toc477428365"/>
      <w:r>
        <w:t>A.</w:t>
      </w:r>
      <w:r w:rsidR="00224A8D" w:rsidRPr="001A393D">
        <w:t>14. Annualized Cost to the Government</w:t>
      </w:r>
      <w:bookmarkEnd w:id="54"/>
      <w:bookmarkEnd w:id="55"/>
      <w:bookmarkEnd w:id="56"/>
    </w:p>
    <w:p w14:paraId="658A7C8F" w14:textId="77777777" w:rsidR="00AD6256" w:rsidRPr="001A59DA" w:rsidRDefault="00AD6256" w:rsidP="001A59DA"/>
    <w:p w14:paraId="602195D8" w14:textId="1936FF2A" w:rsidR="00D5040C" w:rsidRDefault="00E43774" w:rsidP="005E184D">
      <w:pPr>
        <w:autoSpaceDE w:val="0"/>
        <w:autoSpaceDN w:val="0"/>
        <w:adjustRightInd w:val="0"/>
        <w:rPr>
          <w:rFonts w:ascii="Times New Roman" w:hAnsi="Times New Roman" w:cs="Times New Roman"/>
          <w:sz w:val="24"/>
          <w:szCs w:val="24"/>
        </w:rPr>
      </w:pPr>
      <w:bookmarkStart w:id="57" w:name="_Toc346289826"/>
      <w:r w:rsidRPr="00583916">
        <w:rPr>
          <w:rFonts w:ascii="Times New Roman" w:hAnsi="Times New Roman" w:cs="Times New Roman"/>
          <w:sz w:val="24"/>
          <w:szCs w:val="24"/>
        </w:rPr>
        <w:t>Th</w:t>
      </w:r>
      <w:r w:rsidR="00A625E2" w:rsidRPr="00583916">
        <w:rPr>
          <w:rFonts w:ascii="Times New Roman" w:hAnsi="Times New Roman" w:cs="Times New Roman"/>
          <w:sz w:val="24"/>
          <w:szCs w:val="24"/>
        </w:rPr>
        <w:t>is project</w:t>
      </w:r>
      <w:r w:rsidRPr="00583916">
        <w:rPr>
          <w:rFonts w:ascii="Times New Roman" w:hAnsi="Times New Roman" w:cs="Times New Roman"/>
          <w:sz w:val="24"/>
          <w:szCs w:val="24"/>
        </w:rPr>
        <w:t xml:space="preserve"> will span up to 2 months,</w:t>
      </w:r>
      <w:r w:rsidR="00F761EA" w:rsidRPr="00583916">
        <w:rPr>
          <w:rFonts w:ascii="Times New Roman" w:hAnsi="Times New Roman" w:cs="Times New Roman"/>
          <w:sz w:val="24"/>
          <w:szCs w:val="24"/>
        </w:rPr>
        <w:t xml:space="preserve"> </w:t>
      </w:r>
      <w:r w:rsidR="00A625E2" w:rsidRPr="00583916">
        <w:rPr>
          <w:rFonts w:ascii="Times New Roman" w:hAnsi="Times New Roman" w:cs="Times New Roman"/>
          <w:sz w:val="24"/>
          <w:szCs w:val="24"/>
        </w:rPr>
        <w:t>September</w:t>
      </w:r>
      <w:r w:rsidRPr="00583916">
        <w:rPr>
          <w:rFonts w:ascii="Times New Roman" w:hAnsi="Times New Roman" w:cs="Times New Roman"/>
          <w:sz w:val="24"/>
          <w:szCs w:val="24"/>
        </w:rPr>
        <w:t xml:space="preserve"> 201</w:t>
      </w:r>
      <w:r w:rsidR="00A625E2" w:rsidRPr="00583916">
        <w:rPr>
          <w:rFonts w:ascii="Times New Roman" w:hAnsi="Times New Roman" w:cs="Times New Roman"/>
          <w:sz w:val="24"/>
          <w:szCs w:val="24"/>
        </w:rPr>
        <w:t>8</w:t>
      </w:r>
      <w:r w:rsidRPr="00583916">
        <w:rPr>
          <w:rFonts w:ascii="Times New Roman" w:hAnsi="Times New Roman" w:cs="Times New Roman"/>
          <w:sz w:val="24"/>
          <w:szCs w:val="24"/>
        </w:rPr>
        <w:t xml:space="preserve"> and ending in late </w:t>
      </w:r>
      <w:r w:rsidR="00A625E2" w:rsidRPr="00583916">
        <w:rPr>
          <w:rFonts w:ascii="Times New Roman" w:hAnsi="Times New Roman" w:cs="Times New Roman"/>
          <w:sz w:val="24"/>
          <w:szCs w:val="24"/>
        </w:rPr>
        <w:t>October</w:t>
      </w:r>
      <w:r w:rsidRPr="00583916">
        <w:rPr>
          <w:rFonts w:ascii="Times New Roman" w:hAnsi="Times New Roman" w:cs="Times New Roman"/>
          <w:sz w:val="24"/>
          <w:szCs w:val="24"/>
        </w:rPr>
        <w:t>. The total estimated cos</w:t>
      </w:r>
      <w:r w:rsidR="009D2F13" w:rsidRPr="00583916">
        <w:rPr>
          <w:rFonts w:ascii="Times New Roman" w:hAnsi="Times New Roman" w:cs="Times New Roman"/>
          <w:sz w:val="24"/>
          <w:szCs w:val="24"/>
        </w:rPr>
        <w:t>t to the Federal Government is</w:t>
      </w:r>
      <w:r w:rsidRPr="00583916">
        <w:rPr>
          <w:rFonts w:ascii="Times New Roman" w:hAnsi="Times New Roman" w:cs="Times New Roman"/>
          <w:sz w:val="24"/>
          <w:szCs w:val="24"/>
        </w:rPr>
        <w:t xml:space="preserve"> $</w:t>
      </w:r>
      <w:r w:rsidR="00583916" w:rsidRPr="00583916">
        <w:rPr>
          <w:rFonts w:ascii="Times New Roman" w:hAnsi="Times New Roman" w:cs="Times New Roman"/>
          <w:sz w:val="24"/>
          <w:szCs w:val="24"/>
        </w:rPr>
        <w:t>20,</w:t>
      </w:r>
      <w:r w:rsidR="00D5040C">
        <w:rPr>
          <w:rFonts w:ascii="Times New Roman" w:hAnsi="Times New Roman" w:cs="Times New Roman"/>
          <w:sz w:val="24"/>
          <w:szCs w:val="24"/>
        </w:rPr>
        <w:t>316</w:t>
      </w:r>
      <w:r w:rsidR="00A625E2" w:rsidRPr="00583916">
        <w:rPr>
          <w:rFonts w:ascii="Times New Roman" w:hAnsi="Times New Roman" w:cs="Times New Roman"/>
          <w:sz w:val="24"/>
          <w:szCs w:val="24"/>
        </w:rPr>
        <w:t>.</w:t>
      </w:r>
      <w:r w:rsidR="00D5040C">
        <w:rPr>
          <w:rFonts w:ascii="Times New Roman" w:hAnsi="Times New Roman" w:cs="Times New Roman"/>
          <w:sz w:val="24"/>
          <w:szCs w:val="24"/>
        </w:rPr>
        <w:t>90.</w:t>
      </w:r>
      <w:r w:rsidR="00A625E2" w:rsidRPr="00583916">
        <w:rPr>
          <w:rFonts w:ascii="Times New Roman" w:hAnsi="Times New Roman" w:cs="Times New Roman"/>
          <w:sz w:val="24"/>
          <w:szCs w:val="24"/>
        </w:rPr>
        <w:t xml:space="preserve"> </w:t>
      </w:r>
    </w:p>
    <w:p w14:paraId="3C7AC3F0" w14:textId="77777777" w:rsidR="00D5040C" w:rsidRDefault="00D5040C" w:rsidP="005E184D">
      <w:pPr>
        <w:autoSpaceDE w:val="0"/>
        <w:autoSpaceDN w:val="0"/>
        <w:adjustRightInd w:val="0"/>
        <w:rPr>
          <w:rFonts w:ascii="Times New Roman" w:hAnsi="Times New Roman" w:cs="Times New Roman"/>
          <w:sz w:val="24"/>
          <w:szCs w:val="24"/>
        </w:rPr>
      </w:pPr>
    </w:p>
    <w:p w14:paraId="0CD972BD" w14:textId="474851E6" w:rsidR="008F6200" w:rsidRPr="003C272E" w:rsidRDefault="00E43774" w:rsidP="005E184D">
      <w:pPr>
        <w:autoSpaceDE w:val="0"/>
        <w:autoSpaceDN w:val="0"/>
        <w:adjustRightInd w:val="0"/>
        <w:rPr>
          <w:rFonts w:ascii="Times New Roman" w:hAnsi="Times New Roman" w:cs="Times New Roman"/>
          <w:color w:val="000000"/>
          <w:sz w:val="24"/>
          <w:szCs w:val="24"/>
        </w:rPr>
      </w:pPr>
      <w:r w:rsidRPr="00583916">
        <w:rPr>
          <w:rFonts w:ascii="Times New Roman" w:hAnsi="Times New Roman" w:cs="Times New Roman"/>
          <w:sz w:val="24"/>
          <w:szCs w:val="24"/>
        </w:rPr>
        <w:t>This</w:t>
      </w:r>
      <w:r w:rsidR="00A625E2" w:rsidRPr="00583916">
        <w:rPr>
          <w:rFonts w:ascii="Times New Roman" w:hAnsi="Times New Roman" w:cs="Times New Roman"/>
          <w:sz w:val="24"/>
          <w:szCs w:val="24"/>
        </w:rPr>
        <w:t xml:space="preserve"> figure encompasses .</w:t>
      </w:r>
      <w:r w:rsidR="008F6200" w:rsidRPr="00583916">
        <w:rPr>
          <w:rFonts w:ascii="Times New Roman" w:hAnsi="Times New Roman" w:cs="Times New Roman"/>
          <w:sz w:val="24"/>
          <w:szCs w:val="24"/>
        </w:rPr>
        <w:t>05% FTE of one GS-14</w:t>
      </w:r>
      <w:r w:rsidR="000D49D5" w:rsidRPr="00583916">
        <w:rPr>
          <w:rFonts w:ascii="Times New Roman" w:hAnsi="Times New Roman" w:cs="Times New Roman"/>
          <w:sz w:val="24"/>
          <w:szCs w:val="24"/>
        </w:rPr>
        <w:t xml:space="preserve"> and</w:t>
      </w:r>
      <w:r w:rsidR="008F6200" w:rsidRPr="00583916">
        <w:rPr>
          <w:rFonts w:ascii="Times New Roman" w:hAnsi="Times New Roman" w:cs="Times New Roman"/>
          <w:sz w:val="24"/>
          <w:szCs w:val="24"/>
        </w:rPr>
        <w:t xml:space="preserve"> .10% FTE of two GS-12 employees and information collection contract costs.</w:t>
      </w:r>
      <w:r w:rsidRPr="00583916">
        <w:rPr>
          <w:rFonts w:ascii="Times New Roman" w:hAnsi="Times New Roman" w:cs="Times New Roman"/>
          <w:sz w:val="24"/>
          <w:szCs w:val="24"/>
        </w:rPr>
        <w:t xml:space="preserve"> </w:t>
      </w:r>
      <w:r w:rsidR="008F6200" w:rsidRPr="00583916">
        <w:rPr>
          <w:rFonts w:ascii="Times New Roman" w:hAnsi="Times New Roman" w:cs="Times New Roman"/>
          <w:color w:val="000000"/>
          <w:sz w:val="24"/>
          <w:szCs w:val="24"/>
        </w:rPr>
        <w:t>The average annual rate was obtained from the Office of Personnel Management’s website (</w:t>
      </w:r>
      <w:r w:rsidR="008F6200" w:rsidRPr="00583916">
        <w:rPr>
          <w:rFonts w:ascii="Times New Roman" w:hAnsi="Times New Roman" w:cs="Times New Roman"/>
          <w:sz w:val="24"/>
          <w:szCs w:val="24"/>
        </w:rPr>
        <w:t>https://www.opm.gov/policy-data-oversight/pay-leave/salaries-wages/salary-tables/18Tables/html/ATL.aspx</w:t>
      </w:r>
      <w:r w:rsidR="008F6200" w:rsidRPr="00583916">
        <w:rPr>
          <w:rFonts w:ascii="Times New Roman" w:hAnsi="Times New Roman" w:cs="Times New Roman"/>
          <w:color w:val="000000"/>
          <w:sz w:val="24"/>
          <w:szCs w:val="24"/>
        </w:rPr>
        <w:t>). The annual rate for a GS-14 in metro Atlanta is $</w:t>
      </w:r>
      <w:r w:rsidR="008F6200" w:rsidRPr="00583916">
        <w:rPr>
          <w:rFonts w:ascii="Times New Roman" w:hAnsi="Times New Roman" w:cs="Times New Roman"/>
          <w:sz w:val="24"/>
          <w:szCs w:val="24"/>
        </w:rPr>
        <w:t xml:space="preserve">108,281 </w:t>
      </w:r>
      <w:r w:rsidR="008F6200" w:rsidRPr="00583916">
        <w:rPr>
          <w:rFonts w:ascii="Times New Roman" w:hAnsi="Times New Roman" w:cs="Times New Roman"/>
          <w:color w:val="000000"/>
          <w:sz w:val="24"/>
          <w:szCs w:val="24"/>
        </w:rPr>
        <w:t xml:space="preserve">per year and $77,058 for a GS-12 per year. The contractual cost for an information collection (e.g. the development of a screener and instrument, participant recruitment, </w:t>
      </w:r>
      <w:r w:rsidR="008F6200" w:rsidRPr="003C272E">
        <w:rPr>
          <w:rFonts w:ascii="Times New Roman" w:hAnsi="Times New Roman" w:cs="Times New Roman"/>
          <w:color w:val="000000"/>
          <w:sz w:val="24"/>
          <w:szCs w:val="24"/>
        </w:rPr>
        <w:t xml:space="preserve">incentive payments, transcriptions, and final </w:t>
      </w:r>
      <w:r w:rsidR="009E672C">
        <w:rPr>
          <w:rFonts w:ascii="Times New Roman" w:hAnsi="Times New Roman" w:cs="Times New Roman"/>
          <w:color w:val="000000"/>
          <w:sz w:val="24"/>
          <w:szCs w:val="24"/>
        </w:rPr>
        <w:t>reports) is estimated at $18,500</w:t>
      </w:r>
      <w:r w:rsidR="008F6200" w:rsidRPr="003C272E">
        <w:rPr>
          <w:rFonts w:ascii="Times New Roman" w:hAnsi="Times New Roman" w:cs="Times New Roman"/>
          <w:color w:val="000000"/>
          <w:sz w:val="24"/>
          <w:szCs w:val="24"/>
        </w:rPr>
        <w:t xml:space="preserve">. </w:t>
      </w:r>
    </w:p>
    <w:p w14:paraId="0D1368A6" w14:textId="77777777" w:rsidR="008F6200" w:rsidRPr="003C272E" w:rsidRDefault="008F6200" w:rsidP="00E43774">
      <w:pPr>
        <w:autoSpaceDE w:val="0"/>
        <w:autoSpaceDN w:val="0"/>
        <w:adjustRightInd w:val="0"/>
        <w:rPr>
          <w:rFonts w:ascii="Times New Roman" w:hAnsi="Times New Roman" w:cs="Times New Roman"/>
          <w:sz w:val="24"/>
          <w:szCs w:val="24"/>
        </w:rPr>
      </w:pPr>
    </w:p>
    <w:p w14:paraId="3CA24D52" w14:textId="77777777" w:rsidR="00E43774" w:rsidRPr="003C272E" w:rsidRDefault="00964D4F" w:rsidP="00E43774">
      <w:pPr>
        <w:autoSpaceDE w:val="0"/>
        <w:autoSpaceDN w:val="0"/>
        <w:adjustRightInd w:val="0"/>
        <w:rPr>
          <w:rFonts w:ascii="Times New Roman" w:hAnsi="Times New Roman" w:cs="Times New Roman"/>
          <w:b/>
          <w:bCs/>
          <w:sz w:val="24"/>
          <w:szCs w:val="24"/>
        </w:rPr>
      </w:pPr>
      <w:r w:rsidRPr="003C272E">
        <w:rPr>
          <w:rFonts w:ascii="Times New Roman" w:hAnsi="Times New Roman" w:cs="Times New Roman"/>
          <w:sz w:val="24"/>
          <w:szCs w:val="24"/>
        </w:rPr>
        <w:t>The table below details rolled up contract costs rather than presenting contractor rates.</w:t>
      </w:r>
      <w:r w:rsidR="00E43774" w:rsidRPr="003C272E">
        <w:rPr>
          <w:rFonts w:ascii="Times New Roman" w:hAnsi="Times New Roman" w:cs="Times New Roman"/>
          <w:sz w:val="24"/>
          <w:szCs w:val="24"/>
        </w:rPr>
        <w:t xml:space="preserve"> </w:t>
      </w:r>
    </w:p>
    <w:p w14:paraId="397D124A" w14:textId="77777777" w:rsidR="00E43774" w:rsidRPr="003C272E" w:rsidRDefault="00E43774" w:rsidP="00730A2B">
      <w:pPr>
        <w:ind w:firstLine="720"/>
      </w:pPr>
    </w:p>
    <w:p w14:paraId="0E337003" w14:textId="77777777" w:rsidR="00E43774" w:rsidRPr="005C479D" w:rsidRDefault="00E43774" w:rsidP="00E43774">
      <w:pPr>
        <w:pStyle w:val="Heading2"/>
        <w:spacing w:before="0" w:after="0"/>
        <w:rPr>
          <w:b w:val="0"/>
        </w:rPr>
      </w:pPr>
      <w:bookmarkStart w:id="58" w:name="_Toc477427862"/>
      <w:bookmarkStart w:id="59" w:name="_Toc477428004"/>
      <w:bookmarkStart w:id="60" w:name="_Toc477428198"/>
      <w:bookmarkStart w:id="61" w:name="_Toc477428249"/>
      <w:bookmarkStart w:id="62" w:name="_Toc477428366"/>
      <w:r w:rsidRPr="003C272E">
        <w:rPr>
          <w:b w:val="0"/>
        </w:rPr>
        <w:t>Table 14:</w:t>
      </w:r>
      <w:bookmarkEnd w:id="58"/>
      <w:bookmarkEnd w:id="59"/>
      <w:bookmarkEnd w:id="60"/>
      <w:bookmarkEnd w:id="61"/>
      <w:bookmarkEnd w:id="62"/>
      <w:r w:rsidRPr="005C479D">
        <w:rPr>
          <w:b w:val="0"/>
        </w:rPr>
        <w:t xml:space="preserve"> </w:t>
      </w:r>
    </w:p>
    <w:tbl>
      <w:tblPr>
        <w:tblStyle w:val="TableGrid"/>
        <w:tblW w:w="0" w:type="auto"/>
        <w:jc w:val="center"/>
        <w:tblLook w:val="04A0" w:firstRow="1" w:lastRow="0" w:firstColumn="1" w:lastColumn="0" w:noHBand="0" w:noVBand="1"/>
      </w:tblPr>
      <w:tblGrid>
        <w:gridCol w:w="2394"/>
        <w:gridCol w:w="2394"/>
        <w:gridCol w:w="2394"/>
      </w:tblGrid>
      <w:tr w:rsidR="00964D4F" w14:paraId="4683A0F7" w14:textId="77777777" w:rsidTr="00964D4F">
        <w:trPr>
          <w:jc w:val="center"/>
        </w:trPr>
        <w:tc>
          <w:tcPr>
            <w:tcW w:w="2394" w:type="dxa"/>
          </w:tcPr>
          <w:p w14:paraId="665CCF5F" w14:textId="77777777" w:rsidR="00964D4F" w:rsidRPr="001633ED" w:rsidRDefault="00964D4F" w:rsidP="007F741E">
            <w:pPr>
              <w:jc w:val="center"/>
              <w:rPr>
                <w:rFonts w:ascii="Times New Roman" w:hAnsi="Times New Roman" w:cs="Times New Roman"/>
                <w:b/>
                <w:sz w:val="24"/>
                <w:szCs w:val="24"/>
              </w:rPr>
            </w:pPr>
            <w:r w:rsidRPr="001633ED">
              <w:rPr>
                <w:rFonts w:ascii="Times New Roman" w:hAnsi="Times New Roman" w:cs="Times New Roman"/>
                <w:b/>
                <w:sz w:val="24"/>
                <w:szCs w:val="24"/>
              </w:rPr>
              <w:t>Year</w:t>
            </w:r>
          </w:p>
        </w:tc>
        <w:tc>
          <w:tcPr>
            <w:tcW w:w="2394" w:type="dxa"/>
          </w:tcPr>
          <w:p w14:paraId="118C56C4" w14:textId="77777777" w:rsidR="00964D4F" w:rsidRPr="001633ED" w:rsidRDefault="00964D4F" w:rsidP="007F741E">
            <w:pPr>
              <w:jc w:val="center"/>
              <w:rPr>
                <w:rFonts w:ascii="Times New Roman" w:hAnsi="Times New Roman" w:cs="Times New Roman"/>
                <w:b/>
                <w:sz w:val="24"/>
                <w:szCs w:val="24"/>
              </w:rPr>
            </w:pPr>
            <w:r w:rsidRPr="001633ED">
              <w:rPr>
                <w:rFonts w:ascii="Times New Roman" w:hAnsi="Times New Roman" w:cs="Times New Roman"/>
                <w:b/>
                <w:sz w:val="24"/>
                <w:szCs w:val="24"/>
              </w:rPr>
              <w:t>Contractor</w:t>
            </w:r>
          </w:p>
        </w:tc>
        <w:tc>
          <w:tcPr>
            <w:tcW w:w="2394" w:type="dxa"/>
          </w:tcPr>
          <w:p w14:paraId="4FE95C38" w14:textId="77777777" w:rsidR="00964D4F" w:rsidRPr="001633ED" w:rsidRDefault="00964D4F" w:rsidP="007F741E">
            <w:pPr>
              <w:jc w:val="center"/>
              <w:rPr>
                <w:rFonts w:ascii="Times New Roman" w:hAnsi="Times New Roman" w:cs="Times New Roman"/>
                <w:b/>
                <w:sz w:val="24"/>
                <w:szCs w:val="24"/>
              </w:rPr>
            </w:pPr>
            <w:r w:rsidRPr="001633ED">
              <w:rPr>
                <w:rFonts w:ascii="Times New Roman" w:hAnsi="Times New Roman" w:cs="Times New Roman"/>
                <w:b/>
                <w:sz w:val="24"/>
                <w:szCs w:val="24"/>
              </w:rPr>
              <w:t>Total</w:t>
            </w:r>
          </w:p>
        </w:tc>
      </w:tr>
      <w:tr w:rsidR="00964D4F" w14:paraId="4163ADAF" w14:textId="77777777" w:rsidTr="00964D4F">
        <w:trPr>
          <w:jc w:val="center"/>
        </w:trPr>
        <w:tc>
          <w:tcPr>
            <w:tcW w:w="2394" w:type="dxa"/>
          </w:tcPr>
          <w:p w14:paraId="42C30EA7" w14:textId="77777777" w:rsidR="00964D4F" w:rsidRDefault="00964D4F" w:rsidP="007F741E">
            <w:pPr>
              <w:jc w:val="center"/>
              <w:rPr>
                <w:rFonts w:ascii="Times New Roman" w:hAnsi="Times New Roman" w:cs="Times New Roman"/>
                <w:sz w:val="24"/>
                <w:szCs w:val="24"/>
              </w:rPr>
            </w:pPr>
            <w:r>
              <w:rPr>
                <w:rFonts w:ascii="Times New Roman" w:hAnsi="Times New Roman" w:cs="Times New Roman"/>
                <w:sz w:val="24"/>
                <w:szCs w:val="24"/>
              </w:rPr>
              <w:t>201</w:t>
            </w:r>
            <w:r w:rsidR="00A625E2">
              <w:rPr>
                <w:rFonts w:ascii="Times New Roman" w:hAnsi="Times New Roman" w:cs="Times New Roman"/>
                <w:sz w:val="24"/>
                <w:szCs w:val="24"/>
              </w:rPr>
              <w:t>8</w:t>
            </w:r>
          </w:p>
        </w:tc>
        <w:tc>
          <w:tcPr>
            <w:tcW w:w="2394" w:type="dxa"/>
          </w:tcPr>
          <w:p w14:paraId="5015FE39" w14:textId="40A8B1B1" w:rsidR="00964D4F" w:rsidRDefault="00964D4F" w:rsidP="007F741E">
            <w:pPr>
              <w:jc w:val="center"/>
              <w:rPr>
                <w:rFonts w:ascii="Times New Roman" w:hAnsi="Times New Roman" w:cs="Times New Roman"/>
                <w:sz w:val="24"/>
                <w:szCs w:val="24"/>
              </w:rPr>
            </w:pPr>
            <w:r>
              <w:rPr>
                <w:rFonts w:ascii="Times New Roman" w:hAnsi="Times New Roman" w:cs="Times New Roman"/>
                <w:sz w:val="24"/>
                <w:szCs w:val="24"/>
              </w:rPr>
              <w:t>$</w:t>
            </w:r>
            <w:r w:rsidR="003C272E">
              <w:rPr>
                <w:rFonts w:ascii="Times New Roman" w:hAnsi="Times New Roman" w:cs="Times New Roman"/>
                <w:sz w:val="24"/>
                <w:szCs w:val="24"/>
              </w:rPr>
              <w:t>18,500</w:t>
            </w:r>
          </w:p>
        </w:tc>
        <w:tc>
          <w:tcPr>
            <w:tcW w:w="2394" w:type="dxa"/>
          </w:tcPr>
          <w:p w14:paraId="76C6BD93" w14:textId="4CCF0B90" w:rsidR="00964D4F" w:rsidRDefault="00964D4F" w:rsidP="007F741E">
            <w:pPr>
              <w:jc w:val="center"/>
              <w:rPr>
                <w:rFonts w:ascii="Times New Roman" w:hAnsi="Times New Roman" w:cs="Times New Roman"/>
                <w:sz w:val="24"/>
                <w:szCs w:val="24"/>
              </w:rPr>
            </w:pPr>
            <w:r>
              <w:rPr>
                <w:rFonts w:ascii="Times New Roman" w:hAnsi="Times New Roman" w:cs="Times New Roman"/>
                <w:sz w:val="24"/>
                <w:szCs w:val="24"/>
              </w:rPr>
              <w:t>$</w:t>
            </w:r>
            <w:r w:rsidR="003C272E">
              <w:rPr>
                <w:rFonts w:ascii="Times New Roman" w:hAnsi="Times New Roman" w:cs="Times New Roman"/>
                <w:sz w:val="24"/>
                <w:szCs w:val="24"/>
              </w:rPr>
              <w:t>18,500</w:t>
            </w:r>
          </w:p>
        </w:tc>
      </w:tr>
    </w:tbl>
    <w:p w14:paraId="280AE107" w14:textId="77777777" w:rsidR="00E23A70" w:rsidRPr="005C479D" w:rsidRDefault="00E23A70" w:rsidP="00AF03BF">
      <w:pPr>
        <w:pStyle w:val="Heading2"/>
        <w:rPr>
          <w:rFonts w:eastAsia="Times New Roman"/>
          <w:b w:val="0"/>
        </w:rPr>
      </w:pPr>
      <w:bookmarkStart w:id="63" w:name="_Toc477427863"/>
      <w:bookmarkStart w:id="64" w:name="_Toc477428005"/>
      <w:bookmarkStart w:id="65" w:name="_Toc477428199"/>
      <w:bookmarkStart w:id="66" w:name="_Toc477428250"/>
      <w:bookmarkStart w:id="67" w:name="_Toc477428367"/>
      <w:bookmarkEnd w:id="57"/>
      <w:r w:rsidRPr="009D2F13">
        <w:rPr>
          <w:rFonts w:eastAsia="Times New Roman"/>
          <w:b w:val="0"/>
        </w:rPr>
        <w:t>Table 14.1 Estimated Annualized Cost to the Federal Government (CDC)</w:t>
      </w:r>
      <w:bookmarkEnd w:id="63"/>
      <w:bookmarkEnd w:id="64"/>
      <w:bookmarkEnd w:id="65"/>
      <w:bookmarkEnd w:id="66"/>
      <w:bookmarkEnd w:id="67"/>
    </w:p>
    <w:tbl>
      <w:tblPr>
        <w:tblStyle w:val="TableGrid1"/>
        <w:tblW w:w="9468" w:type="dxa"/>
        <w:tblInd w:w="108" w:type="dxa"/>
        <w:tblLook w:val="04A0" w:firstRow="1" w:lastRow="0" w:firstColumn="1" w:lastColumn="0" w:noHBand="0" w:noVBand="1"/>
      </w:tblPr>
      <w:tblGrid>
        <w:gridCol w:w="4410"/>
        <w:gridCol w:w="2520"/>
        <w:gridCol w:w="2538"/>
      </w:tblGrid>
      <w:tr w:rsidR="00E23A70" w14:paraId="52398EB8" w14:textId="77777777" w:rsidTr="00A22356">
        <w:trPr>
          <w:trHeight w:val="593"/>
        </w:trPr>
        <w:tc>
          <w:tcPr>
            <w:tcW w:w="9468" w:type="dxa"/>
            <w:gridSpan w:val="3"/>
            <w:tcBorders>
              <w:top w:val="single" w:sz="4" w:space="0" w:color="auto"/>
              <w:left w:val="single" w:sz="4" w:space="0" w:color="auto"/>
              <w:bottom w:val="single" w:sz="12" w:space="0" w:color="auto"/>
              <w:right w:val="single" w:sz="4" w:space="0" w:color="auto"/>
            </w:tcBorders>
            <w:vAlign w:val="center"/>
            <w:hideMark/>
          </w:tcPr>
          <w:p w14:paraId="446783D6" w14:textId="77777777" w:rsidR="00E23A70" w:rsidRDefault="00E23A70" w:rsidP="00A223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Estimated Annualized Cost to the Federal Government</w:t>
            </w:r>
          </w:p>
        </w:tc>
      </w:tr>
      <w:tr w:rsidR="00E23A70" w14:paraId="2BBA2745" w14:textId="77777777" w:rsidTr="00A22356">
        <w:trPr>
          <w:trHeight w:val="593"/>
        </w:trPr>
        <w:tc>
          <w:tcPr>
            <w:tcW w:w="4410" w:type="dxa"/>
            <w:tcBorders>
              <w:top w:val="single" w:sz="4" w:space="0" w:color="auto"/>
              <w:left w:val="single" w:sz="4" w:space="0" w:color="auto"/>
              <w:bottom w:val="single" w:sz="12" w:space="0" w:color="auto"/>
              <w:right w:val="single" w:sz="4" w:space="0" w:color="auto"/>
            </w:tcBorders>
            <w:vAlign w:val="center"/>
            <w:hideMark/>
          </w:tcPr>
          <w:p w14:paraId="05250ADB" w14:textId="77777777" w:rsidR="00E23A70" w:rsidRDefault="00E23A70" w:rsidP="00A223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Annualized Cost to the Government </w:t>
            </w:r>
          </w:p>
        </w:tc>
        <w:tc>
          <w:tcPr>
            <w:tcW w:w="2520" w:type="dxa"/>
            <w:tcBorders>
              <w:top w:val="single" w:sz="4" w:space="0" w:color="auto"/>
              <w:left w:val="single" w:sz="4" w:space="0" w:color="auto"/>
              <w:bottom w:val="single" w:sz="12" w:space="0" w:color="auto"/>
              <w:right w:val="single" w:sz="4" w:space="0" w:color="auto"/>
            </w:tcBorders>
            <w:vAlign w:val="center"/>
            <w:hideMark/>
          </w:tcPr>
          <w:p w14:paraId="791E1725" w14:textId="77777777" w:rsidR="00E23A70" w:rsidRDefault="00E23A70" w:rsidP="00A223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Hours per Year</w:t>
            </w:r>
          </w:p>
        </w:tc>
        <w:tc>
          <w:tcPr>
            <w:tcW w:w="2538" w:type="dxa"/>
            <w:tcBorders>
              <w:top w:val="single" w:sz="4" w:space="0" w:color="auto"/>
              <w:left w:val="single" w:sz="4" w:space="0" w:color="auto"/>
              <w:bottom w:val="single" w:sz="12" w:space="0" w:color="auto"/>
              <w:right w:val="single" w:sz="4" w:space="0" w:color="auto"/>
            </w:tcBorders>
            <w:vAlign w:val="center"/>
            <w:hideMark/>
          </w:tcPr>
          <w:p w14:paraId="126AF15D" w14:textId="38DAE6D1" w:rsidR="00E23A70" w:rsidRDefault="00E23A70" w:rsidP="00A223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Annualized Cost</w:t>
            </w:r>
          </w:p>
        </w:tc>
      </w:tr>
      <w:tr w:rsidR="00E23A70" w:rsidRPr="00161738" w14:paraId="133BB61F" w14:textId="77777777" w:rsidTr="00A22356">
        <w:tc>
          <w:tcPr>
            <w:tcW w:w="4410" w:type="dxa"/>
            <w:tcBorders>
              <w:top w:val="single" w:sz="12" w:space="0" w:color="auto"/>
              <w:left w:val="single" w:sz="4" w:space="0" w:color="auto"/>
              <w:bottom w:val="single" w:sz="4" w:space="0" w:color="auto"/>
              <w:right w:val="single" w:sz="4" w:space="0" w:color="auto"/>
            </w:tcBorders>
            <w:hideMark/>
          </w:tcPr>
          <w:p w14:paraId="1F815B88" w14:textId="3B53F2D6" w:rsidR="00E23A70" w:rsidRPr="009E4929" w:rsidRDefault="00E23A70" w:rsidP="00A22356">
            <w:pPr>
              <w:rPr>
                <w:rFonts w:ascii="Times New Roman" w:eastAsia="Times New Roman" w:hAnsi="Times New Roman" w:cs="Times New Roman"/>
                <w:sz w:val="24"/>
                <w:szCs w:val="24"/>
              </w:rPr>
            </w:pPr>
            <w:r w:rsidRPr="00730A2B">
              <w:rPr>
                <w:rFonts w:ascii="Times New Roman" w:hAnsi="Times New Roman" w:cs="Times New Roman"/>
                <w:sz w:val="24"/>
                <w:szCs w:val="24"/>
              </w:rPr>
              <w:t xml:space="preserve">Principal </w:t>
            </w:r>
            <w:r w:rsidR="000B17A7">
              <w:rPr>
                <w:rFonts w:ascii="Times New Roman" w:hAnsi="Times New Roman" w:cs="Times New Roman"/>
                <w:sz w:val="24"/>
                <w:szCs w:val="24"/>
              </w:rPr>
              <w:t>I</w:t>
            </w:r>
            <w:r w:rsidRPr="00730A2B">
              <w:rPr>
                <w:rFonts w:ascii="Times New Roman" w:hAnsi="Times New Roman" w:cs="Times New Roman"/>
                <w:sz w:val="24"/>
                <w:szCs w:val="24"/>
              </w:rPr>
              <w:t xml:space="preserve">nvestigator – Health </w:t>
            </w:r>
            <w:r w:rsidR="00A13215">
              <w:rPr>
                <w:rFonts w:ascii="Times New Roman" w:hAnsi="Times New Roman" w:cs="Times New Roman"/>
                <w:sz w:val="24"/>
                <w:szCs w:val="24"/>
              </w:rPr>
              <w:t>Communication</w:t>
            </w:r>
            <w:r w:rsidR="00A625E2">
              <w:rPr>
                <w:rFonts w:ascii="Times New Roman" w:hAnsi="Times New Roman" w:cs="Times New Roman"/>
                <w:sz w:val="24"/>
                <w:szCs w:val="24"/>
              </w:rPr>
              <w:t xml:space="preserve"> Specialist</w:t>
            </w:r>
          </w:p>
        </w:tc>
        <w:tc>
          <w:tcPr>
            <w:tcW w:w="2520" w:type="dxa"/>
            <w:tcBorders>
              <w:top w:val="single" w:sz="12" w:space="0" w:color="auto"/>
              <w:left w:val="single" w:sz="4" w:space="0" w:color="auto"/>
              <w:bottom w:val="single" w:sz="4" w:space="0" w:color="auto"/>
              <w:right w:val="single" w:sz="4" w:space="0" w:color="auto"/>
            </w:tcBorders>
          </w:tcPr>
          <w:p w14:paraId="40A1459A" w14:textId="56F404AE" w:rsidR="00E23A70" w:rsidRPr="00730A2B" w:rsidRDefault="009E672C" w:rsidP="00A223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38" w:type="dxa"/>
            <w:tcBorders>
              <w:top w:val="single" w:sz="12" w:space="0" w:color="auto"/>
              <w:left w:val="single" w:sz="4" w:space="0" w:color="auto"/>
              <w:bottom w:val="single" w:sz="4" w:space="0" w:color="auto"/>
              <w:right w:val="single" w:sz="4" w:space="0" w:color="auto"/>
            </w:tcBorders>
            <w:hideMark/>
          </w:tcPr>
          <w:p w14:paraId="05F7EC95" w14:textId="2869E332" w:rsidR="00E23A70" w:rsidRPr="00730A2B" w:rsidRDefault="00055EFA" w:rsidP="00730A2B">
            <w:pPr>
              <w:rPr>
                <w:rFonts w:ascii="Times New Roman" w:eastAsia="Times New Roman" w:hAnsi="Times New Roman" w:cs="Times New Roman"/>
                <w:sz w:val="24"/>
                <w:szCs w:val="24"/>
              </w:rPr>
            </w:pPr>
            <w:r w:rsidRPr="00730A2B">
              <w:rPr>
                <w:rFonts w:ascii="Times New Roman" w:eastAsia="Times New Roman" w:hAnsi="Times New Roman" w:cs="Times New Roman"/>
                <w:sz w:val="24"/>
                <w:szCs w:val="24"/>
              </w:rPr>
              <w:tab/>
            </w:r>
            <w:r w:rsidR="009E4929" w:rsidRPr="00730A2B">
              <w:rPr>
                <w:rFonts w:ascii="Times New Roman" w:eastAsia="Times New Roman" w:hAnsi="Times New Roman" w:cs="Times New Roman"/>
                <w:sz w:val="24"/>
                <w:szCs w:val="24"/>
              </w:rPr>
              <w:t>$</w:t>
            </w:r>
            <w:r w:rsidR="00E527B4">
              <w:rPr>
                <w:rFonts w:ascii="Times New Roman" w:eastAsia="Times New Roman" w:hAnsi="Times New Roman" w:cs="Times New Roman"/>
                <w:sz w:val="24"/>
                <w:szCs w:val="24"/>
              </w:rPr>
              <w:t>520.50</w:t>
            </w:r>
          </w:p>
        </w:tc>
      </w:tr>
      <w:tr w:rsidR="00E23A70" w:rsidRPr="00161738" w14:paraId="7F9DCEC3" w14:textId="77777777" w:rsidTr="00A22356">
        <w:tc>
          <w:tcPr>
            <w:tcW w:w="4410" w:type="dxa"/>
            <w:tcBorders>
              <w:top w:val="single" w:sz="12" w:space="0" w:color="auto"/>
              <w:left w:val="single" w:sz="4" w:space="0" w:color="auto"/>
              <w:bottom w:val="single" w:sz="4" w:space="0" w:color="auto"/>
              <w:right w:val="single" w:sz="4" w:space="0" w:color="auto"/>
            </w:tcBorders>
          </w:tcPr>
          <w:p w14:paraId="74C67A42" w14:textId="77777777" w:rsidR="00E23A70" w:rsidRPr="009E4929" w:rsidRDefault="00E23A70" w:rsidP="00A22356">
            <w:pPr>
              <w:rPr>
                <w:rFonts w:ascii="Times New Roman" w:hAnsi="Times New Roman" w:cs="Times New Roman"/>
                <w:sz w:val="24"/>
                <w:szCs w:val="24"/>
              </w:rPr>
            </w:pPr>
            <w:r w:rsidRPr="00730A2B">
              <w:rPr>
                <w:rFonts w:ascii="Times New Roman" w:hAnsi="Times New Roman" w:cs="Times New Roman"/>
                <w:sz w:val="24"/>
                <w:szCs w:val="24"/>
              </w:rPr>
              <w:t>Co-Principal Investigator  – Health</w:t>
            </w:r>
            <w:r w:rsidR="00A625E2">
              <w:rPr>
                <w:rFonts w:ascii="Times New Roman" w:hAnsi="Times New Roman" w:cs="Times New Roman"/>
                <w:sz w:val="24"/>
                <w:szCs w:val="24"/>
              </w:rPr>
              <w:t xml:space="preserve"> Scientist</w:t>
            </w:r>
          </w:p>
        </w:tc>
        <w:tc>
          <w:tcPr>
            <w:tcW w:w="2520" w:type="dxa"/>
            <w:tcBorders>
              <w:top w:val="single" w:sz="12" w:space="0" w:color="auto"/>
              <w:left w:val="single" w:sz="4" w:space="0" w:color="auto"/>
              <w:bottom w:val="single" w:sz="4" w:space="0" w:color="auto"/>
              <w:right w:val="single" w:sz="4" w:space="0" w:color="auto"/>
            </w:tcBorders>
          </w:tcPr>
          <w:p w14:paraId="7D4D1C40" w14:textId="7D2A07F6" w:rsidR="00E23A70" w:rsidRPr="00730A2B" w:rsidRDefault="009E672C" w:rsidP="00A223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538" w:type="dxa"/>
            <w:tcBorders>
              <w:top w:val="single" w:sz="12" w:space="0" w:color="auto"/>
              <w:left w:val="single" w:sz="4" w:space="0" w:color="auto"/>
              <w:bottom w:val="single" w:sz="4" w:space="0" w:color="auto"/>
              <w:right w:val="single" w:sz="4" w:space="0" w:color="auto"/>
            </w:tcBorders>
          </w:tcPr>
          <w:p w14:paraId="1241C135" w14:textId="75A373A3" w:rsidR="00E23A70" w:rsidRPr="00730A2B" w:rsidRDefault="009E4929" w:rsidP="00730A2B">
            <w:pPr>
              <w:rPr>
                <w:rFonts w:ascii="Times New Roman" w:eastAsia="Times New Roman" w:hAnsi="Times New Roman" w:cs="Times New Roman"/>
                <w:sz w:val="24"/>
                <w:szCs w:val="24"/>
              </w:rPr>
            </w:pPr>
            <w:r w:rsidRPr="00730A2B">
              <w:rPr>
                <w:rFonts w:ascii="Times New Roman" w:eastAsia="Times New Roman" w:hAnsi="Times New Roman" w:cs="Times New Roman"/>
                <w:sz w:val="24"/>
                <w:szCs w:val="24"/>
              </w:rPr>
              <w:tab/>
              <w:t>$</w:t>
            </w:r>
            <w:r w:rsidR="001245C2">
              <w:rPr>
                <w:rFonts w:ascii="Times New Roman" w:eastAsia="Times New Roman" w:hAnsi="Times New Roman" w:cs="Times New Roman"/>
                <w:sz w:val="24"/>
                <w:szCs w:val="24"/>
              </w:rPr>
              <w:t>740.80</w:t>
            </w:r>
          </w:p>
        </w:tc>
      </w:tr>
      <w:tr w:rsidR="00E23A70" w:rsidRPr="00161738" w14:paraId="67441792" w14:textId="77777777" w:rsidTr="00A22356">
        <w:tc>
          <w:tcPr>
            <w:tcW w:w="4410" w:type="dxa"/>
            <w:tcBorders>
              <w:top w:val="single" w:sz="4" w:space="0" w:color="auto"/>
              <w:left w:val="single" w:sz="4" w:space="0" w:color="auto"/>
              <w:bottom w:val="single" w:sz="4" w:space="0" w:color="auto"/>
              <w:right w:val="single" w:sz="4" w:space="0" w:color="auto"/>
            </w:tcBorders>
          </w:tcPr>
          <w:p w14:paraId="64121E1A" w14:textId="41374ED2" w:rsidR="00E23A70" w:rsidRPr="00730A2B" w:rsidRDefault="00E23A70" w:rsidP="00A22356">
            <w:pPr>
              <w:rPr>
                <w:rFonts w:ascii="Times New Roman" w:eastAsia="Times New Roman" w:hAnsi="Times New Roman" w:cs="Times New Roman"/>
                <w:sz w:val="24"/>
                <w:szCs w:val="24"/>
              </w:rPr>
            </w:pPr>
            <w:r w:rsidRPr="00730A2B">
              <w:rPr>
                <w:rFonts w:ascii="Times New Roman" w:eastAsia="Times New Roman" w:hAnsi="Times New Roman" w:cs="Times New Roman"/>
                <w:sz w:val="24"/>
                <w:szCs w:val="24"/>
              </w:rPr>
              <w:t>Assistant Invest</w:t>
            </w:r>
            <w:r w:rsidR="000B17A7">
              <w:rPr>
                <w:rFonts w:ascii="Times New Roman" w:eastAsia="Times New Roman" w:hAnsi="Times New Roman" w:cs="Times New Roman"/>
                <w:sz w:val="24"/>
                <w:szCs w:val="24"/>
              </w:rPr>
              <w:t>i</w:t>
            </w:r>
            <w:r w:rsidRPr="00730A2B">
              <w:rPr>
                <w:rFonts w:ascii="Times New Roman" w:eastAsia="Times New Roman" w:hAnsi="Times New Roman" w:cs="Times New Roman"/>
                <w:sz w:val="24"/>
                <w:szCs w:val="24"/>
              </w:rPr>
              <w:t>g</w:t>
            </w:r>
            <w:r w:rsidR="000B17A7">
              <w:rPr>
                <w:rFonts w:ascii="Times New Roman" w:eastAsia="Times New Roman" w:hAnsi="Times New Roman" w:cs="Times New Roman"/>
                <w:sz w:val="24"/>
                <w:szCs w:val="24"/>
              </w:rPr>
              <w:t>at</w:t>
            </w:r>
            <w:r w:rsidRPr="00730A2B">
              <w:rPr>
                <w:rFonts w:ascii="Times New Roman" w:eastAsia="Times New Roman" w:hAnsi="Times New Roman" w:cs="Times New Roman"/>
                <w:sz w:val="24"/>
                <w:szCs w:val="24"/>
              </w:rPr>
              <w:t>or</w:t>
            </w:r>
            <w:r w:rsidRPr="00730A2B">
              <w:rPr>
                <w:rFonts w:ascii="Times New Roman" w:hAnsi="Times New Roman" w:cs="Times New Roman"/>
                <w:sz w:val="24"/>
                <w:szCs w:val="24"/>
              </w:rPr>
              <w:t xml:space="preserve"> – </w:t>
            </w:r>
            <w:r w:rsidRPr="00730A2B">
              <w:rPr>
                <w:rFonts w:ascii="Times New Roman" w:eastAsia="Times New Roman" w:hAnsi="Times New Roman" w:cs="Times New Roman"/>
                <w:sz w:val="24"/>
                <w:szCs w:val="24"/>
              </w:rPr>
              <w:t xml:space="preserve">Health Scientist </w:t>
            </w:r>
          </w:p>
        </w:tc>
        <w:tc>
          <w:tcPr>
            <w:tcW w:w="2520" w:type="dxa"/>
            <w:tcBorders>
              <w:top w:val="single" w:sz="4" w:space="0" w:color="auto"/>
              <w:left w:val="single" w:sz="4" w:space="0" w:color="auto"/>
              <w:bottom w:val="single" w:sz="4" w:space="0" w:color="auto"/>
              <w:right w:val="single" w:sz="4" w:space="0" w:color="auto"/>
            </w:tcBorders>
          </w:tcPr>
          <w:p w14:paraId="2619B0AD" w14:textId="5D0A8768" w:rsidR="00E23A70" w:rsidRPr="00730A2B" w:rsidRDefault="00E23A70" w:rsidP="00A22356">
            <w:pPr>
              <w:jc w:val="center"/>
              <w:rPr>
                <w:rFonts w:ascii="Times New Roman" w:eastAsia="Times New Roman" w:hAnsi="Times New Roman" w:cs="Times New Roman"/>
                <w:sz w:val="24"/>
                <w:szCs w:val="24"/>
              </w:rPr>
            </w:pPr>
            <w:r w:rsidRPr="00730A2B">
              <w:rPr>
                <w:rFonts w:ascii="Times New Roman" w:eastAsia="Times New Roman" w:hAnsi="Times New Roman" w:cs="Times New Roman"/>
                <w:sz w:val="24"/>
                <w:szCs w:val="24"/>
              </w:rPr>
              <w:t>1</w:t>
            </w:r>
            <w:r w:rsidR="009E672C">
              <w:rPr>
                <w:rFonts w:ascii="Times New Roman" w:eastAsia="Times New Roman" w:hAnsi="Times New Roman" w:cs="Times New Roman"/>
                <w:sz w:val="24"/>
                <w:szCs w:val="24"/>
              </w:rPr>
              <w:t>5</w:t>
            </w:r>
          </w:p>
        </w:tc>
        <w:tc>
          <w:tcPr>
            <w:tcW w:w="2538" w:type="dxa"/>
            <w:tcBorders>
              <w:top w:val="single" w:sz="4" w:space="0" w:color="auto"/>
              <w:left w:val="single" w:sz="4" w:space="0" w:color="auto"/>
              <w:bottom w:val="single" w:sz="4" w:space="0" w:color="auto"/>
              <w:right w:val="single" w:sz="4" w:space="0" w:color="auto"/>
            </w:tcBorders>
          </w:tcPr>
          <w:p w14:paraId="429B9F89" w14:textId="186B571F" w:rsidR="00E23A70" w:rsidRPr="00730A2B" w:rsidRDefault="00E23A70" w:rsidP="009E4929">
            <w:pPr>
              <w:tabs>
                <w:tab w:val="left" w:pos="312"/>
              </w:tabs>
              <w:ind w:firstLine="720"/>
              <w:rPr>
                <w:rFonts w:ascii="Times New Roman" w:eastAsia="Times New Roman" w:hAnsi="Times New Roman" w:cs="Times New Roman"/>
                <w:sz w:val="24"/>
                <w:szCs w:val="24"/>
              </w:rPr>
            </w:pPr>
            <w:r w:rsidRPr="00730A2B">
              <w:rPr>
                <w:rFonts w:ascii="Times New Roman" w:eastAsia="Times New Roman" w:hAnsi="Times New Roman" w:cs="Times New Roman"/>
                <w:sz w:val="24"/>
                <w:szCs w:val="24"/>
              </w:rPr>
              <w:t>$</w:t>
            </w:r>
            <w:r w:rsidR="001245C2">
              <w:rPr>
                <w:rFonts w:ascii="Times New Roman" w:eastAsia="Times New Roman" w:hAnsi="Times New Roman" w:cs="Times New Roman"/>
                <w:sz w:val="24"/>
                <w:szCs w:val="24"/>
              </w:rPr>
              <w:t>555.60</w:t>
            </w:r>
          </w:p>
        </w:tc>
      </w:tr>
      <w:tr w:rsidR="00E23A70" w:rsidRPr="00161738" w14:paraId="59DE93DA" w14:textId="77777777" w:rsidTr="00A22356">
        <w:tc>
          <w:tcPr>
            <w:tcW w:w="4410" w:type="dxa"/>
            <w:tcBorders>
              <w:top w:val="single" w:sz="4" w:space="0" w:color="auto"/>
              <w:left w:val="single" w:sz="4" w:space="0" w:color="auto"/>
              <w:bottom w:val="single" w:sz="4" w:space="0" w:color="auto"/>
              <w:right w:val="single" w:sz="4" w:space="0" w:color="auto"/>
            </w:tcBorders>
            <w:hideMark/>
          </w:tcPr>
          <w:p w14:paraId="3A491CD9" w14:textId="77777777" w:rsidR="00E23A70" w:rsidRPr="006071D3" w:rsidRDefault="00E23A70" w:rsidP="00A22356">
            <w:pPr>
              <w:rPr>
                <w:rFonts w:ascii="Times New Roman" w:eastAsia="Times New Roman" w:hAnsi="Times New Roman" w:cs="Times New Roman"/>
                <w:b/>
                <w:sz w:val="24"/>
                <w:szCs w:val="24"/>
              </w:rPr>
            </w:pPr>
            <w:r w:rsidRPr="006071D3">
              <w:rPr>
                <w:rFonts w:ascii="Times New Roman" w:eastAsia="Times New Roman" w:hAnsi="Times New Roman" w:cs="Times New Roman"/>
                <w:b/>
                <w:sz w:val="24"/>
                <w:szCs w:val="24"/>
              </w:rPr>
              <w:t>TOTAL</w:t>
            </w:r>
          </w:p>
        </w:tc>
        <w:tc>
          <w:tcPr>
            <w:tcW w:w="2520" w:type="dxa"/>
            <w:tcBorders>
              <w:top w:val="single" w:sz="4" w:space="0" w:color="auto"/>
              <w:left w:val="single" w:sz="4" w:space="0" w:color="auto"/>
              <w:bottom w:val="single" w:sz="4" w:space="0" w:color="auto"/>
              <w:right w:val="single" w:sz="4" w:space="0" w:color="auto"/>
            </w:tcBorders>
          </w:tcPr>
          <w:p w14:paraId="21E47E63" w14:textId="28E59488" w:rsidR="00E23A70" w:rsidRPr="006071D3" w:rsidRDefault="001245C2" w:rsidP="00A223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F85045">
              <w:rPr>
                <w:rFonts w:ascii="Times New Roman" w:eastAsia="Times New Roman" w:hAnsi="Times New Roman" w:cs="Times New Roman"/>
                <w:b/>
                <w:sz w:val="24"/>
                <w:szCs w:val="24"/>
              </w:rPr>
              <w:t>5</w:t>
            </w:r>
          </w:p>
        </w:tc>
        <w:tc>
          <w:tcPr>
            <w:tcW w:w="2538" w:type="dxa"/>
            <w:tcBorders>
              <w:top w:val="single" w:sz="4" w:space="0" w:color="auto"/>
              <w:left w:val="single" w:sz="4" w:space="0" w:color="auto"/>
              <w:bottom w:val="single" w:sz="4" w:space="0" w:color="auto"/>
              <w:right w:val="single" w:sz="4" w:space="0" w:color="auto"/>
            </w:tcBorders>
          </w:tcPr>
          <w:p w14:paraId="55D14F5D" w14:textId="6122EE7D" w:rsidR="00E23A70" w:rsidRPr="006071D3" w:rsidRDefault="00F85045" w:rsidP="000D49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13215" w:rsidRPr="006071D3">
              <w:rPr>
                <w:rFonts w:ascii="Times New Roman" w:eastAsia="Times New Roman" w:hAnsi="Times New Roman" w:cs="Times New Roman"/>
                <w:b/>
                <w:sz w:val="24"/>
                <w:szCs w:val="24"/>
              </w:rPr>
              <w:t>$</w:t>
            </w:r>
            <w:r w:rsidR="001245C2">
              <w:rPr>
                <w:rFonts w:ascii="Times New Roman" w:eastAsia="Times New Roman" w:hAnsi="Times New Roman" w:cs="Times New Roman"/>
                <w:b/>
                <w:sz w:val="24"/>
                <w:szCs w:val="24"/>
              </w:rPr>
              <w:t>1,816.90</w:t>
            </w:r>
          </w:p>
        </w:tc>
      </w:tr>
    </w:tbl>
    <w:p w14:paraId="4ADAEFB5" w14:textId="77777777" w:rsidR="00E23A70" w:rsidRPr="00161738" w:rsidRDefault="00E23A70" w:rsidP="00E23A70">
      <w:pPr>
        <w:rPr>
          <w:rFonts w:ascii="Times New Roman" w:eastAsia="Times New Roman" w:hAnsi="Times New Roman" w:cs="Times New Roman"/>
          <w:sz w:val="24"/>
          <w:szCs w:val="24"/>
        </w:rPr>
      </w:pPr>
      <w:r w:rsidRPr="00161738">
        <w:rPr>
          <w:rFonts w:ascii="Times New Roman" w:eastAsia="Times New Roman" w:hAnsi="Times New Roman" w:cs="Times New Roman"/>
          <w:sz w:val="24"/>
          <w:szCs w:val="24"/>
        </w:rPr>
        <w:t>* General Schedule for the locality &lt;</w:t>
      </w:r>
      <w:r>
        <w:rPr>
          <w:rFonts w:ascii="Times New Roman" w:eastAsia="Times New Roman" w:hAnsi="Times New Roman" w:cs="Times New Roman"/>
          <w:sz w:val="24"/>
          <w:szCs w:val="24"/>
        </w:rPr>
        <w:t xml:space="preserve">Locality pay for Atlanta, GA is 20.70% </w:t>
      </w:r>
      <w:r w:rsidRPr="00161738">
        <w:rPr>
          <w:rFonts w:ascii="Times New Roman" w:eastAsia="Times New Roman" w:hAnsi="Times New Roman" w:cs="Times New Roman"/>
          <w:sz w:val="24"/>
          <w:szCs w:val="24"/>
        </w:rPr>
        <w:t>&gt;</w:t>
      </w:r>
    </w:p>
    <w:p w14:paraId="4C2AC09B" w14:textId="77777777" w:rsidR="00AF03BF" w:rsidRPr="009D108F" w:rsidRDefault="00F85045" w:rsidP="006071D3">
      <w:pPr>
        <w:pStyle w:val="Heading2"/>
        <w:tabs>
          <w:tab w:val="left" w:pos="9216"/>
        </w:tabs>
      </w:pPr>
      <w:bookmarkStart w:id="68" w:name="_Toc477427864"/>
      <w:bookmarkStart w:id="69" w:name="_Toc477428251"/>
      <w:bookmarkStart w:id="70" w:name="_Toc477428368"/>
      <w:r>
        <w:t>A.</w:t>
      </w:r>
      <w:r w:rsidR="00E23A70">
        <w:t>1</w:t>
      </w:r>
      <w:r w:rsidR="00AF03BF" w:rsidRPr="009D108F">
        <w:t>5</w:t>
      </w:r>
      <w:r w:rsidR="00AF03BF">
        <w:t>.</w:t>
      </w:r>
      <w:r w:rsidR="00AF03BF" w:rsidRPr="009D108F">
        <w:t xml:space="preserve"> Explanation for Program Changes or Adjustments</w:t>
      </w:r>
      <w:bookmarkEnd w:id="68"/>
      <w:bookmarkEnd w:id="69"/>
      <w:bookmarkEnd w:id="70"/>
      <w:r w:rsidR="00AF03BF" w:rsidRPr="009D108F">
        <w:t xml:space="preserve"> </w:t>
      </w:r>
      <w:r w:rsidR="00A13215">
        <w:tab/>
      </w:r>
    </w:p>
    <w:p w14:paraId="1F2BC996" w14:textId="77777777" w:rsidR="00E511ED" w:rsidRPr="0003092A" w:rsidRDefault="00E511ED" w:rsidP="00E511ED">
      <w:pPr>
        <w:rPr>
          <w:rFonts w:ascii="Times New Roman" w:hAnsi="Times New Roman" w:cs="Times New Roman"/>
          <w:sz w:val="24"/>
          <w:szCs w:val="24"/>
        </w:rPr>
      </w:pPr>
      <w:r>
        <w:rPr>
          <w:rFonts w:ascii="Times New Roman" w:hAnsi="Times New Roman" w:cs="Times New Roman"/>
          <w:sz w:val="24"/>
          <w:szCs w:val="24"/>
        </w:rPr>
        <w:t>There are no</w:t>
      </w:r>
      <w:r w:rsidRPr="00407CF6">
        <w:rPr>
          <w:rFonts w:ascii="Times New Roman" w:hAnsi="Times New Roman" w:cs="Times New Roman"/>
          <w:sz w:val="24"/>
          <w:szCs w:val="24"/>
        </w:rPr>
        <w:t xml:space="preserve"> program changes</w:t>
      </w:r>
      <w:r w:rsidR="001A393D">
        <w:rPr>
          <w:rFonts w:ascii="Times New Roman" w:hAnsi="Times New Roman" w:cs="Times New Roman"/>
          <w:sz w:val="24"/>
          <w:szCs w:val="24"/>
        </w:rPr>
        <w:t xml:space="preserve"> or</w:t>
      </w:r>
      <w:r w:rsidRPr="00407CF6">
        <w:rPr>
          <w:rFonts w:ascii="Times New Roman" w:hAnsi="Times New Roman" w:cs="Times New Roman"/>
          <w:sz w:val="24"/>
          <w:szCs w:val="24"/>
        </w:rPr>
        <w:t xml:space="preserve"> adjustments at this time</w:t>
      </w:r>
      <w:r>
        <w:rPr>
          <w:rFonts w:ascii="Times New Roman" w:hAnsi="Times New Roman" w:cs="Times New Roman"/>
          <w:sz w:val="24"/>
          <w:szCs w:val="24"/>
        </w:rPr>
        <w:t>.</w:t>
      </w:r>
      <w:r w:rsidRPr="00543F83" w:rsidDel="00FF36C3">
        <w:rPr>
          <w:rFonts w:ascii="Times New Roman" w:hAnsi="Times New Roman" w:cs="Times New Roman"/>
          <w:sz w:val="24"/>
          <w:szCs w:val="24"/>
        </w:rPr>
        <w:t xml:space="preserve"> </w:t>
      </w:r>
    </w:p>
    <w:p w14:paraId="6DE139B6" w14:textId="77777777" w:rsidR="00AF03BF" w:rsidRDefault="00F85045" w:rsidP="00AF03BF">
      <w:pPr>
        <w:pStyle w:val="Heading2"/>
      </w:pPr>
      <w:bookmarkStart w:id="71" w:name="_Toc477427865"/>
      <w:bookmarkStart w:id="72" w:name="_Toc477428252"/>
      <w:bookmarkStart w:id="73" w:name="_Toc477428369"/>
      <w:r>
        <w:rPr>
          <w:bCs/>
        </w:rPr>
        <w:t>A.</w:t>
      </w:r>
      <w:r w:rsidR="00AF03BF" w:rsidRPr="009D108F">
        <w:rPr>
          <w:bCs/>
        </w:rPr>
        <w:t>16</w:t>
      </w:r>
      <w:r w:rsidR="00AF03BF">
        <w:rPr>
          <w:bCs/>
        </w:rPr>
        <w:t>.</w:t>
      </w:r>
      <w:r w:rsidR="00AF03BF" w:rsidRPr="009D108F">
        <w:rPr>
          <w:bCs/>
        </w:rPr>
        <w:t xml:space="preserve"> </w:t>
      </w:r>
      <w:r w:rsidR="00AF03BF" w:rsidRPr="00246678">
        <w:t>Plans for Tabulation and Publication and Project Time Schedule</w:t>
      </w:r>
      <w:bookmarkEnd w:id="71"/>
      <w:bookmarkEnd w:id="72"/>
      <w:bookmarkEnd w:id="73"/>
      <w:r w:rsidR="00AF03BF">
        <w:t xml:space="preserve"> </w:t>
      </w:r>
    </w:p>
    <w:p w14:paraId="746FDA20" w14:textId="77777777" w:rsidR="000A6AEC" w:rsidRPr="008E1F81" w:rsidRDefault="000A6AEC" w:rsidP="000A6AEC">
      <w:pPr>
        <w:pStyle w:val="CommentText"/>
        <w:rPr>
          <w:rFonts w:ascii="Times New Roman" w:hAnsi="Times New Roman" w:cs="Times New Roman"/>
          <w:sz w:val="24"/>
          <w:szCs w:val="24"/>
        </w:rPr>
      </w:pPr>
      <w:r w:rsidRPr="005A33F3">
        <w:rPr>
          <w:rFonts w:ascii="Times New Roman" w:hAnsi="Times New Roman" w:cs="Times New Roman"/>
          <w:sz w:val="24"/>
          <w:szCs w:val="24"/>
        </w:rPr>
        <w:t xml:space="preserve">Under the guidance and direction of the CDC, the contractor will </w:t>
      </w:r>
      <w:r w:rsidR="00F85045" w:rsidRPr="005A33F3">
        <w:rPr>
          <w:rFonts w:ascii="Times New Roman" w:hAnsi="Times New Roman" w:cs="Times New Roman"/>
          <w:sz w:val="24"/>
          <w:szCs w:val="24"/>
        </w:rPr>
        <w:t>recruit focus group participants, moderate web-based focus groups, ana</w:t>
      </w:r>
      <w:r w:rsidR="00F85045" w:rsidRPr="000D49D5">
        <w:rPr>
          <w:rFonts w:ascii="Times New Roman" w:hAnsi="Times New Roman" w:cs="Times New Roman"/>
          <w:sz w:val="24"/>
          <w:szCs w:val="24"/>
        </w:rPr>
        <w:t>lyze findings, and complete a final report summarizing the results and recommendations.</w:t>
      </w:r>
      <w:r w:rsidRPr="000D49D5">
        <w:rPr>
          <w:rFonts w:ascii="Times New Roman" w:hAnsi="Times New Roman" w:cs="Times New Roman"/>
          <w:sz w:val="24"/>
          <w:szCs w:val="24"/>
        </w:rPr>
        <w:t xml:space="preserve"> </w:t>
      </w:r>
      <w:r w:rsidR="00F85045" w:rsidRPr="000D49D5">
        <w:rPr>
          <w:rFonts w:ascii="Times New Roman" w:hAnsi="Times New Roman" w:cs="Times New Roman"/>
          <w:sz w:val="24"/>
          <w:szCs w:val="24"/>
        </w:rPr>
        <w:t>The results will evaluate perceptions of the Viajo sin Zika campaign tactics and messages and assess which messages resonated most with the target audience. Results from this project might also be presented at national or international conferences, reported in a manuscript, and submitted for publication in peer-reviewed journals</w:t>
      </w:r>
      <w:r w:rsidR="00F85045" w:rsidRPr="0042383C">
        <w:rPr>
          <w:szCs w:val="24"/>
        </w:rPr>
        <w:t>.</w:t>
      </w:r>
      <w:r>
        <w:rPr>
          <w:rFonts w:ascii="Times New Roman" w:hAnsi="Times New Roman" w:cs="Times New Roman"/>
          <w:sz w:val="24"/>
          <w:szCs w:val="24"/>
        </w:rPr>
        <w:t xml:space="preserve"> Once the data is collected, a findings report will be </w:t>
      </w:r>
      <w:r w:rsidR="00F85045">
        <w:rPr>
          <w:rFonts w:ascii="Times New Roman" w:hAnsi="Times New Roman" w:cs="Times New Roman"/>
          <w:sz w:val="24"/>
          <w:szCs w:val="24"/>
        </w:rPr>
        <w:t xml:space="preserve">generated </w:t>
      </w:r>
      <w:r>
        <w:rPr>
          <w:rFonts w:ascii="Times New Roman" w:hAnsi="Times New Roman" w:cs="Times New Roman"/>
          <w:sz w:val="24"/>
          <w:szCs w:val="24"/>
        </w:rPr>
        <w:t>to inform</w:t>
      </w:r>
      <w:r w:rsidR="00F85045">
        <w:rPr>
          <w:rFonts w:ascii="Times New Roman" w:hAnsi="Times New Roman" w:cs="Times New Roman"/>
          <w:sz w:val="24"/>
          <w:szCs w:val="24"/>
        </w:rPr>
        <w:t xml:space="preserve"> future awareness campaigns intended for Hispanic/Latino VFR travelers. </w:t>
      </w:r>
      <w:r>
        <w:rPr>
          <w:rFonts w:ascii="Times New Roman" w:hAnsi="Times New Roman" w:cs="Times New Roman"/>
          <w:sz w:val="24"/>
          <w:szCs w:val="24"/>
        </w:rPr>
        <w:t>The project schedule is as follows:</w:t>
      </w:r>
    </w:p>
    <w:p w14:paraId="020FE3C2" w14:textId="77777777" w:rsidR="00AF03BF" w:rsidRPr="000818F2" w:rsidRDefault="00AF03BF" w:rsidP="00AF03BF">
      <w:pPr>
        <w:rPr>
          <w:rFonts w:ascii="Times New Roman" w:hAnsi="Times New Roman" w:cs="Times New Roman"/>
          <w:b/>
          <w:sz w:val="24"/>
          <w:szCs w:val="24"/>
        </w:rPr>
      </w:pPr>
    </w:p>
    <w:tbl>
      <w:tblPr>
        <w:tblStyle w:val="TableGrid1"/>
        <w:tblW w:w="10327" w:type="dxa"/>
        <w:tblInd w:w="108" w:type="dxa"/>
        <w:tblLook w:val="01E0" w:firstRow="1" w:lastRow="1" w:firstColumn="1" w:lastColumn="1" w:noHBand="0" w:noVBand="0"/>
      </w:tblPr>
      <w:tblGrid>
        <w:gridCol w:w="5107"/>
        <w:gridCol w:w="5220"/>
      </w:tblGrid>
      <w:tr w:rsidR="00AF03BF" w:rsidRPr="00F33DE9" w14:paraId="603F4A3F" w14:textId="77777777" w:rsidTr="009D2F13">
        <w:trPr>
          <w:tblHeader/>
        </w:trPr>
        <w:tc>
          <w:tcPr>
            <w:tcW w:w="10327" w:type="dxa"/>
            <w:gridSpan w:val="2"/>
          </w:tcPr>
          <w:p w14:paraId="36A12CC5" w14:textId="77777777" w:rsidR="00AF03BF" w:rsidRPr="0053257B" w:rsidRDefault="00AF03BF" w:rsidP="0038212C">
            <w:pPr>
              <w:ind w:right="288"/>
              <w:jc w:val="center"/>
              <w:rPr>
                <w:rFonts w:ascii="Times New Roman" w:hAnsi="Times New Roman" w:cs="Times New Roman"/>
                <w:b/>
                <w:bCs/>
                <w:sz w:val="24"/>
                <w:szCs w:val="24"/>
              </w:rPr>
            </w:pPr>
            <w:r w:rsidRPr="009D2F13">
              <w:rPr>
                <w:rFonts w:ascii="Times New Roman" w:hAnsi="Times New Roman" w:cs="Times New Roman"/>
                <w:b/>
                <w:bCs/>
                <w:sz w:val="24"/>
                <w:szCs w:val="24"/>
              </w:rPr>
              <w:t>Project Time Schedule</w:t>
            </w:r>
          </w:p>
        </w:tc>
      </w:tr>
      <w:tr w:rsidR="00AF03BF" w:rsidRPr="00F33DE9" w14:paraId="2582CAE3" w14:textId="77777777" w:rsidTr="009D2F13">
        <w:trPr>
          <w:tblHeader/>
        </w:trPr>
        <w:tc>
          <w:tcPr>
            <w:tcW w:w="5107" w:type="dxa"/>
          </w:tcPr>
          <w:p w14:paraId="77104B12" w14:textId="77777777" w:rsidR="00AF03BF" w:rsidRPr="0053257B" w:rsidRDefault="00AF03BF" w:rsidP="0038212C">
            <w:pPr>
              <w:ind w:right="288"/>
              <w:jc w:val="center"/>
              <w:rPr>
                <w:rFonts w:ascii="Times New Roman" w:hAnsi="Times New Roman" w:cs="Times New Roman"/>
                <w:b/>
                <w:bCs/>
                <w:sz w:val="24"/>
                <w:szCs w:val="24"/>
              </w:rPr>
            </w:pPr>
          </w:p>
          <w:p w14:paraId="471CD8DD" w14:textId="77777777" w:rsidR="00AF03BF" w:rsidRPr="0053257B" w:rsidRDefault="00AF03BF" w:rsidP="0038212C">
            <w:pPr>
              <w:ind w:right="288"/>
              <w:jc w:val="center"/>
              <w:rPr>
                <w:rFonts w:ascii="Times New Roman" w:hAnsi="Times New Roman" w:cs="Times New Roman"/>
                <w:sz w:val="24"/>
                <w:szCs w:val="24"/>
              </w:rPr>
            </w:pPr>
            <w:r w:rsidRPr="0053257B">
              <w:rPr>
                <w:rFonts w:ascii="Times New Roman" w:hAnsi="Times New Roman" w:cs="Times New Roman"/>
                <w:b/>
                <w:bCs/>
                <w:sz w:val="24"/>
                <w:szCs w:val="24"/>
              </w:rPr>
              <w:t>Activity</w:t>
            </w:r>
          </w:p>
        </w:tc>
        <w:tc>
          <w:tcPr>
            <w:tcW w:w="5220" w:type="dxa"/>
          </w:tcPr>
          <w:p w14:paraId="38B882B5" w14:textId="77777777" w:rsidR="00AF03BF" w:rsidRPr="0053257B" w:rsidRDefault="00AF03BF" w:rsidP="0038212C">
            <w:pPr>
              <w:ind w:right="288"/>
              <w:jc w:val="center"/>
              <w:rPr>
                <w:rFonts w:ascii="Times New Roman" w:hAnsi="Times New Roman" w:cs="Times New Roman"/>
                <w:b/>
                <w:bCs/>
                <w:sz w:val="24"/>
                <w:szCs w:val="24"/>
              </w:rPr>
            </w:pPr>
          </w:p>
          <w:p w14:paraId="197B2D3A" w14:textId="77777777" w:rsidR="00AF03BF" w:rsidRPr="0053257B" w:rsidRDefault="00AF03BF" w:rsidP="0038212C">
            <w:pPr>
              <w:ind w:right="288"/>
              <w:jc w:val="center"/>
              <w:rPr>
                <w:rFonts w:ascii="Times New Roman" w:hAnsi="Times New Roman" w:cs="Times New Roman"/>
                <w:sz w:val="24"/>
                <w:szCs w:val="24"/>
              </w:rPr>
            </w:pPr>
            <w:r w:rsidRPr="0053257B">
              <w:rPr>
                <w:rFonts w:ascii="Times New Roman" w:hAnsi="Times New Roman" w:cs="Times New Roman"/>
                <w:b/>
                <w:bCs/>
                <w:sz w:val="24"/>
                <w:szCs w:val="24"/>
              </w:rPr>
              <w:t>Time Schedule</w:t>
            </w:r>
          </w:p>
        </w:tc>
      </w:tr>
      <w:tr w:rsidR="00AF03BF" w:rsidRPr="00F33DE9" w14:paraId="4B44136D" w14:textId="77777777" w:rsidTr="009D2F13">
        <w:tc>
          <w:tcPr>
            <w:tcW w:w="5107" w:type="dxa"/>
          </w:tcPr>
          <w:p w14:paraId="25AE1E83" w14:textId="77777777" w:rsidR="00AF03BF" w:rsidRPr="0053257B" w:rsidRDefault="00AF03BF" w:rsidP="00750374">
            <w:pPr>
              <w:ind w:right="288"/>
              <w:rPr>
                <w:rFonts w:ascii="Times New Roman" w:hAnsi="Times New Roman" w:cs="Times New Roman"/>
                <w:sz w:val="24"/>
                <w:szCs w:val="24"/>
              </w:rPr>
            </w:pPr>
            <w:r w:rsidRPr="0053257B">
              <w:rPr>
                <w:rFonts w:ascii="Times New Roman" w:hAnsi="Times New Roman" w:cs="Times New Roman"/>
                <w:sz w:val="24"/>
                <w:szCs w:val="24"/>
              </w:rPr>
              <w:t>Recruitment of respondents</w:t>
            </w:r>
            <w:r w:rsidR="00246678">
              <w:rPr>
                <w:rFonts w:ascii="Times New Roman" w:hAnsi="Times New Roman" w:cs="Times New Roman"/>
                <w:sz w:val="24"/>
                <w:szCs w:val="24"/>
              </w:rPr>
              <w:t xml:space="preserve"> and data collection</w:t>
            </w:r>
          </w:p>
        </w:tc>
        <w:tc>
          <w:tcPr>
            <w:tcW w:w="5220" w:type="dxa"/>
          </w:tcPr>
          <w:p w14:paraId="23D55C56" w14:textId="01D79AA5" w:rsidR="00AF03BF" w:rsidRPr="005A33F3" w:rsidRDefault="00FF27B9" w:rsidP="00750374">
            <w:pPr>
              <w:ind w:right="288"/>
              <w:rPr>
                <w:rFonts w:ascii="Times New Roman" w:hAnsi="Times New Roman" w:cs="Times New Roman"/>
                <w:sz w:val="24"/>
                <w:szCs w:val="24"/>
              </w:rPr>
            </w:pPr>
            <w:r w:rsidRPr="00FF27B9">
              <w:rPr>
                <w:rFonts w:ascii="Times New Roman" w:hAnsi="Times New Roman" w:cs="Times New Roman"/>
                <w:sz w:val="24"/>
                <w:szCs w:val="24"/>
              </w:rPr>
              <w:t>August – September 2018</w:t>
            </w:r>
          </w:p>
        </w:tc>
      </w:tr>
      <w:tr w:rsidR="00AF03BF" w:rsidRPr="00F33DE9" w14:paraId="290E2A34" w14:textId="77777777" w:rsidTr="009D2F13">
        <w:tc>
          <w:tcPr>
            <w:tcW w:w="5107" w:type="dxa"/>
          </w:tcPr>
          <w:p w14:paraId="52DAC4F6" w14:textId="77777777" w:rsidR="00AF03BF" w:rsidRPr="0053257B" w:rsidRDefault="00246678" w:rsidP="00750374">
            <w:pPr>
              <w:ind w:right="288"/>
              <w:rPr>
                <w:rFonts w:ascii="Times New Roman" w:hAnsi="Times New Roman" w:cs="Times New Roman"/>
                <w:sz w:val="24"/>
                <w:szCs w:val="24"/>
              </w:rPr>
            </w:pPr>
            <w:r>
              <w:rPr>
                <w:rFonts w:ascii="Times New Roman" w:hAnsi="Times New Roman" w:cs="Times New Roman"/>
                <w:sz w:val="24"/>
                <w:szCs w:val="24"/>
              </w:rPr>
              <w:t>Complete report</w:t>
            </w:r>
          </w:p>
        </w:tc>
        <w:tc>
          <w:tcPr>
            <w:tcW w:w="5220" w:type="dxa"/>
          </w:tcPr>
          <w:p w14:paraId="2DC2E66A" w14:textId="475462F0" w:rsidR="00AF03BF" w:rsidRPr="005A33F3" w:rsidRDefault="00FF27B9" w:rsidP="00750374">
            <w:pPr>
              <w:ind w:right="288"/>
              <w:rPr>
                <w:rFonts w:ascii="Times New Roman" w:hAnsi="Times New Roman" w:cs="Times New Roman"/>
                <w:sz w:val="24"/>
                <w:szCs w:val="24"/>
              </w:rPr>
            </w:pPr>
            <w:r>
              <w:rPr>
                <w:rFonts w:ascii="Times New Roman" w:hAnsi="Times New Roman" w:cs="Times New Roman"/>
                <w:sz w:val="24"/>
                <w:szCs w:val="24"/>
              </w:rPr>
              <w:t>November 2018</w:t>
            </w:r>
          </w:p>
        </w:tc>
      </w:tr>
    </w:tbl>
    <w:p w14:paraId="1F75E17D" w14:textId="77777777" w:rsidR="00AF03BF" w:rsidRPr="009D108F" w:rsidRDefault="00F85045" w:rsidP="00AF03BF">
      <w:pPr>
        <w:pStyle w:val="Heading2"/>
      </w:pPr>
      <w:bookmarkStart w:id="74" w:name="_Toc477427866"/>
      <w:bookmarkStart w:id="75" w:name="_Toc477428253"/>
      <w:bookmarkStart w:id="76" w:name="_Toc477428370"/>
      <w:r>
        <w:t>A.</w:t>
      </w:r>
      <w:r w:rsidR="00AF03BF" w:rsidRPr="009D108F">
        <w:t>17</w:t>
      </w:r>
      <w:r w:rsidR="00AF03BF">
        <w:t>.</w:t>
      </w:r>
      <w:r w:rsidR="00AF03BF" w:rsidRPr="009D108F">
        <w:t xml:space="preserve"> Reason(s) Display of OMB Expiration Date is Inappropriate</w:t>
      </w:r>
      <w:bookmarkEnd w:id="74"/>
      <w:bookmarkEnd w:id="75"/>
      <w:bookmarkEnd w:id="76"/>
      <w:r w:rsidR="00AF03BF" w:rsidRPr="009D108F">
        <w:t xml:space="preserve"> </w:t>
      </w:r>
    </w:p>
    <w:p w14:paraId="08582EA9" w14:textId="77777777" w:rsidR="00AF03BF" w:rsidRDefault="00AF03BF" w:rsidP="00AF03BF">
      <w:pPr>
        <w:rPr>
          <w:rFonts w:ascii="Times New Roman" w:hAnsi="Times New Roman"/>
          <w:color w:val="FF0000"/>
          <w:sz w:val="24"/>
          <w:szCs w:val="24"/>
        </w:rPr>
      </w:pPr>
      <w:r>
        <w:rPr>
          <w:rFonts w:ascii="Times New Roman" w:eastAsia="Times New Roman" w:hAnsi="Times New Roman" w:cs="Times New Roman"/>
          <w:sz w:val="24"/>
          <w:szCs w:val="24"/>
        </w:rPr>
        <w:t xml:space="preserve">The display of the OMB expiration date is not inappropriate. </w:t>
      </w:r>
      <w:r w:rsidRPr="00153F5B">
        <w:rPr>
          <w:rFonts w:ascii="Times New Roman" w:hAnsi="Times New Roman" w:cs="Times New Roman"/>
          <w:sz w:val="24"/>
          <w:szCs w:val="24"/>
        </w:rPr>
        <w:t>No exemption is being requested.</w:t>
      </w:r>
      <w:r>
        <w:rPr>
          <w:rFonts w:ascii="Times New Roman" w:hAnsi="Times New Roman"/>
          <w:color w:val="FF0000"/>
          <w:sz w:val="24"/>
          <w:szCs w:val="24"/>
        </w:rPr>
        <w:t xml:space="preserve"> </w:t>
      </w:r>
    </w:p>
    <w:p w14:paraId="3A02D05A" w14:textId="77777777" w:rsidR="00AF03BF" w:rsidRPr="009D108F" w:rsidRDefault="00F85045" w:rsidP="00AF03BF">
      <w:pPr>
        <w:pStyle w:val="Heading2"/>
      </w:pPr>
      <w:bookmarkStart w:id="77" w:name="_Toc477427867"/>
      <w:bookmarkStart w:id="78" w:name="_Toc477428254"/>
      <w:bookmarkStart w:id="79" w:name="_Toc477428371"/>
      <w:r>
        <w:t>A.</w:t>
      </w:r>
      <w:r w:rsidR="00AF03BF" w:rsidRPr="009D108F">
        <w:t>18</w:t>
      </w:r>
      <w:r w:rsidR="00AF03BF">
        <w:t>.</w:t>
      </w:r>
      <w:r w:rsidR="00AF03BF" w:rsidRPr="009D108F">
        <w:t xml:space="preserve"> Exceptions to Certification for Paperwork Reduction Act Submissions</w:t>
      </w:r>
      <w:bookmarkEnd w:id="77"/>
      <w:bookmarkEnd w:id="78"/>
      <w:bookmarkEnd w:id="79"/>
    </w:p>
    <w:p w14:paraId="18FFE710" w14:textId="77777777" w:rsidR="00AF03BF" w:rsidRPr="0053257B" w:rsidRDefault="00AF03BF" w:rsidP="00AF03BF">
      <w:pPr>
        <w:rPr>
          <w:rStyle w:val="Heading2Char"/>
          <w:b w:val="0"/>
        </w:rPr>
      </w:pPr>
      <w:r w:rsidRPr="00F33DE9">
        <w:rPr>
          <w:rFonts w:ascii="Times New Roman" w:hAnsi="Times New Roman"/>
          <w:sz w:val="24"/>
          <w:szCs w:val="24"/>
        </w:rPr>
        <w:t>There are no exceptions to the certification.</w:t>
      </w:r>
    </w:p>
    <w:p w14:paraId="2C50068A" w14:textId="77777777" w:rsidR="00AF03BF" w:rsidRDefault="00AF03BF" w:rsidP="00AF03BF">
      <w:pPr>
        <w:pStyle w:val="ListParagraph"/>
        <w:spacing w:after="0"/>
        <w:ind w:left="0"/>
        <w:rPr>
          <w:rFonts w:ascii="Times New Roman" w:hAnsi="Times New Roman" w:cs="Times New Roman"/>
          <w:sz w:val="24"/>
          <w:szCs w:val="24"/>
        </w:rPr>
      </w:pPr>
    </w:p>
    <w:p w14:paraId="151798AE" w14:textId="77777777" w:rsidR="006215CC" w:rsidRDefault="006215CC">
      <w:pPr>
        <w:rPr>
          <w:rStyle w:val="Heading2Char"/>
        </w:rPr>
      </w:pPr>
      <w:r>
        <w:rPr>
          <w:rStyle w:val="Heading2Char"/>
        </w:rPr>
        <w:br w:type="page"/>
      </w:r>
    </w:p>
    <w:p w14:paraId="4548F5B2" w14:textId="77777777" w:rsidR="006215CC" w:rsidRDefault="006215CC" w:rsidP="006215CC">
      <w:pPr>
        <w:tabs>
          <w:tab w:val="left" w:pos="0"/>
        </w:tabs>
        <w:spacing w:line="276" w:lineRule="auto"/>
        <w:rPr>
          <w:rStyle w:val="Heading2Char"/>
        </w:rPr>
      </w:pPr>
      <w:bookmarkStart w:id="80" w:name="_Toc477427868"/>
      <w:bookmarkStart w:id="81" w:name="_Toc477428255"/>
      <w:bookmarkStart w:id="82" w:name="_Toc477428372"/>
      <w:r w:rsidRPr="00A13215">
        <w:rPr>
          <w:rStyle w:val="Heading2Char"/>
        </w:rPr>
        <w:t>REFERENCES</w:t>
      </w:r>
      <w:bookmarkEnd w:id="80"/>
      <w:bookmarkEnd w:id="81"/>
      <w:bookmarkEnd w:id="82"/>
    </w:p>
    <w:p w14:paraId="1B068722" w14:textId="77777777" w:rsidR="006215CC" w:rsidRDefault="006215CC" w:rsidP="006215CC">
      <w:pPr>
        <w:tabs>
          <w:tab w:val="left" w:pos="0"/>
        </w:tabs>
        <w:spacing w:line="276" w:lineRule="auto"/>
        <w:rPr>
          <w:rStyle w:val="Heading2Char"/>
        </w:rPr>
      </w:pPr>
    </w:p>
    <w:p w14:paraId="647AD22E" w14:textId="77777777" w:rsidR="005A33F3" w:rsidRPr="000D49D5" w:rsidRDefault="005A33F3" w:rsidP="005A33F3">
      <w:pPr>
        <w:rPr>
          <w:rFonts w:ascii="Times New Roman" w:hAnsi="Times New Roman" w:cs="Times New Roman"/>
          <w:color w:val="000000"/>
          <w:sz w:val="24"/>
          <w:szCs w:val="24"/>
        </w:rPr>
      </w:pPr>
      <w:bookmarkStart w:id="83" w:name="_Toc477427869"/>
      <w:bookmarkStart w:id="84" w:name="_Toc477428011"/>
      <w:bookmarkStart w:id="85" w:name="_Toc477428205"/>
      <w:bookmarkStart w:id="86" w:name="_Toc477428256"/>
      <w:bookmarkStart w:id="87" w:name="_Toc477428373"/>
      <w:r w:rsidRPr="000D49D5">
        <w:rPr>
          <w:rFonts w:ascii="Times New Roman" w:hAnsi="Times New Roman" w:cs="Times New Roman"/>
          <w:color w:val="000000"/>
          <w:sz w:val="24"/>
          <w:szCs w:val="24"/>
        </w:rPr>
        <w:t>1. U.S. Department of Health and Human Services. Centers for Disease Control and Prevention. Office of the Director, Office of Strategy and Innovation. Introduction to program evaluation for public health programs: A self-study guide. Atlanta: Centers for Disease Control and Prevention; 2005.</w:t>
      </w:r>
    </w:p>
    <w:p w14:paraId="56DE1CB4" w14:textId="77777777" w:rsidR="005A33F3" w:rsidRPr="000D49D5" w:rsidRDefault="005A33F3" w:rsidP="005A33F3">
      <w:pPr>
        <w:rPr>
          <w:rFonts w:ascii="Times New Roman" w:hAnsi="Times New Roman" w:cs="Times New Roman"/>
          <w:sz w:val="24"/>
          <w:szCs w:val="24"/>
        </w:rPr>
      </w:pPr>
    </w:p>
    <w:p w14:paraId="2200181C" w14:textId="77777777" w:rsidR="005A33F3" w:rsidRPr="000D49D5" w:rsidRDefault="005A33F3" w:rsidP="005A33F3">
      <w:pPr>
        <w:rPr>
          <w:rFonts w:ascii="Times New Roman" w:hAnsi="Times New Roman" w:cs="Times New Roman"/>
          <w:color w:val="000000"/>
          <w:sz w:val="24"/>
          <w:szCs w:val="24"/>
        </w:rPr>
      </w:pPr>
      <w:r w:rsidRPr="000D49D5">
        <w:rPr>
          <w:rFonts w:ascii="Times New Roman" w:hAnsi="Times New Roman" w:cs="Times New Roman"/>
          <w:color w:val="000000"/>
          <w:sz w:val="24"/>
          <w:szCs w:val="24"/>
        </w:rPr>
        <w:t>2. Mosher WD. Design and operation of the 1995 National Survey of Family Growth. Family Planning Perspectives 1998:30(1).</w:t>
      </w:r>
    </w:p>
    <w:p w14:paraId="78A9A12B" w14:textId="77777777" w:rsidR="005A33F3" w:rsidRPr="000D49D5" w:rsidRDefault="005A33F3" w:rsidP="005A33F3">
      <w:pPr>
        <w:rPr>
          <w:rFonts w:ascii="Times New Roman" w:hAnsi="Times New Roman" w:cs="Times New Roman"/>
          <w:color w:val="000000"/>
          <w:sz w:val="24"/>
          <w:szCs w:val="24"/>
        </w:rPr>
      </w:pPr>
    </w:p>
    <w:p w14:paraId="1E98D4E7" w14:textId="77777777" w:rsidR="005A33F3" w:rsidRPr="000D49D5" w:rsidRDefault="005A33F3" w:rsidP="005A33F3">
      <w:pPr>
        <w:rPr>
          <w:rFonts w:ascii="Times New Roman" w:hAnsi="Times New Roman" w:cs="Times New Roman"/>
          <w:color w:val="000000"/>
          <w:sz w:val="24"/>
          <w:szCs w:val="24"/>
        </w:rPr>
      </w:pPr>
      <w:r w:rsidRPr="000D49D5">
        <w:rPr>
          <w:rFonts w:ascii="Times New Roman" w:hAnsi="Times New Roman" w:cs="Times New Roman"/>
          <w:color w:val="000000"/>
          <w:sz w:val="24"/>
          <w:szCs w:val="24"/>
        </w:rPr>
        <w:t xml:space="preserve">3. Berlin M, Mohadjer L, Waksberg J, Kolstad A, Kirsch I, Rock D, Yamamoto K.  An experiment in monetary incentives. In: American Statistical Association, editor. Proceedings of the American Statistical Association Section on Survey Research Methods. Alexandria (VA): American Statistical Association;1992, p. 393-398. </w:t>
      </w:r>
    </w:p>
    <w:p w14:paraId="682C5325" w14:textId="77777777" w:rsidR="005A33F3" w:rsidRPr="000D49D5" w:rsidRDefault="005A33F3" w:rsidP="005A33F3">
      <w:pPr>
        <w:rPr>
          <w:rFonts w:ascii="Times New Roman" w:hAnsi="Times New Roman" w:cs="Times New Roman"/>
          <w:color w:val="000000"/>
          <w:sz w:val="24"/>
          <w:szCs w:val="24"/>
        </w:rPr>
      </w:pPr>
    </w:p>
    <w:p w14:paraId="077E993F" w14:textId="77777777" w:rsidR="005A33F3" w:rsidRPr="000D49D5" w:rsidRDefault="005A33F3" w:rsidP="005A33F3">
      <w:pPr>
        <w:rPr>
          <w:rFonts w:ascii="Times New Roman" w:hAnsi="Times New Roman" w:cs="Times New Roman"/>
          <w:color w:val="000000"/>
          <w:sz w:val="24"/>
          <w:szCs w:val="24"/>
        </w:rPr>
      </w:pPr>
      <w:r w:rsidRPr="000D49D5">
        <w:rPr>
          <w:rFonts w:ascii="Times New Roman" w:hAnsi="Times New Roman" w:cs="Times New Roman"/>
          <w:color w:val="000000"/>
          <w:sz w:val="24"/>
          <w:szCs w:val="24"/>
        </w:rPr>
        <w:t>4. Krueger RA. Focus groups: a practical guide for applied research. 2nd ed. Thousand Oaks, CA: Sage Publications; 1994.</w:t>
      </w:r>
    </w:p>
    <w:p w14:paraId="1EC9C175" w14:textId="77777777" w:rsidR="005A33F3" w:rsidRPr="000D49D5" w:rsidRDefault="005A33F3" w:rsidP="005A33F3">
      <w:pPr>
        <w:rPr>
          <w:rFonts w:ascii="Times New Roman" w:hAnsi="Times New Roman" w:cs="Times New Roman"/>
          <w:color w:val="000000"/>
          <w:sz w:val="24"/>
          <w:szCs w:val="24"/>
        </w:rPr>
      </w:pPr>
    </w:p>
    <w:p w14:paraId="3D0F687E" w14:textId="2847FEC0" w:rsidR="005A33F3" w:rsidRPr="000D49D5" w:rsidRDefault="00750374" w:rsidP="005A33F3">
      <w:pPr>
        <w:rPr>
          <w:rFonts w:ascii="Times New Roman" w:hAnsi="Times New Roman" w:cs="Times New Roman"/>
          <w:color w:val="000000"/>
          <w:sz w:val="24"/>
          <w:szCs w:val="24"/>
        </w:rPr>
      </w:pPr>
      <w:r>
        <w:rPr>
          <w:rFonts w:ascii="Times New Roman" w:hAnsi="Times New Roman" w:cs="Times New Roman"/>
          <w:color w:val="000000"/>
          <w:sz w:val="24"/>
          <w:szCs w:val="24"/>
        </w:rPr>
        <w:t>5. Church AH</w:t>
      </w:r>
      <w:r w:rsidR="005A33F3" w:rsidRPr="000D49D5">
        <w:rPr>
          <w:rFonts w:ascii="Times New Roman" w:hAnsi="Times New Roman" w:cs="Times New Roman"/>
          <w:color w:val="000000"/>
          <w:sz w:val="24"/>
          <w:szCs w:val="24"/>
        </w:rPr>
        <w:t>. Estimating the Effect of Incentives on Mail Survey Response Rates:  A Meta Analysis. Pub Opin Q 1993:57: 62 79.</w:t>
      </w:r>
    </w:p>
    <w:p w14:paraId="13286C17" w14:textId="77777777" w:rsidR="005A33F3" w:rsidRPr="00BF718B" w:rsidRDefault="005A33F3" w:rsidP="005A33F3">
      <w:pPr>
        <w:rPr>
          <w:color w:val="000000"/>
        </w:rPr>
      </w:pPr>
    </w:p>
    <w:bookmarkEnd w:id="83"/>
    <w:bookmarkEnd w:id="84"/>
    <w:bookmarkEnd w:id="85"/>
    <w:bookmarkEnd w:id="86"/>
    <w:bookmarkEnd w:id="87"/>
    <w:p w14:paraId="10C75852" w14:textId="77777777" w:rsidR="00427F80" w:rsidRPr="00BF7BD5" w:rsidRDefault="00427F80" w:rsidP="00717CA2">
      <w:pPr>
        <w:spacing w:line="276" w:lineRule="auto"/>
        <w:rPr>
          <w:rStyle w:val="Heading2Char"/>
          <w:b w:val="0"/>
        </w:rPr>
      </w:pPr>
      <w:r w:rsidRPr="00BF7BD5">
        <w:rPr>
          <w:rStyle w:val="Heading2Char"/>
          <w:b w:val="0"/>
        </w:rPr>
        <w:br w:type="page"/>
      </w:r>
      <w:r w:rsidR="00161738" w:rsidRPr="00BF7BD5">
        <w:rPr>
          <w:rStyle w:val="Heading2Char"/>
          <w:b w:val="0"/>
        </w:rPr>
        <w:t xml:space="preserve"> </w:t>
      </w:r>
    </w:p>
    <w:p w14:paraId="4A93EA7A" w14:textId="77777777" w:rsidR="00841EA7" w:rsidRDefault="00427F80" w:rsidP="00427F80">
      <w:pPr>
        <w:tabs>
          <w:tab w:val="left" w:pos="0"/>
        </w:tabs>
        <w:rPr>
          <w:rStyle w:val="Heading2Char"/>
        </w:rPr>
      </w:pPr>
      <w:bookmarkStart w:id="88" w:name="_Toc477427875"/>
      <w:bookmarkStart w:id="89" w:name="_Toc477428262"/>
      <w:bookmarkStart w:id="90" w:name="_Toc477428379"/>
      <w:r w:rsidRPr="006071D3">
        <w:rPr>
          <w:rStyle w:val="Heading2Char"/>
        </w:rPr>
        <w:t>ATTACHMENTS</w:t>
      </w:r>
      <w:bookmarkEnd w:id="88"/>
      <w:bookmarkEnd w:id="89"/>
      <w:bookmarkEnd w:id="90"/>
    </w:p>
    <w:p w14:paraId="27971600" w14:textId="77777777" w:rsidR="00427F80" w:rsidRDefault="00427F80" w:rsidP="00427F80">
      <w:pPr>
        <w:spacing w:line="360" w:lineRule="auto"/>
        <w:rPr>
          <w:rFonts w:ascii="Times New Roman" w:hAnsi="Times New Roman" w:cs="Times New Roman"/>
          <w:color w:val="00B050"/>
          <w:sz w:val="24"/>
          <w:szCs w:val="24"/>
        </w:rPr>
      </w:pPr>
    </w:p>
    <w:p w14:paraId="43706A55" w14:textId="06DE5C55" w:rsidR="00D67DED" w:rsidRDefault="002A181D" w:rsidP="005A33F3">
      <w:pPr>
        <w:spacing w:line="48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A568A9">
        <w:rPr>
          <w:rFonts w:ascii="Times New Roman" w:hAnsi="Times New Roman" w:cs="Times New Roman"/>
          <w:sz w:val="24"/>
          <w:szCs w:val="24"/>
        </w:rPr>
        <w:t>A –</w:t>
      </w:r>
      <w:r w:rsidR="005A33F3">
        <w:rPr>
          <w:rFonts w:ascii="Times New Roman" w:hAnsi="Times New Roman" w:cs="Times New Roman"/>
          <w:sz w:val="24"/>
          <w:szCs w:val="24"/>
        </w:rPr>
        <w:t xml:space="preserve"> </w:t>
      </w:r>
      <w:r w:rsidR="00C913F4">
        <w:rPr>
          <w:rFonts w:ascii="Times New Roman" w:hAnsi="Times New Roman" w:cs="Times New Roman"/>
          <w:sz w:val="24"/>
          <w:szCs w:val="24"/>
        </w:rPr>
        <w:t>Email Invitation</w:t>
      </w:r>
      <w:r w:rsidR="007F7FD7">
        <w:rPr>
          <w:rFonts w:ascii="Times New Roman" w:hAnsi="Times New Roman" w:cs="Times New Roman"/>
          <w:sz w:val="24"/>
          <w:szCs w:val="24"/>
        </w:rPr>
        <w:t xml:space="preserve"> to</w:t>
      </w:r>
      <w:r w:rsidR="00C913F4">
        <w:rPr>
          <w:rFonts w:ascii="Times New Roman" w:hAnsi="Times New Roman" w:cs="Times New Roman"/>
          <w:sz w:val="24"/>
          <w:szCs w:val="24"/>
        </w:rPr>
        <w:t xml:space="preserve"> Partner Organizations </w:t>
      </w:r>
    </w:p>
    <w:p w14:paraId="4FDA55CD" w14:textId="09F6A961" w:rsidR="00C913F4" w:rsidRDefault="00D67DED" w:rsidP="00C913F4">
      <w:pPr>
        <w:spacing w:line="480" w:lineRule="auto"/>
        <w:rPr>
          <w:rFonts w:ascii="Times New Roman" w:hAnsi="Times New Roman" w:cs="Times New Roman"/>
          <w:sz w:val="24"/>
          <w:szCs w:val="24"/>
        </w:rPr>
      </w:pPr>
      <w:r w:rsidRPr="004C072D">
        <w:rPr>
          <w:rFonts w:ascii="Times New Roman" w:hAnsi="Times New Roman" w:cs="Times New Roman"/>
          <w:sz w:val="24"/>
          <w:szCs w:val="24"/>
        </w:rPr>
        <w:t xml:space="preserve">Attachment </w:t>
      </w:r>
      <w:r w:rsidR="00A568A9">
        <w:rPr>
          <w:rFonts w:ascii="Times New Roman" w:hAnsi="Times New Roman" w:cs="Times New Roman"/>
          <w:sz w:val="24"/>
          <w:szCs w:val="24"/>
        </w:rPr>
        <w:t>B</w:t>
      </w:r>
      <w:r w:rsidR="00A568A9" w:rsidRPr="004C072D">
        <w:rPr>
          <w:rFonts w:ascii="Times New Roman" w:hAnsi="Times New Roman" w:cs="Times New Roman"/>
          <w:sz w:val="24"/>
          <w:szCs w:val="24"/>
        </w:rPr>
        <w:t xml:space="preserve"> </w:t>
      </w:r>
      <w:r w:rsidR="00A568A9">
        <w:rPr>
          <w:rFonts w:ascii="Times New Roman" w:hAnsi="Times New Roman" w:cs="Times New Roman"/>
          <w:sz w:val="24"/>
          <w:szCs w:val="24"/>
        </w:rPr>
        <w:t>–</w:t>
      </w:r>
      <w:r w:rsidR="007A4DC6">
        <w:rPr>
          <w:rFonts w:ascii="Times New Roman" w:hAnsi="Times New Roman" w:cs="Times New Roman"/>
          <w:sz w:val="24"/>
          <w:szCs w:val="24"/>
        </w:rPr>
        <w:t xml:space="preserve"> </w:t>
      </w:r>
      <w:r w:rsidR="00C913F4">
        <w:rPr>
          <w:rFonts w:ascii="Times New Roman" w:hAnsi="Times New Roman" w:cs="Times New Roman"/>
          <w:sz w:val="24"/>
          <w:szCs w:val="24"/>
        </w:rPr>
        <w:t>Email Invitation for Partner Organization Members</w:t>
      </w:r>
    </w:p>
    <w:p w14:paraId="15D4E000" w14:textId="1F89BDBB" w:rsidR="00C913F4" w:rsidRDefault="00D67DED" w:rsidP="00C913F4">
      <w:pPr>
        <w:spacing w:line="480" w:lineRule="auto"/>
        <w:rPr>
          <w:rFonts w:ascii="Times New Roman" w:hAnsi="Times New Roman" w:cs="Times New Roman"/>
          <w:sz w:val="24"/>
          <w:szCs w:val="24"/>
        </w:rPr>
      </w:pPr>
      <w:r w:rsidRPr="004C072D">
        <w:rPr>
          <w:rFonts w:ascii="Times New Roman" w:eastAsia="Times New Roman" w:hAnsi="Times New Roman" w:cs="Times New Roman"/>
          <w:sz w:val="24"/>
          <w:szCs w:val="24"/>
        </w:rPr>
        <w:t xml:space="preserve">Attachment </w:t>
      </w:r>
      <w:r w:rsidR="00A568A9">
        <w:rPr>
          <w:rFonts w:ascii="Times New Roman" w:eastAsia="Times New Roman" w:hAnsi="Times New Roman" w:cs="Times New Roman"/>
          <w:sz w:val="24"/>
          <w:szCs w:val="24"/>
        </w:rPr>
        <w:t>C</w:t>
      </w:r>
      <w:r w:rsidR="00A568A9" w:rsidRPr="004C072D">
        <w:rPr>
          <w:rFonts w:ascii="Times New Roman" w:eastAsia="Times New Roman" w:hAnsi="Times New Roman" w:cs="Times New Roman"/>
          <w:sz w:val="24"/>
          <w:szCs w:val="24"/>
        </w:rPr>
        <w:t xml:space="preserve"> </w:t>
      </w:r>
      <w:r w:rsidR="00A568A9">
        <w:rPr>
          <w:rFonts w:ascii="Times New Roman" w:hAnsi="Times New Roman" w:cs="Times New Roman"/>
          <w:sz w:val="24"/>
          <w:szCs w:val="24"/>
        </w:rPr>
        <w:t>–</w:t>
      </w:r>
      <w:r w:rsidR="007A4DC6">
        <w:rPr>
          <w:rFonts w:ascii="Times New Roman" w:hAnsi="Times New Roman" w:cs="Times New Roman"/>
          <w:sz w:val="24"/>
          <w:szCs w:val="24"/>
        </w:rPr>
        <w:t xml:space="preserve"> </w:t>
      </w:r>
      <w:r w:rsidR="00C913F4">
        <w:rPr>
          <w:rFonts w:ascii="Times New Roman" w:hAnsi="Times New Roman" w:cs="Times New Roman"/>
          <w:sz w:val="24"/>
          <w:szCs w:val="24"/>
        </w:rPr>
        <w:t>Recruitm</w:t>
      </w:r>
      <w:r w:rsidR="008E70CE">
        <w:rPr>
          <w:rFonts w:ascii="Times New Roman" w:hAnsi="Times New Roman" w:cs="Times New Roman"/>
          <w:sz w:val="24"/>
          <w:szCs w:val="24"/>
        </w:rPr>
        <w:t>ent Flyer for Focus Group Participants</w:t>
      </w:r>
      <w:r w:rsidR="00C913F4">
        <w:rPr>
          <w:rFonts w:ascii="Times New Roman" w:hAnsi="Times New Roman" w:cs="Times New Roman"/>
          <w:sz w:val="24"/>
          <w:szCs w:val="24"/>
        </w:rPr>
        <w:t xml:space="preserve"> </w:t>
      </w:r>
    </w:p>
    <w:p w14:paraId="4F394BDA" w14:textId="6FE44F95" w:rsidR="00C913F4" w:rsidRPr="004C072D" w:rsidRDefault="00C913F4" w:rsidP="00C913F4">
      <w:pPr>
        <w:spacing w:line="48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A568A9">
        <w:rPr>
          <w:rFonts w:ascii="Times New Roman" w:hAnsi="Times New Roman" w:cs="Times New Roman"/>
          <w:sz w:val="24"/>
          <w:szCs w:val="24"/>
        </w:rPr>
        <w:t>D –</w:t>
      </w:r>
      <w:r>
        <w:rPr>
          <w:rFonts w:ascii="Times New Roman" w:hAnsi="Times New Roman" w:cs="Times New Roman"/>
          <w:sz w:val="24"/>
          <w:szCs w:val="24"/>
        </w:rPr>
        <w:t xml:space="preserve"> </w:t>
      </w:r>
      <w:r w:rsidR="007F7FD7">
        <w:rPr>
          <w:rFonts w:ascii="Times New Roman" w:hAnsi="Times New Roman" w:cs="Times New Roman"/>
          <w:sz w:val="24"/>
          <w:szCs w:val="24"/>
        </w:rPr>
        <w:t xml:space="preserve">Online </w:t>
      </w:r>
      <w:r>
        <w:rPr>
          <w:rFonts w:ascii="Times New Roman" w:hAnsi="Times New Roman" w:cs="Times New Roman"/>
          <w:sz w:val="24"/>
          <w:szCs w:val="24"/>
        </w:rPr>
        <w:t>Focus Group Screener</w:t>
      </w:r>
    </w:p>
    <w:p w14:paraId="5523EB91" w14:textId="539FA439" w:rsidR="00427F80" w:rsidRPr="004C072D" w:rsidRDefault="00D67DED" w:rsidP="005A33F3">
      <w:pPr>
        <w:spacing w:line="48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A568A9">
        <w:rPr>
          <w:rFonts w:ascii="Times New Roman" w:hAnsi="Times New Roman" w:cs="Times New Roman"/>
          <w:sz w:val="24"/>
          <w:szCs w:val="24"/>
        </w:rPr>
        <w:t xml:space="preserve">E </w:t>
      </w:r>
      <w:r w:rsidR="00B24932">
        <w:rPr>
          <w:rFonts w:ascii="Times New Roman" w:hAnsi="Times New Roman" w:cs="Times New Roman"/>
          <w:sz w:val="24"/>
          <w:szCs w:val="24"/>
        </w:rPr>
        <w:t>–</w:t>
      </w:r>
      <w:r>
        <w:rPr>
          <w:rFonts w:ascii="Times New Roman" w:hAnsi="Times New Roman" w:cs="Times New Roman"/>
          <w:sz w:val="24"/>
          <w:szCs w:val="24"/>
        </w:rPr>
        <w:t xml:space="preserve"> </w:t>
      </w:r>
      <w:r w:rsidR="00C913F4">
        <w:rPr>
          <w:rFonts w:ascii="Times New Roman" w:hAnsi="Times New Roman" w:cs="Times New Roman"/>
          <w:sz w:val="24"/>
          <w:szCs w:val="24"/>
        </w:rPr>
        <w:t>Focus Group Consent and Moderator’s Guide</w:t>
      </w:r>
    </w:p>
    <w:p w14:paraId="5E10F0BE" w14:textId="07A65D2F" w:rsidR="0044460C" w:rsidRDefault="002A181D" w:rsidP="005A33F3">
      <w:pPr>
        <w:widowControl w:val="0"/>
        <w:autoSpaceDE w:val="0"/>
        <w:autoSpaceDN w:val="0"/>
        <w:adjustRightInd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A568A9">
        <w:rPr>
          <w:rFonts w:ascii="Times New Roman" w:eastAsia="Times New Roman" w:hAnsi="Times New Roman" w:cs="Times New Roman"/>
          <w:sz w:val="24"/>
          <w:szCs w:val="24"/>
        </w:rPr>
        <w:t xml:space="preserve">F </w:t>
      </w:r>
      <w:r w:rsidR="00A568A9">
        <w:rPr>
          <w:rFonts w:ascii="Times New Roman" w:hAnsi="Times New Roman" w:cs="Times New Roman"/>
          <w:sz w:val="24"/>
          <w:szCs w:val="24"/>
        </w:rPr>
        <w:t xml:space="preserve">– </w:t>
      </w:r>
      <w:r w:rsidR="0044460C" w:rsidRPr="00DB3EBC">
        <w:rPr>
          <w:rFonts w:ascii="Times New Roman" w:eastAsia="Times New Roman" w:hAnsi="Times New Roman" w:cs="Times New Roman"/>
          <w:sz w:val="24"/>
          <w:szCs w:val="24"/>
        </w:rPr>
        <w:t xml:space="preserve">IRB Determination Letter </w:t>
      </w:r>
    </w:p>
    <w:p w14:paraId="4AF08569" w14:textId="77777777" w:rsidR="00600E58" w:rsidRDefault="00600E58" w:rsidP="00427F80">
      <w:pPr>
        <w:widowControl w:val="0"/>
        <w:autoSpaceDE w:val="0"/>
        <w:autoSpaceDN w:val="0"/>
        <w:adjustRightInd w:val="0"/>
        <w:spacing w:line="276" w:lineRule="auto"/>
        <w:rPr>
          <w:rFonts w:ascii="Times New Roman" w:hAnsi="Times New Roman"/>
          <w:color w:val="000000" w:themeColor="text1"/>
          <w:sz w:val="24"/>
          <w:szCs w:val="24"/>
        </w:rPr>
      </w:pPr>
    </w:p>
    <w:p w14:paraId="083AE590" w14:textId="77777777" w:rsidR="00600E58" w:rsidRDefault="00600E58" w:rsidP="00427F80">
      <w:pPr>
        <w:widowControl w:val="0"/>
        <w:autoSpaceDE w:val="0"/>
        <w:autoSpaceDN w:val="0"/>
        <w:adjustRightInd w:val="0"/>
        <w:spacing w:line="276" w:lineRule="auto"/>
        <w:rPr>
          <w:rFonts w:ascii="Times New Roman" w:eastAsia="Times New Roman" w:hAnsi="Times New Roman" w:cs="Times New Roman"/>
          <w:sz w:val="24"/>
          <w:szCs w:val="24"/>
        </w:rPr>
      </w:pPr>
    </w:p>
    <w:p w14:paraId="568585AD" w14:textId="77777777" w:rsidR="00600E58" w:rsidRDefault="00444533" w:rsidP="00444533">
      <w:pPr>
        <w:widowControl w:val="0"/>
        <w:tabs>
          <w:tab w:val="left" w:pos="1416"/>
        </w:tabs>
        <w:autoSpaceDE w:val="0"/>
        <w:autoSpaceDN w:val="0"/>
        <w:adjustRightInd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B6618CF" w14:textId="77777777" w:rsidR="00600E58" w:rsidRPr="00AF03BF" w:rsidRDefault="00600E58" w:rsidP="00432024">
      <w:pPr>
        <w:widowControl w:val="0"/>
        <w:autoSpaceDE w:val="0"/>
        <w:autoSpaceDN w:val="0"/>
        <w:adjustRightInd w:val="0"/>
        <w:spacing w:line="276" w:lineRule="auto"/>
        <w:rPr>
          <w:rFonts w:ascii="Times New Roman" w:hAnsi="Times New Roman" w:cs="Times New Roman"/>
          <w:sz w:val="24"/>
          <w:szCs w:val="24"/>
        </w:rPr>
      </w:pPr>
    </w:p>
    <w:sectPr w:rsidR="00600E58" w:rsidRPr="00AF03BF" w:rsidSect="009D253D">
      <w:footerReference w:type="default" r:id="rId15"/>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3CD1E" w14:textId="77777777" w:rsidR="008825FB" w:rsidRDefault="008825FB" w:rsidP="00AB37D7">
      <w:r>
        <w:separator/>
      </w:r>
    </w:p>
  </w:endnote>
  <w:endnote w:type="continuationSeparator" w:id="0">
    <w:p w14:paraId="73687E13" w14:textId="77777777" w:rsidR="008825FB" w:rsidRDefault="008825FB" w:rsidP="00AB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1A71A" w14:textId="77777777" w:rsidR="00054F93" w:rsidRDefault="00054F93">
    <w:pPr>
      <w:pStyle w:val="Footer"/>
      <w:jc w:val="center"/>
    </w:pPr>
  </w:p>
  <w:p w14:paraId="4DD4724D" w14:textId="77777777" w:rsidR="00054F93" w:rsidRDefault="00054F93" w:rsidP="009D253D">
    <w:pPr>
      <w:pStyle w:val="Footer"/>
      <w:tabs>
        <w:tab w:val="clear" w:pos="4680"/>
        <w:tab w:val="clear" w:pos="9360"/>
        <w:tab w:val="left" w:pos="3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555888"/>
      <w:docPartObj>
        <w:docPartGallery w:val="Page Numbers (Bottom of Page)"/>
        <w:docPartUnique/>
      </w:docPartObj>
    </w:sdtPr>
    <w:sdtEndPr>
      <w:rPr>
        <w:noProof/>
      </w:rPr>
    </w:sdtEndPr>
    <w:sdtContent>
      <w:p w14:paraId="14F9277F" w14:textId="570F18CE" w:rsidR="00054F93" w:rsidRDefault="00054F93">
        <w:pPr>
          <w:pStyle w:val="Footer"/>
          <w:jc w:val="center"/>
        </w:pPr>
        <w:r>
          <w:fldChar w:fldCharType="begin"/>
        </w:r>
        <w:r>
          <w:instrText xml:space="preserve"> PAGE   \* MERGEFORMAT </w:instrText>
        </w:r>
        <w:r>
          <w:fldChar w:fldCharType="separate"/>
        </w:r>
        <w:r w:rsidR="00054814">
          <w:rPr>
            <w:noProof/>
          </w:rPr>
          <w:t>1</w:t>
        </w:r>
        <w:r>
          <w:rPr>
            <w:noProof/>
          </w:rPr>
          <w:fldChar w:fldCharType="end"/>
        </w:r>
      </w:p>
    </w:sdtContent>
  </w:sdt>
  <w:p w14:paraId="356CDCB9" w14:textId="77777777" w:rsidR="00054F93" w:rsidRDefault="00054F93" w:rsidP="009D253D">
    <w:pPr>
      <w:pStyle w:val="Footer"/>
      <w:tabs>
        <w:tab w:val="clear" w:pos="4680"/>
        <w:tab w:val="clear" w:pos="9360"/>
        <w:tab w:val="left" w:pos="35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68273" w14:textId="77777777" w:rsidR="008825FB" w:rsidRDefault="008825FB" w:rsidP="00AB37D7">
      <w:r>
        <w:separator/>
      </w:r>
    </w:p>
  </w:footnote>
  <w:footnote w:type="continuationSeparator" w:id="0">
    <w:p w14:paraId="0A03FA18" w14:textId="77777777" w:rsidR="008825FB" w:rsidRDefault="008825FB" w:rsidP="00AB3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7A8E"/>
    <w:multiLevelType w:val="hybridMultilevel"/>
    <w:tmpl w:val="F6E8B9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735EA"/>
    <w:multiLevelType w:val="hybridMultilevel"/>
    <w:tmpl w:val="2C3E9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C783B"/>
    <w:multiLevelType w:val="multilevel"/>
    <w:tmpl w:val="90A470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83540F"/>
    <w:multiLevelType w:val="hybridMultilevel"/>
    <w:tmpl w:val="FEB89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672DF"/>
    <w:multiLevelType w:val="hybridMultilevel"/>
    <w:tmpl w:val="57C2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46CAF"/>
    <w:multiLevelType w:val="hybridMultilevel"/>
    <w:tmpl w:val="7D3A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B1BAD"/>
    <w:multiLevelType w:val="hybridMultilevel"/>
    <w:tmpl w:val="5DE8E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E1997"/>
    <w:multiLevelType w:val="hybridMultilevel"/>
    <w:tmpl w:val="19C89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A419A6"/>
    <w:multiLevelType w:val="multilevel"/>
    <w:tmpl w:val="3432BB5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8D04B2"/>
    <w:multiLevelType w:val="hybridMultilevel"/>
    <w:tmpl w:val="DCE4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44EEB"/>
    <w:multiLevelType w:val="hybridMultilevel"/>
    <w:tmpl w:val="998C27E4"/>
    <w:lvl w:ilvl="0" w:tplc="AA0056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FD1E08"/>
    <w:multiLevelType w:val="multilevel"/>
    <w:tmpl w:val="F258B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55A2BF7"/>
    <w:multiLevelType w:val="hybridMultilevel"/>
    <w:tmpl w:val="AE92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C55D6"/>
    <w:multiLevelType w:val="hybridMultilevel"/>
    <w:tmpl w:val="5A864E42"/>
    <w:lvl w:ilvl="0" w:tplc="AA0056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2F9054A3"/>
    <w:multiLevelType w:val="multilevel"/>
    <w:tmpl w:val="2752EFD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3714020"/>
    <w:multiLevelType w:val="hybridMultilevel"/>
    <w:tmpl w:val="8638A2BA"/>
    <w:lvl w:ilvl="0" w:tplc="8158863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C11082"/>
    <w:multiLevelType w:val="hybridMultilevel"/>
    <w:tmpl w:val="0CD0EF0E"/>
    <w:lvl w:ilvl="0" w:tplc="04090001">
      <w:start w:val="1"/>
      <w:numFmt w:val="bullet"/>
      <w:lvlText w:val=""/>
      <w:lvlJc w:val="left"/>
      <w:pPr>
        <w:ind w:left="720" w:hanging="360"/>
      </w:pPr>
      <w:rPr>
        <w:rFonts w:ascii="Symbol" w:hAnsi="Symbol" w:hint="default"/>
      </w:rPr>
    </w:lvl>
    <w:lvl w:ilvl="1" w:tplc="98B0286A">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15967"/>
    <w:multiLevelType w:val="hybridMultilevel"/>
    <w:tmpl w:val="C48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E73E6E"/>
    <w:multiLevelType w:val="hybridMultilevel"/>
    <w:tmpl w:val="71DEC3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F04D67"/>
    <w:multiLevelType w:val="hybridMultilevel"/>
    <w:tmpl w:val="417C90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DF09CD"/>
    <w:multiLevelType w:val="hybridMultilevel"/>
    <w:tmpl w:val="6B9E0F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4BAD6226"/>
    <w:multiLevelType w:val="hybridMultilevel"/>
    <w:tmpl w:val="4A44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CE7AF8"/>
    <w:multiLevelType w:val="hybridMultilevel"/>
    <w:tmpl w:val="E770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2D340A"/>
    <w:multiLevelType w:val="hybridMultilevel"/>
    <w:tmpl w:val="58B45A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227554"/>
    <w:multiLevelType w:val="hybridMultilevel"/>
    <w:tmpl w:val="E81C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903D5D"/>
    <w:multiLevelType w:val="hybridMultilevel"/>
    <w:tmpl w:val="20AE1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5A4339"/>
    <w:multiLevelType w:val="hybridMultilevel"/>
    <w:tmpl w:val="0A8A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BB1322"/>
    <w:multiLevelType w:val="multilevel"/>
    <w:tmpl w:val="62BC59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0F111A8"/>
    <w:multiLevelType w:val="hybridMultilevel"/>
    <w:tmpl w:val="413E5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4786918"/>
    <w:multiLevelType w:val="multilevel"/>
    <w:tmpl w:val="C73CB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8D8516C"/>
    <w:multiLevelType w:val="hybridMultilevel"/>
    <w:tmpl w:val="8D600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0A2290"/>
    <w:multiLevelType w:val="hybridMultilevel"/>
    <w:tmpl w:val="F676B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0"/>
  </w:num>
  <w:num w:numId="3">
    <w:abstractNumId w:val="16"/>
  </w:num>
  <w:num w:numId="4">
    <w:abstractNumId w:val="2"/>
  </w:num>
  <w:num w:numId="5">
    <w:abstractNumId w:val="15"/>
  </w:num>
  <w:num w:numId="6">
    <w:abstractNumId w:val="25"/>
  </w:num>
  <w:num w:numId="7">
    <w:abstractNumId w:val="6"/>
  </w:num>
  <w:num w:numId="8">
    <w:abstractNumId w:val="9"/>
  </w:num>
  <w:num w:numId="9">
    <w:abstractNumId w:val="5"/>
  </w:num>
  <w:num w:numId="10">
    <w:abstractNumId w:val="0"/>
  </w:num>
  <w:num w:numId="11">
    <w:abstractNumId w:val="20"/>
  </w:num>
  <w:num w:numId="12">
    <w:abstractNumId w:val="19"/>
  </w:num>
  <w:num w:numId="13">
    <w:abstractNumId w:val="32"/>
  </w:num>
  <w:num w:numId="14">
    <w:abstractNumId w:val="1"/>
  </w:num>
  <w:num w:numId="15">
    <w:abstractNumId w:val="13"/>
  </w:num>
  <w:num w:numId="16">
    <w:abstractNumId w:val="10"/>
  </w:num>
  <w:num w:numId="17">
    <w:abstractNumId w:val="7"/>
  </w:num>
  <w:num w:numId="18">
    <w:abstractNumId w:val="23"/>
  </w:num>
  <w:num w:numId="19">
    <w:abstractNumId w:val="11"/>
  </w:num>
  <w:num w:numId="20">
    <w:abstractNumId w:val="8"/>
  </w:num>
  <w:num w:numId="21">
    <w:abstractNumId w:val="14"/>
  </w:num>
  <w:num w:numId="22">
    <w:abstractNumId w:val="3"/>
  </w:num>
  <w:num w:numId="23">
    <w:abstractNumId w:val="22"/>
  </w:num>
  <w:num w:numId="24">
    <w:abstractNumId w:val="26"/>
  </w:num>
  <w:num w:numId="25">
    <w:abstractNumId w:val="24"/>
  </w:num>
  <w:num w:numId="26">
    <w:abstractNumId w:val="12"/>
  </w:num>
  <w:num w:numId="27">
    <w:abstractNumId w:val="21"/>
  </w:num>
  <w:num w:numId="28">
    <w:abstractNumId w:val="27"/>
  </w:num>
  <w:num w:numId="29">
    <w:abstractNumId w:val="31"/>
  </w:num>
  <w:num w:numId="30">
    <w:abstractNumId w:val="29"/>
  </w:num>
  <w:num w:numId="31">
    <w:abstractNumId w:val="17"/>
  </w:num>
  <w:num w:numId="32">
    <w:abstractNumId w:val="1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AC1"/>
    <w:rsid w:val="000025AC"/>
    <w:rsid w:val="0000356C"/>
    <w:rsid w:val="0001490F"/>
    <w:rsid w:val="0001701B"/>
    <w:rsid w:val="00021E00"/>
    <w:rsid w:val="00022B4A"/>
    <w:rsid w:val="00031570"/>
    <w:rsid w:val="00032426"/>
    <w:rsid w:val="00035807"/>
    <w:rsid w:val="000363D9"/>
    <w:rsid w:val="0004064B"/>
    <w:rsid w:val="00046ABE"/>
    <w:rsid w:val="00047310"/>
    <w:rsid w:val="0004763C"/>
    <w:rsid w:val="00052E0B"/>
    <w:rsid w:val="00053190"/>
    <w:rsid w:val="000536E5"/>
    <w:rsid w:val="00054814"/>
    <w:rsid w:val="00054F93"/>
    <w:rsid w:val="00055EFA"/>
    <w:rsid w:val="00057B00"/>
    <w:rsid w:val="00062C7D"/>
    <w:rsid w:val="00067707"/>
    <w:rsid w:val="000718C0"/>
    <w:rsid w:val="00073E86"/>
    <w:rsid w:val="000756F2"/>
    <w:rsid w:val="000776EB"/>
    <w:rsid w:val="0009146E"/>
    <w:rsid w:val="00094C1D"/>
    <w:rsid w:val="000A67F8"/>
    <w:rsid w:val="000A6AEC"/>
    <w:rsid w:val="000A71F0"/>
    <w:rsid w:val="000B17A7"/>
    <w:rsid w:val="000B1D0E"/>
    <w:rsid w:val="000B4B25"/>
    <w:rsid w:val="000B5A7F"/>
    <w:rsid w:val="000B613A"/>
    <w:rsid w:val="000B6A6F"/>
    <w:rsid w:val="000C551E"/>
    <w:rsid w:val="000D0942"/>
    <w:rsid w:val="000D17EE"/>
    <w:rsid w:val="000D24A8"/>
    <w:rsid w:val="000D49D5"/>
    <w:rsid w:val="000D565C"/>
    <w:rsid w:val="000D6771"/>
    <w:rsid w:val="000D7A08"/>
    <w:rsid w:val="000E2040"/>
    <w:rsid w:val="000E5E8C"/>
    <w:rsid w:val="000E6BEC"/>
    <w:rsid w:val="000F26F8"/>
    <w:rsid w:val="000F69E8"/>
    <w:rsid w:val="000F7694"/>
    <w:rsid w:val="000F7C99"/>
    <w:rsid w:val="00103775"/>
    <w:rsid w:val="00104AF7"/>
    <w:rsid w:val="00106B6D"/>
    <w:rsid w:val="0010773A"/>
    <w:rsid w:val="00107807"/>
    <w:rsid w:val="00110B39"/>
    <w:rsid w:val="001125CA"/>
    <w:rsid w:val="001146E6"/>
    <w:rsid w:val="001169E6"/>
    <w:rsid w:val="00121BF5"/>
    <w:rsid w:val="00122766"/>
    <w:rsid w:val="00123424"/>
    <w:rsid w:val="001237FE"/>
    <w:rsid w:val="001245C2"/>
    <w:rsid w:val="00125372"/>
    <w:rsid w:val="00126063"/>
    <w:rsid w:val="00127514"/>
    <w:rsid w:val="001303DD"/>
    <w:rsid w:val="00135D11"/>
    <w:rsid w:val="00140026"/>
    <w:rsid w:val="0014070D"/>
    <w:rsid w:val="00141980"/>
    <w:rsid w:val="0014215A"/>
    <w:rsid w:val="0014540C"/>
    <w:rsid w:val="0015176B"/>
    <w:rsid w:val="00151A9B"/>
    <w:rsid w:val="001527A6"/>
    <w:rsid w:val="00153244"/>
    <w:rsid w:val="00161738"/>
    <w:rsid w:val="00164023"/>
    <w:rsid w:val="00166909"/>
    <w:rsid w:val="00171BCA"/>
    <w:rsid w:val="00172868"/>
    <w:rsid w:val="001734F6"/>
    <w:rsid w:val="00174A8D"/>
    <w:rsid w:val="0017569A"/>
    <w:rsid w:val="00187BC0"/>
    <w:rsid w:val="0019333D"/>
    <w:rsid w:val="00194D75"/>
    <w:rsid w:val="001953D4"/>
    <w:rsid w:val="00195F3E"/>
    <w:rsid w:val="001961AF"/>
    <w:rsid w:val="00197B9E"/>
    <w:rsid w:val="001A1524"/>
    <w:rsid w:val="001A393D"/>
    <w:rsid w:val="001A3EA5"/>
    <w:rsid w:val="001A4538"/>
    <w:rsid w:val="001A4AC1"/>
    <w:rsid w:val="001A59DA"/>
    <w:rsid w:val="001B531E"/>
    <w:rsid w:val="001B7014"/>
    <w:rsid w:val="001C02F0"/>
    <w:rsid w:val="001C25A9"/>
    <w:rsid w:val="001C27B3"/>
    <w:rsid w:val="001C3221"/>
    <w:rsid w:val="001C72EC"/>
    <w:rsid w:val="001D1191"/>
    <w:rsid w:val="001D4CD0"/>
    <w:rsid w:val="001E391D"/>
    <w:rsid w:val="001E3B61"/>
    <w:rsid w:val="001E4743"/>
    <w:rsid w:val="001F3AA2"/>
    <w:rsid w:val="001F5303"/>
    <w:rsid w:val="00205BCF"/>
    <w:rsid w:val="00210CBC"/>
    <w:rsid w:val="002143CD"/>
    <w:rsid w:val="0021653F"/>
    <w:rsid w:val="00216B1B"/>
    <w:rsid w:val="00216B54"/>
    <w:rsid w:val="0022072B"/>
    <w:rsid w:val="00221E2C"/>
    <w:rsid w:val="00221E8F"/>
    <w:rsid w:val="00222F03"/>
    <w:rsid w:val="00222F1B"/>
    <w:rsid w:val="00223DDF"/>
    <w:rsid w:val="00224A8D"/>
    <w:rsid w:val="00225AB2"/>
    <w:rsid w:val="0022601E"/>
    <w:rsid w:val="002306B4"/>
    <w:rsid w:val="002456B6"/>
    <w:rsid w:val="00246678"/>
    <w:rsid w:val="00251574"/>
    <w:rsid w:val="0025590E"/>
    <w:rsid w:val="00256E74"/>
    <w:rsid w:val="002648FC"/>
    <w:rsid w:val="00270BCB"/>
    <w:rsid w:val="00271432"/>
    <w:rsid w:val="002723F0"/>
    <w:rsid w:val="00272B84"/>
    <w:rsid w:val="0027565B"/>
    <w:rsid w:val="00280DB4"/>
    <w:rsid w:val="0028673F"/>
    <w:rsid w:val="00287EA5"/>
    <w:rsid w:val="0029312A"/>
    <w:rsid w:val="00294D14"/>
    <w:rsid w:val="002A1640"/>
    <w:rsid w:val="002A181D"/>
    <w:rsid w:val="002A1938"/>
    <w:rsid w:val="002A3BA9"/>
    <w:rsid w:val="002B0191"/>
    <w:rsid w:val="002B02D2"/>
    <w:rsid w:val="002B3122"/>
    <w:rsid w:val="002B40F5"/>
    <w:rsid w:val="002B6C88"/>
    <w:rsid w:val="002B6ED9"/>
    <w:rsid w:val="002C12B9"/>
    <w:rsid w:val="002C160D"/>
    <w:rsid w:val="002C1C19"/>
    <w:rsid w:val="002C4B56"/>
    <w:rsid w:val="002C73AD"/>
    <w:rsid w:val="002D3F40"/>
    <w:rsid w:val="002D45D9"/>
    <w:rsid w:val="002D5898"/>
    <w:rsid w:val="002E1ACD"/>
    <w:rsid w:val="002E5B26"/>
    <w:rsid w:val="002E6DBC"/>
    <w:rsid w:val="002E70AC"/>
    <w:rsid w:val="002E76E7"/>
    <w:rsid w:val="002E7EF2"/>
    <w:rsid w:val="002F3624"/>
    <w:rsid w:val="002F3BB0"/>
    <w:rsid w:val="002F3C94"/>
    <w:rsid w:val="002F56A4"/>
    <w:rsid w:val="00300139"/>
    <w:rsid w:val="0030057C"/>
    <w:rsid w:val="0030569C"/>
    <w:rsid w:val="00306012"/>
    <w:rsid w:val="003148AC"/>
    <w:rsid w:val="00314BD2"/>
    <w:rsid w:val="0031557D"/>
    <w:rsid w:val="00316BDB"/>
    <w:rsid w:val="0032101D"/>
    <w:rsid w:val="00330131"/>
    <w:rsid w:val="003308FE"/>
    <w:rsid w:val="003345EB"/>
    <w:rsid w:val="00343AA1"/>
    <w:rsid w:val="00344CAF"/>
    <w:rsid w:val="00345545"/>
    <w:rsid w:val="00345C5B"/>
    <w:rsid w:val="00350EFA"/>
    <w:rsid w:val="00354962"/>
    <w:rsid w:val="00357373"/>
    <w:rsid w:val="00360038"/>
    <w:rsid w:val="0036026F"/>
    <w:rsid w:val="0036518F"/>
    <w:rsid w:val="003713F2"/>
    <w:rsid w:val="003727DC"/>
    <w:rsid w:val="00375E62"/>
    <w:rsid w:val="00381487"/>
    <w:rsid w:val="0038212C"/>
    <w:rsid w:val="00382D81"/>
    <w:rsid w:val="00382EAD"/>
    <w:rsid w:val="00382F8A"/>
    <w:rsid w:val="003835AD"/>
    <w:rsid w:val="00383786"/>
    <w:rsid w:val="00384793"/>
    <w:rsid w:val="00387E9D"/>
    <w:rsid w:val="00394BC8"/>
    <w:rsid w:val="003956F0"/>
    <w:rsid w:val="00396F07"/>
    <w:rsid w:val="003970BE"/>
    <w:rsid w:val="003A25D7"/>
    <w:rsid w:val="003A3EB8"/>
    <w:rsid w:val="003B0E11"/>
    <w:rsid w:val="003B0FED"/>
    <w:rsid w:val="003B237D"/>
    <w:rsid w:val="003B429F"/>
    <w:rsid w:val="003B6CFB"/>
    <w:rsid w:val="003C0313"/>
    <w:rsid w:val="003C0B74"/>
    <w:rsid w:val="003C272E"/>
    <w:rsid w:val="003C4FF9"/>
    <w:rsid w:val="003C68FA"/>
    <w:rsid w:val="003C7ACA"/>
    <w:rsid w:val="003D1501"/>
    <w:rsid w:val="003D1E03"/>
    <w:rsid w:val="003D2057"/>
    <w:rsid w:val="003D38B6"/>
    <w:rsid w:val="003D3C69"/>
    <w:rsid w:val="003D6EE6"/>
    <w:rsid w:val="003D7EB2"/>
    <w:rsid w:val="003E1135"/>
    <w:rsid w:val="003E4CA4"/>
    <w:rsid w:val="003E7697"/>
    <w:rsid w:val="003E7854"/>
    <w:rsid w:val="003F2107"/>
    <w:rsid w:val="003F3831"/>
    <w:rsid w:val="00402813"/>
    <w:rsid w:val="0041028A"/>
    <w:rsid w:val="0041385E"/>
    <w:rsid w:val="00413C72"/>
    <w:rsid w:val="00427F80"/>
    <w:rsid w:val="00431B2D"/>
    <w:rsid w:val="00431E21"/>
    <w:rsid w:val="00432024"/>
    <w:rsid w:val="0043339B"/>
    <w:rsid w:val="004361C9"/>
    <w:rsid w:val="00443529"/>
    <w:rsid w:val="00444533"/>
    <w:rsid w:val="0044460C"/>
    <w:rsid w:val="0044596D"/>
    <w:rsid w:val="00447518"/>
    <w:rsid w:val="00450B0F"/>
    <w:rsid w:val="004560D7"/>
    <w:rsid w:val="0045623C"/>
    <w:rsid w:val="004578AC"/>
    <w:rsid w:val="00460F51"/>
    <w:rsid w:val="004645A5"/>
    <w:rsid w:val="00464A01"/>
    <w:rsid w:val="004672AB"/>
    <w:rsid w:val="00467558"/>
    <w:rsid w:val="00474707"/>
    <w:rsid w:val="004750B5"/>
    <w:rsid w:val="00475333"/>
    <w:rsid w:val="00475EA4"/>
    <w:rsid w:val="004779BC"/>
    <w:rsid w:val="00481DC6"/>
    <w:rsid w:val="00483799"/>
    <w:rsid w:val="00490467"/>
    <w:rsid w:val="004904D1"/>
    <w:rsid w:val="004969F5"/>
    <w:rsid w:val="004A161B"/>
    <w:rsid w:val="004A31DE"/>
    <w:rsid w:val="004A437B"/>
    <w:rsid w:val="004A449D"/>
    <w:rsid w:val="004A5B2D"/>
    <w:rsid w:val="004B0EA4"/>
    <w:rsid w:val="004B1930"/>
    <w:rsid w:val="004B707E"/>
    <w:rsid w:val="004C072D"/>
    <w:rsid w:val="004C0C08"/>
    <w:rsid w:val="004C2681"/>
    <w:rsid w:val="004C3B5E"/>
    <w:rsid w:val="004C4C31"/>
    <w:rsid w:val="004C4E49"/>
    <w:rsid w:val="004E06B2"/>
    <w:rsid w:val="004E07DD"/>
    <w:rsid w:val="004E6C43"/>
    <w:rsid w:val="004E73FA"/>
    <w:rsid w:val="004F0619"/>
    <w:rsid w:val="004F0A44"/>
    <w:rsid w:val="004F0C48"/>
    <w:rsid w:val="004F2F2D"/>
    <w:rsid w:val="004F4DDD"/>
    <w:rsid w:val="004F578A"/>
    <w:rsid w:val="004F6285"/>
    <w:rsid w:val="004F76C8"/>
    <w:rsid w:val="00502AA1"/>
    <w:rsid w:val="005030F2"/>
    <w:rsid w:val="0050466F"/>
    <w:rsid w:val="00514F07"/>
    <w:rsid w:val="005208FA"/>
    <w:rsid w:val="00524AAC"/>
    <w:rsid w:val="00524BA9"/>
    <w:rsid w:val="0052590E"/>
    <w:rsid w:val="005309F9"/>
    <w:rsid w:val="005326EC"/>
    <w:rsid w:val="00544B18"/>
    <w:rsid w:val="00546BEC"/>
    <w:rsid w:val="00563E11"/>
    <w:rsid w:val="005643AF"/>
    <w:rsid w:val="00564924"/>
    <w:rsid w:val="00567B8F"/>
    <w:rsid w:val="00570F91"/>
    <w:rsid w:val="005818EE"/>
    <w:rsid w:val="0058210A"/>
    <w:rsid w:val="00583916"/>
    <w:rsid w:val="005847AF"/>
    <w:rsid w:val="005A33F3"/>
    <w:rsid w:val="005A3B34"/>
    <w:rsid w:val="005A3F17"/>
    <w:rsid w:val="005A6D8B"/>
    <w:rsid w:val="005A6E45"/>
    <w:rsid w:val="005A7BAA"/>
    <w:rsid w:val="005B0FD8"/>
    <w:rsid w:val="005B3507"/>
    <w:rsid w:val="005B3A2C"/>
    <w:rsid w:val="005C1FF4"/>
    <w:rsid w:val="005C3030"/>
    <w:rsid w:val="005C479D"/>
    <w:rsid w:val="005C5976"/>
    <w:rsid w:val="005C77C7"/>
    <w:rsid w:val="005D04EA"/>
    <w:rsid w:val="005D0678"/>
    <w:rsid w:val="005D2544"/>
    <w:rsid w:val="005D664F"/>
    <w:rsid w:val="005D666A"/>
    <w:rsid w:val="005D74D8"/>
    <w:rsid w:val="005E1789"/>
    <w:rsid w:val="005E184D"/>
    <w:rsid w:val="005E2720"/>
    <w:rsid w:val="005E7E34"/>
    <w:rsid w:val="005F35CC"/>
    <w:rsid w:val="006007A1"/>
    <w:rsid w:val="00600E58"/>
    <w:rsid w:val="006010B3"/>
    <w:rsid w:val="006046B7"/>
    <w:rsid w:val="006071D3"/>
    <w:rsid w:val="00607CC0"/>
    <w:rsid w:val="0061370D"/>
    <w:rsid w:val="0061545F"/>
    <w:rsid w:val="00615C9C"/>
    <w:rsid w:val="0061723B"/>
    <w:rsid w:val="00620023"/>
    <w:rsid w:val="006215CC"/>
    <w:rsid w:val="006218BE"/>
    <w:rsid w:val="0062355A"/>
    <w:rsid w:val="006263C6"/>
    <w:rsid w:val="006268D8"/>
    <w:rsid w:val="00627A50"/>
    <w:rsid w:val="00632765"/>
    <w:rsid w:val="00633F02"/>
    <w:rsid w:val="00636234"/>
    <w:rsid w:val="006419C6"/>
    <w:rsid w:val="00646331"/>
    <w:rsid w:val="00652077"/>
    <w:rsid w:val="0065421E"/>
    <w:rsid w:val="00662B0D"/>
    <w:rsid w:val="00672845"/>
    <w:rsid w:val="006728E5"/>
    <w:rsid w:val="0067529F"/>
    <w:rsid w:val="00675811"/>
    <w:rsid w:val="00675C24"/>
    <w:rsid w:val="00680DD0"/>
    <w:rsid w:val="00683802"/>
    <w:rsid w:val="00684059"/>
    <w:rsid w:val="00685523"/>
    <w:rsid w:val="006865D8"/>
    <w:rsid w:val="00687512"/>
    <w:rsid w:val="006922CE"/>
    <w:rsid w:val="006A63C0"/>
    <w:rsid w:val="006B2EB6"/>
    <w:rsid w:val="006C015C"/>
    <w:rsid w:val="006C0B4F"/>
    <w:rsid w:val="006C2FDB"/>
    <w:rsid w:val="006C3943"/>
    <w:rsid w:val="006C44BA"/>
    <w:rsid w:val="006C5BE4"/>
    <w:rsid w:val="006C64B0"/>
    <w:rsid w:val="006C716D"/>
    <w:rsid w:val="006D2D4C"/>
    <w:rsid w:val="006D7656"/>
    <w:rsid w:val="006E25A6"/>
    <w:rsid w:val="006E4744"/>
    <w:rsid w:val="006E5DB2"/>
    <w:rsid w:val="006E6274"/>
    <w:rsid w:val="006F2519"/>
    <w:rsid w:val="006F4F21"/>
    <w:rsid w:val="006F505B"/>
    <w:rsid w:val="006F54C5"/>
    <w:rsid w:val="00702C40"/>
    <w:rsid w:val="007048DE"/>
    <w:rsid w:val="00705441"/>
    <w:rsid w:val="00705483"/>
    <w:rsid w:val="00705908"/>
    <w:rsid w:val="007069F6"/>
    <w:rsid w:val="0070712A"/>
    <w:rsid w:val="00717CA2"/>
    <w:rsid w:val="00720122"/>
    <w:rsid w:val="00722FB9"/>
    <w:rsid w:val="00723F28"/>
    <w:rsid w:val="0072648D"/>
    <w:rsid w:val="00730A2B"/>
    <w:rsid w:val="007325C1"/>
    <w:rsid w:val="00733DB7"/>
    <w:rsid w:val="00734164"/>
    <w:rsid w:val="007364E3"/>
    <w:rsid w:val="00741F59"/>
    <w:rsid w:val="00750374"/>
    <w:rsid w:val="00750E89"/>
    <w:rsid w:val="00753AA5"/>
    <w:rsid w:val="00755F56"/>
    <w:rsid w:val="00756917"/>
    <w:rsid w:val="0076363A"/>
    <w:rsid w:val="00770515"/>
    <w:rsid w:val="00771CD5"/>
    <w:rsid w:val="007742AC"/>
    <w:rsid w:val="007755EC"/>
    <w:rsid w:val="0077589C"/>
    <w:rsid w:val="00785221"/>
    <w:rsid w:val="007859E3"/>
    <w:rsid w:val="007866D5"/>
    <w:rsid w:val="00786C32"/>
    <w:rsid w:val="0079366B"/>
    <w:rsid w:val="00796E87"/>
    <w:rsid w:val="007A1B48"/>
    <w:rsid w:val="007A2257"/>
    <w:rsid w:val="007A24CA"/>
    <w:rsid w:val="007A3638"/>
    <w:rsid w:val="007A4A36"/>
    <w:rsid w:val="007A4DC6"/>
    <w:rsid w:val="007B3C29"/>
    <w:rsid w:val="007B4B30"/>
    <w:rsid w:val="007C1DCF"/>
    <w:rsid w:val="007C28B6"/>
    <w:rsid w:val="007C4459"/>
    <w:rsid w:val="007C574A"/>
    <w:rsid w:val="007C7633"/>
    <w:rsid w:val="007D1EE8"/>
    <w:rsid w:val="007E0620"/>
    <w:rsid w:val="007E11AC"/>
    <w:rsid w:val="007E2462"/>
    <w:rsid w:val="007E2779"/>
    <w:rsid w:val="007E3377"/>
    <w:rsid w:val="007E705A"/>
    <w:rsid w:val="007F741E"/>
    <w:rsid w:val="007F7FD7"/>
    <w:rsid w:val="008019E0"/>
    <w:rsid w:val="008049AF"/>
    <w:rsid w:val="00807349"/>
    <w:rsid w:val="00807696"/>
    <w:rsid w:val="00807893"/>
    <w:rsid w:val="00810949"/>
    <w:rsid w:val="0081331A"/>
    <w:rsid w:val="00815387"/>
    <w:rsid w:val="00823C52"/>
    <w:rsid w:val="00824976"/>
    <w:rsid w:val="008257B2"/>
    <w:rsid w:val="008314AC"/>
    <w:rsid w:val="00831D38"/>
    <w:rsid w:val="00832C54"/>
    <w:rsid w:val="008400E6"/>
    <w:rsid w:val="00840AD3"/>
    <w:rsid w:val="00840E8E"/>
    <w:rsid w:val="00841EA7"/>
    <w:rsid w:val="0084327D"/>
    <w:rsid w:val="008439E5"/>
    <w:rsid w:val="008471B9"/>
    <w:rsid w:val="0085075D"/>
    <w:rsid w:val="00853790"/>
    <w:rsid w:val="008606F3"/>
    <w:rsid w:val="00860832"/>
    <w:rsid w:val="0086369F"/>
    <w:rsid w:val="00863D9D"/>
    <w:rsid w:val="00870284"/>
    <w:rsid w:val="00872E37"/>
    <w:rsid w:val="008825FB"/>
    <w:rsid w:val="008834BE"/>
    <w:rsid w:val="00885689"/>
    <w:rsid w:val="008867D6"/>
    <w:rsid w:val="00886AA5"/>
    <w:rsid w:val="00891DAD"/>
    <w:rsid w:val="008927C2"/>
    <w:rsid w:val="0089496E"/>
    <w:rsid w:val="0089628D"/>
    <w:rsid w:val="00896D7B"/>
    <w:rsid w:val="008972B7"/>
    <w:rsid w:val="008A188F"/>
    <w:rsid w:val="008A35A2"/>
    <w:rsid w:val="008A4580"/>
    <w:rsid w:val="008A45C8"/>
    <w:rsid w:val="008A60CD"/>
    <w:rsid w:val="008A6D4C"/>
    <w:rsid w:val="008B094E"/>
    <w:rsid w:val="008B7784"/>
    <w:rsid w:val="008C01D6"/>
    <w:rsid w:val="008C154B"/>
    <w:rsid w:val="008C6894"/>
    <w:rsid w:val="008D1FDE"/>
    <w:rsid w:val="008D6D4A"/>
    <w:rsid w:val="008D7C5B"/>
    <w:rsid w:val="008E3A63"/>
    <w:rsid w:val="008E453E"/>
    <w:rsid w:val="008E4A78"/>
    <w:rsid w:val="008E5D0B"/>
    <w:rsid w:val="008E70CE"/>
    <w:rsid w:val="008E7746"/>
    <w:rsid w:val="008F2620"/>
    <w:rsid w:val="008F4FD4"/>
    <w:rsid w:val="008F6200"/>
    <w:rsid w:val="008F6A22"/>
    <w:rsid w:val="009000A1"/>
    <w:rsid w:val="0090021D"/>
    <w:rsid w:val="009006BA"/>
    <w:rsid w:val="009053A4"/>
    <w:rsid w:val="00920A44"/>
    <w:rsid w:val="00922475"/>
    <w:rsid w:val="0092585B"/>
    <w:rsid w:val="0093111E"/>
    <w:rsid w:val="00931A26"/>
    <w:rsid w:val="00932F27"/>
    <w:rsid w:val="0093543D"/>
    <w:rsid w:val="00944174"/>
    <w:rsid w:val="0094686A"/>
    <w:rsid w:val="009507A7"/>
    <w:rsid w:val="00950870"/>
    <w:rsid w:val="00953B03"/>
    <w:rsid w:val="00953D46"/>
    <w:rsid w:val="009572C5"/>
    <w:rsid w:val="0095731E"/>
    <w:rsid w:val="0096136F"/>
    <w:rsid w:val="00961B61"/>
    <w:rsid w:val="00964D4F"/>
    <w:rsid w:val="00971FDF"/>
    <w:rsid w:val="00973DA9"/>
    <w:rsid w:val="00973DAD"/>
    <w:rsid w:val="009749D9"/>
    <w:rsid w:val="00980ED2"/>
    <w:rsid w:val="00981F23"/>
    <w:rsid w:val="009823E4"/>
    <w:rsid w:val="00985BED"/>
    <w:rsid w:val="0098637D"/>
    <w:rsid w:val="00990100"/>
    <w:rsid w:val="00991752"/>
    <w:rsid w:val="00994F86"/>
    <w:rsid w:val="009A1D26"/>
    <w:rsid w:val="009A37CA"/>
    <w:rsid w:val="009A40BD"/>
    <w:rsid w:val="009A5DD9"/>
    <w:rsid w:val="009A78EA"/>
    <w:rsid w:val="009B1757"/>
    <w:rsid w:val="009B2BBA"/>
    <w:rsid w:val="009B3AEA"/>
    <w:rsid w:val="009C1AC4"/>
    <w:rsid w:val="009C255D"/>
    <w:rsid w:val="009D021F"/>
    <w:rsid w:val="009D253D"/>
    <w:rsid w:val="009D2F13"/>
    <w:rsid w:val="009D67B1"/>
    <w:rsid w:val="009E3782"/>
    <w:rsid w:val="009E447B"/>
    <w:rsid w:val="009E4929"/>
    <w:rsid w:val="009E4A29"/>
    <w:rsid w:val="009E5766"/>
    <w:rsid w:val="009E672C"/>
    <w:rsid w:val="009F1594"/>
    <w:rsid w:val="009F3DBC"/>
    <w:rsid w:val="009F6836"/>
    <w:rsid w:val="00A0026F"/>
    <w:rsid w:val="00A03567"/>
    <w:rsid w:val="00A03EAC"/>
    <w:rsid w:val="00A049E4"/>
    <w:rsid w:val="00A10113"/>
    <w:rsid w:val="00A12855"/>
    <w:rsid w:val="00A13215"/>
    <w:rsid w:val="00A1438C"/>
    <w:rsid w:val="00A1561B"/>
    <w:rsid w:val="00A15849"/>
    <w:rsid w:val="00A16FC4"/>
    <w:rsid w:val="00A22356"/>
    <w:rsid w:val="00A33606"/>
    <w:rsid w:val="00A33DEB"/>
    <w:rsid w:val="00A45161"/>
    <w:rsid w:val="00A568A9"/>
    <w:rsid w:val="00A571E3"/>
    <w:rsid w:val="00A60E75"/>
    <w:rsid w:val="00A625E2"/>
    <w:rsid w:val="00A64100"/>
    <w:rsid w:val="00A66B96"/>
    <w:rsid w:val="00A70522"/>
    <w:rsid w:val="00A70CD1"/>
    <w:rsid w:val="00A717C1"/>
    <w:rsid w:val="00A74A62"/>
    <w:rsid w:val="00A75F2C"/>
    <w:rsid w:val="00A75F95"/>
    <w:rsid w:val="00A82828"/>
    <w:rsid w:val="00A8394A"/>
    <w:rsid w:val="00A84014"/>
    <w:rsid w:val="00A85B27"/>
    <w:rsid w:val="00A86B38"/>
    <w:rsid w:val="00A97C75"/>
    <w:rsid w:val="00AA5F53"/>
    <w:rsid w:val="00AB1168"/>
    <w:rsid w:val="00AB2BF2"/>
    <w:rsid w:val="00AB37D7"/>
    <w:rsid w:val="00AB3D8D"/>
    <w:rsid w:val="00AC0AD7"/>
    <w:rsid w:val="00AC1D4B"/>
    <w:rsid w:val="00AC5C2F"/>
    <w:rsid w:val="00AD0108"/>
    <w:rsid w:val="00AD27AB"/>
    <w:rsid w:val="00AD4FDA"/>
    <w:rsid w:val="00AD6256"/>
    <w:rsid w:val="00AD657B"/>
    <w:rsid w:val="00AE0147"/>
    <w:rsid w:val="00AE2C8B"/>
    <w:rsid w:val="00AE62A6"/>
    <w:rsid w:val="00AE7E09"/>
    <w:rsid w:val="00AF03BF"/>
    <w:rsid w:val="00B13153"/>
    <w:rsid w:val="00B23981"/>
    <w:rsid w:val="00B24932"/>
    <w:rsid w:val="00B2681D"/>
    <w:rsid w:val="00B32414"/>
    <w:rsid w:val="00B359D5"/>
    <w:rsid w:val="00B35DE3"/>
    <w:rsid w:val="00B429F8"/>
    <w:rsid w:val="00B44A5F"/>
    <w:rsid w:val="00B4685C"/>
    <w:rsid w:val="00B47D5B"/>
    <w:rsid w:val="00B513D7"/>
    <w:rsid w:val="00B521BB"/>
    <w:rsid w:val="00B64A6C"/>
    <w:rsid w:val="00B825E1"/>
    <w:rsid w:val="00B85E5F"/>
    <w:rsid w:val="00B85EA7"/>
    <w:rsid w:val="00B87377"/>
    <w:rsid w:val="00B9011B"/>
    <w:rsid w:val="00B90C4E"/>
    <w:rsid w:val="00BA3990"/>
    <w:rsid w:val="00BA7AC9"/>
    <w:rsid w:val="00BB0E80"/>
    <w:rsid w:val="00BB0F02"/>
    <w:rsid w:val="00BB1D8F"/>
    <w:rsid w:val="00BB3263"/>
    <w:rsid w:val="00BB3E25"/>
    <w:rsid w:val="00BB7DD0"/>
    <w:rsid w:val="00BC00AA"/>
    <w:rsid w:val="00BD10CD"/>
    <w:rsid w:val="00BD25DF"/>
    <w:rsid w:val="00BD542C"/>
    <w:rsid w:val="00BE177C"/>
    <w:rsid w:val="00BF099E"/>
    <w:rsid w:val="00BF1018"/>
    <w:rsid w:val="00BF3D91"/>
    <w:rsid w:val="00BF4F14"/>
    <w:rsid w:val="00BF5266"/>
    <w:rsid w:val="00BF7BD5"/>
    <w:rsid w:val="00C00B11"/>
    <w:rsid w:val="00C05E0C"/>
    <w:rsid w:val="00C07098"/>
    <w:rsid w:val="00C07854"/>
    <w:rsid w:val="00C12EE6"/>
    <w:rsid w:val="00C1528E"/>
    <w:rsid w:val="00C20589"/>
    <w:rsid w:val="00C24432"/>
    <w:rsid w:val="00C316C4"/>
    <w:rsid w:val="00C31ACB"/>
    <w:rsid w:val="00C37FB0"/>
    <w:rsid w:val="00C4315F"/>
    <w:rsid w:val="00C45685"/>
    <w:rsid w:val="00C4579B"/>
    <w:rsid w:val="00C458BF"/>
    <w:rsid w:val="00C46BD8"/>
    <w:rsid w:val="00C47B89"/>
    <w:rsid w:val="00C5376E"/>
    <w:rsid w:val="00C546F1"/>
    <w:rsid w:val="00C56374"/>
    <w:rsid w:val="00C565DE"/>
    <w:rsid w:val="00C648A1"/>
    <w:rsid w:val="00C64EE8"/>
    <w:rsid w:val="00C66116"/>
    <w:rsid w:val="00C66310"/>
    <w:rsid w:val="00C6701E"/>
    <w:rsid w:val="00C72AEF"/>
    <w:rsid w:val="00C7691A"/>
    <w:rsid w:val="00C810D6"/>
    <w:rsid w:val="00C913F4"/>
    <w:rsid w:val="00C91E80"/>
    <w:rsid w:val="00C93781"/>
    <w:rsid w:val="00C97099"/>
    <w:rsid w:val="00CA6328"/>
    <w:rsid w:val="00CA7B8A"/>
    <w:rsid w:val="00CB0660"/>
    <w:rsid w:val="00CB1BCE"/>
    <w:rsid w:val="00CB22A3"/>
    <w:rsid w:val="00CB3B16"/>
    <w:rsid w:val="00CE7D81"/>
    <w:rsid w:val="00CF1350"/>
    <w:rsid w:val="00D01954"/>
    <w:rsid w:val="00D05DA4"/>
    <w:rsid w:val="00D140BD"/>
    <w:rsid w:val="00D178F8"/>
    <w:rsid w:val="00D17DE9"/>
    <w:rsid w:val="00D20BA2"/>
    <w:rsid w:val="00D2159D"/>
    <w:rsid w:val="00D229E3"/>
    <w:rsid w:val="00D2729B"/>
    <w:rsid w:val="00D32FFC"/>
    <w:rsid w:val="00D340C3"/>
    <w:rsid w:val="00D34386"/>
    <w:rsid w:val="00D355ED"/>
    <w:rsid w:val="00D36062"/>
    <w:rsid w:val="00D3630F"/>
    <w:rsid w:val="00D40C83"/>
    <w:rsid w:val="00D42011"/>
    <w:rsid w:val="00D426E0"/>
    <w:rsid w:val="00D4271D"/>
    <w:rsid w:val="00D435DC"/>
    <w:rsid w:val="00D501A9"/>
    <w:rsid w:val="00D5040C"/>
    <w:rsid w:val="00D567B0"/>
    <w:rsid w:val="00D57392"/>
    <w:rsid w:val="00D57AEF"/>
    <w:rsid w:val="00D64A9C"/>
    <w:rsid w:val="00D65EE9"/>
    <w:rsid w:val="00D67B0D"/>
    <w:rsid w:val="00D67DED"/>
    <w:rsid w:val="00D70722"/>
    <w:rsid w:val="00D76D9C"/>
    <w:rsid w:val="00D80551"/>
    <w:rsid w:val="00D8067F"/>
    <w:rsid w:val="00D82655"/>
    <w:rsid w:val="00D834C3"/>
    <w:rsid w:val="00D83E10"/>
    <w:rsid w:val="00D8659D"/>
    <w:rsid w:val="00D92012"/>
    <w:rsid w:val="00D93863"/>
    <w:rsid w:val="00D94F77"/>
    <w:rsid w:val="00DA0BF4"/>
    <w:rsid w:val="00DA0C4E"/>
    <w:rsid w:val="00DA1455"/>
    <w:rsid w:val="00DA2C90"/>
    <w:rsid w:val="00DA3AFE"/>
    <w:rsid w:val="00DA7644"/>
    <w:rsid w:val="00DB05B2"/>
    <w:rsid w:val="00DB0D48"/>
    <w:rsid w:val="00DB3BD9"/>
    <w:rsid w:val="00DB3EA0"/>
    <w:rsid w:val="00DB3EBC"/>
    <w:rsid w:val="00DB4C66"/>
    <w:rsid w:val="00DB65F1"/>
    <w:rsid w:val="00DC231F"/>
    <w:rsid w:val="00DC4733"/>
    <w:rsid w:val="00DC4D79"/>
    <w:rsid w:val="00DD02FB"/>
    <w:rsid w:val="00DD57EE"/>
    <w:rsid w:val="00DD6E2D"/>
    <w:rsid w:val="00DE2B83"/>
    <w:rsid w:val="00DE716D"/>
    <w:rsid w:val="00DE793F"/>
    <w:rsid w:val="00DE798A"/>
    <w:rsid w:val="00DF0510"/>
    <w:rsid w:val="00DF241E"/>
    <w:rsid w:val="00DF611C"/>
    <w:rsid w:val="00E02021"/>
    <w:rsid w:val="00E023AB"/>
    <w:rsid w:val="00E02454"/>
    <w:rsid w:val="00E0292A"/>
    <w:rsid w:val="00E05F7A"/>
    <w:rsid w:val="00E074C9"/>
    <w:rsid w:val="00E104F3"/>
    <w:rsid w:val="00E1245D"/>
    <w:rsid w:val="00E166E3"/>
    <w:rsid w:val="00E22802"/>
    <w:rsid w:val="00E23A70"/>
    <w:rsid w:val="00E23D35"/>
    <w:rsid w:val="00E2485B"/>
    <w:rsid w:val="00E30794"/>
    <w:rsid w:val="00E33012"/>
    <w:rsid w:val="00E33F43"/>
    <w:rsid w:val="00E421A0"/>
    <w:rsid w:val="00E42ACC"/>
    <w:rsid w:val="00E43774"/>
    <w:rsid w:val="00E4518F"/>
    <w:rsid w:val="00E4625E"/>
    <w:rsid w:val="00E470B7"/>
    <w:rsid w:val="00E511ED"/>
    <w:rsid w:val="00E527B4"/>
    <w:rsid w:val="00E6064D"/>
    <w:rsid w:val="00E62613"/>
    <w:rsid w:val="00E633A6"/>
    <w:rsid w:val="00E6543B"/>
    <w:rsid w:val="00E6546E"/>
    <w:rsid w:val="00E72028"/>
    <w:rsid w:val="00E72228"/>
    <w:rsid w:val="00E742DD"/>
    <w:rsid w:val="00E749DB"/>
    <w:rsid w:val="00E75F80"/>
    <w:rsid w:val="00E7709B"/>
    <w:rsid w:val="00E773C3"/>
    <w:rsid w:val="00E77965"/>
    <w:rsid w:val="00E821CA"/>
    <w:rsid w:val="00E82C89"/>
    <w:rsid w:val="00E83E09"/>
    <w:rsid w:val="00E86765"/>
    <w:rsid w:val="00E86ADA"/>
    <w:rsid w:val="00E90528"/>
    <w:rsid w:val="00E91D1A"/>
    <w:rsid w:val="00EA77B8"/>
    <w:rsid w:val="00EB4A23"/>
    <w:rsid w:val="00EB6332"/>
    <w:rsid w:val="00EC08B1"/>
    <w:rsid w:val="00EC42C0"/>
    <w:rsid w:val="00EC6C00"/>
    <w:rsid w:val="00EC7205"/>
    <w:rsid w:val="00EC7456"/>
    <w:rsid w:val="00EC7C2E"/>
    <w:rsid w:val="00ED0A00"/>
    <w:rsid w:val="00ED2810"/>
    <w:rsid w:val="00EE7EA1"/>
    <w:rsid w:val="00EF014C"/>
    <w:rsid w:val="00F00110"/>
    <w:rsid w:val="00F00C50"/>
    <w:rsid w:val="00F029F1"/>
    <w:rsid w:val="00F062F8"/>
    <w:rsid w:val="00F122B7"/>
    <w:rsid w:val="00F15BFC"/>
    <w:rsid w:val="00F1792F"/>
    <w:rsid w:val="00F23DBB"/>
    <w:rsid w:val="00F2552B"/>
    <w:rsid w:val="00F27A6A"/>
    <w:rsid w:val="00F27FDC"/>
    <w:rsid w:val="00F30FD6"/>
    <w:rsid w:val="00F330D6"/>
    <w:rsid w:val="00F338B1"/>
    <w:rsid w:val="00F370F0"/>
    <w:rsid w:val="00F41E4B"/>
    <w:rsid w:val="00F44177"/>
    <w:rsid w:val="00F46342"/>
    <w:rsid w:val="00F47AE2"/>
    <w:rsid w:val="00F50594"/>
    <w:rsid w:val="00F5111B"/>
    <w:rsid w:val="00F54B48"/>
    <w:rsid w:val="00F54EC4"/>
    <w:rsid w:val="00F553D5"/>
    <w:rsid w:val="00F61243"/>
    <w:rsid w:val="00F700B6"/>
    <w:rsid w:val="00F70406"/>
    <w:rsid w:val="00F73AD4"/>
    <w:rsid w:val="00F7539B"/>
    <w:rsid w:val="00F761EA"/>
    <w:rsid w:val="00F76397"/>
    <w:rsid w:val="00F85045"/>
    <w:rsid w:val="00F94F50"/>
    <w:rsid w:val="00F957BF"/>
    <w:rsid w:val="00F95A9F"/>
    <w:rsid w:val="00F96C2B"/>
    <w:rsid w:val="00FA0771"/>
    <w:rsid w:val="00FA156E"/>
    <w:rsid w:val="00FA41A8"/>
    <w:rsid w:val="00FB4AC1"/>
    <w:rsid w:val="00FB7DC1"/>
    <w:rsid w:val="00FC3AB7"/>
    <w:rsid w:val="00FC4147"/>
    <w:rsid w:val="00FC59FE"/>
    <w:rsid w:val="00FD1783"/>
    <w:rsid w:val="00FD1ADF"/>
    <w:rsid w:val="00FD1C8E"/>
    <w:rsid w:val="00FE171B"/>
    <w:rsid w:val="00FE24D1"/>
    <w:rsid w:val="00FE55F5"/>
    <w:rsid w:val="00FF14BA"/>
    <w:rsid w:val="00FF27B9"/>
    <w:rsid w:val="00FF34B7"/>
    <w:rsid w:val="00FF4086"/>
    <w:rsid w:val="00FF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A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E0B"/>
  </w:style>
  <w:style w:type="paragraph" w:styleId="Heading1">
    <w:name w:val="heading 1"/>
    <w:basedOn w:val="Normal"/>
    <w:next w:val="Normal"/>
    <w:link w:val="Heading1Char"/>
    <w:uiPriority w:val="9"/>
    <w:qFormat/>
    <w:rsid w:val="00AB3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6374"/>
    <w:pPr>
      <w:spacing w:before="480" w:after="240" w:line="276" w:lineRule="auto"/>
      <w:outlineLvl w:val="1"/>
    </w:pPr>
    <w:rPr>
      <w:rFonts w:ascii="Times New Roman" w:eastAsiaTheme="minorEastAsia" w:hAnsi="Times New Roman" w:cs="Times New Roman"/>
      <w:b/>
      <w:sz w:val="24"/>
      <w:szCs w:val="24"/>
    </w:rPr>
  </w:style>
  <w:style w:type="paragraph" w:styleId="Heading3">
    <w:name w:val="heading 3"/>
    <w:basedOn w:val="Normal"/>
    <w:next w:val="Normal"/>
    <w:link w:val="Heading3Char"/>
    <w:uiPriority w:val="9"/>
    <w:unhideWhenUsed/>
    <w:qFormat/>
    <w:rsid w:val="007852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7D7"/>
    <w:rPr>
      <w:color w:val="0000FF" w:themeColor="hyperlink"/>
      <w:u w:val="single"/>
    </w:rPr>
  </w:style>
  <w:style w:type="character" w:customStyle="1" w:styleId="Heading1Char">
    <w:name w:val="Heading 1 Char"/>
    <w:basedOn w:val="DefaultParagraphFont"/>
    <w:link w:val="Heading1"/>
    <w:uiPriority w:val="9"/>
    <w:rsid w:val="00AB37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B37D7"/>
    <w:pPr>
      <w:spacing w:line="276" w:lineRule="auto"/>
      <w:outlineLvl w:val="9"/>
    </w:pPr>
  </w:style>
  <w:style w:type="paragraph" w:styleId="TOC1">
    <w:name w:val="toc 1"/>
    <w:basedOn w:val="Normal"/>
    <w:next w:val="Normal"/>
    <w:autoRedefine/>
    <w:uiPriority w:val="39"/>
    <w:unhideWhenUsed/>
    <w:qFormat/>
    <w:rsid w:val="00E05F7A"/>
    <w:pPr>
      <w:tabs>
        <w:tab w:val="left" w:pos="981"/>
      </w:tabs>
      <w:spacing w:after="100"/>
      <w:ind w:left="450" w:hanging="450"/>
    </w:pPr>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AB37D7"/>
    <w:rPr>
      <w:rFonts w:ascii="Tahoma" w:hAnsi="Tahoma" w:cs="Tahoma"/>
      <w:sz w:val="16"/>
      <w:szCs w:val="16"/>
    </w:rPr>
  </w:style>
  <w:style w:type="character" w:customStyle="1" w:styleId="BalloonTextChar">
    <w:name w:val="Balloon Text Char"/>
    <w:basedOn w:val="DefaultParagraphFont"/>
    <w:link w:val="BalloonText"/>
    <w:uiPriority w:val="99"/>
    <w:semiHidden/>
    <w:rsid w:val="00AB37D7"/>
    <w:rPr>
      <w:rFonts w:ascii="Tahoma" w:hAnsi="Tahoma" w:cs="Tahoma"/>
      <w:sz w:val="16"/>
      <w:szCs w:val="16"/>
    </w:rPr>
  </w:style>
  <w:style w:type="character" w:styleId="CommentReference">
    <w:name w:val="annotation reference"/>
    <w:basedOn w:val="DefaultParagraphFont"/>
    <w:uiPriority w:val="99"/>
    <w:unhideWhenUsed/>
    <w:rsid w:val="00AB37D7"/>
    <w:rPr>
      <w:sz w:val="16"/>
      <w:szCs w:val="16"/>
    </w:rPr>
  </w:style>
  <w:style w:type="paragraph" w:customStyle="1" w:styleId="CommentText1">
    <w:name w:val="Comment Text1"/>
    <w:basedOn w:val="Normal"/>
    <w:next w:val="CommentText"/>
    <w:link w:val="CommentTextChar"/>
    <w:uiPriority w:val="99"/>
    <w:unhideWhenUsed/>
    <w:rsid w:val="00AB37D7"/>
    <w:pPr>
      <w:spacing w:after="200"/>
    </w:pPr>
    <w:rPr>
      <w:sz w:val="20"/>
      <w:szCs w:val="20"/>
    </w:rPr>
  </w:style>
  <w:style w:type="character" w:customStyle="1" w:styleId="CommentTextChar">
    <w:name w:val="Comment Text Char"/>
    <w:basedOn w:val="DefaultParagraphFont"/>
    <w:link w:val="CommentText1"/>
    <w:uiPriority w:val="99"/>
    <w:rsid w:val="00AB37D7"/>
    <w:rPr>
      <w:sz w:val="20"/>
      <w:szCs w:val="20"/>
    </w:rPr>
  </w:style>
  <w:style w:type="paragraph" w:styleId="CommentText">
    <w:name w:val="annotation text"/>
    <w:basedOn w:val="Normal"/>
    <w:link w:val="CommentTextChar1"/>
    <w:uiPriority w:val="99"/>
    <w:unhideWhenUsed/>
    <w:rsid w:val="00AB37D7"/>
    <w:rPr>
      <w:sz w:val="20"/>
      <w:szCs w:val="20"/>
    </w:rPr>
  </w:style>
  <w:style w:type="character" w:customStyle="1" w:styleId="CommentTextChar1">
    <w:name w:val="Comment Text Char1"/>
    <w:basedOn w:val="DefaultParagraphFont"/>
    <w:link w:val="CommentText"/>
    <w:uiPriority w:val="99"/>
    <w:semiHidden/>
    <w:rsid w:val="00AB37D7"/>
    <w:rPr>
      <w:sz w:val="20"/>
      <w:szCs w:val="20"/>
    </w:rPr>
  </w:style>
  <w:style w:type="paragraph" w:styleId="Header">
    <w:name w:val="header"/>
    <w:basedOn w:val="Normal"/>
    <w:link w:val="HeaderChar"/>
    <w:uiPriority w:val="99"/>
    <w:unhideWhenUsed/>
    <w:rsid w:val="00AB37D7"/>
    <w:pPr>
      <w:tabs>
        <w:tab w:val="center" w:pos="4680"/>
        <w:tab w:val="right" w:pos="9360"/>
      </w:tabs>
    </w:pPr>
  </w:style>
  <w:style w:type="character" w:customStyle="1" w:styleId="HeaderChar">
    <w:name w:val="Header Char"/>
    <w:basedOn w:val="DefaultParagraphFont"/>
    <w:link w:val="Header"/>
    <w:uiPriority w:val="99"/>
    <w:rsid w:val="00AB37D7"/>
  </w:style>
  <w:style w:type="paragraph" w:styleId="Footer">
    <w:name w:val="footer"/>
    <w:basedOn w:val="Normal"/>
    <w:link w:val="FooterChar"/>
    <w:uiPriority w:val="99"/>
    <w:unhideWhenUsed/>
    <w:rsid w:val="00AB37D7"/>
    <w:pPr>
      <w:tabs>
        <w:tab w:val="center" w:pos="4680"/>
        <w:tab w:val="right" w:pos="9360"/>
      </w:tabs>
    </w:pPr>
  </w:style>
  <w:style w:type="character" w:customStyle="1" w:styleId="FooterChar">
    <w:name w:val="Footer Char"/>
    <w:basedOn w:val="DefaultParagraphFont"/>
    <w:link w:val="Footer"/>
    <w:uiPriority w:val="99"/>
    <w:rsid w:val="00AB37D7"/>
  </w:style>
  <w:style w:type="character" w:customStyle="1" w:styleId="Heading2Char">
    <w:name w:val="Heading 2 Char"/>
    <w:basedOn w:val="DefaultParagraphFont"/>
    <w:link w:val="Heading2"/>
    <w:rsid w:val="00C56374"/>
    <w:rPr>
      <w:rFonts w:ascii="Times New Roman" w:eastAsiaTheme="minorEastAsia" w:hAnsi="Times New Roman" w:cs="Times New Roman"/>
      <w:b/>
      <w:sz w:val="24"/>
      <w:szCs w:val="24"/>
    </w:rPr>
  </w:style>
  <w:style w:type="paragraph" w:styleId="ListParagraph">
    <w:name w:val="List Paragraph"/>
    <w:basedOn w:val="Normal"/>
    <w:uiPriority w:val="34"/>
    <w:qFormat/>
    <w:rsid w:val="00C56374"/>
    <w:pPr>
      <w:spacing w:after="200" w:line="276" w:lineRule="auto"/>
      <w:ind w:left="720"/>
      <w:contextualSpacing/>
    </w:pPr>
    <w:rPr>
      <w:rFonts w:eastAsiaTheme="minorEastAsia"/>
    </w:rPr>
  </w:style>
  <w:style w:type="paragraph" w:styleId="CommentSubject">
    <w:name w:val="annotation subject"/>
    <w:basedOn w:val="CommentText"/>
    <w:next w:val="CommentText"/>
    <w:link w:val="CommentSubjectChar"/>
    <w:uiPriority w:val="99"/>
    <w:semiHidden/>
    <w:unhideWhenUsed/>
    <w:rsid w:val="00A33606"/>
    <w:rPr>
      <w:b/>
      <w:bCs/>
    </w:rPr>
  </w:style>
  <w:style w:type="character" w:customStyle="1" w:styleId="CommentSubjectChar">
    <w:name w:val="Comment Subject Char"/>
    <w:basedOn w:val="CommentTextChar1"/>
    <w:link w:val="CommentSubject"/>
    <w:uiPriority w:val="99"/>
    <w:semiHidden/>
    <w:rsid w:val="00A33606"/>
    <w:rPr>
      <w:b/>
      <w:bCs/>
      <w:sz w:val="20"/>
      <w:szCs w:val="20"/>
    </w:rPr>
  </w:style>
  <w:style w:type="paragraph" w:styleId="NoSpacing">
    <w:name w:val="No Spacing"/>
    <w:uiPriority w:val="1"/>
    <w:qFormat/>
    <w:rsid w:val="009B3AEA"/>
    <w:rPr>
      <w:rFonts w:ascii="Calibri" w:eastAsia="Calibri" w:hAnsi="Calibri" w:cs="Times New Roman"/>
    </w:rPr>
  </w:style>
  <w:style w:type="character" w:customStyle="1" w:styleId="Heading3Char">
    <w:name w:val="Heading 3 Char"/>
    <w:basedOn w:val="DefaultParagraphFont"/>
    <w:link w:val="Heading3"/>
    <w:rsid w:val="00785221"/>
    <w:rPr>
      <w:rFonts w:asciiTheme="majorHAnsi" w:eastAsiaTheme="majorEastAsia" w:hAnsiTheme="majorHAnsi" w:cstheme="majorBidi"/>
      <w:b/>
      <w:bCs/>
      <w:color w:val="4F81BD" w:themeColor="accent1"/>
    </w:rPr>
  </w:style>
  <w:style w:type="paragraph" w:styleId="PlainText">
    <w:name w:val="Plain Text"/>
    <w:basedOn w:val="Normal"/>
    <w:link w:val="PlainTextChar"/>
    <w:rsid w:val="00785221"/>
    <w:pPr>
      <w:widowControl w:val="0"/>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785221"/>
    <w:rPr>
      <w:rFonts w:ascii="Courier New" w:eastAsia="Times New Roman" w:hAnsi="Courier New" w:cs="Times New Roman"/>
      <w:snapToGrid w:val="0"/>
      <w:sz w:val="20"/>
      <w:szCs w:val="20"/>
    </w:rPr>
  </w:style>
  <w:style w:type="character" w:styleId="Strong">
    <w:name w:val="Strong"/>
    <w:basedOn w:val="DefaultParagraphFont"/>
    <w:uiPriority w:val="22"/>
    <w:qFormat/>
    <w:rsid w:val="00785221"/>
    <w:rPr>
      <w:b/>
      <w:bCs/>
    </w:rPr>
  </w:style>
  <w:style w:type="table" w:styleId="TableGrid">
    <w:name w:val="Table Grid"/>
    <w:basedOn w:val="TableNormal"/>
    <w:uiPriority w:val="59"/>
    <w:rsid w:val="006007A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9">
    <w:name w:val="CM89"/>
    <w:basedOn w:val="Normal"/>
    <w:next w:val="Normal"/>
    <w:uiPriority w:val="99"/>
    <w:rsid w:val="008F2620"/>
    <w:pPr>
      <w:autoSpaceDE w:val="0"/>
      <w:autoSpaceDN w:val="0"/>
      <w:adjustRightInd w:val="0"/>
    </w:pPr>
    <w:rPr>
      <w:rFonts w:ascii="Arial" w:eastAsia="Times New Roman" w:hAnsi="Arial" w:cs="Arial"/>
      <w:sz w:val="24"/>
      <w:szCs w:val="24"/>
    </w:rPr>
  </w:style>
  <w:style w:type="table" w:customStyle="1" w:styleId="TableGrid1">
    <w:name w:val="Table Grid1"/>
    <w:basedOn w:val="TableNormal"/>
    <w:next w:val="TableGrid"/>
    <w:uiPriority w:val="59"/>
    <w:rsid w:val="00224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518F"/>
  </w:style>
  <w:style w:type="character" w:styleId="FollowedHyperlink">
    <w:name w:val="FollowedHyperlink"/>
    <w:basedOn w:val="DefaultParagraphFont"/>
    <w:uiPriority w:val="99"/>
    <w:semiHidden/>
    <w:unhideWhenUsed/>
    <w:rsid w:val="000B4B25"/>
    <w:rPr>
      <w:color w:val="800080" w:themeColor="followedHyperlink"/>
      <w:u w:val="single"/>
    </w:rPr>
  </w:style>
  <w:style w:type="paragraph" w:styleId="TOC2">
    <w:name w:val="toc 2"/>
    <w:basedOn w:val="Normal"/>
    <w:next w:val="Normal"/>
    <w:autoRedefine/>
    <w:uiPriority w:val="39"/>
    <w:unhideWhenUsed/>
    <w:rsid w:val="001C72EC"/>
    <w:pPr>
      <w:tabs>
        <w:tab w:val="left" w:pos="660"/>
        <w:tab w:val="right" w:leader="dot" w:pos="10070"/>
      </w:tabs>
      <w:spacing w:after="100"/>
      <w:ind w:left="220"/>
    </w:pPr>
  </w:style>
  <w:style w:type="paragraph" w:styleId="TOC3">
    <w:name w:val="toc 3"/>
    <w:basedOn w:val="Normal"/>
    <w:next w:val="Normal"/>
    <w:autoRedefine/>
    <w:uiPriority w:val="39"/>
    <w:unhideWhenUsed/>
    <w:rsid w:val="00E05F7A"/>
    <w:pPr>
      <w:keepNext/>
      <w:keepLines/>
      <w:spacing w:before="480" w:line="276" w:lineRule="auto"/>
    </w:pPr>
  </w:style>
  <w:style w:type="character" w:customStyle="1" w:styleId="hps">
    <w:name w:val="hps"/>
    <w:basedOn w:val="DefaultParagraphFont"/>
    <w:rsid w:val="00C07854"/>
  </w:style>
  <w:style w:type="paragraph" w:customStyle="1" w:styleId="Default">
    <w:name w:val="Default"/>
    <w:rsid w:val="00FC59FE"/>
    <w:pPr>
      <w:autoSpaceDE w:val="0"/>
      <w:autoSpaceDN w:val="0"/>
      <w:adjustRightInd w:val="0"/>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736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E0B"/>
  </w:style>
  <w:style w:type="paragraph" w:styleId="Heading1">
    <w:name w:val="heading 1"/>
    <w:basedOn w:val="Normal"/>
    <w:next w:val="Normal"/>
    <w:link w:val="Heading1Char"/>
    <w:uiPriority w:val="9"/>
    <w:qFormat/>
    <w:rsid w:val="00AB3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6374"/>
    <w:pPr>
      <w:spacing w:before="480" w:after="240" w:line="276" w:lineRule="auto"/>
      <w:outlineLvl w:val="1"/>
    </w:pPr>
    <w:rPr>
      <w:rFonts w:ascii="Times New Roman" w:eastAsiaTheme="minorEastAsia" w:hAnsi="Times New Roman" w:cs="Times New Roman"/>
      <w:b/>
      <w:sz w:val="24"/>
      <w:szCs w:val="24"/>
    </w:rPr>
  </w:style>
  <w:style w:type="paragraph" w:styleId="Heading3">
    <w:name w:val="heading 3"/>
    <w:basedOn w:val="Normal"/>
    <w:next w:val="Normal"/>
    <w:link w:val="Heading3Char"/>
    <w:uiPriority w:val="9"/>
    <w:unhideWhenUsed/>
    <w:qFormat/>
    <w:rsid w:val="007852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7D7"/>
    <w:rPr>
      <w:color w:val="0000FF" w:themeColor="hyperlink"/>
      <w:u w:val="single"/>
    </w:rPr>
  </w:style>
  <w:style w:type="character" w:customStyle="1" w:styleId="Heading1Char">
    <w:name w:val="Heading 1 Char"/>
    <w:basedOn w:val="DefaultParagraphFont"/>
    <w:link w:val="Heading1"/>
    <w:uiPriority w:val="9"/>
    <w:rsid w:val="00AB37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B37D7"/>
    <w:pPr>
      <w:spacing w:line="276" w:lineRule="auto"/>
      <w:outlineLvl w:val="9"/>
    </w:pPr>
  </w:style>
  <w:style w:type="paragraph" w:styleId="TOC1">
    <w:name w:val="toc 1"/>
    <w:basedOn w:val="Normal"/>
    <w:next w:val="Normal"/>
    <w:autoRedefine/>
    <w:uiPriority w:val="39"/>
    <w:unhideWhenUsed/>
    <w:qFormat/>
    <w:rsid w:val="00E05F7A"/>
    <w:pPr>
      <w:tabs>
        <w:tab w:val="left" w:pos="981"/>
      </w:tabs>
      <w:spacing w:after="100"/>
      <w:ind w:left="450" w:hanging="450"/>
    </w:pPr>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AB37D7"/>
    <w:rPr>
      <w:rFonts w:ascii="Tahoma" w:hAnsi="Tahoma" w:cs="Tahoma"/>
      <w:sz w:val="16"/>
      <w:szCs w:val="16"/>
    </w:rPr>
  </w:style>
  <w:style w:type="character" w:customStyle="1" w:styleId="BalloonTextChar">
    <w:name w:val="Balloon Text Char"/>
    <w:basedOn w:val="DefaultParagraphFont"/>
    <w:link w:val="BalloonText"/>
    <w:uiPriority w:val="99"/>
    <w:semiHidden/>
    <w:rsid w:val="00AB37D7"/>
    <w:rPr>
      <w:rFonts w:ascii="Tahoma" w:hAnsi="Tahoma" w:cs="Tahoma"/>
      <w:sz w:val="16"/>
      <w:szCs w:val="16"/>
    </w:rPr>
  </w:style>
  <w:style w:type="character" w:styleId="CommentReference">
    <w:name w:val="annotation reference"/>
    <w:basedOn w:val="DefaultParagraphFont"/>
    <w:uiPriority w:val="99"/>
    <w:unhideWhenUsed/>
    <w:rsid w:val="00AB37D7"/>
    <w:rPr>
      <w:sz w:val="16"/>
      <w:szCs w:val="16"/>
    </w:rPr>
  </w:style>
  <w:style w:type="paragraph" w:customStyle="1" w:styleId="CommentText1">
    <w:name w:val="Comment Text1"/>
    <w:basedOn w:val="Normal"/>
    <w:next w:val="CommentText"/>
    <w:link w:val="CommentTextChar"/>
    <w:uiPriority w:val="99"/>
    <w:unhideWhenUsed/>
    <w:rsid w:val="00AB37D7"/>
    <w:pPr>
      <w:spacing w:after="200"/>
    </w:pPr>
    <w:rPr>
      <w:sz w:val="20"/>
      <w:szCs w:val="20"/>
    </w:rPr>
  </w:style>
  <w:style w:type="character" w:customStyle="1" w:styleId="CommentTextChar">
    <w:name w:val="Comment Text Char"/>
    <w:basedOn w:val="DefaultParagraphFont"/>
    <w:link w:val="CommentText1"/>
    <w:uiPriority w:val="99"/>
    <w:rsid w:val="00AB37D7"/>
    <w:rPr>
      <w:sz w:val="20"/>
      <w:szCs w:val="20"/>
    </w:rPr>
  </w:style>
  <w:style w:type="paragraph" w:styleId="CommentText">
    <w:name w:val="annotation text"/>
    <w:basedOn w:val="Normal"/>
    <w:link w:val="CommentTextChar1"/>
    <w:uiPriority w:val="99"/>
    <w:unhideWhenUsed/>
    <w:rsid w:val="00AB37D7"/>
    <w:rPr>
      <w:sz w:val="20"/>
      <w:szCs w:val="20"/>
    </w:rPr>
  </w:style>
  <w:style w:type="character" w:customStyle="1" w:styleId="CommentTextChar1">
    <w:name w:val="Comment Text Char1"/>
    <w:basedOn w:val="DefaultParagraphFont"/>
    <w:link w:val="CommentText"/>
    <w:uiPriority w:val="99"/>
    <w:semiHidden/>
    <w:rsid w:val="00AB37D7"/>
    <w:rPr>
      <w:sz w:val="20"/>
      <w:szCs w:val="20"/>
    </w:rPr>
  </w:style>
  <w:style w:type="paragraph" w:styleId="Header">
    <w:name w:val="header"/>
    <w:basedOn w:val="Normal"/>
    <w:link w:val="HeaderChar"/>
    <w:uiPriority w:val="99"/>
    <w:unhideWhenUsed/>
    <w:rsid w:val="00AB37D7"/>
    <w:pPr>
      <w:tabs>
        <w:tab w:val="center" w:pos="4680"/>
        <w:tab w:val="right" w:pos="9360"/>
      </w:tabs>
    </w:pPr>
  </w:style>
  <w:style w:type="character" w:customStyle="1" w:styleId="HeaderChar">
    <w:name w:val="Header Char"/>
    <w:basedOn w:val="DefaultParagraphFont"/>
    <w:link w:val="Header"/>
    <w:uiPriority w:val="99"/>
    <w:rsid w:val="00AB37D7"/>
  </w:style>
  <w:style w:type="paragraph" w:styleId="Footer">
    <w:name w:val="footer"/>
    <w:basedOn w:val="Normal"/>
    <w:link w:val="FooterChar"/>
    <w:uiPriority w:val="99"/>
    <w:unhideWhenUsed/>
    <w:rsid w:val="00AB37D7"/>
    <w:pPr>
      <w:tabs>
        <w:tab w:val="center" w:pos="4680"/>
        <w:tab w:val="right" w:pos="9360"/>
      </w:tabs>
    </w:pPr>
  </w:style>
  <w:style w:type="character" w:customStyle="1" w:styleId="FooterChar">
    <w:name w:val="Footer Char"/>
    <w:basedOn w:val="DefaultParagraphFont"/>
    <w:link w:val="Footer"/>
    <w:uiPriority w:val="99"/>
    <w:rsid w:val="00AB37D7"/>
  </w:style>
  <w:style w:type="character" w:customStyle="1" w:styleId="Heading2Char">
    <w:name w:val="Heading 2 Char"/>
    <w:basedOn w:val="DefaultParagraphFont"/>
    <w:link w:val="Heading2"/>
    <w:rsid w:val="00C56374"/>
    <w:rPr>
      <w:rFonts w:ascii="Times New Roman" w:eastAsiaTheme="minorEastAsia" w:hAnsi="Times New Roman" w:cs="Times New Roman"/>
      <w:b/>
      <w:sz w:val="24"/>
      <w:szCs w:val="24"/>
    </w:rPr>
  </w:style>
  <w:style w:type="paragraph" w:styleId="ListParagraph">
    <w:name w:val="List Paragraph"/>
    <w:basedOn w:val="Normal"/>
    <w:uiPriority w:val="34"/>
    <w:qFormat/>
    <w:rsid w:val="00C56374"/>
    <w:pPr>
      <w:spacing w:after="200" w:line="276" w:lineRule="auto"/>
      <w:ind w:left="720"/>
      <w:contextualSpacing/>
    </w:pPr>
    <w:rPr>
      <w:rFonts w:eastAsiaTheme="minorEastAsia"/>
    </w:rPr>
  </w:style>
  <w:style w:type="paragraph" w:styleId="CommentSubject">
    <w:name w:val="annotation subject"/>
    <w:basedOn w:val="CommentText"/>
    <w:next w:val="CommentText"/>
    <w:link w:val="CommentSubjectChar"/>
    <w:uiPriority w:val="99"/>
    <w:semiHidden/>
    <w:unhideWhenUsed/>
    <w:rsid w:val="00A33606"/>
    <w:rPr>
      <w:b/>
      <w:bCs/>
    </w:rPr>
  </w:style>
  <w:style w:type="character" w:customStyle="1" w:styleId="CommentSubjectChar">
    <w:name w:val="Comment Subject Char"/>
    <w:basedOn w:val="CommentTextChar1"/>
    <w:link w:val="CommentSubject"/>
    <w:uiPriority w:val="99"/>
    <w:semiHidden/>
    <w:rsid w:val="00A33606"/>
    <w:rPr>
      <w:b/>
      <w:bCs/>
      <w:sz w:val="20"/>
      <w:szCs w:val="20"/>
    </w:rPr>
  </w:style>
  <w:style w:type="paragraph" w:styleId="NoSpacing">
    <w:name w:val="No Spacing"/>
    <w:uiPriority w:val="1"/>
    <w:qFormat/>
    <w:rsid w:val="009B3AEA"/>
    <w:rPr>
      <w:rFonts w:ascii="Calibri" w:eastAsia="Calibri" w:hAnsi="Calibri" w:cs="Times New Roman"/>
    </w:rPr>
  </w:style>
  <w:style w:type="character" w:customStyle="1" w:styleId="Heading3Char">
    <w:name w:val="Heading 3 Char"/>
    <w:basedOn w:val="DefaultParagraphFont"/>
    <w:link w:val="Heading3"/>
    <w:rsid w:val="00785221"/>
    <w:rPr>
      <w:rFonts w:asciiTheme="majorHAnsi" w:eastAsiaTheme="majorEastAsia" w:hAnsiTheme="majorHAnsi" w:cstheme="majorBidi"/>
      <w:b/>
      <w:bCs/>
      <w:color w:val="4F81BD" w:themeColor="accent1"/>
    </w:rPr>
  </w:style>
  <w:style w:type="paragraph" w:styleId="PlainText">
    <w:name w:val="Plain Text"/>
    <w:basedOn w:val="Normal"/>
    <w:link w:val="PlainTextChar"/>
    <w:rsid w:val="00785221"/>
    <w:pPr>
      <w:widowControl w:val="0"/>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785221"/>
    <w:rPr>
      <w:rFonts w:ascii="Courier New" w:eastAsia="Times New Roman" w:hAnsi="Courier New" w:cs="Times New Roman"/>
      <w:snapToGrid w:val="0"/>
      <w:sz w:val="20"/>
      <w:szCs w:val="20"/>
    </w:rPr>
  </w:style>
  <w:style w:type="character" w:styleId="Strong">
    <w:name w:val="Strong"/>
    <w:basedOn w:val="DefaultParagraphFont"/>
    <w:uiPriority w:val="22"/>
    <w:qFormat/>
    <w:rsid w:val="00785221"/>
    <w:rPr>
      <w:b/>
      <w:bCs/>
    </w:rPr>
  </w:style>
  <w:style w:type="table" w:styleId="TableGrid">
    <w:name w:val="Table Grid"/>
    <w:basedOn w:val="TableNormal"/>
    <w:uiPriority w:val="59"/>
    <w:rsid w:val="006007A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9">
    <w:name w:val="CM89"/>
    <w:basedOn w:val="Normal"/>
    <w:next w:val="Normal"/>
    <w:uiPriority w:val="99"/>
    <w:rsid w:val="008F2620"/>
    <w:pPr>
      <w:autoSpaceDE w:val="0"/>
      <w:autoSpaceDN w:val="0"/>
      <w:adjustRightInd w:val="0"/>
    </w:pPr>
    <w:rPr>
      <w:rFonts w:ascii="Arial" w:eastAsia="Times New Roman" w:hAnsi="Arial" w:cs="Arial"/>
      <w:sz w:val="24"/>
      <w:szCs w:val="24"/>
    </w:rPr>
  </w:style>
  <w:style w:type="table" w:customStyle="1" w:styleId="TableGrid1">
    <w:name w:val="Table Grid1"/>
    <w:basedOn w:val="TableNormal"/>
    <w:next w:val="TableGrid"/>
    <w:uiPriority w:val="59"/>
    <w:rsid w:val="00224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518F"/>
  </w:style>
  <w:style w:type="character" w:styleId="FollowedHyperlink">
    <w:name w:val="FollowedHyperlink"/>
    <w:basedOn w:val="DefaultParagraphFont"/>
    <w:uiPriority w:val="99"/>
    <w:semiHidden/>
    <w:unhideWhenUsed/>
    <w:rsid w:val="000B4B25"/>
    <w:rPr>
      <w:color w:val="800080" w:themeColor="followedHyperlink"/>
      <w:u w:val="single"/>
    </w:rPr>
  </w:style>
  <w:style w:type="paragraph" w:styleId="TOC2">
    <w:name w:val="toc 2"/>
    <w:basedOn w:val="Normal"/>
    <w:next w:val="Normal"/>
    <w:autoRedefine/>
    <w:uiPriority w:val="39"/>
    <w:unhideWhenUsed/>
    <w:rsid w:val="001C72EC"/>
    <w:pPr>
      <w:tabs>
        <w:tab w:val="left" w:pos="660"/>
        <w:tab w:val="right" w:leader="dot" w:pos="10070"/>
      </w:tabs>
      <w:spacing w:after="100"/>
      <w:ind w:left="220"/>
    </w:pPr>
  </w:style>
  <w:style w:type="paragraph" w:styleId="TOC3">
    <w:name w:val="toc 3"/>
    <w:basedOn w:val="Normal"/>
    <w:next w:val="Normal"/>
    <w:autoRedefine/>
    <w:uiPriority w:val="39"/>
    <w:unhideWhenUsed/>
    <w:rsid w:val="00E05F7A"/>
    <w:pPr>
      <w:keepNext/>
      <w:keepLines/>
      <w:spacing w:before="480" w:line="276" w:lineRule="auto"/>
    </w:pPr>
  </w:style>
  <w:style w:type="character" w:customStyle="1" w:styleId="hps">
    <w:name w:val="hps"/>
    <w:basedOn w:val="DefaultParagraphFont"/>
    <w:rsid w:val="00C07854"/>
  </w:style>
  <w:style w:type="paragraph" w:customStyle="1" w:styleId="Default">
    <w:name w:val="Default"/>
    <w:rsid w:val="00FC59FE"/>
    <w:pPr>
      <w:autoSpaceDE w:val="0"/>
      <w:autoSpaceDN w:val="0"/>
      <w:adjustRightInd w:val="0"/>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736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23320">
      <w:bodyDiv w:val="1"/>
      <w:marLeft w:val="0"/>
      <w:marRight w:val="0"/>
      <w:marTop w:val="0"/>
      <w:marBottom w:val="0"/>
      <w:divBdr>
        <w:top w:val="none" w:sz="0" w:space="0" w:color="auto"/>
        <w:left w:val="none" w:sz="0" w:space="0" w:color="auto"/>
        <w:bottom w:val="none" w:sz="0" w:space="0" w:color="auto"/>
        <w:right w:val="none" w:sz="0" w:space="0" w:color="auto"/>
      </w:divBdr>
    </w:div>
    <w:div w:id="169083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vina.chu@flhealth.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fogleman@ph.lacounty.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ponet@health.nyc.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FC118-339F-4B1D-897E-C5C6329D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4914</Words>
  <Characters>28014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2017-02-24T16:47:00Z</cp:lastPrinted>
  <dcterms:created xsi:type="dcterms:W3CDTF">2018-08-15T22:04:00Z</dcterms:created>
  <dcterms:modified xsi:type="dcterms:W3CDTF">2018-08-15T22:04:00Z</dcterms:modified>
</cp:coreProperties>
</file>