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B1800" w14:textId="77777777" w:rsidR="00FA18B2" w:rsidRDefault="00FA18B2" w:rsidP="00FA18B2">
      <w:pPr>
        <w:pStyle w:val="Default"/>
        <w:jc w:val="center"/>
        <w:rPr>
          <w:bCs/>
          <w:sz w:val="28"/>
          <w:szCs w:val="28"/>
        </w:rPr>
      </w:pPr>
      <w:bookmarkStart w:id="0" w:name="_GoBack"/>
      <w:bookmarkEnd w:id="0"/>
    </w:p>
    <w:p w14:paraId="2CB4AF5D" w14:textId="77777777" w:rsidR="00FA18B2" w:rsidRPr="004838E5" w:rsidRDefault="00FA18B2" w:rsidP="00FA18B2">
      <w:pPr>
        <w:pStyle w:val="Default"/>
        <w:jc w:val="center"/>
        <w:rPr>
          <w:rFonts w:asciiTheme="minorHAnsi" w:hAnsiTheme="minorHAnsi" w:cstheme="minorHAnsi"/>
          <w:bCs/>
          <w:sz w:val="28"/>
          <w:szCs w:val="28"/>
        </w:rPr>
      </w:pPr>
    </w:p>
    <w:p w14:paraId="2AB843D3" w14:textId="77777777" w:rsidR="00FA18B2" w:rsidRPr="004838E5" w:rsidRDefault="00FA18B2" w:rsidP="00FA18B2">
      <w:pPr>
        <w:pStyle w:val="Default"/>
        <w:jc w:val="center"/>
        <w:rPr>
          <w:rFonts w:asciiTheme="minorHAnsi" w:hAnsiTheme="minorHAnsi" w:cstheme="minorHAnsi"/>
          <w:bCs/>
          <w:sz w:val="28"/>
          <w:szCs w:val="28"/>
        </w:rPr>
      </w:pPr>
    </w:p>
    <w:p w14:paraId="7A0EC29A" w14:textId="77777777" w:rsidR="00FA18B2" w:rsidRPr="004838E5" w:rsidRDefault="00FA18B2" w:rsidP="00FA18B2">
      <w:pPr>
        <w:pStyle w:val="Default"/>
        <w:jc w:val="center"/>
        <w:rPr>
          <w:rFonts w:asciiTheme="minorHAnsi" w:hAnsiTheme="minorHAnsi" w:cstheme="minorHAnsi"/>
          <w:bCs/>
          <w:sz w:val="28"/>
          <w:szCs w:val="28"/>
        </w:rPr>
      </w:pPr>
    </w:p>
    <w:p w14:paraId="234C7CB1" w14:textId="77777777" w:rsidR="00FA18B2" w:rsidRPr="004838E5" w:rsidRDefault="00FA18B2" w:rsidP="00FA18B2">
      <w:pPr>
        <w:pStyle w:val="Default"/>
        <w:jc w:val="center"/>
        <w:rPr>
          <w:rFonts w:asciiTheme="minorHAnsi" w:hAnsiTheme="minorHAnsi" w:cstheme="minorHAnsi"/>
          <w:bCs/>
          <w:sz w:val="28"/>
          <w:szCs w:val="28"/>
        </w:rPr>
      </w:pPr>
    </w:p>
    <w:p w14:paraId="485857C2" w14:textId="77777777" w:rsidR="00FA18B2" w:rsidRPr="0086189D" w:rsidRDefault="00FA18B2" w:rsidP="00FA18B2">
      <w:pPr>
        <w:pStyle w:val="Default"/>
        <w:jc w:val="center"/>
        <w:rPr>
          <w:rFonts w:asciiTheme="minorHAnsi" w:hAnsiTheme="minorHAnsi" w:cstheme="minorHAnsi"/>
          <w:bCs/>
          <w:sz w:val="28"/>
          <w:szCs w:val="28"/>
        </w:rPr>
      </w:pPr>
      <w:r w:rsidRPr="0086189D">
        <w:rPr>
          <w:rFonts w:asciiTheme="minorHAnsi" w:hAnsiTheme="minorHAnsi" w:cstheme="minorHAnsi"/>
          <w:bCs/>
          <w:sz w:val="28"/>
          <w:szCs w:val="28"/>
        </w:rPr>
        <w:t>Information Collection Request for</w:t>
      </w:r>
    </w:p>
    <w:p w14:paraId="002B95EE" w14:textId="77777777" w:rsidR="00FA18B2" w:rsidRPr="0086189D" w:rsidRDefault="00FA18B2" w:rsidP="00FA18B2">
      <w:pPr>
        <w:pStyle w:val="Default"/>
        <w:jc w:val="center"/>
        <w:rPr>
          <w:rFonts w:asciiTheme="minorHAnsi" w:hAnsiTheme="minorHAnsi" w:cstheme="minorHAnsi"/>
          <w:bCs/>
          <w:sz w:val="28"/>
          <w:szCs w:val="28"/>
        </w:rPr>
      </w:pPr>
      <w:r w:rsidRPr="0086189D">
        <w:rPr>
          <w:rFonts w:asciiTheme="minorHAnsi" w:hAnsiTheme="minorHAnsi" w:cstheme="minorHAnsi"/>
          <w:bCs/>
          <w:sz w:val="28"/>
          <w:szCs w:val="28"/>
        </w:rPr>
        <w:t>“</w:t>
      </w:r>
      <w:r w:rsidR="00B2121C" w:rsidRPr="00B2121C">
        <w:rPr>
          <w:rFonts w:asciiTheme="minorHAnsi" w:hAnsiTheme="minorHAnsi" w:cstheme="minorHAnsi"/>
          <w:bCs/>
          <w:sz w:val="28"/>
          <w:szCs w:val="28"/>
        </w:rPr>
        <w:t>Anthropometric Informat</w:t>
      </w:r>
      <w:r w:rsidR="00B2121C">
        <w:rPr>
          <w:rFonts w:asciiTheme="minorHAnsi" w:hAnsiTheme="minorHAnsi" w:cstheme="minorHAnsi"/>
          <w:bCs/>
          <w:sz w:val="28"/>
          <w:szCs w:val="28"/>
        </w:rPr>
        <w:t>ion on Law Enforcement Officers</w:t>
      </w:r>
      <w:r w:rsidRPr="0086189D">
        <w:rPr>
          <w:rFonts w:asciiTheme="minorHAnsi" w:hAnsiTheme="minorHAnsi" w:cstheme="minorHAnsi"/>
          <w:bCs/>
          <w:sz w:val="28"/>
          <w:szCs w:val="28"/>
        </w:rPr>
        <w:t>”</w:t>
      </w:r>
    </w:p>
    <w:p w14:paraId="232386E2" w14:textId="77777777" w:rsidR="00FA18B2" w:rsidRPr="0086189D" w:rsidRDefault="00FA18B2" w:rsidP="00FA18B2">
      <w:pPr>
        <w:pStyle w:val="Default"/>
        <w:jc w:val="center"/>
        <w:rPr>
          <w:rFonts w:asciiTheme="minorHAnsi" w:hAnsiTheme="minorHAnsi" w:cstheme="minorHAnsi"/>
          <w:bCs/>
          <w:sz w:val="28"/>
          <w:szCs w:val="28"/>
        </w:rPr>
      </w:pPr>
    </w:p>
    <w:p w14:paraId="24FA4127" w14:textId="77777777" w:rsidR="00FA18B2" w:rsidRPr="0086189D" w:rsidRDefault="00FA18B2" w:rsidP="00FA18B2">
      <w:pPr>
        <w:pStyle w:val="Default"/>
        <w:jc w:val="center"/>
        <w:rPr>
          <w:rFonts w:asciiTheme="minorHAnsi" w:hAnsiTheme="minorHAnsi" w:cstheme="minorHAnsi"/>
          <w:bCs/>
          <w:sz w:val="28"/>
          <w:szCs w:val="28"/>
        </w:rPr>
      </w:pPr>
    </w:p>
    <w:p w14:paraId="2FA24E1C" w14:textId="77777777" w:rsidR="00FA18B2" w:rsidRPr="0086189D" w:rsidRDefault="00FA18B2" w:rsidP="00FA18B2">
      <w:pPr>
        <w:pStyle w:val="Default"/>
        <w:jc w:val="center"/>
        <w:rPr>
          <w:rFonts w:asciiTheme="minorHAnsi" w:hAnsiTheme="minorHAnsi" w:cstheme="minorHAnsi"/>
          <w:bCs/>
          <w:sz w:val="28"/>
          <w:szCs w:val="28"/>
        </w:rPr>
      </w:pPr>
    </w:p>
    <w:p w14:paraId="009B52F4" w14:textId="77777777" w:rsidR="00FA18B2" w:rsidRPr="0086189D" w:rsidRDefault="00FA18B2" w:rsidP="00FA18B2">
      <w:pPr>
        <w:pStyle w:val="Default"/>
        <w:jc w:val="center"/>
        <w:rPr>
          <w:rFonts w:asciiTheme="minorHAnsi" w:hAnsiTheme="minorHAnsi" w:cstheme="minorHAnsi"/>
          <w:bCs/>
          <w:sz w:val="28"/>
          <w:szCs w:val="28"/>
        </w:rPr>
      </w:pPr>
    </w:p>
    <w:p w14:paraId="61CA18C1" w14:textId="77777777" w:rsidR="00FA18B2" w:rsidRPr="0086189D" w:rsidRDefault="00FA18B2" w:rsidP="00FA18B2">
      <w:pPr>
        <w:pStyle w:val="Default"/>
        <w:jc w:val="center"/>
        <w:rPr>
          <w:rFonts w:asciiTheme="minorHAnsi" w:hAnsiTheme="minorHAnsi" w:cstheme="minorHAnsi"/>
          <w:bCs/>
          <w:sz w:val="28"/>
          <w:szCs w:val="28"/>
        </w:rPr>
      </w:pPr>
    </w:p>
    <w:p w14:paraId="21249436" w14:textId="77777777" w:rsidR="00FA18B2" w:rsidRPr="0086189D" w:rsidRDefault="00FA18B2" w:rsidP="00FA18B2">
      <w:pPr>
        <w:pStyle w:val="Default"/>
        <w:jc w:val="center"/>
        <w:rPr>
          <w:rFonts w:asciiTheme="minorHAnsi" w:hAnsiTheme="minorHAnsi" w:cstheme="minorHAnsi"/>
          <w:bCs/>
          <w:sz w:val="28"/>
          <w:szCs w:val="28"/>
        </w:rPr>
      </w:pPr>
    </w:p>
    <w:p w14:paraId="1356905F" w14:textId="77777777" w:rsidR="00FA18B2" w:rsidRPr="0086189D" w:rsidRDefault="00FA18B2" w:rsidP="00FA18B2">
      <w:pPr>
        <w:pStyle w:val="Default"/>
        <w:jc w:val="center"/>
        <w:rPr>
          <w:rFonts w:asciiTheme="minorHAnsi" w:hAnsiTheme="minorHAnsi" w:cstheme="minorHAnsi"/>
          <w:bCs/>
          <w:sz w:val="28"/>
          <w:szCs w:val="28"/>
        </w:rPr>
      </w:pPr>
    </w:p>
    <w:p w14:paraId="7AED3B30" w14:textId="77777777" w:rsidR="00B2121C" w:rsidRPr="0086189D" w:rsidRDefault="00B2121C" w:rsidP="00B2121C">
      <w:pPr>
        <w:pStyle w:val="Default"/>
        <w:jc w:val="center"/>
        <w:rPr>
          <w:rFonts w:asciiTheme="minorHAnsi" w:hAnsiTheme="minorHAnsi" w:cstheme="minorHAnsi"/>
          <w:bCs/>
          <w:sz w:val="28"/>
          <w:szCs w:val="28"/>
        </w:rPr>
      </w:pPr>
      <w:r>
        <w:rPr>
          <w:rFonts w:asciiTheme="minorHAnsi" w:hAnsiTheme="minorHAnsi" w:cstheme="minorHAnsi"/>
          <w:bCs/>
          <w:sz w:val="28"/>
          <w:szCs w:val="28"/>
        </w:rPr>
        <w:t>Hongwei Hsiao</w:t>
      </w:r>
      <w:r w:rsidR="00B13FA6" w:rsidRPr="0086189D">
        <w:rPr>
          <w:rFonts w:asciiTheme="minorHAnsi" w:hAnsiTheme="minorHAnsi" w:cstheme="minorHAnsi"/>
          <w:bCs/>
          <w:sz w:val="28"/>
          <w:szCs w:val="28"/>
        </w:rPr>
        <w:t>,</w:t>
      </w:r>
      <w:r w:rsidR="009E3919" w:rsidRPr="0086189D">
        <w:rPr>
          <w:rFonts w:asciiTheme="minorHAnsi" w:hAnsiTheme="minorHAnsi" w:cstheme="minorHAnsi"/>
          <w:bCs/>
          <w:sz w:val="28"/>
          <w:szCs w:val="28"/>
        </w:rPr>
        <w:t xml:space="preserve"> Ph.D.</w:t>
      </w:r>
    </w:p>
    <w:p w14:paraId="7A04A6DB" w14:textId="77777777" w:rsidR="00B2121C" w:rsidRDefault="00B2121C" w:rsidP="00B2121C">
      <w:pPr>
        <w:pStyle w:val="Default"/>
        <w:jc w:val="center"/>
        <w:rPr>
          <w:rFonts w:asciiTheme="minorHAnsi" w:hAnsiTheme="minorHAnsi" w:cstheme="minorHAnsi"/>
          <w:bCs/>
          <w:sz w:val="28"/>
          <w:szCs w:val="28"/>
        </w:rPr>
      </w:pPr>
      <w:r w:rsidRPr="00B2121C">
        <w:rPr>
          <w:rFonts w:asciiTheme="minorHAnsi" w:hAnsiTheme="minorHAnsi" w:cstheme="minorHAnsi"/>
          <w:bCs/>
          <w:sz w:val="28"/>
          <w:szCs w:val="28"/>
        </w:rPr>
        <w:t>Chief, Protective Technology Branch</w:t>
      </w:r>
    </w:p>
    <w:p w14:paraId="1F821AAB" w14:textId="77777777" w:rsidR="00CB76BC" w:rsidRDefault="00CB76BC" w:rsidP="00B2121C">
      <w:pPr>
        <w:pStyle w:val="Default"/>
        <w:jc w:val="center"/>
        <w:rPr>
          <w:rFonts w:asciiTheme="minorHAnsi" w:hAnsiTheme="minorHAnsi" w:cstheme="minorHAnsi"/>
          <w:bCs/>
          <w:sz w:val="28"/>
          <w:szCs w:val="28"/>
        </w:rPr>
      </w:pPr>
      <w:r>
        <w:rPr>
          <w:rFonts w:asciiTheme="minorHAnsi" w:hAnsiTheme="minorHAnsi" w:cstheme="minorHAnsi"/>
          <w:bCs/>
          <w:sz w:val="28"/>
          <w:szCs w:val="28"/>
        </w:rPr>
        <w:t xml:space="preserve">Tel: </w:t>
      </w:r>
      <w:r w:rsidRPr="00CB76BC">
        <w:rPr>
          <w:rFonts w:asciiTheme="minorHAnsi" w:hAnsiTheme="minorHAnsi" w:cstheme="minorHAnsi"/>
          <w:bCs/>
          <w:sz w:val="28"/>
          <w:szCs w:val="28"/>
        </w:rPr>
        <w:t>304-285-5910</w:t>
      </w:r>
    </w:p>
    <w:p w14:paraId="5D45D661" w14:textId="77777777" w:rsidR="00CB76BC" w:rsidRDefault="00A5190B" w:rsidP="00B2121C">
      <w:pPr>
        <w:pStyle w:val="Default"/>
        <w:jc w:val="center"/>
        <w:rPr>
          <w:rFonts w:asciiTheme="minorHAnsi" w:hAnsiTheme="minorHAnsi" w:cstheme="minorHAnsi"/>
          <w:bCs/>
          <w:sz w:val="28"/>
          <w:szCs w:val="28"/>
        </w:rPr>
      </w:pPr>
      <w:hyperlink r:id="rId9" w:history="1">
        <w:r w:rsidR="00CB76BC" w:rsidRPr="000E06B6">
          <w:rPr>
            <w:rStyle w:val="Hyperlink"/>
            <w:rFonts w:asciiTheme="minorHAnsi" w:hAnsiTheme="minorHAnsi" w:cstheme="minorHAnsi"/>
            <w:bCs/>
            <w:sz w:val="28"/>
            <w:szCs w:val="28"/>
          </w:rPr>
          <w:t>hxh4@cdc.gov</w:t>
        </w:r>
      </w:hyperlink>
    </w:p>
    <w:p w14:paraId="5B3E3349" w14:textId="77777777" w:rsidR="00CB76BC" w:rsidRDefault="00CB76BC" w:rsidP="00B2121C">
      <w:pPr>
        <w:pStyle w:val="Default"/>
        <w:jc w:val="center"/>
        <w:rPr>
          <w:rFonts w:asciiTheme="minorHAnsi" w:hAnsiTheme="minorHAnsi" w:cstheme="minorHAnsi"/>
          <w:bCs/>
          <w:sz w:val="28"/>
          <w:szCs w:val="28"/>
        </w:rPr>
      </w:pPr>
      <w:r>
        <w:rPr>
          <w:rFonts w:asciiTheme="minorHAnsi" w:hAnsiTheme="minorHAnsi" w:cstheme="minorHAnsi"/>
          <w:bCs/>
          <w:sz w:val="28"/>
          <w:szCs w:val="28"/>
        </w:rPr>
        <w:t>Fax: 304-285-6047 (fax)</w:t>
      </w:r>
    </w:p>
    <w:p w14:paraId="7C424E82" w14:textId="77777777" w:rsidR="00CB76BC" w:rsidRPr="00B2121C" w:rsidRDefault="00CB76BC" w:rsidP="00B2121C">
      <w:pPr>
        <w:pStyle w:val="Default"/>
        <w:jc w:val="center"/>
        <w:rPr>
          <w:rFonts w:asciiTheme="minorHAnsi" w:hAnsiTheme="minorHAnsi" w:cstheme="minorHAnsi"/>
          <w:bCs/>
          <w:sz w:val="28"/>
          <w:szCs w:val="28"/>
        </w:rPr>
      </w:pPr>
    </w:p>
    <w:p w14:paraId="16CACD03" w14:textId="77777777" w:rsidR="00CB76BC" w:rsidRDefault="00CB76BC" w:rsidP="00FA18B2">
      <w:pPr>
        <w:pStyle w:val="Default"/>
        <w:jc w:val="center"/>
        <w:rPr>
          <w:rFonts w:asciiTheme="minorHAnsi" w:hAnsiTheme="minorHAnsi" w:cstheme="minorHAnsi"/>
          <w:bCs/>
          <w:sz w:val="28"/>
          <w:szCs w:val="28"/>
        </w:rPr>
      </w:pPr>
    </w:p>
    <w:p w14:paraId="7D27A242" w14:textId="3EAA81C0" w:rsidR="00FA18B2" w:rsidRPr="0086189D" w:rsidRDefault="00CD3E67" w:rsidP="00FA18B2">
      <w:pPr>
        <w:pStyle w:val="Default"/>
        <w:jc w:val="center"/>
        <w:rPr>
          <w:rFonts w:asciiTheme="minorHAnsi" w:hAnsiTheme="minorHAnsi" w:cstheme="minorHAnsi"/>
          <w:bCs/>
          <w:sz w:val="28"/>
          <w:szCs w:val="28"/>
        </w:rPr>
      </w:pPr>
      <w:r>
        <w:rPr>
          <w:rFonts w:asciiTheme="minorHAnsi" w:hAnsiTheme="minorHAnsi" w:cstheme="minorHAnsi"/>
          <w:bCs/>
          <w:sz w:val="28"/>
          <w:szCs w:val="28"/>
        </w:rPr>
        <w:t>May 9</w:t>
      </w:r>
      <w:r w:rsidR="00704782">
        <w:rPr>
          <w:rFonts w:asciiTheme="minorHAnsi" w:hAnsiTheme="minorHAnsi" w:cstheme="minorHAnsi"/>
          <w:bCs/>
          <w:sz w:val="28"/>
          <w:szCs w:val="28"/>
        </w:rPr>
        <w:t>, 2018</w:t>
      </w:r>
    </w:p>
    <w:p w14:paraId="7488CAB0" w14:textId="77777777" w:rsidR="00FA18B2" w:rsidRPr="0086189D" w:rsidRDefault="00FA18B2" w:rsidP="00FA18B2">
      <w:pPr>
        <w:pStyle w:val="Default"/>
        <w:jc w:val="center"/>
        <w:rPr>
          <w:rFonts w:asciiTheme="minorHAnsi" w:hAnsiTheme="minorHAnsi" w:cstheme="minorHAnsi"/>
          <w:bCs/>
          <w:sz w:val="28"/>
          <w:szCs w:val="28"/>
        </w:rPr>
      </w:pPr>
    </w:p>
    <w:p w14:paraId="3ED4C6F0" w14:textId="77777777" w:rsidR="00485946" w:rsidRPr="0086189D" w:rsidRDefault="00485946" w:rsidP="00FA18B2">
      <w:pPr>
        <w:pStyle w:val="Default"/>
        <w:jc w:val="center"/>
        <w:rPr>
          <w:rFonts w:asciiTheme="minorHAnsi" w:hAnsiTheme="minorHAnsi" w:cstheme="minorHAnsi"/>
          <w:bCs/>
          <w:sz w:val="28"/>
          <w:szCs w:val="28"/>
        </w:rPr>
      </w:pPr>
    </w:p>
    <w:p w14:paraId="03E0A88D" w14:textId="77777777" w:rsidR="00485946" w:rsidRPr="0086189D" w:rsidRDefault="00485946" w:rsidP="00FA18B2">
      <w:pPr>
        <w:pStyle w:val="Default"/>
        <w:jc w:val="center"/>
        <w:rPr>
          <w:rFonts w:asciiTheme="minorHAnsi" w:hAnsiTheme="minorHAnsi" w:cstheme="minorHAnsi"/>
          <w:bCs/>
          <w:sz w:val="28"/>
          <w:szCs w:val="28"/>
        </w:rPr>
      </w:pPr>
    </w:p>
    <w:p w14:paraId="5CAEE803" w14:textId="77777777" w:rsidR="00485946" w:rsidRPr="0086189D" w:rsidRDefault="00485946" w:rsidP="00FA18B2">
      <w:pPr>
        <w:pStyle w:val="Default"/>
        <w:jc w:val="center"/>
        <w:rPr>
          <w:rFonts w:asciiTheme="minorHAnsi" w:hAnsiTheme="minorHAnsi" w:cstheme="minorHAnsi"/>
          <w:bCs/>
          <w:sz w:val="28"/>
          <w:szCs w:val="28"/>
        </w:rPr>
      </w:pPr>
    </w:p>
    <w:p w14:paraId="3D079D2C" w14:textId="77777777" w:rsidR="00430228" w:rsidRDefault="00430228" w:rsidP="003E1629">
      <w:pPr>
        <w:pStyle w:val="Default"/>
        <w:rPr>
          <w:rFonts w:asciiTheme="minorHAnsi" w:hAnsiTheme="minorHAnsi" w:cstheme="minorHAnsi"/>
          <w:bCs/>
          <w:sz w:val="28"/>
          <w:szCs w:val="28"/>
        </w:rPr>
      </w:pPr>
    </w:p>
    <w:p w14:paraId="682571E8" w14:textId="77777777" w:rsidR="00430228" w:rsidRPr="0086189D" w:rsidRDefault="00430228" w:rsidP="00FA18B2">
      <w:pPr>
        <w:pStyle w:val="Default"/>
        <w:jc w:val="center"/>
        <w:rPr>
          <w:rFonts w:asciiTheme="minorHAnsi" w:hAnsiTheme="minorHAnsi" w:cstheme="minorHAnsi"/>
          <w:bCs/>
          <w:sz w:val="28"/>
          <w:szCs w:val="28"/>
        </w:rPr>
      </w:pPr>
    </w:p>
    <w:p w14:paraId="7F8FB1B6" w14:textId="77777777" w:rsidR="00485946" w:rsidRPr="0086189D" w:rsidRDefault="00485946" w:rsidP="00FA18B2">
      <w:pPr>
        <w:pStyle w:val="Default"/>
        <w:jc w:val="center"/>
        <w:rPr>
          <w:rFonts w:asciiTheme="minorHAnsi" w:hAnsiTheme="minorHAnsi" w:cstheme="minorHAnsi"/>
          <w:bCs/>
          <w:sz w:val="28"/>
          <w:szCs w:val="28"/>
        </w:rPr>
      </w:pPr>
    </w:p>
    <w:p w14:paraId="46A18A8E" w14:textId="77777777" w:rsidR="00FA18B2" w:rsidRPr="0086189D" w:rsidRDefault="00FA18B2" w:rsidP="00FA18B2">
      <w:pPr>
        <w:pStyle w:val="Default"/>
        <w:jc w:val="center"/>
        <w:rPr>
          <w:rFonts w:asciiTheme="minorHAnsi" w:hAnsiTheme="minorHAnsi" w:cstheme="minorHAnsi"/>
          <w:b/>
          <w:bCs/>
          <w:sz w:val="28"/>
          <w:szCs w:val="28"/>
        </w:rPr>
      </w:pPr>
      <w:r w:rsidRPr="0086189D">
        <w:rPr>
          <w:rFonts w:asciiTheme="minorHAnsi" w:hAnsiTheme="minorHAnsi" w:cstheme="minorHAnsi"/>
          <w:b/>
          <w:bCs/>
          <w:sz w:val="28"/>
          <w:szCs w:val="28"/>
        </w:rPr>
        <w:t>Part A: Justification</w:t>
      </w:r>
    </w:p>
    <w:p w14:paraId="3E4D31BE" w14:textId="77777777" w:rsidR="00FA18B2" w:rsidRPr="0086189D" w:rsidRDefault="00FA18B2" w:rsidP="0070336B">
      <w:pPr>
        <w:pStyle w:val="Default"/>
        <w:rPr>
          <w:rFonts w:asciiTheme="minorHAnsi" w:hAnsiTheme="minorHAnsi" w:cstheme="minorHAnsi"/>
          <w:b/>
          <w:bCs/>
          <w:sz w:val="20"/>
          <w:szCs w:val="20"/>
        </w:rPr>
      </w:pPr>
    </w:p>
    <w:p w14:paraId="327A1CCB" w14:textId="77777777" w:rsidR="00FA18B2" w:rsidRPr="0086189D" w:rsidRDefault="00FA18B2" w:rsidP="0070336B">
      <w:pPr>
        <w:pStyle w:val="Default"/>
        <w:rPr>
          <w:rFonts w:asciiTheme="minorHAnsi" w:hAnsiTheme="minorHAnsi" w:cstheme="minorHAnsi"/>
          <w:b/>
          <w:bCs/>
          <w:sz w:val="20"/>
          <w:szCs w:val="20"/>
        </w:rPr>
      </w:pPr>
    </w:p>
    <w:p w14:paraId="11AF5843" w14:textId="77777777" w:rsidR="00FA18B2" w:rsidRDefault="00FA18B2" w:rsidP="0070336B">
      <w:pPr>
        <w:pStyle w:val="Default"/>
        <w:rPr>
          <w:rFonts w:asciiTheme="minorHAnsi" w:hAnsiTheme="minorHAnsi" w:cstheme="minorHAnsi"/>
          <w:b/>
          <w:bCs/>
          <w:sz w:val="20"/>
          <w:szCs w:val="20"/>
        </w:rPr>
      </w:pPr>
    </w:p>
    <w:p w14:paraId="0ED9C4E1" w14:textId="77777777" w:rsidR="003E1629" w:rsidRDefault="003E1629" w:rsidP="0070336B">
      <w:pPr>
        <w:pStyle w:val="Default"/>
        <w:rPr>
          <w:rFonts w:asciiTheme="minorHAnsi" w:hAnsiTheme="minorHAnsi" w:cstheme="minorHAnsi"/>
          <w:b/>
          <w:bCs/>
          <w:sz w:val="20"/>
          <w:szCs w:val="20"/>
        </w:rPr>
      </w:pPr>
    </w:p>
    <w:p w14:paraId="5362AA9A" w14:textId="77777777" w:rsidR="0007509E" w:rsidRDefault="0007509E" w:rsidP="0070336B">
      <w:pPr>
        <w:pStyle w:val="Default"/>
        <w:rPr>
          <w:rFonts w:asciiTheme="minorHAnsi" w:hAnsiTheme="minorHAnsi" w:cstheme="minorHAnsi"/>
          <w:b/>
          <w:bCs/>
          <w:sz w:val="20"/>
          <w:szCs w:val="20"/>
        </w:rPr>
      </w:pPr>
    </w:p>
    <w:p w14:paraId="0B37BF00" w14:textId="77777777" w:rsidR="0007509E" w:rsidRDefault="0007509E" w:rsidP="0070336B">
      <w:pPr>
        <w:pStyle w:val="Default"/>
        <w:rPr>
          <w:rFonts w:asciiTheme="minorHAnsi" w:hAnsiTheme="minorHAnsi" w:cstheme="minorHAnsi"/>
          <w:b/>
          <w:bCs/>
          <w:sz w:val="20"/>
          <w:szCs w:val="20"/>
        </w:rPr>
      </w:pPr>
    </w:p>
    <w:p w14:paraId="74A7096F" w14:textId="77777777" w:rsidR="00CB76BC" w:rsidRDefault="00CB76BC" w:rsidP="0070336B">
      <w:pPr>
        <w:pStyle w:val="Default"/>
        <w:rPr>
          <w:rFonts w:asciiTheme="minorHAnsi" w:hAnsiTheme="minorHAnsi" w:cstheme="minorHAnsi"/>
          <w:b/>
          <w:bCs/>
          <w:sz w:val="20"/>
          <w:szCs w:val="20"/>
        </w:rPr>
      </w:pPr>
    </w:p>
    <w:p w14:paraId="4721EE7F" w14:textId="77777777" w:rsidR="00CB76BC" w:rsidRDefault="00CB76BC" w:rsidP="0070336B">
      <w:pPr>
        <w:pStyle w:val="Default"/>
        <w:rPr>
          <w:rFonts w:asciiTheme="minorHAnsi" w:hAnsiTheme="minorHAnsi" w:cstheme="minorHAnsi"/>
          <w:b/>
          <w:bCs/>
          <w:sz w:val="20"/>
          <w:szCs w:val="20"/>
        </w:rPr>
      </w:pPr>
    </w:p>
    <w:p w14:paraId="7BC74BAF" w14:textId="77777777" w:rsidR="003E1629" w:rsidRPr="0086189D" w:rsidRDefault="003E1629" w:rsidP="0070336B">
      <w:pPr>
        <w:pStyle w:val="Default"/>
        <w:rPr>
          <w:rFonts w:asciiTheme="minorHAnsi" w:hAnsiTheme="minorHAnsi" w:cstheme="minorHAnsi"/>
          <w:b/>
          <w:bCs/>
          <w:sz w:val="20"/>
          <w:szCs w:val="20"/>
        </w:rPr>
      </w:pPr>
    </w:p>
    <w:p w14:paraId="27AF78B4" w14:textId="77777777" w:rsidR="00FA18B2" w:rsidRPr="0086189D" w:rsidRDefault="00FA18B2" w:rsidP="0070336B">
      <w:pPr>
        <w:pStyle w:val="Default"/>
        <w:rPr>
          <w:rFonts w:asciiTheme="minorHAnsi" w:hAnsiTheme="minorHAnsi" w:cstheme="minorHAnsi"/>
          <w:b/>
          <w:bCs/>
          <w:sz w:val="20"/>
          <w:szCs w:val="20"/>
        </w:rPr>
      </w:pPr>
    </w:p>
    <w:p w14:paraId="11B65C3F" w14:textId="77777777" w:rsidR="00FA18B2" w:rsidRPr="0086189D" w:rsidRDefault="00FA18B2" w:rsidP="0070336B">
      <w:pPr>
        <w:pStyle w:val="Default"/>
        <w:rPr>
          <w:rFonts w:asciiTheme="minorHAnsi" w:hAnsiTheme="minorHAnsi" w:cstheme="minorHAnsi"/>
          <w:b/>
          <w:bCs/>
          <w:sz w:val="20"/>
          <w:szCs w:val="20"/>
        </w:rPr>
      </w:pPr>
    </w:p>
    <w:sdt>
      <w:sdtPr>
        <w:rPr>
          <w:rFonts w:asciiTheme="minorHAnsi" w:eastAsia="Times New Roman" w:hAnsiTheme="minorHAnsi" w:cstheme="minorHAnsi"/>
          <w:b w:val="0"/>
          <w:bCs w:val="0"/>
          <w:color w:val="auto"/>
          <w:sz w:val="20"/>
          <w:szCs w:val="24"/>
        </w:rPr>
        <w:id w:val="264813096"/>
        <w:docPartObj>
          <w:docPartGallery w:val="Table of Contents"/>
          <w:docPartUnique/>
        </w:docPartObj>
      </w:sdtPr>
      <w:sdtEndPr/>
      <w:sdtContent>
        <w:p w14:paraId="1BFDA1F9" w14:textId="77777777" w:rsidR="00616E8C" w:rsidRPr="0086189D" w:rsidRDefault="00616E8C">
          <w:pPr>
            <w:pStyle w:val="TOCHeading"/>
            <w:rPr>
              <w:rFonts w:asciiTheme="minorHAnsi" w:hAnsiTheme="minorHAnsi" w:cstheme="minorHAnsi"/>
            </w:rPr>
          </w:pPr>
          <w:r w:rsidRPr="0086189D">
            <w:rPr>
              <w:rFonts w:asciiTheme="minorHAnsi" w:hAnsiTheme="minorHAnsi" w:cstheme="minorHAnsi"/>
            </w:rPr>
            <w:t>Table of Contents</w:t>
          </w:r>
        </w:p>
        <w:p w14:paraId="6C3B9310" w14:textId="75F5D0C8" w:rsidR="003E1629" w:rsidRPr="003E1629" w:rsidRDefault="00854B95">
          <w:pPr>
            <w:pStyle w:val="TOC1"/>
            <w:tabs>
              <w:tab w:val="right" w:leader="dot" w:pos="9350"/>
            </w:tabs>
            <w:rPr>
              <w:rFonts w:asciiTheme="minorHAnsi" w:eastAsiaTheme="minorEastAsia" w:hAnsiTheme="minorHAnsi" w:cstheme="minorHAnsi"/>
              <w:noProof/>
              <w:sz w:val="22"/>
              <w:szCs w:val="22"/>
            </w:rPr>
          </w:pPr>
          <w:r w:rsidRPr="0086189D">
            <w:rPr>
              <w:rFonts w:asciiTheme="minorHAnsi" w:hAnsiTheme="minorHAnsi" w:cstheme="minorHAnsi"/>
            </w:rPr>
            <w:fldChar w:fldCharType="begin"/>
          </w:r>
          <w:r w:rsidR="00616E8C" w:rsidRPr="0086189D">
            <w:rPr>
              <w:rFonts w:asciiTheme="minorHAnsi" w:hAnsiTheme="minorHAnsi" w:cstheme="minorHAnsi"/>
            </w:rPr>
            <w:instrText xml:space="preserve"> TOC \o "1-3" \h \z \u </w:instrText>
          </w:r>
          <w:r w:rsidRPr="0086189D">
            <w:rPr>
              <w:rFonts w:asciiTheme="minorHAnsi" w:hAnsiTheme="minorHAnsi" w:cstheme="minorHAnsi"/>
            </w:rPr>
            <w:fldChar w:fldCharType="separate"/>
          </w:r>
          <w:hyperlink w:anchor="_Toc400629986" w:history="1">
            <w:r w:rsidR="003E1629" w:rsidRPr="003E1629">
              <w:rPr>
                <w:rStyle w:val="Hyperlink"/>
                <w:rFonts w:asciiTheme="minorHAnsi" w:hAnsiTheme="minorHAnsi" w:cstheme="minorHAnsi"/>
                <w:noProof/>
              </w:rPr>
              <w:t>1. Circumstances Making the Collection of Information Necessary</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_Toc400629986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144378">
              <w:rPr>
                <w:rFonts w:asciiTheme="minorHAnsi" w:hAnsiTheme="minorHAnsi" w:cstheme="minorHAnsi"/>
                <w:noProof/>
                <w:webHidden/>
              </w:rPr>
              <w:t>5</w:t>
            </w:r>
            <w:r w:rsidR="003E1629" w:rsidRPr="003E1629">
              <w:rPr>
                <w:rFonts w:asciiTheme="minorHAnsi" w:hAnsiTheme="minorHAnsi" w:cstheme="minorHAnsi"/>
                <w:noProof/>
                <w:webHidden/>
              </w:rPr>
              <w:fldChar w:fldCharType="end"/>
            </w:r>
          </w:hyperlink>
        </w:p>
        <w:p w14:paraId="4485C333" w14:textId="171599A9" w:rsidR="003E1629" w:rsidRPr="003E1629" w:rsidRDefault="00A5190B">
          <w:pPr>
            <w:pStyle w:val="TOC1"/>
            <w:tabs>
              <w:tab w:val="right" w:leader="dot" w:pos="9350"/>
            </w:tabs>
            <w:rPr>
              <w:rFonts w:asciiTheme="minorHAnsi" w:eastAsiaTheme="minorEastAsia" w:hAnsiTheme="minorHAnsi" w:cstheme="minorHAnsi"/>
              <w:noProof/>
              <w:sz w:val="22"/>
              <w:szCs w:val="22"/>
            </w:rPr>
          </w:pPr>
          <w:hyperlink w:anchor="_Toc400629987" w:history="1">
            <w:r w:rsidR="003E1629" w:rsidRPr="003E1629">
              <w:rPr>
                <w:rStyle w:val="Hyperlink"/>
                <w:rFonts w:asciiTheme="minorHAnsi" w:eastAsiaTheme="majorEastAsia" w:hAnsiTheme="minorHAnsi" w:cstheme="minorHAnsi"/>
                <w:bCs/>
                <w:noProof/>
              </w:rPr>
              <w:t>2. Purpose and Use of Information Collection</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_Toc400629987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144378">
              <w:rPr>
                <w:rFonts w:asciiTheme="minorHAnsi" w:hAnsiTheme="minorHAnsi" w:cstheme="minorHAnsi"/>
                <w:noProof/>
                <w:webHidden/>
              </w:rPr>
              <w:t>5</w:t>
            </w:r>
            <w:r w:rsidR="003E1629" w:rsidRPr="003E1629">
              <w:rPr>
                <w:rFonts w:asciiTheme="minorHAnsi" w:hAnsiTheme="minorHAnsi" w:cstheme="minorHAnsi"/>
                <w:noProof/>
                <w:webHidden/>
              </w:rPr>
              <w:fldChar w:fldCharType="end"/>
            </w:r>
          </w:hyperlink>
        </w:p>
        <w:p w14:paraId="5A9E5511" w14:textId="543851F3" w:rsidR="003E1629" w:rsidRPr="003E1629" w:rsidRDefault="00A5190B">
          <w:pPr>
            <w:pStyle w:val="TOC1"/>
            <w:tabs>
              <w:tab w:val="right" w:leader="dot" w:pos="9350"/>
            </w:tabs>
            <w:rPr>
              <w:rFonts w:asciiTheme="minorHAnsi" w:eastAsiaTheme="minorEastAsia" w:hAnsiTheme="minorHAnsi" w:cstheme="minorHAnsi"/>
              <w:noProof/>
              <w:sz w:val="22"/>
              <w:szCs w:val="22"/>
            </w:rPr>
          </w:pPr>
          <w:hyperlink w:anchor="_Toc400629988" w:history="1">
            <w:r w:rsidR="003E1629" w:rsidRPr="003E1629">
              <w:rPr>
                <w:rStyle w:val="Hyperlink"/>
                <w:rFonts w:asciiTheme="minorHAnsi" w:eastAsiaTheme="majorEastAsia" w:hAnsiTheme="minorHAnsi" w:cstheme="minorHAnsi"/>
                <w:bCs/>
                <w:noProof/>
              </w:rPr>
              <w:t>3. Use of Improved Information Technology and Burden Reduction</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_Toc400629988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144378">
              <w:rPr>
                <w:rFonts w:asciiTheme="minorHAnsi" w:hAnsiTheme="minorHAnsi" w:cstheme="minorHAnsi"/>
                <w:noProof/>
                <w:webHidden/>
              </w:rPr>
              <w:t>5</w:t>
            </w:r>
            <w:r w:rsidR="003E1629" w:rsidRPr="003E1629">
              <w:rPr>
                <w:rFonts w:asciiTheme="minorHAnsi" w:hAnsiTheme="minorHAnsi" w:cstheme="minorHAnsi"/>
                <w:noProof/>
                <w:webHidden/>
              </w:rPr>
              <w:fldChar w:fldCharType="end"/>
            </w:r>
          </w:hyperlink>
        </w:p>
        <w:p w14:paraId="07324957" w14:textId="0F926650" w:rsidR="003E1629" w:rsidRPr="003E1629" w:rsidRDefault="00A5190B">
          <w:pPr>
            <w:pStyle w:val="TOC1"/>
            <w:tabs>
              <w:tab w:val="right" w:leader="dot" w:pos="9350"/>
            </w:tabs>
            <w:rPr>
              <w:rFonts w:asciiTheme="minorHAnsi" w:eastAsiaTheme="minorEastAsia" w:hAnsiTheme="minorHAnsi" w:cstheme="minorHAnsi"/>
              <w:noProof/>
              <w:sz w:val="22"/>
              <w:szCs w:val="22"/>
            </w:rPr>
          </w:pPr>
          <w:hyperlink w:anchor="_Toc400629989" w:history="1">
            <w:r w:rsidR="003E1629" w:rsidRPr="003E1629">
              <w:rPr>
                <w:rStyle w:val="Hyperlink"/>
                <w:rFonts w:asciiTheme="minorHAnsi" w:eastAsiaTheme="majorEastAsia" w:hAnsiTheme="minorHAnsi" w:cstheme="minorHAnsi"/>
                <w:bCs/>
                <w:noProof/>
              </w:rPr>
              <w:t>4. Efforts to Identify Duplication and Use of Similar Information</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_Toc400629989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144378">
              <w:rPr>
                <w:rFonts w:asciiTheme="minorHAnsi" w:hAnsiTheme="minorHAnsi" w:cstheme="minorHAnsi"/>
                <w:noProof/>
                <w:webHidden/>
              </w:rPr>
              <w:t>6</w:t>
            </w:r>
            <w:r w:rsidR="003E1629" w:rsidRPr="003E1629">
              <w:rPr>
                <w:rFonts w:asciiTheme="minorHAnsi" w:hAnsiTheme="minorHAnsi" w:cstheme="minorHAnsi"/>
                <w:noProof/>
                <w:webHidden/>
              </w:rPr>
              <w:fldChar w:fldCharType="end"/>
            </w:r>
          </w:hyperlink>
        </w:p>
        <w:p w14:paraId="2F34521E" w14:textId="10E7BC72" w:rsidR="003E1629" w:rsidRPr="003E1629" w:rsidRDefault="00A5190B">
          <w:pPr>
            <w:pStyle w:val="TOC1"/>
            <w:tabs>
              <w:tab w:val="right" w:leader="dot" w:pos="9350"/>
            </w:tabs>
            <w:rPr>
              <w:rFonts w:asciiTheme="minorHAnsi" w:eastAsiaTheme="minorEastAsia" w:hAnsiTheme="minorHAnsi" w:cstheme="minorHAnsi"/>
              <w:noProof/>
              <w:sz w:val="22"/>
              <w:szCs w:val="22"/>
            </w:rPr>
          </w:pPr>
          <w:hyperlink w:anchor="_Toc400629990" w:history="1">
            <w:r w:rsidR="003E1629" w:rsidRPr="003E1629">
              <w:rPr>
                <w:rStyle w:val="Hyperlink"/>
                <w:rFonts w:asciiTheme="minorHAnsi" w:eastAsiaTheme="majorEastAsia" w:hAnsiTheme="minorHAnsi" w:cstheme="minorHAnsi"/>
                <w:bCs/>
                <w:noProof/>
              </w:rPr>
              <w:t>5. Impact on Small Businesses or Other Small Entities</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_Toc400629990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144378">
              <w:rPr>
                <w:rFonts w:asciiTheme="minorHAnsi" w:hAnsiTheme="minorHAnsi" w:cstheme="minorHAnsi"/>
                <w:noProof/>
                <w:webHidden/>
              </w:rPr>
              <w:t>6</w:t>
            </w:r>
            <w:r w:rsidR="003E1629" w:rsidRPr="003E1629">
              <w:rPr>
                <w:rFonts w:asciiTheme="minorHAnsi" w:hAnsiTheme="minorHAnsi" w:cstheme="minorHAnsi"/>
                <w:noProof/>
                <w:webHidden/>
              </w:rPr>
              <w:fldChar w:fldCharType="end"/>
            </w:r>
          </w:hyperlink>
        </w:p>
        <w:p w14:paraId="053F15A1" w14:textId="687772EF" w:rsidR="003E1629" w:rsidRPr="003E1629" w:rsidRDefault="00A5190B">
          <w:pPr>
            <w:pStyle w:val="TOC1"/>
            <w:tabs>
              <w:tab w:val="right" w:leader="dot" w:pos="9350"/>
            </w:tabs>
            <w:rPr>
              <w:rFonts w:asciiTheme="minorHAnsi" w:eastAsiaTheme="minorEastAsia" w:hAnsiTheme="minorHAnsi" w:cstheme="minorHAnsi"/>
              <w:noProof/>
              <w:sz w:val="22"/>
              <w:szCs w:val="22"/>
            </w:rPr>
          </w:pPr>
          <w:hyperlink w:anchor="_Toc400629991" w:history="1">
            <w:r w:rsidR="003E1629" w:rsidRPr="003E1629">
              <w:rPr>
                <w:rStyle w:val="Hyperlink"/>
                <w:rFonts w:asciiTheme="minorHAnsi" w:eastAsiaTheme="majorEastAsia" w:hAnsiTheme="minorHAnsi" w:cstheme="minorHAnsi"/>
                <w:bCs/>
                <w:noProof/>
              </w:rPr>
              <w:t>6. Consequences of Collecting the Information Less Frequently</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_Toc400629991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144378">
              <w:rPr>
                <w:rFonts w:asciiTheme="minorHAnsi" w:hAnsiTheme="minorHAnsi" w:cstheme="minorHAnsi"/>
                <w:noProof/>
                <w:webHidden/>
              </w:rPr>
              <w:t>6</w:t>
            </w:r>
            <w:r w:rsidR="003E1629" w:rsidRPr="003E1629">
              <w:rPr>
                <w:rFonts w:asciiTheme="minorHAnsi" w:hAnsiTheme="minorHAnsi" w:cstheme="minorHAnsi"/>
                <w:noProof/>
                <w:webHidden/>
              </w:rPr>
              <w:fldChar w:fldCharType="end"/>
            </w:r>
          </w:hyperlink>
        </w:p>
        <w:p w14:paraId="602D74F6" w14:textId="065096C6" w:rsidR="003E1629" w:rsidRPr="003E1629" w:rsidRDefault="00A5190B">
          <w:pPr>
            <w:pStyle w:val="TOC1"/>
            <w:tabs>
              <w:tab w:val="right" w:leader="dot" w:pos="9350"/>
            </w:tabs>
            <w:rPr>
              <w:rFonts w:asciiTheme="minorHAnsi" w:eastAsiaTheme="minorEastAsia" w:hAnsiTheme="minorHAnsi" w:cstheme="minorHAnsi"/>
              <w:noProof/>
              <w:sz w:val="22"/>
              <w:szCs w:val="22"/>
            </w:rPr>
          </w:pPr>
          <w:hyperlink w:anchor="_Toc400629992" w:history="1">
            <w:r w:rsidR="003E1629" w:rsidRPr="003E1629">
              <w:rPr>
                <w:rStyle w:val="Hyperlink"/>
                <w:rFonts w:asciiTheme="minorHAnsi" w:eastAsiaTheme="majorEastAsia" w:hAnsiTheme="minorHAnsi" w:cstheme="minorHAnsi"/>
                <w:bCs/>
                <w:noProof/>
              </w:rPr>
              <w:t>7. Special Circumstances Relating to the Guidelines of 5 CFR 1320.5</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_Toc400629992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144378">
              <w:rPr>
                <w:rFonts w:asciiTheme="minorHAnsi" w:hAnsiTheme="minorHAnsi" w:cstheme="minorHAnsi"/>
                <w:noProof/>
                <w:webHidden/>
              </w:rPr>
              <w:t>6</w:t>
            </w:r>
            <w:r w:rsidR="003E1629" w:rsidRPr="003E1629">
              <w:rPr>
                <w:rFonts w:asciiTheme="minorHAnsi" w:hAnsiTheme="minorHAnsi" w:cstheme="minorHAnsi"/>
                <w:noProof/>
                <w:webHidden/>
              </w:rPr>
              <w:fldChar w:fldCharType="end"/>
            </w:r>
          </w:hyperlink>
        </w:p>
        <w:p w14:paraId="4AECF967" w14:textId="61CB0F98" w:rsidR="003E1629" w:rsidRPr="003E1629" w:rsidRDefault="00A5190B">
          <w:pPr>
            <w:pStyle w:val="TOC1"/>
            <w:tabs>
              <w:tab w:val="right" w:leader="dot" w:pos="9350"/>
            </w:tabs>
            <w:rPr>
              <w:rFonts w:asciiTheme="minorHAnsi" w:eastAsiaTheme="minorEastAsia" w:hAnsiTheme="minorHAnsi" w:cstheme="minorHAnsi"/>
              <w:noProof/>
              <w:sz w:val="22"/>
              <w:szCs w:val="22"/>
            </w:rPr>
          </w:pPr>
          <w:hyperlink w:anchor="_Toc400629993" w:history="1">
            <w:r w:rsidR="003E1629" w:rsidRPr="003E1629">
              <w:rPr>
                <w:rStyle w:val="Hyperlink"/>
                <w:rFonts w:asciiTheme="minorHAnsi" w:eastAsiaTheme="majorEastAsia" w:hAnsiTheme="minorHAnsi" w:cstheme="minorHAnsi"/>
                <w:bCs/>
                <w:noProof/>
              </w:rPr>
              <w:t>8. Comments in Response to the Federal Register Notice and Efforts to Consult Outside the Agency</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_Toc400629993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144378">
              <w:rPr>
                <w:rFonts w:asciiTheme="minorHAnsi" w:hAnsiTheme="minorHAnsi" w:cstheme="minorHAnsi"/>
                <w:noProof/>
                <w:webHidden/>
              </w:rPr>
              <w:t>7</w:t>
            </w:r>
            <w:r w:rsidR="003E1629" w:rsidRPr="003E1629">
              <w:rPr>
                <w:rFonts w:asciiTheme="minorHAnsi" w:hAnsiTheme="minorHAnsi" w:cstheme="minorHAnsi"/>
                <w:noProof/>
                <w:webHidden/>
              </w:rPr>
              <w:fldChar w:fldCharType="end"/>
            </w:r>
          </w:hyperlink>
        </w:p>
        <w:p w14:paraId="0028BDD0" w14:textId="1676B6EC" w:rsidR="003E1629" w:rsidRPr="003E1629" w:rsidRDefault="00A5190B">
          <w:pPr>
            <w:pStyle w:val="TOC1"/>
            <w:tabs>
              <w:tab w:val="right" w:leader="dot" w:pos="9350"/>
            </w:tabs>
            <w:rPr>
              <w:rFonts w:asciiTheme="minorHAnsi" w:eastAsiaTheme="minorEastAsia" w:hAnsiTheme="minorHAnsi" w:cstheme="minorHAnsi"/>
              <w:noProof/>
              <w:sz w:val="22"/>
              <w:szCs w:val="22"/>
            </w:rPr>
          </w:pPr>
          <w:hyperlink w:anchor="_Toc400629994" w:history="1">
            <w:r w:rsidR="003E1629" w:rsidRPr="003E1629">
              <w:rPr>
                <w:rStyle w:val="Hyperlink"/>
                <w:rFonts w:asciiTheme="minorHAnsi" w:eastAsiaTheme="majorEastAsia" w:hAnsiTheme="minorHAnsi" w:cstheme="minorHAnsi"/>
                <w:bCs/>
                <w:noProof/>
              </w:rPr>
              <w:t>9. Explanation of Any Payment or Gift to Respondents</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_Toc400629994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144378">
              <w:rPr>
                <w:rFonts w:asciiTheme="minorHAnsi" w:hAnsiTheme="minorHAnsi" w:cstheme="minorHAnsi"/>
                <w:noProof/>
                <w:webHidden/>
              </w:rPr>
              <w:t>8</w:t>
            </w:r>
            <w:r w:rsidR="003E1629" w:rsidRPr="003E1629">
              <w:rPr>
                <w:rFonts w:asciiTheme="minorHAnsi" w:hAnsiTheme="minorHAnsi" w:cstheme="minorHAnsi"/>
                <w:noProof/>
                <w:webHidden/>
              </w:rPr>
              <w:fldChar w:fldCharType="end"/>
            </w:r>
          </w:hyperlink>
        </w:p>
        <w:p w14:paraId="36067C6D" w14:textId="54D2138D" w:rsidR="003E1629" w:rsidRPr="003E1629" w:rsidRDefault="00A5190B">
          <w:pPr>
            <w:pStyle w:val="TOC1"/>
            <w:tabs>
              <w:tab w:val="right" w:leader="dot" w:pos="9350"/>
            </w:tabs>
            <w:rPr>
              <w:rFonts w:asciiTheme="minorHAnsi" w:eastAsiaTheme="minorEastAsia" w:hAnsiTheme="minorHAnsi" w:cstheme="minorHAnsi"/>
              <w:noProof/>
              <w:sz w:val="22"/>
              <w:szCs w:val="22"/>
            </w:rPr>
          </w:pPr>
          <w:hyperlink w:anchor="_Toc400629995" w:history="1">
            <w:r w:rsidR="003E1629" w:rsidRPr="003E1629">
              <w:rPr>
                <w:rStyle w:val="Hyperlink"/>
                <w:rFonts w:asciiTheme="minorHAnsi" w:eastAsiaTheme="majorEastAsia" w:hAnsiTheme="minorHAnsi" w:cstheme="minorHAnsi"/>
                <w:bCs/>
                <w:noProof/>
              </w:rPr>
              <w:t>10. Assurance of Confidentiality Provided to Respondents</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_Toc400629995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144378">
              <w:rPr>
                <w:rFonts w:asciiTheme="minorHAnsi" w:hAnsiTheme="minorHAnsi" w:cstheme="minorHAnsi"/>
                <w:noProof/>
                <w:webHidden/>
              </w:rPr>
              <w:t>8</w:t>
            </w:r>
            <w:r w:rsidR="003E1629" w:rsidRPr="003E1629">
              <w:rPr>
                <w:rFonts w:asciiTheme="minorHAnsi" w:hAnsiTheme="minorHAnsi" w:cstheme="minorHAnsi"/>
                <w:noProof/>
                <w:webHidden/>
              </w:rPr>
              <w:fldChar w:fldCharType="end"/>
            </w:r>
          </w:hyperlink>
        </w:p>
        <w:p w14:paraId="31E02D5A" w14:textId="467933C7" w:rsidR="003E1629" w:rsidRPr="003E1629" w:rsidRDefault="00A5190B">
          <w:pPr>
            <w:pStyle w:val="TOC1"/>
            <w:tabs>
              <w:tab w:val="right" w:leader="dot" w:pos="9350"/>
            </w:tabs>
            <w:rPr>
              <w:rFonts w:asciiTheme="minorHAnsi" w:eastAsiaTheme="minorEastAsia" w:hAnsiTheme="minorHAnsi" w:cstheme="minorHAnsi"/>
              <w:noProof/>
              <w:sz w:val="22"/>
              <w:szCs w:val="22"/>
            </w:rPr>
          </w:pPr>
          <w:hyperlink w:anchor="_Toc400629996" w:history="1">
            <w:r w:rsidR="003E1629" w:rsidRPr="003E1629">
              <w:rPr>
                <w:rStyle w:val="Hyperlink"/>
                <w:rFonts w:asciiTheme="minorHAnsi" w:eastAsiaTheme="majorEastAsia" w:hAnsiTheme="minorHAnsi" w:cstheme="minorHAnsi"/>
                <w:bCs/>
                <w:noProof/>
              </w:rPr>
              <w:t xml:space="preserve">11. </w:t>
            </w:r>
            <w:r w:rsidR="003D79F8">
              <w:rPr>
                <w:rStyle w:val="Hyperlink"/>
                <w:rFonts w:asciiTheme="minorHAnsi" w:eastAsiaTheme="majorEastAsia" w:hAnsiTheme="minorHAnsi" w:cstheme="minorHAnsi"/>
                <w:bCs/>
                <w:noProof/>
              </w:rPr>
              <w:t xml:space="preserve">Institutional Review Board (IRB) and </w:t>
            </w:r>
            <w:r w:rsidR="003E1629" w:rsidRPr="003E1629">
              <w:rPr>
                <w:rStyle w:val="Hyperlink"/>
                <w:rFonts w:asciiTheme="minorHAnsi" w:eastAsiaTheme="majorEastAsia" w:hAnsiTheme="minorHAnsi" w:cstheme="minorHAnsi"/>
                <w:bCs/>
                <w:noProof/>
              </w:rPr>
              <w:t>Justification for Sensitive Questions</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_Toc400629996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144378">
              <w:rPr>
                <w:rFonts w:asciiTheme="minorHAnsi" w:hAnsiTheme="minorHAnsi" w:cstheme="minorHAnsi"/>
                <w:noProof/>
                <w:webHidden/>
              </w:rPr>
              <w:t>9</w:t>
            </w:r>
            <w:r w:rsidR="003E1629" w:rsidRPr="003E1629">
              <w:rPr>
                <w:rFonts w:asciiTheme="minorHAnsi" w:hAnsiTheme="minorHAnsi" w:cstheme="minorHAnsi"/>
                <w:noProof/>
                <w:webHidden/>
              </w:rPr>
              <w:fldChar w:fldCharType="end"/>
            </w:r>
          </w:hyperlink>
        </w:p>
        <w:p w14:paraId="0038B010" w14:textId="06B7F753" w:rsidR="003E1629" w:rsidRPr="003E1629" w:rsidRDefault="00A5190B">
          <w:pPr>
            <w:pStyle w:val="TOC1"/>
            <w:tabs>
              <w:tab w:val="right" w:leader="dot" w:pos="9350"/>
            </w:tabs>
            <w:rPr>
              <w:rFonts w:asciiTheme="minorHAnsi" w:eastAsiaTheme="minorEastAsia" w:hAnsiTheme="minorHAnsi" w:cstheme="minorHAnsi"/>
              <w:noProof/>
              <w:sz w:val="22"/>
              <w:szCs w:val="22"/>
            </w:rPr>
          </w:pPr>
          <w:hyperlink w:anchor="_Toc400629997" w:history="1">
            <w:r w:rsidR="003E1629" w:rsidRPr="003E1629">
              <w:rPr>
                <w:rStyle w:val="Hyperlink"/>
                <w:rFonts w:asciiTheme="minorHAnsi" w:eastAsiaTheme="majorEastAsia" w:hAnsiTheme="minorHAnsi" w:cstheme="minorHAnsi"/>
                <w:bCs/>
                <w:noProof/>
              </w:rPr>
              <w:t>12. Estimates of Annualized Burden Hours and Costs</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_Toc400629997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144378">
              <w:rPr>
                <w:rFonts w:asciiTheme="minorHAnsi" w:hAnsiTheme="minorHAnsi" w:cstheme="minorHAnsi"/>
                <w:noProof/>
                <w:webHidden/>
              </w:rPr>
              <w:t>9</w:t>
            </w:r>
            <w:r w:rsidR="003E1629" w:rsidRPr="003E1629">
              <w:rPr>
                <w:rFonts w:asciiTheme="minorHAnsi" w:hAnsiTheme="minorHAnsi" w:cstheme="minorHAnsi"/>
                <w:noProof/>
                <w:webHidden/>
              </w:rPr>
              <w:fldChar w:fldCharType="end"/>
            </w:r>
          </w:hyperlink>
        </w:p>
        <w:p w14:paraId="19C70B8A" w14:textId="2FF5EBCA" w:rsidR="003E1629" w:rsidRPr="003E1629" w:rsidRDefault="00A5190B">
          <w:pPr>
            <w:pStyle w:val="TOC1"/>
            <w:tabs>
              <w:tab w:val="right" w:leader="dot" w:pos="9350"/>
            </w:tabs>
            <w:rPr>
              <w:rFonts w:asciiTheme="minorHAnsi" w:eastAsiaTheme="minorEastAsia" w:hAnsiTheme="minorHAnsi" w:cstheme="minorHAnsi"/>
              <w:noProof/>
              <w:sz w:val="22"/>
              <w:szCs w:val="22"/>
            </w:rPr>
          </w:pPr>
          <w:hyperlink w:anchor="_Toc400629998" w:history="1">
            <w:r w:rsidR="003E1629" w:rsidRPr="003E1629">
              <w:rPr>
                <w:rStyle w:val="Hyperlink"/>
                <w:rFonts w:asciiTheme="minorHAnsi" w:eastAsiaTheme="majorEastAsia" w:hAnsiTheme="minorHAnsi" w:cstheme="minorHAnsi"/>
                <w:bCs/>
                <w:noProof/>
              </w:rPr>
              <w:t xml:space="preserve">13. Estimates of Other Total Annual Cost Burden to Respondents </w:t>
            </w:r>
            <w:r w:rsidR="00767819">
              <w:rPr>
                <w:rStyle w:val="Hyperlink"/>
                <w:rFonts w:asciiTheme="minorHAnsi" w:eastAsiaTheme="majorEastAsia" w:hAnsiTheme="minorHAnsi" w:cstheme="minorHAnsi"/>
                <w:bCs/>
                <w:noProof/>
              </w:rPr>
              <w:t>and</w:t>
            </w:r>
            <w:r w:rsidR="003E1629" w:rsidRPr="003E1629">
              <w:rPr>
                <w:rStyle w:val="Hyperlink"/>
                <w:rFonts w:asciiTheme="minorHAnsi" w:eastAsiaTheme="majorEastAsia" w:hAnsiTheme="minorHAnsi" w:cstheme="minorHAnsi"/>
                <w:bCs/>
                <w:noProof/>
              </w:rPr>
              <w:t xml:space="preserve"> Record Keepers</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_Toc400629998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144378">
              <w:rPr>
                <w:rFonts w:asciiTheme="minorHAnsi" w:hAnsiTheme="minorHAnsi" w:cstheme="minorHAnsi"/>
                <w:noProof/>
                <w:webHidden/>
              </w:rPr>
              <w:t>10</w:t>
            </w:r>
            <w:r w:rsidR="003E1629" w:rsidRPr="003E1629">
              <w:rPr>
                <w:rFonts w:asciiTheme="minorHAnsi" w:hAnsiTheme="minorHAnsi" w:cstheme="minorHAnsi"/>
                <w:noProof/>
                <w:webHidden/>
              </w:rPr>
              <w:fldChar w:fldCharType="end"/>
            </w:r>
          </w:hyperlink>
        </w:p>
        <w:p w14:paraId="041269AE" w14:textId="1C3A6314" w:rsidR="003E1629" w:rsidRPr="003E1629" w:rsidRDefault="00A5190B">
          <w:pPr>
            <w:pStyle w:val="TOC1"/>
            <w:tabs>
              <w:tab w:val="right" w:leader="dot" w:pos="9350"/>
            </w:tabs>
            <w:rPr>
              <w:rFonts w:asciiTheme="minorHAnsi" w:eastAsiaTheme="minorEastAsia" w:hAnsiTheme="minorHAnsi" w:cstheme="minorHAnsi"/>
              <w:noProof/>
              <w:sz w:val="22"/>
              <w:szCs w:val="22"/>
            </w:rPr>
          </w:pPr>
          <w:hyperlink w:anchor="_Toc400629999" w:history="1">
            <w:r w:rsidR="003E1629" w:rsidRPr="003E1629">
              <w:rPr>
                <w:rStyle w:val="Hyperlink"/>
                <w:rFonts w:asciiTheme="minorHAnsi" w:eastAsiaTheme="majorEastAsia" w:hAnsiTheme="minorHAnsi" w:cstheme="minorHAnsi"/>
                <w:bCs/>
                <w:noProof/>
              </w:rPr>
              <w:t xml:space="preserve">14. Annualized Cost to the </w:t>
            </w:r>
            <w:r w:rsidR="00767819">
              <w:rPr>
                <w:rStyle w:val="Hyperlink"/>
                <w:rFonts w:asciiTheme="minorHAnsi" w:eastAsiaTheme="majorEastAsia" w:hAnsiTheme="minorHAnsi" w:cstheme="minorHAnsi"/>
                <w:bCs/>
                <w:noProof/>
              </w:rPr>
              <w:t xml:space="preserve">Federal </w:t>
            </w:r>
            <w:r w:rsidR="003E1629" w:rsidRPr="003E1629">
              <w:rPr>
                <w:rStyle w:val="Hyperlink"/>
                <w:rFonts w:asciiTheme="minorHAnsi" w:eastAsiaTheme="majorEastAsia" w:hAnsiTheme="minorHAnsi" w:cstheme="minorHAnsi"/>
                <w:bCs/>
                <w:noProof/>
              </w:rPr>
              <w:t>Government</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_Toc400629999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144378">
              <w:rPr>
                <w:rFonts w:asciiTheme="minorHAnsi" w:hAnsiTheme="minorHAnsi" w:cstheme="minorHAnsi"/>
                <w:noProof/>
                <w:webHidden/>
              </w:rPr>
              <w:t>10</w:t>
            </w:r>
            <w:r w:rsidR="003E1629" w:rsidRPr="003E1629">
              <w:rPr>
                <w:rFonts w:asciiTheme="minorHAnsi" w:hAnsiTheme="minorHAnsi" w:cstheme="minorHAnsi"/>
                <w:noProof/>
                <w:webHidden/>
              </w:rPr>
              <w:fldChar w:fldCharType="end"/>
            </w:r>
          </w:hyperlink>
        </w:p>
        <w:p w14:paraId="516CF110" w14:textId="1334CC46" w:rsidR="003E1629" w:rsidRPr="003E1629" w:rsidRDefault="00A5190B">
          <w:pPr>
            <w:pStyle w:val="TOC1"/>
            <w:tabs>
              <w:tab w:val="right" w:leader="dot" w:pos="9350"/>
            </w:tabs>
            <w:rPr>
              <w:rFonts w:asciiTheme="minorHAnsi" w:eastAsiaTheme="minorEastAsia" w:hAnsiTheme="minorHAnsi" w:cstheme="minorHAnsi"/>
              <w:noProof/>
              <w:sz w:val="22"/>
              <w:szCs w:val="22"/>
            </w:rPr>
          </w:pPr>
          <w:hyperlink w:anchor="_Toc400630000" w:history="1">
            <w:r w:rsidR="003E1629" w:rsidRPr="003E1629">
              <w:rPr>
                <w:rStyle w:val="Hyperlink"/>
                <w:rFonts w:asciiTheme="minorHAnsi" w:eastAsiaTheme="majorEastAsia" w:hAnsiTheme="minorHAnsi" w:cstheme="minorHAnsi"/>
                <w:bCs/>
                <w:noProof/>
              </w:rPr>
              <w:t>15. Explanation for Program Changes or Adjustments</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_Toc400630000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144378">
              <w:rPr>
                <w:rFonts w:asciiTheme="minorHAnsi" w:hAnsiTheme="minorHAnsi" w:cstheme="minorHAnsi"/>
                <w:noProof/>
                <w:webHidden/>
              </w:rPr>
              <w:t>11</w:t>
            </w:r>
            <w:r w:rsidR="003E1629" w:rsidRPr="003E1629">
              <w:rPr>
                <w:rFonts w:asciiTheme="minorHAnsi" w:hAnsiTheme="minorHAnsi" w:cstheme="minorHAnsi"/>
                <w:noProof/>
                <w:webHidden/>
              </w:rPr>
              <w:fldChar w:fldCharType="end"/>
            </w:r>
          </w:hyperlink>
        </w:p>
        <w:p w14:paraId="5B68CF54" w14:textId="24126228" w:rsidR="003E1629" w:rsidRPr="003E1629" w:rsidRDefault="00A5190B">
          <w:pPr>
            <w:pStyle w:val="TOC1"/>
            <w:tabs>
              <w:tab w:val="right" w:leader="dot" w:pos="9350"/>
            </w:tabs>
            <w:rPr>
              <w:rFonts w:asciiTheme="minorHAnsi" w:eastAsiaTheme="minorEastAsia" w:hAnsiTheme="minorHAnsi" w:cstheme="minorHAnsi"/>
              <w:noProof/>
              <w:sz w:val="22"/>
              <w:szCs w:val="22"/>
            </w:rPr>
          </w:pPr>
          <w:hyperlink w:anchor="_Toc400630001" w:history="1">
            <w:r w:rsidR="003E1629" w:rsidRPr="003E1629">
              <w:rPr>
                <w:rStyle w:val="Hyperlink"/>
                <w:rFonts w:asciiTheme="minorHAnsi" w:eastAsiaTheme="majorEastAsia" w:hAnsiTheme="minorHAnsi" w:cstheme="minorHAnsi"/>
                <w:bCs/>
                <w:noProof/>
              </w:rPr>
              <w:t>16. Plans for Tabulation and Publication and Project Time Schedule</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_Toc400630001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144378">
              <w:rPr>
                <w:rFonts w:asciiTheme="minorHAnsi" w:hAnsiTheme="minorHAnsi" w:cstheme="minorHAnsi"/>
                <w:noProof/>
                <w:webHidden/>
              </w:rPr>
              <w:t>11</w:t>
            </w:r>
            <w:r w:rsidR="003E1629" w:rsidRPr="003E1629">
              <w:rPr>
                <w:rFonts w:asciiTheme="minorHAnsi" w:hAnsiTheme="minorHAnsi" w:cstheme="minorHAnsi"/>
                <w:noProof/>
                <w:webHidden/>
              </w:rPr>
              <w:fldChar w:fldCharType="end"/>
            </w:r>
          </w:hyperlink>
        </w:p>
        <w:p w14:paraId="5EE6B7BC" w14:textId="076BE68B" w:rsidR="003E1629" w:rsidRPr="003E1629" w:rsidRDefault="00A5190B">
          <w:pPr>
            <w:pStyle w:val="TOC1"/>
            <w:tabs>
              <w:tab w:val="right" w:leader="dot" w:pos="9350"/>
            </w:tabs>
            <w:rPr>
              <w:rFonts w:asciiTheme="minorHAnsi" w:eastAsiaTheme="minorEastAsia" w:hAnsiTheme="minorHAnsi" w:cstheme="minorHAnsi"/>
              <w:noProof/>
              <w:sz w:val="22"/>
              <w:szCs w:val="22"/>
            </w:rPr>
          </w:pPr>
          <w:hyperlink w:anchor="_Toc400630002" w:history="1">
            <w:r w:rsidR="003E1629" w:rsidRPr="003E1629">
              <w:rPr>
                <w:rStyle w:val="Hyperlink"/>
                <w:rFonts w:asciiTheme="minorHAnsi" w:eastAsiaTheme="majorEastAsia" w:hAnsiTheme="minorHAnsi" w:cstheme="minorHAnsi"/>
                <w:bCs/>
                <w:noProof/>
              </w:rPr>
              <w:t>17. Reason(s) Display of OMB Expiration Date is Inappropriate</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_Toc400630002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144378">
              <w:rPr>
                <w:rFonts w:asciiTheme="minorHAnsi" w:hAnsiTheme="minorHAnsi" w:cstheme="minorHAnsi"/>
                <w:noProof/>
                <w:webHidden/>
              </w:rPr>
              <w:t>12</w:t>
            </w:r>
            <w:r w:rsidR="003E1629" w:rsidRPr="003E1629">
              <w:rPr>
                <w:rFonts w:asciiTheme="minorHAnsi" w:hAnsiTheme="minorHAnsi" w:cstheme="minorHAnsi"/>
                <w:noProof/>
                <w:webHidden/>
              </w:rPr>
              <w:fldChar w:fldCharType="end"/>
            </w:r>
          </w:hyperlink>
        </w:p>
        <w:p w14:paraId="5423888E" w14:textId="2FA12F3B" w:rsidR="003E1629" w:rsidRPr="003E1629" w:rsidRDefault="00A5190B">
          <w:pPr>
            <w:pStyle w:val="TOC1"/>
            <w:tabs>
              <w:tab w:val="right" w:leader="dot" w:pos="9350"/>
            </w:tabs>
            <w:rPr>
              <w:rFonts w:asciiTheme="minorHAnsi" w:eastAsiaTheme="minorEastAsia" w:hAnsiTheme="minorHAnsi" w:cstheme="minorHAnsi"/>
              <w:noProof/>
              <w:sz w:val="22"/>
              <w:szCs w:val="22"/>
            </w:rPr>
          </w:pPr>
          <w:hyperlink w:anchor="_Toc400630003" w:history="1">
            <w:r w:rsidR="003E1629" w:rsidRPr="003E1629">
              <w:rPr>
                <w:rStyle w:val="Hyperlink"/>
                <w:rFonts w:asciiTheme="minorHAnsi" w:eastAsiaTheme="majorEastAsia" w:hAnsiTheme="minorHAnsi" w:cstheme="minorHAnsi"/>
                <w:bCs/>
                <w:noProof/>
              </w:rPr>
              <w:t>18. Exceptions to Certification for Paperwork Reduction Act Submissions</w:t>
            </w:r>
            <w:r w:rsidR="003E1629" w:rsidRPr="003E1629">
              <w:rPr>
                <w:rFonts w:asciiTheme="minorHAnsi" w:hAnsiTheme="minorHAnsi" w:cstheme="minorHAnsi"/>
                <w:noProof/>
                <w:webHidden/>
              </w:rPr>
              <w:tab/>
            </w:r>
            <w:r w:rsidR="003E1629" w:rsidRPr="003E1629">
              <w:rPr>
                <w:rFonts w:asciiTheme="minorHAnsi" w:hAnsiTheme="minorHAnsi" w:cstheme="minorHAnsi"/>
                <w:noProof/>
                <w:webHidden/>
              </w:rPr>
              <w:fldChar w:fldCharType="begin"/>
            </w:r>
            <w:r w:rsidR="003E1629" w:rsidRPr="003E1629">
              <w:rPr>
                <w:rFonts w:asciiTheme="minorHAnsi" w:hAnsiTheme="minorHAnsi" w:cstheme="minorHAnsi"/>
                <w:noProof/>
                <w:webHidden/>
              </w:rPr>
              <w:instrText xml:space="preserve"> PAGEREF _Toc400630003 \h </w:instrText>
            </w:r>
            <w:r w:rsidR="003E1629" w:rsidRPr="003E1629">
              <w:rPr>
                <w:rFonts w:asciiTheme="minorHAnsi" w:hAnsiTheme="minorHAnsi" w:cstheme="minorHAnsi"/>
                <w:noProof/>
                <w:webHidden/>
              </w:rPr>
            </w:r>
            <w:r w:rsidR="003E1629" w:rsidRPr="003E1629">
              <w:rPr>
                <w:rFonts w:asciiTheme="minorHAnsi" w:hAnsiTheme="minorHAnsi" w:cstheme="minorHAnsi"/>
                <w:noProof/>
                <w:webHidden/>
              </w:rPr>
              <w:fldChar w:fldCharType="separate"/>
            </w:r>
            <w:r w:rsidR="00144378">
              <w:rPr>
                <w:rFonts w:asciiTheme="minorHAnsi" w:hAnsiTheme="minorHAnsi" w:cstheme="minorHAnsi"/>
                <w:noProof/>
                <w:webHidden/>
              </w:rPr>
              <w:t>12</w:t>
            </w:r>
            <w:r w:rsidR="003E1629" w:rsidRPr="003E1629">
              <w:rPr>
                <w:rFonts w:asciiTheme="minorHAnsi" w:hAnsiTheme="minorHAnsi" w:cstheme="minorHAnsi"/>
                <w:noProof/>
                <w:webHidden/>
              </w:rPr>
              <w:fldChar w:fldCharType="end"/>
            </w:r>
          </w:hyperlink>
        </w:p>
        <w:p w14:paraId="723A8095" w14:textId="0B9E556E" w:rsidR="00616E8C" w:rsidRPr="0086189D" w:rsidRDefault="00854B95">
          <w:pPr>
            <w:rPr>
              <w:rFonts w:asciiTheme="minorHAnsi" w:hAnsiTheme="minorHAnsi" w:cstheme="minorHAnsi"/>
            </w:rPr>
          </w:pPr>
          <w:r w:rsidRPr="0086189D">
            <w:rPr>
              <w:rFonts w:asciiTheme="minorHAnsi" w:hAnsiTheme="minorHAnsi" w:cstheme="minorHAnsi"/>
            </w:rPr>
            <w:fldChar w:fldCharType="end"/>
          </w:r>
        </w:p>
      </w:sdtContent>
    </w:sdt>
    <w:p w14:paraId="4963BB88" w14:textId="77777777" w:rsidR="00FA18B2" w:rsidRPr="0086189D" w:rsidRDefault="00FA18B2" w:rsidP="0070336B">
      <w:pPr>
        <w:pStyle w:val="Default"/>
        <w:rPr>
          <w:rFonts w:asciiTheme="minorHAnsi" w:hAnsiTheme="minorHAnsi" w:cstheme="minorHAnsi"/>
          <w:b/>
          <w:bCs/>
          <w:sz w:val="20"/>
          <w:szCs w:val="20"/>
        </w:rPr>
      </w:pPr>
    </w:p>
    <w:p w14:paraId="121E1D5C" w14:textId="77777777" w:rsidR="00FA18B2" w:rsidRPr="0086189D" w:rsidRDefault="00FA18B2" w:rsidP="0070336B">
      <w:pPr>
        <w:pStyle w:val="Default"/>
        <w:rPr>
          <w:rFonts w:asciiTheme="minorHAnsi" w:hAnsiTheme="minorHAnsi" w:cstheme="minorHAnsi"/>
          <w:b/>
          <w:bCs/>
          <w:sz w:val="20"/>
          <w:szCs w:val="20"/>
        </w:rPr>
      </w:pPr>
    </w:p>
    <w:p w14:paraId="28591ACE" w14:textId="77777777" w:rsidR="00FA18B2" w:rsidRPr="0086189D" w:rsidRDefault="00FA18B2" w:rsidP="0070336B">
      <w:pPr>
        <w:pStyle w:val="Default"/>
        <w:rPr>
          <w:rFonts w:asciiTheme="minorHAnsi" w:hAnsiTheme="minorHAnsi" w:cstheme="minorHAnsi"/>
          <w:b/>
          <w:bCs/>
          <w:sz w:val="20"/>
          <w:szCs w:val="20"/>
        </w:rPr>
      </w:pPr>
    </w:p>
    <w:p w14:paraId="7D661624" w14:textId="77777777" w:rsidR="00FA18B2" w:rsidRPr="0086189D" w:rsidRDefault="00FA18B2" w:rsidP="0070336B">
      <w:pPr>
        <w:pStyle w:val="Default"/>
        <w:rPr>
          <w:rFonts w:asciiTheme="minorHAnsi" w:hAnsiTheme="minorHAnsi" w:cstheme="minorHAnsi"/>
          <w:b/>
          <w:bCs/>
          <w:sz w:val="20"/>
          <w:szCs w:val="20"/>
        </w:rPr>
      </w:pPr>
    </w:p>
    <w:p w14:paraId="506C63F4" w14:textId="77777777" w:rsidR="00FA18B2" w:rsidRPr="0086189D" w:rsidRDefault="00FA18B2" w:rsidP="0070336B">
      <w:pPr>
        <w:pStyle w:val="Default"/>
        <w:rPr>
          <w:rFonts w:asciiTheme="minorHAnsi" w:hAnsiTheme="minorHAnsi" w:cstheme="minorHAnsi"/>
          <w:b/>
          <w:bCs/>
          <w:sz w:val="20"/>
          <w:szCs w:val="20"/>
        </w:rPr>
      </w:pPr>
    </w:p>
    <w:p w14:paraId="694371A9" w14:textId="77777777" w:rsidR="00FA18B2" w:rsidRPr="0086189D" w:rsidRDefault="00FA18B2" w:rsidP="0070336B">
      <w:pPr>
        <w:pStyle w:val="Default"/>
        <w:rPr>
          <w:rFonts w:asciiTheme="minorHAnsi" w:hAnsiTheme="minorHAnsi" w:cstheme="minorHAnsi"/>
          <w:b/>
          <w:bCs/>
          <w:sz w:val="20"/>
          <w:szCs w:val="20"/>
        </w:rPr>
      </w:pPr>
    </w:p>
    <w:p w14:paraId="5B6C616B" w14:textId="77777777" w:rsidR="00FA18B2" w:rsidRPr="0086189D" w:rsidRDefault="00FA18B2" w:rsidP="0070336B">
      <w:pPr>
        <w:pStyle w:val="Default"/>
        <w:rPr>
          <w:rFonts w:asciiTheme="minorHAnsi" w:hAnsiTheme="minorHAnsi" w:cstheme="minorHAnsi"/>
          <w:b/>
          <w:bCs/>
          <w:sz w:val="20"/>
          <w:szCs w:val="20"/>
        </w:rPr>
      </w:pPr>
    </w:p>
    <w:p w14:paraId="67E23DD4" w14:textId="77777777" w:rsidR="00FA18B2" w:rsidRPr="0086189D" w:rsidRDefault="00FA18B2" w:rsidP="0070336B">
      <w:pPr>
        <w:pStyle w:val="Default"/>
        <w:rPr>
          <w:rFonts w:asciiTheme="minorHAnsi" w:hAnsiTheme="minorHAnsi" w:cstheme="minorHAnsi"/>
          <w:b/>
          <w:bCs/>
          <w:sz w:val="20"/>
          <w:szCs w:val="20"/>
        </w:rPr>
      </w:pPr>
    </w:p>
    <w:p w14:paraId="6D6AE6CC" w14:textId="77777777" w:rsidR="00FA18B2" w:rsidRPr="0086189D" w:rsidRDefault="00FA18B2" w:rsidP="0070336B">
      <w:pPr>
        <w:pStyle w:val="Default"/>
        <w:rPr>
          <w:rFonts w:asciiTheme="minorHAnsi" w:hAnsiTheme="minorHAnsi" w:cstheme="minorHAnsi"/>
          <w:b/>
          <w:bCs/>
          <w:sz w:val="20"/>
          <w:szCs w:val="20"/>
        </w:rPr>
      </w:pPr>
    </w:p>
    <w:p w14:paraId="392518D2" w14:textId="77777777" w:rsidR="00FA18B2" w:rsidRPr="0086189D" w:rsidRDefault="00FA18B2" w:rsidP="0070336B">
      <w:pPr>
        <w:pStyle w:val="Default"/>
        <w:rPr>
          <w:rFonts w:asciiTheme="minorHAnsi" w:hAnsiTheme="minorHAnsi" w:cstheme="minorHAnsi"/>
          <w:b/>
          <w:bCs/>
          <w:sz w:val="20"/>
          <w:szCs w:val="20"/>
        </w:rPr>
      </w:pPr>
    </w:p>
    <w:p w14:paraId="5F35FBBE" w14:textId="77777777" w:rsidR="00FA18B2" w:rsidRPr="0086189D" w:rsidRDefault="00FA18B2" w:rsidP="0070336B">
      <w:pPr>
        <w:pStyle w:val="Default"/>
        <w:rPr>
          <w:rFonts w:asciiTheme="minorHAnsi" w:hAnsiTheme="minorHAnsi" w:cstheme="minorHAnsi"/>
          <w:b/>
          <w:bCs/>
          <w:sz w:val="20"/>
          <w:szCs w:val="20"/>
        </w:rPr>
      </w:pPr>
    </w:p>
    <w:p w14:paraId="35077E7E" w14:textId="77777777" w:rsidR="00FA18B2" w:rsidRPr="0086189D" w:rsidRDefault="00FA18B2" w:rsidP="0070336B">
      <w:pPr>
        <w:pStyle w:val="Default"/>
        <w:rPr>
          <w:rFonts w:asciiTheme="minorHAnsi" w:hAnsiTheme="minorHAnsi" w:cstheme="minorHAnsi"/>
          <w:b/>
          <w:bCs/>
          <w:sz w:val="20"/>
          <w:szCs w:val="20"/>
        </w:rPr>
      </w:pPr>
    </w:p>
    <w:p w14:paraId="7B8C72C6" w14:textId="77777777" w:rsidR="00FA18B2" w:rsidRPr="0086189D" w:rsidRDefault="00FA18B2" w:rsidP="0070336B">
      <w:pPr>
        <w:pStyle w:val="Default"/>
        <w:rPr>
          <w:rFonts w:asciiTheme="minorHAnsi" w:hAnsiTheme="minorHAnsi" w:cstheme="minorHAnsi"/>
          <w:b/>
          <w:bCs/>
          <w:sz w:val="20"/>
          <w:szCs w:val="20"/>
        </w:rPr>
      </w:pPr>
    </w:p>
    <w:p w14:paraId="561C0F50" w14:textId="77777777" w:rsidR="00FA18B2" w:rsidRPr="0086189D" w:rsidRDefault="00FA18B2" w:rsidP="0070336B">
      <w:pPr>
        <w:pStyle w:val="Default"/>
        <w:rPr>
          <w:rFonts w:asciiTheme="minorHAnsi" w:hAnsiTheme="minorHAnsi" w:cstheme="minorHAnsi"/>
          <w:b/>
          <w:bCs/>
          <w:sz w:val="20"/>
          <w:szCs w:val="20"/>
        </w:rPr>
      </w:pPr>
    </w:p>
    <w:p w14:paraId="0D8453CC" w14:textId="77777777" w:rsidR="00FA18B2" w:rsidRPr="0086189D" w:rsidRDefault="00FA18B2" w:rsidP="0070336B">
      <w:pPr>
        <w:pStyle w:val="Default"/>
        <w:rPr>
          <w:rFonts w:asciiTheme="minorHAnsi" w:hAnsiTheme="minorHAnsi" w:cstheme="minorHAnsi"/>
          <w:b/>
          <w:bCs/>
          <w:sz w:val="20"/>
          <w:szCs w:val="20"/>
        </w:rPr>
      </w:pPr>
    </w:p>
    <w:p w14:paraId="288F6385" w14:textId="77777777" w:rsidR="00FA18B2" w:rsidRPr="0086189D" w:rsidRDefault="00FA18B2" w:rsidP="0070336B">
      <w:pPr>
        <w:pStyle w:val="Default"/>
        <w:rPr>
          <w:rFonts w:asciiTheme="minorHAnsi" w:hAnsiTheme="minorHAnsi" w:cstheme="minorHAnsi"/>
          <w:b/>
          <w:bCs/>
          <w:sz w:val="20"/>
          <w:szCs w:val="20"/>
        </w:rPr>
      </w:pPr>
    </w:p>
    <w:p w14:paraId="1FE9B7D1" w14:textId="77777777" w:rsidR="00FA18B2" w:rsidRPr="0086189D" w:rsidRDefault="00FA18B2" w:rsidP="0070336B">
      <w:pPr>
        <w:pStyle w:val="Default"/>
        <w:rPr>
          <w:rFonts w:asciiTheme="minorHAnsi" w:hAnsiTheme="minorHAnsi" w:cstheme="minorHAnsi"/>
          <w:b/>
          <w:bCs/>
          <w:sz w:val="20"/>
          <w:szCs w:val="20"/>
        </w:rPr>
      </w:pPr>
    </w:p>
    <w:p w14:paraId="643D7FE0" w14:textId="77777777" w:rsidR="00FA18B2" w:rsidRPr="0086189D" w:rsidRDefault="00FA18B2" w:rsidP="0070336B">
      <w:pPr>
        <w:pStyle w:val="Default"/>
        <w:rPr>
          <w:rFonts w:asciiTheme="minorHAnsi" w:hAnsiTheme="minorHAnsi" w:cstheme="minorHAnsi"/>
          <w:b/>
          <w:bCs/>
          <w:sz w:val="20"/>
          <w:szCs w:val="20"/>
        </w:rPr>
      </w:pPr>
    </w:p>
    <w:p w14:paraId="265FA1FF" w14:textId="77777777" w:rsidR="00FA18B2" w:rsidRPr="0086189D" w:rsidRDefault="00FA18B2" w:rsidP="0070336B">
      <w:pPr>
        <w:pStyle w:val="Default"/>
        <w:rPr>
          <w:rFonts w:asciiTheme="minorHAnsi" w:hAnsiTheme="minorHAnsi" w:cstheme="minorHAnsi"/>
          <w:b/>
          <w:bCs/>
          <w:sz w:val="20"/>
          <w:szCs w:val="20"/>
        </w:rPr>
      </w:pPr>
    </w:p>
    <w:p w14:paraId="3DD68383" w14:textId="77777777" w:rsidR="00FA18B2" w:rsidRPr="0086189D" w:rsidRDefault="00FA18B2" w:rsidP="0070336B">
      <w:pPr>
        <w:pStyle w:val="Default"/>
        <w:rPr>
          <w:rFonts w:asciiTheme="minorHAnsi" w:hAnsiTheme="minorHAnsi" w:cstheme="minorHAnsi"/>
          <w:b/>
          <w:bCs/>
          <w:sz w:val="20"/>
          <w:szCs w:val="20"/>
        </w:rPr>
      </w:pPr>
    </w:p>
    <w:p w14:paraId="69800431" w14:textId="77777777" w:rsidR="00FA18B2" w:rsidRPr="0086189D" w:rsidRDefault="00FA18B2" w:rsidP="0070336B">
      <w:pPr>
        <w:pStyle w:val="Default"/>
        <w:rPr>
          <w:rFonts w:asciiTheme="minorHAnsi" w:hAnsiTheme="minorHAnsi" w:cstheme="minorHAnsi"/>
          <w:b/>
          <w:bCs/>
          <w:sz w:val="20"/>
          <w:szCs w:val="20"/>
        </w:rPr>
      </w:pPr>
    </w:p>
    <w:p w14:paraId="6F2DB034" w14:textId="77777777" w:rsidR="00FA18B2" w:rsidRPr="0086189D" w:rsidRDefault="00FA18B2" w:rsidP="0070336B">
      <w:pPr>
        <w:pStyle w:val="Default"/>
        <w:rPr>
          <w:rFonts w:asciiTheme="minorHAnsi" w:hAnsiTheme="minorHAnsi" w:cstheme="minorHAnsi"/>
          <w:b/>
          <w:bCs/>
          <w:sz w:val="20"/>
          <w:szCs w:val="20"/>
        </w:rPr>
      </w:pPr>
    </w:p>
    <w:p w14:paraId="46CDA404" w14:textId="77777777" w:rsidR="00FA18B2" w:rsidRPr="0086189D" w:rsidRDefault="00FA18B2" w:rsidP="0070336B">
      <w:pPr>
        <w:pStyle w:val="Default"/>
        <w:rPr>
          <w:rFonts w:asciiTheme="minorHAnsi" w:hAnsiTheme="minorHAnsi" w:cstheme="minorHAnsi"/>
          <w:b/>
          <w:bCs/>
          <w:sz w:val="20"/>
          <w:szCs w:val="20"/>
        </w:rPr>
      </w:pPr>
    </w:p>
    <w:p w14:paraId="5A1A014C" w14:textId="77777777" w:rsidR="00FA18B2" w:rsidRPr="0086189D" w:rsidRDefault="00FA18B2" w:rsidP="0070336B">
      <w:pPr>
        <w:pStyle w:val="Default"/>
        <w:rPr>
          <w:rFonts w:asciiTheme="minorHAnsi" w:hAnsiTheme="minorHAnsi" w:cstheme="minorHAnsi"/>
          <w:b/>
          <w:bCs/>
          <w:sz w:val="20"/>
          <w:szCs w:val="20"/>
        </w:rPr>
      </w:pPr>
    </w:p>
    <w:p w14:paraId="32B0A444" w14:textId="77777777" w:rsidR="000E2AA3" w:rsidRPr="0086189D" w:rsidRDefault="000E2AA3" w:rsidP="0070336B">
      <w:pPr>
        <w:pStyle w:val="Default"/>
        <w:rPr>
          <w:rFonts w:asciiTheme="minorHAnsi" w:hAnsiTheme="minorHAnsi" w:cstheme="minorHAnsi"/>
          <w:b/>
          <w:bCs/>
          <w:sz w:val="20"/>
          <w:szCs w:val="20"/>
        </w:rPr>
      </w:pPr>
    </w:p>
    <w:p w14:paraId="3D9A8E82" w14:textId="77777777" w:rsidR="000E2AA3" w:rsidRPr="0086189D" w:rsidRDefault="000E2AA3" w:rsidP="0070336B">
      <w:pPr>
        <w:pStyle w:val="Default"/>
        <w:rPr>
          <w:rFonts w:asciiTheme="minorHAnsi" w:hAnsiTheme="minorHAnsi" w:cstheme="minorHAnsi"/>
          <w:b/>
          <w:bCs/>
          <w:sz w:val="20"/>
          <w:szCs w:val="20"/>
        </w:rPr>
      </w:pPr>
    </w:p>
    <w:p w14:paraId="6D59E7D7" w14:textId="77777777" w:rsidR="00F52E44" w:rsidRDefault="00F52E44" w:rsidP="00F52E44">
      <w:pPr>
        <w:pStyle w:val="Default"/>
        <w:rPr>
          <w:rFonts w:asciiTheme="minorHAnsi" w:hAnsiTheme="minorHAnsi" w:cstheme="minorHAnsi"/>
          <w:b/>
          <w:bCs/>
          <w:sz w:val="20"/>
          <w:szCs w:val="20"/>
        </w:rPr>
      </w:pPr>
    </w:p>
    <w:p w14:paraId="2D202269" w14:textId="77777777" w:rsidR="00F52E44" w:rsidRDefault="00F52E44" w:rsidP="00F52E44">
      <w:pPr>
        <w:pStyle w:val="Default"/>
        <w:rPr>
          <w:rFonts w:asciiTheme="minorHAnsi" w:hAnsiTheme="minorHAnsi" w:cstheme="minorHAnsi"/>
          <w:b/>
          <w:bCs/>
          <w:sz w:val="20"/>
          <w:szCs w:val="20"/>
        </w:rPr>
      </w:pPr>
    </w:p>
    <w:p w14:paraId="44D4E0FF" w14:textId="53F3B021" w:rsidR="00F52E44" w:rsidRPr="00F52E44" w:rsidRDefault="00F52E44" w:rsidP="00F52E44">
      <w:pPr>
        <w:pStyle w:val="Default"/>
        <w:rPr>
          <w:rFonts w:asciiTheme="minorHAnsi" w:hAnsiTheme="minorHAnsi" w:cstheme="minorHAnsi"/>
          <w:b/>
          <w:bCs/>
          <w:sz w:val="20"/>
          <w:szCs w:val="20"/>
        </w:rPr>
      </w:pPr>
      <w:r w:rsidRPr="00F52E44">
        <w:rPr>
          <w:rFonts w:asciiTheme="minorHAnsi" w:hAnsiTheme="minorHAnsi" w:cstheme="minorHAnsi"/>
          <w:b/>
          <w:bCs/>
          <w:sz w:val="20"/>
          <w:szCs w:val="20"/>
        </w:rPr>
        <w:t>List of Attachments</w:t>
      </w:r>
    </w:p>
    <w:p w14:paraId="35C88216" w14:textId="77777777" w:rsidR="00F52E44" w:rsidRPr="00F52E44" w:rsidRDefault="00F52E44" w:rsidP="00F52E44">
      <w:pPr>
        <w:pStyle w:val="Default"/>
        <w:rPr>
          <w:rFonts w:asciiTheme="minorHAnsi" w:hAnsiTheme="minorHAnsi" w:cstheme="minorHAnsi"/>
          <w:b/>
          <w:bCs/>
          <w:sz w:val="20"/>
          <w:szCs w:val="20"/>
        </w:rPr>
      </w:pPr>
    </w:p>
    <w:p w14:paraId="68334B99" w14:textId="77777777" w:rsidR="00F52E44" w:rsidRPr="00F52E44" w:rsidRDefault="00F52E44" w:rsidP="00F52E44">
      <w:pPr>
        <w:pStyle w:val="Default"/>
        <w:rPr>
          <w:rFonts w:asciiTheme="minorHAnsi" w:hAnsiTheme="minorHAnsi" w:cstheme="minorHAnsi"/>
          <w:b/>
          <w:bCs/>
          <w:sz w:val="20"/>
          <w:szCs w:val="20"/>
        </w:rPr>
      </w:pPr>
      <w:r w:rsidRPr="00F52E44">
        <w:rPr>
          <w:rFonts w:asciiTheme="minorHAnsi" w:hAnsiTheme="minorHAnsi" w:cstheme="minorHAnsi"/>
          <w:b/>
          <w:bCs/>
          <w:sz w:val="20"/>
          <w:szCs w:val="20"/>
        </w:rPr>
        <w:t>Attachment A – Applicable Laws and Regulations</w:t>
      </w:r>
    </w:p>
    <w:p w14:paraId="12E822F9" w14:textId="77777777" w:rsidR="00F52E44" w:rsidRPr="00F52E44" w:rsidRDefault="00F52E44" w:rsidP="00F52E44">
      <w:pPr>
        <w:pStyle w:val="Default"/>
        <w:rPr>
          <w:rFonts w:asciiTheme="minorHAnsi" w:hAnsiTheme="minorHAnsi" w:cstheme="minorHAnsi"/>
          <w:b/>
          <w:bCs/>
          <w:sz w:val="20"/>
          <w:szCs w:val="20"/>
        </w:rPr>
      </w:pPr>
      <w:r w:rsidRPr="00F52E44">
        <w:rPr>
          <w:rFonts w:asciiTheme="minorHAnsi" w:hAnsiTheme="minorHAnsi" w:cstheme="minorHAnsi"/>
          <w:b/>
          <w:bCs/>
          <w:sz w:val="20"/>
          <w:szCs w:val="20"/>
        </w:rPr>
        <w:t>Attachment B – 60 Day Federal Register Notice</w:t>
      </w:r>
    </w:p>
    <w:p w14:paraId="6E925DA1" w14:textId="77777777" w:rsidR="00F52E44" w:rsidRPr="00F52E44" w:rsidRDefault="00F52E44" w:rsidP="00F52E44">
      <w:pPr>
        <w:pStyle w:val="Default"/>
        <w:rPr>
          <w:rFonts w:asciiTheme="minorHAnsi" w:hAnsiTheme="minorHAnsi" w:cstheme="minorHAnsi"/>
          <w:b/>
          <w:bCs/>
          <w:sz w:val="20"/>
          <w:szCs w:val="20"/>
        </w:rPr>
      </w:pPr>
      <w:r w:rsidRPr="00F52E44">
        <w:rPr>
          <w:rFonts w:asciiTheme="minorHAnsi" w:hAnsiTheme="minorHAnsi" w:cstheme="minorHAnsi"/>
          <w:b/>
          <w:bCs/>
          <w:sz w:val="20"/>
          <w:szCs w:val="20"/>
        </w:rPr>
        <w:t xml:space="preserve">Attachment C – HSRB Approval Letter </w:t>
      </w:r>
    </w:p>
    <w:p w14:paraId="2BC76B2E" w14:textId="2545F383" w:rsidR="0041596F" w:rsidRPr="0041596F" w:rsidRDefault="006504E4" w:rsidP="0041596F">
      <w:pPr>
        <w:pStyle w:val="Default"/>
        <w:rPr>
          <w:rFonts w:asciiTheme="minorHAnsi" w:hAnsiTheme="minorHAnsi" w:cstheme="minorHAnsi"/>
          <w:b/>
          <w:bCs/>
          <w:sz w:val="20"/>
          <w:szCs w:val="20"/>
        </w:rPr>
      </w:pPr>
      <w:r>
        <w:rPr>
          <w:rFonts w:asciiTheme="minorHAnsi" w:hAnsiTheme="minorHAnsi" w:cstheme="minorHAnsi"/>
          <w:b/>
          <w:bCs/>
          <w:sz w:val="20"/>
          <w:szCs w:val="20"/>
        </w:rPr>
        <w:t>Attachment</w:t>
      </w:r>
      <w:r w:rsidR="0041596F" w:rsidRPr="0041596F">
        <w:rPr>
          <w:rFonts w:asciiTheme="minorHAnsi" w:hAnsiTheme="minorHAnsi" w:cstheme="minorHAnsi"/>
          <w:b/>
          <w:bCs/>
          <w:sz w:val="20"/>
          <w:szCs w:val="20"/>
        </w:rPr>
        <w:t xml:space="preserve"> </w:t>
      </w:r>
      <w:r>
        <w:rPr>
          <w:rFonts w:asciiTheme="minorHAnsi" w:hAnsiTheme="minorHAnsi" w:cstheme="minorHAnsi"/>
          <w:b/>
          <w:bCs/>
          <w:sz w:val="20"/>
          <w:szCs w:val="20"/>
        </w:rPr>
        <w:t>D-</w:t>
      </w:r>
      <w:r w:rsidR="0041596F" w:rsidRPr="0041596F">
        <w:rPr>
          <w:rFonts w:asciiTheme="minorHAnsi" w:hAnsiTheme="minorHAnsi" w:cstheme="minorHAnsi"/>
          <w:b/>
          <w:bCs/>
          <w:sz w:val="20"/>
          <w:szCs w:val="20"/>
        </w:rPr>
        <w:t xml:space="preserve"> </w:t>
      </w:r>
      <w:r w:rsidR="0041596F">
        <w:rPr>
          <w:rFonts w:asciiTheme="minorHAnsi" w:hAnsiTheme="minorHAnsi" w:cstheme="minorHAnsi"/>
          <w:b/>
          <w:bCs/>
          <w:sz w:val="20"/>
          <w:szCs w:val="20"/>
        </w:rPr>
        <w:t>E</w:t>
      </w:r>
      <w:r w:rsidR="0041596F" w:rsidRPr="0041596F">
        <w:rPr>
          <w:rFonts w:asciiTheme="minorHAnsi" w:hAnsiTheme="minorHAnsi" w:cstheme="minorHAnsi"/>
          <w:b/>
          <w:bCs/>
          <w:sz w:val="20"/>
          <w:szCs w:val="20"/>
        </w:rPr>
        <w:t xml:space="preserve">mail </w:t>
      </w:r>
      <w:r w:rsidR="0041596F">
        <w:rPr>
          <w:rFonts w:asciiTheme="minorHAnsi" w:hAnsiTheme="minorHAnsi" w:cstheme="minorHAnsi"/>
          <w:b/>
          <w:bCs/>
          <w:sz w:val="20"/>
          <w:szCs w:val="20"/>
        </w:rPr>
        <w:t>C</w:t>
      </w:r>
      <w:r w:rsidR="0041596F" w:rsidRPr="0041596F">
        <w:rPr>
          <w:rFonts w:asciiTheme="minorHAnsi" w:hAnsiTheme="minorHAnsi" w:cstheme="minorHAnsi"/>
          <w:b/>
          <w:bCs/>
          <w:sz w:val="20"/>
          <w:szCs w:val="20"/>
        </w:rPr>
        <w:t>onfirmation</w:t>
      </w:r>
      <w:r w:rsidR="00A05C0F">
        <w:rPr>
          <w:rFonts w:asciiTheme="minorHAnsi" w:hAnsiTheme="minorHAnsi" w:cstheme="minorHAnsi"/>
          <w:b/>
          <w:bCs/>
          <w:sz w:val="20"/>
          <w:szCs w:val="20"/>
        </w:rPr>
        <w:t xml:space="preserve"> </w:t>
      </w:r>
      <w:r w:rsidR="00A05C0F" w:rsidRPr="00A05C0F">
        <w:rPr>
          <w:rFonts w:asciiTheme="minorHAnsi" w:hAnsiTheme="minorHAnsi" w:cstheme="minorHAnsi"/>
          <w:b/>
          <w:bCs/>
          <w:sz w:val="20"/>
          <w:szCs w:val="20"/>
        </w:rPr>
        <w:t>of Participation</w:t>
      </w:r>
    </w:p>
    <w:p w14:paraId="1C679B28" w14:textId="62077AD2" w:rsidR="0041596F" w:rsidRPr="0041596F" w:rsidRDefault="006504E4" w:rsidP="0041596F">
      <w:pPr>
        <w:pStyle w:val="Default"/>
        <w:rPr>
          <w:rFonts w:asciiTheme="minorHAnsi" w:hAnsiTheme="minorHAnsi" w:cstheme="minorHAnsi"/>
          <w:b/>
          <w:bCs/>
          <w:sz w:val="20"/>
          <w:szCs w:val="20"/>
        </w:rPr>
      </w:pPr>
      <w:r>
        <w:rPr>
          <w:rFonts w:asciiTheme="minorHAnsi" w:hAnsiTheme="minorHAnsi" w:cstheme="minorHAnsi"/>
          <w:b/>
          <w:bCs/>
          <w:sz w:val="20"/>
          <w:szCs w:val="20"/>
        </w:rPr>
        <w:t>Attachment</w:t>
      </w:r>
      <w:r w:rsidR="0041596F">
        <w:rPr>
          <w:rFonts w:asciiTheme="minorHAnsi" w:hAnsiTheme="minorHAnsi" w:cstheme="minorHAnsi"/>
          <w:b/>
          <w:bCs/>
          <w:sz w:val="20"/>
          <w:szCs w:val="20"/>
        </w:rPr>
        <w:t xml:space="preserve"> </w:t>
      </w:r>
      <w:r>
        <w:rPr>
          <w:rFonts w:asciiTheme="minorHAnsi" w:hAnsiTheme="minorHAnsi" w:cstheme="minorHAnsi"/>
          <w:b/>
          <w:bCs/>
          <w:sz w:val="20"/>
          <w:szCs w:val="20"/>
        </w:rPr>
        <w:t xml:space="preserve">E- </w:t>
      </w:r>
      <w:r w:rsidR="0041596F">
        <w:rPr>
          <w:rFonts w:asciiTheme="minorHAnsi" w:hAnsiTheme="minorHAnsi" w:cstheme="minorHAnsi"/>
          <w:b/>
          <w:bCs/>
          <w:sz w:val="20"/>
          <w:szCs w:val="20"/>
        </w:rPr>
        <w:t>Biographical I</w:t>
      </w:r>
      <w:r w:rsidR="0041596F" w:rsidRPr="0041596F">
        <w:rPr>
          <w:rFonts w:asciiTheme="minorHAnsi" w:hAnsiTheme="minorHAnsi" w:cstheme="minorHAnsi"/>
          <w:b/>
          <w:bCs/>
          <w:sz w:val="20"/>
          <w:szCs w:val="20"/>
        </w:rPr>
        <w:t>nformation</w:t>
      </w:r>
    </w:p>
    <w:p w14:paraId="4DB80008" w14:textId="43A0542E" w:rsidR="0041596F" w:rsidRPr="0041596F" w:rsidRDefault="006504E4" w:rsidP="0041596F">
      <w:pPr>
        <w:pStyle w:val="Default"/>
        <w:rPr>
          <w:rFonts w:asciiTheme="minorHAnsi" w:hAnsiTheme="minorHAnsi" w:cstheme="minorHAnsi"/>
          <w:b/>
          <w:bCs/>
          <w:sz w:val="20"/>
          <w:szCs w:val="20"/>
        </w:rPr>
      </w:pPr>
      <w:r w:rsidRPr="006504E4">
        <w:rPr>
          <w:rFonts w:asciiTheme="minorHAnsi" w:hAnsiTheme="minorHAnsi" w:cstheme="minorHAnsi"/>
          <w:b/>
          <w:bCs/>
          <w:sz w:val="20"/>
          <w:szCs w:val="20"/>
        </w:rPr>
        <w:t>Attachment</w:t>
      </w:r>
      <w:r w:rsidR="0041596F">
        <w:rPr>
          <w:rFonts w:asciiTheme="minorHAnsi" w:hAnsiTheme="minorHAnsi" w:cstheme="minorHAnsi"/>
          <w:b/>
          <w:bCs/>
          <w:sz w:val="20"/>
          <w:szCs w:val="20"/>
        </w:rPr>
        <w:t xml:space="preserve"> </w:t>
      </w:r>
      <w:r>
        <w:rPr>
          <w:rFonts w:asciiTheme="minorHAnsi" w:hAnsiTheme="minorHAnsi" w:cstheme="minorHAnsi"/>
          <w:b/>
          <w:bCs/>
          <w:sz w:val="20"/>
          <w:szCs w:val="20"/>
        </w:rPr>
        <w:t xml:space="preserve">F- </w:t>
      </w:r>
      <w:r w:rsidR="0041596F">
        <w:rPr>
          <w:rFonts w:asciiTheme="minorHAnsi" w:hAnsiTheme="minorHAnsi" w:cstheme="minorHAnsi"/>
          <w:b/>
          <w:bCs/>
          <w:sz w:val="20"/>
          <w:szCs w:val="20"/>
        </w:rPr>
        <w:t>Informed C</w:t>
      </w:r>
      <w:r w:rsidR="0041596F" w:rsidRPr="0041596F">
        <w:rPr>
          <w:rFonts w:asciiTheme="minorHAnsi" w:hAnsiTheme="minorHAnsi" w:cstheme="minorHAnsi"/>
          <w:b/>
          <w:bCs/>
          <w:sz w:val="20"/>
          <w:szCs w:val="20"/>
        </w:rPr>
        <w:t>onsent</w:t>
      </w:r>
    </w:p>
    <w:p w14:paraId="114C0DD7" w14:textId="63A2AA4C" w:rsidR="00030DC4" w:rsidRDefault="006504E4" w:rsidP="0041596F">
      <w:pPr>
        <w:pStyle w:val="Default"/>
        <w:rPr>
          <w:rFonts w:asciiTheme="minorHAnsi" w:hAnsiTheme="minorHAnsi" w:cstheme="minorHAnsi"/>
          <w:b/>
          <w:bCs/>
          <w:sz w:val="20"/>
          <w:szCs w:val="20"/>
        </w:rPr>
      </w:pPr>
      <w:r w:rsidRPr="006504E4">
        <w:rPr>
          <w:rFonts w:asciiTheme="minorHAnsi" w:hAnsiTheme="minorHAnsi" w:cstheme="minorHAnsi"/>
          <w:b/>
          <w:bCs/>
          <w:sz w:val="20"/>
          <w:szCs w:val="20"/>
        </w:rPr>
        <w:t>Attachment</w:t>
      </w:r>
      <w:r w:rsidR="0041596F">
        <w:rPr>
          <w:rFonts w:asciiTheme="minorHAnsi" w:hAnsiTheme="minorHAnsi" w:cstheme="minorHAnsi"/>
          <w:b/>
          <w:bCs/>
          <w:sz w:val="20"/>
          <w:szCs w:val="20"/>
        </w:rPr>
        <w:t xml:space="preserve"> </w:t>
      </w:r>
      <w:r>
        <w:rPr>
          <w:rFonts w:asciiTheme="minorHAnsi" w:hAnsiTheme="minorHAnsi" w:cstheme="minorHAnsi"/>
          <w:b/>
          <w:bCs/>
          <w:sz w:val="20"/>
          <w:szCs w:val="20"/>
        </w:rPr>
        <w:t xml:space="preserve">G- </w:t>
      </w:r>
      <w:r w:rsidR="0041596F">
        <w:rPr>
          <w:rFonts w:asciiTheme="minorHAnsi" w:hAnsiTheme="minorHAnsi" w:cstheme="minorHAnsi"/>
          <w:b/>
          <w:bCs/>
          <w:sz w:val="20"/>
          <w:szCs w:val="20"/>
        </w:rPr>
        <w:t>D</w:t>
      </w:r>
      <w:r w:rsidR="0041596F" w:rsidRPr="0041596F">
        <w:rPr>
          <w:rFonts w:asciiTheme="minorHAnsi" w:hAnsiTheme="minorHAnsi" w:cstheme="minorHAnsi"/>
          <w:b/>
          <w:bCs/>
          <w:sz w:val="20"/>
          <w:szCs w:val="20"/>
        </w:rPr>
        <w:t>ata sheet</w:t>
      </w:r>
    </w:p>
    <w:p w14:paraId="32A0AC7F" w14:textId="42150F55" w:rsidR="00B4513D" w:rsidRDefault="006504E4" w:rsidP="0041596F">
      <w:pPr>
        <w:pStyle w:val="Default"/>
        <w:rPr>
          <w:rFonts w:asciiTheme="minorHAnsi" w:hAnsiTheme="minorHAnsi" w:cstheme="minorHAnsi"/>
          <w:b/>
          <w:bCs/>
          <w:sz w:val="20"/>
          <w:szCs w:val="20"/>
        </w:rPr>
      </w:pPr>
      <w:r w:rsidRPr="006504E4">
        <w:rPr>
          <w:rFonts w:asciiTheme="minorHAnsi" w:hAnsiTheme="minorHAnsi" w:cstheme="minorHAnsi"/>
          <w:b/>
          <w:bCs/>
          <w:sz w:val="20"/>
          <w:szCs w:val="20"/>
        </w:rPr>
        <w:t>Attachment</w:t>
      </w:r>
      <w:r w:rsidR="006140E2">
        <w:rPr>
          <w:rFonts w:asciiTheme="minorHAnsi" w:hAnsiTheme="minorHAnsi" w:cstheme="minorHAnsi"/>
          <w:b/>
          <w:bCs/>
          <w:sz w:val="20"/>
          <w:szCs w:val="20"/>
        </w:rPr>
        <w:t xml:space="preserve"> </w:t>
      </w:r>
      <w:r>
        <w:rPr>
          <w:rFonts w:asciiTheme="minorHAnsi" w:hAnsiTheme="minorHAnsi" w:cstheme="minorHAnsi"/>
          <w:b/>
          <w:bCs/>
          <w:sz w:val="20"/>
          <w:szCs w:val="20"/>
        </w:rPr>
        <w:t>H</w:t>
      </w:r>
      <w:r w:rsidR="00B4513D">
        <w:rPr>
          <w:rFonts w:asciiTheme="minorHAnsi" w:hAnsiTheme="minorHAnsi" w:cstheme="minorHAnsi"/>
          <w:b/>
          <w:bCs/>
          <w:sz w:val="20"/>
          <w:szCs w:val="20"/>
        </w:rPr>
        <w:t>1</w:t>
      </w:r>
      <w:r>
        <w:rPr>
          <w:rFonts w:asciiTheme="minorHAnsi" w:hAnsiTheme="minorHAnsi" w:cstheme="minorHAnsi"/>
          <w:b/>
          <w:bCs/>
          <w:sz w:val="20"/>
          <w:szCs w:val="20"/>
        </w:rPr>
        <w:t xml:space="preserve">- </w:t>
      </w:r>
      <w:r w:rsidR="006140E2" w:rsidRPr="006140E2">
        <w:rPr>
          <w:rFonts w:asciiTheme="minorHAnsi" w:hAnsiTheme="minorHAnsi" w:cstheme="minorHAnsi"/>
          <w:b/>
          <w:bCs/>
          <w:sz w:val="20"/>
          <w:szCs w:val="20"/>
        </w:rPr>
        <w:t>Assessment of Challenges in Vehicle and with Body Armor</w:t>
      </w:r>
      <w:r w:rsidR="00B4513D">
        <w:rPr>
          <w:rFonts w:asciiTheme="minorHAnsi" w:hAnsiTheme="minorHAnsi" w:cstheme="minorHAnsi"/>
          <w:b/>
          <w:bCs/>
          <w:sz w:val="20"/>
          <w:szCs w:val="20"/>
        </w:rPr>
        <w:t xml:space="preserve"> (Word)</w:t>
      </w:r>
    </w:p>
    <w:p w14:paraId="6679947F" w14:textId="2B4DFC56" w:rsidR="00B4513D" w:rsidRDefault="00B4513D" w:rsidP="0041596F">
      <w:pPr>
        <w:pStyle w:val="Default"/>
        <w:rPr>
          <w:rFonts w:asciiTheme="minorHAnsi" w:hAnsiTheme="minorHAnsi" w:cstheme="minorHAnsi"/>
          <w:b/>
          <w:bCs/>
          <w:sz w:val="20"/>
          <w:szCs w:val="20"/>
        </w:rPr>
      </w:pPr>
      <w:r>
        <w:rPr>
          <w:rFonts w:asciiTheme="minorHAnsi" w:hAnsiTheme="minorHAnsi" w:cstheme="minorHAnsi"/>
          <w:b/>
          <w:bCs/>
          <w:sz w:val="20"/>
          <w:szCs w:val="20"/>
        </w:rPr>
        <w:t>Attachment H2 – Assessment of Challenges in Vehicle and with Body Armor (example screen shots)</w:t>
      </w:r>
    </w:p>
    <w:p w14:paraId="34BBD14A" w14:textId="2E1F15B6" w:rsidR="00030DC4" w:rsidRPr="0086189D" w:rsidRDefault="006504E4" w:rsidP="0041596F">
      <w:pPr>
        <w:pStyle w:val="Default"/>
        <w:rPr>
          <w:rFonts w:asciiTheme="minorHAnsi" w:hAnsiTheme="minorHAnsi" w:cstheme="minorHAnsi"/>
          <w:b/>
          <w:bCs/>
          <w:sz w:val="20"/>
          <w:szCs w:val="20"/>
        </w:rPr>
      </w:pPr>
      <w:r w:rsidRPr="006504E4">
        <w:rPr>
          <w:rFonts w:asciiTheme="minorHAnsi" w:hAnsiTheme="minorHAnsi" w:cstheme="minorHAnsi"/>
          <w:b/>
          <w:bCs/>
          <w:sz w:val="20"/>
          <w:szCs w:val="20"/>
        </w:rPr>
        <w:t>Attachment</w:t>
      </w:r>
      <w:r w:rsidR="00030DC4" w:rsidRPr="00030DC4">
        <w:rPr>
          <w:rFonts w:asciiTheme="minorHAnsi" w:hAnsiTheme="minorHAnsi" w:cstheme="minorHAnsi"/>
          <w:b/>
          <w:bCs/>
          <w:sz w:val="20"/>
          <w:szCs w:val="20"/>
        </w:rPr>
        <w:t xml:space="preserve"> </w:t>
      </w:r>
      <w:r>
        <w:rPr>
          <w:rFonts w:asciiTheme="minorHAnsi" w:hAnsiTheme="minorHAnsi" w:cstheme="minorHAnsi"/>
          <w:b/>
          <w:bCs/>
          <w:sz w:val="20"/>
          <w:szCs w:val="20"/>
        </w:rPr>
        <w:t>I-</w:t>
      </w:r>
      <w:r w:rsidRPr="00030DC4">
        <w:rPr>
          <w:rFonts w:asciiTheme="minorHAnsi" w:hAnsiTheme="minorHAnsi" w:cstheme="minorHAnsi"/>
          <w:b/>
          <w:bCs/>
          <w:sz w:val="20"/>
          <w:szCs w:val="20"/>
        </w:rPr>
        <w:t xml:space="preserve"> </w:t>
      </w:r>
      <w:r w:rsidR="00030DC4">
        <w:rPr>
          <w:rFonts w:asciiTheme="minorHAnsi" w:hAnsiTheme="minorHAnsi" w:cstheme="minorHAnsi"/>
          <w:b/>
          <w:bCs/>
          <w:sz w:val="20"/>
          <w:szCs w:val="20"/>
        </w:rPr>
        <w:t>Two-dimensional Hand Scan and Three-dimensional Body Scans</w:t>
      </w:r>
    </w:p>
    <w:p w14:paraId="2907AC83" w14:textId="26E25077" w:rsidR="00F52E44" w:rsidRPr="00D20211" w:rsidRDefault="00F52E44" w:rsidP="00F50FAD">
      <w:pPr>
        <w:rPr>
          <w:rFonts w:asciiTheme="majorHAnsi" w:hAnsiTheme="majorHAnsi"/>
          <w:sz w:val="36"/>
          <w:szCs w:val="36"/>
        </w:rPr>
      </w:pPr>
      <w:r w:rsidRPr="00D20211">
        <w:rPr>
          <w:rFonts w:asciiTheme="majorHAnsi" w:hAnsiTheme="majorHAnsi"/>
          <w:noProof/>
          <w:sz w:val="36"/>
          <w:szCs w:val="36"/>
        </w:rPr>
        <mc:AlternateContent>
          <mc:Choice Requires="wps">
            <w:drawing>
              <wp:anchor distT="45720" distB="45720" distL="114300" distR="114300" simplePos="0" relativeHeight="251659264" behindDoc="0" locked="0" layoutInCell="1" allowOverlap="1" wp14:anchorId="4B45AEE3" wp14:editId="4B532131">
                <wp:simplePos x="0" y="0"/>
                <wp:positionH relativeFrom="margin">
                  <wp:align>right</wp:align>
                </wp:positionH>
                <wp:positionV relativeFrom="paragraph">
                  <wp:posOffset>492760</wp:posOffset>
                </wp:positionV>
                <wp:extent cx="5930900" cy="7599680"/>
                <wp:effectExtent l="0" t="0" r="12700" b="203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7599680"/>
                        </a:xfrm>
                        <a:prstGeom prst="rect">
                          <a:avLst/>
                        </a:prstGeom>
                        <a:solidFill>
                          <a:srgbClr val="FFFFFF"/>
                        </a:solidFill>
                        <a:ln w="9525">
                          <a:solidFill>
                            <a:srgbClr val="000000"/>
                          </a:solidFill>
                          <a:miter lim="800000"/>
                          <a:headEnd/>
                          <a:tailEnd/>
                        </a:ln>
                      </wps:spPr>
                      <wps:txbx>
                        <w:txbxContent>
                          <w:p w14:paraId="112C3A2B" w14:textId="77777777" w:rsidR="002F739F" w:rsidRPr="00F50FAD" w:rsidRDefault="002F739F" w:rsidP="00F52E44">
                            <w:pPr>
                              <w:spacing w:before="240"/>
                              <w:rPr>
                                <w:rFonts w:asciiTheme="minorHAnsi" w:hAnsiTheme="minorHAnsi" w:cstheme="minorHAnsi"/>
                                <w:sz w:val="22"/>
                                <w:szCs w:val="22"/>
                              </w:rPr>
                            </w:pPr>
                            <w:r w:rsidRPr="00F50FAD">
                              <w:rPr>
                                <w:rFonts w:asciiTheme="minorHAnsi" w:hAnsiTheme="minorHAnsi" w:cstheme="minorHAnsi"/>
                                <w:b/>
                                <w:sz w:val="22"/>
                                <w:szCs w:val="22"/>
                              </w:rPr>
                              <w:t>Goal of the information collection</w:t>
                            </w:r>
                            <w:r w:rsidRPr="00F50FAD">
                              <w:rPr>
                                <w:rFonts w:asciiTheme="minorHAnsi" w:hAnsiTheme="minorHAnsi" w:cstheme="minorHAnsi"/>
                                <w:sz w:val="22"/>
                                <w:szCs w:val="22"/>
                              </w:rPr>
                              <w:t xml:space="preserve">: </w:t>
                            </w:r>
                          </w:p>
                          <w:p w14:paraId="68C03333" w14:textId="7CA2E22C" w:rsidR="002F739F" w:rsidRPr="00F50FAD" w:rsidRDefault="002F739F" w:rsidP="00F52E44">
                            <w:pPr>
                              <w:spacing w:before="240"/>
                              <w:rPr>
                                <w:rFonts w:asciiTheme="minorHAnsi" w:hAnsiTheme="minorHAnsi" w:cstheme="minorHAnsi"/>
                                <w:sz w:val="22"/>
                                <w:szCs w:val="22"/>
                              </w:rPr>
                            </w:pPr>
                            <w:r w:rsidRPr="00F50FAD">
                              <w:rPr>
                                <w:rFonts w:asciiTheme="minorHAnsi" w:hAnsiTheme="minorHAnsi" w:cstheme="minorHAnsi"/>
                                <w:sz w:val="22"/>
                                <w:szCs w:val="22"/>
                              </w:rPr>
                              <w:t xml:space="preserve">The objective of this project is to establish an </w:t>
                            </w:r>
                            <w:r>
                              <w:rPr>
                                <w:rFonts w:asciiTheme="minorHAnsi" w:hAnsiTheme="minorHAnsi" w:cstheme="minorHAnsi"/>
                                <w:sz w:val="22"/>
                                <w:szCs w:val="22"/>
                              </w:rPr>
                              <w:t xml:space="preserve">up-to-date reference </w:t>
                            </w:r>
                            <w:r w:rsidRPr="00F50FAD">
                              <w:rPr>
                                <w:rFonts w:asciiTheme="minorHAnsi" w:hAnsiTheme="minorHAnsi" w:cstheme="minorHAnsi"/>
                                <w:sz w:val="22"/>
                                <w:szCs w:val="22"/>
                              </w:rPr>
                              <w:t>database of</w:t>
                            </w:r>
                            <w:r w:rsidRPr="00F50FAD" w:rsidDel="00990ADB">
                              <w:rPr>
                                <w:rFonts w:asciiTheme="minorHAnsi" w:hAnsiTheme="minorHAnsi" w:cstheme="minorHAnsi"/>
                                <w:sz w:val="22"/>
                                <w:szCs w:val="22"/>
                              </w:rPr>
                              <w:t xml:space="preserve"> </w:t>
                            </w:r>
                            <w:r>
                              <w:rPr>
                                <w:rFonts w:asciiTheme="minorHAnsi" w:hAnsiTheme="minorHAnsi" w:cstheme="minorHAnsi"/>
                                <w:sz w:val="22"/>
                                <w:szCs w:val="22"/>
                              </w:rPr>
                              <w:t xml:space="preserve">anthropometric information about </w:t>
                            </w:r>
                            <w:r w:rsidRPr="00F50FAD">
                              <w:rPr>
                                <w:rFonts w:asciiTheme="minorHAnsi" w:hAnsiTheme="minorHAnsi" w:cstheme="minorHAnsi"/>
                                <w:sz w:val="22"/>
                                <w:szCs w:val="22"/>
                              </w:rPr>
                              <w:t>law enforcement officers (</w:t>
                            </w:r>
                            <w:r w:rsidRPr="00F50FAD" w:rsidDel="00990ADB">
                              <w:rPr>
                                <w:rFonts w:asciiTheme="minorHAnsi" w:hAnsiTheme="minorHAnsi" w:cstheme="minorHAnsi"/>
                                <w:sz w:val="22"/>
                                <w:szCs w:val="22"/>
                              </w:rPr>
                              <w:t>LEOs</w:t>
                            </w:r>
                            <w:r w:rsidRPr="00F50FAD">
                              <w:rPr>
                                <w:rFonts w:asciiTheme="minorHAnsi" w:hAnsiTheme="minorHAnsi" w:cstheme="minorHAnsi"/>
                                <w:sz w:val="22"/>
                                <w:szCs w:val="22"/>
                              </w:rPr>
                              <w:t>)</w:t>
                            </w:r>
                            <w:r>
                              <w:rPr>
                                <w:rFonts w:asciiTheme="minorHAnsi" w:hAnsiTheme="minorHAnsi" w:cstheme="minorHAnsi"/>
                                <w:sz w:val="22"/>
                                <w:szCs w:val="22"/>
                              </w:rPr>
                              <w:t xml:space="preserve"> in the United States.</w:t>
                            </w:r>
                          </w:p>
                          <w:p w14:paraId="3079127B" w14:textId="77777777" w:rsidR="002F739F" w:rsidRPr="00F50FAD" w:rsidRDefault="002F739F" w:rsidP="00F52E44">
                            <w:pPr>
                              <w:spacing w:before="240"/>
                              <w:rPr>
                                <w:rFonts w:asciiTheme="minorHAnsi" w:hAnsiTheme="minorHAnsi" w:cstheme="minorHAnsi"/>
                                <w:sz w:val="22"/>
                                <w:szCs w:val="22"/>
                              </w:rPr>
                            </w:pPr>
                            <w:r w:rsidRPr="00F50FAD">
                              <w:rPr>
                                <w:rFonts w:asciiTheme="minorHAnsi" w:hAnsiTheme="minorHAnsi" w:cstheme="minorHAnsi"/>
                                <w:b/>
                                <w:sz w:val="22"/>
                                <w:szCs w:val="22"/>
                              </w:rPr>
                              <w:t>Intended use of the resulting data</w:t>
                            </w:r>
                            <w:r w:rsidRPr="00F50FAD">
                              <w:rPr>
                                <w:rFonts w:asciiTheme="minorHAnsi" w:hAnsiTheme="minorHAnsi" w:cstheme="minorHAnsi"/>
                                <w:sz w:val="22"/>
                                <w:szCs w:val="22"/>
                              </w:rPr>
                              <w:t xml:space="preserve">:  </w:t>
                            </w:r>
                          </w:p>
                          <w:p w14:paraId="2FC6C231" w14:textId="5EBF915C" w:rsidR="002F739F" w:rsidRPr="00F50FAD" w:rsidRDefault="002F739F" w:rsidP="00F52E44">
                            <w:pPr>
                              <w:spacing w:before="240"/>
                              <w:rPr>
                                <w:rFonts w:asciiTheme="minorHAnsi" w:hAnsiTheme="minorHAnsi" w:cstheme="minorHAnsi"/>
                                <w:sz w:val="22"/>
                                <w:szCs w:val="22"/>
                              </w:rPr>
                            </w:pPr>
                            <w:r w:rsidRPr="00F50FAD">
                              <w:rPr>
                                <w:rFonts w:asciiTheme="minorHAnsi" w:hAnsiTheme="minorHAnsi" w:cstheme="minorHAnsi"/>
                                <w:sz w:val="22"/>
                                <w:szCs w:val="22"/>
                              </w:rPr>
                              <w:t xml:space="preserve">The </w:t>
                            </w:r>
                            <w:r>
                              <w:rPr>
                                <w:rFonts w:asciiTheme="minorHAnsi" w:hAnsiTheme="minorHAnsi" w:cstheme="minorHAnsi"/>
                                <w:sz w:val="22"/>
                                <w:szCs w:val="22"/>
                              </w:rPr>
                              <w:t xml:space="preserve">information will </w:t>
                            </w:r>
                            <w:r w:rsidRPr="00F50FAD">
                              <w:rPr>
                                <w:rFonts w:asciiTheme="minorHAnsi" w:hAnsiTheme="minorHAnsi" w:cstheme="minorHAnsi"/>
                                <w:sz w:val="22"/>
                                <w:szCs w:val="22"/>
                              </w:rPr>
                              <w:t xml:space="preserve">be used to redesign LEO cruiser cabs and personal protective gear (such as body armors). More specifically, the data will be used in defining the adjustment range of seats and restraint systems and other safety features of the cab as well as in specifying improved sizing systems for protective gear. </w:t>
                            </w:r>
                          </w:p>
                          <w:p w14:paraId="77148C8B" w14:textId="7450C97E" w:rsidR="002F739F" w:rsidRDefault="002F739F" w:rsidP="00F52E44">
                            <w:pPr>
                              <w:spacing w:before="240"/>
                              <w:rPr>
                                <w:rFonts w:asciiTheme="minorHAnsi" w:hAnsiTheme="minorHAnsi" w:cstheme="minorHAnsi"/>
                                <w:sz w:val="22"/>
                                <w:szCs w:val="22"/>
                              </w:rPr>
                            </w:pPr>
                            <w:r w:rsidRPr="00F50FAD">
                              <w:rPr>
                                <w:rFonts w:asciiTheme="minorHAnsi" w:hAnsiTheme="minorHAnsi" w:cstheme="minorHAnsi"/>
                                <w:b/>
                                <w:sz w:val="22"/>
                                <w:szCs w:val="22"/>
                              </w:rPr>
                              <w:t>Methods to be used to collect</w:t>
                            </w:r>
                            <w:r w:rsidRPr="00F50FAD">
                              <w:rPr>
                                <w:rFonts w:asciiTheme="minorHAnsi" w:hAnsiTheme="minorHAnsi" w:cstheme="minorHAnsi"/>
                                <w:sz w:val="22"/>
                                <w:szCs w:val="22"/>
                              </w:rPr>
                              <w:t xml:space="preserve">: </w:t>
                            </w:r>
                          </w:p>
                          <w:p w14:paraId="23385B4C" w14:textId="77777777" w:rsidR="002F739F" w:rsidRDefault="002F739F" w:rsidP="00A51814">
                            <w:pPr>
                              <w:rPr>
                                <w:rFonts w:asciiTheme="minorHAnsi" w:hAnsiTheme="minorHAnsi" w:cstheme="minorHAnsi"/>
                                <w:sz w:val="22"/>
                                <w:szCs w:val="22"/>
                              </w:rPr>
                            </w:pPr>
                          </w:p>
                          <w:p w14:paraId="6A6099EB" w14:textId="40449C98" w:rsidR="002F739F" w:rsidRPr="00F50FAD" w:rsidRDefault="002F739F" w:rsidP="00A51814">
                            <w:pPr>
                              <w:rPr>
                                <w:rFonts w:asciiTheme="minorHAnsi" w:hAnsiTheme="minorHAnsi" w:cstheme="minorHAnsi"/>
                                <w:sz w:val="22"/>
                                <w:szCs w:val="22"/>
                              </w:rPr>
                            </w:pPr>
                            <w:r w:rsidRPr="00F50FAD">
                              <w:rPr>
                                <w:rFonts w:asciiTheme="minorHAnsi" w:hAnsiTheme="minorHAnsi" w:cstheme="minorHAnsi"/>
                                <w:sz w:val="22"/>
                                <w:szCs w:val="22"/>
                              </w:rPr>
                              <w:t>Data collection will occur in 4 U.S. geographic areas using both traditional anthropometric techniques and 2- and 3-dimensional (2D and 3D) scanning techniques for body measurements.  An anthropometer, a beam caliper (rearranged pieces of the anthropometer), tape measures, and an electronic scale will be used to collect the traditional anthropometry data in the study.  A hand scanner, head scanner, foot scanner, and whole body scanner, housed in a mobile trailer, are used for 2D and 3D body shape measurements.</w:t>
                            </w:r>
                          </w:p>
                          <w:p w14:paraId="16FDBC18" w14:textId="77777777" w:rsidR="002F739F" w:rsidRPr="00F50FAD" w:rsidRDefault="002F739F" w:rsidP="00F52E44">
                            <w:pPr>
                              <w:spacing w:before="240"/>
                              <w:rPr>
                                <w:rFonts w:asciiTheme="minorHAnsi" w:hAnsiTheme="minorHAnsi" w:cstheme="minorHAnsi"/>
                                <w:sz w:val="22"/>
                                <w:szCs w:val="22"/>
                              </w:rPr>
                            </w:pPr>
                            <w:r w:rsidRPr="00F50FAD">
                              <w:rPr>
                                <w:rFonts w:asciiTheme="minorHAnsi" w:hAnsiTheme="minorHAnsi" w:cstheme="minorHAnsi"/>
                                <w:b/>
                                <w:sz w:val="22"/>
                                <w:szCs w:val="22"/>
                              </w:rPr>
                              <w:t>Subpopulation of interest</w:t>
                            </w:r>
                            <w:r w:rsidRPr="00F50FAD">
                              <w:rPr>
                                <w:rFonts w:asciiTheme="minorHAnsi" w:hAnsiTheme="minorHAnsi" w:cstheme="minorHAnsi"/>
                                <w:sz w:val="22"/>
                                <w:szCs w:val="22"/>
                              </w:rPr>
                              <w:t xml:space="preserve">: </w:t>
                            </w:r>
                          </w:p>
                          <w:p w14:paraId="1F259187" w14:textId="6F81BC62" w:rsidR="002F739F" w:rsidRPr="00F50FAD" w:rsidRDefault="002F739F" w:rsidP="00152BD6">
                            <w:pPr>
                              <w:spacing w:before="240"/>
                              <w:rPr>
                                <w:rFonts w:asciiTheme="minorHAnsi" w:hAnsiTheme="minorHAnsi" w:cstheme="minorHAnsi"/>
                                <w:sz w:val="22"/>
                                <w:szCs w:val="22"/>
                              </w:rPr>
                            </w:pPr>
                            <w:r w:rsidRPr="00F50FAD">
                              <w:rPr>
                                <w:rFonts w:asciiTheme="minorHAnsi" w:hAnsiTheme="minorHAnsi" w:cstheme="minorHAnsi"/>
                                <w:sz w:val="22"/>
                                <w:szCs w:val="22"/>
                              </w:rPr>
                              <w:t xml:space="preserve">The study population will be current </w:t>
                            </w:r>
                            <w:r w:rsidRPr="00F50FAD" w:rsidDel="00BE4C96">
                              <w:rPr>
                                <w:rFonts w:asciiTheme="minorHAnsi" w:hAnsiTheme="minorHAnsi" w:cstheme="minorHAnsi"/>
                                <w:sz w:val="22"/>
                                <w:szCs w:val="22"/>
                              </w:rPr>
                              <w:t xml:space="preserve">law enforcement officers </w:t>
                            </w:r>
                            <w:r w:rsidRPr="00F50FAD">
                              <w:rPr>
                                <w:rFonts w:asciiTheme="minorHAnsi" w:hAnsiTheme="minorHAnsi" w:cstheme="minorHAnsi"/>
                                <w:sz w:val="22"/>
                                <w:szCs w:val="22"/>
                              </w:rPr>
                              <w:t>employed by police departments, sheriff’s departments or similar governmental organizations throughout the continental United States. NIOSH intends to recruit 1,00</w:t>
                            </w:r>
                            <w:r>
                              <w:rPr>
                                <w:rFonts w:asciiTheme="minorHAnsi" w:hAnsiTheme="minorHAnsi" w:cstheme="minorHAnsi"/>
                                <w:sz w:val="22"/>
                                <w:szCs w:val="22"/>
                              </w:rPr>
                              <w:t>5</w:t>
                            </w:r>
                            <w:r w:rsidRPr="00F50FAD">
                              <w:rPr>
                                <w:rFonts w:asciiTheme="minorHAnsi" w:hAnsiTheme="minorHAnsi" w:cstheme="minorHAnsi"/>
                                <w:sz w:val="22"/>
                                <w:szCs w:val="22"/>
                              </w:rPr>
                              <w:t xml:space="preserve"> participants</w:t>
                            </w:r>
                            <w:r>
                              <w:rPr>
                                <w:rFonts w:asciiTheme="minorHAnsi" w:hAnsiTheme="minorHAnsi" w:cstheme="minorHAnsi"/>
                                <w:sz w:val="22"/>
                                <w:szCs w:val="22"/>
                              </w:rPr>
                              <w:t xml:space="preserve"> in order to obtain complete measurements on 1,000 participants</w:t>
                            </w:r>
                            <w:r w:rsidRPr="00F50FAD">
                              <w:rPr>
                                <w:rFonts w:asciiTheme="minorHAnsi" w:hAnsiTheme="minorHAnsi" w:cstheme="minorHAnsi"/>
                                <w:sz w:val="22"/>
                                <w:szCs w:val="22"/>
                              </w:rPr>
                              <w:t>. We estimate that 5 LEOs may not complete the study due to emergency assignments; they will be replaced using substitutes.</w:t>
                            </w:r>
                            <w:r>
                              <w:rPr>
                                <w:rFonts w:asciiTheme="minorHAnsi" w:hAnsiTheme="minorHAnsi" w:cstheme="minorHAnsi"/>
                                <w:sz w:val="22"/>
                                <w:szCs w:val="22"/>
                              </w:rPr>
                              <w:t xml:space="preserve"> </w:t>
                            </w:r>
                            <w:r w:rsidRPr="00F50FAD">
                              <w:rPr>
                                <w:rFonts w:asciiTheme="minorHAnsi" w:hAnsiTheme="minorHAnsi" w:cstheme="minorHAnsi"/>
                                <w:sz w:val="22"/>
                                <w:szCs w:val="22"/>
                              </w:rPr>
                              <w:t xml:space="preserve">The sampling plan consists of 233 subjects from the Pacific West region, 232 subjects from the North Central region, 235 subjects from the East region, and 300 subjects from the South region. The sampling plan also calls for 714 White, 117 Black, and 169 Hispanic and other by racial and ethnic group and 700 men and 300 women by gender.  </w:t>
                            </w:r>
                          </w:p>
                          <w:p w14:paraId="7F4CB358" w14:textId="77777777" w:rsidR="002F739F" w:rsidRPr="00F50FAD" w:rsidRDefault="002F739F" w:rsidP="00F52E44">
                            <w:pPr>
                              <w:spacing w:before="240"/>
                              <w:rPr>
                                <w:rFonts w:asciiTheme="minorHAnsi" w:hAnsiTheme="minorHAnsi" w:cstheme="minorHAnsi"/>
                                <w:sz w:val="22"/>
                                <w:szCs w:val="22"/>
                              </w:rPr>
                            </w:pPr>
                            <w:r w:rsidRPr="00F50FAD">
                              <w:rPr>
                                <w:rFonts w:asciiTheme="minorHAnsi" w:hAnsiTheme="minorHAnsi" w:cstheme="minorHAnsi"/>
                                <w:b/>
                                <w:sz w:val="22"/>
                                <w:szCs w:val="22"/>
                              </w:rPr>
                              <w:t>How data will be analyzed</w:t>
                            </w:r>
                            <w:r w:rsidRPr="00F50FAD">
                              <w:rPr>
                                <w:rFonts w:asciiTheme="minorHAnsi" w:hAnsiTheme="minorHAnsi" w:cstheme="minorHAnsi"/>
                                <w:sz w:val="22"/>
                                <w:szCs w:val="22"/>
                              </w:rPr>
                              <w:t xml:space="preserve">: </w:t>
                            </w:r>
                          </w:p>
                          <w:p w14:paraId="3C8925DD" w14:textId="77777777" w:rsidR="002F739F" w:rsidRPr="00F50FAD" w:rsidRDefault="002F739F" w:rsidP="009F0C4C">
                            <w:pPr>
                              <w:spacing w:before="240"/>
                              <w:rPr>
                                <w:rFonts w:asciiTheme="minorHAnsi" w:hAnsiTheme="minorHAnsi" w:cstheme="minorHAnsi"/>
                                <w:sz w:val="22"/>
                                <w:szCs w:val="22"/>
                              </w:rPr>
                            </w:pPr>
                            <w:r w:rsidRPr="00F50FAD">
                              <w:rPr>
                                <w:rFonts w:asciiTheme="minorHAnsi" w:hAnsiTheme="minorHAnsi" w:cstheme="minorHAnsi"/>
                                <w:sz w:val="22"/>
                                <w:szCs w:val="22"/>
                              </w:rPr>
                              <w:t xml:space="preserve">All traditional anthropometric measurements taken in the study will be summarized in descriptive statistics. In addition, the anthropometric data will be analyzed using a multivariate accommodation method to identify multivariate anthropometric body models (representative body models of LEOs). The corresponding 3-dimensional images of these representative body models will then be used to evaluate the space and driver-cab interface in computerized and simulated automotive driver workstations for improved vehicle cab design. In addition, a mathematic approach will be used to quantify LEO torso sizes and shapes for body armor design and sizing applications.  </w:t>
                            </w:r>
                          </w:p>
                          <w:p w14:paraId="747E6287" w14:textId="77777777" w:rsidR="002F739F" w:rsidRPr="00A2737B" w:rsidRDefault="002F739F" w:rsidP="00F52F7F">
                            <w:pPr>
                              <w:spacing w:before="240"/>
                              <w:rPr>
                                <w:sz w:val="22"/>
                                <w:szCs w:val="22"/>
                              </w:rPr>
                            </w:pPr>
                            <w:r w:rsidRPr="00A31676">
                              <w:rPr>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5.8pt;margin-top:38.8pt;width:467pt;height:598.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">
                <v:textbox>
                  <w:txbxContent>
                    <w:p w14:paraId="112C3A2B" w14:textId="77777777" w:rsidR="002F739F" w:rsidRPr="00F50FAD" w:rsidRDefault="002F739F" w:rsidP="00F52E44">
                      <w:pPr>
                        <w:spacing w:before="240"/>
                        <w:rPr>
                          <w:rFonts w:asciiTheme="minorHAnsi" w:hAnsiTheme="minorHAnsi" w:cstheme="minorHAnsi"/>
                          <w:sz w:val="22"/>
                          <w:szCs w:val="22"/>
                        </w:rPr>
                      </w:pPr>
                      <w:r w:rsidRPr="00F50FAD">
                        <w:rPr>
                          <w:rFonts w:asciiTheme="minorHAnsi" w:hAnsiTheme="minorHAnsi" w:cstheme="minorHAnsi"/>
                          <w:b/>
                          <w:sz w:val="22"/>
                          <w:szCs w:val="22"/>
                        </w:rPr>
                        <w:t>Goal of the information collection</w:t>
                      </w:r>
                      <w:r w:rsidRPr="00F50FAD">
                        <w:rPr>
                          <w:rFonts w:asciiTheme="minorHAnsi" w:hAnsiTheme="minorHAnsi" w:cstheme="minorHAnsi"/>
                          <w:sz w:val="22"/>
                          <w:szCs w:val="22"/>
                        </w:rPr>
                        <w:t xml:space="preserve">: </w:t>
                      </w:r>
                    </w:p>
                    <w:p w14:paraId="68C03333" w14:textId="7CA2E22C" w:rsidR="002F739F" w:rsidRPr="00F50FAD" w:rsidRDefault="002F739F" w:rsidP="00F52E44">
                      <w:pPr>
                        <w:spacing w:before="240"/>
                        <w:rPr>
                          <w:rFonts w:asciiTheme="minorHAnsi" w:hAnsiTheme="minorHAnsi" w:cstheme="minorHAnsi"/>
                          <w:sz w:val="22"/>
                          <w:szCs w:val="22"/>
                        </w:rPr>
                      </w:pPr>
                      <w:r w:rsidRPr="00F50FAD">
                        <w:rPr>
                          <w:rFonts w:asciiTheme="minorHAnsi" w:hAnsiTheme="minorHAnsi" w:cstheme="minorHAnsi"/>
                          <w:sz w:val="22"/>
                          <w:szCs w:val="22"/>
                        </w:rPr>
                        <w:t xml:space="preserve">The objective of this project is to establish an </w:t>
                      </w:r>
                      <w:r>
                        <w:rPr>
                          <w:rFonts w:asciiTheme="minorHAnsi" w:hAnsiTheme="minorHAnsi" w:cstheme="minorHAnsi"/>
                          <w:sz w:val="22"/>
                          <w:szCs w:val="22"/>
                        </w:rPr>
                        <w:t xml:space="preserve">up-to-date reference </w:t>
                      </w:r>
                      <w:r w:rsidRPr="00F50FAD">
                        <w:rPr>
                          <w:rFonts w:asciiTheme="minorHAnsi" w:hAnsiTheme="minorHAnsi" w:cstheme="minorHAnsi"/>
                          <w:sz w:val="22"/>
                          <w:szCs w:val="22"/>
                        </w:rPr>
                        <w:t>database of</w:t>
                      </w:r>
                      <w:r w:rsidRPr="00F50FAD" w:rsidDel="00990ADB">
                        <w:rPr>
                          <w:rFonts w:asciiTheme="minorHAnsi" w:hAnsiTheme="minorHAnsi" w:cstheme="minorHAnsi"/>
                          <w:sz w:val="22"/>
                          <w:szCs w:val="22"/>
                        </w:rPr>
                        <w:t xml:space="preserve"> </w:t>
                      </w:r>
                      <w:r>
                        <w:rPr>
                          <w:rFonts w:asciiTheme="minorHAnsi" w:hAnsiTheme="minorHAnsi" w:cstheme="minorHAnsi"/>
                          <w:sz w:val="22"/>
                          <w:szCs w:val="22"/>
                        </w:rPr>
                        <w:t xml:space="preserve">anthropometric information about </w:t>
                      </w:r>
                      <w:r w:rsidRPr="00F50FAD">
                        <w:rPr>
                          <w:rFonts w:asciiTheme="minorHAnsi" w:hAnsiTheme="minorHAnsi" w:cstheme="minorHAnsi"/>
                          <w:sz w:val="22"/>
                          <w:szCs w:val="22"/>
                        </w:rPr>
                        <w:t>law enforcement officers (</w:t>
                      </w:r>
                      <w:r w:rsidRPr="00F50FAD" w:rsidDel="00990ADB">
                        <w:rPr>
                          <w:rFonts w:asciiTheme="minorHAnsi" w:hAnsiTheme="minorHAnsi" w:cstheme="minorHAnsi"/>
                          <w:sz w:val="22"/>
                          <w:szCs w:val="22"/>
                        </w:rPr>
                        <w:t>LEOs</w:t>
                      </w:r>
                      <w:r w:rsidRPr="00F50FAD">
                        <w:rPr>
                          <w:rFonts w:asciiTheme="minorHAnsi" w:hAnsiTheme="minorHAnsi" w:cstheme="minorHAnsi"/>
                          <w:sz w:val="22"/>
                          <w:szCs w:val="22"/>
                        </w:rPr>
                        <w:t>)</w:t>
                      </w:r>
                      <w:r>
                        <w:rPr>
                          <w:rFonts w:asciiTheme="minorHAnsi" w:hAnsiTheme="minorHAnsi" w:cstheme="minorHAnsi"/>
                          <w:sz w:val="22"/>
                          <w:szCs w:val="22"/>
                        </w:rPr>
                        <w:t xml:space="preserve"> in the United States.</w:t>
                      </w:r>
                    </w:p>
                    <w:p w14:paraId="3079127B" w14:textId="77777777" w:rsidR="002F739F" w:rsidRPr="00F50FAD" w:rsidRDefault="002F739F" w:rsidP="00F52E44">
                      <w:pPr>
                        <w:spacing w:before="240"/>
                        <w:rPr>
                          <w:rFonts w:asciiTheme="minorHAnsi" w:hAnsiTheme="minorHAnsi" w:cstheme="minorHAnsi"/>
                          <w:sz w:val="22"/>
                          <w:szCs w:val="22"/>
                        </w:rPr>
                      </w:pPr>
                      <w:r w:rsidRPr="00F50FAD">
                        <w:rPr>
                          <w:rFonts w:asciiTheme="minorHAnsi" w:hAnsiTheme="minorHAnsi" w:cstheme="minorHAnsi"/>
                          <w:b/>
                          <w:sz w:val="22"/>
                          <w:szCs w:val="22"/>
                        </w:rPr>
                        <w:t>Intended use of the resulting data</w:t>
                      </w:r>
                      <w:r w:rsidRPr="00F50FAD">
                        <w:rPr>
                          <w:rFonts w:asciiTheme="minorHAnsi" w:hAnsiTheme="minorHAnsi" w:cstheme="minorHAnsi"/>
                          <w:sz w:val="22"/>
                          <w:szCs w:val="22"/>
                        </w:rPr>
                        <w:t xml:space="preserve">:  </w:t>
                      </w:r>
                    </w:p>
                    <w:p w14:paraId="2FC6C231" w14:textId="5EBF915C" w:rsidR="002F739F" w:rsidRPr="00F50FAD" w:rsidRDefault="002F739F" w:rsidP="00F52E44">
                      <w:pPr>
                        <w:spacing w:before="240"/>
                        <w:rPr>
                          <w:rFonts w:asciiTheme="minorHAnsi" w:hAnsiTheme="minorHAnsi" w:cstheme="minorHAnsi"/>
                          <w:sz w:val="22"/>
                          <w:szCs w:val="22"/>
                        </w:rPr>
                      </w:pPr>
                      <w:r w:rsidRPr="00F50FAD">
                        <w:rPr>
                          <w:rFonts w:asciiTheme="minorHAnsi" w:hAnsiTheme="minorHAnsi" w:cstheme="minorHAnsi"/>
                          <w:sz w:val="22"/>
                          <w:szCs w:val="22"/>
                        </w:rPr>
                        <w:t xml:space="preserve">The </w:t>
                      </w:r>
                      <w:r>
                        <w:rPr>
                          <w:rFonts w:asciiTheme="minorHAnsi" w:hAnsiTheme="minorHAnsi" w:cstheme="minorHAnsi"/>
                          <w:sz w:val="22"/>
                          <w:szCs w:val="22"/>
                        </w:rPr>
                        <w:t xml:space="preserve">information will </w:t>
                      </w:r>
                      <w:r w:rsidRPr="00F50FAD">
                        <w:rPr>
                          <w:rFonts w:asciiTheme="minorHAnsi" w:hAnsiTheme="minorHAnsi" w:cstheme="minorHAnsi"/>
                          <w:sz w:val="22"/>
                          <w:szCs w:val="22"/>
                        </w:rPr>
                        <w:t xml:space="preserve">be used to redesign LEO cruiser cabs and personal protective gear (such as body armors). More specifically, the data will be used in defining the adjustment range of seats and restraint systems and other safety features of the cab as well as in specifying improved sizing systems for protective gear. </w:t>
                      </w:r>
                    </w:p>
                    <w:p w14:paraId="77148C8B" w14:textId="7450C97E" w:rsidR="002F739F" w:rsidRDefault="002F739F" w:rsidP="00F52E44">
                      <w:pPr>
                        <w:spacing w:before="240"/>
                        <w:rPr>
                          <w:rFonts w:asciiTheme="minorHAnsi" w:hAnsiTheme="minorHAnsi" w:cstheme="minorHAnsi"/>
                          <w:sz w:val="22"/>
                          <w:szCs w:val="22"/>
                        </w:rPr>
                      </w:pPr>
                      <w:r w:rsidRPr="00F50FAD">
                        <w:rPr>
                          <w:rFonts w:asciiTheme="minorHAnsi" w:hAnsiTheme="minorHAnsi" w:cstheme="minorHAnsi"/>
                          <w:b/>
                          <w:sz w:val="22"/>
                          <w:szCs w:val="22"/>
                        </w:rPr>
                        <w:t>Methods to be used to collect</w:t>
                      </w:r>
                      <w:r w:rsidRPr="00F50FAD">
                        <w:rPr>
                          <w:rFonts w:asciiTheme="minorHAnsi" w:hAnsiTheme="minorHAnsi" w:cstheme="minorHAnsi"/>
                          <w:sz w:val="22"/>
                          <w:szCs w:val="22"/>
                        </w:rPr>
                        <w:t xml:space="preserve">: </w:t>
                      </w:r>
                    </w:p>
                    <w:p w14:paraId="23385B4C" w14:textId="77777777" w:rsidR="002F739F" w:rsidRDefault="002F739F" w:rsidP="00A51814">
                      <w:pPr>
                        <w:rPr>
                          <w:rFonts w:asciiTheme="minorHAnsi" w:hAnsiTheme="minorHAnsi" w:cstheme="minorHAnsi"/>
                          <w:sz w:val="22"/>
                          <w:szCs w:val="22"/>
                        </w:rPr>
                      </w:pPr>
                    </w:p>
                    <w:p w14:paraId="6A6099EB" w14:textId="40449C98" w:rsidR="002F739F" w:rsidRPr="00F50FAD" w:rsidRDefault="002F739F" w:rsidP="00A51814">
                      <w:pPr>
                        <w:rPr>
                          <w:rFonts w:asciiTheme="minorHAnsi" w:hAnsiTheme="minorHAnsi" w:cstheme="minorHAnsi"/>
                          <w:sz w:val="22"/>
                          <w:szCs w:val="22"/>
                        </w:rPr>
                      </w:pPr>
                      <w:r w:rsidRPr="00F50FAD">
                        <w:rPr>
                          <w:rFonts w:asciiTheme="minorHAnsi" w:hAnsiTheme="minorHAnsi" w:cstheme="minorHAnsi"/>
                          <w:sz w:val="22"/>
                          <w:szCs w:val="22"/>
                        </w:rPr>
                        <w:t>Data collection will occur in 4 U.S. geographic areas using both traditional anthropometric techniques and 2- and 3-dimensional (2D and 3D) scanning techniques for body measurements.  An anthropometer, a beam caliper (rearranged pieces of the anthropometer), tape measures, and an electronic scale will be used to collect the traditional anthropometry data in the study.  A hand scanner, head scanner, foot scanner, and whole body scanner, housed in a mobile trailer, are used for 2D and 3D body shape measurements.</w:t>
                      </w:r>
                    </w:p>
                    <w:p w14:paraId="16FDBC18" w14:textId="77777777" w:rsidR="002F739F" w:rsidRPr="00F50FAD" w:rsidRDefault="002F739F" w:rsidP="00F52E44">
                      <w:pPr>
                        <w:spacing w:before="240"/>
                        <w:rPr>
                          <w:rFonts w:asciiTheme="minorHAnsi" w:hAnsiTheme="minorHAnsi" w:cstheme="minorHAnsi"/>
                          <w:sz w:val="22"/>
                          <w:szCs w:val="22"/>
                        </w:rPr>
                      </w:pPr>
                      <w:r w:rsidRPr="00F50FAD">
                        <w:rPr>
                          <w:rFonts w:asciiTheme="minorHAnsi" w:hAnsiTheme="minorHAnsi" w:cstheme="minorHAnsi"/>
                          <w:b/>
                          <w:sz w:val="22"/>
                          <w:szCs w:val="22"/>
                        </w:rPr>
                        <w:t>Subpopulation of interest</w:t>
                      </w:r>
                      <w:r w:rsidRPr="00F50FAD">
                        <w:rPr>
                          <w:rFonts w:asciiTheme="minorHAnsi" w:hAnsiTheme="minorHAnsi" w:cstheme="minorHAnsi"/>
                          <w:sz w:val="22"/>
                          <w:szCs w:val="22"/>
                        </w:rPr>
                        <w:t xml:space="preserve">: </w:t>
                      </w:r>
                    </w:p>
                    <w:p w14:paraId="1F259187" w14:textId="6F81BC62" w:rsidR="002F739F" w:rsidRPr="00F50FAD" w:rsidRDefault="002F739F" w:rsidP="00152BD6">
                      <w:pPr>
                        <w:spacing w:before="240"/>
                        <w:rPr>
                          <w:rFonts w:asciiTheme="minorHAnsi" w:hAnsiTheme="minorHAnsi" w:cstheme="minorHAnsi"/>
                          <w:sz w:val="22"/>
                          <w:szCs w:val="22"/>
                        </w:rPr>
                      </w:pPr>
                      <w:r w:rsidRPr="00F50FAD">
                        <w:rPr>
                          <w:rFonts w:asciiTheme="minorHAnsi" w:hAnsiTheme="minorHAnsi" w:cstheme="minorHAnsi"/>
                          <w:sz w:val="22"/>
                          <w:szCs w:val="22"/>
                        </w:rPr>
                        <w:t xml:space="preserve">The study population will be current </w:t>
                      </w:r>
                      <w:r w:rsidRPr="00F50FAD" w:rsidDel="00BE4C96">
                        <w:rPr>
                          <w:rFonts w:asciiTheme="minorHAnsi" w:hAnsiTheme="minorHAnsi" w:cstheme="minorHAnsi"/>
                          <w:sz w:val="22"/>
                          <w:szCs w:val="22"/>
                        </w:rPr>
                        <w:t xml:space="preserve">law enforcement officers </w:t>
                      </w:r>
                      <w:r w:rsidRPr="00F50FAD">
                        <w:rPr>
                          <w:rFonts w:asciiTheme="minorHAnsi" w:hAnsiTheme="minorHAnsi" w:cstheme="minorHAnsi"/>
                          <w:sz w:val="22"/>
                          <w:szCs w:val="22"/>
                        </w:rPr>
                        <w:t>employed by police departments, sheriff’s departments or similar governmental organizations throughout the continental United States. NIOSH intends to recruit 1,00</w:t>
                      </w:r>
                      <w:r>
                        <w:rPr>
                          <w:rFonts w:asciiTheme="minorHAnsi" w:hAnsiTheme="minorHAnsi" w:cstheme="minorHAnsi"/>
                          <w:sz w:val="22"/>
                          <w:szCs w:val="22"/>
                        </w:rPr>
                        <w:t>5</w:t>
                      </w:r>
                      <w:r w:rsidRPr="00F50FAD">
                        <w:rPr>
                          <w:rFonts w:asciiTheme="minorHAnsi" w:hAnsiTheme="minorHAnsi" w:cstheme="minorHAnsi"/>
                          <w:sz w:val="22"/>
                          <w:szCs w:val="22"/>
                        </w:rPr>
                        <w:t xml:space="preserve"> participants</w:t>
                      </w:r>
                      <w:r>
                        <w:rPr>
                          <w:rFonts w:asciiTheme="minorHAnsi" w:hAnsiTheme="minorHAnsi" w:cstheme="minorHAnsi"/>
                          <w:sz w:val="22"/>
                          <w:szCs w:val="22"/>
                        </w:rPr>
                        <w:t xml:space="preserve"> in order to obtain complete measurements on 1,000 participants</w:t>
                      </w:r>
                      <w:r w:rsidRPr="00F50FAD">
                        <w:rPr>
                          <w:rFonts w:asciiTheme="minorHAnsi" w:hAnsiTheme="minorHAnsi" w:cstheme="minorHAnsi"/>
                          <w:sz w:val="22"/>
                          <w:szCs w:val="22"/>
                        </w:rPr>
                        <w:t>. We estimate that 5 LEOs may not complete the study due to emergency assignments; they will be replaced using substitutes.</w:t>
                      </w:r>
                      <w:r>
                        <w:rPr>
                          <w:rFonts w:asciiTheme="minorHAnsi" w:hAnsiTheme="minorHAnsi" w:cstheme="minorHAnsi"/>
                          <w:sz w:val="22"/>
                          <w:szCs w:val="22"/>
                        </w:rPr>
                        <w:t xml:space="preserve"> </w:t>
                      </w:r>
                      <w:r w:rsidRPr="00F50FAD">
                        <w:rPr>
                          <w:rFonts w:asciiTheme="minorHAnsi" w:hAnsiTheme="minorHAnsi" w:cstheme="minorHAnsi"/>
                          <w:sz w:val="22"/>
                          <w:szCs w:val="22"/>
                        </w:rPr>
                        <w:t xml:space="preserve">The sampling plan consists of 233 subjects from the Pacific West region, 232 subjects from the North Central region, 235 subjects from the East region, and 300 subjects from the South region. The sampling plan also calls for 714 White, 117 Black, and 169 Hispanic and other by racial and ethnic group and 700 men and 300 women by gender.  </w:t>
                      </w:r>
                    </w:p>
                    <w:p w14:paraId="7F4CB358" w14:textId="77777777" w:rsidR="002F739F" w:rsidRPr="00F50FAD" w:rsidRDefault="002F739F" w:rsidP="00F52E44">
                      <w:pPr>
                        <w:spacing w:before="240"/>
                        <w:rPr>
                          <w:rFonts w:asciiTheme="minorHAnsi" w:hAnsiTheme="minorHAnsi" w:cstheme="minorHAnsi"/>
                          <w:sz w:val="22"/>
                          <w:szCs w:val="22"/>
                        </w:rPr>
                      </w:pPr>
                      <w:r w:rsidRPr="00F50FAD">
                        <w:rPr>
                          <w:rFonts w:asciiTheme="minorHAnsi" w:hAnsiTheme="minorHAnsi" w:cstheme="minorHAnsi"/>
                          <w:b/>
                          <w:sz w:val="22"/>
                          <w:szCs w:val="22"/>
                        </w:rPr>
                        <w:t>How data will be analyzed</w:t>
                      </w:r>
                      <w:r w:rsidRPr="00F50FAD">
                        <w:rPr>
                          <w:rFonts w:asciiTheme="minorHAnsi" w:hAnsiTheme="minorHAnsi" w:cstheme="minorHAnsi"/>
                          <w:sz w:val="22"/>
                          <w:szCs w:val="22"/>
                        </w:rPr>
                        <w:t xml:space="preserve">: </w:t>
                      </w:r>
                    </w:p>
                    <w:p w14:paraId="3C8925DD" w14:textId="77777777" w:rsidR="002F739F" w:rsidRPr="00F50FAD" w:rsidRDefault="002F739F" w:rsidP="009F0C4C">
                      <w:pPr>
                        <w:spacing w:before="240"/>
                        <w:rPr>
                          <w:rFonts w:asciiTheme="minorHAnsi" w:hAnsiTheme="minorHAnsi" w:cstheme="minorHAnsi"/>
                          <w:sz w:val="22"/>
                          <w:szCs w:val="22"/>
                        </w:rPr>
                      </w:pPr>
                      <w:r w:rsidRPr="00F50FAD">
                        <w:rPr>
                          <w:rFonts w:asciiTheme="minorHAnsi" w:hAnsiTheme="minorHAnsi" w:cstheme="minorHAnsi"/>
                          <w:sz w:val="22"/>
                          <w:szCs w:val="22"/>
                        </w:rPr>
                        <w:t xml:space="preserve">All traditional anthropometric measurements taken in the study will be summarized in descriptive statistics. In addition, the anthropometric data will be analyzed using a multivariate accommodation method to identify multivariate anthropometric body models (representative body models of LEOs). The corresponding 3-dimensional images of these representative body models will then be used to evaluate the space and driver-cab interface in computerized and simulated automotive driver workstations for improved vehicle cab design. In addition, a mathematic approach will be used to quantify LEO torso sizes and shapes for body armor design and sizing applications.  </w:t>
                      </w:r>
                    </w:p>
                    <w:p w14:paraId="747E6287" w14:textId="77777777" w:rsidR="002F739F" w:rsidRPr="00A2737B" w:rsidRDefault="002F739F" w:rsidP="00F52F7F">
                      <w:pPr>
                        <w:spacing w:before="240"/>
                        <w:rPr>
                          <w:sz w:val="22"/>
                          <w:szCs w:val="22"/>
                        </w:rPr>
                      </w:pPr>
                      <w:r w:rsidRPr="00A31676">
                        <w:rPr>
                          <w:sz w:val="22"/>
                          <w:szCs w:val="22"/>
                        </w:rPr>
                        <w:t xml:space="preserve"> </w:t>
                      </w:r>
                    </w:p>
                  </w:txbxContent>
                </v:textbox>
                <w10:wrap type="square" anchorx="margin"/>
              </v:shape>
            </w:pict>
          </mc:Fallback>
        </mc:AlternateContent>
      </w:r>
    </w:p>
    <w:p w14:paraId="217F05F5" w14:textId="77777777" w:rsidR="00890144" w:rsidRPr="0086189D" w:rsidRDefault="00890144" w:rsidP="00890144">
      <w:pPr>
        <w:jc w:val="center"/>
        <w:rPr>
          <w:rFonts w:asciiTheme="minorHAnsi" w:hAnsiTheme="minorHAnsi" w:cstheme="minorHAnsi"/>
          <w:sz w:val="28"/>
          <w:szCs w:val="28"/>
        </w:rPr>
      </w:pPr>
      <w:r w:rsidRPr="0086189D">
        <w:rPr>
          <w:rFonts w:asciiTheme="minorHAnsi" w:hAnsiTheme="minorHAnsi" w:cstheme="minorHAnsi"/>
          <w:sz w:val="28"/>
          <w:szCs w:val="28"/>
        </w:rPr>
        <w:t>A. Justification</w:t>
      </w:r>
    </w:p>
    <w:p w14:paraId="21143FFA" w14:textId="77777777" w:rsidR="0070336B" w:rsidRPr="0086189D" w:rsidRDefault="00D1438A" w:rsidP="00616E8C">
      <w:pPr>
        <w:pStyle w:val="Heading1"/>
        <w:rPr>
          <w:rFonts w:asciiTheme="minorHAnsi" w:hAnsiTheme="minorHAnsi" w:cstheme="minorHAnsi"/>
          <w:color w:val="auto"/>
        </w:rPr>
      </w:pPr>
      <w:bookmarkStart w:id="1" w:name="_Toc400629986"/>
      <w:r w:rsidRPr="0086189D">
        <w:rPr>
          <w:rFonts w:asciiTheme="minorHAnsi" w:hAnsiTheme="minorHAnsi" w:cstheme="minorHAnsi"/>
          <w:color w:val="auto"/>
        </w:rPr>
        <w:t>1. Circumstances Making the Collection of Information Necessary</w:t>
      </w:r>
      <w:bookmarkEnd w:id="1"/>
    </w:p>
    <w:p w14:paraId="20E72799" w14:textId="77777777" w:rsidR="0070336B" w:rsidRPr="0086189D" w:rsidRDefault="0070336B" w:rsidP="0070336B">
      <w:pPr>
        <w:pStyle w:val="Default"/>
        <w:rPr>
          <w:rFonts w:asciiTheme="minorHAnsi" w:hAnsiTheme="minorHAnsi" w:cstheme="minorHAnsi"/>
          <w:b/>
          <w:bCs/>
          <w:sz w:val="22"/>
          <w:szCs w:val="22"/>
        </w:rPr>
      </w:pPr>
    </w:p>
    <w:p w14:paraId="2E6DAEB9" w14:textId="5FA6B2FF" w:rsidR="00E07AC4" w:rsidRDefault="00E07AC4" w:rsidP="00F014D9">
      <w:pPr>
        <w:pStyle w:val="Default"/>
        <w:rPr>
          <w:rFonts w:asciiTheme="minorHAnsi" w:hAnsiTheme="minorHAnsi" w:cstheme="minorHAnsi"/>
          <w:sz w:val="22"/>
          <w:szCs w:val="22"/>
        </w:rPr>
      </w:pPr>
      <w:bookmarkStart w:id="2" w:name="_Toc400629987"/>
      <w:r w:rsidRPr="00E07AC4">
        <w:rPr>
          <w:rFonts w:asciiTheme="minorHAnsi" w:hAnsiTheme="minorHAnsi" w:cstheme="minorHAnsi"/>
          <w:sz w:val="22"/>
          <w:szCs w:val="22"/>
        </w:rPr>
        <w:t xml:space="preserve">This is a </w:t>
      </w:r>
      <w:r>
        <w:rPr>
          <w:rFonts w:asciiTheme="minorHAnsi" w:hAnsiTheme="minorHAnsi" w:cstheme="minorHAnsi"/>
          <w:sz w:val="22"/>
          <w:szCs w:val="22"/>
        </w:rPr>
        <w:t>new</w:t>
      </w:r>
      <w:r w:rsidRPr="00E07AC4">
        <w:rPr>
          <w:rFonts w:asciiTheme="minorHAnsi" w:hAnsiTheme="minorHAnsi" w:cstheme="minorHAnsi"/>
          <w:sz w:val="22"/>
          <w:szCs w:val="22"/>
        </w:rPr>
        <w:t xml:space="preserve"> information collection request (ICR) from the National Institute for Occupational Safety and Health (NIOSH), Centers for Disease Control and Prevention (CDC). The request is for three years to complete data collection. This data collection is authorized by </w:t>
      </w:r>
      <w:r w:rsidR="008B71D3">
        <w:rPr>
          <w:rFonts w:asciiTheme="minorHAnsi" w:hAnsiTheme="minorHAnsi" w:cstheme="minorHAnsi"/>
          <w:sz w:val="22"/>
          <w:szCs w:val="22"/>
        </w:rPr>
        <w:t xml:space="preserve">the </w:t>
      </w:r>
      <w:r w:rsidRPr="00E07AC4">
        <w:rPr>
          <w:rFonts w:asciiTheme="minorHAnsi" w:hAnsiTheme="minorHAnsi" w:cstheme="minorHAnsi"/>
          <w:sz w:val="22"/>
          <w:szCs w:val="22"/>
        </w:rPr>
        <w:t xml:space="preserve">Occupational Safety and Health Act of 1970 and the Federal Mine Safety and Health Act of 1977 (Attachment A). </w:t>
      </w:r>
    </w:p>
    <w:p w14:paraId="674ECAC4" w14:textId="77777777" w:rsidR="00E07AC4" w:rsidRDefault="00E07AC4" w:rsidP="00F014D9">
      <w:pPr>
        <w:pStyle w:val="Default"/>
        <w:rPr>
          <w:rFonts w:asciiTheme="minorHAnsi" w:hAnsiTheme="minorHAnsi" w:cstheme="minorHAnsi"/>
          <w:sz w:val="22"/>
          <w:szCs w:val="22"/>
        </w:rPr>
      </w:pPr>
    </w:p>
    <w:p w14:paraId="75F636FB" w14:textId="66C63509" w:rsidR="004F2B62" w:rsidRDefault="008F1853" w:rsidP="00F014D9">
      <w:pPr>
        <w:pStyle w:val="Default"/>
        <w:rPr>
          <w:rFonts w:asciiTheme="minorHAnsi" w:hAnsiTheme="minorHAnsi" w:cstheme="minorHAnsi"/>
          <w:sz w:val="22"/>
          <w:szCs w:val="22"/>
        </w:rPr>
      </w:pPr>
      <w:r>
        <w:rPr>
          <w:rFonts w:asciiTheme="minorHAnsi" w:hAnsiTheme="minorHAnsi" w:cstheme="minorHAnsi"/>
          <w:sz w:val="22"/>
          <w:szCs w:val="22"/>
        </w:rPr>
        <w:t>NIOSH</w:t>
      </w:r>
      <w:r w:rsidR="008B71D3">
        <w:rPr>
          <w:rFonts w:asciiTheme="minorHAnsi" w:hAnsiTheme="minorHAnsi" w:cstheme="minorHAnsi"/>
          <w:sz w:val="22"/>
          <w:szCs w:val="22"/>
        </w:rPr>
        <w:t>’s</w:t>
      </w:r>
      <w:r>
        <w:rPr>
          <w:rFonts w:asciiTheme="minorHAnsi" w:hAnsiTheme="minorHAnsi" w:cstheme="minorHAnsi"/>
          <w:sz w:val="22"/>
          <w:szCs w:val="22"/>
        </w:rPr>
        <w:t xml:space="preserve"> mission </w:t>
      </w:r>
      <w:r w:rsidR="008B71D3">
        <w:rPr>
          <w:rFonts w:asciiTheme="minorHAnsi" w:hAnsiTheme="minorHAnsi" w:cstheme="minorHAnsi"/>
          <w:sz w:val="22"/>
          <w:szCs w:val="22"/>
        </w:rPr>
        <w:t>is to</w:t>
      </w:r>
      <w:r>
        <w:rPr>
          <w:rFonts w:asciiTheme="minorHAnsi" w:hAnsiTheme="minorHAnsi" w:cstheme="minorHAnsi"/>
          <w:sz w:val="22"/>
          <w:szCs w:val="22"/>
        </w:rPr>
        <w:t xml:space="preserve"> </w:t>
      </w:r>
      <w:r w:rsidRPr="008F1853">
        <w:rPr>
          <w:rFonts w:asciiTheme="minorHAnsi" w:hAnsiTheme="minorHAnsi" w:cstheme="minorHAnsi"/>
          <w:sz w:val="22"/>
          <w:szCs w:val="22"/>
        </w:rPr>
        <w:t>develop new knowledge in the field of occupa</w:t>
      </w:r>
      <w:r>
        <w:rPr>
          <w:rFonts w:asciiTheme="minorHAnsi" w:hAnsiTheme="minorHAnsi" w:cstheme="minorHAnsi"/>
          <w:sz w:val="22"/>
          <w:szCs w:val="22"/>
        </w:rPr>
        <w:t xml:space="preserve">tional safety and health and </w:t>
      </w:r>
      <w:r w:rsidRPr="008F1853">
        <w:rPr>
          <w:rFonts w:asciiTheme="minorHAnsi" w:hAnsiTheme="minorHAnsi" w:cstheme="minorHAnsi"/>
          <w:sz w:val="22"/>
          <w:szCs w:val="22"/>
        </w:rPr>
        <w:t>transfer that knowledge into practice</w:t>
      </w:r>
      <w:r w:rsidR="00B7576A">
        <w:rPr>
          <w:rFonts w:asciiTheme="minorHAnsi" w:hAnsiTheme="minorHAnsi" w:cstheme="minorHAnsi"/>
          <w:sz w:val="22"/>
          <w:szCs w:val="22"/>
        </w:rPr>
        <w:t>.</w:t>
      </w:r>
      <w:r>
        <w:rPr>
          <w:rFonts w:asciiTheme="minorHAnsi" w:hAnsiTheme="minorHAnsi" w:cstheme="minorHAnsi"/>
          <w:sz w:val="22"/>
          <w:szCs w:val="22"/>
        </w:rPr>
        <w:t xml:space="preserve"> </w:t>
      </w:r>
      <w:r w:rsidR="00B7576A">
        <w:rPr>
          <w:rFonts w:asciiTheme="minorHAnsi" w:hAnsiTheme="minorHAnsi" w:cstheme="minorHAnsi"/>
          <w:sz w:val="22"/>
          <w:szCs w:val="22"/>
        </w:rPr>
        <w:t>Toward this end, NIOSH</w:t>
      </w:r>
      <w:r>
        <w:rPr>
          <w:rFonts w:asciiTheme="minorHAnsi" w:hAnsiTheme="minorHAnsi" w:cstheme="minorHAnsi"/>
          <w:sz w:val="22"/>
          <w:szCs w:val="22"/>
        </w:rPr>
        <w:t xml:space="preserve"> c</w:t>
      </w:r>
      <w:r w:rsidRPr="008F1853">
        <w:rPr>
          <w:rFonts w:asciiTheme="minorHAnsi" w:hAnsiTheme="minorHAnsi" w:cstheme="minorHAnsi"/>
          <w:sz w:val="22"/>
          <w:szCs w:val="22"/>
        </w:rPr>
        <w:t>onduct</w:t>
      </w:r>
      <w:r w:rsidR="00B7576A">
        <w:rPr>
          <w:rFonts w:asciiTheme="minorHAnsi" w:hAnsiTheme="minorHAnsi" w:cstheme="minorHAnsi"/>
          <w:sz w:val="22"/>
          <w:szCs w:val="22"/>
        </w:rPr>
        <w:t>s</w:t>
      </w:r>
      <w:r w:rsidRPr="008F1853">
        <w:rPr>
          <w:rFonts w:asciiTheme="minorHAnsi" w:hAnsiTheme="minorHAnsi" w:cstheme="minorHAnsi"/>
          <w:sz w:val="22"/>
          <w:szCs w:val="22"/>
        </w:rPr>
        <w:t xml:space="preserve"> research to reduce worker illness and injury, and to advance worker well-being</w:t>
      </w:r>
      <w:r w:rsidR="00424EF0">
        <w:rPr>
          <w:rFonts w:asciiTheme="minorHAnsi" w:hAnsiTheme="minorHAnsi" w:cstheme="minorHAnsi"/>
          <w:sz w:val="22"/>
          <w:szCs w:val="22"/>
        </w:rPr>
        <w:t>.</w:t>
      </w:r>
      <w:r w:rsidR="00B7576A" w:rsidRPr="00B7576A">
        <w:rPr>
          <w:rFonts w:asciiTheme="minorHAnsi" w:hAnsiTheme="minorHAnsi" w:cstheme="minorHAnsi"/>
          <w:sz w:val="22"/>
          <w:szCs w:val="22"/>
        </w:rPr>
        <w:t xml:space="preserve"> </w:t>
      </w:r>
      <w:r w:rsidR="00E04CE9">
        <w:rPr>
          <w:rFonts w:asciiTheme="minorHAnsi" w:hAnsiTheme="minorHAnsi" w:cstheme="minorHAnsi"/>
          <w:sz w:val="22"/>
          <w:szCs w:val="22"/>
        </w:rPr>
        <w:t>The proposed study</w:t>
      </w:r>
      <w:r w:rsidR="00B7576A">
        <w:rPr>
          <w:rFonts w:asciiTheme="minorHAnsi" w:hAnsiTheme="minorHAnsi" w:cstheme="minorHAnsi"/>
          <w:sz w:val="22"/>
          <w:szCs w:val="22"/>
        </w:rPr>
        <w:t xml:space="preserve"> is </w:t>
      </w:r>
      <w:r w:rsidR="007C36D7">
        <w:rPr>
          <w:rFonts w:asciiTheme="minorHAnsi" w:hAnsiTheme="minorHAnsi" w:cstheme="minorHAnsi"/>
          <w:sz w:val="22"/>
          <w:szCs w:val="22"/>
        </w:rPr>
        <w:t>an example of targeted research consistent with NIOSH’</w:t>
      </w:r>
      <w:r w:rsidR="00E04CE9">
        <w:rPr>
          <w:rFonts w:asciiTheme="minorHAnsi" w:hAnsiTheme="minorHAnsi" w:cstheme="minorHAnsi"/>
          <w:sz w:val="22"/>
          <w:szCs w:val="22"/>
        </w:rPr>
        <w:t xml:space="preserve">s mission and goals. </w:t>
      </w:r>
      <w:r w:rsidR="002D3D82">
        <w:rPr>
          <w:rFonts w:asciiTheme="minorHAnsi" w:hAnsiTheme="minorHAnsi" w:cstheme="minorHAnsi"/>
          <w:sz w:val="22"/>
          <w:szCs w:val="22"/>
        </w:rPr>
        <w:t xml:space="preserve"> Information will be collected to </w:t>
      </w:r>
      <w:r w:rsidR="002D3D82" w:rsidRPr="00F50FAD">
        <w:rPr>
          <w:rFonts w:asciiTheme="minorHAnsi" w:hAnsiTheme="minorHAnsi" w:cstheme="minorHAnsi"/>
          <w:sz w:val="22"/>
          <w:szCs w:val="22"/>
        </w:rPr>
        <w:t xml:space="preserve">establish an </w:t>
      </w:r>
      <w:r w:rsidR="002D3D82">
        <w:rPr>
          <w:rFonts w:asciiTheme="minorHAnsi" w:hAnsiTheme="minorHAnsi" w:cstheme="minorHAnsi"/>
          <w:sz w:val="22"/>
          <w:szCs w:val="22"/>
        </w:rPr>
        <w:t xml:space="preserve">up-to-date reference </w:t>
      </w:r>
      <w:r w:rsidR="002D3D82" w:rsidRPr="00F50FAD">
        <w:rPr>
          <w:rFonts w:asciiTheme="minorHAnsi" w:hAnsiTheme="minorHAnsi" w:cstheme="minorHAnsi"/>
          <w:sz w:val="22"/>
          <w:szCs w:val="22"/>
        </w:rPr>
        <w:t>database of</w:t>
      </w:r>
      <w:r w:rsidR="002D3D82" w:rsidRPr="00F50FAD" w:rsidDel="00990ADB">
        <w:rPr>
          <w:rFonts w:asciiTheme="minorHAnsi" w:hAnsiTheme="minorHAnsi" w:cstheme="minorHAnsi"/>
          <w:sz w:val="22"/>
          <w:szCs w:val="22"/>
        </w:rPr>
        <w:t xml:space="preserve"> </w:t>
      </w:r>
      <w:r w:rsidR="002D3D82">
        <w:rPr>
          <w:rFonts w:asciiTheme="minorHAnsi" w:hAnsiTheme="minorHAnsi" w:cstheme="minorHAnsi"/>
          <w:sz w:val="22"/>
          <w:szCs w:val="22"/>
        </w:rPr>
        <w:t xml:space="preserve">anthropometric information about </w:t>
      </w:r>
      <w:r w:rsidR="002D3D82" w:rsidRPr="00F50FAD">
        <w:rPr>
          <w:rFonts w:asciiTheme="minorHAnsi" w:hAnsiTheme="minorHAnsi" w:cstheme="minorHAnsi"/>
          <w:sz w:val="22"/>
          <w:szCs w:val="22"/>
        </w:rPr>
        <w:t>law enforcement officers (</w:t>
      </w:r>
      <w:r w:rsidR="002D3D82" w:rsidRPr="00F50FAD" w:rsidDel="00990ADB">
        <w:rPr>
          <w:rFonts w:asciiTheme="minorHAnsi" w:hAnsiTheme="minorHAnsi" w:cstheme="minorHAnsi"/>
          <w:sz w:val="22"/>
          <w:szCs w:val="22"/>
        </w:rPr>
        <w:t>LEOs</w:t>
      </w:r>
      <w:r w:rsidR="002D3D82" w:rsidRPr="00F50FAD">
        <w:rPr>
          <w:rFonts w:asciiTheme="minorHAnsi" w:hAnsiTheme="minorHAnsi" w:cstheme="minorHAnsi"/>
          <w:sz w:val="22"/>
          <w:szCs w:val="22"/>
        </w:rPr>
        <w:t>)</w:t>
      </w:r>
      <w:r w:rsidR="002D3D82">
        <w:rPr>
          <w:rFonts w:asciiTheme="minorHAnsi" w:hAnsiTheme="minorHAnsi" w:cstheme="minorHAnsi"/>
          <w:sz w:val="22"/>
          <w:szCs w:val="22"/>
        </w:rPr>
        <w:t xml:space="preserve"> in the United States. The information is critically needed to</w:t>
      </w:r>
      <w:r w:rsidR="00B7576A">
        <w:rPr>
          <w:rFonts w:asciiTheme="minorHAnsi" w:hAnsiTheme="minorHAnsi" w:cstheme="minorHAnsi"/>
          <w:sz w:val="22"/>
          <w:szCs w:val="22"/>
        </w:rPr>
        <w:t xml:space="preserve"> </w:t>
      </w:r>
      <w:r w:rsidR="002D3D82">
        <w:rPr>
          <w:rFonts w:asciiTheme="minorHAnsi" w:hAnsiTheme="minorHAnsi" w:cstheme="minorHAnsi"/>
          <w:sz w:val="22"/>
          <w:szCs w:val="22"/>
        </w:rPr>
        <w:t>improve</w:t>
      </w:r>
      <w:r w:rsidR="00E04CE9">
        <w:rPr>
          <w:rFonts w:asciiTheme="minorHAnsi" w:hAnsiTheme="minorHAnsi" w:cstheme="minorHAnsi"/>
          <w:sz w:val="22"/>
          <w:szCs w:val="22"/>
        </w:rPr>
        <w:t xml:space="preserve"> </w:t>
      </w:r>
      <w:r w:rsidR="00B7576A">
        <w:rPr>
          <w:rFonts w:asciiTheme="minorHAnsi" w:hAnsiTheme="minorHAnsi" w:cstheme="minorHAnsi"/>
          <w:sz w:val="22"/>
          <w:szCs w:val="22"/>
        </w:rPr>
        <w:t xml:space="preserve">effective design of </w:t>
      </w:r>
      <w:r w:rsidR="00B7576A" w:rsidRPr="005A5B1A">
        <w:rPr>
          <w:rFonts w:asciiTheme="minorHAnsi" w:hAnsiTheme="minorHAnsi" w:cstheme="minorHAnsi"/>
          <w:sz w:val="22"/>
          <w:szCs w:val="22"/>
        </w:rPr>
        <w:t>cruiser cabs and personal protective gear (such as body armors)</w:t>
      </w:r>
      <w:r w:rsidR="002D3D82">
        <w:rPr>
          <w:rFonts w:asciiTheme="minorHAnsi" w:hAnsiTheme="minorHAnsi" w:cstheme="minorHAnsi"/>
          <w:sz w:val="22"/>
          <w:szCs w:val="22"/>
        </w:rPr>
        <w:t xml:space="preserve"> used by LEOs</w:t>
      </w:r>
      <w:r w:rsidR="00B7576A">
        <w:rPr>
          <w:rFonts w:asciiTheme="minorHAnsi" w:hAnsiTheme="minorHAnsi" w:cstheme="minorHAnsi"/>
          <w:sz w:val="22"/>
          <w:szCs w:val="22"/>
        </w:rPr>
        <w:t>.</w:t>
      </w:r>
    </w:p>
    <w:p w14:paraId="52E9CDBE" w14:textId="77777777" w:rsidR="004F2B62" w:rsidRDefault="004F2B62" w:rsidP="00F014D9">
      <w:pPr>
        <w:pStyle w:val="Default"/>
        <w:rPr>
          <w:rFonts w:asciiTheme="minorHAnsi" w:hAnsiTheme="minorHAnsi" w:cstheme="minorHAnsi"/>
          <w:sz w:val="22"/>
          <w:szCs w:val="22"/>
        </w:rPr>
      </w:pPr>
    </w:p>
    <w:p w14:paraId="065354D9" w14:textId="1CE8F930" w:rsidR="00DA33D0" w:rsidRDefault="00DA33D0" w:rsidP="00F014D9">
      <w:pPr>
        <w:pStyle w:val="Default"/>
        <w:rPr>
          <w:rFonts w:asciiTheme="minorHAnsi" w:hAnsiTheme="minorHAnsi" w:cstheme="minorHAnsi"/>
          <w:sz w:val="22"/>
          <w:szCs w:val="22"/>
        </w:rPr>
      </w:pPr>
      <w:r>
        <w:rPr>
          <w:rFonts w:asciiTheme="minorHAnsi" w:hAnsiTheme="minorHAnsi" w:cstheme="minorHAnsi"/>
          <w:sz w:val="22"/>
          <w:szCs w:val="22"/>
        </w:rPr>
        <w:t>In 1975, t</w:t>
      </w:r>
      <w:r w:rsidR="004F2B62" w:rsidRPr="00960298">
        <w:rPr>
          <w:rFonts w:asciiTheme="minorHAnsi" w:hAnsiTheme="minorHAnsi" w:cstheme="minorHAnsi"/>
          <w:sz w:val="22"/>
          <w:szCs w:val="22"/>
        </w:rPr>
        <w:t xml:space="preserve">he National Bureau of Standards (NBS) released its landmark anthropometric data of </w:t>
      </w:r>
      <w:r w:rsidR="00EA3436">
        <w:rPr>
          <w:rFonts w:asciiTheme="minorHAnsi" w:hAnsiTheme="minorHAnsi" w:cstheme="minorHAnsi"/>
          <w:sz w:val="22"/>
          <w:szCs w:val="22"/>
        </w:rPr>
        <w:t>law enforcement officers (</w:t>
      </w:r>
      <w:r w:rsidR="004F2B62" w:rsidRPr="00960298">
        <w:rPr>
          <w:rFonts w:asciiTheme="minorHAnsi" w:hAnsiTheme="minorHAnsi" w:cstheme="minorHAnsi"/>
          <w:sz w:val="22"/>
          <w:szCs w:val="22"/>
        </w:rPr>
        <w:t>LEOs</w:t>
      </w:r>
      <w:r w:rsidR="00EA3436">
        <w:rPr>
          <w:rFonts w:asciiTheme="minorHAnsi" w:hAnsiTheme="minorHAnsi" w:cstheme="minorHAnsi"/>
          <w:sz w:val="22"/>
          <w:szCs w:val="22"/>
        </w:rPr>
        <w:t xml:space="preserve">) </w:t>
      </w:r>
      <w:r w:rsidR="004F2B62" w:rsidRPr="00960298">
        <w:rPr>
          <w:rFonts w:asciiTheme="minorHAnsi" w:hAnsiTheme="minorHAnsi" w:cstheme="minorHAnsi"/>
          <w:sz w:val="22"/>
          <w:szCs w:val="22"/>
        </w:rPr>
        <w:t>(Martin et al</w:t>
      </w:r>
      <w:r w:rsidR="008B71D3">
        <w:rPr>
          <w:rFonts w:asciiTheme="minorHAnsi" w:hAnsiTheme="minorHAnsi" w:cstheme="minorHAnsi"/>
          <w:sz w:val="22"/>
          <w:szCs w:val="22"/>
        </w:rPr>
        <w:t>.</w:t>
      </w:r>
      <w:r w:rsidR="004F2B62" w:rsidRPr="00960298">
        <w:rPr>
          <w:rFonts w:asciiTheme="minorHAnsi" w:hAnsiTheme="minorHAnsi" w:cstheme="minorHAnsi"/>
          <w:sz w:val="22"/>
          <w:szCs w:val="22"/>
        </w:rPr>
        <w:t xml:space="preserve">, 1975). The data have largely become outdated due to demographic changes </w:t>
      </w:r>
      <w:r w:rsidR="00EA3436">
        <w:rPr>
          <w:rFonts w:asciiTheme="minorHAnsi" w:hAnsiTheme="minorHAnsi" w:cstheme="minorHAnsi"/>
          <w:sz w:val="22"/>
          <w:szCs w:val="22"/>
        </w:rPr>
        <w:t xml:space="preserve">in the LEO workforce </w:t>
      </w:r>
      <w:r w:rsidR="004F2B62" w:rsidRPr="00960298">
        <w:rPr>
          <w:rFonts w:asciiTheme="minorHAnsi" w:hAnsiTheme="minorHAnsi" w:cstheme="minorHAnsi"/>
          <w:sz w:val="22"/>
          <w:szCs w:val="22"/>
        </w:rPr>
        <w:t xml:space="preserve">(e.g., gender and race/ethnicity) that have occurred in the past </w:t>
      </w:r>
      <w:r w:rsidR="004F2B62">
        <w:rPr>
          <w:rFonts w:asciiTheme="minorHAnsi" w:hAnsiTheme="minorHAnsi" w:cstheme="minorHAnsi"/>
          <w:sz w:val="22"/>
          <w:szCs w:val="22"/>
        </w:rPr>
        <w:t>4</w:t>
      </w:r>
      <w:r w:rsidR="005A5B1A">
        <w:rPr>
          <w:rFonts w:asciiTheme="minorHAnsi" w:hAnsiTheme="minorHAnsi" w:cstheme="minorHAnsi"/>
          <w:sz w:val="22"/>
          <w:szCs w:val="22"/>
        </w:rPr>
        <w:t>3</w:t>
      </w:r>
      <w:r w:rsidR="004F2B62" w:rsidRPr="00960298">
        <w:rPr>
          <w:rFonts w:asciiTheme="minorHAnsi" w:hAnsiTheme="minorHAnsi" w:cstheme="minorHAnsi"/>
          <w:sz w:val="22"/>
          <w:szCs w:val="22"/>
        </w:rPr>
        <w:t xml:space="preserve"> years. While motor vehicle industries have taken steps to integrate </w:t>
      </w:r>
      <w:r w:rsidR="00557A87">
        <w:rPr>
          <w:rFonts w:asciiTheme="minorHAnsi" w:hAnsiTheme="minorHAnsi" w:cstheme="minorHAnsi"/>
          <w:sz w:val="22"/>
          <w:szCs w:val="22"/>
        </w:rPr>
        <w:t xml:space="preserve">available </w:t>
      </w:r>
      <w:r w:rsidR="004F2B62" w:rsidRPr="00960298">
        <w:rPr>
          <w:rFonts w:asciiTheme="minorHAnsi" w:hAnsiTheme="minorHAnsi" w:cstheme="minorHAnsi"/>
          <w:sz w:val="22"/>
          <w:szCs w:val="22"/>
        </w:rPr>
        <w:t xml:space="preserve">anthropometric data </w:t>
      </w:r>
      <w:r w:rsidR="00557A87">
        <w:rPr>
          <w:rFonts w:asciiTheme="minorHAnsi" w:hAnsiTheme="minorHAnsi" w:cstheme="minorHAnsi"/>
          <w:sz w:val="22"/>
          <w:szCs w:val="22"/>
        </w:rPr>
        <w:t>about</w:t>
      </w:r>
      <w:r w:rsidR="004F2B62" w:rsidRPr="00960298">
        <w:rPr>
          <w:rFonts w:asciiTheme="minorHAnsi" w:hAnsiTheme="minorHAnsi" w:cstheme="minorHAnsi"/>
          <w:sz w:val="22"/>
          <w:szCs w:val="22"/>
        </w:rPr>
        <w:t xml:space="preserve"> citizens </w:t>
      </w:r>
      <w:r w:rsidR="00557A87">
        <w:rPr>
          <w:rFonts w:asciiTheme="minorHAnsi" w:hAnsiTheme="minorHAnsi" w:cstheme="minorHAnsi"/>
          <w:sz w:val="22"/>
          <w:szCs w:val="22"/>
        </w:rPr>
        <w:t>into</w:t>
      </w:r>
      <w:r w:rsidR="004F2B62" w:rsidRPr="00960298">
        <w:rPr>
          <w:rFonts w:asciiTheme="minorHAnsi" w:hAnsiTheme="minorHAnsi" w:cstheme="minorHAnsi"/>
          <w:sz w:val="22"/>
          <w:szCs w:val="22"/>
        </w:rPr>
        <w:t xml:space="preserve"> </w:t>
      </w:r>
      <w:r w:rsidR="00557A87">
        <w:rPr>
          <w:rFonts w:asciiTheme="minorHAnsi" w:hAnsiTheme="minorHAnsi" w:cstheme="minorHAnsi"/>
          <w:sz w:val="22"/>
          <w:szCs w:val="22"/>
        </w:rPr>
        <w:t xml:space="preserve">the design of </w:t>
      </w:r>
      <w:r w:rsidR="004F2B62" w:rsidRPr="00960298">
        <w:rPr>
          <w:rFonts w:asciiTheme="minorHAnsi" w:hAnsiTheme="minorHAnsi" w:cstheme="minorHAnsi"/>
          <w:sz w:val="22"/>
          <w:szCs w:val="22"/>
        </w:rPr>
        <w:t xml:space="preserve">passenger vehicles, the data are inadequate for </w:t>
      </w:r>
      <w:r w:rsidR="00EA3436">
        <w:rPr>
          <w:rFonts w:asciiTheme="minorHAnsi" w:hAnsiTheme="minorHAnsi" w:cstheme="minorHAnsi"/>
          <w:sz w:val="22"/>
          <w:szCs w:val="22"/>
        </w:rPr>
        <w:t xml:space="preserve">the design of </w:t>
      </w:r>
      <w:r w:rsidR="004F2B62" w:rsidRPr="00960298">
        <w:rPr>
          <w:rFonts w:asciiTheme="minorHAnsi" w:hAnsiTheme="minorHAnsi" w:cstheme="minorHAnsi"/>
          <w:sz w:val="22"/>
          <w:szCs w:val="22"/>
        </w:rPr>
        <w:t>LEO vehicle</w:t>
      </w:r>
      <w:r w:rsidR="00EA3436">
        <w:rPr>
          <w:rFonts w:asciiTheme="minorHAnsi" w:hAnsiTheme="minorHAnsi" w:cstheme="minorHAnsi"/>
          <w:sz w:val="22"/>
          <w:szCs w:val="22"/>
        </w:rPr>
        <w:t>s</w:t>
      </w:r>
      <w:r w:rsidR="004F2B62" w:rsidRPr="00960298">
        <w:rPr>
          <w:rFonts w:asciiTheme="minorHAnsi" w:hAnsiTheme="minorHAnsi" w:cstheme="minorHAnsi"/>
          <w:sz w:val="22"/>
          <w:szCs w:val="22"/>
        </w:rPr>
        <w:t xml:space="preserve"> and </w:t>
      </w:r>
      <w:r w:rsidR="00EA3436">
        <w:rPr>
          <w:rFonts w:asciiTheme="minorHAnsi" w:hAnsiTheme="minorHAnsi" w:cstheme="minorHAnsi"/>
          <w:sz w:val="22"/>
          <w:szCs w:val="22"/>
        </w:rPr>
        <w:t>personal protective equipment (</w:t>
      </w:r>
      <w:r w:rsidR="004F2B62" w:rsidRPr="00960298">
        <w:rPr>
          <w:rFonts w:asciiTheme="minorHAnsi" w:hAnsiTheme="minorHAnsi" w:cstheme="minorHAnsi"/>
          <w:sz w:val="22"/>
          <w:szCs w:val="22"/>
        </w:rPr>
        <w:t>PPE</w:t>
      </w:r>
      <w:r w:rsidR="00EA3436">
        <w:rPr>
          <w:rFonts w:asciiTheme="minorHAnsi" w:hAnsiTheme="minorHAnsi" w:cstheme="minorHAnsi"/>
          <w:sz w:val="22"/>
          <w:szCs w:val="22"/>
        </w:rPr>
        <w:t>)</w:t>
      </w:r>
      <w:r w:rsidR="00557A87">
        <w:rPr>
          <w:rFonts w:asciiTheme="minorHAnsi" w:hAnsiTheme="minorHAnsi" w:cstheme="minorHAnsi"/>
          <w:sz w:val="22"/>
          <w:szCs w:val="22"/>
        </w:rPr>
        <w:t>.  D</w:t>
      </w:r>
      <w:r w:rsidR="004F2B62" w:rsidRPr="00960298">
        <w:rPr>
          <w:rFonts w:asciiTheme="minorHAnsi" w:hAnsiTheme="minorHAnsi" w:cstheme="minorHAnsi"/>
          <w:sz w:val="22"/>
          <w:szCs w:val="22"/>
        </w:rPr>
        <w:t xml:space="preserve">ata from a regional survey of 400 LEOs </w:t>
      </w:r>
      <w:r w:rsidR="004F2B62">
        <w:rPr>
          <w:rFonts w:asciiTheme="minorHAnsi" w:hAnsiTheme="minorHAnsi" w:cstheme="minorHAnsi"/>
          <w:sz w:val="22"/>
          <w:szCs w:val="22"/>
        </w:rPr>
        <w:t xml:space="preserve">in Buffalo, NY </w:t>
      </w:r>
      <w:r w:rsidR="004F2B62" w:rsidRPr="00960298">
        <w:rPr>
          <w:rFonts w:asciiTheme="minorHAnsi" w:hAnsiTheme="minorHAnsi" w:cstheme="minorHAnsi"/>
          <w:sz w:val="22"/>
          <w:szCs w:val="22"/>
        </w:rPr>
        <w:t xml:space="preserve">showed that on average LEOs are </w:t>
      </w:r>
      <w:r w:rsidR="004F2B62">
        <w:rPr>
          <w:rFonts w:asciiTheme="minorHAnsi" w:hAnsiTheme="minorHAnsi" w:cstheme="minorHAnsi"/>
          <w:sz w:val="22"/>
          <w:szCs w:val="22"/>
        </w:rPr>
        <w:t xml:space="preserve">27 </w:t>
      </w:r>
      <w:r w:rsidR="00557A87">
        <w:rPr>
          <w:rFonts w:asciiTheme="minorHAnsi" w:hAnsiTheme="minorHAnsi" w:cstheme="minorHAnsi"/>
          <w:sz w:val="22"/>
          <w:szCs w:val="22"/>
        </w:rPr>
        <w:t>pounds</w:t>
      </w:r>
      <w:r w:rsidR="004F2B62" w:rsidRPr="00960298">
        <w:rPr>
          <w:rFonts w:asciiTheme="minorHAnsi" w:hAnsiTheme="minorHAnsi" w:cstheme="minorHAnsi"/>
          <w:sz w:val="22"/>
          <w:szCs w:val="22"/>
        </w:rPr>
        <w:t xml:space="preserve"> heavier than average civilians for males and </w:t>
      </w:r>
      <w:r w:rsidR="004F2B62">
        <w:rPr>
          <w:rFonts w:asciiTheme="minorHAnsi" w:hAnsiTheme="minorHAnsi" w:cstheme="minorHAnsi"/>
          <w:sz w:val="22"/>
          <w:szCs w:val="22"/>
        </w:rPr>
        <w:t xml:space="preserve">25 </w:t>
      </w:r>
      <w:r w:rsidR="00557A87">
        <w:rPr>
          <w:rFonts w:asciiTheme="minorHAnsi" w:hAnsiTheme="minorHAnsi" w:cstheme="minorHAnsi"/>
          <w:sz w:val="22"/>
          <w:szCs w:val="22"/>
        </w:rPr>
        <w:t>pound</w:t>
      </w:r>
      <w:r w:rsidR="004F2B62">
        <w:rPr>
          <w:rFonts w:asciiTheme="minorHAnsi" w:hAnsiTheme="minorHAnsi" w:cstheme="minorHAnsi"/>
          <w:sz w:val="22"/>
          <w:szCs w:val="22"/>
        </w:rPr>
        <w:t>s</w:t>
      </w:r>
      <w:r w:rsidR="004F2B62" w:rsidRPr="00960298">
        <w:rPr>
          <w:rFonts w:asciiTheme="minorHAnsi" w:hAnsiTheme="minorHAnsi" w:cstheme="minorHAnsi"/>
          <w:sz w:val="22"/>
          <w:szCs w:val="22"/>
        </w:rPr>
        <w:t xml:space="preserve"> heavier for females (Violanti et al</w:t>
      </w:r>
      <w:r w:rsidR="008B71D3">
        <w:rPr>
          <w:rFonts w:asciiTheme="minorHAnsi" w:hAnsiTheme="minorHAnsi" w:cstheme="minorHAnsi"/>
          <w:sz w:val="22"/>
          <w:szCs w:val="22"/>
        </w:rPr>
        <w:t>.</w:t>
      </w:r>
      <w:r w:rsidR="004F2B62" w:rsidRPr="00960298">
        <w:rPr>
          <w:rFonts w:asciiTheme="minorHAnsi" w:hAnsiTheme="minorHAnsi" w:cstheme="minorHAnsi"/>
          <w:sz w:val="22"/>
          <w:szCs w:val="22"/>
        </w:rPr>
        <w:t>, 2013).</w:t>
      </w:r>
    </w:p>
    <w:p w14:paraId="51FDD09A" w14:textId="77777777" w:rsidR="00DA33D0" w:rsidRDefault="00DA33D0" w:rsidP="00F014D9">
      <w:pPr>
        <w:pStyle w:val="Default"/>
        <w:rPr>
          <w:rFonts w:asciiTheme="minorHAnsi" w:hAnsiTheme="minorHAnsi" w:cstheme="minorHAnsi"/>
          <w:sz w:val="22"/>
          <w:szCs w:val="22"/>
        </w:rPr>
      </w:pPr>
    </w:p>
    <w:p w14:paraId="2912D749" w14:textId="3A4B1E4D" w:rsidR="004F2B62" w:rsidRDefault="004F2B62" w:rsidP="00F014D9">
      <w:pPr>
        <w:pStyle w:val="Default"/>
        <w:rPr>
          <w:rFonts w:asciiTheme="minorHAnsi" w:hAnsiTheme="minorHAnsi" w:cstheme="minorHAnsi"/>
          <w:sz w:val="22"/>
          <w:szCs w:val="22"/>
        </w:rPr>
      </w:pPr>
      <w:r w:rsidRPr="00960298">
        <w:rPr>
          <w:rFonts w:asciiTheme="minorHAnsi" w:hAnsiTheme="minorHAnsi" w:cstheme="minorHAnsi"/>
          <w:sz w:val="22"/>
          <w:szCs w:val="22"/>
        </w:rPr>
        <w:t xml:space="preserve">Up-to-date information on U.S. LEO body shapes and sizes is </w:t>
      </w:r>
      <w:r>
        <w:rPr>
          <w:rFonts w:asciiTheme="minorHAnsi" w:hAnsiTheme="minorHAnsi" w:cstheme="minorHAnsi"/>
          <w:sz w:val="22"/>
          <w:szCs w:val="22"/>
        </w:rPr>
        <w:t>urgently needed</w:t>
      </w:r>
      <w:r w:rsidR="00557A87">
        <w:rPr>
          <w:rFonts w:asciiTheme="minorHAnsi" w:hAnsiTheme="minorHAnsi" w:cstheme="minorHAnsi"/>
          <w:sz w:val="22"/>
          <w:szCs w:val="22"/>
        </w:rPr>
        <w:t xml:space="preserve"> in order to engineer </w:t>
      </w:r>
      <w:r w:rsidR="00557A87" w:rsidRPr="00F52F7F">
        <w:rPr>
          <w:rFonts w:asciiTheme="minorHAnsi" w:hAnsiTheme="minorHAnsi" w:cstheme="minorHAnsi"/>
          <w:sz w:val="22"/>
          <w:szCs w:val="22"/>
        </w:rPr>
        <w:t xml:space="preserve">enhancements of LEO </w:t>
      </w:r>
      <w:r w:rsidR="00557A87">
        <w:rPr>
          <w:rFonts w:asciiTheme="minorHAnsi" w:hAnsiTheme="minorHAnsi" w:cstheme="minorHAnsi"/>
          <w:sz w:val="22"/>
          <w:szCs w:val="22"/>
        </w:rPr>
        <w:t>body armors</w:t>
      </w:r>
      <w:r w:rsidR="00557A87" w:rsidRPr="00F52F7F">
        <w:rPr>
          <w:rFonts w:asciiTheme="minorHAnsi" w:hAnsiTheme="minorHAnsi" w:cstheme="minorHAnsi"/>
          <w:sz w:val="22"/>
          <w:szCs w:val="22"/>
        </w:rPr>
        <w:t xml:space="preserve">, cruiser cabs, seats, seatbelts, and </w:t>
      </w:r>
      <w:r w:rsidR="00557A87">
        <w:rPr>
          <w:rFonts w:asciiTheme="minorHAnsi" w:hAnsiTheme="minorHAnsi" w:cstheme="minorHAnsi"/>
          <w:sz w:val="22"/>
          <w:szCs w:val="22"/>
        </w:rPr>
        <w:t xml:space="preserve">the cruiser </w:t>
      </w:r>
      <w:r w:rsidR="00557A87" w:rsidRPr="00F52F7F">
        <w:rPr>
          <w:rFonts w:asciiTheme="minorHAnsi" w:hAnsiTheme="minorHAnsi" w:cstheme="minorHAnsi"/>
          <w:sz w:val="22"/>
          <w:szCs w:val="22"/>
        </w:rPr>
        <w:t>central console</w:t>
      </w:r>
      <w:r w:rsidR="00557A87">
        <w:rPr>
          <w:rFonts w:asciiTheme="minorHAnsi" w:hAnsiTheme="minorHAnsi" w:cstheme="minorHAnsi"/>
          <w:sz w:val="22"/>
          <w:szCs w:val="22"/>
        </w:rPr>
        <w:t xml:space="preserve"> </w:t>
      </w:r>
      <w:r w:rsidR="00557A87" w:rsidRPr="00F52F7F">
        <w:rPr>
          <w:rFonts w:asciiTheme="minorHAnsi" w:hAnsiTheme="minorHAnsi" w:cstheme="minorHAnsi"/>
          <w:sz w:val="22"/>
          <w:szCs w:val="22"/>
        </w:rPr>
        <w:t>computer</w:t>
      </w:r>
      <w:r w:rsidR="00557A87">
        <w:rPr>
          <w:rFonts w:asciiTheme="minorHAnsi" w:hAnsiTheme="minorHAnsi" w:cstheme="minorHAnsi"/>
          <w:sz w:val="22"/>
          <w:szCs w:val="22"/>
        </w:rPr>
        <w:t xml:space="preserve"> </w:t>
      </w:r>
      <w:r w:rsidR="00557A87" w:rsidRPr="00F52F7F">
        <w:rPr>
          <w:rFonts w:asciiTheme="minorHAnsi" w:hAnsiTheme="minorHAnsi" w:cstheme="minorHAnsi"/>
          <w:sz w:val="22"/>
          <w:szCs w:val="22"/>
        </w:rPr>
        <w:t>system interface</w:t>
      </w:r>
      <w:r w:rsidR="00557A87">
        <w:rPr>
          <w:rFonts w:asciiTheme="minorHAnsi" w:hAnsiTheme="minorHAnsi" w:cstheme="minorHAnsi"/>
          <w:sz w:val="22"/>
          <w:szCs w:val="22"/>
        </w:rPr>
        <w:t>.  These items are essential</w:t>
      </w:r>
      <w:r w:rsidR="00557A87">
        <w:t xml:space="preserve"> </w:t>
      </w:r>
      <w:r w:rsidR="00557A87" w:rsidRPr="00F014D9">
        <w:rPr>
          <w:rFonts w:ascii="Times New Roman" w:hAnsi="Times New Roman" w:cs="Times New Roman"/>
          <w:sz w:val="22"/>
          <w:szCs w:val="22"/>
        </w:rPr>
        <w:t xml:space="preserve">for </w:t>
      </w:r>
      <w:r w:rsidR="00557A87">
        <w:rPr>
          <w:rFonts w:ascii="Times New Roman" w:hAnsi="Times New Roman" w:cs="Times New Roman"/>
          <w:sz w:val="22"/>
          <w:szCs w:val="22"/>
        </w:rPr>
        <w:t>protecting LEOs from</w:t>
      </w:r>
      <w:r w:rsidR="00557A87" w:rsidRPr="00F014D9">
        <w:rPr>
          <w:rFonts w:asciiTheme="minorHAnsi" w:hAnsiTheme="minorHAnsi" w:cstheme="minorHAnsi"/>
          <w:sz w:val="22"/>
          <w:szCs w:val="22"/>
        </w:rPr>
        <w:t xml:space="preserve"> fatalities associated</w:t>
      </w:r>
      <w:r w:rsidR="00557A87">
        <w:rPr>
          <w:rFonts w:asciiTheme="minorHAnsi" w:hAnsiTheme="minorHAnsi" w:cstheme="minorHAnsi"/>
          <w:sz w:val="22"/>
          <w:szCs w:val="22"/>
        </w:rPr>
        <w:t xml:space="preserve"> </w:t>
      </w:r>
      <w:r w:rsidR="00557A87" w:rsidRPr="00F014D9">
        <w:rPr>
          <w:rFonts w:asciiTheme="minorHAnsi" w:hAnsiTheme="minorHAnsi" w:cstheme="minorHAnsi"/>
          <w:sz w:val="22"/>
          <w:szCs w:val="22"/>
        </w:rPr>
        <w:t>with traffic-related crash incidents and violent acts</w:t>
      </w:r>
      <w:r w:rsidR="00557A87" w:rsidRPr="00F52F7F">
        <w:rPr>
          <w:rFonts w:asciiTheme="minorHAnsi" w:hAnsiTheme="minorHAnsi" w:cstheme="minorHAnsi"/>
          <w:sz w:val="22"/>
          <w:szCs w:val="22"/>
        </w:rPr>
        <w:t>.</w:t>
      </w:r>
    </w:p>
    <w:p w14:paraId="5B9CA90F" w14:textId="77777777" w:rsidR="004F2B62" w:rsidRDefault="004F2B62" w:rsidP="00F014D9">
      <w:pPr>
        <w:pStyle w:val="Default"/>
        <w:rPr>
          <w:rFonts w:asciiTheme="minorHAnsi" w:hAnsiTheme="minorHAnsi" w:cstheme="minorHAnsi"/>
          <w:sz w:val="22"/>
          <w:szCs w:val="22"/>
        </w:rPr>
      </w:pPr>
    </w:p>
    <w:p w14:paraId="55ED96E6" w14:textId="303AD225" w:rsidR="00E71DB3" w:rsidRDefault="00211DB1" w:rsidP="00F014D9">
      <w:pPr>
        <w:pStyle w:val="Default"/>
        <w:rPr>
          <w:rFonts w:asciiTheme="minorHAnsi" w:hAnsiTheme="minorHAnsi" w:cstheme="minorHAnsi"/>
          <w:sz w:val="22"/>
          <w:szCs w:val="22"/>
        </w:rPr>
      </w:pPr>
      <w:r>
        <w:rPr>
          <w:rFonts w:asciiTheme="minorHAnsi" w:hAnsiTheme="minorHAnsi" w:cstheme="minorHAnsi"/>
          <w:sz w:val="22"/>
          <w:szCs w:val="22"/>
        </w:rPr>
        <w:t xml:space="preserve">Data collected will be used by other researchers, standard setting bodies, manufacturers, police departments and police professional associations to improve safety for LEOs in vehicles and PPE. </w:t>
      </w:r>
      <w:r w:rsidR="008F1853">
        <w:rPr>
          <w:rFonts w:asciiTheme="minorHAnsi" w:hAnsiTheme="minorHAnsi" w:cstheme="minorHAnsi"/>
          <w:sz w:val="22"/>
          <w:szCs w:val="22"/>
        </w:rPr>
        <w:t xml:space="preserve"> </w:t>
      </w:r>
    </w:p>
    <w:p w14:paraId="4BE2DF03" w14:textId="6839C1C3" w:rsidR="00211DB1" w:rsidRDefault="00211DB1" w:rsidP="00F014D9">
      <w:pPr>
        <w:pStyle w:val="Default"/>
        <w:rPr>
          <w:rFonts w:asciiTheme="minorHAnsi" w:hAnsiTheme="minorHAnsi" w:cstheme="minorHAnsi"/>
          <w:sz w:val="22"/>
          <w:szCs w:val="22"/>
        </w:rPr>
      </w:pPr>
    </w:p>
    <w:p w14:paraId="79570842" w14:textId="77777777" w:rsidR="00255322" w:rsidRDefault="00255322" w:rsidP="00F014D9">
      <w:pPr>
        <w:pStyle w:val="Default"/>
        <w:rPr>
          <w:rFonts w:asciiTheme="minorHAnsi" w:hAnsiTheme="minorHAnsi" w:cstheme="minorHAnsi"/>
          <w:sz w:val="22"/>
          <w:szCs w:val="22"/>
        </w:rPr>
      </w:pPr>
    </w:p>
    <w:p w14:paraId="1AE4D087" w14:textId="77777777" w:rsidR="00A51814" w:rsidRDefault="00A51814" w:rsidP="00A73964">
      <w:pPr>
        <w:pStyle w:val="Default"/>
        <w:rPr>
          <w:rFonts w:asciiTheme="minorHAnsi" w:hAnsiTheme="minorHAnsi" w:cstheme="minorHAnsi"/>
          <w:bCs/>
          <w:sz w:val="22"/>
          <w:szCs w:val="22"/>
        </w:rPr>
      </w:pPr>
    </w:p>
    <w:p w14:paraId="57208AF5" w14:textId="77777777" w:rsidR="00A148D2" w:rsidRPr="00A73964" w:rsidRDefault="00A148D2" w:rsidP="00A73964">
      <w:pPr>
        <w:pStyle w:val="Default"/>
        <w:rPr>
          <w:rFonts w:asciiTheme="minorHAnsi" w:hAnsiTheme="minorHAnsi" w:cstheme="minorHAnsi"/>
          <w:bCs/>
          <w:sz w:val="22"/>
          <w:szCs w:val="22"/>
        </w:rPr>
      </w:pPr>
      <w:r w:rsidRPr="0086189D">
        <w:rPr>
          <w:rFonts w:asciiTheme="minorHAnsi" w:eastAsiaTheme="majorEastAsia" w:hAnsiTheme="minorHAnsi" w:cstheme="minorHAnsi"/>
          <w:b/>
          <w:bCs/>
          <w:sz w:val="28"/>
          <w:szCs w:val="28"/>
        </w:rPr>
        <w:t>2. Purpose and Use of Information Collection</w:t>
      </w:r>
      <w:bookmarkEnd w:id="2"/>
      <w:r w:rsidRPr="0086189D">
        <w:rPr>
          <w:rFonts w:asciiTheme="minorHAnsi" w:eastAsiaTheme="majorEastAsia" w:hAnsiTheme="minorHAnsi" w:cstheme="minorHAnsi"/>
          <w:b/>
          <w:bCs/>
          <w:sz w:val="28"/>
          <w:szCs w:val="28"/>
        </w:rPr>
        <w:t xml:space="preserve"> </w:t>
      </w:r>
    </w:p>
    <w:p w14:paraId="167FB086" w14:textId="77777777" w:rsidR="00A148D2" w:rsidRPr="0086189D" w:rsidRDefault="00A148D2" w:rsidP="00A148D2">
      <w:pPr>
        <w:autoSpaceDE w:val="0"/>
        <w:autoSpaceDN w:val="0"/>
        <w:adjustRightInd w:val="0"/>
        <w:rPr>
          <w:rFonts w:asciiTheme="minorHAnsi" w:eastAsiaTheme="minorHAnsi" w:hAnsiTheme="minorHAnsi" w:cstheme="minorHAnsi"/>
          <w:color w:val="000000"/>
          <w:sz w:val="22"/>
          <w:szCs w:val="22"/>
        </w:rPr>
      </w:pPr>
    </w:p>
    <w:p w14:paraId="4DC6CEE8" w14:textId="40AE6D38" w:rsidR="00641F7B" w:rsidRPr="00E013DF" w:rsidRDefault="00641F7B" w:rsidP="00641F7B">
      <w:pPr>
        <w:pStyle w:val="Default"/>
        <w:rPr>
          <w:rFonts w:asciiTheme="minorHAnsi" w:hAnsiTheme="minorHAnsi" w:cstheme="minorHAnsi"/>
          <w:sz w:val="22"/>
          <w:szCs w:val="22"/>
        </w:rPr>
      </w:pPr>
      <w:bookmarkStart w:id="3" w:name="_Toc400629988"/>
      <w:r w:rsidRPr="00E013DF">
        <w:rPr>
          <w:rFonts w:asciiTheme="minorHAnsi" w:hAnsiTheme="minorHAnsi" w:cstheme="minorHAnsi"/>
          <w:sz w:val="22"/>
          <w:szCs w:val="22"/>
        </w:rPr>
        <w:t>There are approximately 817,000 law enforcement officers (LEOs) serving in</w:t>
      </w:r>
      <w:r>
        <w:rPr>
          <w:rFonts w:asciiTheme="minorHAnsi" w:hAnsiTheme="minorHAnsi" w:cstheme="minorHAnsi"/>
          <w:sz w:val="22"/>
          <w:szCs w:val="22"/>
        </w:rPr>
        <w:t xml:space="preserve"> </w:t>
      </w:r>
      <w:r w:rsidRPr="00E013DF">
        <w:rPr>
          <w:rFonts w:asciiTheme="minorHAnsi" w:hAnsiTheme="minorHAnsi" w:cstheme="minorHAnsi"/>
          <w:sz w:val="22"/>
          <w:szCs w:val="22"/>
        </w:rPr>
        <w:t xml:space="preserve">the U.S. (U.S. Census Bureau, 2012). They were among the five occupations with a non-fatal </w:t>
      </w:r>
      <w:r w:rsidR="008B71D3">
        <w:rPr>
          <w:rFonts w:asciiTheme="minorHAnsi" w:hAnsiTheme="minorHAnsi" w:cstheme="minorHAnsi"/>
          <w:sz w:val="22"/>
          <w:szCs w:val="22"/>
        </w:rPr>
        <w:t xml:space="preserve">injury </w:t>
      </w:r>
      <w:r w:rsidRPr="00E013DF">
        <w:rPr>
          <w:rFonts w:asciiTheme="minorHAnsi" w:hAnsiTheme="minorHAnsi" w:cstheme="minorHAnsi"/>
          <w:sz w:val="22"/>
          <w:szCs w:val="22"/>
        </w:rPr>
        <w:t>incidence rate</w:t>
      </w:r>
      <w:r>
        <w:rPr>
          <w:rFonts w:asciiTheme="minorHAnsi" w:hAnsiTheme="minorHAnsi" w:cstheme="minorHAnsi"/>
          <w:sz w:val="22"/>
          <w:szCs w:val="22"/>
        </w:rPr>
        <w:t xml:space="preserve"> </w:t>
      </w:r>
      <w:r w:rsidRPr="00E013DF">
        <w:rPr>
          <w:rFonts w:asciiTheme="minorHAnsi" w:hAnsiTheme="minorHAnsi" w:cstheme="minorHAnsi"/>
          <w:sz w:val="22"/>
          <w:szCs w:val="22"/>
        </w:rPr>
        <w:t>greater than 300 cases per 10,000 full-time workers in 2012 (Bureau of Labor Statistics, 2013). Of their</w:t>
      </w:r>
      <w:r>
        <w:rPr>
          <w:rFonts w:asciiTheme="minorHAnsi" w:hAnsiTheme="minorHAnsi" w:cstheme="minorHAnsi"/>
          <w:sz w:val="22"/>
          <w:szCs w:val="22"/>
        </w:rPr>
        <w:t xml:space="preserve"> </w:t>
      </w:r>
      <w:r w:rsidRPr="00E013DF">
        <w:rPr>
          <w:rFonts w:asciiTheme="minorHAnsi" w:hAnsiTheme="minorHAnsi" w:cstheme="minorHAnsi"/>
          <w:sz w:val="22"/>
          <w:szCs w:val="22"/>
        </w:rPr>
        <w:t>injury occurrences, 20% were related to transportation incidents and 27% were associated with violent acts. In</w:t>
      </w:r>
      <w:r w:rsidR="00434EF6">
        <w:rPr>
          <w:rFonts w:asciiTheme="minorHAnsi" w:hAnsiTheme="minorHAnsi" w:cstheme="minorHAnsi"/>
          <w:sz w:val="22"/>
          <w:szCs w:val="22"/>
        </w:rPr>
        <w:t xml:space="preserve"> </w:t>
      </w:r>
      <w:r w:rsidRPr="00E013DF">
        <w:rPr>
          <w:rFonts w:asciiTheme="minorHAnsi" w:hAnsiTheme="minorHAnsi" w:cstheme="minorHAnsi"/>
          <w:sz w:val="22"/>
          <w:szCs w:val="22"/>
        </w:rPr>
        <w:t>addition, there were 968 LEO line-of-duty deaths during 2003-2009; 48% of the fatalities were associated</w:t>
      </w:r>
    </w:p>
    <w:p w14:paraId="5EFC7F22" w14:textId="6C5145B6" w:rsidR="00641F7B" w:rsidRPr="00E013DF" w:rsidRDefault="00641F7B" w:rsidP="00641F7B">
      <w:pPr>
        <w:pStyle w:val="Default"/>
        <w:rPr>
          <w:rFonts w:asciiTheme="minorHAnsi" w:hAnsiTheme="minorHAnsi" w:cstheme="minorHAnsi"/>
          <w:sz w:val="22"/>
          <w:szCs w:val="22"/>
        </w:rPr>
      </w:pPr>
      <w:r w:rsidRPr="00E013DF">
        <w:rPr>
          <w:rFonts w:asciiTheme="minorHAnsi" w:hAnsiTheme="minorHAnsi" w:cstheme="minorHAnsi"/>
          <w:sz w:val="22"/>
          <w:szCs w:val="22"/>
        </w:rPr>
        <w:t>with traffic-related crash incidents</w:t>
      </w:r>
      <w:r w:rsidR="00434EF6">
        <w:rPr>
          <w:rFonts w:asciiTheme="minorHAnsi" w:hAnsiTheme="minorHAnsi" w:cstheme="minorHAnsi"/>
          <w:sz w:val="22"/>
          <w:szCs w:val="22"/>
        </w:rPr>
        <w:t>,</w:t>
      </w:r>
      <w:r w:rsidRPr="00E013DF">
        <w:rPr>
          <w:rFonts w:asciiTheme="minorHAnsi" w:hAnsiTheme="minorHAnsi" w:cstheme="minorHAnsi"/>
          <w:sz w:val="22"/>
          <w:szCs w:val="22"/>
        </w:rPr>
        <w:t xml:space="preserve"> and 44% were connected to violent acts (Tiesman et al., 2013).</w:t>
      </w:r>
    </w:p>
    <w:p w14:paraId="17A627ED" w14:textId="77777777" w:rsidR="00641F7B" w:rsidRDefault="00641F7B" w:rsidP="00641F7B">
      <w:pPr>
        <w:pStyle w:val="Default"/>
        <w:rPr>
          <w:rFonts w:asciiTheme="minorHAnsi" w:hAnsiTheme="minorHAnsi" w:cstheme="minorHAnsi"/>
          <w:sz w:val="22"/>
          <w:szCs w:val="22"/>
        </w:rPr>
      </w:pPr>
    </w:p>
    <w:p w14:paraId="5C566A24" w14:textId="2880766F" w:rsidR="00641F7B" w:rsidRDefault="00641F7B" w:rsidP="00641F7B">
      <w:pPr>
        <w:pStyle w:val="Default"/>
        <w:rPr>
          <w:rFonts w:asciiTheme="minorHAnsi" w:hAnsiTheme="minorHAnsi" w:cstheme="minorHAnsi"/>
          <w:sz w:val="22"/>
          <w:szCs w:val="22"/>
        </w:rPr>
      </w:pPr>
      <w:r w:rsidRPr="00E013DF">
        <w:rPr>
          <w:rFonts w:asciiTheme="minorHAnsi" w:hAnsiTheme="minorHAnsi" w:cstheme="minorHAnsi"/>
          <w:sz w:val="22"/>
          <w:szCs w:val="22"/>
        </w:rPr>
        <w:t>Literature has pointed to some critical aspects for improvement to reduce LEO vehicle crashes and increase</w:t>
      </w:r>
      <w:r>
        <w:rPr>
          <w:rFonts w:asciiTheme="minorHAnsi" w:hAnsiTheme="minorHAnsi" w:cstheme="minorHAnsi"/>
          <w:sz w:val="22"/>
          <w:szCs w:val="22"/>
        </w:rPr>
        <w:t xml:space="preserve"> </w:t>
      </w:r>
      <w:r w:rsidRPr="00E013DF">
        <w:rPr>
          <w:rFonts w:asciiTheme="minorHAnsi" w:hAnsiTheme="minorHAnsi" w:cstheme="minorHAnsi"/>
          <w:sz w:val="22"/>
          <w:szCs w:val="22"/>
        </w:rPr>
        <w:t>incident survivability, including patrol vehicle cab and equipment configurations (Batiste, 2011; Kun et al</w:t>
      </w:r>
      <w:r w:rsidR="008B71D3">
        <w:rPr>
          <w:rFonts w:asciiTheme="minorHAnsi" w:hAnsiTheme="minorHAnsi" w:cstheme="minorHAnsi"/>
          <w:sz w:val="22"/>
          <w:szCs w:val="22"/>
        </w:rPr>
        <w:t>.</w:t>
      </w:r>
      <w:r w:rsidRPr="00E013DF">
        <w:rPr>
          <w:rFonts w:asciiTheme="minorHAnsi" w:hAnsiTheme="minorHAnsi" w:cstheme="minorHAnsi"/>
          <w:sz w:val="22"/>
          <w:szCs w:val="22"/>
        </w:rPr>
        <w:t>,</w:t>
      </w:r>
      <w:r>
        <w:rPr>
          <w:rFonts w:asciiTheme="minorHAnsi" w:hAnsiTheme="minorHAnsi" w:cstheme="minorHAnsi"/>
          <w:sz w:val="22"/>
          <w:szCs w:val="22"/>
        </w:rPr>
        <w:t xml:space="preserve"> </w:t>
      </w:r>
      <w:r w:rsidRPr="00E013DF">
        <w:rPr>
          <w:rFonts w:asciiTheme="minorHAnsi" w:hAnsiTheme="minorHAnsi" w:cstheme="minorHAnsi"/>
          <w:sz w:val="22"/>
          <w:szCs w:val="22"/>
        </w:rPr>
        <w:t>2004), seat arrangement (Donnelly et al</w:t>
      </w:r>
      <w:r w:rsidR="008B71D3">
        <w:rPr>
          <w:rFonts w:asciiTheme="minorHAnsi" w:hAnsiTheme="minorHAnsi" w:cstheme="minorHAnsi"/>
          <w:sz w:val="22"/>
          <w:szCs w:val="22"/>
        </w:rPr>
        <w:t>.</w:t>
      </w:r>
      <w:r w:rsidRPr="00E013DF">
        <w:rPr>
          <w:rFonts w:asciiTheme="minorHAnsi" w:hAnsiTheme="minorHAnsi" w:cstheme="minorHAnsi"/>
          <w:sz w:val="22"/>
          <w:szCs w:val="22"/>
        </w:rPr>
        <w:t>, 2009; Ludwig, 1970), seatbelt design and use (Stafford et al</w:t>
      </w:r>
      <w:r w:rsidR="008B71D3">
        <w:rPr>
          <w:rFonts w:asciiTheme="minorHAnsi" w:hAnsiTheme="minorHAnsi" w:cstheme="minorHAnsi"/>
          <w:sz w:val="22"/>
          <w:szCs w:val="22"/>
        </w:rPr>
        <w:t>.</w:t>
      </w:r>
      <w:r w:rsidRPr="00E013DF">
        <w:rPr>
          <w:rFonts w:asciiTheme="minorHAnsi" w:hAnsiTheme="minorHAnsi" w:cstheme="minorHAnsi"/>
          <w:sz w:val="22"/>
          <w:szCs w:val="22"/>
        </w:rPr>
        <w:t>, 2004;</w:t>
      </w:r>
      <w:r>
        <w:rPr>
          <w:rFonts w:asciiTheme="minorHAnsi" w:hAnsiTheme="minorHAnsi" w:cstheme="minorHAnsi"/>
          <w:sz w:val="22"/>
          <w:szCs w:val="22"/>
        </w:rPr>
        <w:t xml:space="preserve"> </w:t>
      </w:r>
      <w:r w:rsidRPr="00E013DF">
        <w:rPr>
          <w:rFonts w:asciiTheme="minorHAnsi" w:hAnsiTheme="minorHAnsi" w:cstheme="minorHAnsi"/>
          <w:sz w:val="22"/>
          <w:szCs w:val="22"/>
        </w:rPr>
        <w:t>Oron-Gilad et al</w:t>
      </w:r>
      <w:r w:rsidR="008B71D3">
        <w:rPr>
          <w:rFonts w:asciiTheme="minorHAnsi" w:hAnsiTheme="minorHAnsi" w:cstheme="minorHAnsi"/>
          <w:sz w:val="22"/>
          <w:szCs w:val="22"/>
        </w:rPr>
        <w:t>.</w:t>
      </w:r>
      <w:r w:rsidRPr="00E013DF">
        <w:rPr>
          <w:rFonts w:asciiTheme="minorHAnsi" w:hAnsiTheme="minorHAnsi" w:cstheme="minorHAnsi"/>
          <w:sz w:val="22"/>
          <w:szCs w:val="22"/>
        </w:rPr>
        <w:t>, 2005; NHTSA, 2011), seatbelt-body armor interface (Wenäll and Andersson, 2005;</w:t>
      </w:r>
      <w:r>
        <w:rPr>
          <w:rFonts w:asciiTheme="minorHAnsi" w:hAnsiTheme="minorHAnsi" w:cstheme="minorHAnsi"/>
          <w:sz w:val="22"/>
          <w:szCs w:val="22"/>
        </w:rPr>
        <w:t xml:space="preserve"> </w:t>
      </w:r>
      <w:r w:rsidRPr="00E013DF">
        <w:rPr>
          <w:rFonts w:asciiTheme="minorHAnsi" w:hAnsiTheme="minorHAnsi" w:cstheme="minorHAnsi"/>
          <w:sz w:val="22"/>
          <w:szCs w:val="22"/>
        </w:rPr>
        <w:t>Granberg, 2001), and overall patrol car design (Dorn &amp; Brown, 2003; Ludwig, 1970). Front seat area</w:t>
      </w:r>
      <w:r>
        <w:rPr>
          <w:rFonts w:asciiTheme="minorHAnsi" w:hAnsiTheme="minorHAnsi" w:cstheme="minorHAnsi"/>
          <w:sz w:val="22"/>
          <w:szCs w:val="22"/>
        </w:rPr>
        <w:t xml:space="preserve"> </w:t>
      </w:r>
      <w:r w:rsidRPr="00E013DF">
        <w:rPr>
          <w:rFonts w:asciiTheme="minorHAnsi" w:hAnsiTheme="minorHAnsi" w:cstheme="minorHAnsi"/>
          <w:sz w:val="22"/>
          <w:szCs w:val="22"/>
        </w:rPr>
        <w:t>configurations (i.e.</w:t>
      </w:r>
      <w:r w:rsidR="008B71D3">
        <w:rPr>
          <w:rFonts w:asciiTheme="minorHAnsi" w:hAnsiTheme="minorHAnsi" w:cstheme="minorHAnsi"/>
          <w:sz w:val="22"/>
          <w:szCs w:val="22"/>
        </w:rPr>
        <w:t>,</w:t>
      </w:r>
      <w:r w:rsidRPr="00E013DF">
        <w:rPr>
          <w:rFonts w:asciiTheme="minorHAnsi" w:hAnsiTheme="minorHAnsi" w:cstheme="minorHAnsi"/>
          <w:sz w:val="22"/>
          <w:szCs w:val="22"/>
        </w:rPr>
        <w:t xml:space="preserve"> seat, center console and computer, and overhead console design) and interface among</w:t>
      </w:r>
      <w:r>
        <w:rPr>
          <w:rFonts w:asciiTheme="minorHAnsi" w:hAnsiTheme="minorHAnsi" w:cstheme="minorHAnsi"/>
          <w:sz w:val="22"/>
          <w:szCs w:val="22"/>
        </w:rPr>
        <w:t xml:space="preserve"> </w:t>
      </w:r>
      <w:r w:rsidRPr="00E013DF">
        <w:rPr>
          <w:rFonts w:asciiTheme="minorHAnsi" w:hAnsiTheme="minorHAnsi" w:cstheme="minorHAnsi"/>
          <w:sz w:val="22"/>
          <w:szCs w:val="22"/>
        </w:rPr>
        <w:t>body armor, seatbelt, and the firearm/equipment belt continue to be issues for safe operation and crash</w:t>
      </w:r>
      <w:r>
        <w:rPr>
          <w:rFonts w:asciiTheme="minorHAnsi" w:hAnsiTheme="minorHAnsi" w:cstheme="minorHAnsi"/>
          <w:sz w:val="22"/>
          <w:szCs w:val="22"/>
        </w:rPr>
        <w:t xml:space="preserve"> </w:t>
      </w:r>
      <w:r w:rsidRPr="00E013DF">
        <w:rPr>
          <w:rFonts w:asciiTheme="minorHAnsi" w:hAnsiTheme="minorHAnsi" w:cstheme="minorHAnsi"/>
          <w:sz w:val="22"/>
          <w:szCs w:val="22"/>
        </w:rPr>
        <w:t>survivability. These concerns point to the need for up-to-date LEO anthropometric data for “human factors</w:t>
      </w:r>
      <w:r>
        <w:rPr>
          <w:rFonts w:asciiTheme="minorHAnsi" w:hAnsiTheme="minorHAnsi" w:cstheme="minorHAnsi"/>
          <w:sz w:val="22"/>
          <w:szCs w:val="22"/>
        </w:rPr>
        <w:t xml:space="preserve"> </w:t>
      </w:r>
      <w:r w:rsidRPr="00E013DF">
        <w:rPr>
          <w:rFonts w:asciiTheme="minorHAnsi" w:hAnsiTheme="minorHAnsi" w:cstheme="minorHAnsi"/>
          <w:sz w:val="22"/>
          <w:szCs w:val="22"/>
        </w:rPr>
        <w:t>engineering” enhancements of vehicle and apparatus design.</w:t>
      </w:r>
    </w:p>
    <w:p w14:paraId="67F7CBF8" w14:textId="77777777" w:rsidR="00641F7B" w:rsidRDefault="00641F7B" w:rsidP="00641F7B">
      <w:pPr>
        <w:pStyle w:val="Default"/>
        <w:rPr>
          <w:rFonts w:asciiTheme="minorHAnsi" w:hAnsiTheme="minorHAnsi" w:cstheme="minorHAnsi"/>
          <w:sz w:val="22"/>
          <w:szCs w:val="22"/>
        </w:rPr>
      </w:pPr>
    </w:p>
    <w:p w14:paraId="775D7160" w14:textId="250BC0EB" w:rsidR="00E013DF" w:rsidRDefault="00B2069F" w:rsidP="00A73964">
      <w:pPr>
        <w:autoSpaceDE w:val="0"/>
        <w:autoSpaceDN w:val="0"/>
        <w:adjustRightInd w:val="0"/>
        <w:rPr>
          <w:rFonts w:asciiTheme="minorHAnsi" w:hAnsiTheme="minorHAnsi" w:cstheme="minorHAnsi"/>
          <w:sz w:val="22"/>
          <w:szCs w:val="22"/>
        </w:rPr>
      </w:pPr>
      <w:r w:rsidRPr="00960298">
        <w:rPr>
          <w:rFonts w:asciiTheme="minorHAnsi" w:hAnsiTheme="minorHAnsi" w:cstheme="minorHAnsi"/>
          <w:sz w:val="22"/>
          <w:szCs w:val="22"/>
        </w:rPr>
        <w:t xml:space="preserve">Study results will be used to enhance design </w:t>
      </w:r>
      <w:r w:rsidR="00AC3F47">
        <w:rPr>
          <w:rFonts w:asciiTheme="minorHAnsi" w:hAnsiTheme="minorHAnsi" w:cstheme="minorHAnsi"/>
          <w:sz w:val="22"/>
          <w:szCs w:val="22"/>
        </w:rPr>
        <w:t xml:space="preserve">guidelines </w:t>
      </w:r>
      <w:r w:rsidRPr="00960298">
        <w:rPr>
          <w:rFonts w:asciiTheme="minorHAnsi" w:hAnsiTheme="minorHAnsi" w:cstheme="minorHAnsi"/>
          <w:sz w:val="22"/>
          <w:szCs w:val="22"/>
        </w:rPr>
        <w:t>for LEO vehicle configuration and</w:t>
      </w:r>
      <w:r w:rsidR="00AC3F47">
        <w:rPr>
          <w:rFonts w:asciiTheme="minorHAnsi" w:hAnsiTheme="minorHAnsi" w:cstheme="minorHAnsi"/>
          <w:sz w:val="22"/>
          <w:szCs w:val="22"/>
        </w:rPr>
        <w:t xml:space="preserve"> personal protective equipment</w:t>
      </w:r>
      <w:r w:rsidRPr="00960298">
        <w:rPr>
          <w:rFonts w:asciiTheme="minorHAnsi" w:hAnsiTheme="minorHAnsi" w:cstheme="minorHAnsi"/>
          <w:sz w:val="22"/>
          <w:szCs w:val="22"/>
        </w:rPr>
        <w:t xml:space="preserve"> </w:t>
      </w:r>
      <w:r w:rsidR="00AC3F47">
        <w:rPr>
          <w:rFonts w:asciiTheme="minorHAnsi" w:hAnsiTheme="minorHAnsi" w:cstheme="minorHAnsi"/>
          <w:sz w:val="22"/>
          <w:szCs w:val="22"/>
        </w:rPr>
        <w:t>(</w:t>
      </w:r>
      <w:r w:rsidRPr="00960298">
        <w:rPr>
          <w:rFonts w:asciiTheme="minorHAnsi" w:hAnsiTheme="minorHAnsi" w:cstheme="minorHAnsi"/>
          <w:sz w:val="22"/>
          <w:szCs w:val="22"/>
        </w:rPr>
        <w:t>PPE</w:t>
      </w:r>
      <w:r w:rsidR="00AC3F47">
        <w:rPr>
          <w:rFonts w:asciiTheme="minorHAnsi" w:hAnsiTheme="minorHAnsi" w:cstheme="minorHAnsi"/>
          <w:sz w:val="22"/>
          <w:szCs w:val="22"/>
        </w:rPr>
        <w:t>)</w:t>
      </w:r>
      <w:r w:rsidRPr="00960298">
        <w:rPr>
          <w:rFonts w:asciiTheme="minorHAnsi" w:hAnsiTheme="minorHAnsi" w:cstheme="minorHAnsi"/>
          <w:sz w:val="22"/>
          <w:szCs w:val="22"/>
        </w:rPr>
        <w:t xml:space="preserve">. Law enforcement officer anthropometry has an important role in the design of ergonomically efficient LEO cruisers and personal protective systems. The improved vehicle configurations will help enhance safe operation (due to improved driver visibility and control operation) and increase post-crash survivability (due to enhanced seats and restraint system configurations). Body armor, helmet, gloves, and boots are important elements of an integrated LEO personal protective system, especially for handling violent acts. Poor equipment fit may compromise protective capabilities of personal protective equipment (PPE) and may result in LEOs not wearing the PPE because of discomfort. By establishing an anthropometric database for LEOs, the designers and manufacturers of these types of equipment will be able to produce </w:t>
      </w:r>
      <w:r w:rsidR="004F0213" w:rsidRPr="00960298">
        <w:rPr>
          <w:rFonts w:asciiTheme="minorHAnsi" w:hAnsiTheme="minorHAnsi" w:cstheme="minorHAnsi"/>
          <w:sz w:val="22"/>
          <w:szCs w:val="22"/>
        </w:rPr>
        <w:t>products that are more effective</w:t>
      </w:r>
      <w:r w:rsidRPr="00960298">
        <w:rPr>
          <w:rFonts w:asciiTheme="minorHAnsi" w:hAnsiTheme="minorHAnsi" w:cstheme="minorHAnsi"/>
          <w:sz w:val="22"/>
          <w:szCs w:val="22"/>
        </w:rPr>
        <w:t xml:space="preserve"> and reduce the problems associated with sizing and stocking these items.</w:t>
      </w:r>
    </w:p>
    <w:p w14:paraId="4EF4C393" w14:textId="0265DC4C" w:rsidR="00E013DF" w:rsidRDefault="00E013DF" w:rsidP="00A73964">
      <w:pPr>
        <w:autoSpaceDE w:val="0"/>
        <w:autoSpaceDN w:val="0"/>
        <w:adjustRightInd w:val="0"/>
        <w:rPr>
          <w:rFonts w:asciiTheme="minorHAnsi" w:hAnsiTheme="minorHAnsi" w:cstheme="minorHAnsi"/>
          <w:sz w:val="22"/>
          <w:szCs w:val="22"/>
        </w:rPr>
      </w:pPr>
    </w:p>
    <w:p w14:paraId="13C29DDC" w14:textId="77777777" w:rsidR="00B2069F" w:rsidRPr="00B2069F" w:rsidRDefault="00B2069F" w:rsidP="00A73964">
      <w:pPr>
        <w:autoSpaceDE w:val="0"/>
        <w:autoSpaceDN w:val="0"/>
        <w:adjustRightInd w:val="0"/>
        <w:rPr>
          <w:rFonts w:asciiTheme="majorHAnsi" w:eastAsiaTheme="minorHAnsi" w:hAnsiTheme="majorHAnsi" w:cstheme="majorHAnsi"/>
          <w:color w:val="000000"/>
          <w:sz w:val="24"/>
        </w:rPr>
      </w:pPr>
    </w:p>
    <w:p w14:paraId="2C2EC389" w14:textId="77777777" w:rsidR="00A148D2" w:rsidRPr="00A73964" w:rsidRDefault="00A148D2" w:rsidP="00A73964">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ajorEastAsia" w:hAnsiTheme="minorHAnsi" w:cstheme="minorHAnsi"/>
          <w:b/>
          <w:bCs/>
          <w:sz w:val="28"/>
          <w:szCs w:val="28"/>
        </w:rPr>
        <w:t>3. Use of Improved Information Technology and Burden Reduction</w:t>
      </w:r>
      <w:bookmarkEnd w:id="3"/>
      <w:r w:rsidRPr="0086189D">
        <w:rPr>
          <w:rFonts w:asciiTheme="minorHAnsi" w:eastAsiaTheme="majorEastAsia" w:hAnsiTheme="minorHAnsi" w:cstheme="minorHAnsi"/>
          <w:b/>
          <w:bCs/>
          <w:sz w:val="28"/>
          <w:szCs w:val="28"/>
        </w:rPr>
        <w:t xml:space="preserve"> </w:t>
      </w:r>
    </w:p>
    <w:p w14:paraId="1910249B" w14:textId="77777777" w:rsidR="00A148D2" w:rsidRPr="0086189D" w:rsidRDefault="00A148D2" w:rsidP="00A148D2">
      <w:pPr>
        <w:autoSpaceDE w:val="0"/>
        <w:autoSpaceDN w:val="0"/>
        <w:adjustRightInd w:val="0"/>
        <w:rPr>
          <w:rFonts w:asciiTheme="minorHAnsi" w:eastAsiaTheme="minorHAnsi" w:hAnsiTheme="minorHAnsi" w:cstheme="minorHAnsi"/>
          <w:b/>
          <w:bCs/>
          <w:color w:val="000000"/>
          <w:szCs w:val="20"/>
        </w:rPr>
      </w:pPr>
    </w:p>
    <w:p w14:paraId="1B590CE0" w14:textId="3CC931E0" w:rsidR="00CB76BC" w:rsidRDefault="00EF4028" w:rsidP="00CB76BC">
      <w:pPr>
        <w:pStyle w:val="Default"/>
        <w:rPr>
          <w:rFonts w:asciiTheme="minorHAnsi" w:hAnsiTheme="minorHAnsi" w:cstheme="minorHAnsi"/>
          <w:bCs/>
          <w:sz w:val="22"/>
          <w:szCs w:val="22"/>
        </w:rPr>
      </w:pPr>
      <w:bookmarkStart w:id="4" w:name="_Toc400629989"/>
      <w:r>
        <w:rPr>
          <w:rFonts w:asciiTheme="minorHAnsi" w:hAnsiTheme="minorHAnsi" w:cstheme="minorHAnsi"/>
          <w:bCs/>
          <w:sz w:val="22"/>
          <w:szCs w:val="22"/>
        </w:rPr>
        <w:t>The</w:t>
      </w:r>
      <w:r w:rsidR="00960298">
        <w:rPr>
          <w:rFonts w:asciiTheme="minorHAnsi" w:hAnsiTheme="minorHAnsi" w:cstheme="minorHAnsi"/>
          <w:bCs/>
          <w:sz w:val="22"/>
          <w:szCs w:val="22"/>
        </w:rPr>
        <w:t xml:space="preserve"> data collection involves the </w:t>
      </w:r>
      <w:r>
        <w:rPr>
          <w:rFonts w:asciiTheme="minorHAnsi" w:hAnsiTheme="minorHAnsi" w:cstheme="minorHAnsi"/>
          <w:bCs/>
          <w:sz w:val="22"/>
          <w:szCs w:val="22"/>
        </w:rPr>
        <w:t xml:space="preserve">use of </w:t>
      </w:r>
      <w:r w:rsidR="00960298">
        <w:rPr>
          <w:rFonts w:asciiTheme="minorHAnsi" w:hAnsiTheme="minorHAnsi" w:cstheme="minorHAnsi"/>
          <w:bCs/>
          <w:sz w:val="22"/>
          <w:szCs w:val="22"/>
        </w:rPr>
        <w:t>2</w:t>
      </w:r>
      <w:r>
        <w:rPr>
          <w:rFonts w:asciiTheme="minorHAnsi" w:hAnsiTheme="minorHAnsi" w:cstheme="minorHAnsi"/>
          <w:bCs/>
          <w:sz w:val="22"/>
          <w:szCs w:val="22"/>
        </w:rPr>
        <w:t xml:space="preserve">-dimensional and </w:t>
      </w:r>
      <w:r w:rsidR="00960298">
        <w:rPr>
          <w:rFonts w:asciiTheme="minorHAnsi" w:hAnsiTheme="minorHAnsi" w:cstheme="minorHAnsi"/>
          <w:bCs/>
          <w:sz w:val="22"/>
          <w:szCs w:val="22"/>
        </w:rPr>
        <w:t>3</w:t>
      </w:r>
      <w:r>
        <w:rPr>
          <w:rFonts w:asciiTheme="minorHAnsi" w:hAnsiTheme="minorHAnsi" w:cstheme="minorHAnsi"/>
          <w:bCs/>
          <w:sz w:val="22"/>
          <w:szCs w:val="22"/>
        </w:rPr>
        <w:t>-dimensional</w:t>
      </w:r>
      <w:r w:rsidR="00960298">
        <w:rPr>
          <w:rFonts w:asciiTheme="minorHAnsi" w:hAnsiTheme="minorHAnsi" w:cstheme="minorHAnsi"/>
          <w:bCs/>
          <w:sz w:val="22"/>
          <w:szCs w:val="22"/>
        </w:rPr>
        <w:t xml:space="preserve"> scanning </w:t>
      </w:r>
      <w:r>
        <w:rPr>
          <w:rFonts w:asciiTheme="minorHAnsi" w:hAnsiTheme="minorHAnsi" w:cstheme="minorHAnsi"/>
          <w:bCs/>
          <w:sz w:val="22"/>
          <w:szCs w:val="22"/>
        </w:rPr>
        <w:t>technologies to reduce data collection time and thus</w:t>
      </w:r>
      <w:r w:rsidR="00103DD8" w:rsidRPr="00103DD8">
        <w:t xml:space="preserve"> </w:t>
      </w:r>
      <w:r w:rsidR="00103DD8" w:rsidRPr="00103DD8">
        <w:rPr>
          <w:rFonts w:asciiTheme="minorHAnsi" w:hAnsiTheme="minorHAnsi" w:cstheme="minorHAnsi"/>
          <w:bCs/>
          <w:sz w:val="22"/>
          <w:szCs w:val="22"/>
        </w:rPr>
        <w:t>decrease the burden to the respondent</w:t>
      </w:r>
      <w:r w:rsidR="00AC3F47">
        <w:rPr>
          <w:rFonts w:asciiTheme="minorHAnsi" w:hAnsiTheme="minorHAnsi" w:cstheme="minorHAnsi"/>
          <w:bCs/>
          <w:sz w:val="22"/>
          <w:szCs w:val="22"/>
        </w:rPr>
        <w:t>s</w:t>
      </w:r>
      <w:r w:rsidR="00103DD8">
        <w:rPr>
          <w:rFonts w:asciiTheme="minorHAnsi" w:hAnsiTheme="minorHAnsi" w:cstheme="minorHAnsi"/>
          <w:bCs/>
          <w:sz w:val="22"/>
          <w:szCs w:val="22"/>
        </w:rPr>
        <w:t>. The data collection also uses anth</w:t>
      </w:r>
      <w:r w:rsidR="00793207">
        <w:rPr>
          <w:rFonts w:asciiTheme="minorHAnsi" w:hAnsiTheme="minorHAnsi" w:cstheme="minorHAnsi"/>
          <w:bCs/>
          <w:sz w:val="22"/>
          <w:szCs w:val="22"/>
        </w:rPr>
        <w:t>r</w:t>
      </w:r>
      <w:r w:rsidR="00103DD8">
        <w:rPr>
          <w:rFonts w:asciiTheme="minorHAnsi" w:hAnsiTheme="minorHAnsi" w:cstheme="minorHAnsi"/>
          <w:bCs/>
          <w:sz w:val="22"/>
          <w:szCs w:val="22"/>
        </w:rPr>
        <w:t xml:space="preserve">opometers and calipers equipped with digital reading functions for 50% of the time.  The </w:t>
      </w:r>
      <w:r w:rsidR="00793207">
        <w:rPr>
          <w:rFonts w:asciiTheme="minorHAnsi" w:hAnsiTheme="minorHAnsi" w:cstheme="minorHAnsi"/>
          <w:bCs/>
          <w:sz w:val="22"/>
          <w:szCs w:val="22"/>
        </w:rPr>
        <w:t>process</w:t>
      </w:r>
      <w:r w:rsidR="00103DD8">
        <w:rPr>
          <w:rFonts w:asciiTheme="minorHAnsi" w:hAnsiTheme="minorHAnsi" w:cstheme="minorHAnsi"/>
          <w:bCs/>
          <w:sz w:val="22"/>
          <w:szCs w:val="22"/>
        </w:rPr>
        <w:t xml:space="preserve"> is nec</w:t>
      </w:r>
      <w:r w:rsidR="004F12BD">
        <w:rPr>
          <w:rFonts w:asciiTheme="minorHAnsi" w:hAnsiTheme="minorHAnsi" w:cstheme="minorHAnsi"/>
          <w:bCs/>
          <w:sz w:val="22"/>
          <w:szCs w:val="22"/>
        </w:rPr>
        <w:t>essary for a</w:t>
      </w:r>
      <w:r w:rsidR="004F12BD" w:rsidRPr="004F12BD">
        <w:rPr>
          <w:rFonts w:asciiTheme="minorHAnsi" w:hAnsiTheme="minorHAnsi" w:cstheme="minorHAnsi"/>
          <w:bCs/>
          <w:sz w:val="22"/>
          <w:szCs w:val="22"/>
        </w:rPr>
        <w:t xml:space="preserve"> comparison of </w:t>
      </w:r>
      <w:r w:rsidR="004F12BD">
        <w:rPr>
          <w:rFonts w:asciiTheme="minorHAnsi" w:hAnsiTheme="minorHAnsi" w:cstheme="minorHAnsi"/>
          <w:bCs/>
          <w:sz w:val="22"/>
          <w:szCs w:val="22"/>
        </w:rPr>
        <w:t xml:space="preserve">selected </w:t>
      </w:r>
      <w:r w:rsidR="004F12BD" w:rsidRPr="004F12BD">
        <w:rPr>
          <w:rFonts w:asciiTheme="minorHAnsi" w:hAnsiTheme="minorHAnsi" w:cstheme="minorHAnsi"/>
          <w:bCs/>
          <w:sz w:val="22"/>
          <w:szCs w:val="22"/>
        </w:rPr>
        <w:t xml:space="preserve">compatible body dimensions between the </w:t>
      </w:r>
      <w:r w:rsidR="00793207">
        <w:rPr>
          <w:rFonts w:asciiTheme="minorHAnsi" w:hAnsiTheme="minorHAnsi" w:cstheme="minorHAnsi"/>
          <w:bCs/>
          <w:sz w:val="22"/>
          <w:szCs w:val="22"/>
        </w:rPr>
        <w:t>available</w:t>
      </w:r>
      <w:r w:rsidR="004F12BD">
        <w:rPr>
          <w:rFonts w:asciiTheme="minorHAnsi" w:hAnsiTheme="minorHAnsi" w:cstheme="minorHAnsi"/>
          <w:bCs/>
          <w:sz w:val="22"/>
          <w:szCs w:val="22"/>
        </w:rPr>
        <w:t xml:space="preserve"> </w:t>
      </w:r>
      <w:r w:rsidR="004F12BD" w:rsidRPr="004F12BD">
        <w:rPr>
          <w:rFonts w:asciiTheme="minorHAnsi" w:hAnsiTheme="minorHAnsi" w:cstheme="minorHAnsi"/>
          <w:bCs/>
          <w:sz w:val="22"/>
          <w:szCs w:val="22"/>
        </w:rPr>
        <w:t xml:space="preserve">NBS study </w:t>
      </w:r>
      <w:r w:rsidR="004F12BD">
        <w:rPr>
          <w:rFonts w:asciiTheme="minorHAnsi" w:hAnsiTheme="minorHAnsi" w:cstheme="minorHAnsi"/>
          <w:bCs/>
          <w:sz w:val="22"/>
          <w:szCs w:val="22"/>
        </w:rPr>
        <w:t xml:space="preserve">done in 1975 </w:t>
      </w:r>
      <w:r w:rsidR="004F12BD" w:rsidRPr="004F12BD">
        <w:rPr>
          <w:rFonts w:asciiTheme="minorHAnsi" w:hAnsiTheme="minorHAnsi" w:cstheme="minorHAnsi"/>
          <w:bCs/>
          <w:sz w:val="22"/>
          <w:szCs w:val="22"/>
        </w:rPr>
        <w:t xml:space="preserve">and </w:t>
      </w:r>
      <w:r w:rsidR="00AC3F47">
        <w:rPr>
          <w:rFonts w:asciiTheme="minorHAnsi" w:hAnsiTheme="minorHAnsi" w:cstheme="minorHAnsi"/>
          <w:bCs/>
          <w:sz w:val="22"/>
          <w:szCs w:val="22"/>
        </w:rPr>
        <w:t xml:space="preserve">the </w:t>
      </w:r>
      <w:r w:rsidR="004F12BD" w:rsidRPr="004F12BD">
        <w:rPr>
          <w:rFonts w:asciiTheme="minorHAnsi" w:hAnsiTheme="minorHAnsi" w:cstheme="minorHAnsi"/>
          <w:bCs/>
          <w:sz w:val="22"/>
          <w:szCs w:val="22"/>
        </w:rPr>
        <w:t>current study</w:t>
      </w:r>
      <w:r w:rsidR="004F12BD">
        <w:rPr>
          <w:rFonts w:asciiTheme="minorHAnsi" w:hAnsiTheme="minorHAnsi" w:cstheme="minorHAnsi"/>
          <w:bCs/>
          <w:sz w:val="22"/>
          <w:szCs w:val="22"/>
        </w:rPr>
        <w:t xml:space="preserve">. The entire study </w:t>
      </w:r>
      <w:r w:rsidR="00AC3F47">
        <w:rPr>
          <w:rFonts w:asciiTheme="minorHAnsi" w:hAnsiTheme="minorHAnsi" w:cstheme="minorHAnsi"/>
          <w:bCs/>
          <w:sz w:val="22"/>
          <w:szCs w:val="22"/>
        </w:rPr>
        <w:t xml:space="preserve">requires </w:t>
      </w:r>
      <w:r w:rsidR="00322F3D">
        <w:rPr>
          <w:rFonts w:asciiTheme="minorHAnsi" w:hAnsiTheme="minorHAnsi" w:cstheme="minorHAnsi"/>
          <w:bCs/>
          <w:sz w:val="22"/>
          <w:szCs w:val="22"/>
        </w:rPr>
        <w:t xml:space="preserve">taking </w:t>
      </w:r>
      <w:r w:rsidR="004F12BD">
        <w:rPr>
          <w:rFonts w:asciiTheme="minorHAnsi" w:hAnsiTheme="minorHAnsi" w:cstheme="minorHAnsi"/>
          <w:bCs/>
          <w:sz w:val="22"/>
          <w:szCs w:val="22"/>
        </w:rPr>
        <w:t xml:space="preserve">physical measurements </w:t>
      </w:r>
      <w:r w:rsidR="00AC3F47">
        <w:rPr>
          <w:rFonts w:asciiTheme="minorHAnsi" w:hAnsiTheme="minorHAnsi" w:cstheme="minorHAnsi"/>
          <w:bCs/>
          <w:sz w:val="22"/>
          <w:szCs w:val="22"/>
        </w:rPr>
        <w:t xml:space="preserve">as it </w:t>
      </w:r>
      <w:r w:rsidR="004F12BD">
        <w:rPr>
          <w:rFonts w:asciiTheme="minorHAnsi" w:hAnsiTheme="minorHAnsi" w:cstheme="minorHAnsi"/>
          <w:bCs/>
          <w:sz w:val="22"/>
          <w:szCs w:val="22"/>
        </w:rPr>
        <w:t xml:space="preserve">is not feasible to collect this information </w:t>
      </w:r>
      <w:r w:rsidR="00AC3F47">
        <w:rPr>
          <w:rFonts w:asciiTheme="minorHAnsi" w:hAnsiTheme="minorHAnsi" w:cstheme="minorHAnsi"/>
          <w:bCs/>
          <w:sz w:val="22"/>
          <w:szCs w:val="22"/>
        </w:rPr>
        <w:t xml:space="preserve">any </w:t>
      </w:r>
      <w:r w:rsidR="004F12BD">
        <w:rPr>
          <w:rFonts w:asciiTheme="minorHAnsi" w:hAnsiTheme="minorHAnsi" w:cstheme="minorHAnsi"/>
          <w:bCs/>
          <w:sz w:val="22"/>
          <w:szCs w:val="22"/>
        </w:rPr>
        <w:t>other way than in person</w:t>
      </w:r>
      <w:r w:rsidR="00960298">
        <w:rPr>
          <w:rFonts w:asciiTheme="minorHAnsi" w:hAnsiTheme="minorHAnsi" w:cstheme="minorHAnsi"/>
          <w:bCs/>
          <w:sz w:val="22"/>
          <w:szCs w:val="22"/>
        </w:rPr>
        <w:t>.</w:t>
      </w:r>
    </w:p>
    <w:p w14:paraId="424FBA8D" w14:textId="77777777" w:rsidR="008D7C1E" w:rsidRDefault="008D7C1E" w:rsidP="008D7C1E">
      <w:pPr>
        <w:autoSpaceDE w:val="0"/>
        <w:autoSpaceDN w:val="0"/>
        <w:adjustRightInd w:val="0"/>
        <w:rPr>
          <w:rFonts w:asciiTheme="minorHAnsi" w:eastAsiaTheme="minorHAnsi" w:hAnsiTheme="minorHAnsi" w:cstheme="minorHAnsi"/>
          <w:color w:val="000000"/>
          <w:sz w:val="22"/>
          <w:szCs w:val="22"/>
        </w:rPr>
      </w:pPr>
    </w:p>
    <w:p w14:paraId="07B49083" w14:textId="77777777" w:rsidR="00A148D2" w:rsidRPr="008D7C1E" w:rsidRDefault="00A148D2" w:rsidP="008D7C1E">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ajorEastAsia" w:hAnsiTheme="minorHAnsi" w:cstheme="minorHAnsi"/>
          <w:b/>
          <w:bCs/>
          <w:sz w:val="28"/>
          <w:szCs w:val="28"/>
        </w:rPr>
        <w:t>4. Efforts to Identify Duplication and Use of Similar Information</w:t>
      </w:r>
      <w:bookmarkEnd w:id="4"/>
      <w:r w:rsidRPr="0086189D">
        <w:rPr>
          <w:rFonts w:asciiTheme="minorHAnsi" w:eastAsiaTheme="majorEastAsia" w:hAnsiTheme="minorHAnsi" w:cstheme="minorHAnsi"/>
          <w:b/>
          <w:bCs/>
          <w:sz w:val="28"/>
          <w:szCs w:val="28"/>
        </w:rPr>
        <w:t xml:space="preserve"> </w:t>
      </w:r>
    </w:p>
    <w:p w14:paraId="3518AA89" w14:textId="77777777" w:rsidR="00A148D2" w:rsidRPr="0086189D" w:rsidRDefault="00A148D2" w:rsidP="00A148D2">
      <w:pPr>
        <w:autoSpaceDE w:val="0"/>
        <w:autoSpaceDN w:val="0"/>
        <w:adjustRightInd w:val="0"/>
        <w:rPr>
          <w:rFonts w:asciiTheme="minorHAnsi" w:eastAsiaTheme="minorHAnsi" w:hAnsiTheme="minorHAnsi" w:cstheme="minorHAnsi"/>
          <w:color w:val="000000"/>
          <w:szCs w:val="20"/>
        </w:rPr>
      </w:pPr>
    </w:p>
    <w:p w14:paraId="0E532569" w14:textId="6AAFE789" w:rsidR="00CB76BC" w:rsidRDefault="00EC3B8C" w:rsidP="00CB76BC">
      <w:pPr>
        <w:pStyle w:val="Default"/>
        <w:rPr>
          <w:rFonts w:asciiTheme="minorHAnsi" w:hAnsiTheme="minorHAnsi" w:cstheme="minorHAnsi"/>
          <w:bCs/>
          <w:sz w:val="22"/>
          <w:szCs w:val="22"/>
        </w:rPr>
      </w:pPr>
      <w:bookmarkStart w:id="5" w:name="_Toc400629990"/>
      <w:r>
        <w:rPr>
          <w:rFonts w:asciiTheme="minorHAnsi" w:hAnsiTheme="minorHAnsi" w:cstheme="minorHAnsi"/>
          <w:bCs/>
          <w:sz w:val="22"/>
          <w:szCs w:val="22"/>
        </w:rPr>
        <w:t xml:space="preserve">We conducted an extensive literature search in 2013, a peer review of the study protocol in 2014, and a partner meeting in 2016 to identify any possible </w:t>
      </w:r>
      <w:r w:rsidR="00793207">
        <w:rPr>
          <w:rFonts w:asciiTheme="minorHAnsi" w:hAnsiTheme="minorHAnsi" w:cstheme="minorHAnsi"/>
          <w:bCs/>
          <w:sz w:val="22"/>
          <w:szCs w:val="22"/>
        </w:rPr>
        <w:t>duplication</w:t>
      </w:r>
      <w:r>
        <w:rPr>
          <w:rFonts w:asciiTheme="minorHAnsi" w:hAnsiTheme="minorHAnsi" w:cstheme="minorHAnsi"/>
          <w:bCs/>
          <w:sz w:val="22"/>
          <w:szCs w:val="22"/>
        </w:rPr>
        <w:t xml:space="preserve"> and use of similar information.  </w:t>
      </w:r>
      <w:r w:rsidR="00B91D40">
        <w:rPr>
          <w:rFonts w:asciiTheme="minorHAnsi" w:hAnsiTheme="minorHAnsi" w:cstheme="minorHAnsi"/>
          <w:bCs/>
          <w:sz w:val="22"/>
          <w:szCs w:val="22"/>
        </w:rPr>
        <w:t xml:space="preserve">The background information in Section 1 has reported that the best </w:t>
      </w:r>
      <w:r w:rsidR="00793207">
        <w:rPr>
          <w:rFonts w:asciiTheme="minorHAnsi" w:hAnsiTheme="minorHAnsi" w:cstheme="minorHAnsi"/>
          <w:bCs/>
          <w:sz w:val="22"/>
          <w:szCs w:val="22"/>
        </w:rPr>
        <w:t>available</w:t>
      </w:r>
      <w:r w:rsidR="00B91D40" w:rsidRPr="00B91D40">
        <w:rPr>
          <w:rFonts w:asciiTheme="minorHAnsi" w:hAnsiTheme="minorHAnsi" w:cstheme="minorHAnsi"/>
          <w:bCs/>
          <w:sz w:val="22"/>
          <w:szCs w:val="22"/>
        </w:rPr>
        <w:t xml:space="preserve"> anthropometric data </w:t>
      </w:r>
      <w:r w:rsidR="00322F3D">
        <w:rPr>
          <w:rFonts w:asciiTheme="minorHAnsi" w:hAnsiTheme="minorHAnsi" w:cstheme="minorHAnsi"/>
          <w:bCs/>
          <w:sz w:val="22"/>
          <w:szCs w:val="22"/>
        </w:rPr>
        <w:t xml:space="preserve">for </w:t>
      </w:r>
      <w:r w:rsidR="00B91D40" w:rsidRPr="00B91D40">
        <w:rPr>
          <w:rFonts w:asciiTheme="minorHAnsi" w:hAnsiTheme="minorHAnsi" w:cstheme="minorHAnsi"/>
          <w:bCs/>
          <w:sz w:val="22"/>
          <w:szCs w:val="22"/>
        </w:rPr>
        <w:t xml:space="preserve">LEOs </w:t>
      </w:r>
      <w:r w:rsidR="00B91D40">
        <w:rPr>
          <w:rFonts w:asciiTheme="minorHAnsi" w:hAnsiTheme="minorHAnsi" w:cstheme="minorHAnsi"/>
          <w:bCs/>
          <w:sz w:val="22"/>
          <w:szCs w:val="22"/>
        </w:rPr>
        <w:t xml:space="preserve">was published </w:t>
      </w:r>
      <w:r w:rsidR="00B91D40" w:rsidRPr="00B91D40">
        <w:rPr>
          <w:rFonts w:asciiTheme="minorHAnsi" w:hAnsiTheme="minorHAnsi" w:cstheme="minorHAnsi"/>
          <w:bCs/>
          <w:sz w:val="22"/>
          <w:szCs w:val="22"/>
        </w:rPr>
        <w:t>in 1975</w:t>
      </w:r>
      <w:r w:rsidR="00B91D40">
        <w:rPr>
          <w:rFonts w:asciiTheme="minorHAnsi" w:hAnsiTheme="minorHAnsi" w:cstheme="minorHAnsi"/>
          <w:bCs/>
          <w:sz w:val="22"/>
          <w:szCs w:val="22"/>
        </w:rPr>
        <w:t>.</w:t>
      </w:r>
      <w:r w:rsidR="00B91D40" w:rsidRPr="00B91D40">
        <w:rPr>
          <w:rFonts w:asciiTheme="minorHAnsi" w:hAnsiTheme="minorHAnsi" w:cstheme="minorHAnsi"/>
          <w:bCs/>
          <w:sz w:val="22"/>
          <w:szCs w:val="22"/>
        </w:rPr>
        <w:t xml:space="preserve"> The data have largely become outdated due to demographic (e.g., gender and race/ethnicity)</w:t>
      </w:r>
      <w:r w:rsidR="00B91D40">
        <w:rPr>
          <w:rFonts w:asciiTheme="minorHAnsi" w:hAnsiTheme="minorHAnsi" w:cstheme="minorHAnsi"/>
          <w:bCs/>
          <w:sz w:val="22"/>
          <w:szCs w:val="22"/>
        </w:rPr>
        <w:t xml:space="preserve"> and body</w:t>
      </w:r>
      <w:r w:rsidR="001C0447">
        <w:rPr>
          <w:rFonts w:asciiTheme="minorHAnsi" w:hAnsiTheme="minorHAnsi" w:cstheme="minorHAnsi"/>
          <w:bCs/>
          <w:sz w:val="22"/>
          <w:szCs w:val="22"/>
        </w:rPr>
        <w:t>-size</w:t>
      </w:r>
      <w:r w:rsidR="00B91D40" w:rsidRPr="00B91D40">
        <w:rPr>
          <w:rFonts w:asciiTheme="minorHAnsi" w:hAnsiTheme="minorHAnsi" w:cstheme="minorHAnsi"/>
          <w:bCs/>
          <w:sz w:val="22"/>
          <w:szCs w:val="22"/>
        </w:rPr>
        <w:t xml:space="preserve"> </w:t>
      </w:r>
      <w:r w:rsidR="001C0447" w:rsidRPr="00B91D40">
        <w:rPr>
          <w:rFonts w:asciiTheme="minorHAnsi" w:hAnsiTheme="minorHAnsi" w:cstheme="minorHAnsi"/>
          <w:bCs/>
          <w:sz w:val="22"/>
          <w:szCs w:val="22"/>
        </w:rPr>
        <w:t xml:space="preserve">changes </w:t>
      </w:r>
      <w:r w:rsidR="00B91D40" w:rsidRPr="00B91D40">
        <w:rPr>
          <w:rFonts w:asciiTheme="minorHAnsi" w:hAnsiTheme="minorHAnsi" w:cstheme="minorHAnsi"/>
          <w:bCs/>
          <w:sz w:val="22"/>
          <w:szCs w:val="22"/>
        </w:rPr>
        <w:t xml:space="preserve">that have occurred in the past </w:t>
      </w:r>
      <w:r w:rsidR="00634678" w:rsidRPr="00B91D40">
        <w:rPr>
          <w:rFonts w:asciiTheme="minorHAnsi" w:hAnsiTheme="minorHAnsi" w:cstheme="minorHAnsi"/>
          <w:bCs/>
          <w:sz w:val="22"/>
          <w:szCs w:val="22"/>
        </w:rPr>
        <w:t>4</w:t>
      </w:r>
      <w:r w:rsidR="00812C34">
        <w:rPr>
          <w:rFonts w:asciiTheme="minorHAnsi" w:hAnsiTheme="minorHAnsi" w:cstheme="minorHAnsi"/>
          <w:bCs/>
          <w:sz w:val="22"/>
          <w:szCs w:val="22"/>
        </w:rPr>
        <w:t>3</w:t>
      </w:r>
      <w:r w:rsidR="00634678" w:rsidRPr="00B91D40">
        <w:rPr>
          <w:rFonts w:asciiTheme="minorHAnsi" w:hAnsiTheme="minorHAnsi" w:cstheme="minorHAnsi"/>
          <w:bCs/>
          <w:sz w:val="22"/>
          <w:szCs w:val="22"/>
        </w:rPr>
        <w:t xml:space="preserve"> </w:t>
      </w:r>
      <w:r w:rsidR="00B91D40" w:rsidRPr="00B91D40">
        <w:rPr>
          <w:rFonts w:asciiTheme="minorHAnsi" w:hAnsiTheme="minorHAnsi" w:cstheme="minorHAnsi"/>
          <w:bCs/>
          <w:sz w:val="22"/>
          <w:szCs w:val="22"/>
        </w:rPr>
        <w:t>years.</w:t>
      </w:r>
      <w:r w:rsidR="00B91D40">
        <w:rPr>
          <w:rFonts w:asciiTheme="minorHAnsi" w:hAnsiTheme="minorHAnsi" w:cstheme="minorHAnsi"/>
          <w:bCs/>
          <w:sz w:val="22"/>
          <w:szCs w:val="22"/>
        </w:rPr>
        <w:t xml:space="preserve"> </w:t>
      </w:r>
      <w:r w:rsidR="00A313D8" w:rsidRPr="00A313D8">
        <w:rPr>
          <w:rFonts w:asciiTheme="minorHAnsi" w:hAnsiTheme="minorHAnsi" w:cstheme="minorHAnsi"/>
          <w:bCs/>
          <w:sz w:val="22"/>
          <w:szCs w:val="22"/>
        </w:rPr>
        <w:t xml:space="preserve">No </w:t>
      </w:r>
      <w:r w:rsidR="00A313D8">
        <w:rPr>
          <w:rFonts w:asciiTheme="minorHAnsi" w:hAnsiTheme="minorHAnsi" w:cstheme="minorHAnsi"/>
          <w:bCs/>
          <w:sz w:val="22"/>
          <w:szCs w:val="22"/>
        </w:rPr>
        <w:t xml:space="preserve">other </w:t>
      </w:r>
      <w:r w:rsidR="00A313D8" w:rsidRPr="00A313D8">
        <w:rPr>
          <w:rFonts w:asciiTheme="minorHAnsi" w:hAnsiTheme="minorHAnsi" w:cstheme="minorHAnsi"/>
          <w:bCs/>
          <w:sz w:val="22"/>
          <w:szCs w:val="22"/>
        </w:rPr>
        <w:t>existing data or publication</w:t>
      </w:r>
      <w:r w:rsidR="00322F3D">
        <w:rPr>
          <w:rFonts w:asciiTheme="minorHAnsi" w:hAnsiTheme="minorHAnsi" w:cstheme="minorHAnsi"/>
          <w:bCs/>
          <w:sz w:val="22"/>
          <w:szCs w:val="22"/>
        </w:rPr>
        <w:t>s are</w:t>
      </w:r>
      <w:r w:rsidR="00A313D8" w:rsidRPr="00A313D8">
        <w:rPr>
          <w:rFonts w:asciiTheme="minorHAnsi" w:hAnsiTheme="minorHAnsi" w:cstheme="minorHAnsi"/>
          <w:bCs/>
          <w:sz w:val="22"/>
          <w:szCs w:val="22"/>
        </w:rPr>
        <w:t xml:space="preserve"> available to address the goal described in </w:t>
      </w:r>
      <w:r w:rsidR="00634678">
        <w:rPr>
          <w:rFonts w:asciiTheme="minorHAnsi" w:hAnsiTheme="minorHAnsi" w:cstheme="minorHAnsi"/>
          <w:bCs/>
          <w:sz w:val="22"/>
          <w:szCs w:val="22"/>
        </w:rPr>
        <w:t>S</w:t>
      </w:r>
      <w:r w:rsidR="00634678" w:rsidRPr="00A313D8">
        <w:rPr>
          <w:rFonts w:asciiTheme="minorHAnsi" w:hAnsiTheme="minorHAnsi" w:cstheme="minorHAnsi"/>
          <w:bCs/>
          <w:sz w:val="22"/>
          <w:szCs w:val="22"/>
        </w:rPr>
        <w:t xml:space="preserve">ection </w:t>
      </w:r>
      <w:r w:rsidR="00A313D8" w:rsidRPr="00A313D8">
        <w:rPr>
          <w:rFonts w:asciiTheme="minorHAnsi" w:hAnsiTheme="minorHAnsi" w:cstheme="minorHAnsi"/>
          <w:bCs/>
          <w:sz w:val="22"/>
          <w:szCs w:val="22"/>
        </w:rPr>
        <w:t xml:space="preserve">2.  </w:t>
      </w:r>
    </w:p>
    <w:p w14:paraId="26CEE63E" w14:textId="77777777" w:rsidR="00A148D2" w:rsidRPr="00A73964" w:rsidRDefault="00A148D2" w:rsidP="00A73964">
      <w:pPr>
        <w:keepNext/>
        <w:keepLines/>
        <w:spacing w:before="480"/>
        <w:outlineLvl w:val="0"/>
        <w:rPr>
          <w:rFonts w:asciiTheme="minorHAnsi" w:eastAsiaTheme="majorEastAsia" w:hAnsiTheme="minorHAnsi" w:cstheme="minorHAnsi"/>
          <w:b/>
          <w:bCs/>
          <w:sz w:val="28"/>
          <w:szCs w:val="28"/>
        </w:rPr>
      </w:pPr>
      <w:r w:rsidRPr="0086189D">
        <w:rPr>
          <w:rFonts w:asciiTheme="minorHAnsi" w:eastAsiaTheme="majorEastAsia" w:hAnsiTheme="minorHAnsi" w:cstheme="minorHAnsi"/>
          <w:b/>
          <w:bCs/>
          <w:sz w:val="28"/>
          <w:szCs w:val="28"/>
        </w:rPr>
        <w:t>5. Impact on Small Businesses or Other Small Entities</w:t>
      </w:r>
      <w:bookmarkEnd w:id="5"/>
      <w:r w:rsidRPr="0086189D">
        <w:rPr>
          <w:rFonts w:asciiTheme="minorHAnsi" w:eastAsiaTheme="majorEastAsia" w:hAnsiTheme="minorHAnsi" w:cstheme="minorHAnsi"/>
          <w:b/>
          <w:bCs/>
          <w:sz w:val="28"/>
          <w:szCs w:val="28"/>
        </w:rPr>
        <w:t xml:space="preserve"> </w:t>
      </w:r>
    </w:p>
    <w:p w14:paraId="6A639BBB" w14:textId="77777777" w:rsidR="00BD516E" w:rsidRDefault="00BD516E" w:rsidP="00A148D2">
      <w:pPr>
        <w:keepNext/>
        <w:keepLines/>
        <w:spacing w:before="480"/>
        <w:outlineLvl w:val="0"/>
        <w:rPr>
          <w:rFonts w:asciiTheme="minorHAnsi" w:eastAsiaTheme="minorHAnsi" w:hAnsiTheme="minorHAnsi" w:cstheme="minorHAnsi"/>
          <w:sz w:val="22"/>
          <w:szCs w:val="22"/>
        </w:rPr>
      </w:pPr>
      <w:r w:rsidRPr="001F4CE0">
        <w:rPr>
          <w:rFonts w:asciiTheme="minorHAnsi" w:eastAsiaTheme="minorHAnsi" w:hAnsiTheme="minorHAnsi" w:cstheme="minorHAnsi"/>
          <w:sz w:val="22"/>
          <w:szCs w:val="22"/>
        </w:rPr>
        <w:t>No small business will be involved in this data collection.</w:t>
      </w:r>
      <w:bookmarkStart w:id="6" w:name="_Toc400629991"/>
    </w:p>
    <w:p w14:paraId="0A5A5284"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r w:rsidRPr="0086189D">
        <w:rPr>
          <w:rFonts w:asciiTheme="minorHAnsi" w:eastAsiaTheme="majorEastAsia" w:hAnsiTheme="minorHAnsi" w:cstheme="minorHAnsi"/>
          <w:b/>
          <w:bCs/>
          <w:sz w:val="28"/>
          <w:szCs w:val="28"/>
        </w:rPr>
        <w:t>6. Consequences of Collecting the Information Less Frequently</w:t>
      </w:r>
      <w:bookmarkEnd w:id="6"/>
      <w:r w:rsidRPr="0086189D">
        <w:rPr>
          <w:rFonts w:asciiTheme="minorHAnsi" w:eastAsiaTheme="majorEastAsia" w:hAnsiTheme="minorHAnsi" w:cstheme="minorHAnsi"/>
          <w:b/>
          <w:bCs/>
          <w:sz w:val="28"/>
          <w:szCs w:val="28"/>
        </w:rPr>
        <w:t xml:space="preserve"> </w:t>
      </w:r>
    </w:p>
    <w:p w14:paraId="461C55EA" w14:textId="77777777" w:rsidR="00A148D2" w:rsidRPr="0086189D" w:rsidRDefault="00A148D2" w:rsidP="00A148D2">
      <w:pPr>
        <w:autoSpaceDE w:val="0"/>
        <w:autoSpaceDN w:val="0"/>
        <w:adjustRightInd w:val="0"/>
        <w:rPr>
          <w:rFonts w:asciiTheme="minorHAnsi" w:eastAsiaTheme="minorHAnsi" w:hAnsiTheme="minorHAnsi" w:cstheme="minorHAnsi"/>
          <w:b/>
          <w:bCs/>
          <w:color w:val="000000"/>
          <w:szCs w:val="20"/>
        </w:rPr>
      </w:pPr>
    </w:p>
    <w:p w14:paraId="4818C22E" w14:textId="77777777" w:rsidR="00CB76BC" w:rsidRDefault="00BA14D1" w:rsidP="00CB76BC">
      <w:pPr>
        <w:pStyle w:val="Default"/>
        <w:rPr>
          <w:rFonts w:asciiTheme="minorHAnsi" w:hAnsiTheme="minorHAnsi" w:cstheme="minorHAnsi"/>
          <w:bCs/>
          <w:sz w:val="22"/>
          <w:szCs w:val="22"/>
        </w:rPr>
      </w:pPr>
      <w:bookmarkStart w:id="7" w:name="_Toc400629992"/>
      <w:r>
        <w:rPr>
          <w:rFonts w:asciiTheme="minorHAnsi" w:hAnsiTheme="minorHAnsi" w:cstheme="minorHAnsi"/>
          <w:bCs/>
          <w:sz w:val="22"/>
          <w:szCs w:val="22"/>
        </w:rPr>
        <w:t>This is a one-time data collection.</w:t>
      </w:r>
    </w:p>
    <w:p w14:paraId="78DE462F"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r w:rsidRPr="0086189D">
        <w:rPr>
          <w:rFonts w:asciiTheme="minorHAnsi" w:eastAsiaTheme="majorEastAsia" w:hAnsiTheme="minorHAnsi" w:cstheme="minorHAnsi"/>
          <w:b/>
          <w:bCs/>
          <w:sz w:val="28"/>
          <w:szCs w:val="28"/>
        </w:rPr>
        <w:t>7. Special Circumstances Relating to the Guidelines of 5 CFR 1320.5</w:t>
      </w:r>
      <w:bookmarkEnd w:id="7"/>
      <w:r w:rsidRPr="0086189D">
        <w:rPr>
          <w:rFonts w:asciiTheme="minorHAnsi" w:eastAsiaTheme="majorEastAsia" w:hAnsiTheme="minorHAnsi" w:cstheme="minorHAnsi"/>
          <w:b/>
          <w:bCs/>
          <w:sz w:val="28"/>
          <w:szCs w:val="28"/>
        </w:rPr>
        <w:t xml:space="preserve"> </w:t>
      </w:r>
    </w:p>
    <w:p w14:paraId="0237735C" w14:textId="77777777" w:rsidR="00A148D2" w:rsidRPr="0086189D" w:rsidRDefault="00A148D2" w:rsidP="00A148D2">
      <w:pPr>
        <w:rPr>
          <w:rFonts w:asciiTheme="minorHAnsi" w:hAnsiTheme="minorHAnsi" w:cstheme="minorHAnsi"/>
          <w:sz w:val="22"/>
          <w:szCs w:val="22"/>
        </w:rPr>
      </w:pPr>
    </w:p>
    <w:p w14:paraId="245154AF" w14:textId="77777777"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This request fully complies with the regulation 5 CFR 1320.5.</w:t>
      </w:r>
    </w:p>
    <w:p w14:paraId="5F2A8342"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8" w:name="_Toc400629993"/>
      <w:r w:rsidRPr="0086189D">
        <w:rPr>
          <w:rFonts w:asciiTheme="minorHAnsi" w:eastAsiaTheme="majorEastAsia" w:hAnsiTheme="minorHAnsi" w:cstheme="minorHAnsi"/>
          <w:b/>
          <w:bCs/>
          <w:sz w:val="28"/>
          <w:szCs w:val="28"/>
        </w:rPr>
        <w:t>8. Comments in Response to the Federal Register Notice and Efforts to Consult Outside the Agency</w:t>
      </w:r>
      <w:bookmarkEnd w:id="8"/>
      <w:r w:rsidRPr="0086189D">
        <w:rPr>
          <w:rFonts w:asciiTheme="minorHAnsi" w:eastAsiaTheme="majorEastAsia" w:hAnsiTheme="minorHAnsi" w:cstheme="minorHAnsi"/>
          <w:b/>
          <w:bCs/>
          <w:sz w:val="28"/>
          <w:szCs w:val="28"/>
        </w:rPr>
        <w:t xml:space="preserve"> </w:t>
      </w:r>
    </w:p>
    <w:p w14:paraId="7CFA68F8" w14:textId="77777777" w:rsidR="00A148D2" w:rsidRPr="0086189D" w:rsidRDefault="00A148D2" w:rsidP="00A148D2">
      <w:pPr>
        <w:rPr>
          <w:rFonts w:asciiTheme="minorHAnsi" w:hAnsiTheme="minorHAnsi" w:cstheme="minorHAnsi"/>
        </w:rPr>
      </w:pPr>
    </w:p>
    <w:p w14:paraId="2D99E4CF" w14:textId="181027C6" w:rsidR="00A148D2" w:rsidRPr="005100FE" w:rsidRDefault="00A148D2" w:rsidP="005100FE">
      <w:pPr>
        <w:rPr>
          <w:rFonts w:asciiTheme="minorHAnsi" w:hAnsiTheme="minorHAnsi" w:cstheme="minorHAnsi"/>
          <w:sz w:val="22"/>
          <w:szCs w:val="22"/>
        </w:rPr>
      </w:pPr>
      <w:r w:rsidRPr="0086189D">
        <w:rPr>
          <w:rFonts w:asciiTheme="minorHAnsi" w:hAnsiTheme="minorHAnsi" w:cstheme="minorHAnsi"/>
          <w:sz w:val="22"/>
          <w:szCs w:val="22"/>
        </w:rPr>
        <w:t xml:space="preserve">A. </w:t>
      </w:r>
      <w:r w:rsidR="00BD516E" w:rsidRPr="007755B8">
        <w:rPr>
          <w:rFonts w:asciiTheme="minorHAnsi" w:hAnsiTheme="minorHAnsi" w:cstheme="minorHAnsi"/>
          <w:sz w:val="22"/>
          <w:szCs w:val="22"/>
        </w:rPr>
        <w:t xml:space="preserve">A 60-day Federal Register notice was published in the Federal Register on </w:t>
      </w:r>
      <w:r w:rsidR="00812C34">
        <w:rPr>
          <w:rFonts w:asciiTheme="minorHAnsi" w:hAnsiTheme="minorHAnsi" w:cstheme="minorHAnsi"/>
          <w:sz w:val="22"/>
          <w:szCs w:val="22"/>
        </w:rPr>
        <w:t xml:space="preserve">March 16, </w:t>
      </w:r>
      <w:r w:rsidR="00283728">
        <w:rPr>
          <w:rFonts w:asciiTheme="minorHAnsi" w:hAnsiTheme="minorHAnsi" w:cstheme="minorHAnsi"/>
          <w:sz w:val="22"/>
          <w:szCs w:val="22"/>
        </w:rPr>
        <w:t>2017</w:t>
      </w:r>
      <w:r w:rsidR="00812C34">
        <w:rPr>
          <w:rFonts w:asciiTheme="minorHAnsi" w:hAnsiTheme="minorHAnsi" w:cstheme="minorHAnsi"/>
          <w:sz w:val="22"/>
          <w:szCs w:val="22"/>
        </w:rPr>
        <w:t>;</w:t>
      </w:r>
      <w:r w:rsidR="00AB6989">
        <w:rPr>
          <w:rFonts w:asciiTheme="minorHAnsi" w:hAnsiTheme="minorHAnsi" w:cstheme="minorHAnsi"/>
          <w:sz w:val="22"/>
          <w:szCs w:val="22"/>
        </w:rPr>
        <w:t xml:space="preserve"> Vol. </w:t>
      </w:r>
      <w:r w:rsidR="00283728">
        <w:rPr>
          <w:rFonts w:asciiTheme="minorHAnsi" w:hAnsiTheme="minorHAnsi" w:cstheme="minorHAnsi"/>
          <w:sz w:val="22"/>
          <w:szCs w:val="22"/>
        </w:rPr>
        <w:t>82</w:t>
      </w:r>
      <w:r w:rsidR="00AB6989">
        <w:rPr>
          <w:rFonts w:asciiTheme="minorHAnsi" w:hAnsiTheme="minorHAnsi" w:cstheme="minorHAnsi"/>
          <w:sz w:val="22"/>
          <w:szCs w:val="22"/>
        </w:rPr>
        <w:t xml:space="preserve">, No. </w:t>
      </w:r>
      <w:r w:rsidR="00283728">
        <w:rPr>
          <w:rFonts w:asciiTheme="minorHAnsi" w:hAnsiTheme="minorHAnsi" w:cstheme="minorHAnsi"/>
          <w:sz w:val="22"/>
          <w:szCs w:val="22"/>
        </w:rPr>
        <w:t>50</w:t>
      </w:r>
      <w:r w:rsidR="00BD516E">
        <w:rPr>
          <w:rFonts w:asciiTheme="minorHAnsi" w:hAnsiTheme="minorHAnsi" w:cstheme="minorHAnsi"/>
          <w:sz w:val="22"/>
          <w:szCs w:val="22"/>
        </w:rPr>
        <w:t xml:space="preserve">, pp. </w:t>
      </w:r>
      <w:r w:rsidR="00283728">
        <w:rPr>
          <w:rFonts w:asciiTheme="minorHAnsi" w:hAnsiTheme="minorHAnsi" w:cstheme="minorHAnsi"/>
          <w:sz w:val="22"/>
          <w:szCs w:val="22"/>
        </w:rPr>
        <w:t>14000-14002</w:t>
      </w:r>
      <w:r w:rsidR="00BD516E" w:rsidRPr="007755B8">
        <w:rPr>
          <w:rFonts w:asciiTheme="minorHAnsi" w:hAnsiTheme="minorHAnsi" w:cstheme="minorHAnsi"/>
          <w:sz w:val="22"/>
          <w:szCs w:val="22"/>
        </w:rPr>
        <w:t xml:space="preserve"> (Attachment B). </w:t>
      </w:r>
      <w:r w:rsidR="005100FE" w:rsidRPr="005100FE">
        <w:rPr>
          <w:rFonts w:asciiTheme="minorHAnsi" w:hAnsiTheme="minorHAnsi" w:cstheme="minorHAnsi"/>
          <w:sz w:val="22"/>
          <w:szCs w:val="22"/>
        </w:rPr>
        <w:t>No comments were received</w:t>
      </w:r>
      <w:r w:rsidR="00B01EC9">
        <w:rPr>
          <w:rFonts w:asciiTheme="minorHAnsi" w:hAnsiTheme="minorHAnsi" w:cstheme="minorHAnsi"/>
          <w:sz w:val="22"/>
          <w:szCs w:val="22"/>
        </w:rPr>
        <w:t xml:space="preserve"> in response to this notice.</w:t>
      </w:r>
    </w:p>
    <w:p w14:paraId="03EBB6A4" w14:textId="77777777" w:rsidR="00A148D2" w:rsidRPr="0086189D" w:rsidRDefault="00A148D2" w:rsidP="00A148D2">
      <w:pPr>
        <w:rPr>
          <w:rFonts w:asciiTheme="minorHAnsi" w:hAnsiTheme="minorHAnsi" w:cstheme="minorHAnsi"/>
          <w:sz w:val="22"/>
          <w:szCs w:val="22"/>
        </w:rPr>
      </w:pPr>
    </w:p>
    <w:p w14:paraId="04CA521A" w14:textId="4E9EF2A7" w:rsidR="00A148D2" w:rsidRDefault="00A148D2" w:rsidP="00A148D2">
      <w:pPr>
        <w:rPr>
          <w:rFonts w:asciiTheme="minorHAnsi" w:hAnsiTheme="minorHAnsi" w:cstheme="minorHAnsi"/>
          <w:sz w:val="22"/>
          <w:szCs w:val="22"/>
        </w:rPr>
      </w:pPr>
      <w:r w:rsidRPr="00283728">
        <w:rPr>
          <w:rFonts w:asciiTheme="minorHAnsi" w:hAnsiTheme="minorHAnsi" w:cstheme="minorHAnsi"/>
          <w:sz w:val="22"/>
          <w:szCs w:val="22"/>
        </w:rPr>
        <w:t xml:space="preserve">B. </w:t>
      </w:r>
      <w:r w:rsidR="00C3551A">
        <w:rPr>
          <w:rFonts w:asciiTheme="minorHAnsi" w:hAnsiTheme="minorHAnsi" w:cstheme="minorHAnsi"/>
          <w:sz w:val="22"/>
          <w:szCs w:val="22"/>
        </w:rPr>
        <w:t xml:space="preserve">In </w:t>
      </w:r>
      <w:r w:rsidR="00534164">
        <w:rPr>
          <w:rFonts w:asciiTheme="minorHAnsi" w:hAnsiTheme="minorHAnsi" w:cstheme="minorHAnsi"/>
          <w:sz w:val="22"/>
          <w:szCs w:val="22"/>
        </w:rPr>
        <w:t>201</w:t>
      </w:r>
      <w:r w:rsidR="001E5603">
        <w:rPr>
          <w:rFonts w:asciiTheme="minorHAnsi" w:hAnsiTheme="minorHAnsi" w:cstheme="minorHAnsi"/>
          <w:sz w:val="22"/>
          <w:szCs w:val="22"/>
        </w:rPr>
        <w:t>5</w:t>
      </w:r>
      <w:r w:rsidR="00534164">
        <w:rPr>
          <w:rFonts w:asciiTheme="minorHAnsi" w:hAnsiTheme="minorHAnsi" w:cstheme="minorHAnsi"/>
          <w:sz w:val="22"/>
          <w:szCs w:val="22"/>
        </w:rPr>
        <w:t xml:space="preserve"> </w:t>
      </w:r>
      <w:r w:rsidR="001E5603">
        <w:rPr>
          <w:rFonts w:asciiTheme="minorHAnsi" w:hAnsiTheme="minorHAnsi" w:cstheme="minorHAnsi"/>
          <w:sz w:val="22"/>
          <w:szCs w:val="22"/>
        </w:rPr>
        <w:t>and</w:t>
      </w:r>
      <w:r w:rsidR="00534164">
        <w:rPr>
          <w:rFonts w:asciiTheme="minorHAnsi" w:hAnsiTheme="minorHAnsi" w:cstheme="minorHAnsi"/>
          <w:sz w:val="22"/>
          <w:szCs w:val="22"/>
        </w:rPr>
        <w:t xml:space="preserve"> </w:t>
      </w:r>
      <w:r w:rsidR="00C3551A">
        <w:rPr>
          <w:rFonts w:asciiTheme="minorHAnsi" w:hAnsiTheme="minorHAnsi" w:cstheme="minorHAnsi"/>
          <w:sz w:val="22"/>
          <w:szCs w:val="22"/>
        </w:rPr>
        <w:t>2016, t</w:t>
      </w:r>
      <w:r w:rsidR="00712010">
        <w:rPr>
          <w:rFonts w:asciiTheme="minorHAnsi" w:hAnsiTheme="minorHAnsi" w:cstheme="minorHAnsi"/>
          <w:sz w:val="22"/>
          <w:szCs w:val="22"/>
        </w:rPr>
        <w:t xml:space="preserve">he NIOSH research team consulted with other government agencies, academia, local police departments and professional police associations in the concept and design of this study. There </w:t>
      </w:r>
      <w:r w:rsidR="00E71DB3">
        <w:rPr>
          <w:rFonts w:asciiTheme="minorHAnsi" w:hAnsiTheme="minorHAnsi" w:cstheme="minorHAnsi"/>
          <w:sz w:val="22"/>
          <w:szCs w:val="22"/>
        </w:rPr>
        <w:t>wa</w:t>
      </w:r>
      <w:r w:rsidR="00712010">
        <w:rPr>
          <w:rFonts w:asciiTheme="minorHAnsi" w:hAnsiTheme="minorHAnsi" w:cstheme="minorHAnsi"/>
          <w:sz w:val="22"/>
          <w:szCs w:val="22"/>
        </w:rPr>
        <w:t>s general agreement that the data collection is needed based on the data currently used being in excess of 40 years old. During these discussions there was fine tuning made to the study. Changes included narrowing the scope of the data collection to LEOs who are patrolmen as opposed to the entire LEO population.</w:t>
      </w:r>
      <w:r w:rsidR="00E71DB3">
        <w:rPr>
          <w:rFonts w:asciiTheme="minorHAnsi" w:hAnsiTheme="minorHAnsi" w:cstheme="minorHAnsi"/>
          <w:sz w:val="22"/>
          <w:szCs w:val="22"/>
        </w:rPr>
        <w:t xml:space="preserve"> The number of data elements was also refined in an attempt to reduce time to participants and costs to the government, while still focusing on the data needed to achieve the intended goals of making LEO cruisers and PPE safer to the users.</w:t>
      </w:r>
      <w:r w:rsidR="00145BFE">
        <w:rPr>
          <w:rFonts w:asciiTheme="minorHAnsi" w:hAnsiTheme="minorHAnsi" w:cstheme="minorHAnsi"/>
          <w:sz w:val="22"/>
          <w:szCs w:val="22"/>
        </w:rPr>
        <w:t xml:space="preserve"> </w:t>
      </w:r>
    </w:p>
    <w:p w14:paraId="0F93E376" w14:textId="63A21671" w:rsidR="005D4476" w:rsidRDefault="005D4476" w:rsidP="00A148D2">
      <w:pPr>
        <w:rPr>
          <w:rFonts w:asciiTheme="minorHAnsi" w:hAnsiTheme="minorHAnsi" w:cstheme="minorHAnsi"/>
          <w:sz w:val="22"/>
          <w:szCs w:val="22"/>
        </w:rPr>
      </w:pPr>
    </w:p>
    <w:p w14:paraId="5C43CAA3" w14:textId="4EB0C775" w:rsidR="005D4476" w:rsidRDefault="005D4476" w:rsidP="00A148D2">
      <w:pPr>
        <w:rPr>
          <w:rFonts w:asciiTheme="minorHAnsi" w:hAnsiTheme="minorHAnsi" w:cstheme="minorHAnsi"/>
          <w:sz w:val="22"/>
          <w:szCs w:val="22"/>
        </w:rPr>
      </w:pPr>
      <w:r>
        <w:rPr>
          <w:rFonts w:asciiTheme="minorHAnsi" w:hAnsiTheme="minorHAnsi" w:cstheme="minorHAnsi"/>
          <w:sz w:val="22"/>
          <w:szCs w:val="22"/>
        </w:rPr>
        <w:t>Those consulted and their corresponding titles, email addresses (if available), phone numbers (if available) and agencies are listed below.</w:t>
      </w:r>
    </w:p>
    <w:p w14:paraId="455B684B" w14:textId="77777777" w:rsidR="005D4476" w:rsidRPr="005D4476" w:rsidRDefault="001273EA" w:rsidP="005D4476">
      <w:pPr>
        <w:numPr>
          <w:ilvl w:val="0"/>
          <w:numId w:val="23"/>
        </w:numPr>
        <w:rPr>
          <w:rFonts w:asciiTheme="minorHAnsi" w:hAnsiTheme="minorHAnsi" w:cstheme="minorHAnsi"/>
          <w:sz w:val="22"/>
          <w:szCs w:val="22"/>
        </w:rPr>
      </w:pPr>
      <w:r w:rsidRPr="005D4476">
        <w:rPr>
          <w:rFonts w:asciiTheme="minorHAnsi" w:hAnsiTheme="minorHAnsi" w:cstheme="minorHAnsi"/>
          <w:sz w:val="22"/>
          <w:szCs w:val="22"/>
        </w:rPr>
        <w:t xml:space="preserve">Brian Montgomery, Officer Safety and Protective Technologies Program Manager, </w:t>
      </w:r>
      <w:hyperlink r:id="rId10" w:history="1">
        <w:r w:rsidRPr="005D4476">
          <w:rPr>
            <w:rStyle w:val="Hyperlink"/>
            <w:rFonts w:asciiTheme="minorHAnsi" w:hAnsiTheme="minorHAnsi" w:cstheme="minorHAnsi"/>
            <w:sz w:val="22"/>
            <w:szCs w:val="22"/>
          </w:rPr>
          <w:t>Brian.Montgomery@usdoj.gov</w:t>
        </w:r>
      </w:hyperlink>
      <w:r w:rsidRPr="005D4476">
        <w:rPr>
          <w:rFonts w:asciiTheme="minorHAnsi" w:hAnsiTheme="minorHAnsi" w:cstheme="minorHAnsi"/>
          <w:sz w:val="22"/>
          <w:szCs w:val="22"/>
        </w:rPr>
        <w:t xml:space="preserve"> (202) 353-9786 (National Institute of Justice (NIJ)), </w:t>
      </w:r>
    </w:p>
    <w:p w14:paraId="5EBCDCE9" w14:textId="77777777" w:rsidR="005D4476" w:rsidRPr="005D4476" w:rsidRDefault="001273EA" w:rsidP="005D4476">
      <w:pPr>
        <w:numPr>
          <w:ilvl w:val="0"/>
          <w:numId w:val="23"/>
        </w:numPr>
        <w:rPr>
          <w:rFonts w:asciiTheme="minorHAnsi" w:hAnsiTheme="minorHAnsi" w:cstheme="minorHAnsi"/>
          <w:sz w:val="22"/>
          <w:szCs w:val="22"/>
        </w:rPr>
      </w:pPr>
      <w:r w:rsidRPr="005D4476">
        <w:rPr>
          <w:rFonts w:asciiTheme="minorHAnsi" w:hAnsiTheme="minorHAnsi" w:cstheme="minorHAnsi"/>
          <w:sz w:val="22"/>
          <w:szCs w:val="22"/>
        </w:rPr>
        <w:t xml:space="preserve">Cathy Sanz, President, </w:t>
      </w:r>
      <w:hyperlink r:id="rId11" w:history="1">
        <w:r w:rsidRPr="005D4476">
          <w:rPr>
            <w:rStyle w:val="Hyperlink"/>
            <w:rFonts w:asciiTheme="minorHAnsi" w:hAnsiTheme="minorHAnsi" w:cstheme="minorHAnsi"/>
            <w:sz w:val="22"/>
            <w:szCs w:val="22"/>
          </w:rPr>
          <w:t>WIFLE@Comcast.net</w:t>
        </w:r>
      </w:hyperlink>
      <w:r w:rsidRPr="005D4476">
        <w:rPr>
          <w:rFonts w:asciiTheme="minorHAnsi" w:hAnsiTheme="minorHAnsi" w:cstheme="minorHAnsi"/>
          <w:sz w:val="22"/>
          <w:szCs w:val="22"/>
        </w:rPr>
        <w:t xml:space="preserve"> (Women in Federal Law Enforcement (WIFLE)), </w:t>
      </w:r>
    </w:p>
    <w:p w14:paraId="0E73C46B" w14:textId="77777777" w:rsidR="005D4476" w:rsidRPr="005D4476" w:rsidRDefault="001273EA" w:rsidP="005D4476">
      <w:pPr>
        <w:numPr>
          <w:ilvl w:val="0"/>
          <w:numId w:val="23"/>
        </w:numPr>
        <w:rPr>
          <w:rFonts w:asciiTheme="minorHAnsi" w:hAnsiTheme="minorHAnsi" w:cstheme="minorHAnsi"/>
          <w:sz w:val="22"/>
          <w:szCs w:val="22"/>
        </w:rPr>
      </w:pPr>
      <w:r w:rsidRPr="005D4476">
        <w:rPr>
          <w:rFonts w:asciiTheme="minorHAnsi" w:hAnsiTheme="minorHAnsi" w:cstheme="minorHAnsi"/>
          <w:sz w:val="22"/>
          <w:szCs w:val="22"/>
        </w:rPr>
        <w:t xml:space="preserve">Ed Hutchison, Director of Traffic Safety &amp; Triad Programs, </w:t>
      </w:r>
      <w:hyperlink r:id="rId12" w:history="1">
        <w:r w:rsidRPr="005D4476">
          <w:rPr>
            <w:rStyle w:val="Hyperlink"/>
            <w:rFonts w:asciiTheme="minorHAnsi" w:hAnsiTheme="minorHAnsi" w:cstheme="minorHAnsi"/>
            <w:sz w:val="22"/>
            <w:szCs w:val="22"/>
          </w:rPr>
          <w:t>ehutchison@sheriffs.org</w:t>
        </w:r>
      </w:hyperlink>
      <w:r w:rsidRPr="005D4476">
        <w:rPr>
          <w:rFonts w:asciiTheme="minorHAnsi" w:hAnsiTheme="minorHAnsi" w:cstheme="minorHAnsi"/>
          <w:sz w:val="22"/>
          <w:szCs w:val="22"/>
        </w:rPr>
        <w:t xml:space="preserve"> (703) 838-5326 (National Sheriffs’ Association (NSA)), </w:t>
      </w:r>
    </w:p>
    <w:p w14:paraId="0A42F452" w14:textId="77777777" w:rsidR="005D4476" w:rsidRPr="005D4476" w:rsidRDefault="001273EA" w:rsidP="005D4476">
      <w:pPr>
        <w:numPr>
          <w:ilvl w:val="0"/>
          <w:numId w:val="23"/>
        </w:numPr>
        <w:rPr>
          <w:rFonts w:asciiTheme="minorHAnsi" w:hAnsiTheme="minorHAnsi" w:cstheme="minorHAnsi"/>
          <w:sz w:val="22"/>
          <w:szCs w:val="22"/>
        </w:rPr>
      </w:pPr>
      <w:r w:rsidRPr="005D4476">
        <w:rPr>
          <w:rFonts w:asciiTheme="minorHAnsi" w:hAnsiTheme="minorHAnsi" w:cstheme="minorHAnsi"/>
          <w:sz w:val="22"/>
          <w:szCs w:val="22"/>
        </w:rPr>
        <w:t xml:space="preserve">Art Mindlin, </w:t>
      </w:r>
      <w:hyperlink r:id="rId13" w:history="1">
        <w:r w:rsidRPr="005D4476">
          <w:rPr>
            <w:rStyle w:val="Hyperlink"/>
            <w:rFonts w:asciiTheme="minorHAnsi" w:hAnsiTheme="minorHAnsi" w:cstheme="minorHAnsi"/>
            <w:sz w:val="22"/>
            <w:szCs w:val="22"/>
          </w:rPr>
          <w:t>amindlin@fleoa.org</w:t>
        </w:r>
      </w:hyperlink>
      <w:r w:rsidRPr="005D4476">
        <w:rPr>
          <w:rFonts w:asciiTheme="minorHAnsi" w:hAnsiTheme="minorHAnsi" w:cstheme="minorHAnsi"/>
          <w:sz w:val="22"/>
          <w:szCs w:val="22"/>
        </w:rPr>
        <w:t xml:space="preserve"> (973) 597-8225 (Federal Law Enforcement Officers Association (FLEOA)), </w:t>
      </w:r>
    </w:p>
    <w:p w14:paraId="45A3B126" w14:textId="77777777" w:rsidR="005D4476" w:rsidRPr="005D4476" w:rsidRDefault="001273EA" w:rsidP="005D4476">
      <w:pPr>
        <w:numPr>
          <w:ilvl w:val="0"/>
          <w:numId w:val="23"/>
        </w:numPr>
        <w:rPr>
          <w:rFonts w:asciiTheme="minorHAnsi" w:hAnsiTheme="minorHAnsi" w:cstheme="minorHAnsi"/>
          <w:sz w:val="22"/>
          <w:szCs w:val="22"/>
        </w:rPr>
      </w:pPr>
      <w:r w:rsidRPr="005D4476">
        <w:rPr>
          <w:rFonts w:asciiTheme="minorHAnsi" w:hAnsiTheme="minorHAnsi" w:cstheme="minorHAnsi"/>
          <w:sz w:val="22"/>
          <w:szCs w:val="22"/>
        </w:rPr>
        <w:t xml:space="preserve">Bruce Bradtmiller, President, </w:t>
      </w:r>
      <w:hyperlink r:id="rId14" w:history="1">
        <w:r w:rsidRPr="005D4476">
          <w:rPr>
            <w:rStyle w:val="Hyperlink"/>
            <w:rFonts w:asciiTheme="minorHAnsi" w:hAnsiTheme="minorHAnsi" w:cstheme="minorHAnsi"/>
            <w:sz w:val="22"/>
            <w:szCs w:val="22"/>
          </w:rPr>
          <w:t>bruce@anthrotech.net</w:t>
        </w:r>
      </w:hyperlink>
      <w:r w:rsidRPr="005D4476">
        <w:rPr>
          <w:rFonts w:asciiTheme="minorHAnsi" w:hAnsiTheme="minorHAnsi" w:cstheme="minorHAnsi"/>
          <w:sz w:val="22"/>
          <w:szCs w:val="22"/>
        </w:rPr>
        <w:t xml:space="preserve"> </w:t>
      </w:r>
      <w:r w:rsidR="005D4476" w:rsidRPr="005D4476">
        <w:rPr>
          <w:rFonts w:asciiTheme="minorHAnsi" w:hAnsiTheme="minorHAnsi" w:cstheme="minorHAnsi"/>
          <w:sz w:val="22"/>
          <w:szCs w:val="22"/>
        </w:rPr>
        <w:t xml:space="preserve">(937) 767-7226 </w:t>
      </w:r>
      <w:r w:rsidRPr="005D4476">
        <w:rPr>
          <w:rFonts w:asciiTheme="minorHAnsi" w:hAnsiTheme="minorHAnsi" w:cstheme="minorHAnsi"/>
          <w:sz w:val="22"/>
          <w:szCs w:val="22"/>
        </w:rPr>
        <w:t xml:space="preserve">(Anthrotech), </w:t>
      </w:r>
    </w:p>
    <w:p w14:paraId="33CFE3F5" w14:textId="77777777" w:rsidR="005D4476" w:rsidRPr="005D4476" w:rsidRDefault="001273EA" w:rsidP="005D4476">
      <w:pPr>
        <w:numPr>
          <w:ilvl w:val="0"/>
          <w:numId w:val="23"/>
        </w:numPr>
        <w:rPr>
          <w:rFonts w:asciiTheme="minorHAnsi" w:hAnsiTheme="minorHAnsi" w:cstheme="minorHAnsi"/>
          <w:sz w:val="22"/>
          <w:szCs w:val="22"/>
        </w:rPr>
      </w:pPr>
      <w:r w:rsidRPr="005D4476">
        <w:rPr>
          <w:rFonts w:asciiTheme="minorHAnsi" w:hAnsiTheme="minorHAnsi" w:cstheme="minorHAnsi"/>
          <w:sz w:val="22"/>
          <w:szCs w:val="22"/>
        </w:rPr>
        <w:t xml:space="preserve">Steve Paquette, Anthropology Team Leader, </w:t>
      </w:r>
      <w:hyperlink r:id="rId15" w:history="1">
        <w:r w:rsidRPr="005D4476">
          <w:rPr>
            <w:rStyle w:val="Hyperlink"/>
            <w:rFonts w:asciiTheme="minorHAnsi" w:hAnsiTheme="minorHAnsi" w:cstheme="minorHAnsi"/>
            <w:sz w:val="22"/>
            <w:szCs w:val="22"/>
          </w:rPr>
          <w:t>steven.p.paquette.civ@mail.mil</w:t>
        </w:r>
      </w:hyperlink>
      <w:r w:rsidRPr="005D4476">
        <w:rPr>
          <w:rFonts w:asciiTheme="minorHAnsi" w:hAnsiTheme="minorHAnsi" w:cstheme="minorHAnsi"/>
          <w:sz w:val="22"/>
          <w:szCs w:val="22"/>
        </w:rPr>
        <w:t xml:space="preserve"> (U.S. Army, Natick Soldier Research, Development and Engineering Center (USA NSR)), </w:t>
      </w:r>
    </w:p>
    <w:p w14:paraId="49691016" w14:textId="77777777" w:rsidR="005D4476" w:rsidRPr="005D4476" w:rsidRDefault="001273EA" w:rsidP="005D4476">
      <w:pPr>
        <w:numPr>
          <w:ilvl w:val="0"/>
          <w:numId w:val="23"/>
        </w:numPr>
        <w:rPr>
          <w:rFonts w:asciiTheme="minorHAnsi" w:hAnsiTheme="minorHAnsi" w:cstheme="minorHAnsi"/>
          <w:sz w:val="22"/>
          <w:szCs w:val="22"/>
        </w:rPr>
      </w:pPr>
      <w:r w:rsidRPr="005D4476">
        <w:rPr>
          <w:rFonts w:asciiTheme="minorHAnsi" w:hAnsiTheme="minorHAnsi" w:cstheme="minorHAnsi"/>
          <w:sz w:val="22"/>
          <w:szCs w:val="22"/>
        </w:rPr>
        <w:t xml:space="preserve">Bob Bona, General Manager, </w:t>
      </w:r>
      <w:hyperlink r:id="rId16" w:history="1">
        <w:r w:rsidRPr="005D4476">
          <w:rPr>
            <w:rStyle w:val="Hyperlink"/>
            <w:rFonts w:asciiTheme="minorHAnsi" w:hAnsiTheme="minorHAnsi" w:cstheme="minorHAnsi"/>
            <w:sz w:val="22"/>
            <w:szCs w:val="22"/>
          </w:rPr>
          <w:t>Robert.Bona@human-solutions.com</w:t>
        </w:r>
      </w:hyperlink>
      <w:r w:rsidRPr="005D4476">
        <w:rPr>
          <w:rFonts w:asciiTheme="minorHAnsi" w:hAnsiTheme="minorHAnsi" w:cstheme="minorHAnsi"/>
          <w:sz w:val="22"/>
          <w:szCs w:val="22"/>
        </w:rPr>
        <w:t xml:space="preserve"> (919) 741-6130 ext. 102 (Human Solutions), </w:t>
      </w:r>
    </w:p>
    <w:p w14:paraId="5E9AECEA" w14:textId="77777777" w:rsidR="005D4476" w:rsidRPr="005D4476" w:rsidRDefault="001273EA" w:rsidP="005D4476">
      <w:pPr>
        <w:numPr>
          <w:ilvl w:val="0"/>
          <w:numId w:val="23"/>
        </w:numPr>
        <w:rPr>
          <w:rFonts w:asciiTheme="minorHAnsi" w:hAnsiTheme="minorHAnsi" w:cstheme="minorHAnsi"/>
          <w:sz w:val="22"/>
          <w:szCs w:val="22"/>
        </w:rPr>
      </w:pPr>
      <w:r w:rsidRPr="005D4476">
        <w:rPr>
          <w:rFonts w:asciiTheme="minorHAnsi" w:hAnsiTheme="minorHAnsi" w:cstheme="minorHAnsi"/>
          <w:sz w:val="22"/>
          <w:szCs w:val="22"/>
        </w:rPr>
        <w:t xml:space="preserve">Wil Price, Highway Safety Specialist, </w:t>
      </w:r>
      <w:hyperlink r:id="rId17" w:history="1">
        <w:r w:rsidRPr="005D4476">
          <w:rPr>
            <w:rStyle w:val="Hyperlink"/>
            <w:rFonts w:asciiTheme="minorHAnsi" w:hAnsiTheme="minorHAnsi" w:cstheme="minorHAnsi"/>
            <w:sz w:val="22"/>
            <w:szCs w:val="22"/>
          </w:rPr>
          <w:t>wil.price@dot.gov</w:t>
        </w:r>
      </w:hyperlink>
      <w:r w:rsidRPr="005D4476">
        <w:rPr>
          <w:rFonts w:asciiTheme="minorHAnsi" w:hAnsiTheme="minorHAnsi" w:cstheme="minorHAnsi"/>
          <w:sz w:val="22"/>
          <w:szCs w:val="22"/>
        </w:rPr>
        <w:t xml:space="preserve"> (National Highway Traffic Safety Administration, United States Department of Transportation (NHTSA)), </w:t>
      </w:r>
    </w:p>
    <w:p w14:paraId="787FAD70" w14:textId="77777777" w:rsidR="005D4476" w:rsidRPr="005D4476" w:rsidRDefault="001273EA" w:rsidP="005D4476">
      <w:pPr>
        <w:numPr>
          <w:ilvl w:val="0"/>
          <w:numId w:val="23"/>
        </w:numPr>
        <w:rPr>
          <w:rFonts w:asciiTheme="minorHAnsi" w:hAnsiTheme="minorHAnsi" w:cstheme="minorHAnsi"/>
          <w:sz w:val="22"/>
          <w:szCs w:val="22"/>
        </w:rPr>
      </w:pPr>
      <w:r w:rsidRPr="005D4476">
        <w:rPr>
          <w:rFonts w:asciiTheme="minorHAnsi" w:hAnsiTheme="minorHAnsi" w:cstheme="minorHAnsi"/>
          <w:sz w:val="22"/>
          <w:szCs w:val="22"/>
        </w:rPr>
        <w:t xml:space="preserve">Dwayne Crawford, Executive Director, </w:t>
      </w:r>
      <w:hyperlink r:id="rId18" w:history="1">
        <w:r w:rsidRPr="005D4476">
          <w:rPr>
            <w:rStyle w:val="Hyperlink"/>
            <w:rFonts w:asciiTheme="minorHAnsi" w:hAnsiTheme="minorHAnsi" w:cstheme="minorHAnsi"/>
            <w:sz w:val="22"/>
            <w:szCs w:val="22"/>
          </w:rPr>
          <w:t>dcrawford@noblenatl.org</w:t>
        </w:r>
      </w:hyperlink>
      <w:r w:rsidRPr="005D4476">
        <w:rPr>
          <w:rFonts w:asciiTheme="minorHAnsi" w:hAnsiTheme="minorHAnsi" w:cstheme="minorHAnsi"/>
          <w:sz w:val="22"/>
          <w:szCs w:val="22"/>
        </w:rPr>
        <w:t xml:space="preserve"> (703) 658-1529 (National Organization of Black Law Enforcement Executives (NOBLE)), </w:t>
      </w:r>
    </w:p>
    <w:p w14:paraId="552D991F" w14:textId="77777777" w:rsidR="005D4476" w:rsidRPr="005D4476" w:rsidRDefault="001273EA" w:rsidP="005D4476">
      <w:pPr>
        <w:numPr>
          <w:ilvl w:val="0"/>
          <w:numId w:val="23"/>
        </w:numPr>
        <w:rPr>
          <w:rFonts w:asciiTheme="minorHAnsi" w:hAnsiTheme="minorHAnsi" w:cstheme="minorHAnsi"/>
          <w:sz w:val="22"/>
          <w:szCs w:val="22"/>
        </w:rPr>
      </w:pPr>
      <w:r w:rsidRPr="005D4476">
        <w:rPr>
          <w:rFonts w:asciiTheme="minorHAnsi" w:hAnsiTheme="minorHAnsi" w:cstheme="minorHAnsi"/>
          <w:sz w:val="22"/>
          <w:szCs w:val="22"/>
        </w:rPr>
        <w:t xml:space="preserve">Dave Weisz, Executive Director, </w:t>
      </w:r>
      <w:hyperlink r:id="rId19" w:history="1">
        <w:r w:rsidRPr="005D4476">
          <w:rPr>
            <w:rStyle w:val="Hyperlink"/>
            <w:rFonts w:asciiTheme="minorHAnsi" w:hAnsiTheme="minorHAnsi" w:cstheme="minorHAnsi"/>
            <w:sz w:val="22"/>
            <w:szCs w:val="22"/>
          </w:rPr>
          <w:t>dave.weisz@comcast.net</w:t>
        </w:r>
      </w:hyperlink>
      <w:r w:rsidRPr="005D4476">
        <w:rPr>
          <w:rFonts w:asciiTheme="minorHAnsi" w:hAnsiTheme="minorHAnsi" w:cstheme="minorHAnsi"/>
          <w:sz w:val="22"/>
          <w:szCs w:val="22"/>
        </w:rPr>
        <w:t xml:space="preserve"> (847) 404-8189 (National Association of Women Law Enforcement Executives (NAWLEE)), </w:t>
      </w:r>
    </w:p>
    <w:p w14:paraId="515828C8" w14:textId="77777777" w:rsidR="005D4476" w:rsidRPr="005D4476" w:rsidRDefault="001273EA" w:rsidP="005D4476">
      <w:pPr>
        <w:numPr>
          <w:ilvl w:val="0"/>
          <w:numId w:val="23"/>
        </w:numPr>
        <w:rPr>
          <w:rFonts w:asciiTheme="minorHAnsi" w:hAnsiTheme="minorHAnsi" w:cstheme="minorHAnsi"/>
          <w:sz w:val="22"/>
          <w:szCs w:val="22"/>
        </w:rPr>
      </w:pPr>
      <w:r w:rsidRPr="005D4476">
        <w:rPr>
          <w:rFonts w:asciiTheme="minorHAnsi" w:hAnsiTheme="minorHAnsi" w:cstheme="minorHAnsi"/>
          <w:sz w:val="22"/>
          <w:szCs w:val="22"/>
        </w:rPr>
        <w:t xml:space="preserve">Marcie Wacker, </w:t>
      </w:r>
      <w:hyperlink r:id="rId20" w:history="1">
        <w:r w:rsidRPr="005D4476">
          <w:rPr>
            <w:rStyle w:val="Hyperlink"/>
            <w:rFonts w:asciiTheme="minorHAnsi" w:hAnsiTheme="minorHAnsi" w:cstheme="minorHAnsi"/>
            <w:sz w:val="22"/>
            <w:szCs w:val="22"/>
          </w:rPr>
          <w:t>iawpregionseven@gmail.com</w:t>
        </w:r>
      </w:hyperlink>
      <w:r w:rsidRPr="005D4476">
        <w:rPr>
          <w:rFonts w:asciiTheme="minorHAnsi" w:hAnsiTheme="minorHAnsi" w:cstheme="minorHAnsi"/>
          <w:sz w:val="22"/>
          <w:szCs w:val="22"/>
        </w:rPr>
        <w:t xml:space="preserve"> (651) 398-5834 (International Association of Women Police (IAWP)), </w:t>
      </w:r>
    </w:p>
    <w:p w14:paraId="3E21576C" w14:textId="77777777" w:rsidR="005D4476" w:rsidRPr="005D4476" w:rsidRDefault="001273EA" w:rsidP="005D4476">
      <w:pPr>
        <w:numPr>
          <w:ilvl w:val="0"/>
          <w:numId w:val="23"/>
        </w:numPr>
        <w:rPr>
          <w:rFonts w:asciiTheme="minorHAnsi" w:hAnsiTheme="minorHAnsi" w:cstheme="minorHAnsi"/>
          <w:sz w:val="22"/>
          <w:szCs w:val="22"/>
        </w:rPr>
      </w:pPr>
      <w:r w:rsidRPr="005D4476">
        <w:rPr>
          <w:rFonts w:asciiTheme="minorHAnsi" w:hAnsiTheme="minorHAnsi" w:cstheme="minorHAnsi"/>
          <w:sz w:val="22"/>
          <w:szCs w:val="22"/>
        </w:rPr>
        <w:t xml:space="preserve">Flo McDavid, Director of Business Development, </w:t>
      </w:r>
      <w:hyperlink r:id="rId21" w:history="1">
        <w:r w:rsidRPr="005D4476">
          <w:rPr>
            <w:rStyle w:val="Hyperlink"/>
            <w:rFonts w:asciiTheme="minorHAnsi" w:hAnsiTheme="minorHAnsi" w:cstheme="minorHAnsi"/>
            <w:sz w:val="22"/>
            <w:szCs w:val="22"/>
          </w:rPr>
          <w:t>flo.mcdavid@bodylabs.com</w:t>
        </w:r>
      </w:hyperlink>
      <w:r w:rsidRPr="005D4476">
        <w:rPr>
          <w:rFonts w:asciiTheme="minorHAnsi" w:hAnsiTheme="minorHAnsi" w:cstheme="minorHAnsi"/>
          <w:sz w:val="22"/>
          <w:szCs w:val="22"/>
        </w:rPr>
        <w:t xml:space="preserve"> and Evan Lee, </w:t>
      </w:r>
      <w:hyperlink r:id="rId22" w:history="1">
        <w:r w:rsidRPr="005D4476">
          <w:rPr>
            <w:rStyle w:val="Hyperlink"/>
            <w:rFonts w:asciiTheme="minorHAnsi" w:hAnsiTheme="minorHAnsi" w:cstheme="minorHAnsi"/>
            <w:sz w:val="22"/>
            <w:szCs w:val="22"/>
          </w:rPr>
          <w:t>evan.lee@bodylabs.com</w:t>
        </w:r>
      </w:hyperlink>
      <w:r w:rsidRPr="005D4476">
        <w:rPr>
          <w:rFonts w:asciiTheme="minorHAnsi" w:hAnsiTheme="minorHAnsi" w:cstheme="minorHAnsi"/>
          <w:sz w:val="22"/>
          <w:szCs w:val="22"/>
        </w:rPr>
        <w:t xml:space="preserve"> (914) 450.8511 (Body Labs Inc.), </w:t>
      </w:r>
    </w:p>
    <w:p w14:paraId="2023B11D" w14:textId="77777777" w:rsidR="005D4476" w:rsidRPr="005D4476" w:rsidRDefault="001273EA" w:rsidP="005D4476">
      <w:pPr>
        <w:numPr>
          <w:ilvl w:val="0"/>
          <w:numId w:val="23"/>
        </w:numPr>
        <w:rPr>
          <w:rFonts w:asciiTheme="minorHAnsi" w:hAnsiTheme="minorHAnsi" w:cstheme="minorHAnsi"/>
          <w:sz w:val="22"/>
          <w:szCs w:val="22"/>
        </w:rPr>
      </w:pPr>
      <w:r w:rsidRPr="005D4476">
        <w:rPr>
          <w:rFonts w:asciiTheme="minorHAnsi" w:hAnsiTheme="minorHAnsi" w:cstheme="minorHAnsi"/>
          <w:sz w:val="22"/>
          <w:szCs w:val="22"/>
        </w:rPr>
        <w:t xml:space="preserve">Ed Preston, Chief, </w:t>
      </w:r>
      <w:hyperlink r:id="rId23" w:history="1">
        <w:r w:rsidRPr="005D4476">
          <w:rPr>
            <w:rStyle w:val="Hyperlink"/>
            <w:rFonts w:asciiTheme="minorHAnsi" w:hAnsiTheme="minorHAnsi" w:cstheme="minorHAnsi"/>
            <w:sz w:val="22"/>
            <w:szCs w:val="22"/>
          </w:rPr>
          <w:t>epreston@cityofmorgantown.org</w:t>
        </w:r>
      </w:hyperlink>
      <w:r w:rsidRPr="005D4476">
        <w:rPr>
          <w:rFonts w:asciiTheme="minorHAnsi" w:hAnsiTheme="minorHAnsi" w:cstheme="minorHAnsi"/>
          <w:sz w:val="22"/>
          <w:szCs w:val="22"/>
        </w:rPr>
        <w:t xml:space="preserve"> and Matt Solomon, Lieutenant, </w:t>
      </w:r>
      <w:hyperlink r:id="rId24" w:history="1">
        <w:r w:rsidRPr="005D4476">
          <w:rPr>
            <w:rStyle w:val="Hyperlink"/>
            <w:rFonts w:asciiTheme="minorHAnsi" w:hAnsiTheme="minorHAnsi" w:cstheme="minorHAnsi"/>
            <w:sz w:val="22"/>
            <w:szCs w:val="22"/>
          </w:rPr>
          <w:t>msolomon@morgantownwv.gov</w:t>
        </w:r>
      </w:hyperlink>
      <w:r w:rsidRPr="005D4476">
        <w:rPr>
          <w:rFonts w:asciiTheme="minorHAnsi" w:hAnsiTheme="minorHAnsi" w:cstheme="minorHAnsi"/>
          <w:sz w:val="22"/>
          <w:szCs w:val="22"/>
        </w:rPr>
        <w:t xml:space="preserve"> (304) 284-7496 (Morgantown (WV) Police Department (MPD)), </w:t>
      </w:r>
    </w:p>
    <w:p w14:paraId="144E6813" w14:textId="77777777" w:rsidR="005D4476" w:rsidRPr="005D4476" w:rsidRDefault="001273EA" w:rsidP="005D4476">
      <w:pPr>
        <w:numPr>
          <w:ilvl w:val="0"/>
          <w:numId w:val="23"/>
        </w:numPr>
        <w:rPr>
          <w:rFonts w:asciiTheme="minorHAnsi" w:hAnsiTheme="minorHAnsi" w:cstheme="minorHAnsi"/>
          <w:sz w:val="22"/>
          <w:szCs w:val="22"/>
        </w:rPr>
      </w:pPr>
      <w:r w:rsidRPr="005D4476">
        <w:rPr>
          <w:rFonts w:asciiTheme="minorHAnsi" w:hAnsiTheme="minorHAnsi" w:cstheme="minorHAnsi"/>
          <w:sz w:val="22"/>
          <w:szCs w:val="22"/>
        </w:rPr>
        <w:t xml:space="preserve">Dr. John Violanti, Principal Investigator, </w:t>
      </w:r>
      <w:hyperlink r:id="rId25" w:history="1">
        <w:r w:rsidRPr="005D4476">
          <w:rPr>
            <w:rStyle w:val="Hyperlink"/>
            <w:rFonts w:asciiTheme="minorHAnsi" w:hAnsiTheme="minorHAnsi" w:cstheme="minorHAnsi"/>
            <w:sz w:val="22"/>
            <w:szCs w:val="22"/>
          </w:rPr>
          <w:t>violanti@buffalo.edu</w:t>
        </w:r>
      </w:hyperlink>
      <w:r w:rsidRPr="005D4476">
        <w:rPr>
          <w:rFonts w:asciiTheme="minorHAnsi" w:hAnsiTheme="minorHAnsi" w:cstheme="minorHAnsi"/>
          <w:sz w:val="22"/>
          <w:szCs w:val="22"/>
        </w:rPr>
        <w:t xml:space="preserve"> (716) 829-5367 (State University of New York at Buffalo (SUNY-Buffalo)), </w:t>
      </w:r>
    </w:p>
    <w:p w14:paraId="1EFB5FC5" w14:textId="77777777" w:rsidR="005D4476" w:rsidRPr="005D4476" w:rsidRDefault="001273EA" w:rsidP="005D4476">
      <w:pPr>
        <w:numPr>
          <w:ilvl w:val="0"/>
          <w:numId w:val="23"/>
        </w:numPr>
        <w:rPr>
          <w:rFonts w:asciiTheme="minorHAnsi" w:hAnsiTheme="minorHAnsi" w:cstheme="minorHAnsi"/>
          <w:sz w:val="22"/>
          <w:szCs w:val="22"/>
        </w:rPr>
      </w:pPr>
      <w:r w:rsidRPr="005D4476">
        <w:rPr>
          <w:rFonts w:asciiTheme="minorHAnsi" w:hAnsiTheme="minorHAnsi" w:cstheme="minorHAnsi"/>
          <w:sz w:val="22"/>
          <w:szCs w:val="22"/>
        </w:rPr>
        <w:t xml:space="preserve">Erin Vermilye, Manager, </w:t>
      </w:r>
      <w:hyperlink r:id="rId26" w:history="1">
        <w:r w:rsidRPr="005D4476">
          <w:rPr>
            <w:rStyle w:val="Hyperlink"/>
            <w:rFonts w:asciiTheme="minorHAnsi" w:hAnsiTheme="minorHAnsi" w:cstheme="minorHAnsi"/>
            <w:sz w:val="22"/>
            <w:szCs w:val="22"/>
          </w:rPr>
          <w:t>vermilye@theiacp.org</w:t>
        </w:r>
      </w:hyperlink>
      <w:r w:rsidRPr="005D4476">
        <w:rPr>
          <w:rFonts w:asciiTheme="minorHAnsi" w:hAnsiTheme="minorHAnsi" w:cstheme="minorHAnsi"/>
          <w:sz w:val="22"/>
          <w:szCs w:val="22"/>
        </w:rPr>
        <w:t xml:space="preserve"> (703) 647-7390 (International Association of the Chiefs of Police (IACP)), </w:t>
      </w:r>
    </w:p>
    <w:p w14:paraId="2C95CB41" w14:textId="77777777" w:rsidR="005D4476" w:rsidRPr="005D4476" w:rsidRDefault="001273EA" w:rsidP="005D4476">
      <w:pPr>
        <w:numPr>
          <w:ilvl w:val="0"/>
          <w:numId w:val="23"/>
        </w:numPr>
        <w:rPr>
          <w:rFonts w:asciiTheme="minorHAnsi" w:hAnsiTheme="minorHAnsi" w:cstheme="minorHAnsi"/>
          <w:sz w:val="22"/>
          <w:szCs w:val="22"/>
        </w:rPr>
      </w:pPr>
      <w:r w:rsidRPr="005D4476">
        <w:rPr>
          <w:rFonts w:asciiTheme="minorHAnsi" w:hAnsiTheme="minorHAnsi" w:cstheme="minorHAnsi"/>
          <w:sz w:val="22"/>
          <w:szCs w:val="22"/>
        </w:rPr>
        <w:t xml:space="preserve">Harvey Heddon, Executive Director, </w:t>
      </w:r>
      <w:hyperlink r:id="rId27" w:history="1">
        <w:r w:rsidRPr="005D4476">
          <w:rPr>
            <w:rStyle w:val="Hyperlink"/>
            <w:rFonts w:asciiTheme="minorHAnsi" w:hAnsiTheme="minorHAnsi" w:cstheme="minorHAnsi"/>
            <w:sz w:val="22"/>
            <w:szCs w:val="22"/>
          </w:rPr>
          <w:t>hheddon@wi.rr.com</w:t>
        </w:r>
      </w:hyperlink>
      <w:r w:rsidRPr="005D4476">
        <w:rPr>
          <w:rFonts w:asciiTheme="minorHAnsi" w:hAnsiTheme="minorHAnsi" w:cstheme="minorHAnsi"/>
          <w:sz w:val="22"/>
          <w:szCs w:val="22"/>
        </w:rPr>
        <w:t xml:space="preserve"> (262) 767-1406, (International Law Enforcement Educators and Trainers Association (ILEETA)), </w:t>
      </w:r>
    </w:p>
    <w:p w14:paraId="09A3496B" w14:textId="77777777" w:rsidR="00704782" w:rsidRPr="005D4476" w:rsidRDefault="001273EA" w:rsidP="005D4476">
      <w:pPr>
        <w:numPr>
          <w:ilvl w:val="0"/>
          <w:numId w:val="23"/>
        </w:numPr>
        <w:rPr>
          <w:rFonts w:asciiTheme="minorHAnsi" w:hAnsiTheme="minorHAnsi" w:cstheme="minorHAnsi"/>
          <w:sz w:val="22"/>
          <w:szCs w:val="22"/>
        </w:rPr>
      </w:pPr>
      <w:r w:rsidRPr="005D4476">
        <w:rPr>
          <w:rFonts w:asciiTheme="minorHAnsi" w:hAnsiTheme="minorHAnsi" w:cstheme="minorHAnsi"/>
          <w:sz w:val="22"/>
          <w:szCs w:val="22"/>
        </w:rPr>
        <w:t>Samuel Cabral, International President, (941) 487-2560 (International Union of Police Associations AFL-CIO (IUPA))</w:t>
      </w:r>
    </w:p>
    <w:p w14:paraId="6EE0A519" w14:textId="77777777" w:rsidR="005D4476" w:rsidRPr="0086189D" w:rsidRDefault="005D4476" w:rsidP="00A148D2">
      <w:pPr>
        <w:rPr>
          <w:rFonts w:asciiTheme="minorHAnsi" w:hAnsiTheme="minorHAnsi" w:cstheme="minorHAnsi"/>
          <w:sz w:val="22"/>
          <w:szCs w:val="22"/>
        </w:rPr>
      </w:pPr>
    </w:p>
    <w:p w14:paraId="60BC5C7A"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9" w:name="_Toc400629994"/>
      <w:r w:rsidRPr="0086189D">
        <w:rPr>
          <w:rFonts w:asciiTheme="minorHAnsi" w:eastAsiaTheme="majorEastAsia" w:hAnsiTheme="minorHAnsi" w:cstheme="minorHAnsi"/>
          <w:b/>
          <w:bCs/>
          <w:sz w:val="28"/>
          <w:szCs w:val="28"/>
        </w:rPr>
        <w:t>9. Explanation of Any Payment or Gift to Respondents</w:t>
      </w:r>
      <w:bookmarkEnd w:id="9"/>
      <w:r w:rsidRPr="0086189D">
        <w:rPr>
          <w:rFonts w:asciiTheme="minorHAnsi" w:eastAsiaTheme="majorEastAsia" w:hAnsiTheme="minorHAnsi" w:cstheme="minorHAnsi"/>
          <w:b/>
          <w:bCs/>
          <w:sz w:val="28"/>
          <w:szCs w:val="28"/>
        </w:rPr>
        <w:t xml:space="preserve"> </w:t>
      </w:r>
    </w:p>
    <w:p w14:paraId="35349487" w14:textId="77777777" w:rsidR="00A148D2" w:rsidRPr="0086189D" w:rsidRDefault="00A148D2" w:rsidP="00A148D2">
      <w:pPr>
        <w:rPr>
          <w:rFonts w:asciiTheme="minorHAnsi" w:hAnsiTheme="minorHAnsi" w:cstheme="minorHAnsi"/>
          <w:sz w:val="22"/>
          <w:szCs w:val="22"/>
        </w:rPr>
      </w:pPr>
    </w:p>
    <w:p w14:paraId="5B1B8D79" w14:textId="6DC68215" w:rsidR="00CD3E67" w:rsidRPr="00381778" w:rsidRDefault="00CD3E67" w:rsidP="00CD3E67">
      <w:pPr>
        <w:pStyle w:val="Default"/>
        <w:rPr>
          <w:rFonts w:asciiTheme="minorHAnsi" w:hAnsiTheme="minorHAnsi" w:cstheme="minorHAnsi"/>
          <w:bCs/>
          <w:sz w:val="22"/>
          <w:szCs w:val="22"/>
        </w:rPr>
      </w:pPr>
      <w:bookmarkStart w:id="10" w:name="_Toc400629995"/>
      <w:r w:rsidRPr="00751918">
        <w:rPr>
          <w:rFonts w:asciiTheme="minorHAnsi" w:hAnsiTheme="minorHAnsi" w:cstheme="minorHAnsi"/>
          <w:bCs/>
          <w:sz w:val="22"/>
          <w:szCs w:val="22"/>
        </w:rPr>
        <w:t xml:space="preserve">If </w:t>
      </w:r>
      <w:r>
        <w:rPr>
          <w:rFonts w:asciiTheme="minorHAnsi" w:hAnsiTheme="minorHAnsi" w:cstheme="minorHAnsi"/>
          <w:bCs/>
          <w:sz w:val="22"/>
          <w:szCs w:val="22"/>
        </w:rPr>
        <w:t xml:space="preserve">respondents </w:t>
      </w:r>
      <w:r w:rsidRPr="00751918">
        <w:rPr>
          <w:rFonts w:asciiTheme="minorHAnsi" w:hAnsiTheme="minorHAnsi" w:cstheme="minorHAnsi"/>
          <w:bCs/>
          <w:sz w:val="22"/>
          <w:szCs w:val="22"/>
        </w:rPr>
        <w:t xml:space="preserve">participate in the study during </w:t>
      </w:r>
      <w:r>
        <w:rPr>
          <w:rFonts w:asciiTheme="minorHAnsi" w:hAnsiTheme="minorHAnsi" w:cstheme="minorHAnsi"/>
          <w:bCs/>
          <w:sz w:val="22"/>
          <w:szCs w:val="22"/>
        </w:rPr>
        <w:t>their</w:t>
      </w:r>
      <w:r w:rsidRPr="00751918">
        <w:rPr>
          <w:rFonts w:asciiTheme="minorHAnsi" w:hAnsiTheme="minorHAnsi" w:cstheme="minorHAnsi"/>
          <w:bCs/>
          <w:sz w:val="22"/>
          <w:szCs w:val="22"/>
        </w:rPr>
        <w:t xml:space="preserve"> working hours, as part of </w:t>
      </w:r>
      <w:r>
        <w:rPr>
          <w:rFonts w:asciiTheme="minorHAnsi" w:hAnsiTheme="minorHAnsi" w:cstheme="minorHAnsi"/>
          <w:bCs/>
          <w:sz w:val="22"/>
          <w:szCs w:val="22"/>
        </w:rPr>
        <w:t>their</w:t>
      </w:r>
      <w:r w:rsidRPr="00751918">
        <w:rPr>
          <w:rFonts w:asciiTheme="minorHAnsi" w:hAnsiTheme="minorHAnsi" w:cstheme="minorHAnsi"/>
          <w:bCs/>
          <w:sz w:val="22"/>
          <w:szCs w:val="22"/>
        </w:rPr>
        <w:t xml:space="preserve"> duty, </w:t>
      </w:r>
      <w:r>
        <w:rPr>
          <w:rFonts w:asciiTheme="minorHAnsi" w:hAnsiTheme="minorHAnsi" w:cstheme="minorHAnsi"/>
          <w:bCs/>
          <w:sz w:val="22"/>
          <w:szCs w:val="22"/>
        </w:rPr>
        <w:t>they</w:t>
      </w:r>
      <w:r w:rsidRPr="00751918">
        <w:rPr>
          <w:rFonts w:asciiTheme="minorHAnsi" w:hAnsiTheme="minorHAnsi" w:cstheme="minorHAnsi"/>
          <w:bCs/>
          <w:sz w:val="22"/>
          <w:szCs w:val="22"/>
        </w:rPr>
        <w:t xml:space="preserve"> will not </w:t>
      </w:r>
      <w:r>
        <w:rPr>
          <w:rFonts w:asciiTheme="minorHAnsi" w:hAnsiTheme="minorHAnsi" w:cstheme="minorHAnsi"/>
          <w:bCs/>
          <w:sz w:val="22"/>
          <w:szCs w:val="22"/>
        </w:rPr>
        <w:t xml:space="preserve">receive an incentive </w:t>
      </w:r>
      <w:r w:rsidRPr="00751918">
        <w:rPr>
          <w:rFonts w:asciiTheme="minorHAnsi" w:hAnsiTheme="minorHAnsi" w:cstheme="minorHAnsi"/>
          <w:bCs/>
          <w:sz w:val="22"/>
          <w:szCs w:val="22"/>
        </w:rPr>
        <w:t xml:space="preserve">for </w:t>
      </w:r>
      <w:r>
        <w:rPr>
          <w:rFonts w:asciiTheme="minorHAnsi" w:hAnsiTheme="minorHAnsi" w:cstheme="minorHAnsi"/>
          <w:bCs/>
          <w:sz w:val="22"/>
          <w:szCs w:val="22"/>
        </w:rPr>
        <w:t>their</w:t>
      </w:r>
      <w:r w:rsidRPr="00751918">
        <w:rPr>
          <w:rFonts w:asciiTheme="minorHAnsi" w:hAnsiTheme="minorHAnsi" w:cstheme="minorHAnsi"/>
          <w:bCs/>
          <w:sz w:val="22"/>
          <w:szCs w:val="22"/>
        </w:rPr>
        <w:t xml:space="preserve"> study visit. </w:t>
      </w:r>
      <w:r>
        <w:rPr>
          <w:rFonts w:asciiTheme="minorHAnsi" w:hAnsiTheme="minorHAnsi" w:cstheme="minorHAnsi"/>
          <w:bCs/>
          <w:sz w:val="22"/>
          <w:szCs w:val="22"/>
        </w:rPr>
        <w:t>Respondents</w:t>
      </w:r>
      <w:r w:rsidRPr="00751918">
        <w:rPr>
          <w:rFonts w:asciiTheme="minorHAnsi" w:hAnsiTheme="minorHAnsi" w:cstheme="minorHAnsi"/>
          <w:bCs/>
          <w:sz w:val="22"/>
          <w:szCs w:val="22"/>
        </w:rPr>
        <w:t xml:space="preserve"> </w:t>
      </w:r>
      <w:r>
        <w:rPr>
          <w:rFonts w:asciiTheme="minorHAnsi" w:hAnsiTheme="minorHAnsi" w:cstheme="minorHAnsi"/>
          <w:bCs/>
          <w:sz w:val="22"/>
          <w:szCs w:val="22"/>
        </w:rPr>
        <w:t xml:space="preserve">who schedule their exam outside of working hours </w:t>
      </w:r>
      <w:r w:rsidRPr="00751918">
        <w:rPr>
          <w:rFonts w:asciiTheme="minorHAnsi" w:hAnsiTheme="minorHAnsi" w:cstheme="minorHAnsi"/>
          <w:bCs/>
          <w:sz w:val="22"/>
          <w:szCs w:val="22"/>
        </w:rPr>
        <w:t xml:space="preserve">will </w:t>
      </w:r>
      <w:r>
        <w:rPr>
          <w:rFonts w:asciiTheme="minorHAnsi" w:hAnsiTheme="minorHAnsi" w:cstheme="minorHAnsi"/>
          <w:bCs/>
          <w:sz w:val="22"/>
          <w:szCs w:val="22"/>
        </w:rPr>
        <w:t>receive</w:t>
      </w:r>
      <w:r w:rsidRPr="00751918">
        <w:rPr>
          <w:rFonts w:asciiTheme="minorHAnsi" w:hAnsiTheme="minorHAnsi" w:cstheme="minorHAnsi"/>
          <w:bCs/>
          <w:sz w:val="22"/>
          <w:szCs w:val="22"/>
        </w:rPr>
        <w:t xml:space="preserve"> $</w:t>
      </w:r>
      <w:r w:rsidR="00CE46C3">
        <w:rPr>
          <w:rFonts w:asciiTheme="minorHAnsi" w:hAnsiTheme="minorHAnsi" w:cstheme="minorHAnsi"/>
          <w:bCs/>
          <w:sz w:val="22"/>
          <w:szCs w:val="22"/>
        </w:rPr>
        <w:t>5</w:t>
      </w:r>
      <w:r w:rsidRPr="00751918">
        <w:rPr>
          <w:rFonts w:asciiTheme="minorHAnsi" w:hAnsiTheme="minorHAnsi" w:cstheme="minorHAnsi"/>
          <w:bCs/>
          <w:sz w:val="22"/>
          <w:szCs w:val="22"/>
        </w:rPr>
        <w:t xml:space="preserve">0 </w:t>
      </w:r>
      <w:r>
        <w:rPr>
          <w:rFonts w:asciiTheme="minorHAnsi" w:hAnsiTheme="minorHAnsi" w:cstheme="minorHAnsi"/>
          <w:bCs/>
          <w:sz w:val="22"/>
          <w:szCs w:val="22"/>
        </w:rPr>
        <w:t>as a token of appreciation</w:t>
      </w:r>
      <w:r w:rsidRPr="00751918">
        <w:rPr>
          <w:rFonts w:asciiTheme="minorHAnsi" w:hAnsiTheme="minorHAnsi" w:cstheme="minorHAnsi"/>
          <w:bCs/>
          <w:sz w:val="22"/>
          <w:szCs w:val="22"/>
        </w:rPr>
        <w:t xml:space="preserve"> at the end of </w:t>
      </w:r>
      <w:r>
        <w:rPr>
          <w:rFonts w:asciiTheme="minorHAnsi" w:hAnsiTheme="minorHAnsi" w:cstheme="minorHAnsi"/>
          <w:bCs/>
          <w:sz w:val="22"/>
          <w:szCs w:val="22"/>
        </w:rPr>
        <w:t xml:space="preserve">the </w:t>
      </w:r>
      <w:r w:rsidRPr="00751918">
        <w:rPr>
          <w:rFonts w:asciiTheme="minorHAnsi" w:hAnsiTheme="minorHAnsi" w:cstheme="minorHAnsi"/>
          <w:bCs/>
          <w:sz w:val="22"/>
          <w:szCs w:val="22"/>
        </w:rPr>
        <w:t xml:space="preserve">study visit. </w:t>
      </w:r>
      <w:r>
        <w:rPr>
          <w:rFonts w:asciiTheme="minorHAnsi" w:hAnsiTheme="minorHAnsi" w:cstheme="minorHAnsi"/>
          <w:bCs/>
          <w:sz w:val="22"/>
          <w:szCs w:val="22"/>
        </w:rPr>
        <w:t>T</w:t>
      </w:r>
      <w:r w:rsidRPr="00634678">
        <w:rPr>
          <w:rFonts w:asciiTheme="minorHAnsi" w:hAnsiTheme="minorHAnsi" w:cstheme="minorHAnsi"/>
          <w:bCs/>
          <w:sz w:val="22"/>
          <w:szCs w:val="22"/>
        </w:rPr>
        <w:t xml:space="preserve">he use of </w:t>
      </w:r>
      <w:r>
        <w:rPr>
          <w:rFonts w:asciiTheme="minorHAnsi" w:hAnsiTheme="minorHAnsi" w:cstheme="minorHAnsi"/>
          <w:bCs/>
          <w:sz w:val="22"/>
          <w:szCs w:val="22"/>
        </w:rPr>
        <w:t xml:space="preserve">an </w:t>
      </w:r>
      <w:r w:rsidRPr="00634678">
        <w:rPr>
          <w:rFonts w:asciiTheme="minorHAnsi" w:hAnsiTheme="minorHAnsi" w:cstheme="minorHAnsi"/>
          <w:bCs/>
          <w:sz w:val="22"/>
          <w:szCs w:val="22"/>
        </w:rPr>
        <w:t>incentive</w:t>
      </w:r>
      <w:r>
        <w:rPr>
          <w:rFonts w:asciiTheme="minorHAnsi" w:hAnsiTheme="minorHAnsi" w:cstheme="minorHAnsi"/>
          <w:bCs/>
          <w:sz w:val="22"/>
          <w:szCs w:val="22"/>
        </w:rPr>
        <w:t xml:space="preserve"> is necessary for two main reasons.  First, d</w:t>
      </w:r>
      <w:r w:rsidRPr="00634678">
        <w:rPr>
          <w:rFonts w:asciiTheme="minorHAnsi" w:hAnsiTheme="minorHAnsi" w:cstheme="minorHAnsi"/>
          <w:bCs/>
          <w:sz w:val="22"/>
          <w:szCs w:val="22"/>
        </w:rPr>
        <w:t>ata collection will occur in 4 U.S. geographic areas</w:t>
      </w:r>
      <w:r w:rsidRPr="008E2B8A">
        <w:rPr>
          <w:rFonts w:asciiTheme="minorHAnsi" w:hAnsiTheme="minorHAnsi" w:cstheme="minorHAnsi"/>
          <w:bCs/>
          <w:sz w:val="22"/>
          <w:szCs w:val="22"/>
        </w:rPr>
        <w:t xml:space="preserve"> </w:t>
      </w:r>
      <w:r>
        <w:rPr>
          <w:rFonts w:asciiTheme="minorHAnsi" w:hAnsiTheme="minorHAnsi" w:cstheme="minorHAnsi"/>
          <w:bCs/>
          <w:sz w:val="22"/>
          <w:szCs w:val="22"/>
        </w:rPr>
        <w:t xml:space="preserve">and the anthropometric measurements can only be conducted by professionally trained scientists in person.  </w:t>
      </w:r>
      <w:r w:rsidRPr="00634678">
        <w:rPr>
          <w:rFonts w:asciiTheme="minorHAnsi" w:hAnsiTheme="minorHAnsi" w:cstheme="minorHAnsi"/>
          <w:bCs/>
          <w:sz w:val="22"/>
          <w:szCs w:val="22"/>
        </w:rPr>
        <w:t xml:space="preserve">The study population will be current law enforcement officers employed by police departments, sheriff’s departments or similar governmental organizations throughout the continental United States. </w:t>
      </w:r>
      <w:r w:rsidRPr="006916CC">
        <w:rPr>
          <w:rFonts w:asciiTheme="minorHAnsi" w:hAnsiTheme="minorHAnsi" w:cstheme="minorHAnsi"/>
          <w:bCs/>
          <w:sz w:val="22"/>
          <w:szCs w:val="22"/>
        </w:rPr>
        <w:t>Participants are to travel to the data collection sites to participate in the study.</w:t>
      </w:r>
      <w:r>
        <w:rPr>
          <w:rFonts w:asciiTheme="minorHAnsi" w:hAnsiTheme="minorHAnsi" w:cstheme="minorHAnsi"/>
          <w:bCs/>
          <w:sz w:val="22"/>
          <w:szCs w:val="22"/>
        </w:rPr>
        <w:t xml:space="preserve">  Second, </w:t>
      </w:r>
      <w:r w:rsidRPr="00634678">
        <w:rPr>
          <w:rFonts w:asciiTheme="minorHAnsi" w:hAnsiTheme="minorHAnsi" w:cstheme="minorHAnsi"/>
          <w:bCs/>
          <w:sz w:val="22"/>
          <w:szCs w:val="22"/>
        </w:rPr>
        <w:t>NIOSH intends to recruit 1,000 participants</w:t>
      </w:r>
      <w:r>
        <w:rPr>
          <w:rFonts w:asciiTheme="minorHAnsi" w:hAnsiTheme="minorHAnsi" w:cstheme="minorHAnsi"/>
          <w:bCs/>
          <w:sz w:val="22"/>
          <w:szCs w:val="22"/>
        </w:rPr>
        <w:t xml:space="preserve"> (with 5 additional substitutes in case that individuals cannot complete the entire study due to emergency calls). </w:t>
      </w:r>
      <w:r w:rsidRPr="00634678">
        <w:rPr>
          <w:rFonts w:asciiTheme="minorHAnsi" w:hAnsiTheme="minorHAnsi" w:cstheme="minorHAnsi"/>
          <w:bCs/>
          <w:sz w:val="22"/>
          <w:szCs w:val="22"/>
        </w:rPr>
        <w:t xml:space="preserve">The sampling plan consists of 233 subjects from the Pacific West region, 232 subjects from the North Central region, 235 subjects from the East region, and 300 subjects from the South region. The sampling plan also calls for 714 White, 117 Black, and 169 Hispanic and other by racial and ethnic group and 700 men and 300 women by gender. </w:t>
      </w:r>
      <w:r w:rsidRPr="006916CC">
        <w:rPr>
          <w:rFonts w:asciiTheme="minorHAnsi" w:hAnsiTheme="minorHAnsi" w:cstheme="minorHAnsi"/>
          <w:bCs/>
          <w:sz w:val="22"/>
          <w:szCs w:val="22"/>
        </w:rPr>
        <w:t xml:space="preserve">The stratified sampling plan is to assure the best representation of participants to the national LEO population and statistical power for meaningful comparisons among subgroups.  LEOs are considered a hard-to-reach study population for their work schedule and assignment, and maintaining the stratified sampling plan is critical to the scientific validity of the study. Use of incentives in this study is warranted.  </w:t>
      </w:r>
    </w:p>
    <w:p w14:paraId="640498C5"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r w:rsidRPr="0086189D">
        <w:rPr>
          <w:rFonts w:asciiTheme="minorHAnsi" w:eastAsiaTheme="majorEastAsia" w:hAnsiTheme="minorHAnsi" w:cstheme="minorHAnsi"/>
          <w:b/>
          <w:bCs/>
          <w:sz w:val="28"/>
          <w:szCs w:val="28"/>
        </w:rPr>
        <w:t>10. Assurance of Confidentiality Provided to Respondents</w:t>
      </w:r>
      <w:bookmarkEnd w:id="10"/>
      <w:r w:rsidRPr="0086189D">
        <w:rPr>
          <w:rFonts w:asciiTheme="minorHAnsi" w:eastAsiaTheme="majorEastAsia" w:hAnsiTheme="minorHAnsi" w:cstheme="minorHAnsi"/>
          <w:b/>
          <w:bCs/>
          <w:sz w:val="28"/>
          <w:szCs w:val="28"/>
        </w:rPr>
        <w:t xml:space="preserve"> </w:t>
      </w:r>
    </w:p>
    <w:p w14:paraId="722D2749" w14:textId="56C1FA2A" w:rsidR="001128B2" w:rsidRDefault="001128B2" w:rsidP="001128B2">
      <w:pPr>
        <w:keepNext/>
        <w:keepLines/>
        <w:spacing w:before="480"/>
        <w:outlineLvl w:val="0"/>
        <w:rPr>
          <w:rFonts w:asciiTheme="minorHAnsi" w:hAnsiTheme="minorHAnsi" w:cstheme="minorHAnsi"/>
          <w:sz w:val="22"/>
          <w:szCs w:val="22"/>
        </w:rPr>
      </w:pPr>
      <w:bookmarkStart w:id="11" w:name="_Toc400629996"/>
      <w:r w:rsidRPr="008B6E95">
        <w:rPr>
          <w:rFonts w:ascii="Times New Roman" w:eastAsia="Arial" w:hAnsi="Times New Roman"/>
          <w:sz w:val="22"/>
          <w:szCs w:val="22"/>
        </w:rPr>
        <w:t xml:space="preserve">The </w:t>
      </w:r>
      <w:r>
        <w:rPr>
          <w:rFonts w:ascii="Times New Roman" w:eastAsia="Arial" w:hAnsi="Times New Roman"/>
          <w:sz w:val="22"/>
          <w:szCs w:val="22"/>
        </w:rPr>
        <w:t>CDC/ATSDR Privacy Act Officer has reviewed this submission and determined that the Privacy Act does</w:t>
      </w:r>
      <w:r w:rsidRPr="00F50FAD">
        <w:rPr>
          <w:rFonts w:ascii="Times New Roman" w:eastAsia="Arial" w:hAnsi="Times New Roman"/>
          <w:color w:val="FF0000"/>
          <w:sz w:val="22"/>
          <w:szCs w:val="22"/>
        </w:rPr>
        <w:t xml:space="preserve"> </w:t>
      </w:r>
      <w:r w:rsidRPr="008B6E95">
        <w:rPr>
          <w:rFonts w:ascii="Times New Roman" w:eastAsia="Arial" w:hAnsi="Times New Roman"/>
          <w:sz w:val="22"/>
          <w:szCs w:val="22"/>
        </w:rPr>
        <w:t>apply.</w:t>
      </w:r>
      <w:r>
        <w:rPr>
          <w:rFonts w:ascii="Times New Roman" w:eastAsia="Arial" w:hAnsi="Times New Roman"/>
          <w:sz w:val="22"/>
          <w:szCs w:val="22"/>
        </w:rPr>
        <w:t xml:space="preserve">  </w:t>
      </w:r>
      <w:r w:rsidRPr="00526DC4">
        <w:rPr>
          <w:rFonts w:ascii="Times New Roman" w:hAnsi="Times New Roman"/>
          <w:sz w:val="22"/>
          <w:szCs w:val="22"/>
        </w:rPr>
        <w:t>This activity is covered under the Privacy Act System of Records Notice (SORN)</w:t>
      </w:r>
      <w:r w:rsidRPr="00F67B0E">
        <w:t xml:space="preserve"> </w:t>
      </w:r>
      <w:r w:rsidRPr="004B0F5C">
        <w:rPr>
          <w:rFonts w:asciiTheme="minorHAnsi" w:eastAsiaTheme="minorHAnsi" w:hAnsiTheme="minorHAnsi" w:cstheme="minorHAnsi"/>
          <w:color w:val="000000"/>
          <w:sz w:val="22"/>
          <w:szCs w:val="22"/>
        </w:rPr>
        <w:t>Records of Subjects in Certification, Testing, Studies of Personal Protective Devices, and Accident Investigations, Privacy Act System Notice 09-20-0159.</w:t>
      </w:r>
    </w:p>
    <w:p w14:paraId="4949217E" w14:textId="77777777" w:rsidR="001128B2" w:rsidRDefault="001128B2" w:rsidP="001128B2">
      <w:pPr>
        <w:pStyle w:val="Default"/>
        <w:rPr>
          <w:rFonts w:ascii="Times New Roman" w:eastAsia="Arial" w:hAnsi="Times New Roman"/>
          <w:sz w:val="22"/>
          <w:szCs w:val="22"/>
        </w:rPr>
      </w:pPr>
      <w:r w:rsidRPr="00F50FAD">
        <w:rPr>
          <w:rFonts w:ascii="Times New Roman" w:hAnsi="Times New Roman" w:cs="Times New Roman"/>
          <w:sz w:val="22"/>
          <w:szCs w:val="22"/>
        </w:rPr>
        <w:t xml:space="preserve">Potential participants will be informed that their participation is voluntary and they may withdraw their consent and participation in this study at any time. Participants who decide to participate in the data collection for the study will be required to sign an Informed Consent Form. </w:t>
      </w:r>
      <w:r w:rsidRPr="008B6E95">
        <w:rPr>
          <w:rFonts w:ascii="Times New Roman" w:eastAsia="Arial" w:hAnsi="Times New Roman"/>
          <w:sz w:val="22"/>
          <w:szCs w:val="22"/>
        </w:rPr>
        <w:t xml:space="preserve">Participants do not need to reveal their names, except for signing the consent form.  </w:t>
      </w:r>
      <w:r>
        <w:rPr>
          <w:rFonts w:ascii="Times New Roman" w:eastAsia="Arial" w:hAnsi="Times New Roman"/>
          <w:sz w:val="22"/>
          <w:szCs w:val="22"/>
        </w:rPr>
        <w:t xml:space="preserve">Two parts of </w:t>
      </w:r>
      <w:r w:rsidRPr="008B6E95">
        <w:rPr>
          <w:rFonts w:ascii="Times New Roman" w:eastAsia="Arial" w:hAnsi="Times New Roman"/>
          <w:sz w:val="22"/>
          <w:szCs w:val="22"/>
        </w:rPr>
        <w:t xml:space="preserve">personal information </w:t>
      </w:r>
      <w:r>
        <w:rPr>
          <w:rFonts w:ascii="Times New Roman" w:eastAsia="Arial" w:hAnsi="Times New Roman"/>
          <w:sz w:val="22"/>
          <w:szCs w:val="22"/>
        </w:rPr>
        <w:t xml:space="preserve">will be </w:t>
      </w:r>
      <w:r w:rsidRPr="008B6E95">
        <w:rPr>
          <w:rFonts w:ascii="Times New Roman" w:eastAsia="Arial" w:hAnsi="Times New Roman"/>
          <w:sz w:val="22"/>
          <w:szCs w:val="22"/>
        </w:rPr>
        <w:t>collected for the study</w:t>
      </w:r>
      <w:r>
        <w:rPr>
          <w:rFonts w:ascii="Times New Roman" w:eastAsia="Arial" w:hAnsi="Times New Roman"/>
          <w:sz w:val="22"/>
          <w:szCs w:val="22"/>
        </w:rPr>
        <w:t>. The first part is biographical information (sex, ethnicity, race, birth day, occupation, year of service at the current occupation, exam location, exam date, self-reported body height, and self-reported body weight; see Attachment E:</w:t>
      </w:r>
      <w:r w:rsidRPr="00F44F97">
        <w:t xml:space="preserve"> </w:t>
      </w:r>
      <w:r w:rsidRPr="00F44F97">
        <w:rPr>
          <w:rFonts w:ascii="Times New Roman" w:eastAsia="Arial" w:hAnsi="Times New Roman"/>
          <w:sz w:val="22"/>
          <w:szCs w:val="22"/>
        </w:rPr>
        <w:t>Biographical Information</w:t>
      </w:r>
      <w:r>
        <w:rPr>
          <w:rFonts w:ascii="Times New Roman" w:eastAsia="Arial" w:hAnsi="Times New Roman"/>
          <w:sz w:val="22"/>
          <w:szCs w:val="22"/>
        </w:rPr>
        <w:t xml:space="preserve">). The information is collected to determine the eligibility of individuals for the study, and to assure that the </w:t>
      </w:r>
      <w:r w:rsidRPr="00F44F97">
        <w:rPr>
          <w:rFonts w:ascii="Times New Roman" w:eastAsia="Arial" w:hAnsi="Times New Roman"/>
          <w:sz w:val="22"/>
          <w:szCs w:val="22"/>
        </w:rPr>
        <w:t>participants by racial/ethnic group, sex, regions, and age</w:t>
      </w:r>
      <w:r>
        <w:rPr>
          <w:rFonts w:ascii="Times New Roman" w:eastAsia="Arial" w:hAnsi="Times New Roman"/>
          <w:sz w:val="22"/>
          <w:szCs w:val="22"/>
        </w:rPr>
        <w:t xml:space="preserve"> match the proposed sampling plan; see SSB:</w:t>
      </w:r>
      <w:r w:rsidRPr="00F44F97">
        <w:t xml:space="preserve"> </w:t>
      </w:r>
      <w:r w:rsidRPr="00F44F97">
        <w:rPr>
          <w:rFonts w:ascii="Times New Roman" w:eastAsia="Arial" w:hAnsi="Times New Roman"/>
          <w:sz w:val="22"/>
          <w:szCs w:val="22"/>
        </w:rPr>
        <w:t>Collection of Information Employing Statistical Methods</w:t>
      </w:r>
      <w:r>
        <w:rPr>
          <w:rFonts w:ascii="Times New Roman" w:eastAsia="Arial" w:hAnsi="Times New Roman"/>
          <w:sz w:val="22"/>
          <w:szCs w:val="22"/>
        </w:rPr>
        <w:t>). The second part of information is anthropometric information (</w:t>
      </w:r>
      <w:r w:rsidRPr="008B6E95">
        <w:rPr>
          <w:rFonts w:ascii="Times New Roman" w:eastAsia="Arial" w:hAnsi="Times New Roman"/>
          <w:sz w:val="22"/>
          <w:szCs w:val="22"/>
        </w:rPr>
        <w:t>various body measurements</w:t>
      </w:r>
      <w:r>
        <w:rPr>
          <w:rFonts w:ascii="Times New Roman" w:eastAsia="Arial" w:hAnsi="Times New Roman"/>
          <w:sz w:val="22"/>
          <w:szCs w:val="22"/>
        </w:rPr>
        <w:t xml:space="preserve"> - see Attachment G: Data Sheet; fit of current vehicle and protective gear – see </w:t>
      </w:r>
      <w:r w:rsidRPr="002206C9">
        <w:rPr>
          <w:rFonts w:ascii="Times New Roman" w:eastAsia="Arial" w:hAnsi="Times New Roman"/>
          <w:sz w:val="22"/>
          <w:szCs w:val="22"/>
        </w:rPr>
        <w:t>Attachment H</w:t>
      </w:r>
      <w:r>
        <w:rPr>
          <w:rFonts w:ascii="Times New Roman" w:eastAsia="Arial" w:hAnsi="Times New Roman"/>
          <w:sz w:val="22"/>
          <w:szCs w:val="22"/>
        </w:rPr>
        <w:t>:</w:t>
      </w:r>
      <w:r w:rsidRPr="002206C9">
        <w:rPr>
          <w:rFonts w:ascii="Times New Roman" w:eastAsia="Arial" w:hAnsi="Times New Roman"/>
          <w:sz w:val="22"/>
          <w:szCs w:val="22"/>
        </w:rPr>
        <w:t xml:space="preserve"> Assessment of Challenges in Vehicle and with Body Armor</w:t>
      </w:r>
      <w:r>
        <w:rPr>
          <w:rFonts w:ascii="Times New Roman" w:eastAsia="Arial" w:hAnsi="Times New Roman"/>
          <w:sz w:val="22"/>
          <w:szCs w:val="22"/>
        </w:rPr>
        <w:t xml:space="preserve">; and </w:t>
      </w:r>
      <w:r w:rsidRPr="008B6E95">
        <w:rPr>
          <w:rFonts w:ascii="Times New Roman" w:eastAsia="Arial" w:hAnsi="Times New Roman"/>
          <w:sz w:val="22"/>
          <w:szCs w:val="22"/>
        </w:rPr>
        <w:t>scans of participants</w:t>
      </w:r>
      <w:r>
        <w:rPr>
          <w:rFonts w:ascii="Times New Roman" w:eastAsia="Arial" w:hAnsi="Times New Roman"/>
          <w:sz w:val="22"/>
          <w:szCs w:val="22"/>
        </w:rPr>
        <w:t xml:space="preserve"> – see </w:t>
      </w:r>
      <w:r w:rsidRPr="005A7534">
        <w:rPr>
          <w:rFonts w:ascii="Times New Roman" w:eastAsia="Arial" w:hAnsi="Times New Roman"/>
          <w:sz w:val="22"/>
          <w:szCs w:val="22"/>
        </w:rPr>
        <w:t>Attachment I: 2-dimensional hand scan and 3-dimensional body scans</w:t>
      </w:r>
      <w:r>
        <w:rPr>
          <w:rFonts w:ascii="Times New Roman" w:eastAsia="Arial" w:hAnsi="Times New Roman"/>
          <w:sz w:val="22"/>
          <w:szCs w:val="22"/>
        </w:rPr>
        <w:t>)</w:t>
      </w:r>
      <w:r w:rsidRPr="008B6E95">
        <w:rPr>
          <w:rFonts w:ascii="Times New Roman" w:eastAsia="Arial" w:hAnsi="Times New Roman"/>
          <w:sz w:val="22"/>
          <w:szCs w:val="22"/>
        </w:rPr>
        <w:t xml:space="preserve">. </w:t>
      </w:r>
      <w:r w:rsidRPr="002206C9">
        <w:rPr>
          <w:rFonts w:ascii="Times New Roman" w:eastAsia="Arial" w:hAnsi="Times New Roman"/>
          <w:sz w:val="22"/>
          <w:szCs w:val="22"/>
        </w:rPr>
        <w:t>The information is collected to enhance design guidelines for LEO vehicle configuration and personal protective equipment (PPE)</w:t>
      </w:r>
      <w:r>
        <w:rPr>
          <w:rFonts w:ascii="Times New Roman" w:eastAsia="Arial" w:hAnsi="Times New Roman"/>
          <w:sz w:val="22"/>
          <w:szCs w:val="22"/>
        </w:rPr>
        <w:t xml:space="preserve"> for reducing LEO work-related fatalities and injuries. </w:t>
      </w:r>
    </w:p>
    <w:p w14:paraId="1596AFEC" w14:textId="77777777" w:rsidR="001128B2" w:rsidRPr="002206C9" w:rsidRDefault="001128B2" w:rsidP="001128B2">
      <w:pPr>
        <w:pStyle w:val="Default"/>
        <w:rPr>
          <w:rFonts w:ascii="Times New Roman" w:eastAsia="Arial" w:hAnsi="Times New Roman"/>
          <w:sz w:val="22"/>
          <w:szCs w:val="22"/>
        </w:rPr>
      </w:pPr>
    </w:p>
    <w:p w14:paraId="50E7BFB5" w14:textId="77777777" w:rsidR="001128B2" w:rsidRPr="007D07C4" w:rsidRDefault="001128B2" w:rsidP="001128B2">
      <w:pPr>
        <w:pStyle w:val="Default"/>
        <w:rPr>
          <w:rFonts w:ascii="Times New Roman" w:eastAsia="Arial" w:hAnsi="Times New Roman" w:cs="Times New Roman"/>
          <w:color w:val="auto"/>
          <w:sz w:val="22"/>
          <w:szCs w:val="22"/>
        </w:rPr>
      </w:pPr>
      <w:r w:rsidRPr="00F50FAD">
        <w:rPr>
          <w:rFonts w:ascii="Times New Roman" w:hAnsi="Times New Roman" w:cs="Times New Roman"/>
          <w:sz w:val="22"/>
          <w:szCs w:val="22"/>
        </w:rPr>
        <w:t>All participant data and personal identifiers in the study will be managed in accordance with the Privacy Act and the NIOSH IRB informed consent procedures. All forms and computer data will be coded with a randomly assigned number to ensure privacy.  The link between the identifiers (in the consent form) and the assigned random numbers will be kept in the NIOSH Anthropometry Lab (Room 1502; an access-controlled room) in a locked cabinet.</w:t>
      </w:r>
      <w:r w:rsidRPr="00F50FAD" w:rsidDel="008B6E95">
        <w:rPr>
          <w:rFonts w:ascii="Times New Roman" w:eastAsia="Arial" w:hAnsi="Times New Roman" w:cs="Times New Roman"/>
          <w:sz w:val="22"/>
          <w:szCs w:val="22"/>
        </w:rPr>
        <w:t xml:space="preserve"> </w:t>
      </w:r>
      <w:r>
        <w:rPr>
          <w:rFonts w:ascii="Times New Roman" w:eastAsia="Arial" w:hAnsi="Times New Roman" w:cs="Times New Roman"/>
          <w:color w:val="auto"/>
          <w:sz w:val="22"/>
          <w:szCs w:val="22"/>
        </w:rPr>
        <w:t xml:space="preserve">The consent forms and </w:t>
      </w:r>
      <w:r w:rsidRPr="007D07C4">
        <w:rPr>
          <w:rFonts w:ascii="Times New Roman" w:eastAsia="Arial" w:hAnsi="Times New Roman" w:cs="Times New Roman"/>
          <w:color w:val="auto"/>
          <w:sz w:val="22"/>
          <w:szCs w:val="22"/>
        </w:rPr>
        <w:t xml:space="preserve">the </w:t>
      </w:r>
      <w:r>
        <w:rPr>
          <w:rFonts w:ascii="Times New Roman" w:eastAsia="Arial" w:hAnsi="Times New Roman" w:cs="Times New Roman"/>
          <w:color w:val="auto"/>
          <w:sz w:val="22"/>
          <w:szCs w:val="22"/>
        </w:rPr>
        <w:t xml:space="preserve">“key” of </w:t>
      </w:r>
      <w:r w:rsidRPr="007D07C4">
        <w:rPr>
          <w:rFonts w:ascii="Times New Roman" w:eastAsia="Arial" w:hAnsi="Times New Roman" w:cs="Times New Roman"/>
          <w:color w:val="auto"/>
          <w:sz w:val="22"/>
          <w:szCs w:val="22"/>
        </w:rPr>
        <w:t>random number assignments</w:t>
      </w:r>
      <w:r>
        <w:rPr>
          <w:rFonts w:ascii="Times New Roman" w:eastAsia="Arial" w:hAnsi="Times New Roman" w:cs="Times New Roman"/>
          <w:color w:val="auto"/>
          <w:sz w:val="22"/>
          <w:szCs w:val="22"/>
        </w:rPr>
        <w:t xml:space="preserve"> will be destroyed </w:t>
      </w:r>
      <w:r w:rsidRPr="00A714DC">
        <w:rPr>
          <w:rFonts w:ascii="Times New Roman" w:eastAsia="Arial" w:hAnsi="Times New Roman" w:cs="Times New Roman"/>
          <w:color w:val="auto"/>
          <w:sz w:val="22"/>
          <w:szCs w:val="22"/>
        </w:rPr>
        <w:t>6 years</w:t>
      </w:r>
      <w:r>
        <w:rPr>
          <w:rFonts w:ascii="Times New Roman" w:eastAsia="Arial" w:hAnsi="Times New Roman" w:cs="Times New Roman"/>
          <w:color w:val="auto"/>
          <w:sz w:val="22"/>
          <w:szCs w:val="22"/>
        </w:rPr>
        <w:t xml:space="preserve"> after the study is completed. </w:t>
      </w:r>
      <w:r w:rsidRPr="00033572">
        <w:rPr>
          <w:rFonts w:ascii="Times New Roman" w:eastAsia="Arial" w:hAnsi="Times New Roman" w:cs="Times New Roman"/>
          <w:color w:val="auto"/>
          <w:sz w:val="22"/>
          <w:szCs w:val="22"/>
        </w:rPr>
        <w:t xml:space="preserve">At the data collection sites, locked cabinets will be available for securing this information. Once the information is sent back to NIOSH, it will be kept in the </w:t>
      </w:r>
      <w:r>
        <w:rPr>
          <w:rFonts w:ascii="Times New Roman" w:eastAsia="Arial" w:hAnsi="Times New Roman" w:cs="Times New Roman"/>
          <w:color w:val="auto"/>
          <w:sz w:val="22"/>
          <w:szCs w:val="22"/>
        </w:rPr>
        <w:t xml:space="preserve">NIOSH </w:t>
      </w:r>
      <w:r w:rsidRPr="00033572">
        <w:rPr>
          <w:rFonts w:ascii="Times New Roman" w:eastAsia="Arial" w:hAnsi="Times New Roman" w:cs="Times New Roman"/>
          <w:color w:val="auto"/>
          <w:sz w:val="22"/>
          <w:szCs w:val="22"/>
        </w:rPr>
        <w:t>Anthropometry Lab (Room 1502), which will be locked and has key access only by the project officer,</w:t>
      </w:r>
      <w:r>
        <w:rPr>
          <w:rFonts w:ascii="Times New Roman" w:eastAsia="Arial" w:hAnsi="Times New Roman" w:cs="Times New Roman"/>
          <w:color w:val="auto"/>
          <w:sz w:val="22"/>
          <w:szCs w:val="22"/>
        </w:rPr>
        <w:t xml:space="preserve"> the </w:t>
      </w:r>
      <w:r w:rsidRPr="00033572">
        <w:rPr>
          <w:rFonts w:ascii="Times New Roman" w:eastAsia="Arial" w:hAnsi="Times New Roman" w:cs="Times New Roman"/>
          <w:color w:val="auto"/>
          <w:sz w:val="22"/>
          <w:szCs w:val="22"/>
        </w:rPr>
        <w:t xml:space="preserve">anthropometry lab manager, </w:t>
      </w:r>
      <w:r>
        <w:rPr>
          <w:rFonts w:ascii="Times New Roman" w:eastAsia="Arial" w:hAnsi="Times New Roman" w:cs="Times New Roman"/>
          <w:color w:val="auto"/>
          <w:sz w:val="22"/>
          <w:szCs w:val="22"/>
        </w:rPr>
        <w:t>Division of Safety Research (</w:t>
      </w:r>
      <w:r w:rsidRPr="00033572">
        <w:rPr>
          <w:rFonts w:ascii="Times New Roman" w:eastAsia="Arial" w:hAnsi="Times New Roman" w:cs="Times New Roman"/>
          <w:color w:val="auto"/>
          <w:sz w:val="22"/>
          <w:szCs w:val="22"/>
        </w:rPr>
        <w:t>DSR</w:t>
      </w:r>
      <w:r>
        <w:rPr>
          <w:rFonts w:ascii="Times New Roman" w:eastAsia="Arial" w:hAnsi="Times New Roman" w:cs="Times New Roman"/>
          <w:color w:val="auto"/>
          <w:sz w:val="22"/>
          <w:szCs w:val="22"/>
        </w:rPr>
        <w:t>)</w:t>
      </w:r>
      <w:r w:rsidRPr="00033572">
        <w:rPr>
          <w:rFonts w:ascii="Times New Roman" w:eastAsia="Arial" w:hAnsi="Times New Roman" w:cs="Times New Roman"/>
          <w:color w:val="auto"/>
          <w:sz w:val="22"/>
          <w:szCs w:val="22"/>
        </w:rPr>
        <w:t xml:space="preserve"> management, and </w:t>
      </w:r>
      <w:r>
        <w:rPr>
          <w:rFonts w:ascii="Times New Roman" w:eastAsia="Arial" w:hAnsi="Times New Roman" w:cs="Times New Roman"/>
          <w:color w:val="auto"/>
          <w:sz w:val="22"/>
          <w:szCs w:val="22"/>
        </w:rPr>
        <w:t xml:space="preserve">NIOSH </w:t>
      </w:r>
      <w:r w:rsidRPr="00033572">
        <w:rPr>
          <w:rFonts w:ascii="Times New Roman" w:eastAsia="Arial" w:hAnsi="Times New Roman" w:cs="Times New Roman"/>
          <w:color w:val="auto"/>
          <w:sz w:val="22"/>
          <w:szCs w:val="22"/>
        </w:rPr>
        <w:t>security personnel. The project officer and</w:t>
      </w:r>
      <w:r>
        <w:rPr>
          <w:rFonts w:ascii="Times New Roman" w:eastAsia="Arial" w:hAnsi="Times New Roman" w:cs="Times New Roman"/>
          <w:color w:val="auto"/>
          <w:sz w:val="22"/>
          <w:szCs w:val="22"/>
        </w:rPr>
        <w:t xml:space="preserve"> the anthropometry lab manager</w:t>
      </w:r>
      <w:r w:rsidRPr="00033572">
        <w:rPr>
          <w:rFonts w:ascii="Times New Roman" w:eastAsia="Arial" w:hAnsi="Times New Roman" w:cs="Times New Roman"/>
          <w:color w:val="auto"/>
          <w:sz w:val="22"/>
          <w:szCs w:val="22"/>
        </w:rPr>
        <w:t xml:space="preserve"> will be the only persons with access to </w:t>
      </w:r>
      <w:r w:rsidRPr="007D07C4">
        <w:rPr>
          <w:rFonts w:ascii="Times New Roman" w:eastAsia="Arial" w:hAnsi="Times New Roman" w:cs="Times New Roman"/>
          <w:color w:val="auto"/>
          <w:sz w:val="22"/>
          <w:szCs w:val="22"/>
        </w:rPr>
        <w:t xml:space="preserve">the random </w:t>
      </w:r>
      <w:r>
        <w:rPr>
          <w:rFonts w:ascii="Times New Roman" w:eastAsia="Arial" w:hAnsi="Times New Roman" w:cs="Times New Roman"/>
          <w:color w:val="auto"/>
          <w:sz w:val="22"/>
          <w:szCs w:val="22"/>
        </w:rPr>
        <w:t xml:space="preserve">subject </w:t>
      </w:r>
      <w:r w:rsidRPr="007D07C4">
        <w:rPr>
          <w:rFonts w:ascii="Times New Roman" w:eastAsia="Arial" w:hAnsi="Times New Roman" w:cs="Times New Roman"/>
          <w:color w:val="auto"/>
          <w:sz w:val="22"/>
          <w:szCs w:val="22"/>
        </w:rPr>
        <w:t xml:space="preserve">number assignments that link to the consent form. </w:t>
      </w:r>
      <w:r>
        <w:rPr>
          <w:rFonts w:ascii="Times New Roman" w:eastAsia="Arial" w:hAnsi="Times New Roman" w:cs="Times New Roman"/>
          <w:color w:val="auto"/>
          <w:sz w:val="22"/>
          <w:szCs w:val="22"/>
        </w:rPr>
        <w:t>T</w:t>
      </w:r>
      <w:r w:rsidRPr="00033572">
        <w:rPr>
          <w:rFonts w:ascii="Times New Roman" w:eastAsia="Arial" w:hAnsi="Times New Roman" w:cs="Times New Roman"/>
          <w:color w:val="auto"/>
          <w:sz w:val="22"/>
          <w:szCs w:val="22"/>
        </w:rPr>
        <w:t xml:space="preserve">hey will be responsible for the secured transfer of custody of the data to a different project officer in the event of a change in </w:t>
      </w:r>
      <w:r>
        <w:rPr>
          <w:rFonts w:ascii="Times New Roman" w:eastAsia="Arial" w:hAnsi="Times New Roman" w:cs="Times New Roman"/>
          <w:color w:val="auto"/>
          <w:sz w:val="22"/>
          <w:szCs w:val="22"/>
        </w:rPr>
        <w:t xml:space="preserve">job </w:t>
      </w:r>
      <w:r w:rsidRPr="00033572">
        <w:rPr>
          <w:rFonts w:ascii="Times New Roman" w:eastAsia="Arial" w:hAnsi="Times New Roman" w:cs="Times New Roman"/>
          <w:color w:val="auto"/>
          <w:sz w:val="22"/>
          <w:szCs w:val="22"/>
        </w:rPr>
        <w:t xml:space="preserve">assignment. </w:t>
      </w:r>
    </w:p>
    <w:p w14:paraId="65B26DD3" w14:textId="77777777" w:rsidR="001128B2" w:rsidRPr="00033572" w:rsidRDefault="001128B2" w:rsidP="001128B2">
      <w:pPr>
        <w:pStyle w:val="Default"/>
        <w:rPr>
          <w:rFonts w:ascii="Times New Roman" w:eastAsia="Arial" w:hAnsi="Times New Roman" w:cs="Times New Roman"/>
          <w:color w:val="auto"/>
          <w:sz w:val="22"/>
          <w:szCs w:val="22"/>
        </w:rPr>
      </w:pPr>
    </w:p>
    <w:p w14:paraId="092C2726" w14:textId="77777777" w:rsidR="001128B2" w:rsidRDefault="001128B2" w:rsidP="001128B2">
      <w:pPr>
        <w:pStyle w:val="Default"/>
        <w:rPr>
          <w:rFonts w:ascii="Times New Roman" w:eastAsia="Arial" w:hAnsi="Times New Roman" w:cs="Times New Roman"/>
          <w:color w:val="auto"/>
          <w:sz w:val="22"/>
          <w:szCs w:val="22"/>
        </w:rPr>
      </w:pPr>
      <w:r w:rsidRPr="00033572">
        <w:rPr>
          <w:rFonts w:ascii="Times New Roman" w:eastAsia="Arial" w:hAnsi="Times New Roman" w:cs="Times New Roman"/>
          <w:color w:val="auto"/>
          <w:sz w:val="22"/>
          <w:szCs w:val="22"/>
        </w:rPr>
        <w:t>At data collection sites, traditional anthropometry will be entered into a computer carried by the data collection team. The 2D and 3D scan data will be managed in a similar way. The data will be collected by a computer designated for whole-body scanning, and a computer for head and face scanning, hand scanning, and foot scanning. Once the data are sent to NIOSH, the data will be stored on a LAN computer in the Anthropometry Lab.</w:t>
      </w:r>
      <w:r>
        <w:rPr>
          <w:rFonts w:ascii="Times New Roman" w:eastAsia="Arial" w:hAnsi="Times New Roman" w:cs="Times New Roman"/>
          <w:color w:val="auto"/>
          <w:sz w:val="22"/>
          <w:szCs w:val="22"/>
        </w:rPr>
        <w:t xml:space="preserve"> </w:t>
      </w:r>
      <w:r w:rsidRPr="00033572">
        <w:rPr>
          <w:rFonts w:ascii="Times New Roman" w:eastAsia="Arial" w:hAnsi="Times New Roman" w:cs="Times New Roman"/>
          <w:color w:val="auto"/>
          <w:sz w:val="22"/>
          <w:szCs w:val="22"/>
        </w:rPr>
        <w:t>Data on the LAN computer is saved daily. Three levels of physical security are maintained for the data libraries at all times</w:t>
      </w:r>
      <w:r>
        <w:rPr>
          <w:rFonts w:ascii="Times New Roman" w:eastAsia="Arial" w:hAnsi="Times New Roman" w:cs="Times New Roman"/>
          <w:color w:val="auto"/>
          <w:sz w:val="22"/>
          <w:szCs w:val="22"/>
        </w:rPr>
        <w:t xml:space="preserve">: </w:t>
      </w:r>
      <w:r w:rsidRPr="00033572">
        <w:rPr>
          <w:rFonts w:ascii="Times New Roman" w:eastAsia="Arial" w:hAnsi="Times New Roman" w:cs="Times New Roman"/>
          <w:color w:val="auto"/>
          <w:sz w:val="22"/>
          <w:szCs w:val="22"/>
        </w:rPr>
        <w:t>controlled building access, controlled lab access, and ID/password access to data storage devices.</w:t>
      </w:r>
    </w:p>
    <w:p w14:paraId="7DE69B11" w14:textId="77777777" w:rsidR="001128B2" w:rsidRDefault="001128B2" w:rsidP="001128B2">
      <w:pPr>
        <w:rPr>
          <w:rFonts w:asciiTheme="minorHAnsi" w:hAnsiTheme="minorHAnsi" w:cstheme="minorHAnsi"/>
          <w:sz w:val="22"/>
          <w:szCs w:val="22"/>
        </w:rPr>
      </w:pPr>
    </w:p>
    <w:p w14:paraId="12D7D935" w14:textId="77777777" w:rsidR="001128B2" w:rsidRDefault="001128B2" w:rsidP="001128B2">
      <w:pPr>
        <w:pStyle w:val="Default"/>
        <w:rPr>
          <w:rFonts w:asciiTheme="minorHAnsi" w:hAnsiTheme="minorHAnsi" w:cstheme="minorHAnsi"/>
          <w:sz w:val="22"/>
          <w:szCs w:val="22"/>
        </w:rPr>
      </w:pPr>
      <w:r w:rsidRPr="000F5AC2">
        <w:rPr>
          <w:rFonts w:asciiTheme="minorHAnsi" w:hAnsiTheme="minorHAnsi" w:cstheme="minorHAnsi"/>
          <w:sz w:val="22"/>
          <w:szCs w:val="22"/>
        </w:rPr>
        <w:t xml:space="preserve">The results of the study </w:t>
      </w:r>
      <w:r>
        <w:rPr>
          <w:rFonts w:asciiTheme="minorHAnsi" w:hAnsiTheme="minorHAnsi" w:cstheme="minorHAnsi"/>
          <w:sz w:val="22"/>
          <w:szCs w:val="22"/>
        </w:rPr>
        <w:t>in a summary format</w:t>
      </w:r>
      <w:r w:rsidRPr="000F5AC2">
        <w:rPr>
          <w:rFonts w:asciiTheme="minorHAnsi" w:hAnsiTheme="minorHAnsi" w:cstheme="minorHAnsi"/>
          <w:sz w:val="22"/>
          <w:szCs w:val="22"/>
        </w:rPr>
        <w:t xml:space="preserve"> will be disseminated to police vehicle manufacturers, manufacturers of </w:t>
      </w:r>
      <w:r>
        <w:rPr>
          <w:rFonts w:asciiTheme="minorHAnsi" w:hAnsiTheme="minorHAnsi" w:cstheme="minorHAnsi"/>
          <w:sz w:val="22"/>
          <w:szCs w:val="22"/>
        </w:rPr>
        <w:t>law enforcement officer</w:t>
      </w:r>
      <w:r w:rsidRPr="000F5AC2">
        <w:rPr>
          <w:rFonts w:asciiTheme="minorHAnsi" w:hAnsiTheme="minorHAnsi" w:cstheme="minorHAnsi"/>
          <w:sz w:val="22"/>
          <w:szCs w:val="22"/>
        </w:rPr>
        <w:t xml:space="preserve"> </w:t>
      </w:r>
      <w:r>
        <w:rPr>
          <w:rFonts w:asciiTheme="minorHAnsi" w:hAnsiTheme="minorHAnsi" w:cstheme="minorHAnsi"/>
          <w:sz w:val="22"/>
          <w:szCs w:val="22"/>
        </w:rPr>
        <w:t xml:space="preserve">(LEO) </w:t>
      </w:r>
      <w:r w:rsidRPr="000F5AC2">
        <w:rPr>
          <w:rFonts w:asciiTheme="minorHAnsi" w:hAnsiTheme="minorHAnsi" w:cstheme="minorHAnsi"/>
          <w:sz w:val="22"/>
          <w:szCs w:val="22"/>
        </w:rPr>
        <w:t xml:space="preserve">safety equipment, </w:t>
      </w:r>
      <w:r>
        <w:rPr>
          <w:rFonts w:asciiTheme="minorHAnsi" w:hAnsiTheme="minorHAnsi" w:cstheme="minorHAnsi"/>
          <w:sz w:val="22"/>
          <w:szCs w:val="22"/>
        </w:rPr>
        <w:t xml:space="preserve">and </w:t>
      </w:r>
      <w:r w:rsidRPr="000F5AC2">
        <w:rPr>
          <w:rFonts w:asciiTheme="minorHAnsi" w:hAnsiTheme="minorHAnsi" w:cstheme="minorHAnsi"/>
          <w:sz w:val="22"/>
          <w:szCs w:val="22"/>
        </w:rPr>
        <w:t xml:space="preserve">state police organizations. Additional dissemination of results will be reported in peer-reviewed journals and other transportation safety forums. All data shared will be de-identified prior to </w:t>
      </w:r>
      <w:r w:rsidRPr="006916CC">
        <w:rPr>
          <w:rFonts w:asciiTheme="minorHAnsi" w:hAnsiTheme="minorHAnsi" w:cstheme="minorHAnsi"/>
          <w:sz w:val="22"/>
          <w:szCs w:val="22"/>
        </w:rPr>
        <w:t>dissemination (i.e.,</w:t>
      </w:r>
      <w:r w:rsidRPr="006916CC">
        <w:t xml:space="preserve"> </w:t>
      </w:r>
      <w:r w:rsidRPr="006916CC">
        <w:rPr>
          <w:rFonts w:asciiTheme="minorHAnsi" w:hAnsiTheme="minorHAnsi" w:cstheme="minorHAnsi"/>
          <w:sz w:val="22"/>
          <w:szCs w:val="22"/>
        </w:rPr>
        <w:t>randomly assigned number will not be released).</w:t>
      </w:r>
      <w:r>
        <w:rPr>
          <w:rFonts w:asciiTheme="minorHAnsi" w:hAnsiTheme="minorHAnsi" w:cstheme="minorHAnsi"/>
          <w:sz w:val="22"/>
          <w:szCs w:val="22"/>
        </w:rPr>
        <w:t xml:space="preserve"> </w:t>
      </w:r>
      <w:r w:rsidRPr="000F5AC2">
        <w:rPr>
          <w:rFonts w:asciiTheme="minorHAnsi" w:hAnsiTheme="minorHAnsi" w:cstheme="minorHAnsi"/>
          <w:sz w:val="22"/>
          <w:szCs w:val="22"/>
        </w:rPr>
        <w:t>The study results will be used to improve the design of the LEO vehicle cabs</w:t>
      </w:r>
      <w:r>
        <w:rPr>
          <w:rFonts w:asciiTheme="minorHAnsi" w:hAnsiTheme="minorHAnsi" w:cstheme="minorHAnsi"/>
          <w:sz w:val="22"/>
          <w:szCs w:val="22"/>
        </w:rPr>
        <w:t xml:space="preserve">, </w:t>
      </w:r>
      <w:r w:rsidRPr="000F5AC2">
        <w:rPr>
          <w:rFonts w:asciiTheme="minorHAnsi" w:hAnsiTheme="minorHAnsi" w:cstheme="minorHAnsi"/>
          <w:sz w:val="22"/>
          <w:szCs w:val="22"/>
        </w:rPr>
        <w:t>safety apparatus</w:t>
      </w:r>
      <w:r>
        <w:rPr>
          <w:rFonts w:asciiTheme="minorHAnsi" w:hAnsiTheme="minorHAnsi" w:cstheme="minorHAnsi"/>
          <w:sz w:val="22"/>
          <w:szCs w:val="22"/>
        </w:rPr>
        <w:t xml:space="preserve">, and </w:t>
      </w:r>
      <w:r w:rsidRPr="000F5AC2">
        <w:rPr>
          <w:rFonts w:asciiTheme="minorHAnsi" w:hAnsiTheme="minorHAnsi" w:cstheme="minorHAnsi"/>
          <w:sz w:val="22"/>
          <w:szCs w:val="22"/>
        </w:rPr>
        <w:t>personal protective gear.</w:t>
      </w:r>
      <w:r>
        <w:rPr>
          <w:rFonts w:asciiTheme="minorHAnsi" w:hAnsiTheme="minorHAnsi" w:cstheme="minorHAnsi"/>
          <w:sz w:val="22"/>
          <w:szCs w:val="22"/>
        </w:rPr>
        <w:t xml:space="preserve">  </w:t>
      </w:r>
    </w:p>
    <w:p w14:paraId="2DAFDC81" w14:textId="6DDC8F2B" w:rsidR="00B044D9" w:rsidRDefault="00A148D2" w:rsidP="00CD3E67">
      <w:pPr>
        <w:keepNext/>
        <w:keepLines/>
        <w:spacing w:before="480"/>
        <w:outlineLvl w:val="0"/>
        <w:rPr>
          <w:rFonts w:asciiTheme="minorHAnsi" w:eastAsiaTheme="majorEastAsia" w:hAnsiTheme="minorHAnsi" w:cstheme="minorHAnsi"/>
          <w:bCs/>
          <w:sz w:val="22"/>
          <w:szCs w:val="22"/>
        </w:rPr>
      </w:pPr>
      <w:r w:rsidRPr="00B044D9">
        <w:rPr>
          <w:rFonts w:asciiTheme="minorHAnsi" w:eastAsiaTheme="majorEastAsia" w:hAnsiTheme="minorHAnsi" w:cstheme="minorHAnsi"/>
          <w:b/>
          <w:bCs/>
          <w:sz w:val="28"/>
          <w:szCs w:val="28"/>
        </w:rPr>
        <w:t xml:space="preserve">11. </w:t>
      </w:r>
      <w:r w:rsidR="00B35279">
        <w:rPr>
          <w:rFonts w:asciiTheme="minorHAnsi" w:eastAsiaTheme="majorEastAsia" w:hAnsiTheme="minorHAnsi" w:cstheme="minorHAnsi"/>
          <w:b/>
          <w:bCs/>
          <w:sz w:val="28"/>
          <w:szCs w:val="28"/>
        </w:rPr>
        <w:t xml:space="preserve">Institutional Review Board (IRB) and </w:t>
      </w:r>
      <w:r w:rsidRPr="00B044D9">
        <w:rPr>
          <w:rFonts w:asciiTheme="minorHAnsi" w:eastAsiaTheme="majorEastAsia" w:hAnsiTheme="minorHAnsi" w:cstheme="minorHAnsi"/>
          <w:b/>
          <w:bCs/>
          <w:sz w:val="28"/>
          <w:szCs w:val="28"/>
        </w:rPr>
        <w:t>Justification for Sensitive Questions</w:t>
      </w:r>
      <w:bookmarkEnd w:id="11"/>
      <w:r w:rsidRPr="00B044D9">
        <w:rPr>
          <w:rFonts w:asciiTheme="minorHAnsi" w:eastAsiaTheme="majorEastAsia" w:hAnsiTheme="minorHAnsi" w:cstheme="minorHAnsi"/>
          <w:b/>
          <w:bCs/>
          <w:sz w:val="28"/>
          <w:szCs w:val="28"/>
        </w:rPr>
        <w:t xml:space="preserve"> </w:t>
      </w:r>
      <w:bookmarkStart w:id="12" w:name="_Toc400629997"/>
    </w:p>
    <w:p w14:paraId="20DB006C" w14:textId="62E95D5E" w:rsidR="00022E15" w:rsidRDefault="00022E15" w:rsidP="00A148D2">
      <w:pPr>
        <w:keepNext/>
        <w:keepLines/>
        <w:spacing w:before="480"/>
        <w:outlineLvl w:val="0"/>
        <w:rPr>
          <w:rFonts w:asciiTheme="minorHAnsi" w:eastAsiaTheme="majorEastAsia" w:hAnsiTheme="minorHAnsi" w:cstheme="minorHAnsi"/>
          <w:bCs/>
          <w:sz w:val="22"/>
          <w:szCs w:val="22"/>
        </w:rPr>
      </w:pPr>
      <w:r>
        <w:rPr>
          <w:rFonts w:asciiTheme="minorHAnsi" w:eastAsiaTheme="majorEastAsia" w:hAnsiTheme="minorHAnsi" w:cstheme="minorHAnsi"/>
          <w:bCs/>
          <w:sz w:val="22"/>
          <w:szCs w:val="22"/>
        </w:rPr>
        <w:t>IRB Approval</w:t>
      </w:r>
    </w:p>
    <w:p w14:paraId="5DD122D6" w14:textId="77777777" w:rsidR="00B044D9" w:rsidRDefault="00B044D9" w:rsidP="00F50FAD">
      <w:pPr>
        <w:keepNext/>
        <w:keepLines/>
        <w:outlineLvl w:val="0"/>
        <w:rPr>
          <w:rFonts w:asciiTheme="minorHAnsi" w:eastAsiaTheme="majorEastAsia" w:hAnsiTheme="minorHAnsi" w:cstheme="minorHAnsi"/>
          <w:bCs/>
          <w:sz w:val="22"/>
          <w:szCs w:val="22"/>
        </w:rPr>
      </w:pPr>
    </w:p>
    <w:p w14:paraId="36DC99FB" w14:textId="495AA301" w:rsidR="00DC2592" w:rsidRDefault="00DC2592" w:rsidP="00F50FAD">
      <w:pPr>
        <w:keepNext/>
        <w:keepLines/>
        <w:outlineLvl w:val="0"/>
        <w:rPr>
          <w:rFonts w:asciiTheme="minorHAnsi" w:eastAsiaTheme="majorEastAsia" w:hAnsiTheme="minorHAnsi" w:cstheme="minorHAnsi"/>
          <w:bCs/>
          <w:sz w:val="22"/>
          <w:szCs w:val="22"/>
        </w:rPr>
      </w:pPr>
      <w:r w:rsidRPr="00DC2592">
        <w:rPr>
          <w:rFonts w:asciiTheme="minorHAnsi" w:eastAsiaTheme="majorEastAsia" w:hAnsiTheme="minorHAnsi" w:cstheme="minorHAnsi"/>
          <w:bCs/>
          <w:sz w:val="22"/>
          <w:szCs w:val="22"/>
        </w:rPr>
        <w:t>The proposed data collection was reviewed and approved by the NIOSH</w:t>
      </w:r>
      <w:r>
        <w:rPr>
          <w:rFonts w:asciiTheme="minorHAnsi" w:eastAsiaTheme="majorEastAsia" w:hAnsiTheme="minorHAnsi" w:cstheme="minorHAnsi"/>
          <w:bCs/>
          <w:sz w:val="22"/>
          <w:szCs w:val="22"/>
        </w:rPr>
        <w:t xml:space="preserve"> Institutional Review Board (Attachment C</w:t>
      </w:r>
      <w:r w:rsidRPr="00DC2592">
        <w:rPr>
          <w:rFonts w:asciiTheme="minorHAnsi" w:eastAsiaTheme="majorEastAsia" w:hAnsiTheme="minorHAnsi" w:cstheme="minorHAnsi"/>
          <w:bCs/>
          <w:sz w:val="22"/>
          <w:szCs w:val="22"/>
        </w:rPr>
        <w:t xml:space="preserve">).  </w:t>
      </w:r>
    </w:p>
    <w:p w14:paraId="7D5497E4" w14:textId="2FBCD0BD" w:rsidR="00022E15" w:rsidRDefault="00022E15" w:rsidP="00A148D2">
      <w:pPr>
        <w:keepNext/>
        <w:keepLines/>
        <w:spacing w:before="480"/>
        <w:outlineLvl w:val="0"/>
        <w:rPr>
          <w:rFonts w:asciiTheme="minorHAnsi" w:eastAsiaTheme="majorEastAsia" w:hAnsiTheme="minorHAnsi" w:cstheme="minorHAnsi"/>
          <w:bCs/>
          <w:sz w:val="22"/>
          <w:szCs w:val="22"/>
        </w:rPr>
      </w:pPr>
      <w:r>
        <w:rPr>
          <w:rFonts w:asciiTheme="minorHAnsi" w:eastAsiaTheme="majorEastAsia" w:hAnsiTheme="minorHAnsi" w:cstheme="minorHAnsi"/>
          <w:bCs/>
          <w:sz w:val="22"/>
          <w:szCs w:val="22"/>
        </w:rPr>
        <w:t>Sensitive Questions</w:t>
      </w:r>
    </w:p>
    <w:p w14:paraId="558D5271" w14:textId="77777777" w:rsidR="00B044D9" w:rsidRDefault="00B044D9" w:rsidP="00F50FAD">
      <w:pPr>
        <w:keepNext/>
        <w:keepLines/>
        <w:outlineLvl w:val="0"/>
        <w:rPr>
          <w:rFonts w:asciiTheme="minorHAnsi" w:eastAsiaTheme="majorEastAsia" w:hAnsiTheme="minorHAnsi" w:cstheme="minorHAnsi"/>
          <w:bCs/>
          <w:sz w:val="22"/>
          <w:szCs w:val="22"/>
        </w:rPr>
      </w:pPr>
    </w:p>
    <w:p w14:paraId="7EEE2A24" w14:textId="64620745" w:rsidR="00C71033" w:rsidRPr="00C71033" w:rsidRDefault="009E2DCB" w:rsidP="00F50FAD">
      <w:pPr>
        <w:keepNext/>
        <w:keepLines/>
        <w:outlineLvl w:val="0"/>
        <w:rPr>
          <w:rFonts w:asciiTheme="minorHAnsi" w:eastAsiaTheme="majorEastAsia" w:hAnsiTheme="minorHAnsi" w:cstheme="minorHAnsi"/>
          <w:bCs/>
          <w:sz w:val="22"/>
          <w:szCs w:val="22"/>
        </w:rPr>
      </w:pPr>
      <w:r>
        <w:rPr>
          <w:rFonts w:asciiTheme="minorHAnsi" w:eastAsiaTheme="majorEastAsia" w:hAnsiTheme="minorHAnsi" w:cstheme="minorHAnsi"/>
          <w:bCs/>
          <w:sz w:val="22"/>
          <w:szCs w:val="22"/>
        </w:rPr>
        <w:t>The</w:t>
      </w:r>
      <w:r w:rsidR="00C71033" w:rsidRPr="00C71033">
        <w:rPr>
          <w:rFonts w:asciiTheme="minorHAnsi" w:eastAsiaTheme="majorEastAsia" w:hAnsiTheme="minorHAnsi" w:cstheme="minorHAnsi"/>
          <w:bCs/>
          <w:sz w:val="22"/>
          <w:szCs w:val="22"/>
        </w:rPr>
        <w:t xml:space="preserve"> study </w:t>
      </w:r>
      <w:r w:rsidR="00C71033">
        <w:rPr>
          <w:rFonts w:asciiTheme="minorHAnsi" w:eastAsiaTheme="majorEastAsia" w:hAnsiTheme="minorHAnsi" w:cstheme="minorHAnsi"/>
          <w:bCs/>
          <w:sz w:val="22"/>
          <w:szCs w:val="22"/>
        </w:rPr>
        <w:t>does not contain sensitive question</w:t>
      </w:r>
      <w:r>
        <w:rPr>
          <w:rFonts w:asciiTheme="minorHAnsi" w:eastAsiaTheme="majorEastAsia" w:hAnsiTheme="minorHAnsi" w:cstheme="minorHAnsi"/>
          <w:bCs/>
          <w:sz w:val="22"/>
          <w:szCs w:val="22"/>
        </w:rPr>
        <w:t>s</w:t>
      </w:r>
      <w:r w:rsidR="00C71033">
        <w:rPr>
          <w:rFonts w:asciiTheme="minorHAnsi" w:eastAsiaTheme="majorEastAsia" w:hAnsiTheme="minorHAnsi" w:cstheme="minorHAnsi"/>
          <w:bCs/>
          <w:sz w:val="22"/>
          <w:szCs w:val="22"/>
        </w:rPr>
        <w:t>.</w:t>
      </w:r>
      <w:r>
        <w:rPr>
          <w:rFonts w:asciiTheme="minorHAnsi" w:eastAsiaTheme="majorEastAsia" w:hAnsiTheme="minorHAnsi" w:cstheme="minorHAnsi"/>
          <w:bCs/>
          <w:sz w:val="22"/>
          <w:szCs w:val="22"/>
        </w:rPr>
        <w:t xml:space="preserve">  </w:t>
      </w:r>
      <w:r w:rsidRPr="009E2DCB">
        <w:rPr>
          <w:rFonts w:asciiTheme="minorHAnsi" w:eastAsiaTheme="majorEastAsia" w:hAnsiTheme="minorHAnsi" w:cstheme="minorHAnsi"/>
          <w:bCs/>
          <w:sz w:val="22"/>
          <w:szCs w:val="22"/>
        </w:rPr>
        <w:t xml:space="preserve">The personal information that is collected for the study is limited to </w:t>
      </w:r>
      <w:r w:rsidR="0020426D" w:rsidRPr="0020426D">
        <w:rPr>
          <w:rFonts w:asciiTheme="minorHAnsi" w:eastAsiaTheme="majorEastAsia" w:hAnsiTheme="minorHAnsi" w:cstheme="minorHAnsi"/>
          <w:bCs/>
          <w:sz w:val="22"/>
          <w:szCs w:val="22"/>
        </w:rPr>
        <w:t>name [for</w:t>
      </w:r>
      <w:r w:rsidR="00B044D9">
        <w:rPr>
          <w:rFonts w:asciiTheme="minorHAnsi" w:eastAsiaTheme="majorEastAsia" w:hAnsiTheme="minorHAnsi" w:cstheme="minorHAnsi"/>
          <w:bCs/>
          <w:sz w:val="22"/>
          <w:szCs w:val="22"/>
        </w:rPr>
        <w:t xml:space="preserve"> participation</w:t>
      </w:r>
      <w:r w:rsidR="0020426D" w:rsidRPr="0020426D">
        <w:rPr>
          <w:rFonts w:asciiTheme="minorHAnsi" w:eastAsiaTheme="majorEastAsia" w:hAnsiTheme="minorHAnsi" w:cstheme="minorHAnsi"/>
          <w:bCs/>
          <w:sz w:val="22"/>
          <w:szCs w:val="22"/>
        </w:rPr>
        <w:t xml:space="preserve"> </w:t>
      </w:r>
      <w:r w:rsidR="008B6E95">
        <w:rPr>
          <w:rFonts w:asciiTheme="minorHAnsi" w:eastAsiaTheme="majorEastAsia" w:hAnsiTheme="minorHAnsi" w:cstheme="minorHAnsi"/>
          <w:bCs/>
          <w:sz w:val="22"/>
          <w:szCs w:val="22"/>
        </w:rPr>
        <w:t>consent</w:t>
      </w:r>
      <w:r w:rsidR="0020426D" w:rsidRPr="0020426D">
        <w:rPr>
          <w:rFonts w:asciiTheme="minorHAnsi" w:eastAsiaTheme="majorEastAsia" w:hAnsiTheme="minorHAnsi" w:cstheme="minorHAnsi"/>
          <w:bCs/>
          <w:sz w:val="22"/>
          <w:szCs w:val="22"/>
        </w:rPr>
        <w:t>]</w:t>
      </w:r>
      <w:r w:rsidR="0020426D">
        <w:rPr>
          <w:rFonts w:asciiTheme="minorHAnsi" w:eastAsiaTheme="majorEastAsia" w:hAnsiTheme="minorHAnsi" w:cstheme="minorHAnsi"/>
          <w:bCs/>
          <w:sz w:val="22"/>
          <w:szCs w:val="22"/>
        </w:rPr>
        <w:t xml:space="preserve">, </w:t>
      </w:r>
      <w:r w:rsidRPr="009E2DCB">
        <w:rPr>
          <w:rFonts w:asciiTheme="minorHAnsi" w:eastAsiaTheme="majorEastAsia" w:hAnsiTheme="minorHAnsi" w:cstheme="minorHAnsi"/>
          <w:bCs/>
          <w:sz w:val="22"/>
          <w:szCs w:val="22"/>
        </w:rPr>
        <w:t>birth date, height, weight, and scans of participants, and various related measurements. The data collected is assigned to a subject number for identification. Only the project officer and site manager will have the key to the random number assignments.</w:t>
      </w:r>
    </w:p>
    <w:p w14:paraId="11D39E11"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r w:rsidRPr="0086189D">
        <w:rPr>
          <w:rFonts w:asciiTheme="minorHAnsi" w:eastAsiaTheme="majorEastAsia" w:hAnsiTheme="minorHAnsi" w:cstheme="minorHAnsi"/>
          <w:b/>
          <w:bCs/>
          <w:sz w:val="28"/>
          <w:szCs w:val="28"/>
        </w:rPr>
        <w:t>12. Estimates of Annualized Burden Hours and Costs</w:t>
      </w:r>
      <w:bookmarkEnd w:id="12"/>
      <w:r w:rsidRPr="0086189D">
        <w:rPr>
          <w:rFonts w:asciiTheme="minorHAnsi" w:eastAsiaTheme="majorEastAsia" w:hAnsiTheme="minorHAnsi" w:cstheme="minorHAnsi"/>
          <w:b/>
          <w:bCs/>
          <w:sz w:val="28"/>
          <w:szCs w:val="28"/>
        </w:rPr>
        <w:t xml:space="preserve"> </w:t>
      </w:r>
    </w:p>
    <w:p w14:paraId="7E63B6BB" w14:textId="77777777" w:rsidR="00A148D2" w:rsidRPr="0086189D" w:rsidRDefault="00A148D2" w:rsidP="00A148D2">
      <w:pPr>
        <w:rPr>
          <w:rFonts w:asciiTheme="minorHAnsi" w:hAnsiTheme="minorHAnsi" w:cstheme="minorHAnsi"/>
        </w:rPr>
      </w:pPr>
    </w:p>
    <w:p w14:paraId="52662BDA" w14:textId="55E42908" w:rsidR="00832FAB" w:rsidRDefault="00E77D00" w:rsidP="00A148D2">
      <w:pPr>
        <w:rPr>
          <w:rFonts w:asciiTheme="minorHAnsi" w:hAnsiTheme="minorHAnsi" w:cstheme="minorHAnsi"/>
          <w:sz w:val="22"/>
          <w:szCs w:val="22"/>
        </w:rPr>
      </w:pPr>
      <w:r w:rsidRPr="00E77D00">
        <w:rPr>
          <w:rFonts w:asciiTheme="minorHAnsi" w:hAnsiTheme="minorHAnsi" w:cstheme="minorHAnsi"/>
          <w:sz w:val="22"/>
          <w:szCs w:val="22"/>
        </w:rPr>
        <w:t xml:space="preserve">The study population will be current law enforcement officers employed by police departments, sheriff’s departments, </w:t>
      </w:r>
      <w:r w:rsidR="00B044D9">
        <w:rPr>
          <w:rFonts w:asciiTheme="minorHAnsi" w:hAnsiTheme="minorHAnsi" w:cstheme="minorHAnsi"/>
          <w:sz w:val="22"/>
          <w:szCs w:val="22"/>
        </w:rPr>
        <w:t>and</w:t>
      </w:r>
      <w:r w:rsidRPr="00E77D00">
        <w:rPr>
          <w:rFonts w:asciiTheme="minorHAnsi" w:hAnsiTheme="minorHAnsi" w:cstheme="minorHAnsi"/>
          <w:sz w:val="22"/>
          <w:szCs w:val="22"/>
        </w:rPr>
        <w:t xml:space="preserve"> similar governmental organizations throughout the continental United States. One thousand LEO volunteers </w:t>
      </w:r>
      <w:r w:rsidR="00B044D9" w:rsidRPr="00B044D9">
        <w:rPr>
          <w:rFonts w:asciiTheme="minorHAnsi" w:hAnsiTheme="minorHAnsi" w:cstheme="minorHAnsi"/>
          <w:sz w:val="22"/>
          <w:szCs w:val="22"/>
        </w:rPr>
        <w:t>(with 5 additional substitutes in case that individuals cannot complete the entire study due to emergency calls)</w:t>
      </w:r>
      <w:r w:rsidR="00B044D9">
        <w:rPr>
          <w:rFonts w:asciiTheme="minorHAnsi" w:hAnsiTheme="minorHAnsi" w:cstheme="minorHAnsi"/>
          <w:sz w:val="22"/>
          <w:szCs w:val="22"/>
        </w:rPr>
        <w:t xml:space="preserve"> </w:t>
      </w:r>
      <w:r w:rsidRPr="00E77D00">
        <w:rPr>
          <w:rFonts w:asciiTheme="minorHAnsi" w:hAnsiTheme="minorHAnsi" w:cstheme="minorHAnsi"/>
          <w:sz w:val="22"/>
          <w:szCs w:val="22"/>
        </w:rPr>
        <w:t xml:space="preserve">will participate in the study over three years. </w:t>
      </w:r>
      <w:r w:rsidR="004958DE">
        <w:rPr>
          <w:rFonts w:asciiTheme="minorHAnsi" w:hAnsiTheme="minorHAnsi" w:cstheme="minorHAnsi"/>
          <w:sz w:val="22"/>
          <w:szCs w:val="22"/>
        </w:rPr>
        <w:t xml:space="preserve"> The information collection is based on the following instruments.  The average burden per response is also itemized.  1. Biographic Information (3 minutes, see Attachment E);  2. Data Sheet (25 minutes, see Attachment G);  3. Assessment of Challenges in Vehicle and with Body Armor (5 minutes, see Attachment H1 for instrument content and Attachment H2 for example screen shots);  4. Two-dimensional Hand Scan and Three-dimensional Body Scans (30 minutes, see Attachment I).  For each respondent, t</w:t>
      </w:r>
      <w:r w:rsidR="00A714DC">
        <w:rPr>
          <w:rFonts w:asciiTheme="minorHAnsi" w:hAnsiTheme="minorHAnsi" w:cstheme="minorHAnsi"/>
          <w:sz w:val="22"/>
          <w:szCs w:val="22"/>
        </w:rPr>
        <w:t>he</w:t>
      </w:r>
      <w:r w:rsidRPr="00E77D00">
        <w:rPr>
          <w:rFonts w:asciiTheme="minorHAnsi" w:hAnsiTheme="minorHAnsi" w:cstheme="minorHAnsi"/>
          <w:sz w:val="22"/>
          <w:szCs w:val="22"/>
        </w:rPr>
        <w:t xml:space="preserve"> data collection </w:t>
      </w:r>
      <w:r w:rsidR="007A5067">
        <w:rPr>
          <w:rFonts w:asciiTheme="minorHAnsi" w:hAnsiTheme="minorHAnsi" w:cstheme="minorHAnsi"/>
          <w:sz w:val="22"/>
          <w:szCs w:val="22"/>
        </w:rPr>
        <w:t>is</w:t>
      </w:r>
      <w:r w:rsidR="007A5067" w:rsidRPr="00E77D00">
        <w:rPr>
          <w:rFonts w:asciiTheme="minorHAnsi" w:hAnsiTheme="minorHAnsi" w:cstheme="minorHAnsi"/>
          <w:sz w:val="22"/>
          <w:szCs w:val="22"/>
        </w:rPr>
        <w:t xml:space="preserve"> </w:t>
      </w:r>
      <w:r w:rsidRPr="00E77D00">
        <w:rPr>
          <w:rFonts w:asciiTheme="minorHAnsi" w:hAnsiTheme="minorHAnsi" w:cstheme="minorHAnsi"/>
          <w:sz w:val="22"/>
          <w:szCs w:val="22"/>
        </w:rPr>
        <w:t xml:space="preserve">expected to take no longer than </w:t>
      </w:r>
      <w:r w:rsidR="008E17AE" w:rsidRPr="001B0384">
        <w:rPr>
          <w:rFonts w:asciiTheme="minorHAnsi" w:hAnsiTheme="minorHAnsi" w:cstheme="minorHAnsi"/>
          <w:sz w:val="22"/>
          <w:szCs w:val="22"/>
        </w:rPr>
        <w:t>63</w:t>
      </w:r>
      <w:r w:rsidR="008E17AE" w:rsidRPr="007A5067">
        <w:rPr>
          <w:rFonts w:asciiTheme="minorHAnsi" w:hAnsiTheme="minorHAnsi" w:cstheme="minorHAnsi"/>
          <w:sz w:val="22"/>
          <w:szCs w:val="22"/>
        </w:rPr>
        <w:t xml:space="preserve"> </w:t>
      </w:r>
      <w:r w:rsidRPr="007A5067">
        <w:rPr>
          <w:rFonts w:asciiTheme="minorHAnsi" w:hAnsiTheme="minorHAnsi" w:cstheme="minorHAnsi"/>
          <w:sz w:val="22"/>
          <w:szCs w:val="22"/>
        </w:rPr>
        <w:t>minutes</w:t>
      </w:r>
      <w:r w:rsidRPr="00E77D00">
        <w:rPr>
          <w:rFonts w:asciiTheme="minorHAnsi" w:hAnsiTheme="minorHAnsi" w:cstheme="minorHAnsi"/>
          <w:sz w:val="22"/>
          <w:szCs w:val="22"/>
        </w:rPr>
        <w:t xml:space="preserve"> (total) to complete. The total estimated annualized burden hours are </w:t>
      </w:r>
      <w:r w:rsidR="009F74B0">
        <w:rPr>
          <w:rFonts w:asciiTheme="minorHAnsi" w:hAnsiTheme="minorHAnsi" w:cstheme="minorHAnsi"/>
          <w:sz w:val="22"/>
          <w:szCs w:val="22"/>
        </w:rPr>
        <w:t>35</w:t>
      </w:r>
      <w:r w:rsidR="006F1A42">
        <w:rPr>
          <w:rFonts w:asciiTheme="minorHAnsi" w:hAnsiTheme="minorHAnsi" w:cstheme="minorHAnsi"/>
          <w:sz w:val="22"/>
          <w:szCs w:val="22"/>
        </w:rPr>
        <w:t>3</w:t>
      </w:r>
      <w:r w:rsidRPr="00E77D00">
        <w:rPr>
          <w:rFonts w:asciiTheme="minorHAnsi" w:hAnsiTheme="minorHAnsi" w:cstheme="minorHAnsi"/>
          <w:sz w:val="22"/>
          <w:szCs w:val="22"/>
        </w:rPr>
        <w:t>.  There are no costs to the respondents other than their time.</w:t>
      </w:r>
      <w:r w:rsidR="00B4513D">
        <w:rPr>
          <w:rFonts w:asciiTheme="minorHAnsi" w:hAnsiTheme="minorHAnsi" w:cstheme="minorHAnsi"/>
          <w:sz w:val="22"/>
          <w:szCs w:val="22"/>
        </w:rPr>
        <w:t xml:space="preserve">  </w:t>
      </w:r>
    </w:p>
    <w:p w14:paraId="5F045255" w14:textId="77777777" w:rsidR="00E77D00" w:rsidRPr="0086189D" w:rsidRDefault="00E77D00" w:rsidP="00A148D2">
      <w:pPr>
        <w:rPr>
          <w:rFonts w:asciiTheme="minorHAnsi" w:hAnsiTheme="minorHAnsi" w:cstheme="minorHAnsi"/>
          <w:sz w:val="22"/>
          <w:szCs w:val="22"/>
        </w:rPr>
      </w:pPr>
    </w:p>
    <w:p w14:paraId="5FA443B9" w14:textId="77777777" w:rsidR="00C66637" w:rsidRPr="00CD3E67" w:rsidRDefault="00C66637" w:rsidP="00CD3E67">
      <w:pPr>
        <w:spacing w:after="200" w:line="276" w:lineRule="auto"/>
        <w:rPr>
          <w:rFonts w:asciiTheme="minorHAnsi" w:hAnsiTheme="minorHAnsi"/>
          <w:sz w:val="22"/>
          <w:u w:val="single"/>
        </w:rPr>
      </w:pPr>
      <w:r>
        <w:rPr>
          <w:rFonts w:asciiTheme="minorHAnsi" w:hAnsiTheme="minorHAnsi" w:cstheme="minorHAnsi"/>
          <w:sz w:val="22"/>
          <w:szCs w:val="22"/>
          <w:u w:val="single"/>
        </w:rPr>
        <w:br w:type="page"/>
      </w:r>
    </w:p>
    <w:p w14:paraId="34AD3738" w14:textId="29B6A9FE" w:rsidR="00A148D2" w:rsidRPr="00832FAB" w:rsidRDefault="00A148D2" w:rsidP="00A148D2">
      <w:pPr>
        <w:rPr>
          <w:rFonts w:asciiTheme="minorHAnsi" w:hAnsiTheme="minorHAnsi" w:cstheme="minorHAnsi"/>
          <w:sz w:val="22"/>
          <w:szCs w:val="22"/>
          <w:u w:val="single"/>
        </w:rPr>
      </w:pPr>
      <w:r w:rsidRPr="00832FAB">
        <w:rPr>
          <w:rFonts w:asciiTheme="minorHAnsi" w:hAnsiTheme="minorHAnsi" w:cstheme="minorHAnsi"/>
          <w:sz w:val="22"/>
          <w:szCs w:val="22"/>
          <w:u w:val="single"/>
        </w:rPr>
        <w:t>Estimated Annualized Burden Hours</w:t>
      </w:r>
    </w:p>
    <w:p w14:paraId="742C1DD5" w14:textId="77777777" w:rsidR="00A148D2" w:rsidRDefault="00A148D2" w:rsidP="00A148D2">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1980"/>
        <w:gridCol w:w="1615"/>
        <w:gridCol w:w="1558"/>
        <w:gridCol w:w="1290"/>
        <w:gridCol w:w="1022"/>
      </w:tblGrid>
      <w:tr w:rsidR="000D5519" w:rsidRPr="000D5519" w14:paraId="68C3154F" w14:textId="77777777" w:rsidTr="00751918">
        <w:tc>
          <w:tcPr>
            <w:tcW w:w="1885" w:type="dxa"/>
            <w:shd w:val="clear" w:color="auto" w:fill="auto"/>
          </w:tcPr>
          <w:p w14:paraId="5B8160F3" w14:textId="77777777" w:rsidR="000D5519" w:rsidRPr="000D5519" w:rsidRDefault="000D5519" w:rsidP="000D5519">
            <w:pPr>
              <w:rPr>
                <w:rFonts w:asciiTheme="minorHAnsi" w:hAnsiTheme="minorHAnsi" w:cstheme="minorHAnsi"/>
                <w:sz w:val="22"/>
                <w:szCs w:val="22"/>
              </w:rPr>
            </w:pPr>
            <w:r w:rsidRPr="000D5519">
              <w:rPr>
                <w:rFonts w:asciiTheme="minorHAnsi" w:hAnsiTheme="minorHAnsi" w:cstheme="minorHAnsi"/>
                <w:sz w:val="22"/>
                <w:szCs w:val="22"/>
              </w:rPr>
              <w:t>Type of Respondents</w:t>
            </w:r>
          </w:p>
        </w:tc>
        <w:tc>
          <w:tcPr>
            <w:tcW w:w="1980" w:type="dxa"/>
            <w:shd w:val="clear" w:color="auto" w:fill="auto"/>
          </w:tcPr>
          <w:p w14:paraId="0D712BC3" w14:textId="77777777" w:rsidR="000D5519" w:rsidRPr="000D5519" w:rsidRDefault="000D5519" w:rsidP="000D5519">
            <w:pPr>
              <w:rPr>
                <w:rFonts w:asciiTheme="minorHAnsi" w:hAnsiTheme="minorHAnsi" w:cstheme="minorHAnsi"/>
                <w:sz w:val="22"/>
                <w:szCs w:val="22"/>
              </w:rPr>
            </w:pPr>
            <w:r w:rsidRPr="000D5519">
              <w:rPr>
                <w:rFonts w:asciiTheme="minorHAnsi" w:hAnsiTheme="minorHAnsi" w:cstheme="minorHAnsi"/>
                <w:sz w:val="22"/>
                <w:szCs w:val="22"/>
              </w:rPr>
              <w:t>Form Name</w:t>
            </w:r>
          </w:p>
        </w:tc>
        <w:tc>
          <w:tcPr>
            <w:tcW w:w="1615" w:type="dxa"/>
            <w:shd w:val="clear" w:color="auto" w:fill="auto"/>
          </w:tcPr>
          <w:p w14:paraId="49A89761" w14:textId="77777777" w:rsidR="000D5519" w:rsidRPr="000D5519" w:rsidRDefault="000D5519" w:rsidP="000D5519">
            <w:pPr>
              <w:rPr>
                <w:rFonts w:asciiTheme="minorHAnsi" w:hAnsiTheme="minorHAnsi" w:cstheme="minorHAnsi"/>
                <w:sz w:val="22"/>
                <w:szCs w:val="22"/>
              </w:rPr>
            </w:pPr>
            <w:r w:rsidRPr="000D5519">
              <w:rPr>
                <w:rFonts w:asciiTheme="minorHAnsi" w:hAnsiTheme="minorHAnsi" w:cstheme="minorHAnsi"/>
                <w:sz w:val="22"/>
                <w:szCs w:val="22"/>
              </w:rPr>
              <w:t>No. of Respondents</w:t>
            </w:r>
          </w:p>
        </w:tc>
        <w:tc>
          <w:tcPr>
            <w:tcW w:w="1558" w:type="dxa"/>
            <w:shd w:val="clear" w:color="auto" w:fill="auto"/>
          </w:tcPr>
          <w:p w14:paraId="63C43F46" w14:textId="77777777" w:rsidR="000D5519" w:rsidRPr="000D5519" w:rsidRDefault="000D5519" w:rsidP="000D5519">
            <w:pPr>
              <w:rPr>
                <w:rFonts w:asciiTheme="minorHAnsi" w:hAnsiTheme="minorHAnsi" w:cstheme="minorHAnsi"/>
                <w:sz w:val="22"/>
                <w:szCs w:val="22"/>
              </w:rPr>
            </w:pPr>
            <w:r w:rsidRPr="000D5519">
              <w:rPr>
                <w:rFonts w:asciiTheme="minorHAnsi" w:hAnsiTheme="minorHAnsi" w:cstheme="minorHAnsi"/>
                <w:sz w:val="22"/>
                <w:szCs w:val="22"/>
              </w:rPr>
              <w:t>No. of Responses per Respondent</w:t>
            </w:r>
          </w:p>
        </w:tc>
        <w:tc>
          <w:tcPr>
            <w:tcW w:w="1290" w:type="dxa"/>
            <w:shd w:val="clear" w:color="auto" w:fill="auto"/>
          </w:tcPr>
          <w:p w14:paraId="7ABC54DD" w14:textId="77777777" w:rsidR="000D5519" w:rsidRPr="000D5519" w:rsidRDefault="000D5519" w:rsidP="000D5519">
            <w:pPr>
              <w:rPr>
                <w:rFonts w:asciiTheme="minorHAnsi" w:hAnsiTheme="minorHAnsi" w:cstheme="minorHAnsi"/>
                <w:sz w:val="22"/>
                <w:szCs w:val="22"/>
              </w:rPr>
            </w:pPr>
            <w:r w:rsidRPr="000D5519">
              <w:rPr>
                <w:rFonts w:asciiTheme="minorHAnsi" w:hAnsiTheme="minorHAnsi" w:cstheme="minorHAnsi"/>
                <w:sz w:val="22"/>
                <w:szCs w:val="22"/>
              </w:rPr>
              <w:t>Avg. Burden per Response (in hrs.)</w:t>
            </w:r>
          </w:p>
        </w:tc>
        <w:tc>
          <w:tcPr>
            <w:tcW w:w="1022" w:type="dxa"/>
            <w:shd w:val="clear" w:color="auto" w:fill="auto"/>
          </w:tcPr>
          <w:p w14:paraId="2610ACD4" w14:textId="77777777" w:rsidR="000D5519" w:rsidRPr="000D5519" w:rsidRDefault="000D5519" w:rsidP="000D5519">
            <w:pPr>
              <w:rPr>
                <w:rFonts w:asciiTheme="minorHAnsi" w:hAnsiTheme="minorHAnsi" w:cstheme="minorHAnsi"/>
                <w:sz w:val="22"/>
                <w:szCs w:val="22"/>
              </w:rPr>
            </w:pPr>
            <w:r w:rsidRPr="000D5519">
              <w:rPr>
                <w:rFonts w:asciiTheme="minorHAnsi" w:hAnsiTheme="minorHAnsi" w:cstheme="minorHAnsi"/>
                <w:sz w:val="22"/>
                <w:szCs w:val="22"/>
              </w:rPr>
              <w:t>Total Burden (in hrs.)</w:t>
            </w:r>
          </w:p>
        </w:tc>
      </w:tr>
      <w:tr w:rsidR="000D5519" w:rsidRPr="000D5519" w14:paraId="7114B1F5" w14:textId="77777777" w:rsidTr="00751918">
        <w:tc>
          <w:tcPr>
            <w:tcW w:w="1885" w:type="dxa"/>
            <w:shd w:val="clear" w:color="auto" w:fill="auto"/>
          </w:tcPr>
          <w:p w14:paraId="3FB0031E" w14:textId="77777777" w:rsidR="000D5519" w:rsidRPr="000D5519" w:rsidRDefault="000D5519" w:rsidP="000D5519">
            <w:pPr>
              <w:rPr>
                <w:rFonts w:asciiTheme="minorHAnsi" w:hAnsiTheme="minorHAnsi" w:cstheme="minorHAnsi"/>
                <w:sz w:val="22"/>
                <w:szCs w:val="22"/>
              </w:rPr>
            </w:pPr>
            <w:r w:rsidRPr="000D5519">
              <w:rPr>
                <w:rFonts w:asciiTheme="minorHAnsi" w:hAnsiTheme="minorHAnsi" w:cstheme="minorHAnsi"/>
                <w:sz w:val="22"/>
                <w:szCs w:val="22"/>
              </w:rPr>
              <w:t>Law Enforcement  Officers</w:t>
            </w:r>
          </w:p>
        </w:tc>
        <w:tc>
          <w:tcPr>
            <w:tcW w:w="1980" w:type="dxa"/>
            <w:shd w:val="clear" w:color="auto" w:fill="auto"/>
          </w:tcPr>
          <w:p w14:paraId="5E745E81" w14:textId="77777777" w:rsidR="000D5519" w:rsidRPr="000D5519" w:rsidRDefault="000D5519" w:rsidP="000D5519">
            <w:pPr>
              <w:rPr>
                <w:rFonts w:asciiTheme="minorHAnsi" w:hAnsiTheme="minorHAnsi" w:cstheme="minorHAnsi"/>
                <w:sz w:val="22"/>
                <w:szCs w:val="22"/>
              </w:rPr>
            </w:pPr>
            <w:r w:rsidRPr="000D5519">
              <w:rPr>
                <w:rFonts w:asciiTheme="minorHAnsi" w:hAnsiTheme="minorHAnsi" w:cstheme="minorHAnsi"/>
                <w:sz w:val="22"/>
                <w:szCs w:val="22"/>
              </w:rPr>
              <w:t>Biographical Information</w:t>
            </w:r>
          </w:p>
        </w:tc>
        <w:tc>
          <w:tcPr>
            <w:tcW w:w="1615" w:type="dxa"/>
            <w:shd w:val="clear" w:color="auto" w:fill="auto"/>
          </w:tcPr>
          <w:p w14:paraId="315A5514" w14:textId="74C4CB14" w:rsidR="000D5519" w:rsidRPr="000D5519" w:rsidRDefault="00B044D9">
            <w:pPr>
              <w:rPr>
                <w:rFonts w:asciiTheme="minorHAnsi" w:hAnsiTheme="minorHAnsi" w:cstheme="minorHAnsi"/>
                <w:sz w:val="22"/>
                <w:szCs w:val="22"/>
              </w:rPr>
            </w:pPr>
            <w:r w:rsidRPr="000D5519">
              <w:rPr>
                <w:rFonts w:asciiTheme="minorHAnsi" w:hAnsiTheme="minorHAnsi" w:cstheme="minorHAnsi"/>
                <w:sz w:val="22"/>
                <w:szCs w:val="22"/>
              </w:rPr>
              <w:t>33</w:t>
            </w:r>
            <w:r>
              <w:rPr>
                <w:rFonts w:asciiTheme="minorHAnsi" w:hAnsiTheme="minorHAnsi" w:cstheme="minorHAnsi"/>
                <w:sz w:val="22"/>
                <w:szCs w:val="22"/>
              </w:rPr>
              <w:t>5</w:t>
            </w:r>
          </w:p>
        </w:tc>
        <w:tc>
          <w:tcPr>
            <w:tcW w:w="1558" w:type="dxa"/>
            <w:shd w:val="clear" w:color="auto" w:fill="auto"/>
          </w:tcPr>
          <w:p w14:paraId="717EAE6A" w14:textId="77777777" w:rsidR="000D5519" w:rsidRPr="000D5519" w:rsidRDefault="000D5519" w:rsidP="000D5519">
            <w:pPr>
              <w:rPr>
                <w:rFonts w:asciiTheme="minorHAnsi" w:hAnsiTheme="minorHAnsi" w:cstheme="minorHAnsi"/>
                <w:sz w:val="22"/>
                <w:szCs w:val="22"/>
              </w:rPr>
            </w:pPr>
            <w:r w:rsidRPr="000D5519">
              <w:rPr>
                <w:rFonts w:asciiTheme="minorHAnsi" w:hAnsiTheme="minorHAnsi" w:cstheme="minorHAnsi"/>
                <w:sz w:val="22"/>
                <w:szCs w:val="22"/>
              </w:rPr>
              <w:t>1</w:t>
            </w:r>
          </w:p>
        </w:tc>
        <w:tc>
          <w:tcPr>
            <w:tcW w:w="1290" w:type="dxa"/>
            <w:shd w:val="clear" w:color="auto" w:fill="auto"/>
          </w:tcPr>
          <w:p w14:paraId="23F603A8" w14:textId="77777777" w:rsidR="000D5519" w:rsidRPr="000D5519" w:rsidRDefault="000D5519" w:rsidP="000D5519">
            <w:pPr>
              <w:rPr>
                <w:rFonts w:asciiTheme="minorHAnsi" w:hAnsiTheme="minorHAnsi" w:cstheme="minorHAnsi"/>
                <w:sz w:val="22"/>
                <w:szCs w:val="22"/>
              </w:rPr>
            </w:pPr>
            <w:r w:rsidRPr="000D5519">
              <w:rPr>
                <w:rFonts w:asciiTheme="minorHAnsi" w:hAnsiTheme="minorHAnsi" w:cstheme="minorHAnsi"/>
                <w:sz w:val="22"/>
                <w:szCs w:val="22"/>
              </w:rPr>
              <w:t>3/60</w:t>
            </w:r>
          </w:p>
        </w:tc>
        <w:tc>
          <w:tcPr>
            <w:tcW w:w="1022" w:type="dxa"/>
            <w:shd w:val="clear" w:color="auto" w:fill="auto"/>
          </w:tcPr>
          <w:p w14:paraId="2FF71448" w14:textId="77777777" w:rsidR="000D5519" w:rsidRPr="000D5519" w:rsidRDefault="000D5519" w:rsidP="000D5519">
            <w:pPr>
              <w:rPr>
                <w:rFonts w:asciiTheme="minorHAnsi" w:hAnsiTheme="minorHAnsi" w:cstheme="minorHAnsi"/>
                <w:sz w:val="22"/>
                <w:szCs w:val="22"/>
              </w:rPr>
            </w:pPr>
            <w:r w:rsidRPr="000D5519">
              <w:rPr>
                <w:rFonts w:asciiTheme="minorHAnsi" w:hAnsiTheme="minorHAnsi" w:cstheme="minorHAnsi"/>
                <w:sz w:val="22"/>
                <w:szCs w:val="22"/>
              </w:rPr>
              <w:t>17</w:t>
            </w:r>
          </w:p>
          <w:p w14:paraId="34D1D63D" w14:textId="77777777" w:rsidR="000D5519" w:rsidRPr="000D5519" w:rsidRDefault="000D5519" w:rsidP="000D5519">
            <w:pPr>
              <w:rPr>
                <w:rFonts w:asciiTheme="minorHAnsi" w:hAnsiTheme="minorHAnsi" w:cstheme="minorHAnsi"/>
                <w:sz w:val="22"/>
                <w:szCs w:val="22"/>
              </w:rPr>
            </w:pPr>
          </w:p>
        </w:tc>
      </w:tr>
      <w:tr w:rsidR="000D5519" w:rsidRPr="000D5519" w14:paraId="19F5DB33" w14:textId="77777777" w:rsidTr="00751918">
        <w:tc>
          <w:tcPr>
            <w:tcW w:w="1885" w:type="dxa"/>
            <w:shd w:val="clear" w:color="auto" w:fill="auto"/>
          </w:tcPr>
          <w:p w14:paraId="36A2B675" w14:textId="77777777" w:rsidR="000D5519" w:rsidRPr="000D5519" w:rsidRDefault="000D5519" w:rsidP="000D5519">
            <w:pPr>
              <w:rPr>
                <w:rFonts w:asciiTheme="minorHAnsi" w:hAnsiTheme="minorHAnsi" w:cstheme="minorHAnsi"/>
                <w:sz w:val="22"/>
                <w:szCs w:val="22"/>
              </w:rPr>
            </w:pPr>
            <w:r w:rsidRPr="000D5519">
              <w:rPr>
                <w:rFonts w:asciiTheme="minorHAnsi" w:hAnsiTheme="minorHAnsi" w:cstheme="minorHAnsi"/>
                <w:sz w:val="22"/>
                <w:szCs w:val="22"/>
              </w:rPr>
              <w:t>Law Enforcement  Officers</w:t>
            </w:r>
          </w:p>
        </w:tc>
        <w:tc>
          <w:tcPr>
            <w:tcW w:w="1980" w:type="dxa"/>
            <w:shd w:val="clear" w:color="auto" w:fill="auto"/>
          </w:tcPr>
          <w:p w14:paraId="1B3E7628" w14:textId="7C91BFED" w:rsidR="000D5519" w:rsidRPr="000D5519" w:rsidRDefault="00127863" w:rsidP="00EF6ECD">
            <w:pPr>
              <w:rPr>
                <w:rFonts w:asciiTheme="minorHAnsi" w:hAnsiTheme="minorHAnsi" w:cstheme="minorHAnsi"/>
                <w:sz w:val="22"/>
                <w:szCs w:val="22"/>
              </w:rPr>
            </w:pPr>
            <w:r>
              <w:rPr>
                <w:rFonts w:asciiTheme="minorHAnsi" w:hAnsiTheme="minorHAnsi" w:cstheme="minorHAnsi"/>
                <w:sz w:val="22"/>
                <w:szCs w:val="22"/>
              </w:rPr>
              <w:t>Data Sheet</w:t>
            </w:r>
            <w:r w:rsidR="001533AF">
              <w:rPr>
                <w:rFonts w:asciiTheme="minorHAnsi" w:hAnsiTheme="minorHAnsi" w:cstheme="minorHAnsi"/>
                <w:sz w:val="22"/>
                <w:szCs w:val="22"/>
              </w:rPr>
              <w:t xml:space="preserve"> </w:t>
            </w:r>
          </w:p>
        </w:tc>
        <w:tc>
          <w:tcPr>
            <w:tcW w:w="1615" w:type="dxa"/>
            <w:shd w:val="clear" w:color="auto" w:fill="auto"/>
          </w:tcPr>
          <w:p w14:paraId="4647933B" w14:textId="18600A7B" w:rsidR="000D5519" w:rsidRPr="000D5519" w:rsidRDefault="00B044D9">
            <w:pPr>
              <w:rPr>
                <w:rFonts w:asciiTheme="minorHAnsi" w:hAnsiTheme="minorHAnsi" w:cstheme="minorHAnsi"/>
                <w:sz w:val="22"/>
                <w:szCs w:val="22"/>
              </w:rPr>
            </w:pPr>
            <w:r w:rsidRPr="000D5519">
              <w:rPr>
                <w:rFonts w:asciiTheme="minorHAnsi" w:hAnsiTheme="minorHAnsi" w:cstheme="minorHAnsi"/>
                <w:sz w:val="22"/>
                <w:szCs w:val="22"/>
              </w:rPr>
              <w:t>33</w:t>
            </w:r>
            <w:r>
              <w:rPr>
                <w:rFonts w:asciiTheme="minorHAnsi" w:hAnsiTheme="minorHAnsi" w:cstheme="minorHAnsi"/>
                <w:sz w:val="22"/>
                <w:szCs w:val="22"/>
              </w:rPr>
              <w:t>5</w:t>
            </w:r>
          </w:p>
        </w:tc>
        <w:tc>
          <w:tcPr>
            <w:tcW w:w="1558" w:type="dxa"/>
            <w:shd w:val="clear" w:color="auto" w:fill="auto"/>
          </w:tcPr>
          <w:p w14:paraId="42E808D6" w14:textId="77777777" w:rsidR="000D5519" w:rsidRPr="000D5519" w:rsidRDefault="000D5519" w:rsidP="000D5519">
            <w:pPr>
              <w:rPr>
                <w:rFonts w:asciiTheme="minorHAnsi" w:hAnsiTheme="minorHAnsi" w:cstheme="minorHAnsi"/>
                <w:sz w:val="22"/>
                <w:szCs w:val="22"/>
              </w:rPr>
            </w:pPr>
            <w:r w:rsidRPr="000D5519">
              <w:rPr>
                <w:rFonts w:asciiTheme="minorHAnsi" w:hAnsiTheme="minorHAnsi" w:cstheme="minorHAnsi"/>
                <w:sz w:val="22"/>
                <w:szCs w:val="22"/>
              </w:rPr>
              <w:t>1</w:t>
            </w:r>
          </w:p>
        </w:tc>
        <w:tc>
          <w:tcPr>
            <w:tcW w:w="1290" w:type="dxa"/>
            <w:shd w:val="clear" w:color="auto" w:fill="auto"/>
          </w:tcPr>
          <w:p w14:paraId="5AA7E1BE" w14:textId="377ECBF4" w:rsidR="000D5519" w:rsidRPr="000D5519" w:rsidRDefault="00EF6ECD" w:rsidP="000D5519">
            <w:pPr>
              <w:rPr>
                <w:rFonts w:asciiTheme="minorHAnsi" w:hAnsiTheme="minorHAnsi" w:cstheme="minorHAnsi"/>
                <w:sz w:val="22"/>
                <w:szCs w:val="22"/>
              </w:rPr>
            </w:pPr>
            <w:r>
              <w:rPr>
                <w:rFonts w:asciiTheme="minorHAnsi" w:hAnsiTheme="minorHAnsi" w:cstheme="minorHAnsi"/>
                <w:sz w:val="22"/>
                <w:szCs w:val="22"/>
              </w:rPr>
              <w:t>25</w:t>
            </w:r>
            <w:r w:rsidR="000D5519" w:rsidRPr="000D5519">
              <w:rPr>
                <w:rFonts w:asciiTheme="minorHAnsi" w:hAnsiTheme="minorHAnsi" w:cstheme="minorHAnsi"/>
                <w:sz w:val="22"/>
                <w:szCs w:val="22"/>
              </w:rPr>
              <w:t>/60</w:t>
            </w:r>
          </w:p>
        </w:tc>
        <w:tc>
          <w:tcPr>
            <w:tcW w:w="1022" w:type="dxa"/>
            <w:shd w:val="clear" w:color="auto" w:fill="auto"/>
          </w:tcPr>
          <w:p w14:paraId="758C145B" w14:textId="49ECDFFB" w:rsidR="000D5519" w:rsidRPr="000D5519" w:rsidRDefault="00EF6ECD">
            <w:pPr>
              <w:rPr>
                <w:rFonts w:asciiTheme="minorHAnsi" w:hAnsiTheme="minorHAnsi" w:cstheme="minorHAnsi"/>
                <w:sz w:val="22"/>
                <w:szCs w:val="22"/>
              </w:rPr>
            </w:pPr>
            <w:r>
              <w:rPr>
                <w:rFonts w:asciiTheme="minorHAnsi" w:hAnsiTheme="minorHAnsi" w:cstheme="minorHAnsi"/>
                <w:sz w:val="22"/>
                <w:szCs w:val="22"/>
              </w:rPr>
              <w:t>1</w:t>
            </w:r>
            <w:r w:rsidR="00784A91">
              <w:rPr>
                <w:rFonts w:asciiTheme="minorHAnsi" w:hAnsiTheme="minorHAnsi" w:cstheme="minorHAnsi"/>
                <w:sz w:val="22"/>
                <w:szCs w:val="22"/>
              </w:rPr>
              <w:t>40</w:t>
            </w:r>
          </w:p>
        </w:tc>
      </w:tr>
      <w:tr w:rsidR="00EF6ECD" w:rsidRPr="000D5519" w14:paraId="40C0B8AC" w14:textId="77777777" w:rsidTr="00751918">
        <w:tc>
          <w:tcPr>
            <w:tcW w:w="1885" w:type="dxa"/>
            <w:shd w:val="clear" w:color="auto" w:fill="auto"/>
          </w:tcPr>
          <w:p w14:paraId="5E867A86" w14:textId="43922E33" w:rsidR="00EF6ECD" w:rsidRPr="000D5519" w:rsidRDefault="00EF6ECD" w:rsidP="000D5519">
            <w:pPr>
              <w:rPr>
                <w:rFonts w:asciiTheme="minorHAnsi" w:hAnsiTheme="minorHAnsi" w:cstheme="minorHAnsi"/>
                <w:sz w:val="22"/>
                <w:szCs w:val="22"/>
              </w:rPr>
            </w:pPr>
            <w:r w:rsidRPr="000D5519">
              <w:rPr>
                <w:rFonts w:asciiTheme="minorHAnsi" w:hAnsiTheme="minorHAnsi" w:cstheme="minorHAnsi"/>
                <w:sz w:val="22"/>
                <w:szCs w:val="22"/>
              </w:rPr>
              <w:t>Law Enforcement  Officers</w:t>
            </w:r>
          </w:p>
        </w:tc>
        <w:tc>
          <w:tcPr>
            <w:tcW w:w="1980" w:type="dxa"/>
            <w:shd w:val="clear" w:color="auto" w:fill="auto"/>
          </w:tcPr>
          <w:p w14:paraId="6817501A" w14:textId="6DF0D986" w:rsidR="00EF6ECD" w:rsidRPr="000D5519" w:rsidRDefault="00127863" w:rsidP="001522EA">
            <w:pPr>
              <w:rPr>
                <w:rFonts w:asciiTheme="minorHAnsi" w:hAnsiTheme="minorHAnsi" w:cstheme="minorHAnsi"/>
                <w:sz w:val="22"/>
                <w:szCs w:val="22"/>
              </w:rPr>
            </w:pPr>
            <w:r w:rsidRPr="00127863">
              <w:rPr>
                <w:rFonts w:asciiTheme="minorHAnsi" w:hAnsiTheme="minorHAnsi" w:cstheme="minorHAnsi"/>
                <w:sz w:val="22"/>
                <w:szCs w:val="22"/>
              </w:rPr>
              <w:t>Assessment of Challenges in Vehicle and with Body Armor</w:t>
            </w:r>
          </w:p>
        </w:tc>
        <w:tc>
          <w:tcPr>
            <w:tcW w:w="1615" w:type="dxa"/>
            <w:shd w:val="clear" w:color="auto" w:fill="auto"/>
          </w:tcPr>
          <w:p w14:paraId="6168E516" w14:textId="65B2AD7D" w:rsidR="00EF6ECD" w:rsidRPr="000D5519" w:rsidRDefault="00EF6ECD">
            <w:pPr>
              <w:rPr>
                <w:rFonts w:asciiTheme="minorHAnsi" w:hAnsiTheme="minorHAnsi" w:cstheme="minorHAnsi"/>
                <w:sz w:val="22"/>
                <w:szCs w:val="22"/>
              </w:rPr>
            </w:pPr>
            <w:r>
              <w:rPr>
                <w:rFonts w:asciiTheme="minorHAnsi" w:hAnsiTheme="minorHAnsi" w:cstheme="minorHAnsi"/>
                <w:sz w:val="22"/>
                <w:szCs w:val="22"/>
              </w:rPr>
              <w:t>33</w:t>
            </w:r>
            <w:r w:rsidR="00B044D9">
              <w:rPr>
                <w:rFonts w:asciiTheme="minorHAnsi" w:hAnsiTheme="minorHAnsi" w:cstheme="minorHAnsi"/>
                <w:sz w:val="22"/>
                <w:szCs w:val="22"/>
              </w:rPr>
              <w:t>5</w:t>
            </w:r>
          </w:p>
        </w:tc>
        <w:tc>
          <w:tcPr>
            <w:tcW w:w="1558" w:type="dxa"/>
            <w:shd w:val="clear" w:color="auto" w:fill="auto"/>
          </w:tcPr>
          <w:p w14:paraId="10296F90" w14:textId="7100AC98" w:rsidR="00EF6ECD" w:rsidRPr="000D5519" w:rsidRDefault="00EF6ECD" w:rsidP="000D5519">
            <w:pPr>
              <w:rPr>
                <w:rFonts w:asciiTheme="minorHAnsi" w:hAnsiTheme="minorHAnsi" w:cstheme="minorHAnsi"/>
                <w:sz w:val="22"/>
                <w:szCs w:val="22"/>
              </w:rPr>
            </w:pPr>
            <w:r>
              <w:rPr>
                <w:rFonts w:asciiTheme="minorHAnsi" w:hAnsiTheme="minorHAnsi" w:cstheme="minorHAnsi"/>
                <w:sz w:val="22"/>
                <w:szCs w:val="22"/>
              </w:rPr>
              <w:t>1</w:t>
            </w:r>
          </w:p>
        </w:tc>
        <w:tc>
          <w:tcPr>
            <w:tcW w:w="1290" w:type="dxa"/>
            <w:shd w:val="clear" w:color="auto" w:fill="auto"/>
          </w:tcPr>
          <w:p w14:paraId="20A99060" w14:textId="205ED2ED" w:rsidR="00EF6ECD" w:rsidRPr="000D5519" w:rsidRDefault="00EF6ECD" w:rsidP="000D5519">
            <w:pPr>
              <w:rPr>
                <w:rFonts w:asciiTheme="minorHAnsi" w:hAnsiTheme="minorHAnsi" w:cstheme="minorHAnsi"/>
                <w:sz w:val="22"/>
                <w:szCs w:val="22"/>
              </w:rPr>
            </w:pPr>
            <w:r>
              <w:rPr>
                <w:rFonts w:asciiTheme="minorHAnsi" w:hAnsiTheme="minorHAnsi" w:cstheme="minorHAnsi"/>
                <w:sz w:val="22"/>
                <w:szCs w:val="22"/>
              </w:rPr>
              <w:t>5/60</w:t>
            </w:r>
          </w:p>
        </w:tc>
        <w:tc>
          <w:tcPr>
            <w:tcW w:w="1022" w:type="dxa"/>
            <w:shd w:val="clear" w:color="auto" w:fill="auto"/>
          </w:tcPr>
          <w:p w14:paraId="24147B08" w14:textId="12B6718D" w:rsidR="00EF6ECD" w:rsidRPr="000D5519" w:rsidRDefault="00EF6ECD">
            <w:pPr>
              <w:rPr>
                <w:rFonts w:asciiTheme="minorHAnsi" w:hAnsiTheme="minorHAnsi" w:cstheme="minorHAnsi"/>
                <w:sz w:val="22"/>
                <w:szCs w:val="22"/>
              </w:rPr>
            </w:pPr>
            <w:r>
              <w:rPr>
                <w:rFonts w:asciiTheme="minorHAnsi" w:hAnsiTheme="minorHAnsi" w:cstheme="minorHAnsi"/>
                <w:sz w:val="22"/>
                <w:szCs w:val="22"/>
              </w:rPr>
              <w:t>2</w:t>
            </w:r>
            <w:r w:rsidR="00B044D9">
              <w:rPr>
                <w:rFonts w:asciiTheme="minorHAnsi" w:hAnsiTheme="minorHAnsi" w:cstheme="minorHAnsi"/>
                <w:sz w:val="22"/>
                <w:szCs w:val="22"/>
              </w:rPr>
              <w:t>8</w:t>
            </w:r>
          </w:p>
        </w:tc>
      </w:tr>
      <w:tr w:rsidR="000D5519" w:rsidRPr="000D5519" w14:paraId="7B4A7275" w14:textId="77777777" w:rsidTr="00751918">
        <w:tc>
          <w:tcPr>
            <w:tcW w:w="1885" w:type="dxa"/>
            <w:shd w:val="clear" w:color="auto" w:fill="auto"/>
          </w:tcPr>
          <w:p w14:paraId="07E6FBFD" w14:textId="77777777" w:rsidR="000D5519" w:rsidRPr="000D5519" w:rsidRDefault="000D5519" w:rsidP="000D5519">
            <w:pPr>
              <w:rPr>
                <w:rFonts w:asciiTheme="minorHAnsi" w:hAnsiTheme="minorHAnsi" w:cstheme="minorHAnsi"/>
                <w:sz w:val="22"/>
                <w:szCs w:val="22"/>
              </w:rPr>
            </w:pPr>
            <w:r w:rsidRPr="000D5519">
              <w:rPr>
                <w:rFonts w:asciiTheme="minorHAnsi" w:hAnsiTheme="minorHAnsi" w:cstheme="minorHAnsi"/>
                <w:sz w:val="22"/>
                <w:szCs w:val="22"/>
              </w:rPr>
              <w:t>Law Enforcement  Officers</w:t>
            </w:r>
          </w:p>
        </w:tc>
        <w:tc>
          <w:tcPr>
            <w:tcW w:w="1980" w:type="dxa"/>
            <w:shd w:val="clear" w:color="auto" w:fill="auto"/>
          </w:tcPr>
          <w:p w14:paraId="435DBED3" w14:textId="519BAA31" w:rsidR="000D5519" w:rsidRPr="000D5519" w:rsidRDefault="0018436E" w:rsidP="000D5519">
            <w:pPr>
              <w:rPr>
                <w:rFonts w:asciiTheme="minorHAnsi" w:hAnsiTheme="minorHAnsi" w:cstheme="minorHAnsi"/>
                <w:sz w:val="22"/>
                <w:szCs w:val="22"/>
              </w:rPr>
            </w:pPr>
            <w:r w:rsidRPr="0018436E">
              <w:rPr>
                <w:rFonts w:asciiTheme="minorHAnsi" w:hAnsiTheme="minorHAnsi" w:cstheme="minorHAnsi"/>
                <w:sz w:val="22"/>
                <w:szCs w:val="22"/>
              </w:rPr>
              <w:t>Two-dimensional Hand Scan and Three-dimensional Body Scans</w:t>
            </w:r>
          </w:p>
        </w:tc>
        <w:tc>
          <w:tcPr>
            <w:tcW w:w="1615" w:type="dxa"/>
            <w:shd w:val="clear" w:color="auto" w:fill="auto"/>
          </w:tcPr>
          <w:p w14:paraId="7E6E7B0B" w14:textId="7C2ED93A" w:rsidR="000D5519" w:rsidRPr="000D5519" w:rsidRDefault="00B044D9">
            <w:pPr>
              <w:rPr>
                <w:rFonts w:asciiTheme="minorHAnsi" w:hAnsiTheme="minorHAnsi" w:cstheme="minorHAnsi"/>
                <w:sz w:val="22"/>
                <w:szCs w:val="22"/>
              </w:rPr>
            </w:pPr>
            <w:r w:rsidRPr="000D5519">
              <w:rPr>
                <w:rFonts w:asciiTheme="minorHAnsi" w:hAnsiTheme="minorHAnsi" w:cstheme="minorHAnsi"/>
                <w:sz w:val="22"/>
                <w:szCs w:val="22"/>
              </w:rPr>
              <w:t>33</w:t>
            </w:r>
            <w:r>
              <w:rPr>
                <w:rFonts w:asciiTheme="minorHAnsi" w:hAnsiTheme="minorHAnsi" w:cstheme="minorHAnsi"/>
                <w:sz w:val="22"/>
                <w:szCs w:val="22"/>
              </w:rPr>
              <w:t>5</w:t>
            </w:r>
          </w:p>
        </w:tc>
        <w:tc>
          <w:tcPr>
            <w:tcW w:w="1558" w:type="dxa"/>
            <w:shd w:val="clear" w:color="auto" w:fill="auto"/>
          </w:tcPr>
          <w:p w14:paraId="6F733F64" w14:textId="77777777" w:rsidR="000D5519" w:rsidRPr="000D5519" w:rsidRDefault="000D5519" w:rsidP="000D5519">
            <w:pPr>
              <w:rPr>
                <w:rFonts w:asciiTheme="minorHAnsi" w:hAnsiTheme="minorHAnsi" w:cstheme="minorHAnsi"/>
                <w:sz w:val="22"/>
                <w:szCs w:val="22"/>
              </w:rPr>
            </w:pPr>
            <w:r w:rsidRPr="000D5519">
              <w:rPr>
                <w:rFonts w:asciiTheme="minorHAnsi" w:hAnsiTheme="minorHAnsi" w:cstheme="minorHAnsi"/>
                <w:sz w:val="22"/>
                <w:szCs w:val="22"/>
              </w:rPr>
              <w:t>1</w:t>
            </w:r>
          </w:p>
        </w:tc>
        <w:tc>
          <w:tcPr>
            <w:tcW w:w="1290" w:type="dxa"/>
            <w:shd w:val="clear" w:color="auto" w:fill="auto"/>
          </w:tcPr>
          <w:p w14:paraId="3353DCD6" w14:textId="77777777" w:rsidR="000D5519" w:rsidRPr="000D5519" w:rsidRDefault="000D5519" w:rsidP="000D5519">
            <w:pPr>
              <w:rPr>
                <w:rFonts w:asciiTheme="minorHAnsi" w:hAnsiTheme="minorHAnsi" w:cstheme="minorHAnsi"/>
                <w:sz w:val="22"/>
                <w:szCs w:val="22"/>
              </w:rPr>
            </w:pPr>
            <w:r w:rsidRPr="000D5519">
              <w:rPr>
                <w:rFonts w:asciiTheme="minorHAnsi" w:hAnsiTheme="minorHAnsi" w:cstheme="minorHAnsi"/>
                <w:sz w:val="22"/>
                <w:szCs w:val="22"/>
              </w:rPr>
              <w:t>30/60</w:t>
            </w:r>
          </w:p>
        </w:tc>
        <w:tc>
          <w:tcPr>
            <w:tcW w:w="1022" w:type="dxa"/>
            <w:shd w:val="clear" w:color="auto" w:fill="auto"/>
          </w:tcPr>
          <w:p w14:paraId="334BBACF" w14:textId="1F598843" w:rsidR="000D5519" w:rsidRPr="000D5519" w:rsidRDefault="000D5519" w:rsidP="000D5519">
            <w:pPr>
              <w:rPr>
                <w:rFonts w:asciiTheme="minorHAnsi" w:hAnsiTheme="minorHAnsi" w:cstheme="minorHAnsi"/>
                <w:sz w:val="22"/>
                <w:szCs w:val="22"/>
              </w:rPr>
            </w:pPr>
            <w:r w:rsidRPr="000D5519">
              <w:rPr>
                <w:rFonts w:asciiTheme="minorHAnsi" w:hAnsiTheme="minorHAnsi" w:cstheme="minorHAnsi"/>
                <w:sz w:val="22"/>
                <w:szCs w:val="22"/>
              </w:rPr>
              <w:t>16</w:t>
            </w:r>
            <w:r w:rsidR="00784A91">
              <w:rPr>
                <w:rFonts w:asciiTheme="minorHAnsi" w:hAnsiTheme="minorHAnsi" w:cstheme="minorHAnsi"/>
                <w:sz w:val="22"/>
                <w:szCs w:val="22"/>
              </w:rPr>
              <w:t>8</w:t>
            </w:r>
          </w:p>
        </w:tc>
      </w:tr>
      <w:tr w:rsidR="000D5519" w:rsidRPr="000D5519" w14:paraId="3E0EE3A2" w14:textId="77777777" w:rsidTr="00751918">
        <w:tc>
          <w:tcPr>
            <w:tcW w:w="1885" w:type="dxa"/>
            <w:shd w:val="clear" w:color="auto" w:fill="auto"/>
          </w:tcPr>
          <w:p w14:paraId="7215FBD8" w14:textId="77777777" w:rsidR="000D5519" w:rsidRPr="000D5519" w:rsidRDefault="000D5519" w:rsidP="000D5519">
            <w:pPr>
              <w:rPr>
                <w:rFonts w:asciiTheme="minorHAnsi" w:hAnsiTheme="minorHAnsi" w:cstheme="minorHAnsi"/>
                <w:sz w:val="22"/>
                <w:szCs w:val="22"/>
              </w:rPr>
            </w:pPr>
            <w:r w:rsidRPr="000D5519">
              <w:rPr>
                <w:rFonts w:asciiTheme="minorHAnsi" w:hAnsiTheme="minorHAnsi" w:cstheme="minorHAnsi"/>
                <w:sz w:val="22"/>
                <w:szCs w:val="22"/>
              </w:rPr>
              <w:t>Total</w:t>
            </w:r>
          </w:p>
        </w:tc>
        <w:tc>
          <w:tcPr>
            <w:tcW w:w="6443" w:type="dxa"/>
            <w:gridSpan w:val="4"/>
            <w:shd w:val="clear" w:color="auto" w:fill="auto"/>
          </w:tcPr>
          <w:p w14:paraId="506B8BB9" w14:textId="77777777" w:rsidR="000D5519" w:rsidRPr="000D5519" w:rsidRDefault="000D5519" w:rsidP="000D5519">
            <w:pPr>
              <w:rPr>
                <w:rFonts w:asciiTheme="minorHAnsi" w:hAnsiTheme="minorHAnsi" w:cstheme="minorHAnsi"/>
                <w:sz w:val="22"/>
                <w:szCs w:val="22"/>
              </w:rPr>
            </w:pPr>
          </w:p>
        </w:tc>
        <w:tc>
          <w:tcPr>
            <w:tcW w:w="1022" w:type="dxa"/>
            <w:shd w:val="clear" w:color="auto" w:fill="auto"/>
          </w:tcPr>
          <w:p w14:paraId="48DC1498" w14:textId="48CD3148" w:rsidR="000D5519" w:rsidRPr="000D5519" w:rsidRDefault="00FF6D7F">
            <w:pPr>
              <w:rPr>
                <w:rFonts w:asciiTheme="minorHAnsi" w:hAnsiTheme="minorHAnsi" w:cstheme="minorHAnsi"/>
                <w:sz w:val="22"/>
                <w:szCs w:val="22"/>
              </w:rPr>
            </w:pPr>
            <w:r>
              <w:rPr>
                <w:rFonts w:asciiTheme="minorHAnsi" w:hAnsiTheme="minorHAnsi" w:cstheme="minorHAnsi"/>
                <w:sz w:val="22"/>
                <w:szCs w:val="22"/>
              </w:rPr>
              <w:t>35</w:t>
            </w:r>
            <w:r w:rsidR="00784A91">
              <w:rPr>
                <w:rFonts w:asciiTheme="minorHAnsi" w:hAnsiTheme="minorHAnsi" w:cstheme="minorHAnsi"/>
                <w:sz w:val="22"/>
                <w:szCs w:val="22"/>
              </w:rPr>
              <w:t>3</w:t>
            </w:r>
          </w:p>
        </w:tc>
      </w:tr>
    </w:tbl>
    <w:p w14:paraId="5C3FA494" w14:textId="77777777" w:rsidR="000D5519" w:rsidRDefault="000D5519" w:rsidP="00A148D2">
      <w:pPr>
        <w:rPr>
          <w:rFonts w:asciiTheme="minorHAnsi" w:hAnsiTheme="minorHAnsi" w:cstheme="minorHAnsi"/>
          <w:sz w:val="22"/>
          <w:szCs w:val="22"/>
        </w:rPr>
      </w:pPr>
    </w:p>
    <w:p w14:paraId="10999CBB" w14:textId="77777777" w:rsidR="000D5519" w:rsidRPr="0086189D" w:rsidRDefault="000D5519" w:rsidP="00A148D2">
      <w:pPr>
        <w:rPr>
          <w:rFonts w:asciiTheme="minorHAnsi" w:hAnsiTheme="minorHAnsi" w:cstheme="minorHAnsi"/>
          <w:sz w:val="22"/>
          <w:szCs w:val="22"/>
        </w:rPr>
      </w:pPr>
    </w:p>
    <w:p w14:paraId="701E790A" w14:textId="46424015"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 xml:space="preserve">B. The estimated total cost for this information collection is </w:t>
      </w:r>
      <w:r w:rsidR="00161481" w:rsidRPr="00161481">
        <w:rPr>
          <w:rFonts w:asciiTheme="minorHAnsi" w:hAnsiTheme="minorHAnsi" w:cstheme="minorHAnsi"/>
          <w:sz w:val="22"/>
          <w:szCs w:val="22"/>
        </w:rPr>
        <w:t>$</w:t>
      </w:r>
      <w:r w:rsidR="009F74B0" w:rsidRPr="00161481">
        <w:rPr>
          <w:rFonts w:asciiTheme="minorHAnsi" w:hAnsiTheme="minorHAnsi" w:cstheme="minorHAnsi"/>
          <w:sz w:val="22"/>
          <w:szCs w:val="22"/>
        </w:rPr>
        <w:t>1</w:t>
      </w:r>
      <w:r w:rsidR="009F74B0">
        <w:rPr>
          <w:rFonts w:asciiTheme="minorHAnsi" w:hAnsiTheme="minorHAnsi" w:cstheme="minorHAnsi"/>
          <w:sz w:val="22"/>
          <w:szCs w:val="22"/>
        </w:rPr>
        <w:t>0</w:t>
      </w:r>
      <w:r w:rsidR="00695A99">
        <w:rPr>
          <w:rFonts w:asciiTheme="minorHAnsi" w:hAnsiTheme="minorHAnsi" w:cstheme="minorHAnsi"/>
          <w:sz w:val="22"/>
          <w:szCs w:val="22"/>
        </w:rPr>
        <w:t>,</w:t>
      </w:r>
      <w:r w:rsidR="00C93642">
        <w:rPr>
          <w:rFonts w:asciiTheme="minorHAnsi" w:hAnsiTheme="minorHAnsi" w:cstheme="minorHAnsi"/>
          <w:sz w:val="22"/>
          <w:szCs w:val="22"/>
        </w:rPr>
        <w:t>612</w:t>
      </w:r>
      <w:r w:rsidR="00695A99">
        <w:rPr>
          <w:rFonts w:asciiTheme="minorHAnsi" w:hAnsiTheme="minorHAnsi" w:cstheme="minorHAnsi"/>
          <w:sz w:val="22"/>
          <w:szCs w:val="22"/>
        </w:rPr>
        <w:t>.</w:t>
      </w:r>
      <w:r w:rsidR="00F847C1">
        <w:rPr>
          <w:rFonts w:asciiTheme="minorHAnsi" w:hAnsiTheme="minorHAnsi" w:cstheme="minorHAnsi"/>
          <w:sz w:val="22"/>
          <w:szCs w:val="22"/>
        </w:rPr>
        <w:t>*</w:t>
      </w:r>
    </w:p>
    <w:p w14:paraId="5C165CEE" w14:textId="77777777" w:rsidR="00A148D2" w:rsidRPr="0086189D" w:rsidRDefault="00A148D2" w:rsidP="00A148D2">
      <w:pPr>
        <w:rPr>
          <w:rFonts w:asciiTheme="minorHAnsi" w:hAnsiTheme="minorHAnsi" w:cstheme="minorHAnsi"/>
          <w:sz w:val="22"/>
          <w:szCs w:val="22"/>
        </w:rPr>
      </w:pPr>
    </w:p>
    <w:p w14:paraId="60F810AB" w14:textId="77777777"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Estimated Annualized Burden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1502"/>
        <w:gridCol w:w="1373"/>
        <w:gridCol w:w="1632"/>
        <w:gridCol w:w="1279"/>
        <w:gridCol w:w="1862"/>
      </w:tblGrid>
      <w:tr w:rsidR="00784A91" w:rsidRPr="0086189D" w14:paraId="4544DFDF" w14:textId="77777777" w:rsidTr="00CD3E67">
        <w:tc>
          <w:tcPr>
            <w:tcW w:w="1006" w:type="pct"/>
          </w:tcPr>
          <w:p w14:paraId="27A453C7" w14:textId="77777777" w:rsidR="00784A91" w:rsidRPr="0086189D" w:rsidRDefault="00784A91"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Type of Respondent</w:t>
            </w:r>
          </w:p>
        </w:tc>
        <w:tc>
          <w:tcPr>
            <w:tcW w:w="784" w:type="pct"/>
          </w:tcPr>
          <w:p w14:paraId="662EC318" w14:textId="3E47F47B" w:rsidR="00784A91" w:rsidRPr="0086189D" w:rsidRDefault="00784A91" w:rsidP="00A148D2">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Form Name</w:t>
            </w:r>
          </w:p>
        </w:tc>
        <w:tc>
          <w:tcPr>
            <w:tcW w:w="717" w:type="pct"/>
          </w:tcPr>
          <w:p w14:paraId="096C542B" w14:textId="138E937F" w:rsidR="00784A91" w:rsidRDefault="00784A91" w:rsidP="00A148D2">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Number of Respondents</w:t>
            </w:r>
          </w:p>
        </w:tc>
        <w:tc>
          <w:tcPr>
            <w:tcW w:w="852" w:type="pct"/>
          </w:tcPr>
          <w:p w14:paraId="10DADE2B" w14:textId="76053D97" w:rsidR="00784A91" w:rsidRPr="0086189D" w:rsidRDefault="00784A91" w:rsidP="00A148D2">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Average Burden per Response</w:t>
            </w:r>
          </w:p>
        </w:tc>
        <w:tc>
          <w:tcPr>
            <w:tcW w:w="668" w:type="pct"/>
          </w:tcPr>
          <w:p w14:paraId="2AFF6CB3" w14:textId="4119ABA6" w:rsidR="00784A91" w:rsidRPr="0086189D" w:rsidRDefault="00784A91"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Hourly Wage Rate</w:t>
            </w:r>
          </w:p>
        </w:tc>
        <w:tc>
          <w:tcPr>
            <w:tcW w:w="972" w:type="pct"/>
          </w:tcPr>
          <w:p w14:paraId="23F9E7F8" w14:textId="77777777" w:rsidR="00784A91" w:rsidRPr="0086189D" w:rsidRDefault="00784A91" w:rsidP="00A148D2">
            <w:pPr>
              <w:autoSpaceDE w:val="0"/>
              <w:autoSpaceDN w:val="0"/>
              <w:adjustRightInd w:val="0"/>
              <w:rPr>
                <w:rFonts w:asciiTheme="minorHAnsi" w:eastAsiaTheme="minorHAnsi" w:hAnsiTheme="minorHAnsi" w:cstheme="minorHAnsi"/>
                <w:color w:val="000000"/>
                <w:sz w:val="22"/>
                <w:szCs w:val="22"/>
              </w:rPr>
            </w:pPr>
            <w:r w:rsidRPr="0086189D">
              <w:rPr>
                <w:rFonts w:asciiTheme="minorHAnsi" w:eastAsiaTheme="minorHAnsi" w:hAnsiTheme="minorHAnsi" w:cstheme="minorHAnsi"/>
                <w:color w:val="000000"/>
                <w:sz w:val="22"/>
                <w:szCs w:val="22"/>
              </w:rPr>
              <w:t>Total Respondent Costs</w:t>
            </w:r>
          </w:p>
        </w:tc>
      </w:tr>
      <w:tr w:rsidR="001128B2" w:rsidRPr="0086189D" w14:paraId="786E9662" w14:textId="77777777" w:rsidTr="005D4E6C">
        <w:tc>
          <w:tcPr>
            <w:tcW w:w="1006" w:type="pct"/>
            <w:shd w:val="clear" w:color="auto" w:fill="auto"/>
          </w:tcPr>
          <w:p w14:paraId="7FED1831" w14:textId="46F1B94F" w:rsidR="00784A91" w:rsidRPr="0086189D" w:rsidRDefault="00784A91" w:rsidP="005E2813">
            <w:pPr>
              <w:autoSpaceDE w:val="0"/>
              <w:autoSpaceDN w:val="0"/>
              <w:adjustRightInd w:val="0"/>
              <w:rPr>
                <w:rFonts w:asciiTheme="minorHAnsi" w:eastAsiaTheme="minorHAnsi" w:hAnsiTheme="minorHAnsi" w:cstheme="minorHAnsi"/>
                <w:color w:val="000000"/>
                <w:sz w:val="22"/>
                <w:szCs w:val="22"/>
              </w:rPr>
            </w:pPr>
            <w:r w:rsidRPr="000D5519">
              <w:rPr>
                <w:rFonts w:asciiTheme="minorHAnsi" w:hAnsiTheme="minorHAnsi" w:cstheme="minorHAnsi"/>
                <w:sz w:val="22"/>
                <w:szCs w:val="22"/>
              </w:rPr>
              <w:t>Law Enforcement  Officers</w:t>
            </w:r>
          </w:p>
        </w:tc>
        <w:tc>
          <w:tcPr>
            <w:tcW w:w="784" w:type="pct"/>
            <w:shd w:val="clear" w:color="auto" w:fill="auto"/>
          </w:tcPr>
          <w:p w14:paraId="45C60FA1" w14:textId="425EF2A7" w:rsidR="00784A91" w:rsidRPr="0086189D" w:rsidRDefault="00784A91" w:rsidP="005E2813">
            <w:pPr>
              <w:autoSpaceDE w:val="0"/>
              <w:autoSpaceDN w:val="0"/>
              <w:adjustRightInd w:val="0"/>
              <w:rPr>
                <w:rFonts w:asciiTheme="minorHAnsi" w:eastAsiaTheme="minorHAnsi" w:hAnsiTheme="minorHAnsi" w:cstheme="minorHAnsi"/>
                <w:color w:val="000000"/>
                <w:sz w:val="22"/>
                <w:szCs w:val="22"/>
              </w:rPr>
            </w:pPr>
            <w:r w:rsidRPr="000D5519">
              <w:rPr>
                <w:rFonts w:asciiTheme="minorHAnsi" w:hAnsiTheme="minorHAnsi" w:cstheme="minorHAnsi"/>
                <w:sz w:val="22"/>
                <w:szCs w:val="22"/>
              </w:rPr>
              <w:t>Biographical Information</w:t>
            </w:r>
          </w:p>
        </w:tc>
        <w:tc>
          <w:tcPr>
            <w:tcW w:w="717" w:type="pct"/>
          </w:tcPr>
          <w:p w14:paraId="525EAF3B" w14:textId="7300E010" w:rsidR="00784A91" w:rsidRDefault="00784A91" w:rsidP="005E2813">
            <w:pPr>
              <w:rPr>
                <w:rFonts w:asciiTheme="minorHAnsi" w:hAnsiTheme="minorHAnsi" w:cstheme="minorHAnsi"/>
                <w:sz w:val="22"/>
                <w:szCs w:val="22"/>
              </w:rPr>
            </w:pPr>
            <w:r>
              <w:rPr>
                <w:rFonts w:asciiTheme="minorHAnsi" w:hAnsiTheme="minorHAnsi" w:cstheme="minorHAnsi"/>
                <w:sz w:val="22"/>
                <w:szCs w:val="22"/>
              </w:rPr>
              <w:t>335</w:t>
            </w:r>
          </w:p>
        </w:tc>
        <w:tc>
          <w:tcPr>
            <w:tcW w:w="852" w:type="pct"/>
            <w:shd w:val="clear" w:color="auto" w:fill="auto"/>
          </w:tcPr>
          <w:p w14:paraId="2AE0954D" w14:textId="4218B813" w:rsidR="00784A91" w:rsidRPr="000D5519" w:rsidRDefault="00784A91" w:rsidP="005E2813">
            <w:pPr>
              <w:rPr>
                <w:rFonts w:asciiTheme="minorHAnsi" w:hAnsiTheme="minorHAnsi" w:cstheme="minorHAnsi"/>
                <w:sz w:val="22"/>
                <w:szCs w:val="22"/>
              </w:rPr>
            </w:pPr>
            <w:r>
              <w:rPr>
                <w:rFonts w:asciiTheme="minorHAnsi" w:hAnsiTheme="minorHAnsi" w:cstheme="minorHAnsi"/>
                <w:sz w:val="22"/>
                <w:szCs w:val="22"/>
              </w:rPr>
              <w:t>3/60</w:t>
            </w:r>
          </w:p>
          <w:p w14:paraId="5B95D6A0" w14:textId="77777777" w:rsidR="00784A91" w:rsidRPr="00297226" w:rsidRDefault="00784A91" w:rsidP="005E2813">
            <w:pPr>
              <w:autoSpaceDE w:val="0"/>
              <w:autoSpaceDN w:val="0"/>
              <w:adjustRightInd w:val="0"/>
              <w:rPr>
                <w:rFonts w:asciiTheme="minorHAnsi" w:eastAsiaTheme="minorHAnsi" w:hAnsiTheme="minorHAnsi" w:cstheme="minorHAnsi"/>
                <w:color w:val="000000"/>
                <w:sz w:val="22"/>
                <w:szCs w:val="22"/>
              </w:rPr>
            </w:pPr>
          </w:p>
        </w:tc>
        <w:tc>
          <w:tcPr>
            <w:tcW w:w="668" w:type="pct"/>
          </w:tcPr>
          <w:p w14:paraId="5A5268D5" w14:textId="36905EE9" w:rsidR="00784A91" w:rsidRPr="0086189D" w:rsidRDefault="00784A91" w:rsidP="005E2813">
            <w:pPr>
              <w:autoSpaceDE w:val="0"/>
              <w:autoSpaceDN w:val="0"/>
              <w:adjustRightInd w:val="0"/>
              <w:rPr>
                <w:rFonts w:asciiTheme="minorHAnsi" w:eastAsiaTheme="minorHAnsi" w:hAnsiTheme="minorHAnsi" w:cstheme="minorHAnsi"/>
                <w:color w:val="000000"/>
                <w:sz w:val="22"/>
                <w:szCs w:val="22"/>
              </w:rPr>
            </w:pPr>
            <w:r w:rsidRPr="00297226">
              <w:rPr>
                <w:rFonts w:asciiTheme="minorHAnsi" w:eastAsiaTheme="minorHAnsi" w:hAnsiTheme="minorHAnsi" w:cstheme="minorHAnsi"/>
                <w:color w:val="000000"/>
                <w:sz w:val="22"/>
                <w:szCs w:val="22"/>
              </w:rPr>
              <w:t>$30.17</w:t>
            </w:r>
          </w:p>
        </w:tc>
        <w:tc>
          <w:tcPr>
            <w:tcW w:w="972" w:type="pct"/>
          </w:tcPr>
          <w:p w14:paraId="268C88F3" w14:textId="3392F481" w:rsidR="00784A91" w:rsidRPr="0086189D" w:rsidRDefault="00784A91" w:rsidP="005E2813">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w:t>
            </w:r>
            <w:r w:rsidR="00C93642">
              <w:rPr>
                <w:rFonts w:asciiTheme="minorHAnsi" w:eastAsiaTheme="minorHAnsi" w:hAnsiTheme="minorHAnsi" w:cstheme="minorHAnsi"/>
                <w:color w:val="000000"/>
                <w:sz w:val="22"/>
                <w:szCs w:val="22"/>
              </w:rPr>
              <w:t>506</w:t>
            </w:r>
          </w:p>
        </w:tc>
      </w:tr>
      <w:tr w:rsidR="001128B2" w:rsidRPr="0086189D" w14:paraId="4041455F" w14:textId="77777777" w:rsidTr="005D4E6C">
        <w:tc>
          <w:tcPr>
            <w:tcW w:w="1006" w:type="pct"/>
            <w:shd w:val="clear" w:color="auto" w:fill="auto"/>
          </w:tcPr>
          <w:p w14:paraId="44E3C1A9" w14:textId="2F445AC8" w:rsidR="00784A91" w:rsidRPr="0086189D" w:rsidRDefault="00784A91" w:rsidP="005E2813">
            <w:pPr>
              <w:autoSpaceDE w:val="0"/>
              <w:autoSpaceDN w:val="0"/>
              <w:adjustRightInd w:val="0"/>
              <w:rPr>
                <w:rFonts w:asciiTheme="minorHAnsi" w:eastAsiaTheme="minorHAnsi" w:hAnsiTheme="minorHAnsi" w:cstheme="minorHAnsi"/>
                <w:color w:val="000000"/>
                <w:sz w:val="22"/>
                <w:szCs w:val="22"/>
              </w:rPr>
            </w:pPr>
            <w:r w:rsidRPr="000D5519">
              <w:rPr>
                <w:rFonts w:asciiTheme="minorHAnsi" w:hAnsiTheme="minorHAnsi" w:cstheme="minorHAnsi"/>
                <w:sz w:val="22"/>
                <w:szCs w:val="22"/>
              </w:rPr>
              <w:t>Law Enforcement  Officers</w:t>
            </w:r>
          </w:p>
        </w:tc>
        <w:tc>
          <w:tcPr>
            <w:tcW w:w="784" w:type="pct"/>
            <w:shd w:val="clear" w:color="auto" w:fill="auto"/>
          </w:tcPr>
          <w:p w14:paraId="7089588B" w14:textId="2A194B05" w:rsidR="00784A91" w:rsidRPr="0086189D" w:rsidRDefault="00784A91" w:rsidP="005E2813">
            <w:pPr>
              <w:autoSpaceDE w:val="0"/>
              <w:autoSpaceDN w:val="0"/>
              <w:adjustRightInd w:val="0"/>
              <w:rPr>
                <w:rFonts w:asciiTheme="minorHAnsi" w:eastAsiaTheme="minorHAnsi" w:hAnsiTheme="minorHAnsi" w:cstheme="minorHAnsi"/>
                <w:color w:val="000000"/>
                <w:sz w:val="22"/>
                <w:szCs w:val="22"/>
              </w:rPr>
            </w:pPr>
            <w:r>
              <w:rPr>
                <w:rFonts w:asciiTheme="minorHAnsi" w:hAnsiTheme="minorHAnsi" w:cstheme="minorHAnsi"/>
                <w:sz w:val="22"/>
                <w:szCs w:val="22"/>
              </w:rPr>
              <w:t xml:space="preserve">Data Sheet </w:t>
            </w:r>
          </w:p>
        </w:tc>
        <w:tc>
          <w:tcPr>
            <w:tcW w:w="717" w:type="pct"/>
          </w:tcPr>
          <w:p w14:paraId="4FA65925" w14:textId="58CFA1E7" w:rsidR="00784A91" w:rsidRDefault="00784A91" w:rsidP="005E2813">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335</w:t>
            </w:r>
          </w:p>
        </w:tc>
        <w:tc>
          <w:tcPr>
            <w:tcW w:w="852" w:type="pct"/>
            <w:shd w:val="clear" w:color="auto" w:fill="auto"/>
          </w:tcPr>
          <w:p w14:paraId="0811B127" w14:textId="32A8DFC4" w:rsidR="00784A91" w:rsidRPr="00297226" w:rsidRDefault="00784A91" w:rsidP="005E2813">
            <w:pPr>
              <w:autoSpaceDE w:val="0"/>
              <w:autoSpaceDN w:val="0"/>
              <w:adjustRightInd w:val="0"/>
              <w:rPr>
                <w:rFonts w:asciiTheme="minorHAnsi" w:eastAsiaTheme="minorHAnsi" w:hAnsiTheme="minorHAnsi" w:cstheme="minorHAnsi"/>
                <w:color w:val="000000"/>
                <w:sz w:val="22"/>
                <w:szCs w:val="22"/>
              </w:rPr>
            </w:pPr>
            <w:r>
              <w:rPr>
                <w:rFonts w:asciiTheme="minorHAnsi" w:hAnsiTheme="minorHAnsi" w:cstheme="minorHAnsi"/>
                <w:sz w:val="22"/>
                <w:szCs w:val="22"/>
              </w:rPr>
              <w:t>25/60</w:t>
            </w:r>
          </w:p>
        </w:tc>
        <w:tc>
          <w:tcPr>
            <w:tcW w:w="668" w:type="pct"/>
          </w:tcPr>
          <w:p w14:paraId="6016B8C4" w14:textId="6980AA49" w:rsidR="00784A91" w:rsidRPr="0086189D" w:rsidRDefault="00784A91" w:rsidP="005E2813">
            <w:pPr>
              <w:autoSpaceDE w:val="0"/>
              <w:autoSpaceDN w:val="0"/>
              <w:adjustRightInd w:val="0"/>
              <w:rPr>
                <w:rFonts w:asciiTheme="minorHAnsi" w:eastAsiaTheme="minorHAnsi" w:hAnsiTheme="minorHAnsi" w:cstheme="minorHAnsi"/>
                <w:color w:val="000000"/>
                <w:sz w:val="22"/>
                <w:szCs w:val="22"/>
              </w:rPr>
            </w:pPr>
            <w:r w:rsidRPr="00297226">
              <w:rPr>
                <w:rFonts w:asciiTheme="minorHAnsi" w:eastAsiaTheme="minorHAnsi" w:hAnsiTheme="minorHAnsi" w:cstheme="minorHAnsi"/>
                <w:color w:val="000000"/>
                <w:sz w:val="22"/>
                <w:szCs w:val="22"/>
              </w:rPr>
              <w:t>$30.17</w:t>
            </w:r>
          </w:p>
        </w:tc>
        <w:tc>
          <w:tcPr>
            <w:tcW w:w="972" w:type="pct"/>
          </w:tcPr>
          <w:p w14:paraId="62BB232C" w14:textId="139D1F1F" w:rsidR="00784A91" w:rsidRPr="0086189D" w:rsidRDefault="00784A91" w:rsidP="005E2813">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$4,211</w:t>
            </w:r>
          </w:p>
        </w:tc>
      </w:tr>
      <w:tr w:rsidR="001128B2" w:rsidRPr="0086189D" w14:paraId="3E3D6CD4" w14:textId="77777777" w:rsidTr="005D4E6C">
        <w:tc>
          <w:tcPr>
            <w:tcW w:w="1006" w:type="pct"/>
            <w:shd w:val="clear" w:color="auto" w:fill="auto"/>
          </w:tcPr>
          <w:p w14:paraId="19CA29EB" w14:textId="0B7B8A65" w:rsidR="00784A91" w:rsidRPr="0086189D" w:rsidRDefault="00784A91" w:rsidP="005E2813">
            <w:pPr>
              <w:autoSpaceDE w:val="0"/>
              <w:autoSpaceDN w:val="0"/>
              <w:adjustRightInd w:val="0"/>
              <w:rPr>
                <w:rFonts w:asciiTheme="minorHAnsi" w:eastAsiaTheme="minorHAnsi" w:hAnsiTheme="minorHAnsi" w:cstheme="minorHAnsi"/>
                <w:color w:val="000000"/>
                <w:sz w:val="22"/>
                <w:szCs w:val="22"/>
              </w:rPr>
            </w:pPr>
            <w:r w:rsidRPr="000D5519">
              <w:rPr>
                <w:rFonts w:asciiTheme="minorHAnsi" w:hAnsiTheme="minorHAnsi" w:cstheme="minorHAnsi"/>
                <w:sz w:val="22"/>
                <w:szCs w:val="22"/>
              </w:rPr>
              <w:t>Law Enforcement  Officers</w:t>
            </w:r>
          </w:p>
        </w:tc>
        <w:tc>
          <w:tcPr>
            <w:tcW w:w="784" w:type="pct"/>
            <w:shd w:val="clear" w:color="auto" w:fill="auto"/>
          </w:tcPr>
          <w:p w14:paraId="7BB6E546" w14:textId="6D5B551C" w:rsidR="00784A91" w:rsidRPr="0086189D" w:rsidRDefault="00784A91" w:rsidP="005E2813">
            <w:pPr>
              <w:autoSpaceDE w:val="0"/>
              <w:autoSpaceDN w:val="0"/>
              <w:adjustRightInd w:val="0"/>
              <w:rPr>
                <w:rFonts w:asciiTheme="minorHAnsi" w:eastAsiaTheme="minorHAnsi" w:hAnsiTheme="minorHAnsi" w:cstheme="minorHAnsi"/>
                <w:color w:val="000000"/>
                <w:sz w:val="22"/>
                <w:szCs w:val="22"/>
              </w:rPr>
            </w:pPr>
            <w:r w:rsidRPr="00127863">
              <w:rPr>
                <w:rFonts w:asciiTheme="minorHAnsi" w:hAnsiTheme="minorHAnsi" w:cstheme="minorHAnsi"/>
                <w:sz w:val="22"/>
                <w:szCs w:val="22"/>
              </w:rPr>
              <w:t>Assessment of Challenges in Vehicle and with Body Armor</w:t>
            </w:r>
          </w:p>
        </w:tc>
        <w:tc>
          <w:tcPr>
            <w:tcW w:w="717" w:type="pct"/>
          </w:tcPr>
          <w:p w14:paraId="6A746094" w14:textId="4B7B496C" w:rsidR="00784A91" w:rsidRDefault="00784A91" w:rsidP="005E2813">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335</w:t>
            </w:r>
          </w:p>
        </w:tc>
        <w:tc>
          <w:tcPr>
            <w:tcW w:w="852" w:type="pct"/>
            <w:shd w:val="clear" w:color="auto" w:fill="auto"/>
          </w:tcPr>
          <w:p w14:paraId="25ECC56D" w14:textId="0DBFB597" w:rsidR="00784A91" w:rsidRPr="00297226" w:rsidRDefault="00784A91" w:rsidP="005E2813">
            <w:pPr>
              <w:autoSpaceDE w:val="0"/>
              <w:autoSpaceDN w:val="0"/>
              <w:adjustRightInd w:val="0"/>
              <w:rPr>
                <w:rFonts w:asciiTheme="minorHAnsi" w:eastAsiaTheme="minorHAnsi" w:hAnsiTheme="minorHAnsi" w:cstheme="minorHAnsi"/>
                <w:color w:val="000000"/>
                <w:sz w:val="22"/>
                <w:szCs w:val="22"/>
              </w:rPr>
            </w:pPr>
            <w:r>
              <w:rPr>
                <w:rFonts w:asciiTheme="minorHAnsi" w:hAnsiTheme="minorHAnsi" w:cstheme="minorHAnsi"/>
                <w:sz w:val="22"/>
                <w:szCs w:val="22"/>
              </w:rPr>
              <w:t>5/60</w:t>
            </w:r>
          </w:p>
        </w:tc>
        <w:tc>
          <w:tcPr>
            <w:tcW w:w="668" w:type="pct"/>
          </w:tcPr>
          <w:p w14:paraId="3286A485" w14:textId="29C5D799" w:rsidR="00784A91" w:rsidRPr="0086189D" w:rsidRDefault="00784A91" w:rsidP="005E2813">
            <w:pPr>
              <w:autoSpaceDE w:val="0"/>
              <w:autoSpaceDN w:val="0"/>
              <w:adjustRightInd w:val="0"/>
              <w:rPr>
                <w:rFonts w:asciiTheme="minorHAnsi" w:eastAsiaTheme="minorHAnsi" w:hAnsiTheme="minorHAnsi" w:cstheme="minorHAnsi"/>
                <w:color w:val="000000"/>
                <w:sz w:val="22"/>
                <w:szCs w:val="22"/>
              </w:rPr>
            </w:pPr>
            <w:r w:rsidRPr="00297226">
              <w:rPr>
                <w:rFonts w:asciiTheme="minorHAnsi" w:eastAsiaTheme="minorHAnsi" w:hAnsiTheme="minorHAnsi" w:cstheme="minorHAnsi"/>
                <w:color w:val="000000"/>
                <w:sz w:val="22"/>
                <w:szCs w:val="22"/>
              </w:rPr>
              <w:t>$30.17</w:t>
            </w:r>
          </w:p>
        </w:tc>
        <w:tc>
          <w:tcPr>
            <w:tcW w:w="972" w:type="pct"/>
          </w:tcPr>
          <w:p w14:paraId="72623FFB" w14:textId="0EA626B8" w:rsidR="00784A91" w:rsidRPr="0086189D" w:rsidRDefault="00784A91" w:rsidP="005E2813">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$842</w:t>
            </w:r>
          </w:p>
        </w:tc>
      </w:tr>
      <w:tr w:rsidR="001128B2" w:rsidRPr="0086189D" w14:paraId="2640CA0F" w14:textId="77777777" w:rsidTr="005D4E6C">
        <w:tc>
          <w:tcPr>
            <w:tcW w:w="1006" w:type="pct"/>
            <w:shd w:val="clear" w:color="auto" w:fill="auto"/>
          </w:tcPr>
          <w:p w14:paraId="7DF48A72" w14:textId="4348AD24" w:rsidR="00784A91" w:rsidRPr="0086189D" w:rsidRDefault="00784A91" w:rsidP="005E2813">
            <w:pPr>
              <w:autoSpaceDE w:val="0"/>
              <w:autoSpaceDN w:val="0"/>
              <w:adjustRightInd w:val="0"/>
              <w:rPr>
                <w:rFonts w:asciiTheme="minorHAnsi" w:eastAsiaTheme="minorHAnsi" w:hAnsiTheme="minorHAnsi" w:cstheme="minorHAnsi"/>
                <w:color w:val="000000"/>
                <w:sz w:val="22"/>
                <w:szCs w:val="22"/>
              </w:rPr>
            </w:pPr>
            <w:r w:rsidRPr="000D5519">
              <w:rPr>
                <w:rFonts w:asciiTheme="minorHAnsi" w:hAnsiTheme="minorHAnsi" w:cstheme="minorHAnsi"/>
                <w:sz w:val="22"/>
                <w:szCs w:val="22"/>
              </w:rPr>
              <w:t>Law Enforcement  Officers</w:t>
            </w:r>
          </w:p>
        </w:tc>
        <w:tc>
          <w:tcPr>
            <w:tcW w:w="784" w:type="pct"/>
            <w:shd w:val="clear" w:color="auto" w:fill="auto"/>
          </w:tcPr>
          <w:p w14:paraId="297021AA" w14:textId="31C3F0E6" w:rsidR="00784A91" w:rsidRPr="0086189D" w:rsidRDefault="00784A91" w:rsidP="005E2813">
            <w:pPr>
              <w:autoSpaceDE w:val="0"/>
              <w:autoSpaceDN w:val="0"/>
              <w:adjustRightInd w:val="0"/>
              <w:rPr>
                <w:rFonts w:asciiTheme="minorHAnsi" w:eastAsiaTheme="minorHAnsi" w:hAnsiTheme="minorHAnsi" w:cstheme="minorHAnsi"/>
                <w:color w:val="000000"/>
                <w:sz w:val="22"/>
                <w:szCs w:val="22"/>
              </w:rPr>
            </w:pPr>
            <w:r w:rsidRPr="0018436E">
              <w:rPr>
                <w:rFonts w:asciiTheme="minorHAnsi" w:hAnsiTheme="minorHAnsi" w:cstheme="minorHAnsi"/>
                <w:sz w:val="22"/>
                <w:szCs w:val="22"/>
              </w:rPr>
              <w:t>Two-dimensional Hand Scan and Three-dimensional Body Scans</w:t>
            </w:r>
          </w:p>
        </w:tc>
        <w:tc>
          <w:tcPr>
            <w:tcW w:w="717" w:type="pct"/>
          </w:tcPr>
          <w:p w14:paraId="4D65B19B" w14:textId="188E04EC" w:rsidR="00784A91" w:rsidRDefault="00784A91" w:rsidP="005E2813">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335</w:t>
            </w:r>
          </w:p>
        </w:tc>
        <w:tc>
          <w:tcPr>
            <w:tcW w:w="852" w:type="pct"/>
            <w:shd w:val="clear" w:color="auto" w:fill="auto"/>
          </w:tcPr>
          <w:p w14:paraId="561DFBFC" w14:textId="1728118D" w:rsidR="00784A91" w:rsidRPr="00297226" w:rsidRDefault="00784A91" w:rsidP="005E2813">
            <w:pPr>
              <w:autoSpaceDE w:val="0"/>
              <w:autoSpaceDN w:val="0"/>
              <w:adjustRightInd w:val="0"/>
              <w:rPr>
                <w:rFonts w:asciiTheme="minorHAnsi" w:eastAsiaTheme="minorHAnsi" w:hAnsiTheme="minorHAnsi" w:cstheme="minorHAnsi"/>
                <w:color w:val="000000"/>
                <w:sz w:val="22"/>
                <w:szCs w:val="22"/>
              </w:rPr>
            </w:pPr>
            <w:r>
              <w:rPr>
                <w:rFonts w:asciiTheme="minorHAnsi" w:hAnsiTheme="minorHAnsi" w:cstheme="minorHAnsi"/>
                <w:sz w:val="22"/>
                <w:szCs w:val="22"/>
              </w:rPr>
              <w:t>30/60</w:t>
            </w:r>
          </w:p>
        </w:tc>
        <w:tc>
          <w:tcPr>
            <w:tcW w:w="668" w:type="pct"/>
          </w:tcPr>
          <w:p w14:paraId="4DC8401D" w14:textId="075EACF6" w:rsidR="00784A91" w:rsidRPr="0086189D" w:rsidRDefault="00784A91" w:rsidP="005E2813">
            <w:pPr>
              <w:autoSpaceDE w:val="0"/>
              <w:autoSpaceDN w:val="0"/>
              <w:adjustRightInd w:val="0"/>
              <w:rPr>
                <w:rFonts w:asciiTheme="minorHAnsi" w:eastAsiaTheme="minorHAnsi" w:hAnsiTheme="minorHAnsi" w:cstheme="minorHAnsi"/>
                <w:color w:val="000000"/>
                <w:sz w:val="22"/>
                <w:szCs w:val="22"/>
              </w:rPr>
            </w:pPr>
            <w:r w:rsidRPr="00297226">
              <w:rPr>
                <w:rFonts w:asciiTheme="minorHAnsi" w:eastAsiaTheme="minorHAnsi" w:hAnsiTheme="minorHAnsi" w:cstheme="minorHAnsi"/>
                <w:color w:val="000000"/>
                <w:sz w:val="22"/>
                <w:szCs w:val="22"/>
              </w:rPr>
              <w:t>$30.17</w:t>
            </w:r>
          </w:p>
        </w:tc>
        <w:tc>
          <w:tcPr>
            <w:tcW w:w="972" w:type="pct"/>
          </w:tcPr>
          <w:p w14:paraId="16506BB5" w14:textId="7736043E" w:rsidR="00784A91" w:rsidRPr="0086189D" w:rsidRDefault="00784A91" w:rsidP="005E2813">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$5,053</w:t>
            </w:r>
          </w:p>
        </w:tc>
      </w:tr>
      <w:tr w:rsidR="00784A91" w:rsidRPr="0086189D" w14:paraId="5ACF03F1" w14:textId="77777777" w:rsidTr="00CD3E67">
        <w:tc>
          <w:tcPr>
            <w:tcW w:w="1006" w:type="pct"/>
          </w:tcPr>
          <w:p w14:paraId="7E4D527D" w14:textId="2B1E6A5F" w:rsidR="00784A91" w:rsidRPr="0086189D" w:rsidRDefault="00784A91" w:rsidP="005E2813">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Total</w:t>
            </w:r>
          </w:p>
        </w:tc>
        <w:tc>
          <w:tcPr>
            <w:tcW w:w="784" w:type="pct"/>
          </w:tcPr>
          <w:p w14:paraId="77627580" w14:textId="48E38ADD" w:rsidR="00784A91" w:rsidRPr="0086189D" w:rsidRDefault="00784A91" w:rsidP="005E2813">
            <w:pPr>
              <w:autoSpaceDE w:val="0"/>
              <w:autoSpaceDN w:val="0"/>
              <w:adjustRightInd w:val="0"/>
              <w:rPr>
                <w:rFonts w:asciiTheme="minorHAnsi" w:eastAsiaTheme="minorHAnsi" w:hAnsiTheme="minorHAnsi" w:cstheme="minorHAnsi"/>
                <w:color w:val="000000"/>
                <w:sz w:val="22"/>
                <w:szCs w:val="22"/>
              </w:rPr>
            </w:pPr>
          </w:p>
        </w:tc>
        <w:tc>
          <w:tcPr>
            <w:tcW w:w="717" w:type="pct"/>
          </w:tcPr>
          <w:p w14:paraId="3957643A" w14:textId="77777777" w:rsidR="00784A91" w:rsidRPr="0086189D" w:rsidRDefault="00784A91" w:rsidP="005E2813">
            <w:pPr>
              <w:autoSpaceDE w:val="0"/>
              <w:autoSpaceDN w:val="0"/>
              <w:adjustRightInd w:val="0"/>
              <w:rPr>
                <w:rFonts w:asciiTheme="minorHAnsi" w:eastAsiaTheme="minorHAnsi" w:hAnsiTheme="minorHAnsi" w:cstheme="minorHAnsi"/>
                <w:color w:val="000000"/>
                <w:sz w:val="22"/>
                <w:szCs w:val="22"/>
              </w:rPr>
            </w:pPr>
          </w:p>
        </w:tc>
        <w:tc>
          <w:tcPr>
            <w:tcW w:w="852" w:type="pct"/>
          </w:tcPr>
          <w:p w14:paraId="042D0913" w14:textId="515B5EF9" w:rsidR="00784A91" w:rsidRPr="0086189D" w:rsidRDefault="00784A91" w:rsidP="005E2813">
            <w:pPr>
              <w:autoSpaceDE w:val="0"/>
              <w:autoSpaceDN w:val="0"/>
              <w:adjustRightInd w:val="0"/>
              <w:rPr>
                <w:rFonts w:asciiTheme="minorHAnsi" w:eastAsiaTheme="minorHAnsi" w:hAnsiTheme="minorHAnsi" w:cstheme="minorHAnsi"/>
                <w:color w:val="000000"/>
                <w:sz w:val="22"/>
                <w:szCs w:val="22"/>
              </w:rPr>
            </w:pPr>
          </w:p>
        </w:tc>
        <w:tc>
          <w:tcPr>
            <w:tcW w:w="668" w:type="pct"/>
          </w:tcPr>
          <w:p w14:paraId="1742A584" w14:textId="7BA52937" w:rsidR="00784A91" w:rsidRPr="0086189D" w:rsidRDefault="00784A91" w:rsidP="005E2813">
            <w:pPr>
              <w:autoSpaceDE w:val="0"/>
              <w:autoSpaceDN w:val="0"/>
              <w:adjustRightInd w:val="0"/>
              <w:rPr>
                <w:rFonts w:asciiTheme="minorHAnsi" w:eastAsiaTheme="minorHAnsi" w:hAnsiTheme="minorHAnsi" w:cstheme="minorHAnsi"/>
                <w:color w:val="000000"/>
                <w:sz w:val="22"/>
                <w:szCs w:val="22"/>
              </w:rPr>
            </w:pPr>
          </w:p>
        </w:tc>
        <w:tc>
          <w:tcPr>
            <w:tcW w:w="972" w:type="pct"/>
          </w:tcPr>
          <w:p w14:paraId="72D46FB9" w14:textId="5D4DA166" w:rsidR="00784A91" w:rsidRPr="0086189D" w:rsidRDefault="00784A91" w:rsidP="009F74B0">
            <w:pPr>
              <w:autoSpaceDE w:val="0"/>
              <w:autoSpaceDN w:val="0"/>
              <w:adjustRightInd w:val="0"/>
              <w:rPr>
                <w:rFonts w:asciiTheme="minorHAnsi" w:eastAsiaTheme="minorHAnsi" w:hAnsiTheme="minorHAnsi" w:cstheme="minorHAnsi"/>
                <w:color w:val="000000"/>
                <w:sz w:val="22"/>
                <w:szCs w:val="22"/>
              </w:rPr>
            </w:pPr>
            <w:r>
              <w:rPr>
                <w:rFonts w:asciiTheme="minorHAnsi" w:eastAsiaTheme="minorHAnsi" w:hAnsiTheme="minorHAnsi" w:cstheme="minorHAnsi"/>
                <w:color w:val="000000"/>
                <w:sz w:val="22"/>
                <w:szCs w:val="22"/>
              </w:rPr>
              <w:t>$10,</w:t>
            </w:r>
            <w:r w:rsidR="00C93642">
              <w:rPr>
                <w:rFonts w:asciiTheme="minorHAnsi" w:eastAsiaTheme="minorHAnsi" w:hAnsiTheme="minorHAnsi" w:cstheme="minorHAnsi"/>
                <w:color w:val="000000"/>
                <w:sz w:val="22"/>
                <w:szCs w:val="22"/>
              </w:rPr>
              <w:t>612</w:t>
            </w:r>
          </w:p>
        </w:tc>
      </w:tr>
    </w:tbl>
    <w:p w14:paraId="52D71894" w14:textId="77777777" w:rsidR="000D5519" w:rsidRDefault="000D5519" w:rsidP="00821639">
      <w:pPr>
        <w:rPr>
          <w:rFonts w:asciiTheme="minorHAnsi" w:hAnsiTheme="minorHAnsi" w:cstheme="minorHAnsi"/>
          <w:sz w:val="22"/>
          <w:szCs w:val="22"/>
        </w:rPr>
      </w:pPr>
    </w:p>
    <w:p w14:paraId="20D6D26A" w14:textId="06BF1E86" w:rsidR="003F1C51" w:rsidRDefault="00F847C1" w:rsidP="003F1C51">
      <w:pPr>
        <w:rPr>
          <w:rFonts w:asciiTheme="minorHAnsi" w:eastAsiaTheme="majorEastAsia" w:hAnsiTheme="minorHAnsi" w:cstheme="minorHAnsi"/>
          <w:i/>
          <w:iCs/>
          <w:sz w:val="22"/>
          <w:szCs w:val="22"/>
        </w:rPr>
      </w:pPr>
      <w:r>
        <w:rPr>
          <w:rFonts w:asciiTheme="minorHAnsi" w:hAnsiTheme="minorHAnsi" w:cstheme="minorHAnsi"/>
          <w:sz w:val="22"/>
          <w:szCs w:val="22"/>
        </w:rPr>
        <w:t xml:space="preserve">* </w:t>
      </w:r>
      <w:r w:rsidR="00A148D2" w:rsidRPr="0086189D">
        <w:rPr>
          <w:rFonts w:asciiTheme="minorHAnsi" w:hAnsiTheme="minorHAnsi" w:cstheme="minorHAnsi"/>
          <w:sz w:val="22"/>
          <w:szCs w:val="22"/>
        </w:rPr>
        <w:t xml:space="preserve">The value assigned for the hourly wage rate is based on the average U.S. hourly wage rate for </w:t>
      </w:r>
      <w:r w:rsidR="00B2069F">
        <w:rPr>
          <w:rFonts w:asciiTheme="minorHAnsi" w:hAnsiTheme="minorHAnsi" w:cstheme="minorHAnsi"/>
          <w:sz w:val="22"/>
          <w:szCs w:val="22"/>
        </w:rPr>
        <w:t>law enforcement officers</w:t>
      </w:r>
      <w:r w:rsidR="00A148D2" w:rsidRPr="0086189D">
        <w:rPr>
          <w:rFonts w:asciiTheme="minorHAnsi" w:hAnsiTheme="minorHAnsi" w:cstheme="minorHAnsi"/>
          <w:sz w:val="22"/>
          <w:szCs w:val="22"/>
        </w:rPr>
        <w:t xml:space="preserve"> available in the following </w:t>
      </w:r>
      <w:r w:rsidR="008B51E1" w:rsidRPr="0086189D">
        <w:rPr>
          <w:rFonts w:asciiTheme="minorHAnsi" w:hAnsiTheme="minorHAnsi" w:cstheme="minorHAnsi"/>
          <w:sz w:val="22"/>
          <w:szCs w:val="22"/>
        </w:rPr>
        <w:t>information</w:t>
      </w:r>
      <w:r w:rsidR="00A148D2" w:rsidRPr="0086189D">
        <w:rPr>
          <w:rFonts w:asciiTheme="minorHAnsi" w:hAnsiTheme="minorHAnsi" w:cstheme="minorHAnsi"/>
          <w:sz w:val="22"/>
          <w:szCs w:val="22"/>
        </w:rPr>
        <w:t xml:space="preserve">: Bureau of Labor Statistics, U.S. Department of Labor, </w:t>
      </w:r>
      <w:bookmarkStart w:id="13" w:name="_Toc400629998"/>
      <w:r w:rsidR="003F1C51" w:rsidRPr="003F1C51">
        <w:rPr>
          <w:rFonts w:asciiTheme="minorHAnsi" w:hAnsiTheme="minorHAnsi" w:cstheme="minorHAnsi"/>
          <w:i/>
          <w:iCs/>
          <w:sz w:val="22"/>
          <w:szCs w:val="22"/>
        </w:rPr>
        <w:t>https://www.bls.gov/oes/current/oes333051.htm</w:t>
      </w:r>
      <w:r w:rsidR="003F1C51" w:rsidRPr="003F1C51">
        <w:rPr>
          <w:rFonts w:asciiTheme="minorHAnsi" w:eastAsiaTheme="majorEastAsia" w:hAnsiTheme="minorHAnsi" w:cstheme="minorHAnsi"/>
          <w:i/>
          <w:iCs/>
          <w:sz w:val="22"/>
          <w:szCs w:val="22"/>
        </w:rPr>
        <w:t xml:space="preserve"> </w:t>
      </w:r>
    </w:p>
    <w:p w14:paraId="6C52EE84" w14:textId="67E2B25E" w:rsidR="003F1C51" w:rsidRDefault="003F1C51" w:rsidP="003F1C51">
      <w:pPr>
        <w:rPr>
          <w:rFonts w:asciiTheme="minorHAnsi" w:eastAsiaTheme="majorEastAsia" w:hAnsiTheme="minorHAnsi" w:cstheme="minorHAnsi"/>
          <w:i/>
          <w:iCs/>
          <w:sz w:val="22"/>
          <w:szCs w:val="22"/>
        </w:rPr>
      </w:pPr>
    </w:p>
    <w:p w14:paraId="540DB7F0" w14:textId="77777777" w:rsidR="00C66637" w:rsidRDefault="00C66637">
      <w:pPr>
        <w:spacing w:after="200" w:line="276" w:lineRule="auto"/>
        <w:rPr>
          <w:rFonts w:asciiTheme="minorHAnsi" w:eastAsiaTheme="majorEastAsia" w:hAnsiTheme="minorHAnsi" w:cstheme="minorHAnsi"/>
          <w:b/>
          <w:bCs/>
          <w:sz w:val="28"/>
          <w:szCs w:val="28"/>
        </w:rPr>
      </w:pPr>
      <w:r>
        <w:rPr>
          <w:rFonts w:asciiTheme="minorHAnsi" w:eastAsiaTheme="majorEastAsia" w:hAnsiTheme="minorHAnsi" w:cstheme="minorHAnsi"/>
          <w:b/>
          <w:bCs/>
          <w:sz w:val="28"/>
          <w:szCs w:val="28"/>
        </w:rPr>
        <w:br w:type="page"/>
      </w:r>
    </w:p>
    <w:p w14:paraId="44953F21" w14:textId="51AF7AFA" w:rsidR="00A148D2" w:rsidRPr="0086189D" w:rsidRDefault="00A148D2" w:rsidP="003F1C51">
      <w:pPr>
        <w:rPr>
          <w:rFonts w:asciiTheme="minorHAnsi" w:eastAsiaTheme="majorEastAsia" w:hAnsiTheme="minorHAnsi" w:cstheme="minorHAnsi"/>
          <w:b/>
          <w:bCs/>
          <w:sz w:val="28"/>
          <w:szCs w:val="28"/>
        </w:rPr>
      </w:pPr>
      <w:r w:rsidRPr="0086189D">
        <w:rPr>
          <w:rFonts w:asciiTheme="minorHAnsi" w:eastAsiaTheme="majorEastAsia" w:hAnsiTheme="minorHAnsi" w:cstheme="minorHAnsi"/>
          <w:b/>
          <w:bCs/>
          <w:sz w:val="28"/>
          <w:szCs w:val="28"/>
        </w:rPr>
        <w:t>13. Estimates of Other Total Annual Cost Burden to Respondents or Record Keepers</w:t>
      </w:r>
      <w:bookmarkEnd w:id="13"/>
      <w:r w:rsidRPr="0086189D">
        <w:rPr>
          <w:rFonts w:asciiTheme="minorHAnsi" w:eastAsiaTheme="majorEastAsia" w:hAnsiTheme="minorHAnsi" w:cstheme="minorHAnsi"/>
          <w:b/>
          <w:bCs/>
          <w:sz w:val="28"/>
          <w:szCs w:val="28"/>
        </w:rPr>
        <w:t xml:space="preserve"> </w:t>
      </w:r>
    </w:p>
    <w:p w14:paraId="3507A8A1" w14:textId="77777777" w:rsidR="00512270" w:rsidRDefault="00512270" w:rsidP="00A148D2">
      <w:pPr>
        <w:keepNext/>
        <w:keepLines/>
        <w:spacing w:before="480"/>
        <w:outlineLvl w:val="0"/>
        <w:rPr>
          <w:rFonts w:asciiTheme="minorHAnsi" w:hAnsiTheme="minorHAnsi" w:cstheme="minorHAnsi"/>
          <w:sz w:val="22"/>
          <w:szCs w:val="22"/>
        </w:rPr>
      </w:pPr>
      <w:bookmarkStart w:id="14" w:name="_Toc400629999"/>
      <w:r w:rsidRPr="00512270">
        <w:rPr>
          <w:rFonts w:asciiTheme="minorHAnsi" w:hAnsiTheme="minorHAnsi" w:cstheme="minorHAnsi"/>
          <w:sz w:val="22"/>
          <w:szCs w:val="22"/>
        </w:rPr>
        <w:t>No other cost burden to respondents or record keepers is anticipated.</w:t>
      </w:r>
    </w:p>
    <w:p w14:paraId="0B7EC505" w14:textId="78F04804"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r w:rsidRPr="0086189D">
        <w:rPr>
          <w:rFonts w:asciiTheme="minorHAnsi" w:eastAsiaTheme="majorEastAsia" w:hAnsiTheme="minorHAnsi" w:cstheme="minorHAnsi"/>
          <w:b/>
          <w:bCs/>
          <w:sz w:val="28"/>
          <w:szCs w:val="28"/>
        </w:rPr>
        <w:t>14. Annualized Cost to the Government</w:t>
      </w:r>
      <w:bookmarkEnd w:id="14"/>
      <w:r w:rsidRPr="0086189D">
        <w:rPr>
          <w:rFonts w:asciiTheme="minorHAnsi" w:eastAsiaTheme="majorEastAsia" w:hAnsiTheme="minorHAnsi" w:cstheme="minorHAnsi"/>
          <w:b/>
          <w:bCs/>
          <w:sz w:val="28"/>
          <w:szCs w:val="28"/>
        </w:rPr>
        <w:t xml:space="preserve"> </w:t>
      </w:r>
    </w:p>
    <w:p w14:paraId="19591527" w14:textId="77777777" w:rsidR="00A148D2" w:rsidRPr="0086189D" w:rsidRDefault="00A148D2" w:rsidP="00A148D2">
      <w:pPr>
        <w:rPr>
          <w:rFonts w:asciiTheme="minorHAnsi" w:hAnsiTheme="minorHAnsi" w:cstheme="minorHAnsi"/>
        </w:rPr>
      </w:pPr>
    </w:p>
    <w:p w14:paraId="098D45D3" w14:textId="1E7C6BCF" w:rsidR="000D5519" w:rsidRDefault="00E71712" w:rsidP="000D5519">
      <w:pPr>
        <w:rPr>
          <w:rFonts w:asciiTheme="minorHAnsi" w:hAnsiTheme="minorHAnsi" w:cstheme="minorHAnsi"/>
          <w:sz w:val="22"/>
          <w:szCs w:val="22"/>
        </w:rPr>
      </w:pPr>
      <w:r>
        <w:rPr>
          <w:rFonts w:asciiTheme="minorHAnsi" w:hAnsiTheme="minorHAnsi" w:cstheme="minorHAnsi"/>
          <w:sz w:val="22"/>
          <w:szCs w:val="22"/>
        </w:rPr>
        <w:t xml:space="preserve">A. </w:t>
      </w:r>
      <w:r w:rsidR="00512270">
        <w:rPr>
          <w:rFonts w:asciiTheme="minorHAnsi" w:hAnsiTheme="minorHAnsi" w:cstheme="minorHAnsi"/>
          <w:sz w:val="22"/>
          <w:szCs w:val="22"/>
        </w:rPr>
        <w:t xml:space="preserve">Over the </w:t>
      </w:r>
      <w:r w:rsidR="00C52C26">
        <w:rPr>
          <w:rFonts w:asciiTheme="minorHAnsi" w:hAnsiTheme="minorHAnsi" w:cstheme="minorHAnsi"/>
          <w:sz w:val="22"/>
          <w:szCs w:val="22"/>
        </w:rPr>
        <w:t>three</w:t>
      </w:r>
      <w:r w:rsidR="00512270">
        <w:rPr>
          <w:rFonts w:asciiTheme="minorHAnsi" w:hAnsiTheme="minorHAnsi" w:cstheme="minorHAnsi"/>
          <w:sz w:val="22"/>
          <w:szCs w:val="22"/>
        </w:rPr>
        <w:t xml:space="preserve">-year data collection and validation period, a contractor will be used to supplement NIOSH personnel at data collection sites. The cost of this contract is </w:t>
      </w:r>
      <w:r w:rsidR="00C93F3C">
        <w:rPr>
          <w:rFonts w:asciiTheme="minorHAnsi" w:hAnsiTheme="minorHAnsi" w:cstheme="minorHAnsi"/>
          <w:sz w:val="22"/>
          <w:szCs w:val="22"/>
        </w:rPr>
        <w:t>$804,257.96.</w:t>
      </w:r>
    </w:p>
    <w:p w14:paraId="63DF9864" w14:textId="1F2184E7" w:rsidR="00B815E2" w:rsidRDefault="00B815E2" w:rsidP="000D5519">
      <w:pPr>
        <w:rPr>
          <w:rFonts w:asciiTheme="minorHAnsi" w:hAnsiTheme="minorHAnsi" w:cstheme="minorHAnsi"/>
          <w:sz w:val="22"/>
          <w:szCs w:val="22"/>
        </w:rPr>
      </w:pPr>
    </w:p>
    <w:p w14:paraId="28F3E144" w14:textId="2AC05DA4" w:rsidR="00B815E2" w:rsidRDefault="00E71712" w:rsidP="000D5519">
      <w:pPr>
        <w:rPr>
          <w:rFonts w:asciiTheme="minorHAnsi" w:hAnsiTheme="minorHAnsi" w:cstheme="minorHAnsi"/>
          <w:sz w:val="22"/>
          <w:szCs w:val="22"/>
        </w:rPr>
      </w:pPr>
      <w:r>
        <w:rPr>
          <w:rFonts w:asciiTheme="minorHAnsi" w:hAnsiTheme="minorHAnsi" w:cstheme="minorHAnsi"/>
          <w:sz w:val="22"/>
          <w:szCs w:val="22"/>
        </w:rPr>
        <w:t xml:space="preserve">B. </w:t>
      </w:r>
      <w:r w:rsidR="00B815E2">
        <w:rPr>
          <w:rFonts w:asciiTheme="minorHAnsi" w:hAnsiTheme="minorHAnsi" w:cstheme="minorHAnsi"/>
          <w:sz w:val="22"/>
          <w:szCs w:val="22"/>
        </w:rPr>
        <w:t>The cost for the NIOSH travel team to go to the regional data collection sites is $142,560.</w:t>
      </w:r>
    </w:p>
    <w:p w14:paraId="751B3D9C" w14:textId="77777777" w:rsidR="00B815E2" w:rsidRDefault="00B815E2" w:rsidP="000D5519">
      <w:pPr>
        <w:rPr>
          <w:rFonts w:asciiTheme="minorHAnsi" w:hAnsiTheme="minorHAnsi" w:cstheme="minorHAnsi"/>
          <w:sz w:val="22"/>
          <w:szCs w:val="22"/>
        </w:rPr>
      </w:pPr>
    </w:p>
    <w:p w14:paraId="63F457F9" w14:textId="42AE7A72" w:rsidR="00B815E2" w:rsidRDefault="00E71712" w:rsidP="000D5519">
      <w:pPr>
        <w:rPr>
          <w:rFonts w:asciiTheme="minorHAnsi" w:hAnsiTheme="minorHAnsi" w:cstheme="minorHAnsi"/>
          <w:sz w:val="22"/>
          <w:szCs w:val="22"/>
        </w:rPr>
      </w:pPr>
      <w:r>
        <w:rPr>
          <w:rFonts w:asciiTheme="minorHAnsi" w:hAnsiTheme="minorHAnsi" w:cstheme="minorHAnsi"/>
          <w:sz w:val="22"/>
          <w:szCs w:val="22"/>
        </w:rPr>
        <w:t xml:space="preserve">C. </w:t>
      </w:r>
      <w:r w:rsidR="00B815E2">
        <w:rPr>
          <w:rFonts w:asciiTheme="minorHAnsi" w:hAnsiTheme="minorHAnsi" w:cstheme="minorHAnsi"/>
          <w:sz w:val="22"/>
          <w:szCs w:val="22"/>
        </w:rPr>
        <w:t>The cost for operation and maintenance</w:t>
      </w:r>
      <w:r w:rsidR="004A63BD">
        <w:rPr>
          <w:rFonts w:asciiTheme="minorHAnsi" w:hAnsiTheme="minorHAnsi" w:cstheme="minorHAnsi"/>
          <w:sz w:val="22"/>
          <w:szCs w:val="22"/>
        </w:rPr>
        <w:t xml:space="preserve"> (O&amp;M)</w:t>
      </w:r>
      <w:r w:rsidR="00B815E2">
        <w:rPr>
          <w:rFonts w:asciiTheme="minorHAnsi" w:hAnsiTheme="minorHAnsi" w:cstheme="minorHAnsi"/>
          <w:sz w:val="22"/>
          <w:szCs w:val="22"/>
        </w:rPr>
        <w:t xml:space="preserve"> of the truck and trailer transporting the Mobile Anthropometry Lab between regional data collection sites is expected to be $20,500.  </w:t>
      </w:r>
    </w:p>
    <w:p w14:paraId="501C69DC" w14:textId="77777777" w:rsidR="00B815E2" w:rsidRDefault="00B815E2" w:rsidP="000D5519">
      <w:pPr>
        <w:rPr>
          <w:rFonts w:asciiTheme="minorHAnsi" w:hAnsiTheme="minorHAnsi" w:cstheme="minorHAnsi"/>
          <w:sz w:val="22"/>
          <w:szCs w:val="22"/>
        </w:rPr>
      </w:pPr>
    </w:p>
    <w:p w14:paraId="14279BDD" w14:textId="21F7F29F" w:rsidR="00C93F3C" w:rsidRDefault="00E71712" w:rsidP="000D5519">
      <w:pPr>
        <w:rPr>
          <w:rFonts w:asciiTheme="minorHAnsi" w:hAnsiTheme="minorHAnsi" w:cstheme="minorHAnsi"/>
          <w:sz w:val="22"/>
          <w:szCs w:val="22"/>
        </w:rPr>
      </w:pPr>
      <w:r>
        <w:rPr>
          <w:rFonts w:asciiTheme="minorHAnsi" w:hAnsiTheme="minorHAnsi" w:cstheme="minorHAnsi"/>
          <w:sz w:val="22"/>
          <w:szCs w:val="22"/>
        </w:rPr>
        <w:t xml:space="preserve">D. </w:t>
      </w:r>
      <w:r w:rsidR="00C93F3C">
        <w:rPr>
          <w:rFonts w:asciiTheme="minorHAnsi" w:hAnsiTheme="minorHAnsi" w:cstheme="minorHAnsi"/>
          <w:sz w:val="22"/>
          <w:szCs w:val="22"/>
        </w:rPr>
        <w:t>The NIOSH project team consists of a Project manager at $115.00/hour Personnel Salary and Benefits (PS&amp;B), a Technician at $44.90/hour PS&amp;B and five investigators at an average $58.76 PS&amp;B.</w:t>
      </w:r>
    </w:p>
    <w:p w14:paraId="7C386742" w14:textId="53A8FD3B" w:rsidR="00BD5981" w:rsidRDefault="00BD5981" w:rsidP="000D5519">
      <w:pPr>
        <w:rPr>
          <w:rFonts w:asciiTheme="minorHAnsi" w:hAnsiTheme="minorHAnsi" w:cstheme="minorHAnsi"/>
          <w:sz w:val="22"/>
          <w:szCs w:val="22"/>
        </w:rPr>
      </w:pPr>
    </w:p>
    <w:p w14:paraId="0FE1DEDD" w14:textId="4C479D14" w:rsidR="00BD5981" w:rsidRDefault="00BD5981" w:rsidP="000D5519">
      <w:pPr>
        <w:rPr>
          <w:rFonts w:asciiTheme="minorHAnsi" w:hAnsiTheme="minorHAnsi" w:cstheme="minorHAnsi"/>
          <w:sz w:val="22"/>
          <w:szCs w:val="22"/>
        </w:rPr>
      </w:pPr>
    </w:p>
    <w:p w14:paraId="2609D90B" w14:textId="4DCE09B8" w:rsidR="00C93F3C" w:rsidRDefault="00C93F3C" w:rsidP="000D5519">
      <w:pPr>
        <w:rPr>
          <w:rFonts w:asciiTheme="minorHAnsi" w:hAnsiTheme="minorHAnsi" w:cstheme="minorHAnsi"/>
          <w:sz w:val="22"/>
          <w:szCs w:val="22"/>
        </w:rPr>
      </w:pPr>
      <w:r>
        <w:rPr>
          <w:rFonts w:asciiTheme="minorHAnsi" w:hAnsiTheme="minorHAnsi" w:cstheme="minorHAnsi"/>
          <w:sz w:val="22"/>
          <w:szCs w:val="22"/>
        </w:rPr>
        <w:t>Annual PS&amp;B for this collection is in the following table.</w:t>
      </w:r>
    </w:p>
    <w:tbl>
      <w:tblPr>
        <w:tblStyle w:val="TableGrid"/>
        <w:tblW w:w="10905" w:type="dxa"/>
        <w:tblInd w:w="-545" w:type="dxa"/>
        <w:tblLook w:val="04A0" w:firstRow="1" w:lastRow="0" w:firstColumn="1" w:lastColumn="0" w:noHBand="0" w:noVBand="1"/>
      </w:tblPr>
      <w:tblGrid>
        <w:gridCol w:w="1282"/>
        <w:gridCol w:w="941"/>
        <w:gridCol w:w="754"/>
        <w:gridCol w:w="1330"/>
        <w:gridCol w:w="1316"/>
        <w:gridCol w:w="545"/>
        <w:gridCol w:w="586"/>
        <w:gridCol w:w="1219"/>
        <w:gridCol w:w="941"/>
        <w:gridCol w:w="748"/>
        <w:gridCol w:w="1243"/>
      </w:tblGrid>
      <w:tr w:rsidR="00BD5981" w:rsidRPr="00BD5981" w14:paraId="6E927A18" w14:textId="77777777" w:rsidTr="002F3B01">
        <w:trPr>
          <w:trHeight w:val="600"/>
        </w:trPr>
        <w:tc>
          <w:tcPr>
            <w:tcW w:w="1282" w:type="dxa"/>
            <w:noWrap/>
            <w:hideMark/>
          </w:tcPr>
          <w:p w14:paraId="302EBAD8" w14:textId="77777777" w:rsidR="00BD5981" w:rsidRPr="00BD5981" w:rsidRDefault="00BD5981" w:rsidP="00BD5981">
            <w:pPr>
              <w:rPr>
                <w:rFonts w:ascii="Times New Roman" w:hAnsi="Times New Roman"/>
                <w:sz w:val="24"/>
                <w:szCs w:val="20"/>
              </w:rPr>
            </w:pPr>
          </w:p>
        </w:tc>
        <w:tc>
          <w:tcPr>
            <w:tcW w:w="941" w:type="dxa"/>
            <w:noWrap/>
            <w:hideMark/>
          </w:tcPr>
          <w:p w14:paraId="0BC2B3C2" w14:textId="77777777" w:rsidR="00BD5981" w:rsidRPr="00BD5981" w:rsidRDefault="00BD5981" w:rsidP="00BD5981">
            <w:pPr>
              <w:rPr>
                <w:rFonts w:ascii="Calibri" w:hAnsi="Calibri" w:cs="Calibri"/>
                <w:color w:val="000000"/>
                <w:sz w:val="22"/>
                <w:szCs w:val="22"/>
              </w:rPr>
            </w:pPr>
            <w:r w:rsidRPr="00BD5981">
              <w:rPr>
                <w:rFonts w:ascii="Calibri" w:hAnsi="Calibri" w:cs="Calibri"/>
                <w:color w:val="000000"/>
                <w:sz w:val="22"/>
                <w:szCs w:val="22"/>
              </w:rPr>
              <w:t>Rate Yr 1</w:t>
            </w:r>
          </w:p>
        </w:tc>
        <w:tc>
          <w:tcPr>
            <w:tcW w:w="754" w:type="dxa"/>
            <w:hideMark/>
          </w:tcPr>
          <w:p w14:paraId="4776D14C" w14:textId="77777777" w:rsidR="00BD5981" w:rsidRPr="00BD5981" w:rsidRDefault="00BD5981" w:rsidP="00BD5981">
            <w:pPr>
              <w:rPr>
                <w:rFonts w:ascii="Calibri" w:hAnsi="Calibri" w:cs="Calibri"/>
                <w:color w:val="000000"/>
                <w:sz w:val="22"/>
                <w:szCs w:val="22"/>
              </w:rPr>
            </w:pPr>
            <w:r w:rsidRPr="00BD5981">
              <w:rPr>
                <w:rFonts w:ascii="Calibri" w:hAnsi="Calibri" w:cs="Calibri"/>
                <w:color w:val="000000"/>
                <w:sz w:val="22"/>
                <w:szCs w:val="22"/>
              </w:rPr>
              <w:t>Year 1 Hours</w:t>
            </w:r>
          </w:p>
        </w:tc>
        <w:tc>
          <w:tcPr>
            <w:tcW w:w="1330" w:type="dxa"/>
            <w:noWrap/>
            <w:hideMark/>
          </w:tcPr>
          <w:p w14:paraId="344836D0" w14:textId="77777777" w:rsidR="00BD5981" w:rsidRPr="00BD5981" w:rsidRDefault="00BD5981" w:rsidP="00BD5981">
            <w:pPr>
              <w:rPr>
                <w:rFonts w:ascii="Calibri" w:hAnsi="Calibri" w:cs="Calibri"/>
                <w:color w:val="000000"/>
                <w:sz w:val="22"/>
                <w:szCs w:val="22"/>
              </w:rPr>
            </w:pPr>
            <w:r w:rsidRPr="00BD5981">
              <w:rPr>
                <w:rFonts w:ascii="Calibri" w:hAnsi="Calibri" w:cs="Calibri"/>
                <w:color w:val="000000"/>
                <w:sz w:val="22"/>
                <w:szCs w:val="22"/>
              </w:rPr>
              <w:t>YR 1 PS&amp;B</w:t>
            </w:r>
          </w:p>
        </w:tc>
        <w:tc>
          <w:tcPr>
            <w:tcW w:w="1316" w:type="dxa"/>
            <w:noWrap/>
            <w:hideMark/>
          </w:tcPr>
          <w:p w14:paraId="516B9A1C" w14:textId="77777777" w:rsidR="00BD5981" w:rsidRPr="00BD5981" w:rsidRDefault="00BD5981" w:rsidP="00BD5981">
            <w:pPr>
              <w:rPr>
                <w:rFonts w:ascii="Calibri" w:hAnsi="Calibri" w:cs="Calibri"/>
                <w:color w:val="000000"/>
                <w:sz w:val="22"/>
                <w:szCs w:val="22"/>
              </w:rPr>
            </w:pPr>
            <w:r w:rsidRPr="00BD5981">
              <w:rPr>
                <w:rFonts w:ascii="Calibri" w:hAnsi="Calibri" w:cs="Calibri"/>
                <w:color w:val="000000"/>
                <w:sz w:val="22"/>
                <w:szCs w:val="22"/>
              </w:rPr>
              <w:t>Rate Yr 2</w:t>
            </w:r>
          </w:p>
        </w:tc>
        <w:tc>
          <w:tcPr>
            <w:tcW w:w="1131" w:type="dxa"/>
            <w:gridSpan w:val="2"/>
            <w:hideMark/>
          </w:tcPr>
          <w:p w14:paraId="28040821" w14:textId="77777777" w:rsidR="00BD5981" w:rsidRPr="00BD5981" w:rsidRDefault="00BD5981" w:rsidP="00BD5981">
            <w:pPr>
              <w:rPr>
                <w:rFonts w:ascii="Calibri" w:hAnsi="Calibri" w:cs="Calibri"/>
                <w:color w:val="000000"/>
                <w:sz w:val="22"/>
                <w:szCs w:val="22"/>
              </w:rPr>
            </w:pPr>
            <w:r w:rsidRPr="00BD5981">
              <w:rPr>
                <w:rFonts w:ascii="Calibri" w:hAnsi="Calibri" w:cs="Calibri"/>
                <w:color w:val="000000"/>
                <w:sz w:val="22"/>
                <w:szCs w:val="22"/>
              </w:rPr>
              <w:t>Year 2 Hours</w:t>
            </w:r>
          </w:p>
        </w:tc>
        <w:tc>
          <w:tcPr>
            <w:tcW w:w="1219" w:type="dxa"/>
            <w:noWrap/>
            <w:hideMark/>
          </w:tcPr>
          <w:p w14:paraId="3DB8994E" w14:textId="77777777" w:rsidR="00BD5981" w:rsidRPr="00BD5981" w:rsidRDefault="00BD5981" w:rsidP="00BD5981">
            <w:pPr>
              <w:rPr>
                <w:rFonts w:ascii="Calibri" w:hAnsi="Calibri" w:cs="Calibri"/>
                <w:color w:val="000000"/>
                <w:sz w:val="22"/>
                <w:szCs w:val="22"/>
              </w:rPr>
            </w:pPr>
            <w:r w:rsidRPr="00BD5981">
              <w:rPr>
                <w:rFonts w:ascii="Calibri" w:hAnsi="Calibri" w:cs="Calibri"/>
                <w:color w:val="000000"/>
                <w:sz w:val="22"/>
                <w:szCs w:val="22"/>
              </w:rPr>
              <w:t>YR 2 PS&amp;B</w:t>
            </w:r>
          </w:p>
        </w:tc>
        <w:tc>
          <w:tcPr>
            <w:tcW w:w="941" w:type="dxa"/>
            <w:noWrap/>
            <w:hideMark/>
          </w:tcPr>
          <w:p w14:paraId="6DDE0B77" w14:textId="77777777" w:rsidR="00BD5981" w:rsidRPr="00BD5981" w:rsidRDefault="00BD5981" w:rsidP="00BD5981">
            <w:pPr>
              <w:rPr>
                <w:rFonts w:ascii="Calibri" w:hAnsi="Calibri" w:cs="Calibri"/>
                <w:color w:val="000000"/>
                <w:sz w:val="22"/>
                <w:szCs w:val="22"/>
              </w:rPr>
            </w:pPr>
            <w:r w:rsidRPr="00BD5981">
              <w:rPr>
                <w:rFonts w:ascii="Calibri" w:hAnsi="Calibri" w:cs="Calibri"/>
                <w:color w:val="000000"/>
                <w:sz w:val="22"/>
                <w:szCs w:val="22"/>
              </w:rPr>
              <w:t>Rate Yr 2</w:t>
            </w:r>
          </w:p>
        </w:tc>
        <w:tc>
          <w:tcPr>
            <w:tcW w:w="748" w:type="dxa"/>
            <w:hideMark/>
          </w:tcPr>
          <w:p w14:paraId="7A6AD507" w14:textId="77777777" w:rsidR="00BD5981" w:rsidRPr="00BD5981" w:rsidRDefault="00BD5981" w:rsidP="00BD5981">
            <w:pPr>
              <w:rPr>
                <w:rFonts w:ascii="Calibri" w:hAnsi="Calibri" w:cs="Calibri"/>
                <w:color w:val="000000"/>
                <w:sz w:val="22"/>
                <w:szCs w:val="22"/>
              </w:rPr>
            </w:pPr>
            <w:r w:rsidRPr="00BD5981">
              <w:rPr>
                <w:rFonts w:ascii="Calibri" w:hAnsi="Calibri" w:cs="Calibri"/>
                <w:color w:val="000000"/>
                <w:sz w:val="22"/>
                <w:szCs w:val="22"/>
              </w:rPr>
              <w:t>Year 2 Hours</w:t>
            </w:r>
          </w:p>
        </w:tc>
        <w:tc>
          <w:tcPr>
            <w:tcW w:w="1243" w:type="dxa"/>
            <w:noWrap/>
            <w:hideMark/>
          </w:tcPr>
          <w:p w14:paraId="6F7B7709" w14:textId="0CE2E22A" w:rsidR="00BD5981" w:rsidRPr="00BD5981" w:rsidRDefault="00BD5981" w:rsidP="00BD5981">
            <w:pPr>
              <w:rPr>
                <w:rFonts w:ascii="Calibri" w:hAnsi="Calibri" w:cs="Calibri"/>
                <w:color w:val="000000"/>
                <w:sz w:val="22"/>
                <w:szCs w:val="22"/>
              </w:rPr>
            </w:pPr>
            <w:r w:rsidRPr="00BD5981">
              <w:rPr>
                <w:rFonts w:ascii="Calibri" w:hAnsi="Calibri" w:cs="Calibri"/>
                <w:color w:val="000000"/>
                <w:sz w:val="22"/>
                <w:szCs w:val="22"/>
              </w:rPr>
              <w:t xml:space="preserve">YR </w:t>
            </w:r>
            <w:r>
              <w:rPr>
                <w:rFonts w:ascii="Calibri" w:hAnsi="Calibri" w:cs="Calibri"/>
                <w:color w:val="000000"/>
                <w:sz w:val="22"/>
                <w:szCs w:val="22"/>
              </w:rPr>
              <w:t>3</w:t>
            </w:r>
            <w:r w:rsidRPr="00BD5981">
              <w:rPr>
                <w:rFonts w:ascii="Calibri" w:hAnsi="Calibri" w:cs="Calibri"/>
                <w:color w:val="000000"/>
                <w:sz w:val="22"/>
                <w:szCs w:val="22"/>
              </w:rPr>
              <w:t xml:space="preserve"> PS&amp;B</w:t>
            </w:r>
          </w:p>
        </w:tc>
      </w:tr>
      <w:tr w:rsidR="00BD5981" w:rsidRPr="00BD5981" w14:paraId="3D24AC0D" w14:textId="77777777" w:rsidTr="002F3B01">
        <w:trPr>
          <w:trHeight w:val="300"/>
        </w:trPr>
        <w:tc>
          <w:tcPr>
            <w:tcW w:w="1282" w:type="dxa"/>
            <w:noWrap/>
            <w:hideMark/>
          </w:tcPr>
          <w:p w14:paraId="0462E53B" w14:textId="77777777" w:rsidR="00BD5981" w:rsidRPr="00BD5981" w:rsidRDefault="00BD5981" w:rsidP="00BD5981">
            <w:pPr>
              <w:rPr>
                <w:rFonts w:ascii="Calibri" w:hAnsi="Calibri" w:cs="Calibri"/>
                <w:color w:val="000000"/>
                <w:sz w:val="22"/>
                <w:szCs w:val="22"/>
              </w:rPr>
            </w:pPr>
            <w:r w:rsidRPr="00BD5981">
              <w:rPr>
                <w:rFonts w:ascii="Calibri" w:hAnsi="Calibri" w:cs="Calibri"/>
                <w:color w:val="000000"/>
                <w:sz w:val="22"/>
                <w:szCs w:val="22"/>
              </w:rPr>
              <w:t>Project Manager</w:t>
            </w:r>
          </w:p>
        </w:tc>
        <w:tc>
          <w:tcPr>
            <w:tcW w:w="941" w:type="dxa"/>
            <w:noWrap/>
            <w:hideMark/>
          </w:tcPr>
          <w:p w14:paraId="6100BB4F"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$115.00</w:t>
            </w:r>
          </w:p>
        </w:tc>
        <w:tc>
          <w:tcPr>
            <w:tcW w:w="754" w:type="dxa"/>
            <w:noWrap/>
            <w:hideMark/>
          </w:tcPr>
          <w:p w14:paraId="741EAC59"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208</w:t>
            </w:r>
          </w:p>
        </w:tc>
        <w:tc>
          <w:tcPr>
            <w:tcW w:w="1330" w:type="dxa"/>
            <w:noWrap/>
            <w:hideMark/>
          </w:tcPr>
          <w:p w14:paraId="57C6CCB0"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$23,920.00</w:t>
            </w:r>
          </w:p>
        </w:tc>
        <w:tc>
          <w:tcPr>
            <w:tcW w:w="1316" w:type="dxa"/>
            <w:noWrap/>
            <w:hideMark/>
          </w:tcPr>
          <w:p w14:paraId="00A76D9C"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$117.30</w:t>
            </w:r>
          </w:p>
        </w:tc>
        <w:tc>
          <w:tcPr>
            <w:tcW w:w="1131" w:type="dxa"/>
            <w:gridSpan w:val="2"/>
            <w:noWrap/>
            <w:hideMark/>
          </w:tcPr>
          <w:p w14:paraId="32249BD7"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208</w:t>
            </w:r>
          </w:p>
        </w:tc>
        <w:tc>
          <w:tcPr>
            <w:tcW w:w="1219" w:type="dxa"/>
            <w:noWrap/>
            <w:hideMark/>
          </w:tcPr>
          <w:p w14:paraId="417B5A5A"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$24,398.40</w:t>
            </w:r>
          </w:p>
        </w:tc>
        <w:tc>
          <w:tcPr>
            <w:tcW w:w="941" w:type="dxa"/>
            <w:noWrap/>
            <w:hideMark/>
          </w:tcPr>
          <w:p w14:paraId="34460C78"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$119.65</w:t>
            </w:r>
          </w:p>
        </w:tc>
        <w:tc>
          <w:tcPr>
            <w:tcW w:w="748" w:type="dxa"/>
            <w:noWrap/>
            <w:hideMark/>
          </w:tcPr>
          <w:p w14:paraId="7E592A9C"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208</w:t>
            </w:r>
          </w:p>
        </w:tc>
        <w:tc>
          <w:tcPr>
            <w:tcW w:w="1243" w:type="dxa"/>
            <w:noWrap/>
            <w:hideMark/>
          </w:tcPr>
          <w:p w14:paraId="3DC4ACC4"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$24,886.37</w:t>
            </w:r>
          </w:p>
        </w:tc>
      </w:tr>
      <w:tr w:rsidR="00BD5981" w:rsidRPr="00BD5981" w14:paraId="7FB200DD" w14:textId="77777777" w:rsidTr="002F3B01">
        <w:trPr>
          <w:trHeight w:val="300"/>
        </w:trPr>
        <w:tc>
          <w:tcPr>
            <w:tcW w:w="1282" w:type="dxa"/>
            <w:noWrap/>
            <w:hideMark/>
          </w:tcPr>
          <w:p w14:paraId="42E94830" w14:textId="77777777" w:rsidR="00BD5981" w:rsidRPr="00BD5981" w:rsidRDefault="00BD5981" w:rsidP="00BD5981">
            <w:pPr>
              <w:rPr>
                <w:rFonts w:ascii="Calibri" w:hAnsi="Calibri" w:cs="Calibri"/>
                <w:color w:val="000000"/>
                <w:sz w:val="22"/>
                <w:szCs w:val="22"/>
              </w:rPr>
            </w:pPr>
            <w:r w:rsidRPr="00BD5981">
              <w:rPr>
                <w:rFonts w:ascii="Calibri" w:hAnsi="Calibri" w:cs="Calibri"/>
                <w:color w:val="000000"/>
                <w:sz w:val="22"/>
                <w:szCs w:val="22"/>
              </w:rPr>
              <w:t>Technician</w:t>
            </w:r>
          </w:p>
        </w:tc>
        <w:tc>
          <w:tcPr>
            <w:tcW w:w="941" w:type="dxa"/>
            <w:noWrap/>
            <w:hideMark/>
          </w:tcPr>
          <w:p w14:paraId="0A832EA2"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$44.90</w:t>
            </w:r>
          </w:p>
        </w:tc>
        <w:tc>
          <w:tcPr>
            <w:tcW w:w="754" w:type="dxa"/>
            <w:noWrap/>
            <w:hideMark/>
          </w:tcPr>
          <w:p w14:paraId="65A0C47B"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1248</w:t>
            </w:r>
          </w:p>
        </w:tc>
        <w:tc>
          <w:tcPr>
            <w:tcW w:w="1330" w:type="dxa"/>
            <w:noWrap/>
            <w:hideMark/>
          </w:tcPr>
          <w:p w14:paraId="639E9566"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$56,035.20</w:t>
            </w:r>
          </w:p>
        </w:tc>
        <w:tc>
          <w:tcPr>
            <w:tcW w:w="1316" w:type="dxa"/>
            <w:noWrap/>
            <w:hideMark/>
          </w:tcPr>
          <w:p w14:paraId="55D6476A"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$45.80</w:t>
            </w:r>
          </w:p>
        </w:tc>
        <w:tc>
          <w:tcPr>
            <w:tcW w:w="1131" w:type="dxa"/>
            <w:gridSpan w:val="2"/>
            <w:noWrap/>
            <w:hideMark/>
          </w:tcPr>
          <w:p w14:paraId="187E93CA"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520</w:t>
            </w:r>
          </w:p>
        </w:tc>
        <w:tc>
          <w:tcPr>
            <w:tcW w:w="1219" w:type="dxa"/>
            <w:noWrap/>
            <w:hideMark/>
          </w:tcPr>
          <w:p w14:paraId="4AF85D89" w14:textId="376419B3" w:rsidR="00BD5981" w:rsidRPr="00BD5981" w:rsidRDefault="00BD5981" w:rsidP="00A0377E">
            <w:pPr>
              <w:jc w:val="right"/>
              <w:rPr>
                <w:rFonts w:ascii="Calibri" w:hAnsi="Calibri" w:cs="Calibri"/>
                <w:color w:val="000000"/>
                <w:sz w:val="22"/>
                <w:szCs w:val="22"/>
              </w:rPr>
            </w:pPr>
            <w:r w:rsidRPr="00BD5981">
              <w:rPr>
                <w:rFonts w:ascii="Calibri" w:hAnsi="Calibri" w:cs="Calibri"/>
                <w:color w:val="000000"/>
                <w:sz w:val="22"/>
                <w:szCs w:val="22"/>
              </w:rPr>
              <w:t>$23,81</w:t>
            </w:r>
            <w:r w:rsidR="00A0377E">
              <w:rPr>
                <w:rFonts w:ascii="Calibri" w:hAnsi="Calibri" w:cs="Calibri"/>
                <w:color w:val="000000"/>
                <w:sz w:val="22"/>
                <w:szCs w:val="22"/>
              </w:rPr>
              <w:t>6.00</w:t>
            </w:r>
          </w:p>
        </w:tc>
        <w:tc>
          <w:tcPr>
            <w:tcW w:w="941" w:type="dxa"/>
            <w:noWrap/>
            <w:hideMark/>
          </w:tcPr>
          <w:p w14:paraId="3529309B"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$46.71</w:t>
            </w:r>
          </w:p>
        </w:tc>
        <w:tc>
          <w:tcPr>
            <w:tcW w:w="748" w:type="dxa"/>
            <w:noWrap/>
            <w:hideMark/>
          </w:tcPr>
          <w:p w14:paraId="083A6A00"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0</w:t>
            </w:r>
          </w:p>
        </w:tc>
        <w:tc>
          <w:tcPr>
            <w:tcW w:w="1243" w:type="dxa"/>
            <w:noWrap/>
            <w:hideMark/>
          </w:tcPr>
          <w:p w14:paraId="4401449D"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$0.00</w:t>
            </w:r>
          </w:p>
        </w:tc>
      </w:tr>
      <w:tr w:rsidR="00BD5981" w:rsidRPr="00BD5981" w14:paraId="493B09B5" w14:textId="77777777" w:rsidTr="002F3B01">
        <w:trPr>
          <w:trHeight w:val="300"/>
        </w:trPr>
        <w:tc>
          <w:tcPr>
            <w:tcW w:w="1282" w:type="dxa"/>
            <w:noWrap/>
            <w:hideMark/>
          </w:tcPr>
          <w:p w14:paraId="6AD82993" w14:textId="77777777" w:rsidR="00BD5981" w:rsidRPr="00BD5981" w:rsidRDefault="00BD5981" w:rsidP="00BD5981">
            <w:pPr>
              <w:rPr>
                <w:rFonts w:ascii="Calibri" w:hAnsi="Calibri" w:cs="Calibri"/>
                <w:color w:val="000000"/>
                <w:sz w:val="22"/>
                <w:szCs w:val="22"/>
              </w:rPr>
            </w:pPr>
            <w:r w:rsidRPr="00BD5981">
              <w:rPr>
                <w:rFonts w:ascii="Calibri" w:hAnsi="Calibri" w:cs="Calibri"/>
                <w:color w:val="000000"/>
                <w:sz w:val="22"/>
                <w:szCs w:val="22"/>
              </w:rPr>
              <w:t>Investigator 1</w:t>
            </w:r>
          </w:p>
        </w:tc>
        <w:tc>
          <w:tcPr>
            <w:tcW w:w="941" w:type="dxa"/>
            <w:noWrap/>
            <w:hideMark/>
          </w:tcPr>
          <w:p w14:paraId="01BFE005"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$58.76</w:t>
            </w:r>
          </w:p>
        </w:tc>
        <w:tc>
          <w:tcPr>
            <w:tcW w:w="754" w:type="dxa"/>
            <w:noWrap/>
            <w:hideMark/>
          </w:tcPr>
          <w:p w14:paraId="3901DDC8"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1560</w:t>
            </w:r>
          </w:p>
        </w:tc>
        <w:tc>
          <w:tcPr>
            <w:tcW w:w="1330" w:type="dxa"/>
            <w:noWrap/>
            <w:hideMark/>
          </w:tcPr>
          <w:p w14:paraId="17A623D1"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$91,665.60</w:t>
            </w:r>
          </w:p>
        </w:tc>
        <w:tc>
          <w:tcPr>
            <w:tcW w:w="1316" w:type="dxa"/>
            <w:noWrap/>
            <w:hideMark/>
          </w:tcPr>
          <w:p w14:paraId="5BB8D174"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$59.94</w:t>
            </w:r>
          </w:p>
        </w:tc>
        <w:tc>
          <w:tcPr>
            <w:tcW w:w="1131" w:type="dxa"/>
            <w:gridSpan w:val="2"/>
            <w:noWrap/>
            <w:hideMark/>
          </w:tcPr>
          <w:p w14:paraId="5C4848BF"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1040</w:t>
            </w:r>
          </w:p>
        </w:tc>
        <w:tc>
          <w:tcPr>
            <w:tcW w:w="1219" w:type="dxa"/>
            <w:noWrap/>
            <w:hideMark/>
          </w:tcPr>
          <w:p w14:paraId="5C1BC005" w14:textId="163AC311" w:rsidR="00BD5981" w:rsidRPr="00BD5981" w:rsidRDefault="00BD5981" w:rsidP="00A0377E">
            <w:pPr>
              <w:jc w:val="right"/>
              <w:rPr>
                <w:rFonts w:ascii="Calibri" w:hAnsi="Calibri" w:cs="Calibri"/>
                <w:color w:val="000000"/>
                <w:sz w:val="22"/>
                <w:szCs w:val="22"/>
              </w:rPr>
            </w:pPr>
            <w:r w:rsidRPr="00BD5981">
              <w:rPr>
                <w:rFonts w:ascii="Calibri" w:hAnsi="Calibri" w:cs="Calibri"/>
                <w:color w:val="000000"/>
                <w:sz w:val="22"/>
                <w:szCs w:val="22"/>
              </w:rPr>
              <w:t>$62,33</w:t>
            </w:r>
            <w:r w:rsidR="00A0377E">
              <w:rPr>
                <w:rFonts w:ascii="Calibri" w:hAnsi="Calibri" w:cs="Calibri"/>
                <w:color w:val="000000"/>
                <w:sz w:val="22"/>
                <w:szCs w:val="22"/>
              </w:rPr>
              <w:t>7.60</w:t>
            </w:r>
          </w:p>
        </w:tc>
        <w:tc>
          <w:tcPr>
            <w:tcW w:w="941" w:type="dxa"/>
            <w:noWrap/>
            <w:hideMark/>
          </w:tcPr>
          <w:p w14:paraId="2FA26A97"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$61.13</w:t>
            </w:r>
          </w:p>
        </w:tc>
        <w:tc>
          <w:tcPr>
            <w:tcW w:w="748" w:type="dxa"/>
            <w:noWrap/>
            <w:hideMark/>
          </w:tcPr>
          <w:p w14:paraId="04DFF67B"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1040</w:t>
            </w:r>
          </w:p>
        </w:tc>
        <w:tc>
          <w:tcPr>
            <w:tcW w:w="1243" w:type="dxa"/>
            <w:noWrap/>
            <w:hideMark/>
          </w:tcPr>
          <w:p w14:paraId="1EFF7513" w14:textId="675A3140" w:rsidR="00BD5981" w:rsidRPr="00BD5981" w:rsidRDefault="00BD5981" w:rsidP="00A0377E">
            <w:pPr>
              <w:jc w:val="right"/>
              <w:rPr>
                <w:rFonts w:ascii="Calibri" w:hAnsi="Calibri" w:cs="Calibri"/>
                <w:color w:val="000000"/>
                <w:sz w:val="22"/>
                <w:szCs w:val="22"/>
              </w:rPr>
            </w:pPr>
            <w:r w:rsidRPr="00BD5981">
              <w:rPr>
                <w:rFonts w:ascii="Calibri" w:hAnsi="Calibri" w:cs="Calibri"/>
                <w:color w:val="000000"/>
                <w:sz w:val="22"/>
                <w:szCs w:val="22"/>
              </w:rPr>
              <w:t>$63,57</w:t>
            </w:r>
            <w:r w:rsidR="00A0377E">
              <w:rPr>
                <w:rFonts w:ascii="Calibri" w:hAnsi="Calibri" w:cs="Calibri"/>
                <w:color w:val="000000"/>
                <w:sz w:val="22"/>
                <w:szCs w:val="22"/>
              </w:rPr>
              <w:t>5.20</w:t>
            </w:r>
          </w:p>
        </w:tc>
      </w:tr>
      <w:tr w:rsidR="00BD5981" w:rsidRPr="00BD5981" w14:paraId="64C7CEEA" w14:textId="77777777" w:rsidTr="002F3B01">
        <w:trPr>
          <w:trHeight w:val="300"/>
        </w:trPr>
        <w:tc>
          <w:tcPr>
            <w:tcW w:w="1282" w:type="dxa"/>
            <w:noWrap/>
            <w:hideMark/>
          </w:tcPr>
          <w:p w14:paraId="78F03A3E" w14:textId="77777777" w:rsidR="00BD5981" w:rsidRPr="00BD5981" w:rsidRDefault="00BD5981" w:rsidP="00BD5981">
            <w:pPr>
              <w:rPr>
                <w:rFonts w:ascii="Calibri" w:hAnsi="Calibri" w:cs="Calibri"/>
                <w:color w:val="000000"/>
                <w:sz w:val="22"/>
                <w:szCs w:val="22"/>
              </w:rPr>
            </w:pPr>
            <w:r w:rsidRPr="00BD5981">
              <w:rPr>
                <w:rFonts w:ascii="Calibri" w:hAnsi="Calibri" w:cs="Calibri"/>
                <w:color w:val="000000"/>
                <w:sz w:val="22"/>
                <w:szCs w:val="22"/>
              </w:rPr>
              <w:t>Investigator 2</w:t>
            </w:r>
          </w:p>
        </w:tc>
        <w:tc>
          <w:tcPr>
            <w:tcW w:w="941" w:type="dxa"/>
            <w:noWrap/>
            <w:hideMark/>
          </w:tcPr>
          <w:p w14:paraId="32F76665"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$58.76</w:t>
            </w:r>
          </w:p>
        </w:tc>
        <w:tc>
          <w:tcPr>
            <w:tcW w:w="754" w:type="dxa"/>
            <w:noWrap/>
            <w:hideMark/>
          </w:tcPr>
          <w:p w14:paraId="581FEC8F"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1560</w:t>
            </w:r>
          </w:p>
        </w:tc>
        <w:tc>
          <w:tcPr>
            <w:tcW w:w="1330" w:type="dxa"/>
            <w:noWrap/>
            <w:hideMark/>
          </w:tcPr>
          <w:p w14:paraId="5BC308CF"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$91,665.60</w:t>
            </w:r>
          </w:p>
        </w:tc>
        <w:tc>
          <w:tcPr>
            <w:tcW w:w="1316" w:type="dxa"/>
            <w:noWrap/>
            <w:hideMark/>
          </w:tcPr>
          <w:p w14:paraId="6435C563"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$59.94</w:t>
            </w:r>
          </w:p>
        </w:tc>
        <w:tc>
          <w:tcPr>
            <w:tcW w:w="1131" w:type="dxa"/>
            <w:gridSpan w:val="2"/>
            <w:noWrap/>
            <w:hideMark/>
          </w:tcPr>
          <w:p w14:paraId="7DE25F25"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1040</w:t>
            </w:r>
          </w:p>
        </w:tc>
        <w:tc>
          <w:tcPr>
            <w:tcW w:w="1219" w:type="dxa"/>
            <w:noWrap/>
            <w:hideMark/>
          </w:tcPr>
          <w:p w14:paraId="70691C21"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$62,332.61</w:t>
            </w:r>
          </w:p>
        </w:tc>
        <w:tc>
          <w:tcPr>
            <w:tcW w:w="941" w:type="dxa"/>
            <w:noWrap/>
            <w:hideMark/>
          </w:tcPr>
          <w:p w14:paraId="0B690A6A"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$61.13</w:t>
            </w:r>
          </w:p>
        </w:tc>
        <w:tc>
          <w:tcPr>
            <w:tcW w:w="748" w:type="dxa"/>
            <w:noWrap/>
            <w:hideMark/>
          </w:tcPr>
          <w:p w14:paraId="57C131B0"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1040</w:t>
            </w:r>
          </w:p>
        </w:tc>
        <w:tc>
          <w:tcPr>
            <w:tcW w:w="1243" w:type="dxa"/>
            <w:noWrap/>
            <w:hideMark/>
          </w:tcPr>
          <w:p w14:paraId="299C1B15" w14:textId="0A20486F" w:rsidR="00BD5981" w:rsidRPr="00BD5981" w:rsidRDefault="00BD5981" w:rsidP="00A0377E">
            <w:pPr>
              <w:jc w:val="right"/>
              <w:rPr>
                <w:rFonts w:ascii="Calibri" w:hAnsi="Calibri" w:cs="Calibri"/>
                <w:color w:val="000000"/>
                <w:sz w:val="22"/>
                <w:szCs w:val="22"/>
              </w:rPr>
            </w:pPr>
            <w:r w:rsidRPr="00BD5981">
              <w:rPr>
                <w:rFonts w:ascii="Calibri" w:hAnsi="Calibri" w:cs="Calibri"/>
                <w:color w:val="000000"/>
                <w:sz w:val="22"/>
                <w:szCs w:val="22"/>
              </w:rPr>
              <w:t>$63,57</w:t>
            </w:r>
            <w:r w:rsidR="00A0377E">
              <w:rPr>
                <w:rFonts w:ascii="Calibri" w:hAnsi="Calibri" w:cs="Calibri"/>
                <w:color w:val="000000"/>
                <w:sz w:val="22"/>
                <w:szCs w:val="22"/>
              </w:rPr>
              <w:t>5.20</w:t>
            </w:r>
          </w:p>
        </w:tc>
      </w:tr>
      <w:tr w:rsidR="00BD5981" w:rsidRPr="00BD5981" w14:paraId="0A87D473" w14:textId="77777777" w:rsidTr="002F3B01">
        <w:trPr>
          <w:trHeight w:val="300"/>
        </w:trPr>
        <w:tc>
          <w:tcPr>
            <w:tcW w:w="1282" w:type="dxa"/>
            <w:noWrap/>
            <w:hideMark/>
          </w:tcPr>
          <w:p w14:paraId="6059E27D" w14:textId="77777777" w:rsidR="00BD5981" w:rsidRPr="00BD5981" w:rsidRDefault="00BD5981" w:rsidP="00BD5981">
            <w:pPr>
              <w:rPr>
                <w:rFonts w:ascii="Calibri" w:hAnsi="Calibri" w:cs="Calibri"/>
                <w:color w:val="000000"/>
                <w:sz w:val="22"/>
                <w:szCs w:val="22"/>
              </w:rPr>
            </w:pPr>
            <w:r w:rsidRPr="00BD5981">
              <w:rPr>
                <w:rFonts w:ascii="Calibri" w:hAnsi="Calibri" w:cs="Calibri"/>
                <w:color w:val="000000"/>
                <w:sz w:val="22"/>
                <w:szCs w:val="22"/>
              </w:rPr>
              <w:t>Investigator 3</w:t>
            </w:r>
          </w:p>
        </w:tc>
        <w:tc>
          <w:tcPr>
            <w:tcW w:w="941" w:type="dxa"/>
            <w:noWrap/>
            <w:hideMark/>
          </w:tcPr>
          <w:p w14:paraId="7352BC6F"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$58.76</w:t>
            </w:r>
          </w:p>
        </w:tc>
        <w:tc>
          <w:tcPr>
            <w:tcW w:w="754" w:type="dxa"/>
            <w:noWrap/>
            <w:hideMark/>
          </w:tcPr>
          <w:p w14:paraId="4813E529"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1040</w:t>
            </w:r>
          </w:p>
        </w:tc>
        <w:tc>
          <w:tcPr>
            <w:tcW w:w="1330" w:type="dxa"/>
            <w:noWrap/>
            <w:hideMark/>
          </w:tcPr>
          <w:p w14:paraId="3E4B3308"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$61,110.40</w:t>
            </w:r>
          </w:p>
        </w:tc>
        <w:tc>
          <w:tcPr>
            <w:tcW w:w="1316" w:type="dxa"/>
            <w:noWrap/>
            <w:hideMark/>
          </w:tcPr>
          <w:p w14:paraId="65F18B47"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$59.94</w:t>
            </w:r>
          </w:p>
        </w:tc>
        <w:tc>
          <w:tcPr>
            <w:tcW w:w="1131" w:type="dxa"/>
            <w:gridSpan w:val="2"/>
            <w:noWrap/>
            <w:hideMark/>
          </w:tcPr>
          <w:p w14:paraId="7E7906AB"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520</w:t>
            </w:r>
          </w:p>
        </w:tc>
        <w:tc>
          <w:tcPr>
            <w:tcW w:w="1219" w:type="dxa"/>
            <w:noWrap/>
            <w:hideMark/>
          </w:tcPr>
          <w:p w14:paraId="0401D333" w14:textId="1387782F" w:rsidR="00BD5981" w:rsidRPr="00BD5981" w:rsidRDefault="00BD5981" w:rsidP="00A0377E">
            <w:pPr>
              <w:jc w:val="right"/>
              <w:rPr>
                <w:rFonts w:ascii="Calibri" w:hAnsi="Calibri" w:cs="Calibri"/>
                <w:color w:val="000000"/>
                <w:sz w:val="22"/>
                <w:szCs w:val="22"/>
              </w:rPr>
            </w:pPr>
            <w:r w:rsidRPr="00BD5981">
              <w:rPr>
                <w:rFonts w:ascii="Calibri" w:hAnsi="Calibri" w:cs="Calibri"/>
                <w:color w:val="000000"/>
                <w:sz w:val="22"/>
                <w:szCs w:val="22"/>
              </w:rPr>
              <w:t>$31,16</w:t>
            </w:r>
            <w:r w:rsidR="00A0377E">
              <w:rPr>
                <w:rFonts w:ascii="Calibri" w:hAnsi="Calibri" w:cs="Calibri"/>
                <w:color w:val="000000"/>
                <w:sz w:val="22"/>
                <w:szCs w:val="22"/>
              </w:rPr>
              <w:t>8.80</w:t>
            </w:r>
          </w:p>
        </w:tc>
        <w:tc>
          <w:tcPr>
            <w:tcW w:w="941" w:type="dxa"/>
            <w:noWrap/>
            <w:hideMark/>
          </w:tcPr>
          <w:p w14:paraId="550FEF6B"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$61.13</w:t>
            </w:r>
          </w:p>
        </w:tc>
        <w:tc>
          <w:tcPr>
            <w:tcW w:w="748" w:type="dxa"/>
            <w:noWrap/>
            <w:hideMark/>
          </w:tcPr>
          <w:p w14:paraId="5F60B5EF"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0</w:t>
            </w:r>
          </w:p>
        </w:tc>
        <w:tc>
          <w:tcPr>
            <w:tcW w:w="1243" w:type="dxa"/>
            <w:noWrap/>
            <w:hideMark/>
          </w:tcPr>
          <w:p w14:paraId="1C307867"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$0.00</w:t>
            </w:r>
          </w:p>
        </w:tc>
      </w:tr>
      <w:tr w:rsidR="00BD5981" w:rsidRPr="00BD5981" w14:paraId="077D55FB" w14:textId="77777777" w:rsidTr="002F3B01">
        <w:trPr>
          <w:trHeight w:val="300"/>
        </w:trPr>
        <w:tc>
          <w:tcPr>
            <w:tcW w:w="1282" w:type="dxa"/>
            <w:noWrap/>
            <w:hideMark/>
          </w:tcPr>
          <w:p w14:paraId="17EDE8C4" w14:textId="77777777" w:rsidR="00BD5981" w:rsidRPr="00BD5981" w:rsidRDefault="00BD5981" w:rsidP="00BD5981">
            <w:pPr>
              <w:rPr>
                <w:rFonts w:ascii="Calibri" w:hAnsi="Calibri" w:cs="Calibri"/>
                <w:color w:val="000000"/>
                <w:sz w:val="22"/>
                <w:szCs w:val="22"/>
              </w:rPr>
            </w:pPr>
            <w:r w:rsidRPr="00BD5981">
              <w:rPr>
                <w:rFonts w:ascii="Calibri" w:hAnsi="Calibri" w:cs="Calibri"/>
                <w:color w:val="000000"/>
                <w:sz w:val="22"/>
                <w:szCs w:val="22"/>
              </w:rPr>
              <w:t>Investigator 4</w:t>
            </w:r>
          </w:p>
        </w:tc>
        <w:tc>
          <w:tcPr>
            <w:tcW w:w="941" w:type="dxa"/>
            <w:noWrap/>
            <w:hideMark/>
          </w:tcPr>
          <w:p w14:paraId="1D076865"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$58.76</w:t>
            </w:r>
          </w:p>
        </w:tc>
        <w:tc>
          <w:tcPr>
            <w:tcW w:w="754" w:type="dxa"/>
            <w:noWrap/>
            <w:hideMark/>
          </w:tcPr>
          <w:p w14:paraId="403C9F37"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1040</w:t>
            </w:r>
          </w:p>
        </w:tc>
        <w:tc>
          <w:tcPr>
            <w:tcW w:w="1330" w:type="dxa"/>
            <w:noWrap/>
            <w:hideMark/>
          </w:tcPr>
          <w:p w14:paraId="70B4E77B"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$61,110.40</w:t>
            </w:r>
          </w:p>
        </w:tc>
        <w:tc>
          <w:tcPr>
            <w:tcW w:w="1316" w:type="dxa"/>
            <w:noWrap/>
            <w:hideMark/>
          </w:tcPr>
          <w:p w14:paraId="6721461A"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$59.94</w:t>
            </w:r>
          </w:p>
        </w:tc>
        <w:tc>
          <w:tcPr>
            <w:tcW w:w="1131" w:type="dxa"/>
            <w:gridSpan w:val="2"/>
            <w:noWrap/>
            <w:hideMark/>
          </w:tcPr>
          <w:p w14:paraId="028B4D5C"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520</w:t>
            </w:r>
          </w:p>
        </w:tc>
        <w:tc>
          <w:tcPr>
            <w:tcW w:w="1219" w:type="dxa"/>
            <w:noWrap/>
            <w:hideMark/>
          </w:tcPr>
          <w:p w14:paraId="352363D7" w14:textId="4F1A5CD8" w:rsidR="00BD5981" w:rsidRPr="00BD5981" w:rsidRDefault="00BD5981" w:rsidP="00A0377E">
            <w:pPr>
              <w:jc w:val="right"/>
              <w:rPr>
                <w:rFonts w:ascii="Calibri" w:hAnsi="Calibri" w:cs="Calibri"/>
                <w:color w:val="000000"/>
                <w:sz w:val="22"/>
                <w:szCs w:val="22"/>
              </w:rPr>
            </w:pPr>
            <w:r w:rsidRPr="00BD5981">
              <w:rPr>
                <w:rFonts w:ascii="Calibri" w:hAnsi="Calibri" w:cs="Calibri"/>
                <w:color w:val="000000"/>
                <w:sz w:val="22"/>
                <w:szCs w:val="22"/>
              </w:rPr>
              <w:t>$31,16</w:t>
            </w:r>
            <w:r w:rsidR="00A0377E">
              <w:rPr>
                <w:rFonts w:ascii="Calibri" w:hAnsi="Calibri" w:cs="Calibri"/>
                <w:color w:val="000000"/>
                <w:sz w:val="22"/>
                <w:szCs w:val="22"/>
              </w:rPr>
              <w:t>8.80</w:t>
            </w:r>
          </w:p>
        </w:tc>
        <w:tc>
          <w:tcPr>
            <w:tcW w:w="941" w:type="dxa"/>
            <w:noWrap/>
            <w:hideMark/>
          </w:tcPr>
          <w:p w14:paraId="29BA0966"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$61.13</w:t>
            </w:r>
          </w:p>
        </w:tc>
        <w:tc>
          <w:tcPr>
            <w:tcW w:w="748" w:type="dxa"/>
            <w:noWrap/>
            <w:hideMark/>
          </w:tcPr>
          <w:p w14:paraId="610753D0"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0</w:t>
            </w:r>
          </w:p>
        </w:tc>
        <w:tc>
          <w:tcPr>
            <w:tcW w:w="1243" w:type="dxa"/>
            <w:noWrap/>
            <w:hideMark/>
          </w:tcPr>
          <w:p w14:paraId="71273085"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$0.00</w:t>
            </w:r>
          </w:p>
        </w:tc>
      </w:tr>
      <w:tr w:rsidR="00BD5981" w:rsidRPr="00BD5981" w14:paraId="0FB7AE6A" w14:textId="77777777" w:rsidTr="002F3B01">
        <w:trPr>
          <w:trHeight w:val="300"/>
        </w:trPr>
        <w:tc>
          <w:tcPr>
            <w:tcW w:w="1282" w:type="dxa"/>
            <w:noWrap/>
            <w:hideMark/>
          </w:tcPr>
          <w:p w14:paraId="6E5834CE" w14:textId="77777777" w:rsidR="00BD5981" w:rsidRPr="00BD5981" w:rsidRDefault="00BD5981" w:rsidP="00BD5981">
            <w:pPr>
              <w:rPr>
                <w:rFonts w:ascii="Calibri" w:hAnsi="Calibri" w:cs="Calibri"/>
                <w:color w:val="000000"/>
                <w:sz w:val="22"/>
                <w:szCs w:val="22"/>
              </w:rPr>
            </w:pPr>
            <w:r w:rsidRPr="00BD5981">
              <w:rPr>
                <w:rFonts w:ascii="Calibri" w:hAnsi="Calibri" w:cs="Calibri"/>
                <w:color w:val="000000"/>
                <w:sz w:val="22"/>
                <w:szCs w:val="22"/>
              </w:rPr>
              <w:t>Investigator 5</w:t>
            </w:r>
          </w:p>
        </w:tc>
        <w:tc>
          <w:tcPr>
            <w:tcW w:w="941" w:type="dxa"/>
            <w:noWrap/>
            <w:hideMark/>
          </w:tcPr>
          <w:p w14:paraId="48EEACA2"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$58.76</w:t>
            </w:r>
          </w:p>
        </w:tc>
        <w:tc>
          <w:tcPr>
            <w:tcW w:w="754" w:type="dxa"/>
            <w:noWrap/>
            <w:hideMark/>
          </w:tcPr>
          <w:p w14:paraId="0761AEFA"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1040</w:t>
            </w:r>
          </w:p>
        </w:tc>
        <w:tc>
          <w:tcPr>
            <w:tcW w:w="1330" w:type="dxa"/>
            <w:noWrap/>
            <w:hideMark/>
          </w:tcPr>
          <w:p w14:paraId="4982646B"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$61,110.40</w:t>
            </w:r>
          </w:p>
        </w:tc>
        <w:tc>
          <w:tcPr>
            <w:tcW w:w="1316" w:type="dxa"/>
            <w:noWrap/>
            <w:hideMark/>
          </w:tcPr>
          <w:p w14:paraId="2A532E2C"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$59.94</w:t>
            </w:r>
          </w:p>
        </w:tc>
        <w:tc>
          <w:tcPr>
            <w:tcW w:w="1131" w:type="dxa"/>
            <w:gridSpan w:val="2"/>
            <w:noWrap/>
            <w:hideMark/>
          </w:tcPr>
          <w:p w14:paraId="541F0488"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520</w:t>
            </w:r>
          </w:p>
        </w:tc>
        <w:tc>
          <w:tcPr>
            <w:tcW w:w="1219" w:type="dxa"/>
            <w:noWrap/>
            <w:hideMark/>
          </w:tcPr>
          <w:p w14:paraId="44FDB83D" w14:textId="4168A608" w:rsidR="00BD5981" w:rsidRPr="00BD5981" w:rsidRDefault="00BD5981" w:rsidP="00A0377E">
            <w:pPr>
              <w:jc w:val="right"/>
              <w:rPr>
                <w:rFonts w:ascii="Calibri" w:hAnsi="Calibri" w:cs="Calibri"/>
                <w:color w:val="000000"/>
                <w:sz w:val="22"/>
                <w:szCs w:val="22"/>
              </w:rPr>
            </w:pPr>
            <w:r w:rsidRPr="00BD5981">
              <w:rPr>
                <w:rFonts w:ascii="Calibri" w:hAnsi="Calibri" w:cs="Calibri"/>
                <w:color w:val="000000"/>
                <w:sz w:val="22"/>
                <w:szCs w:val="22"/>
              </w:rPr>
              <w:t>$31,16</w:t>
            </w:r>
            <w:r w:rsidR="00A0377E">
              <w:rPr>
                <w:rFonts w:ascii="Calibri" w:hAnsi="Calibri" w:cs="Calibri"/>
                <w:color w:val="000000"/>
                <w:sz w:val="22"/>
                <w:szCs w:val="22"/>
              </w:rPr>
              <w:t>8.80</w:t>
            </w:r>
          </w:p>
        </w:tc>
        <w:tc>
          <w:tcPr>
            <w:tcW w:w="941" w:type="dxa"/>
            <w:noWrap/>
            <w:hideMark/>
          </w:tcPr>
          <w:p w14:paraId="5491C60A"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$61.13</w:t>
            </w:r>
          </w:p>
        </w:tc>
        <w:tc>
          <w:tcPr>
            <w:tcW w:w="748" w:type="dxa"/>
            <w:noWrap/>
            <w:hideMark/>
          </w:tcPr>
          <w:p w14:paraId="77674B37"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0</w:t>
            </w:r>
          </w:p>
        </w:tc>
        <w:tc>
          <w:tcPr>
            <w:tcW w:w="1243" w:type="dxa"/>
            <w:noWrap/>
            <w:hideMark/>
          </w:tcPr>
          <w:p w14:paraId="50BD7829" w14:textId="77777777" w:rsidR="00BD5981" w:rsidRPr="00BD5981" w:rsidRDefault="00BD5981" w:rsidP="00BD5981">
            <w:pPr>
              <w:jc w:val="right"/>
              <w:rPr>
                <w:rFonts w:ascii="Calibri" w:hAnsi="Calibri" w:cs="Calibri"/>
                <w:color w:val="000000"/>
                <w:sz w:val="22"/>
                <w:szCs w:val="22"/>
              </w:rPr>
            </w:pPr>
            <w:r w:rsidRPr="00BD5981">
              <w:rPr>
                <w:rFonts w:ascii="Calibri" w:hAnsi="Calibri" w:cs="Calibri"/>
                <w:color w:val="000000"/>
                <w:sz w:val="22"/>
                <w:szCs w:val="22"/>
              </w:rPr>
              <w:t>$0.00</w:t>
            </w:r>
          </w:p>
        </w:tc>
      </w:tr>
      <w:tr w:rsidR="00BD5981" w:rsidRPr="00BD5981" w14:paraId="32487A8B" w14:textId="77777777" w:rsidTr="002F3B01">
        <w:trPr>
          <w:trHeight w:val="300"/>
        </w:trPr>
        <w:tc>
          <w:tcPr>
            <w:tcW w:w="1282" w:type="dxa"/>
            <w:noWrap/>
            <w:hideMark/>
          </w:tcPr>
          <w:p w14:paraId="14AAD31B" w14:textId="77777777" w:rsidR="00BD5981" w:rsidRPr="00BD5981" w:rsidRDefault="00BD5981" w:rsidP="00BD5981">
            <w:pPr>
              <w:jc w:val="right"/>
              <w:rPr>
                <w:rFonts w:ascii="Calibri" w:hAnsi="Calibri" w:cs="Calibri"/>
                <w:color w:val="000000"/>
                <w:sz w:val="22"/>
                <w:szCs w:val="22"/>
              </w:rPr>
            </w:pPr>
          </w:p>
        </w:tc>
        <w:tc>
          <w:tcPr>
            <w:tcW w:w="941" w:type="dxa"/>
            <w:noWrap/>
            <w:hideMark/>
          </w:tcPr>
          <w:p w14:paraId="787167EE" w14:textId="77777777" w:rsidR="00BD5981" w:rsidRPr="00BD5981" w:rsidRDefault="00BD5981" w:rsidP="00BD5981">
            <w:pPr>
              <w:rPr>
                <w:rFonts w:ascii="Times New Roman" w:hAnsi="Times New Roman"/>
                <w:szCs w:val="20"/>
              </w:rPr>
            </w:pPr>
          </w:p>
        </w:tc>
        <w:tc>
          <w:tcPr>
            <w:tcW w:w="754" w:type="dxa"/>
            <w:noWrap/>
            <w:hideMark/>
          </w:tcPr>
          <w:p w14:paraId="31AD0D59" w14:textId="77777777" w:rsidR="00BD5981" w:rsidRPr="00BD5981" w:rsidRDefault="00BD5981" w:rsidP="00BD5981">
            <w:pPr>
              <w:rPr>
                <w:rFonts w:ascii="Times New Roman" w:hAnsi="Times New Roman"/>
                <w:szCs w:val="20"/>
              </w:rPr>
            </w:pPr>
          </w:p>
        </w:tc>
        <w:tc>
          <w:tcPr>
            <w:tcW w:w="1330" w:type="dxa"/>
            <w:noWrap/>
            <w:hideMark/>
          </w:tcPr>
          <w:p w14:paraId="56E5DAC9" w14:textId="77777777" w:rsidR="00BD5981" w:rsidRPr="00BD5981" w:rsidRDefault="00BD5981" w:rsidP="00BD5981">
            <w:pPr>
              <w:rPr>
                <w:rFonts w:ascii="Times New Roman" w:hAnsi="Times New Roman"/>
                <w:szCs w:val="20"/>
              </w:rPr>
            </w:pPr>
          </w:p>
        </w:tc>
        <w:tc>
          <w:tcPr>
            <w:tcW w:w="1316" w:type="dxa"/>
            <w:noWrap/>
            <w:hideMark/>
          </w:tcPr>
          <w:p w14:paraId="4B07277D" w14:textId="77777777" w:rsidR="00BD5981" w:rsidRPr="00BD5981" w:rsidRDefault="00BD5981" w:rsidP="00BD5981">
            <w:pPr>
              <w:rPr>
                <w:rFonts w:ascii="Times New Roman" w:hAnsi="Times New Roman"/>
                <w:szCs w:val="20"/>
              </w:rPr>
            </w:pPr>
          </w:p>
        </w:tc>
        <w:tc>
          <w:tcPr>
            <w:tcW w:w="1131" w:type="dxa"/>
            <w:gridSpan w:val="2"/>
            <w:noWrap/>
            <w:hideMark/>
          </w:tcPr>
          <w:p w14:paraId="6C82B169" w14:textId="77777777" w:rsidR="00BD5981" w:rsidRPr="00BD5981" w:rsidRDefault="00BD5981" w:rsidP="00BD5981">
            <w:pPr>
              <w:rPr>
                <w:rFonts w:ascii="Times New Roman" w:hAnsi="Times New Roman"/>
                <w:szCs w:val="20"/>
              </w:rPr>
            </w:pPr>
          </w:p>
        </w:tc>
        <w:tc>
          <w:tcPr>
            <w:tcW w:w="1219" w:type="dxa"/>
            <w:noWrap/>
            <w:hideMark/>
          </w:tcPr>
          <w:p w14:paraId="6CDD0287" w14:textId="77777777" w:rsidR="00BD5981" w:rsidRPr="00BD5981" w:rsidRDefault="00BD5981" w:rsidP="00BD5981">
            <w:pPr>
              <w:rPr>
                <w:rFonts w:ascii="Times New Roman" w:hAnsi="Times New Roman"/>
                <w:szCs w:val="20"/>
              </w:rPr>
            </w:pPr>
          </w:p>
        </w:tc>
        <w:tc>
          <w:tcPr>
            <w:tcW w:w="941" w:type="dxa"/>
            <w:noWrap/>
            <w:hideMark/>
          </w:tcPr>
          <w:p w14:paraId="75B6D8C5" w14:textId="77777777" w:rsidR="00BD5981" w:rsidRPr="00BD5981" w:rsidRDefault="00BD5981" w:rsidP="00BD5981">
            <w:pPr>
              <w:rPr>
                <w:rFonts w:ascii="Times New Roman" w:hAnsi="Times New Roman"/>
                <w:szCs w:val="20"/>
              </w:rPr>
            </w:pPr>
          </w:p>
        </w:tc>
        <w:tc>
          <w:tcPr>
            <w:tcW w:w="748" w:type="dxa"/>
            <w:noWrap/>
            <w:hideMark/>
          </w:tcPr>
          <w:p w14:paraId="02A6F4C8" w14:textId="77777777" w:rsidR="00BD5981" w:rsidRPr="00BD5981" w:rsidRDefault="00BD5981" w:rsidP="00BD5981">
            <w:pPr>
              <w:rPr>
                <w:rFonts w:ascii="Times New Roman" w:hAnsi="Times New Roman"/>
                <w:szCs w:val="20"/>
              </w:rPr>
            </w:pPr>
          </w:p>
        </w:tc>
        <w:tc>
          <w:tcPr>
            <w:tcW w:w="1243" w:type="dxa"/>
            <w:noWrap/>
            <w:hideMark/>
          </w:tcPr>
          <w:p w14:paraId="5A094FD5" w14:textId="77777777" w:rsidR="00BD5981" w:rsidRPr="00BD5981" w:rsidRDefault="00BD5981" w:rsidP="00BD5981">
            <w:pPr>
              <w:rPr>
                <w:rFonts w:ascii="Times New Roman" w:hAnsi="Times New Roman"/>
                <w:szCs w:val="20"/>
              </w:rPr>
            </w:pPr>
          </w:p>
        </w:tc>
      </w:tr>
      <w:tr w:rsidR="002F3B01" w:rsidRPr="00BD5981" w14:paraId="72F2EDFE" w14:textId="77777777" w:rsidTr="002F3B01">
        <w:trPr>
          <w:gridAfter w:val="3"/>
          <w:wAfter w:w="2932" w:type="dxa"/>
          <w:trHeight w:val="300"/>
        </w:trPr>
        <w:tc>
          <w:tcPr>
            <w:tcW w:w="1282" w:type="dxa"/>
            <w:noWrap/>
            <w:hideMark/>
          </w:tcPr>
          <w:p w14:paraId="21920103" w14:textId="77777777" w:rsidR="002F3B01" w:rsidRPr="00BD5981" w:rsidRDefault="002F3B01" w:rsidP="00BD5981">
            <w:pPr>
              <w:rPr>
                <w:rFonts w:ascii="Times New Roman" w:hAnsi="Times New Roman"/>
                <w:szCs w:val="20"/>
              </w:rPr>
            </w:pPr>
          </w:p>
        </w:tc>
        <w:tc>
          <w:tcPr>
            <w:tcW w:w="1695" w:type="dxa"/>
            <w:gridSpan w:val="2"/>
            <w:noWrap/>
            <w:hideMark/>
          </w:tcPr>
          <w:p w14:paraId="793D93BF" w14:textId="77777777" w:rsidR="002F3B01" w:rsidRPr="00BD5981" w:rsidRDefault="002F3B01" w:rsidP="00BD5981">
            <w:pPr>
              <w:rPr>
                <w:rFonts w:ascii="Calibri" w:hAnsi="Calibri" w:cs="Calibri"/>
                <w:color w:val="000000"/>
                <w:sz w:val="22"/>
                <w:szCs w:val="22"/>
              </w:rPr>
            </w:pPr>
            <w:r w:rsidRPr="00BD5981">
              <w:rPr>
                <w:rFonts w:ascii="Calibri" w:hAnsi="Calibri" w:cs="Calibri"/>
                <w:color w:val="000000"/>
                <w:sz w:val="22"/>
                <w:szCs w:val="22"/>
              </w:rPr>
              <w:t>Annual totals</w:t>
            </w:r>
          </w:p>
        </w:tc>
        <w:tc>
          <w:tcPr>
            <w:tcW w:w="1330" w:type="dxa"/>
            <w:noWrap/>
            <w:hideMark/>
          </w:tcPr>
          <w:p w14:paraId="4A5A076A" w14:textId="77777777" w:rsidR="002F3B01" w:rsidRPr="00BD5981" w:rsidRDefault="002F3B01" w:rsidP="00BD5981">
            <w:pPr>
              <w:jc w:val="right"/>
              <w:rPr>
                <w:rFonts w:ascii="Calibri" w:hAnsi="Calibri" w:cs="Calibri"/>
                <w:color w:val="000000"/>
                <w:sz w:val="22"/>
                <w:szCs w:val="22"/>
              </w:rPr>
            </w:pPr>
            <w:r w:rsidRPr="00BD5981">
              <w:rPr>
                <w:rFonts w:ascii="Calibri" w:hAnsi="Calibri" w:cs="Calibri"/>
                <w:color w:val="000000"/>
                <w:sz w:val="22"/>
                <w:szCs w:val="22"/>
              </w:rPr>
              <w:t>$446,617.60</w:t>
            </w:r>
          </w:p>
        </w:tc>
        <w:tc>
          <w:tcPr>
            <w:tcW w:w="1861" w:type="dxa"/>
            <w:gridSpan w:val="2"/>
            <w:noWrap/>
            <w:hideMark/>
          </w:tcPr>
          <w:p w14:paraId="7ADB3F40" w14:textId="66B65965" w:rsidR="002F3B01" w:rsidRPr="00BD5981" w:rsidRDefault="002F3B01" w:rsidP="002F739F">
            <w:pPr>
              <w:jc w:val="right"/>
              <w:rPr>
                <w:rFonts w:ascii="Calibri" w:hAnsi="Calibri" w:cs="Calibri"/>
                <w:color w:val="000000"/>
                <w:sz w:val="22"/>
                <w:szCs w:val="22"/>
              </w:rPr>
            </w:pPr>
            <w:r w:rsidRPr="00BD5981">
              <w:rPr>
                <w:rFonts w:ascii="Calibri" w:hAnsi="Calibri" w:cs="Calibri"/>
                <w:color w:val="000000"/>
                <w:sz w:val="22"/>
                <w:szCs w:val="22"/>
              </w:rPr>
              <w:t>$266,3</w:t>
            </w:r>
            <w:r w:rsidR="002F739F">
              <w:rPr>
                <w:rFonts w:ascii="Calibri" w:hAnsi="Calibri" w:cs="Calibri"/>
                <w:color w:val="000000"/>
                <w:sz w:val="22"/>
                <w:szCs w:val="22"/>
              </w:rPr>
              <w:t>96.00</w:t>
            </w:r>
          </w:p>
        </w:tc>
        <w:tc>
          <w:tcPr>
            <w:tcW w:w="1805" w:type="dxa"/>
            <w:gridSpan w:val="2"/>
            <w:noWrap/>
            <w:hideMark/>
          </w:tcPr>
          <w:p w14:paraId="225E9AB7" w14:textId="7C906562" w:rsidR="002F3B01" w:rsidRPr="00BD5981" w:rsidRDefault="002F3B01" w:rsidP="002F739F">
            <w:pPr>
              <w:jc w:val="right"/>
              <w:rPr>
                <w:rFonts w:ascii="Calibri" w:hAnsi="Calibri" w:cs="Calibri"/>
                <w:color w:val="000000"/>
                <w:sz w:val="22"/>
                <w:szCs w:val="22"/>
              </w:rPr>
            </w:pPr>
            <w:r w:rsidRPr="00BD5981">
              <w:rPr>
                <w:rFonts w:ascii="Calibri" w:hAnsi="Calibri" w:cs="Calibri"/>
                <w:color w:val="000000"/>
                <w:sz w:val="22"/>
                <w:szCs w:val="22"/>
              </w:rPr>
              <w:t>$152,0</w:t>
            </w:r>
            <w:r w:rsidR="002F739F">
              <w:rPr>
                <w:rFonts w:ascii="Calibri" w:hAnsi="Calibri" w:cs="Calibri"/>
                <w:color w:val="000000"/>
                <w:sz w:val="22"/>
                <w:szCs w:val="22"/>
              </w:rPr>
              <w:t>37.60</w:t>
            </w:r>
          </w:p>
        </w:tc>
      </w:tr>
      <w:tr w:rsidR="002F3B01" w:rsidRPr="00BD5981" w14:paraId="1021E01D" w14:textId="77777777" w:rsidTr="002F3B01">
        <w:trPr>
          <w:gridAfter w:val="3"/>
          <w:wAfter w:w="2932" w:type="dxa"/>
          <w:trHeight w:val="300"/>
        </w:trPr>
        <w:tc>
          <w:tcPr>
            <w:tcW w:w="1282" w:type="dxa"/>
            <w:noWrap/>
            <w:hideMark/>
          </w:tcPr>
          <w:p w14:paraId="035C25CC" w14:textId="77777777" w:rsidR="002F3B01" w:rsidRPr="00BD5981" w:rsidRDefault="002F3B01" w:rsidP="00BD5981">
            <w:pPr>
              <w:rPr>
                <w:rFonts w:ascii="Times New Roman" w:hAnsi="Times New Roman"/>
                <w:szCs w:val="20"/>
              </w:rPr>
            </w:pPr>
          </w:p>
        </w:tc>
        <w:tc>
          <w:tcPr>
            <w:tcW w:w="1695" w:type="dxa"/>
            <w:gridSpan w:val="2"/>
            <w:noWrap/>
            <w:hideMark/>
          </w:tcPr>
          <w:p w14:paraId="0122C247" w14:textId="77777777" w:rsidR="002F3B01" w:rsidRPr="00BD5981" w:rsidRDefault="002F3B01" w:rsidP="00BD5981">
            <w:pPr>
              <w:rPr>
                <w:rFonts w:ascii="Calibri" w:hAnsi="Calibri" w:cs="Calibri"/>
                <w:color w:val="000000"/>
                <w:sz w:val="22"/>
                <w:szCs w:val="22"/>
              </w:rPr>
            </w:pPr>
            <w:r w:rsidRPr="00BD5981">
              <w:rPr>
                <w:rFonts w:ascii="Calibri" w:hAnsi="Calibri" w:cs="Calibri"/>
                <w:color w:val="000000"/>
                <w:sz w:val="22"/>
                <w:szCs w:val="22"/>
              </w:rPr>
              <w:t>Grand Total</w:t>
            </w:r>
          </w:p>
        </w:tc>
        <w:tc>
          <w:tcPr>
            <w:tcW w:w="1330" w:type="dxa"/>
            <w:noWrap/>
            <w:hideMark/>
          </w:tcPr>
          <w:p w14:paraId="2D83D5FE" w14:textId="4A8E5DCE" w:rsidR="002F3B01" w:rsidRPr="00BD5981" w:rsidRDefault="002F3B01" w:rsidP="002F739F">
            <w:pPr>
              <w:jc w:val="right"/>
              <w:rPr>
                <w:rFonts w:ascii="Calibri" w:hAnsi="Calibri" w:cs="Calibri"/>
                <w:color w:val="000000"/>
                <w:sz w:val="22"/>
                <w:szCs w:val="22"/>
              </w:rPr>
            </w:pPr>
            <w:r w:rsidRPr="00BD5981">
              <w:rPr>
                <w:rFonts w:ascii="Calibri" w:hAnsi="Calibri" w:cs="Calibri"/>
                <w:color w:val="000000"/>
                <w:sz w:val="22"/>
                <w:szCs w:val="22"/>
              </w:rPr>
              <w:t>$865,0</w:t>
            </w:r>
            <w:r w:rsidR="002F739F">
              <w:rPr>
                <w:rFonts w:ascii="Calibri" w:hAnsi="Calibri" w:cs="Calibri"/>
                <w:color w:val="000000"/>
                <w:sz w:val="22"/>
                <w:szCs w:val="22"/>
              </w:rPr>
              <w:t>51.20</w:t>
            </w:r>
          </w:p>
        </w:tc>
        <w:tc>
          <w:tcPr>
            <w:tcW w:w="1861" w:type="dxa"/>
            <w:gridSpan w:val="2"/>
            <w:noWrap/>
            <w:hideMark/>
          </w:tcPr>
          <w:p w14:paraId="35B52D98" w14:textId="77777777" w:rsidR="002F3B01" w:rsidRPr="00BD5981" w:rsidRDefault="002F3B01" w:rsidP="00BD5981">
            <w:pPr>
              <w:jc w:val="right"/>
              <w:rPr>
                <w:rFonts w:ascii="Calibri" w:hAnsi="Calibri" w:cs="Calibri"/>
                <w:color w:val="000000"/>
                <w:sz w:val="22"/>
                <w:szCs w:val="22"/>
              </w:rPr>
            </w:pPr>
          </w:p>
        </w:tc>
        <w:tc>
          <w:tcPr>
            <w:tcW w:w="1805" w:type="dxa"/>
            <w:gridSpan w:val="2"/>
            <w:noWrap/>
            <w:hideMark/>
          </w:tcPr>
          <w:p w14:paraId="3E9E32D5" w14:textId="77777777" w:rsidR="002F3B01" w:rsidRPr="00BD5981" w:rsidRDefault="002F3B01" w:rsidP="00BD5981">
            <w:pPr>
              <w:rPr>
                <w:rFonts w:ascii="Times New Roman" w:hAnsi="Times New Roman"/>
                <w:szCs w:val="20"/>
              </w:rPr>
            </w:pPr>
          </w:p>
        </w:tc>
      </w:tr>
    </w:tbl>
    <w:p w14:paraId="11F6C63D" w14:textId="77777777" w:rsidR="00C93F3C" w:rsidRDefault="00C93F3C" w:rsidP="000D5519">
      <w:pPr>
        <w:rPr>
          <w:rFonts w:asciiTheme="minorHAnsi" w:hAnsiTheme="minorHAnsi" w:cstheme="minorHAnsi"/>
          <w:sz w:val="22"/>
          <w:szCs w:val="22"/>
        </w:rPr>
      </w:pPr>
    </w:p>
    <w:p w14:paraId="3CD49E9B" w14:textId="56639DBF" w:rsidR="004A63BD" w:rsidRDefault="00A7252D" w:rsidP="00A148D2">
      <w:pPr>
        <w:rPr>
          <w:rFonts w:asciiTheme="minorHAnsi" w:hAnsiTheme="minorHAnsi" w:cstheme="minorHAnsi"/>
          <w:sz w:val="22"/>
          <w:szCs w:val="22"/>
        </w:rPr>
      </w:pPr>
      <w:r>
        <w:rPr>
          <w:rFonts w:asciiTheme="minorHAnsi" w:hAnsiTheme="minorHAnsi" w:cstheme="minorHAnsi"/>
          <w:sz w:val="22"/>
          <w:szCs w:val="22"/>
        </w:rPr>
        <w:t>SUMMARY:</w:t>
      </w:r>
    </w:p>
    <w:p w14:paraId="4B7BFA7F" w14:textId="06231DC6" w:rsidR="004A63BD" w:rsidRPr="00E71712" w:rsidRDefault="004A63BD" w:rsidP="00E71712">
      <w:pPr>
        <w:pStyle w:val="ListParagraph"/>
        <w:numPr>
          <w:ilvl w:val="0"/>
          <w:numId w:val="25"/>
        </w:numPr>
        <w:rPr>
          <w:rFonts w:asciiTheme="minorHAnsi" w:hAnsiTheme="minorHAnsi" w:cstheme="minorHAnsi"/>
          <w:sz w:val="22"/>
          <w:szCs w:val="22"/>
        </w:rPr>
      </w:pPr>
      <w:r w:rsidRPr="00E71712">
        <w:rPr>
          <w:rFonts w:asciiTheme="minorHAnsi" w:hAnsiTheme="minorHAnsi" w:cstheme="minorHAnsi"/>
          <w:sz w:val="22"/>
          <w:szCs w:val="22"/>
        </w:rPr>
        <w:t xml:space="preserve">Contract: </w:t>
      </w:r>
      <w:r w:rsidRPr="00E71712">
        <w:rPr>
          <w:rFonts w:asciiTheme="minorHAnsi" w:hAnsiTheme="minorHAnsi" w:cstheme="minorHAnsi"/>
          <w:sz w:val="22"/>
          <w:szCs w:val="22"/>
        </w:rPr>
        <w:tab/>
      </w:r>
      <w:r w:rsidRPr="00E71712">
        <w:rPr>
          <w:rFonts w:asciiTheme="minorHAnsi" w:hAnsiTheme="minorHAnsi" w:cstheme="minorHAnsi"/>
          <w:sz w:val="22"/>
          <w:szCs w:val="22"/>
        </w:rPr>
        <w:tab/>
        <w:t>$804,257.96</w:t>
      </w:r>
    </w:p>
    <w:p w14:paraId="5C1AF274" w14:textId="36FA918E" w:rsidR="004A63BD" w:rsidRPr="00E71712" w:rsidRDefault="004A63BD" w:rsidP="00E71712">
      <w:pPr>
        <w:pStyle w:val="ListParagraph"/>
        <w:numPr>
          <w:ilvl w:val="0"/>
          <w:numId w:val="25"/>
        </w:numPr>
        <w:rPr>
          <w:rFonts w:asciiTheme="minorHAnsi" w:hAnsiTheme="minorHAnsi" w:cstheme="minorHAnsi"/>
          <w:sz w:val="22"/>
          <w:szCs w:val="22"/>
        </w:rPr>
      </w:pPr>
      <w:r w:rsidRPr="00E71712">
        <w:rPr>
          <w:rFonts w:asciiTheme="minorHAnsi" w:hAnsiTheme="minorHAnsi" w:cstheme="minorHAnsi"/>
          <w:sz w:val="22"/>
          <w:szCs w:val="22"/>
        </w:rPr>
        <w:t>Travel:</w:t>
      </w:r>
      <w:r w:rsidRPr="00E71712">
        <w:rPr>
          <w:rFonts w:asciiTheme="minorHAnsi" w:hAnsiTheme="minorHAnsi" w:cstheme="minorHAnsi"/>
          <w:sz w:val="22"/>
          <w:szCs w:val="22"/>
        </w:rPr>
        <w:tab/>
      </w:r>
      <w:r w:rsidRPr="00E71712">
        <w:rPr>
          <w:rFonts w:asciiTheme="minorHAnsi" w:hAnsiTheme="minorHAnsi" w:cstheme="minorHAnsi"/>
          <w:sz w:val="22"/>
          <w:szCs w:val="22"/>
        </w:rPr>
        <w:tab/>
      </w:r>
      <w:r w:rsidRPr="00E71712">
        <w:rPr>
          <w:rFonts w:asciiTheme="minorHAnsi" w:hAnsiTheme="minorHAnsi" w:cstheme="minorHAnsi"/>
          <w:sz w:val="22"/>
          <w:szCs w:val="22"/>
        </w:rPr>
        <w:tab/>
        <w:t>$142,560.00</w:t>
      </w:r>
    </w:p>
    <w:p w14:paraId="27D3F268" w14:textId="516D0902" w:rsidR="004A63BD" w:rsidRPr="00E71712" w:rsidRDefault="004A63BD" w:rsidP="00E71712">
      <w:pPr>
        <w:pStyle w:val="ListParagraph"/>
        <w:numPr>
          <w:ilvl w:val="0"/>
          <w:numId w:val="25"/>
        </w:numPr>
        <w:rPr>
          <w:rFonts w:asciiTheme="minorHAnsi" w:hAnsiTheme="minorHAnsi" w:cstheme="minorHAnsi"/>
          <w:sz w:val="22"/>
          <w:szCs w:val="22"/>
        </w:rPr>
      </w:pPr>
      <w:r w:rsidRPr="00E71712">
        <w:rPr>
          <w:rFonts w:asciiTheme="minorHAnsi" w:hAnsiTheme="minorHAnsi" w:cstheme="minorHAnsi"/>
          <w:sz w:val="22"/>
          <w:szCs w:val="22"/>
        </w:rPr>
        <w:t>Mobile Lab O&amp;M</w:t>
      </w:r>
      <w:r w:rsidRPr="00E71712">
        <w:rPr>
          <w:rFonts w:asciiTheme="minorHAnsi" w:hAnsiTheme="minorHAnsi" w:cstheme="minorHAnsi"/>
          <w:sz w:val="22"/>
          <w:szCs w:val="22"/>
        </w:rPr>
        <w:tab/>
        <w:t>$  20,500.00</w:t>
      </w:r>
    </w:p>
    <w:p w14:paraId="788AC78F" w14:textId="293463E0" w:rsidR="004A63BD" w:rsidRPr="00E71712" w:rsidRDefault="004A63BD" w:rsidP="00E71712">
      <w:pPr>
        <w:pStyle w:val="ListParagraph"/>
        <w:numPr>
          <w:ilvl w:val="0"/>
          <w:numId w:val="25"/>
        </w:numPr>
        <w:rPr>
          <w:rFonts w:asciiTheme="minorHAnsi" w:hAnsiTheme="minorHAnsi" w:cstheme="minorHAnsi"/>
          <w:sz w:val="22"/>
          <w:szCs w:val="22"/>
          <w:u w:val="single"/>
        </w:rPr>
      </w:pPr>
      <w:r w:rsidRPr="00E71712">
        <w:rPr>
          <w:rFonts w:asciiTheme="minorHAnsi" w:hAnsiTheme="minorHAnsi" w:cstheme="minorHAnsi"/>
          <w:sz w:val="22"/>
          <w:szCs w:val="22"/>
          <w:u w:val="single"/>
        </w:rPr>
        <w:t>PS&amp;B:</w:t>
      </w:r>
      <w:r w:rsidRPr="00E71712">
        <w:rPr>
          <w:rFonts w:asciiTheme="minorHAnsi" w:hAnsiTheme="minorHAnsi" w:cstheme="minorHAnsi"/>
          <w:sz w:val="22"/>
          <w:szCs w:val="22"/>
          <w:u w:val="single"/>
        </w:rPr>
        <w:tab/>
      </w:r>
      <w:r w:rsidRPr="00E71712">
        <w:rPr>
          <w:rFonts w:asciiTheme="minorHAnsi" w:hAnsiTheme="minorHAnsi" w:cstheme="minorHAnsi"/>
          <w:sz w:val="22"/>
          <w:szCs w:val="22"/>
          <w:u w:val="single"/>
        </w:rPr>
        <w:tab/>
      </w:r>
      <w:r w:rsidRPr="00E71712">
        <w:rPr>
          <w:rFonts w:asciiTheme="minorHAnsi" w:hAnsiTheme="minorHAnsi" w:cstheme="minorHAnsi"/>
          <w:sz w:val="22"/>
          <w:szCs w:val="22"/>
          <w:u w:val="single"/>
        </w:rPr>
        <w:tab/>
        <w:t>$865,039.98</w:t>
      </w:r>
    </w:p>
    <w:p w14:paraId="17F8BFD7" w14:textId="2FE7FE9E" w:rsidR="004A63BD" w:rsidRDefault="00E71712" w:rsidP="00E71712">
      <w:pPr>
        <w:ind w:firstLine="360"/>
        <w:rPr>
          <w:rFonts w:asciiTheme="minorHAnsi" w:hAnsiTheme="minorHAnsi" w:cstheme="minorHAnsi"/>
          <w:sz w:val="22"/>
          <w:szCs w:val="22"/>
        </w:rPr>
      </w:pPr>
      <w:r>
        <w:rPr>
          <w:rFonts w:asciiTheme="minorHAnsi" w:hAnsiTheme="minorHAnsi" w:cstheme="minorHAnsi"/>
          <w:sz w:val="22"/>
          <w:szCs w:val="22"/>
        </w:rPr>
        <w:t xml:space="preserve">      </w:t>
      </w:r>
      <w:r w:rsidR="004A63BD">
        <w:rPr>
          <w:rFonts w:asciiTheme="minorHAnsi" w:hAnsiTheme="minorHAnsi" w:cstheme="minorHAnsi"/>
          <w:sz w:val="22"/>
          <w:szCs w:val="22"/>
        </w:rPr>
        <w:t>TOTAL:</w:t>
      </w:r>
      <w:r w:rsidR="004A63BD">
        <w:rPr>
          <w:rFonts w:asciiTheme="minorHAnsi" w:hAnsiTheme="minorHAnsi" w:cstheme="minorHAnsi"/>
          <w:sz w:val="22"/>
          <w:szCs w:val="22"/>
        </w:rPr>
        <w:tab/>
        <w:t>$1,832,</w:t>
      </w:r>
      <w:r w:rsidR="002F739F">
        <w:rPr>
          <w:rFonts w:asciiTheme="minorHAnsi" w:hAnsiTheme="minorHAnsi" w:cstheme="minorHAnsi"/>
          <w:sz w:val="22"/>
          <w:szCs w:val="22"/>
        </w:rPr>
        <w:t>369.16</w:t>
      </w:r>
    </w:p>
    <w:p w14:paraId="417B323E" w14:textId="77777777" w:rsidR="004A63BD" w:rsidRDefault="004A63BD" w:rsidP="00A148D2">
      <w:pPr>
        <w:rPr>
          <w:rFonts w:asciiTheme="minorHAnsi" w:hAnsiTheme="minorHAnsi" w:cstheme="minorHAnsi"/>
          <w:sz w:val="22"/>
          <w:szCs w:val="22"/>
        </w:rPr>
      </w:pPr>
    </w:p>
    <w:p w14:paraId="0136AA75" w14:textId="77777777" w:rsidR="004A63BD" w:rsidRDefault="004A63BD" w:rsidP="00A148D2">
      <w:pPr>
        <w:rPr>
          <w:rFonts w:asciiTheme="minorHAnsi" w:hAnsiTheme="minorHAnsi" w:cstheme="minorHAnsi"/>
          <w:sz w:val="22"/>
          <w:szCs w:val="22"/>
        </w:rPr>
      </w:pPr>
    </w:p>
    <w:p w14:paraId="0BBC5C2A" w14:textId="23C37725" w:rsidR="00A148D2" w:rsidRPr="0086189D" w:rsidRDefault="00B815E2" w:rsidP="00A148D2">
      <w:pPr>
        <w:rPr>
          <w:rFonts w:asciiTheme="minorHAnsi" w:hAnsiTheme="minorHAnsi" w:cstheme="minorHAnsi"/>
        </w:rPr>
      </w:pPr>
      <w:r>
        <w:rPr>
          <w:rFonts w:asciiTheme="minorHAnsi" w:hAnsiTheme="minorHAnsi" w:cstheme="minorHAnsi"/>
          <w:sz w:val="22"/>
          <w:szCs w:val="22"/>
        </w:rPr>
        <w:t>The total cost to the government for this data collection is expected to be $</w:t>
      </w:r>
      <w:r w:rsidR="00C61DCB" w:rsidRPr="00C61DCB">
        <w:rPr>
          <w:rFonts w:asciiTheme="minorHAnsi" w:hAnsiTheme="minorHAnsi" w:cstheme="minorHAnsi"/>
          <w:sz w:val="22"/>
          <w:szCs w:val="22"/>
        </w:rPr>
        <w:t>1,832,369.16</w:t>
      </w:r>
      <w:r>
        <w:rPr>
          <w:rFonts w:asciiTheme="minorHAnsi" w:hAnsiTheme="minorHAnsi" w:cstheme="minorHAnsi"/>
          <w:sz w:val="22"/>
          <w:szCs w:val="22"/>
        </w:rPr>
        <w:t>.</w:t>
      </w:r>
      <w:r w:rsidR="000762F3">
        <w:rPr>
          <w:rFonts w:asciiTheme="minorHAnsi" w:hAnsiTheme="minorHAnsi" w:cstheme="minorHAnsi"/>
          <w:sz w:val="22"/>
          <w:szCs w:val="22"/>
        </w:rPr>
        <w:t xml:space="preserve"> Annualized over the </w:t>
      </w:r>
      <w:r w:rsidR="00C52C26">
        <w:rPr>
          <w:rFonts w:asciiTheme="minorHAnsi" w:hAnsiTheme="minorHAnsi" w:cstheme="minorHAnsi"/>
          <w:sz w:val="22"/>
          <w:szCs w:val="22"/>
        </w:rPr>
        <w:t xml:space="preserve">3 </w:t>
      </w:r>
      <w:r w:rsidR="000762F3">
        <w:rPr>
          <w:rFonts w:asciiTheme="minorHAnsi" w:hAnsiTheme="minorHAnsi" w:cstheme="minorHAnsi"/>
          <w:sz w:val="22"/>
          <w:szCs w:val="22"/>
        </w:rPr>
        <w:t>year data collection is $</w:t>
      </w:r>
      <w:r w:rsidR="006F1BF8">
        <w:rPr>
          <w:rFonts w:asciiTheme="minorHAnsi" w:hAnsiTheme="minorHAnsi" w:cstheme="minorHAnsi"/>
          <w:sz w:val="22"/>
          <w:szCs w:val="22"/>
        </w:rPr>
        <w:t>610,7</w:t>
      </w:r>
      <w:r w:rsidR="00C61DCB">
        <w:rPr>
          <w:rFonts w:asciiTheme="minorHAnsi" w:hAnsiTheme="minorHAnsi" w:cstheme="minorHAnsi"/>
          <w:sz w:val="22"/>
          <w:szCs w:val="22"/>
        </w:rPr>
        <w:t>89.72.</w:t>
      </w:r>
    </w:p>
    <w:p w14:paraId="542866B0"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15" w:name="_Toc400630000"/>
      <w:r w:rsidRPr="0086189D">
        <w:rPr>
          <w:rFonts w:asciiTheme="minorHAnsi" w:eastAsiaTheme="majorEastAsia" w:hAnsiTheme="minorHAnsi" w:cstheme="minorHAnsi"/>
          <w:b/>
          <w:bCs/>
          <w:sz w:val="28"/>
          <w:szCs w:val="28"/>
        </w:rPr>
        <w:t>15. Explanation for Program Changes or Adjustments</w:t>
      </w:r>
      <w:bookmarkEnd w:id="15"/>
      <w:r w:rsidRPr="0086189D">
        <w:rPr>
          <w:rFonts w:asciiTheme="minorHAnsi" w:eastAsiaTheme="majorEastAsia" w:hAnsiTheme="minorHAnsi" w:cstheme="minorHAnsi"/>
          <w:b/>
          <w:bCs/>
          <w:sz w:val="28"/>
          <w:szCs w:val="28"/>
        </w:rPr>
        <w:t xml:space="preserve"> </w:t>
      </w:r>
    </w:p>
    <w:p w14:paraId="2CF846F4" w14:textId="77777777" w:rsidR="00A148D2" w:rsidRPr="0086189D" w:rsidRDefault="00A148D2" w:rsidP="00A148D2">
      <w:pPr>
        <w:rPr>
          <w:rFonts w:asciiTheme="minorHAnsi" w:hAnsiTheme="minorHAnsi" w:cstheme="minorHAnsi"/>
          <w:sz w:val="22"/>
          <w:szCs w:val="22"/>
        </w:rPr>
      </w:pPr>
    </w:p>
    <w:p w14:paraId="4BC6D063" w14:textId="77777777"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This is a new data collection.</w:t>
      </w:r>
    </w:p>
    <w:p w14:paraId="25354653"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16" w:name="_Toc400630001"/>
      <w:r w:rsidRPr="0086189D">
        <w:rPr>
          <w:rFonts w:asciiTheme="minorHAnsi" w:eastAsiaTheme="majorEastAsia" w:hAnsiTheme="minorHAnsi" w:cstheme="minorHAnsi"/>
          <w:b/>
          <w:bCs/>
          <w:sz w:val="28"/>
          <w:szCs w:val="28"/>
        </w:rPr>
        <w:t>16. Plans for Tabulation and Publication and Project Time Schedule</w:t>
      </w:r>
      <w:bookmarkEnd w:id="16"/>
      <w:r w:rsidRPr="0086189D">
        <w:rPr>
          <w:rFonts w:asciiTheme="minorHAnsi" w:eastAsiaTheme="majorEastAsia" w:hAnsiTheme="minorHAnsi" w:cstheme="minorHAnsi"/>
          <w:b/>
          <w:bCs/>
          <w:sz w:val="28"/>
          <w:szCs w:val="28"/>
        </w:rPr>
        <w:t xml:space="preserve">  </w:t>
      </w:r>
    </w:p>
    <w:p w14:paraId="07D7A843" w14:textId="77777777" w:rsidR="000D5519" w:rsidRDefault="000D5519" w:rsidP="000D5519">
      <w:pPr>
        <w:rPr>
          <w:rFonts w:asciiTheme="minorHAnsi" w:hAnsiTheme="minorHAnsi" w:cstheme="minorHAnsi"/>
          <w:sz w:val="22"/>
          <w:szCs w:val="22"/>
          <w:highlight w:val="yellow"/>
        </w:rPr>
      </w:pPr>
    </w:p>
    <w:p w14:paraId="775EB81A" w14:textId="77777777" w:rsidR="00BA14D1" w:rsidRPr="00BA14D1" w:rsidRDefault="00BA14D1" w:rsidP="00BA14D1">
      <w:pPr>
        <w:rPr>
          <w:rFonts w:asciiTheme="minorHAnsi" w:hAnsiTheme="minorHAnsi" w:cstheme="minorHAnsi"/>
          <w:sz w:val="22"/>
          <w:szCs w:val="22"/>
          <w:highlight w:val="yellow"/>
        </w:rPr>
      </w:pPr>
      <w:bookmarkStart w:id="17" w:name="bookmark0"/>
      <w:bookmarkEnd w:id="17"/>
    </w:p>
    <w:tbl>
      <w:tblPr>
        <w:tblW w:w="0" w:type="auto"/>
        <w:tblInd w:w="130" w:type="dxa"/>
        <w:tblLayout w:type="fixed"/>
        <w:tblCellMar>
          <w:left w:w="0" w:type="dxa"/>
          <w:right w:w="0" w:type="dxa"/>
        </w:tblCellMar>
        <w:tblLook w:val="0000" w:firstRow="0" w:lastRow="0" w:firstColumn="0" w:lastColumn="0" w:noHBand="0" w:noVBand="0"/>
      </w:tblPr>
      <w:tblGrid>
        <w:gridCol w:w="1130"/>
        <w:gridCol w:w="1620"/>
        <w:gridCol w:w="2380"/>
        <w:gridCol w:w="3290"/>
        <w:gridCol w:w="36"/>
      </w:tblGrid>
      <w:tr w:rsidR="00BA14D1" w:rsidRPr="00BA14D1" w14:paraId="409F0FD1" w14:textId="77777777" w:rsidTr="00BA14D1">
        <w:trPr>
          <w:trHeight w:hRule="exact" w:val="208"/>
        </w:trPr>
        <w:tc>
          <w:tcPr>
            <w:tcW w:w="1130" w:type="dxa"/>
            <w:vMerge w:val="restart"/>
            <w:shd w:val="clear" w:color="auto" w:fill="E8E9F5"/>
          </w:tcPr>
          <w:p w14:paraId="07C9AC45" w14:textId="77777777" w:rsidR="00BA14D1" w:rsidRPr="00BA14D1" w:rsidRDefault="00BA14D1" w:rsidP="00BA14D1">
            <w:pPr>
              <w:rPr>
                <w:rFonts w:asciiTheme="minorHAnsi" w:hAnsiTheme="minorHAnsi" w:cstheme="minorHAnsi"/>
                <w:sz w:val="22"/>
                <w:szCs w:val="22"/>
              </w:rPr>
            </w:pPr>
          </w:p>
        </w:tc>
        <w:tc>
          <w:tcPr>
            <w:tcW w:w="4000" w:type="dxa"/>
            <w:gridSpan w:val="2"/>
            <w:vMerge w:val="restart"/>
            <w:shd w:val="clear" w:color="auto" w:fill="E8E9F5"/>
          </w:tcPr>
          <w:p w14:paraId="5EE2790E" w14:textId="77777777" w:rsidR="00BA14D1" w:rsidRPr="00BA14D1" w:rsidRDefault="00BA14D1" w:rsidP="00BA14D1">
            <w:pPr>
              <w:rPr>
                <w:rFonts w:asciiTheme="minorHAnsi" w:hAnsiTheme="minorHAnsi" w:cstheme="minorHAnsi"/>
                <w:sz w:val="22"/>
                <w:szCs w:val="22"/>
              </w:rPr>
            </w:pPr>
            <w:bookmarkStart w:id="18" w:name="15._Explanation_for_Program_Changes_or_A"/>
            <w:bookmarkStart w:id="19" w:name="16._Plans_for_Tabulation_and_Publication"/>
            <w:bookmarkEnd w:id="18"/>
            <w:bookmarkEnd w:id="19"/>
            <w:r w:rsidRPr="00BA14D1">
              <w:rPr>
                <w:rFonts w:asciiTheme="minorHAnsi" w:hAnsiTheme="minorHAnsi" w:cstheme="minorHAnsi"/>
                <w:b/>
                <w:bCs/>
                <w:sz w:val="22"/>
                <w:szCs w:val="22"/>
              </w:rPr>
              <w:t>Activity</w:t>
            </w:r>
          </w:p>
        </w:tc>
        <w:tc>
          <w:tcPr>
            <w:tcW w:w="3290" w:type="dxa"/>
            <w:shd w:val="clear" w:color="auto" w:fill="E8E9F5"/>
          </w:tcPr>
          <w:p w14:paraId="314AEB73" w14:textId="77777777" w:rsidR="00BA14D1" w:rsidRPr="00BA14D1" w:rsidRDefault="00BA14D1" w:rsidP="00BA14D1">
            <w:pPr>
              <w:rPr>
                <w:rFonts w:asciiTheme="minorHAnsi" w:hAnsiTheme="minorHAnsi" w:cstheme="minorHAnsi"/>
                <w:sz w:val="22"/>
                <w:szCs w:val="22"/>
              </w:rPr>
            </w:pPr>
          </w:p>
        </w:tc>
        <w:tc>
          <w:tcPr>
            <w:tcW w:w="36" w:type="dxa"/>
            <w:shd w:val="clear" w:color="auto" w:fill="E8E9F5"/>
          </w:tcPr>
          <w:p w14:paraId="22375AB1" w14:textId="77777777" w:rsidR="00BA14D1" w:rsidRPr="00BA14D1" w:rsidRDefault="00BA14D1" w:rsidP="00BA14D1">
            <w:pPr>
              <w:rPr>
                <w:rFonts w:asciiTheme="minorHAnsi" w:hAnsiTheme="minorHAnsi" w:cstheme="minorHAnsi"/>
                <w:sz w:val="22"/>
                <w:szCs w:val="22"/>
              </w:rPr>
            </w:pPr>
          </w:p>
        </w:tc>
      </w:tr>
      <w:tr w:rsidR="00BA14D1" w:rsidRPr="00BA14D1" w14:paraId="4B8485A6" w14:textId="77777777" w:rsidTr="00BA14D1">
        <w:trPr>
          <w:trHeight w:hRule="exact" w:val="253"/>
        </w:trPr>
        <w:tc>
          <w:tcPr>
            <w:tcW w:w="1130" w:type="dxa"/>
            <w:vMerge/>
            <w:shd w:val="clear" w:color="auto" w:fill="E8E9F5"/>
          </w:tcPr>
          <w:p w14:paraId="312EA4C3" w14:textId="77777777" w:rsidR="00BA14D1" w:rsidRPr="00BA14D1" w:rsidRDefault="00BA14D1" w:rsidP="00BA14D1">
            <w:pPr>
              <w:rPr>
                <w:rFonts w:asciiTheme="minorHAnsi" w:hAnsiTheme="minorHAnsi" w:cstheme="minorHAnsi"/>
                <w:sz w:val="22"/>
                <w:szCs w:val="22"/>
              </w:rPr>
            </w:pPr>
          </w:p>
        </w:tc>
        <w:tc>
          <w:tcPr>
            <w:tcW w:w="4000" w:type="dxa"/>
            <w:gridSpan w:val="2"/>
            <w:vMerge/>
            <w:shd w:val="clear" w:color="auto" w:fill="E8E9F5"/>
          </w:tcPr>
          <w:p w14:paraId="65738C87" w14:textId="77777777" w:rsidR="00BA14D1" w:rsidRPr="00BA14D1" w:rsidRDefault="00BA14D1" w:rsidP="00BA14D1">
            <w:pPr>
              <w:rPr>
                <w:rFonts w:asciiTheme="minorHAnsi" w:hAnsiTheme="minorHAnsi" w:cstheme="minorHAnsi"/>
                <w:sz w:val="22"/>
                <w:szCs w:val="22"/>
              </w:rPr>
            </w:pPr>
          </w:p>
        </w:tc>
        <w:tc>
          <w:tcPr>
            <w:tcW w:w="3326" w:type="dxa"/>
            <w:gridSpan w:val="2"/>
            <w:shd w:val="clear" w:color="auto" w:fill="E8E9F5"/>
          </w:tcPr>
          <w:p w14:paraId="1CE30005" w14:textId="77777777" w:rsidR="00BA14D1" w:rsidRPr="00BA14D1" w:rsidRDefault="00BA14D1" w:rsidP="00BA14D1">
            <w:pPr>
              <w:rPr>
                <w:rFonts w:asciiTheme="minorHAnsi" w:hAnsiTheme="minorHAnsi" w:cstheme="minorHAnsi"/>
                <w:sz w:val="22"/>
                <w:szCs w:val="22"/>
              </w:rPr>
            </w:pPr>
          </w:p>
        </w:tc>
      </w:tr>
      <w:tr w:rsidR="00BA14D1" w:rsidRPr="00BA14D1" w14:paraId="00A7B969" w14:textId="77777777" w:rsidTr="00BA14D1">
        <w:trPr>
          <w:trHeight w:hRule="exact" w:val="497"/>
        </w:trPr>
        <w:tc>
          <w:tcPr>
            <w:tcW w:w="2750" w:type="dxa"/>
            <w:gridSpan w:val="2"/>
            <w:shd w:val="clear" w:color="auto" w:fill="E8E9F5"/>
          </w:tcPr>
          <w:p w14:paraId="3608163C" w14:textId="77777777" w:rsidR="00BA14D1" w:rsidRPr="00BA14D1" w:rsidRDefault="00BA14D1" w:rsidP="00BA14D1">
            <w:pPr>
              <w:rPr>
                <w:rFonts w:asciiTheme="minorHAnsi" w:hAnsiTheme="minorHAnsi" w:cstheme="minorHAnsi"/>
                <w:sz w:val="22"/>
                <w:szCs w:val="22"/>
              </w:rPr>
            </w:pPr>
            <w:r>
              <w:rPr>
                <w:rFonts w:asciiTheme="minorHAnsi" w:hAnsiTheme="minorHAnsi" w:cstheme="minorHAnsi"/>
                <w:sz w:val="22"/>
                <w:szCs w:val="22"/>
              </w:rPr>
              <w:t>Recruiting of</w:t>
            </w:r>
            <w:r w:rsidRPr="00BA14D1">
              <w:rPr>
                <w:rFonts w:asciiTheme="minorHAnsi" w:hAnsiTheme="minorHAnsi" w:cstheme="minorHAnsi"/>
                <w:sz w:val="22"/>
                <w:szCs w:val="22"/>
              </w:rPr>
              <w:t xml:space="preserve"> respondents</w:t>
            </w:r>
          </w:p>
        </w:tc>
        <w:tc>
          <w:tcPr>
            <w:tcW w:w="2380" w:type="dxa"/>
            <w:shd w:val="clear" w:color="auto" w:fill="E8E9F5"/>
          </w:tcPr>
          <w:p w14:paraId="6F49C8F8" w14:textId="77777777" w:rsidR="00BA14D1" w:rsidRPr="00BA14D1" w:rsidRDefault="00BA14D1" w:rsidP="00BA14D1">
            <w:pPr>
              <w:rPr>
                <w:rFonts w:asciiTheme="minorHAnsi" w:hAnsiTheme="minorHAnsi" w:cstheme="minorHAnsi"/>
                <w:sz w:val="22"/>
                <w:szCs w:val="22"/>
              </w:rPr>
            </w:pPr>
          </w:p>
        </w:tc>
        <w:tc>
          <w:tcPr>
            <w:tcW w:w="3326" w:type="dxa"/>
            <w:gridSpan w:val="2"/>
            <w:shd w:val="clear" w:color="auto" w:fill="E8E9F5"/>
          </w:tcPr>
          <w:p w14:paraId="7CAFD5BD" w14:textId="77777777" w:rsidR="00BA14D1" w:rsidRPr="00BA14D1" w:rsidRDefault="00BA14D1" w:rsidP="00BA14D1">
            <w:pPr>
              <w:rPr>
                <w:rFonts w:asciiTheme="minorHAnsi" w:hAnsiTheme="minorHAnsi" w:cstheme="minorHAnsi"/>
                <w:sz w:val="22"/>
                <w:szCs w:val="22"/>
              </w:rPr>
            </w:pPr>
            <w:r w:rsidRPr="00BA14D1">
              <w:rPr>
                <w:rFonts w:asciiTheme="minorHAnsi" w:hAnsiTheme="minorHAnsi" w:cstheme="minorHAnsi"/>
                <w:sz w:val="22"/>
                <w:szCs w:val="22"/>
              </w:rPr>
              <w:t>1—</w:t>
            </w:r>
            <w:r>
              <w:rPr>
                <w:rFonts w:asciiTheme="minorHAnsi" w:hAnsiTheme="minorHAnsi" w:cstheme="minorHAnsi"/>
                <w:sz w:val="22"/>
                <w:szCs w:val="22"/>
              </w:rPr>
              <w:t>9</w:t>
            </w:r>
            <w:r w:rsidRPr="00BA14D1">
              <w:rPr>
                <w:rFonts w:asciiTheme="minorHAnsi" w:hAnsiTheme="minorHAnsi" w:cstheme="minorHAnsi"/>
                <w:sz w:val="22"/>
                <w:szCs w:val="22"/>
              </w:rPr>
              <w:t xml:space="preserve"> months after OMB approval</w:t>
            </w:r>
          </w:p>
        </w:tc>
      </w:tr>
      <w:tr w:rsidR="00BA14D1" w:rsidRPr="00BA14D1" w14:paraId="343E6ED9" w14:textId="77777777" w:rsidTr="00BA14D1">
        <w:trPr>
          <w:trHeight w:hRule="exact" w:val="497"/>
        </w:trPr>
        <w:tc>
          <w:tcPr>
            <w:tcW w:w="2750" w:type="dxa"/>
            <w:gridSpan w:val="2"/>
            <w:shd w:val="clear" w:color="auto" w:fill="E8E9F5"/>
          </w:tcPr>
          <w:p w14:paraId="3D80AD76" w14:textId="77777777" w:rsidR="00BA14D1" w:rsidRPr="00BA14D1" w:rsidRDefault="00BA14D1" w:rsidP="00BA14D1">
            <w:pPr>
              <w:rPr>
                <w:rFonts w:asciiTheme="minorHAnsi" w:hAnsiTheme="minorHAnsi" w:cstheme="minorHAnsi"/>
                <w:sz w:val="22"/>
                <w:szCs w:val="22"/>
              </w:rPr>
            </w:pPr>
            <w:r w:rsidRPr="00BA14D1">
              <w:rPr>
                <w:rFonts w:asciiTheme="minorHAnsi" w:hAnsiTheme="minorHAnsi" w:cstheme="minorHAnsi"/>
                <w:sz w:val="22"/>
                <w:szCs w:val="22"/>
              </w:rPr>
              <w:t>Information/Data collection</w:t>
            </w:r>
          </w:p>
        </w:tc>
        <w:tc>
          <w:tcPr>
            <w:tcW w:w="2380" w:type="dxa"/>
            <w:shd w:val="clear" w:color="auto" w:fill="E8E9F5"/>
          </w:tcPr>
          <w:p w14:paraId="0C8B6A2E" w14:textId="77777777" w:rsidR="00BA14D1" w:rsidRPr="00BA14D1" w:rsidRDefault="00BA14D1" w:rsidP="00BA14D1">
            <w:pPr>
              <w:rPr>
                <w:rFonts w:asciiTheme="minorHAnsi" w:hAnsiTheme="minorHAnsi" w:cstheme="minorHAnsi"/>
                <w:sz w:val="22"/>
                <w:szCs w:val="22"/>
              </w:rPr>
            </w:pPr>
          </w:p>
        </w:tc>
        <w:tc>
          <w:tcPr>
            <w:tcW w:w="3326" w:type="dxa"/>
            <w:gridSpan w:val="2"/>
            <w:shd w:val="clear" w:color="auto" w:fill="E8E9F5"/>
          </w:tcPr>
          <w:p w14:paraId="5B750B46" w14:textId="20FF4802" w:rsidR="00BA14D1" w:rsidRPr="00BA14D1" w:rsidRDefault="00BA14D1">
            <w:pPr>
              <w:rPr>
                <w:rFonts w:asciiTheme="minorHAnsi" w:hAnsiTheme="minorHAnsi" w:cstheme="minorHAnsi"/>
                <w:sz w:val="22"/>
                <w:szCs w:val="22"/>
              </w:rPr>
            </w:pPr>
            <w:r w:rsidRPr="00BA14D1">
              <w:rPr>
                <w:rFonts w:asciiTheme="minorHAnsi" w:hAnsiTheme="minorHAnsi" w:cstheme="minorHAnsi"/>
                <w:sz w:val="22"/>
                <w:szCs w:val="22"/>
              </w:rPr>
              <w:t>3—</w:t>
            </w:r>
            <w:r w:rsidR="008B2F87">
              <w:rPr>
                <w:rFonts w:asciiTheme="minorHAnsi" w:hAnsiTheme="minorHAnsi" w:cstheme="minorHAnsi"/>
                <w:sz w:val="22"/>
                <w:szCs w:val="22"/>
              </w:rPr>
              <w:t>30</w:t>
            </w:r>
            <w:r w:rsidR="008B2F87" w:rsidRPr="00BA14D1">
              <w:rPr>
                <w:rFonts w:asciiTheme="minorHAnsi" w:hAnsiTheme="minorHAnsi" w:cstheme="minorHAnsi"/>
                <w:sz w:val="22"/>
                <w:szCs w:val="22"/>
              </w:rPr>
              <w:t xml:space="preserve"> </w:t>
            </w:r>
            <w:r w:rsidRPr="00BA14D1">
              <w:rPr>
                <w:rFonts w:asciiTheme="minorHAnsi" w:hAnsiTheme="minorHAnsi" w:cstheme="minorHAnsi"/>
                <w:sz w:val="22"/>
                <w:szCs w:val="22"/>
              </w:rPr>
              <w:t>months after OMB approval</w:t>
            </w:r>
          </w:p>
        </w:tc>
      </w:tr>
      <w:tr w:rsidR="00BA14D1" w:rsidRPr="00BA14D1" w14:paraId="3D227110" w14:textId="77777777" w:rsidTr="00BA14D1">
        <w:trPr>
          <w:trHeight w:hRule="exact" w:val="497"/>
        </w:trPr>
        <w:tc>
          <w:tcPr>
            <w:tcW w:w="2750" w:type="dxa"/>
            <w:gridSpan w:val="2"/>
            <w:shd w:val="clear" w:color="auto" w:fill="E8E9F5"/>
          </w:tcPr>
          <w:p w14:paraId="5A2F3C51" w14:textId="77777777" w:rsidR="00BA14D1" w:rsidRPr="00BA14D1" w:rsidRDefault="00BA14D1" w:rsidP="00BA14D1">
            <w:pPr>
              <w:rPr>
                <w:rFonts w:asciiTheme="minorHAnsi" w:hAnsiTheme="minorHAnsi" w:cstheme="minorHAnsi"/>
                <w:sz w:val="22"/>
                <w:szCs w:val="22"/>
              </w:rPr>
            </w:pPr>
            <w:r w:rsidRPr="00BA14D1">
              <w:rPr>
                <w:rFonts w:asciiTheme="minorHAnsi" w:hAnsiTheme="minorHAnsi" w:cstheme="minorHAnsi"/>
                <w:sz w:val="22"/>
                <w:szCs w:val="22"/>
              </w:rPr>
              <w:t>Complete field work</w:t>
            </w:r>
          </w:p>
        </w:tc>
        <w:tc>
          <w:tcPr>
            <w:tcW w:w="2380" w:type="dxa"/>
            <w:shd w:val="clear" w:color="auto" w:fill="E8E9F5"/>
          </w:tcPr>
          <w:p w14:paraId="6129E62F" w14:textId="77777777" w:rsidR="00BA14D1" w:rsidRPr="00BA14D1" w:rsidRDefault="00BA14D1" w:rsidP="00BA14D1">
            <w:pPr>
              <w:rPr>
                <w:rFonts w:asciiTheme="minorHAnsi" w:hAnsiTheme="minorHAnsi" w:cstheme="minorHAnsi"/>
                <w:sz w:val="22"/>
                <w:szCs w:val="22"/>
              </w:rPr>
            </w:pPr>
          </w:p>
        </w:tc>
        <w:tc>
          <w:tcPr>
            <w:tcW w:w="3326" w:type="dxa"/>
            <w:gridSpan w:val="2"/>
            <w:shd w:val="clear" w:color="auto" w:fill="E8E9F5"/>
          </w:tcPr>
          <w:p w14:paraId="1F709575" w14:textId="77E627B8" w:rsidR="00BA14D1" w:rsidRPr="00BA14D1" w:rsidRDefault="008B2F87">
            <w:pPr>
              <w:rPr>
                <w:rFonts w:asciiTheme="minorHAnsi" w:hAnsiTheme="minorHAnsi" w:cstheme="minorHAnsi"/>
                <w:sz w:val="22"/>
                <w:szCs w:val="22"/>
              </w:rPr>
            </w:pPr>
            <w:r>
              <w:rPr>
                <w:rFonts w:asciiTheme="minorHAnsi" w:hAnsiTheme="minorHAnsi" w:cstheme="minorHAnsi"/>
                <w:sz w:val="22"/>
                <w:szCs w:val="22"/>
              </w:rPr>
              <w:t xml:space="preserve">30 </w:t>
            </w:r>
            <w:r w:rsidR="00BA14D1" w:rsidRPr="00BA14D1">
              <w:rPr>
                <w:rFonts w:asciiTheme="minorHAnsi" w:hAnsiTheme="minorHAnsi" w:cstheme="minorHAnsi"/>
                <w:sz w:val="22"/>
                <w:szCs w:val="22"/>
              </w:rPr>
              <w:t>months after OMB approval</w:t>
            </w:r>
          </w:p>
        </w:tc>
      </w:tr>
      <w:tr w:rsidR="00BA14D1" w:rsidRPr="00BA14D1" w14:paraId="720F8B73" w14:textId="77777777" w:rsidTr="00BA14D1">
        <w:trPr>
          <w:trHeight w:hRule="exact" w:val="497"/>
        </w:trPr>
        <w:tc>
          <w:tcPr>
            <w:tcW w:w="2750" w:type="dxa"/>
            <w:gridSpan w:val="2"/>
            <w:shd w:val="clear" w:color="auto" w:fill="E8E9F5"/>
          </w:tcPr>
          <w:p w14:paraId="6D583832" w14:textId="77777777" w:rsidR="00BA14D1" w:rsidRPr="00BA14D1" w:rsidRDefault="00BA14D1" w:rsidP="00BA14D1">
            <w:pPr>
              <w:rPr>
                <w:rFonts w:asciiTheme="minorHAnsi" w:hAnsiTheme="minorHAnsi" w:cstheme="minorHAnsi"/>
                <w:sz w:val="22"/>
                <w:szCs w:val="22"/>
              </w:rPr>
            </w:pPr>
            <w:r w:rsidRPr="00BA14D1">
              <w:rPr>
                <w:rFonts w:asciiTheme="minorHAnsi" w:hAnsiTheme="minorHAnsi" w:cstheme="minorHAnsi"/>
                <w:sz w:val="22"/>
                <w:szCs w:val="22"/>
              </w:rPr>
              <w:t>Validation</w:t>
            </w:r>
          </w:p>
        </w:tc>
        <w:tc>
          <w:tcPr>
            <w:tcW w:w="2380" w:type="dxa"/>
            <w:shd w:val="clear" w:color="auto" w:fill="E8E9F5"/>
          </w:tcPr>
          <w:p w14:paraId="6C70B7A5" w14:textId="77777777" w:rsidR="00BA14D1" w:rsidRPr="00BA14D1" w:rsidRDefault="00BA14D1" w:rsidP="00BA14D1">
            <w:pPr>
              <w:rPr>
                <w:rFonts w:asciiTheme="minorHAnsi" w:hAnsiTheme="minorHAnsi" w:cstheme="minorHAnsi"/>
                <w:sz w:val="22"/>
                <w:szCs w:val="22"/>
              </w:rPr>
            </w:pPr>
          </w:p>
        </w:tc>
        <w:tc>
          <w:tcPr>
            <w:tcW w:w="3326" w:type="dxa"/>
            <w:gridSpan w:val="2"/>
            <w:shd w:val="clear" w:color="auto" w:fill="E8E9F5"/>
          </w:tcPr>
          <w:p w14:paraId="3B421AEB" w14:textId="1B20F233" w:rsidR="00BA14D1" w:rsidRPr="00BA14D1" w:rsidRDefault="00BA14D1">
            <w:pPr>
              <w:rPr>
                <w:rFonts w:asciiTheme="minorHAnsi" w:hAnsiTheme="minorHAnsi" w:cstheme="minorHAnsi"/>
                <w:sz w:val="22"/>
                <w:szCs w:val="22"/>
              </w:rPr>
            </w:pPr>
            <w:r w:rsidRPr="00BA14D1">
              <w:rPr>
                <w:rFonts w:asciiTheme="minorHAnsi" w:hAnsiTheme="minorHAnsi" w:cstheme="minorHAnsi"/>
                <w:sz w:val="22"/>
                <w:szCs w:val="22"/>
              </w:rPr>
              <w:t>1</w:t>
            </w:r>
            <w:r>
              <w:rPr>
                <w:rFonts w:asciiTheme="minorHAnsi" w:hAnsiTheme="minorHAnsi" w:cstheme="minorHAnsi"/>
                <w:sz w:val="22"/>
                <w:szCs w:val="22"/>
              </w:rPr>
              <w:t>5</w:t>
            </w:r>
            <w:r w:rsidRPr="00BA14D1">
              <w:rPr>
                <w:rFonts w:asciiTheme="minorHAnsi" w:hAnsiTheme="minorHAnsi" w:cstheme="minorHAnsi"/>
                <w:sz w:val="22"/>
                <w:szCs w:val="22"/>
              </w:rPr>
              <w:t>—</w:t>
            </w:r>
            <w:r w:rsidR="008B2F87">
              <w:rPr>
                <w:rFonts w:asciiTheme="minorHAnsi" w:hAnsiTheme="minorHAnsi" w:cstheme="minorHAnsi"/>
                <w:sz w:val="22"/>
                <w:szCs w:val="22"/>
              </w:rPr>
              <w:t>30</w:t>
            </w:r>
            <w:r w:rsidR="008B2F87" w:rsidRPr="00BA14D1">
              <w:rPr>
                <w:rFonts w:asciiTheme="minorHAnsi" w:hAnsiTheme="minorHAnsi" w:cstheme="minorHAnsi"/>
                <w:sz w:val="22"/>
                <w:szCs w:val="22"/>
              </w:rPr>
              <w:t xml:space="preserve"> </w:t>
            </w:r>
            <w:r w:rsidRPr="00BA14D1">
              <w:rPr>
                <w:rFonts w:asciiTheme="minorHAnsi" w:hAnsiTheme="minorHAnsi" w:cstheme="minorHAnsi"/>
                <w:sz w:val="22"/>
                <w:szCs w:val="22"/>
              </w:rPr>
              <w:t>months after OMB approval</w:t>
            </w:r>
          </w:p>
        </w:tc>
      </w:tr>
      <w:tr w:rsidR="00BA14D1" w:rsidRPr="00BA14D1" w14:paraId="67A5B25F" w14:textId="77777777" w:rsidTr="00BA14D1">
        <w:trPr>
          <w:trHeight w:hRule="exact" w:val="509"/>
        </w:trPr>
        <w:tc>
          <w:tcPr>
            <w:tcW w:w="2750" w:type="dxa"/>
            <w:gridSpan w:val="2"/>
            <w:shd w:val="clear" w:color="auto" w:fill="E8E9F5"/>
          </w:tcPr>
          <w:p w14:paraId="5965B210" w14:textId="77777777" w:rsidR="00BA14D1" w:rsidRPr="00BA14D1" w:rsidRDefault="00BA14D1" w:rsidP="00BA14D1">
            <w:pPr>
              <w:rPr>
                <w:rFonts w:asciiTheme="minorHAnsi" w:hAnsiTheme="minorHAnsi" w:cstheme="minorHAnsi"/>
                <w:sz w:val="22"/>
                <w:szCs w:val="22"/>
              </w:rPr>
            </w:pPr>
            <w:r w:rsidRPr="00BA14D1">
              <w:rPr>
                <w:rFonts w:asciiTheme="minorHAnsi" w:hAnsiTheme="minorHAnsi" w:cstheme="minorHAnsi"/>
                <w:sz w:val="22"/>
                <w:szCs w:val="22"/>
              </w:rPr>
              <w:t>Analyses</w:t>
            </w:r>
          </w:p>
        </w:tc>
        <w:tc>
          <w:tcPr>
            <w:tcW w:w="2380" w:type="dxa"/>
            <w:shd w:val="clear" w:color="auto" w:fill="E8E9F5"/>
          </w:tcPr>
          <w:p w14:paraId="2D6CF03F" w14:textId="77777777" w:rsidR="00BA14D1" w:rsidRPr="00BA14D1" w:rsidRDefault="00BA14D1" w:rsidP="00BA14D1">
            <w:pPr>
              <w:rPr>
                <w:rFonts w:asciiTheme="minorHAnsi" w:hAnsiTheme="minorHAnsi" w:cstheme="minorHAnsi"/>
                <w:sz w:val="22"/>
                <w:szCs w:val="22"/>
              </w:rPr>
            </w:pPr>
          </w:p>
        </w:tc>
        <w:tc>
          <w:tcPr>
            <w:tcW w:w="3326" w:type="dxa"/>
            <w:gridSpan w:val="2"/>
            <w:shd w:val="clear" w:color="auto" w:fill="E8E9F5"/>
          </w:tcPr>
          <w:p w14:paraId="474971F6" w14:textId="286FBF57" w:rsidR="00BA14D1" w:rsidRPr="00BA14D1" w:rsidRDefault="00BA14D1">
            <w:pPr>
              <w:rPr>
                <w:rFonts w:asciiTheme="minorHAnsi" w:hAnsiTheme="minorHAnsi" w:cstheme="minorHAnsi"/>
                <w:sz w:val="22"/>
                <w:szCs w:val="22"/>
              </w:rPr>
            </w:pPr>
            <w:r w:rsidRPr="00BA14D1">
              <w:rPr>
                <w:rFonts w:asciiTheme="minorHAnsi" w:hAnsiTheme="minorHAnsi" w:cstheme="minorHAnsi"/>
                <w:sz w:val="22"/>
                <w:szCs w:val="22"/>
              </w:rPr>
              <w:t>1</w:t>
            </w:r>
            <w:r>
              <w:rPr>
                <w:rFonts w:asciiTheme="minorHAnsi" w:hAnsiTheme="minorHAnsi" w:cstheme="minorHAnsi"/>
                <w:sz w:val="22"/>
                <w:szCs w:val="22"/>
              </w:rPr>
              <w:t>8</w:t>
            </w:r>
            <w:r w:rsidRPr="00BA14D1">
              <w:rPr>
                <w:rFonts w:asciiTheme="minorHAnsi" w:hAnsiTheme="minorHAnsi" w:cstheme="minorHAnsi"/>
                <w:sz w:val="22"/>
                <w:szCs w:val="22"/>
              </w:rPr>
              <w:t>—</w:t>
            </w:r>
            <w:r w:rsidR="008B2F87">
              <w:rPr>
                <w:rFonts w:asciiTheme="minorHAnsi" w:hAnsiTheme="minorHAnsi" w:cstheme="minorHAnsi"/>
                <w:sz w:val="22"/>
                <w:szCs w:val="22"/>
              </w:rPr>
              <w:t>35</w:t>
            </w:r>
            <w:r w:rsidR="008B2F87" w:rsidRPr="00BA14D1">
              <w:rPr>
                <w:rFonts w:asciiTheme="minorHAnsi" w:hAnsiTheme="minorHAnsi" w:cstheme="minorHAnsi"/>
                <w:sz w:val="22"/>
                <w:szCs w:val="22"/>
              </w:rPr>
              <w:t xml:space="preserve"> </w:t>
            </w:r>
            <w:r w:rsidRPr="00BA14D1">
              <w:rPr>
                <w:rFonts w:asciiTheme="minorHAnsi" w:hAnsiTheme="minorHAnsi" w:cstheme="minorHAnsi"/>
                <w:sz w:val="22"/>
                <w:szCs w:val="22"/>
              </w:rPr>
              <w:t>months after OMB approval</w:t>
            </w:r>
          </w:p>
        </w:tc>
      </w:tr>
      <w:tr w:rsidR="00BA14D1" w:rsidRPr="00BA14D1" w14:paraId="15397BE9" w14:textId="77777777" w:rsidTr="00BA14D1">
        <w:trPr>
          <w:trHeight w:hRule="exact" w:val="455"/>
        </w:trPr>
        <w:tc>
          <w:tcPr>
            <w:tcW w:w="1130" w:type="dxa"/>
            <w:shd w:val="clear" w:color="auto" w:fill="E8E9F5"/>
          </w:tcPr>
          <w:p w14:paraId="5AB8D5B4" w14:textId="77777777" w:rsidR="00BA14D1" w:rsidRPr="00BA14D1" w:rsidRDefault="00BA14D1" w:rsidP="00BA14D1">
            <w:pPr>
              <w:rPr>
                <w:rFonts w:asciiTheme="minorHAnsi" w:hAnsiTheme="minorHAnsi" w:cstheme="minorHAnsi"/>
                <w:sz w:val="22"/>
                <w:szCs w:val="22"/>
              </w:rPr>
            </w:pPr>
            <w:r w:rsidRPr="00BA14D1">
              <w:rPr>
                <w:rFonts w:asciiTheme="minorHAnsi" w:hAnsiTheme="minorHAnsi" w:cstheme="minorHAnsi"/>
                <w:sz w:val="22"/>
                <w:szCs w:val="22"/>
              </w:rPr>
              <w:t>P</w:t>
            </w:r>
            <w:r>
              <w:rPr>
                <w:rFonts w:asciiTheme="minorHAnsi" w:hAnsiTheme="minorHAnsi" w:cstheme="minorHAnsi"/>
                <w:sz w:val="22"/>
                <w:szCs w:val="22"/>
              </w:rPr>
              <w:t>ublication</w:t>
            </w:r>
          </w:p>
        </w:tc>
        <w:tc>
          <w:tcPr>
            <w:tcW w:w="1620" w:type="dxa"/>
            <w:shd w:val="clear" w:color="auto" w:fill="E8E9F5"/>
          </w:tcPr>
          <w:p w14:paraId="7FEB4981" w14:textId="77777777" w:rsidR="00BA14D1" w:rsidRPr="00BA14D1" w:rsidRDefault="00BA14D1" w:rsidP="00BA14D1">
            <w:pPr>
              <w:rPr>
                <w:rFonts w:asciiTheme="minorHAnsi" w:hAnsiTheme="minorHAnsi" w:cstheme="minorHAnsi"/>
                <w:sz w:val="22"/>
                <w:szCs w:val="22"/>
              </w:rPr>
            </w:pPr>
          </w:p>
        </w:tc>
        <w:tc>
          <w:tcPr>
            <w:tcW w:w="2380" w:type="dxa"/>
            <w:shd w:val="clear" w:color="auto" w:fill="E8E9F5"/>
          </w:tcPr>
          <w:p w14:paraId="006FE862" w14:textId="77777777" w:rsidR="00BA14D1" w:rsidRPr="00BA14D1" w:rsidRDefault="00BA14D1" w:rsidP="00BA14D1">
            <w:pPr>
              <w:rPr>
                <w:rFonts w:asciiTheme="minorHAnsi" w:hAnsiTheme="minorHAnsi" w:cstheme="minorHAnsi"/>
                <w:sz w:val="22"/>
                <w:szCs w:val="22"/>
              </w:rPr>
            </w:pPr>
          </w:p>
        </w:tc>
        <w:tc>
          <w:tcPr>
            <w:tcW w:w="3290" w:type="dxa"/>
            <w:shd w:val="clear" w:color="auto" w:fill="E8E9F5"/>
          </w:tcPr>
          <w:p w14:paraId="6032974B" w14:textId="0B451D1C" w:rsidR="00BA14D1" w:rsidRPr="00BA14D1" w:rsidRDefault="00F847C1" w:rsidP="00BA14D1">
            <w:pPr>
              <w:rPr>
                <w:rFonts w:asciiTheme="minorHAnsi" w:hAnsiTheme="minorHAnsi" w:cstheme="minorHAnsi"/>
                <w:sz w:val="22"/>
                <w:szCs w:val="22"/>
              </w:rPr>
            </w:pPr>
            <w:r>
              <w:rPr>
                <w:rFonts w:asciiTheme="minorHAnsi" w:hAnsiTheme="minorHAnsi" w:cstheme="minorHAnsi"/>
                <w:sz w:val="22"/>
                <w:szCs w:val="22"/>
              </w:rPr>
              <w:t>36</w:t>
            </w:r>
            <w:r w:rsidRPr="00BA14D1">
              <w:rPr>
                <w:rFonts w:asciiTheme="minorHAnsi" w:hAnsiTheme="minorHAnsi" w:cstheme="minorHAnsi"/>
                <w:sz w:val="22"/>
                <w:szCs w:val="22"/>
              </w:rPr>
              <w:t xml:space="preserve"> </w:t>
            </w:r>
            <w:r w:rsidR="00BA14D1" w:rsidRPr="00BA14D1">
              <w:rPr>
                <w:rFonts w:asciiTheme="minorHAnsi" w:hAnsiTheme="minorHAnsi" w:cstheme="minorHAnsi"/>
                <w:sz w:val="22"/>
                <w:szCs w:val="22"/>
              </w:rPr>
              <w:t>months after OMB approval</w:t>
            </w:r>
          </w:p>
        </w:tc>
        <w:tc>
          <w:tcPr>
            <w:tcW w:w="36" w:type="dxa"/>
            <w:shd w:val="clear" w:color="auto" w:fill="E8E9F5"/>
          </w:tcPr>
          <w:p w14:paraId="0FE31215" w14:textId="77777777" w:rsidR="00BA14D1" w:rsidRPr="00BA14D1" w:rsidRDefault="00BA14D1" w:rsidP="00BA14D1">
            <w:pPr>
              <w:rPr>
                <w:rFonts w:asciiTheme="minorHAnsi" w:hAnsiTheme="minorHAnsi" w:cstheme="minorHAnsi"/>
                <w:sz w:val="22"/>
                <w:szCs w:val="22"/>
              </w:rPr>
            </w:pPr>
          </w:p>
        </w:tc>
      </w:tr>
    </w:tbl>
    <w:p w14:paraId="595349AC" w14:textId="77777777" w:rsidR="00A148D2" w:rsidRPr="0086189D" w:rsidRDefault="00A148D2" w:rsidP="00A148D2">
      <w:pPr>
        <w:rPr>
          <w:rFonts w:asciiTheme="minorHAnsi" w:hAnsiTheme="minorHAnsi" w:cstheme="minorHAnsi"/>
          <w:sz w:val="22"/>
          <w:szCs w:val="22"/>
        </w:rPr>
      </w:pPr>
    </w:p>
    <w:p w14:paraId="6B3E35E1"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20" w:name="_Toc400630002"/>
      <w:r w:rsidRPr="0086189D">
        <w:rPr>
          <w:rFonts w:asciiTheme="minorHAnsi" w:eastAsiaTheme="majorEastAsia" w:hAnsiTheme="minorHAnsi" w:cstheme="minorHAnsi"/>
          <w:b/>
          <w:bCs/>
          <w:sz w:val="28"/>
          <w:szCs w:val="28"/>
        </w:rPr>
        <w:t>17. Reason(s) Display of OMB Expiration Date is Inappropriate</w:t>
      </w:r>
      <w:bookmarkEnd w:id="20"/>
      <w:r w:rsidRPr="0086189D">
        <w:rPr>
          <w:rFonts w:asciiTheme="minorHAnsi" w:eastAsiaTheme="majorEastAsia" w:hAnsiTheme="minorHAnsi" w:cstheme="minorHAnsi"/>
          <w:b/>
          <w:bCs/>
          <w:sz w:val="28"/>
          <w:szCs w:val="28"/>
        </w:rPr>
        <w:t xml:space="preserve">  </w:t>
      </w:r>
    </w:p>
    <w:p w14:paraId="4CA5F63E" w14:textId="77777777" w:rsidR="00A148D2" w:rsidRPr="0086189D" w:rsidRDefault="00A148D2" w:rsidP="00A148D2">
      <w:pPr>
        <w:rPr>
          <w:rFonts w:asciiTheme="minorHAnsi" w:hAnsiTheme="minorHAnsi" w:cstheme="minorHAnsi"/>
        </w:rPr>
      </w:pPr>
    </w:p>
    <w:p w14:paraId="15E48BF5" w14:textId="77777777" w:rsidR="00A148D2" w:rsidRPr="0086189D" w:rsidRDefault="00A148D2" w:rsidP="00A148D2">
      <w:pPr>
        <w:rPr>
          <w:rFonts w:asciiTheme="minorHAnsi" w:hAnsiTheme="minorHAnsi" w:cstheme="minorHAnsi"/>
          <w:sz w:val="22"/>
          <w:szCs w:val="22"/>
        </w:rPr>
      </w:pPr>
      <w:r w:rsidRPr="0086189D">
        <w:rPr>
          <w:rFonts w:asciiTheme="minorHAnsi" w:hAnsiTheme="minorHAnsi" w:cstheme="minorHAnsi"/>
          <w:sz w:val="22"/>
          <w:szCs w:val="22"/>
        </w:rPr>
        <w:t xml:space="preserve">Not applicable. The OMB expiration date will be displayed. </w:t>
      </w:r>
    </w:p>
    <w:p w14:paraId="7BD9EAE6" w14:textId="77777777" w:rsidR="00A148D2" w:rsidRPr="0086189D" w:rsidRDefault="00A148D2" w:rsidP="00A148D2">
      <w:pPr>
        <w:keepNext/>
        <w:keepLines/>
        <w:spacing w:before="480"/>
        <w:outlineLvl w:val="0"/>
        <w:rPr>
          <w:rFonts w:asciiTheme="minorHAnsi" w:eastAsiaTheme="majorEastAsia" w:hAnsiTheme="minorHAnsi" w:cstheme="minorHAnsi"/>
          <w:b/>
          <w:bCs/>
          <w:sz w:val="28"/>
          <w:szCs w:val="28"/>
        </w:rPr>
      </w:pPr>
      <w:bookmarkStart w:id="21" w:name="_Toc400630003"/>
      <w:r w:rsidRPr="0086189D">
        <w:rPr>
          <w:rFonts w:asciiTheme="minorHAnsi" w:eastAsiaTheme="majorEastAsia" w:hAnsiTheme="minorHAnsi" w:cstheme="minorHAnsi"/>
          <w:b/>
          <w:bCs/>
          <w:sz w:val="28"/>
          <w:szCs w:val="28"/>
        </w:rPr>
        <w:t>18. Exceptions to Certification for Paperwork Reduction Act Submissions</w:t>
      </w:r>
      <w:bookmarkEnd w:id="21"/>
      <w:r w:rsidRPr="0086189D">
        <w:rPr>
          <w:rFonts w:asciiTheme="minorHAnsi" w:eastAsiaTheme="majorEastAsia" w:hAnsiTheme="minorHAnsi" w:cstheme="minorHAnsi"/>
          <w:b/>
          <w:bCs/>
          <w:sz w:val="28"/>
          <w:szCs w:val="28"/>
        </w:rPr>
        <w:t xml:space="preserve"> </w:t>
      </w:r>
    </w:p>
    <w:p w14:paraId="721582E5" w14:textId="77777777" w:rsidR="00A148D2" w:rsidRPr="0086189D" w:rsidRDefault="00A148D2" w:rsidP="00A148D2">
      <w:pPr>
        <w:rPr>
          <w:rFonts w:asciiTheme="minorHAnsi" w:hAnsiTheme="minorHAnsi" w:cstheme="minorHAnsi"/>
        </w:rPr>
      </w:pPr>
    </w:p>
    <w:p w14:paraId="3E4B8972" w14:textId="77777777" w:rsidR="00A148D2" w:rsidRPr="000E2AA3" w:rsidRDefault="00A148D2" w:rsidP="00A148D2">
      <w:pPr>
        <w:rPr>
          <w:rFonts w:asciiTheme="minorHAnsi" w:hAnsiTheme="minorHAnsi" w:cstheme="minorHAnsi"/>
          <w:b/>
          <w:bCs/>
          <w:sz w:val="22"/>
          <w:szCs w:val="22"/>
        </w:rPr>
      </w:pPr>
      <w:r w:rsidRPr="0086189D">
        <w:rPr>
          <w:rFonts w:asciiTheme="minorHAnsi" w:hAnsiTheme="minorHAnsi" w:cstheme="minorHAnsi"/>
          <w:sz w:val="22"/>
          <w:szCs w:val="22"/>
        </w:rPr>
        <w:t>There are no exceptions to the certification.</w:t>
      </w:r>
      <w:r w:rsidRPr="000E2AA3">
        <w:rPr>
          <w:rFonts w:asciiTheme="minorHAnsi" w:hAnsiTheme="minorHAnsi" w:cstheme="minorHAnsi"/>
          <w:sz w:val="22"/>
          <w:szCs w:val="22"/>
        </w:rPr>
        <w:t xml:space="preserve">  </w:t>
      </w:r>
    </w:p>
    <w:p w14:paraId="72E4B6CC" w14:textId="77777777" w:rsidR="00D1438A" w:rsidRDefault="00D1438A" w:rsidP="00A148D2">
      <w:pPr>
        <w:pStyle w:val="Heading1"/>
        <w:rPr>
          <w:b w:val="0"/>
          <w:bCs w:val="0"/>
          <w:szCs w:val="20"/>
        </w:rPr>
      </w:pPr>
    </w:p>
    <w:sectPr w:rsidR="00D1438A" w:rsidSect="00534053">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CE716" w14:textId="77777777" w:rsidR="009504B1" w:rsidRDefault="009504B1" w:rsidP="00485946">
      <w:r>
        <w:separator/>
      </w:r>
    </w:p>
  </w:endnote>
  <w:endnote w:type="continuationSeparator" w:id="0">
    <w:p w14:paraId="43A95409" w14:textId="77777777" w:rsidR="009504B1" w:rsidRDefault="009504B1" w:rsidP="00485946">
      <w:r>
        <w:continuationSeparator/>
      </w:r>
    </w:p>
  </w:endnote>
  <w:endnote w:type="continuationNotice" w:id="1">
    <w:p w14:paraId="588C0CCF" w14:textId="77777777" w:rsidR="009504B1" w:rsidRDefault="00950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813094"/>
      <w:docPartObj>
        <w:docPartGallery w:val="Page Numbers (Bottom of Page)"/>
        <w:docPartUnique/>
      </w:docPartObj>
    </w:sdtPr>
    <w:sdtEndPr/>
    <w:sdtContent>
      <w:p w14:paraId="7E6BA5DC" w14:textId="302A5C98" w:rsidR="002F739F" w:rsidRDefault="002F739F">
        <w:pPr>
          <w:pStyle w:val="Footer"/>
          <w:jc w:val="center"/>
        </w:pPr>
        <w:r>
          <w:fldChar w:fldCharType="begin"/>
        </w:r>
        <w:r>
          <w:instrText xml:space="preserve"> PAGE   \* MERGEFORMAT </w:instrText>
        </w:r>
        <w:r>
          <w:fldChar w:fldCharType="separate"/>
        </w:r>
        <w:r w:rsidR="00A5190B">
          <w:rPr>
            <w:noProof/>
          </w:rPr>
          <w:t>1</w:t>
        </w:r>
        <w:r>
          <w:rPr>
            <w:noProof/>
          </w:rPr>
          <w:fldChar w:fldCharType="end"/>
        </w:r>
      </w:p>
    </w:sdtContent>
  </w:sdt>
  <w:p w14:paraId="02C6ECCD" w14:textId="77777777" w:rsidR="002F739F" w:rsidRDefault="002F73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B47EE" w14:textId="77777777" w:rsidR="009504B1" w:rsidRDefault="009504B1" w:rsidP="00485946">
      <w:r>
        <w:separator/>
      </w:r>
    </w:p>
  </w:footnote>
  <w:footnote w:type="continuationSeparator" w:id="0">
    <w:p w14:paraId="6C5D64A1" w14:textId="77777777" w:rsidR="009504B1" w:rsidRDefault="009504B1" w:rsidP="00485946">
      <w:r>
        <w:continuationSeparator/>
      </w:r>
    </w:p>
  </w:footnote>
  <w:footnote w:type="continuationNotice" w:id="1">
    <w:p w14:paraId="1A3BADB6" w14:textId="77777777" w:rsidR="009504B1" w:rsidRDefault="009504B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22F8"/>
    <w:multiLevelType w:val="hybridMultilevel"/>
    <w:tmpl w:val="A874129A"/>
    <w:lvl w:ilvl="0" w:tplc="FD66C34C">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D3582"/>
    <w:multiLevelType w:val="hybridMultilevel"/>
    <w:tmpl w:val="6D4A0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B2D39"/>
    <w:multiLevelType w:val="hybridMultilevel"/>
    <w:tmpl w:val="19F63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39222B"/>
    <w:multiLevelType w:val="hybridMultilevel"/>
    <w:tmpl w:val="B00E8C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5E2C3A"/>
    <w:multiLevelType w:val="hybridMultilevel"/>
    <w:tmpl w:val="B9BCF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8D1720"/>
    <w:multiLevelType w:val="hybridMultilevel"/>
    <w:tmpl w:val="D31A1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E02060"/>
    <w:multiLevelType w:val="hybridMultilevel"/>
    <w:tmpl w:val="5DE6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EA20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4E361C0"/>
    <w:multiLevelType w:val="hybridMultilevel"/>
    <w:tmpl w:val="9BB60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8567E7"/>
    <w:multiLevelType w:val="hybridMultilevel"/>
    <w:tmpl w:val="BDD41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7355A1"/>
    <w:multiLevelType w:val="hybridMultilevel"/>
    <w:tmpl w:val="D0EA4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DF4683"/>
    <w:multiLevelType w:val="hybridMultilevel"/>
    <w:tmpl w:val="92AEA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EC1182"/>
    <w:multiLevelType w:val="hybridMultilevel"/>
    <w:tmpl w:val="9D66E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E6681F"/>
    <w:multiLevelType w:val="hybridMultilevel"/>
    <w:tmpl w:val="8E8E88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9E64C3"/>
    <w:multiLevelType w:val="hybridMultilevel"/>
    <w:tmpl w:val="915E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A65E8C"/>
    <w:multiLevelType w:val="hybridMultilevel"/>
    <w:tmpl w:val="B2A600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922CA1"/>
    <w:multiLevelType w:val="hybridMultilevel"/>
    <w:tmpl w:val="9CBA1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C5227A"/>
    <w:multiLevelType w:val="hybridMultilevel"/>
    <w:tmpl w:val="6F8EF3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3C514B"/>
    <w:multiLevelType w:val="hybridMultilevel"/>
    <w:tmpl w:val="5E684E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4944D0"/>
    <w:multiLevelType w:val="hybridMultilevel"/>
    <w:tmpl w:val="53205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68049C"/>
    <w:multiLevelType w:val="hybridMultilevel"/>
    <w:tmpl w:val="21BA28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1E604A"/>
    <w:multiLevelType w:val="hybridMultilevel"/>
    <w:tmpl w:val="0EEE3FA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EA4BDC"/>
    <w:multiLevelType w:val="hybridMultilevel"/>
    <w:tmpl w:val="0A7ED832"/>
    <w:lvl w:ilvl="0" w:tplc="9808E9C2">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FFE2D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CBF71A9"/>
    <w:multiLevelType w:val="hybridMultilevel"/>
    <w:tmpl w:val="402E7E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
  </w:num>
  <w:num w:numId="3">
    <w:abstractNumId w:val="21"/>
  </w:num>
  <w:num w:numId="4">
    <w:abstractNumId w:val="13"/>
  </w:num>
  <w:num w:numId="5">
    <w:abstractNumId w:val="2"/>
  </w:num>
  <w:num w:numId="6">
    <w:abstractNumId w:val="17"/>
  </w:num>
  <w:num w:numId="7">
    <w:abstractNumId w:val="16"/>
  </w:num>
  <w:num w:numId="8">
    <w:abstractNumId w:val="14"/>
  </w:num>
  <w:num w:numId="9">
    <w:abstractNumId w:val="19"/>
  </w:num>
  <w:num w:numId="10">
    <w:abstractNumId w:val="15"/>
  </w:num>
  <w:num w:numId="11">
    <w:abstractNumId w:val="22"/>
  </w:num>
  <w:num w:numId="12">
    <w:abstractNumId w:val="20"/>
  </w:num>
  <w:num w:numId="13">
    <w:abstractNumId w:val="12"/>
  </w:num>
  <w:num w:numId="14">
    <w:abstractNumId w:val="23"/>
  </w:num>
  <w:num w:numId="15">
    <w:abstractNumId w:val="6"/>
  </w:num>
  <w:num w:numId="16">
    <w:abstractNumId w:val="7"/>
  </w:num>
  <w:num w:numId="17">
    <w:abstractNumId w:val="24"/>
  </w:num>
  <w:num w:numId="18">
    <w:abstractNumId w:val="5"/>
  </w:num>
  <w:num w:numId="19">
    <w:abstractNumId w:val="10"/>
  </w:num>
  <w:num w:numId="20">
    <w:abstractNumId w:val="11"/>
  </w:num>
  <w:num w:numId="21">
    <w:abstractNumId w:val="0"/>
  </w:num>
  <w:num w:numId="22">
    <w:abstractNumId w:val="4"/>
  </w:num>
  <w:num w:numId="23">
    <w:abstractNumId w:val="8"/>
  </w:num>
  <w:num w:numId="24">
    <w:abstractNumId w:val="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38A"/>
    <w:rsid w:val="00022E15"/>
    <w:rsid w:val="000249BC"/>
    <w:rsid w:val="000255A8"/>
    <w:rsid w:val="00030DC4"/>
    <w:rsid w:val="00031C5F"/>
    <w:rsid w:val="0003275F"/>
    <w:rsid w:val="00033572"/>
    <w:rsid w:val="000357CE"/>
    <w:rsid w:val="0004372E"/>
    <w:rsid w:val="00044823"/>
    <w:rsid w:val="00044EE8"/>
    <w:rsid w:val="000451FA"/>
    <w:rsid w:val="00051DF7"/>
    <w:rsid w:val="00054357"/>
    <w:rsid w:val="000600AF"/>
    <w:rsid w:val="00065D0E"/>
    <w:rsid w:val="00070974"/>
    <w:rsid w:val="00072D1B"/>
    <w:rsid w:val="0007509E"/>
    <w:rsid w:val="000762F3"/>
    <w:rsid w:val="00082B0E"/>
    <w:rsid w:val="00085043"/>
    <w:rsid w:val="00091623"/>
    <w:rsid w:val="00091CD5"/>
    <w:rsid w:val="000965BE"/>
    <w:rsid w:val="00097B7D"/>
    <w:rsid w:val="000A2686"/>
    <w:rsid w:val="000A2949"/>
    <w:rsid w:val="000B0464"/>
    <w:rsid w:val="000B3A63"/>
    <w:rsid w:val="000C7247"/>
    <w:rsid w:val="000D5519"/>
    <w:rsid w:val="000E2AA3"/>
    <w:rsid w:val="000E4896"/>
    <w:rsid w:val="000F4889"/>
    <w:rsid w:val="000F5AC2"/>
    <w:rsid w:val="00103DD8"/>
    <w:rsid w:val="001107E5"/>
    <w:rsid w:val="001128B2"/>
    <w:rsid w:val="0011385E"/>
    <w:rsid w:val="00117A1F"/>
    <w:rsid w:val="001273EA"/>
    <w:rsid w:val="00127863"/>
    <w:rsid w:val="001373B2"/>
    <w:rsid w:val="001402F0"/>
    <w:rsid w:val="0014317F"/>
    <w:rsid w:val="00144378"/>
    <w:rsid w:val="00145BFE"/>
    <w:rsid w:val="00146F97"/>
    <w:rsid w:val="001522EA"/>
    <w:rsid w:val="00152BD6"/>
    <w:rsid w:val="001533AF"/>
    <w:rsid w:val="00161481"/>
    <w:rsid w:val="00176495"/>
    <w:rsid w:val="00181FD7"/>
    <w:rsid w:val="0018436E"/>
    <w:rsid w:val="001843A5"/>
    <w:rsid w:val="00190769"/>
    <w:rsid w:val="00192FE6"/>
    <w:rsid w:val="00194488"/>
    <w:rsid w:val="001A380D"/>
    <w:rsid w:val="001A6BA7"/>
    <w:rsid w:val="001B0384"/>
    <w:rsid w:val="001C0447"/>
    <w:rsid w:val="001C3847"/>
    <w:rsid w:val="001C4910"/>
    <w:rsid w:val="001D1F5C"/>
    <w:rsid w:val="001E479A"/>
    <w:rsid w:val="001E4C50"/>
    <w:rsid w:val="001E5603"/>
    <w:rsid w:val="002032B8"/>
    <w:rsid w:val="0020426D"/>
    <w:rsid w:val="00204933"/>
    <w:rsid w:val="00207902"/>
    <w:rsid w:val="002100F7"/>
    <w:rsid w:val="00211DB1"/>
    <w:rsid w:val="002206C9"/>
    <w:rsid w:val="00223721"/>
    <w:rsid w:val="00225E8A"/>
    <w:rsid w:val="00232705"/>
    <w:rsid w:val="002359A9"/>
    <w:rsid w:val="0024595C"/>
    <w:rsid w:val="002459DE"/>
    <w:rsid w:val="00255322"/>
    <w:rsid w:val="00255CB0"/>
    <w:rsid w:val="00261188"/>
    <w:rsid w:val="0026153E"/>
    <w:rsid w:val="00275BE2"/>
    <w:rsid w:val="0028094D"/>
    <w:rsid w:val="002813E3"/>
    <w:rsid w:val="00283728"/>
    <w:rsid w:val="002856E5"/>
    <w:rsid w:val="00290EFE"/>
    <w:rsid w:val="00294B88"/>
    <w:rsid w:val="002A07F6"/>
    <w:rsid w:val="002A5BB3"/>
    <w:rsid w:val="002A6BC8"/>
    <w:rsid w:val="002B270C"/>
    <w:rsid w:val="002C01D4"/>
    <w:rsid w:val="002C5300"/>
    <w:rsid w:val="002D3D82"/>
    <w:rsid w:val="002F1865"/>
    <w:rsid w:val="002F23DF"/>
    <w:rsid w:val="002F3B01"/>
    <w:rsid w:val="002F3B56"/>
    <w:rsid w:val="002F739F"/>
    <w:rsid w:val="00303974"/>
    <w:rsid w:val="00304D6C"/>
    <w:rsid w:val="00305ACB"/>
    <w:rsid w:val="00314E4B"/>
    <w:rsid w:val="003204FF"/>
    <w:rsid w:val="00322458"/>
    <w:rsid w:val="00322F3D"/>
    <w:rsid w:val="00323D3A"/>
    <w:rsid w:val="003408B2"/>
    <w:rsid w:val="003540FE"/>
    <w:rsid w:val="0035752B"/>
    <w:rsid w:val="003610E5"/>
    <w:rsid w:val="003735F7"/>
    <w:rsid w:val="003765C2"/>
    <w:rsid w:val="00381499"/>
    <w:rsid w:val="00381778"/>
    <w:rsid w:val="003831C2"/>
    <w:rsid w:val="00383BF7"/>
    <w:rsid w:val="00385B76"/>
    <w:rsid w:val="003865A5"/>
    <w:rsid w:val="003940E3"/>
    <w:rsid w:val="00395AE9"/>
    <w:rsid w:val="003A0F62"/>
    <w:rsid w:val="003A4646"/>
    <w:rsid w:val="003C5C26"/>
    <w:rsid w:val="003D4E91"/>
    <w:rsid w:val="003D79F8"/>
    <w:rsid w:val="003E1629"/>
    <w:rsid w:val="003E25B8"/>
    <w:rsid w:val="003E2861"/>
    <w:rsid w:val="003E4B18"/>
    <w:rsid w:val="003F1C51"/>
    <w:rsid w:val="003F25C0"/>
    <w:rsid w:val="003F357D"/>
    <w:rsid w:val="0040482D"/>
    <w:rsid w:val="00414631"/>
    <w:rsid w:val="0041596F"/>
    <w:rsid w:val="00424EF0"/>
    <w:rsid w:val="00430228"/>
    <w:rsid w:val="00434EF6"/>
    <w:rsid w:val="00435B99"/>
    <w:rsid w:val="0044730A"/>
    <w:rsid w:val="00463204"/>
    <w:rsid w:val="004643C7"/>
    <w:rsid w:val="00471D05"/>
    <w:rsid w:val="004750F4"/>
    <w:rsid w:val="004811F8"/>
    <w:rsid w:val="00482929"/>
    <w:rsid w:val="004838E5"/>
    <w:rsid w:val="00485946"/>
    <w:rsid w:val="00485E80"/>
    <w:rsid w:val="00486827"/>
    <w:rsid w:val="00486BAD"/>
    <w:rsid w:val="00487FAE"/>
    <w:rsid w:val="00490CA7"/>
    <w:rsid w:val="004928CA"/>
    <w:rsid w:val="004958DE"/>
    <w:rsid w:val="004972D5"/>
    <w:rsid w:val="00497B64"/>
    <w:rsid w:val="004A285D"/>
    <w:rsid w:val="004A59B5"/>
    <w:rsid w:val="004A63BD"/>
    <w:rsid w:val="004B0F5C"/>
    <w:rsid w:val="004B32B8"/>
    <w:rsid w:val="004C20B8"/>
    <w:rsid w:val="004C493A"/>
    <w:rsid w:val="004D5B52"/>
    <w:rsid w:val="004D6173"/>
    <w:rsid w:val="004E1B23"/>
    <w:rsid w:val="004F0213"/>
    <w:rsid w:val="004F12BD"/>
    <w:rsid w:val="004F2B62"/>
    <w:rsid w:val="004F4619"/>
    <w:rsid w:val="004F5F39"/>
    <w:rsid w:val="00502DAF"/>
    <w:rsid w:val="00503CF3"/>
    <w:rsid w:val="005100FE"/>
    <w:rsid w:val="00510AAD"/>
    <w:rsid w:val="00512270"/>
    <w:rsid w:val="00515B4C"/>
    <w:rsid w:val="00526DC4"/>
    <w:rsid w:val="00534053"/>
    <w:rsid w:val="00534164"/>
    <w:rsid w:val="005353FF"/>
    <w:rsid w:val="0054050E"/>
    <w:rsid w:val="0054213F"/>
    <w:rsid w:val="005455D2"/>
    <w:rsid w:val="005474EF"/>
    <w:rsid w:val="00556F5F"/>
    <w:rsid w:val="00557A87"/>
    <w:rsid w:val="00563BA5"/>
    <w:rsid w:val="00571BE7"/>
    <w:rsid w:val="005729E1"/>
    <w:rsid w:val="005763BF"/>
    <w:rsid w:val="00584D53"/>
    <w:rsid w:val="00586C25"/>
    <w:rsid w:val="00587406"/>
    <w:rsid w:val="0059495E"/>
    <w:rsid w:val="005A135F"/>
    <w:rsid w:val="005A2174"/>
    <w:rsid w:val="005A5A7A"/>
    <w:rsid w:val="005A5B1A"/>
    <w:rsid w:val="005A7534"/>
    <w:rsid w:val="005A7EDC"/>
    <w:rsid w:val="005C380F"/>
    <w:rsid w:val="005D113C"/>
    <w:rsid w:val="005D4476"/>
    <w:rsid w:val="005D4E6C"/>
    <w:rsid w:val="005D7A56"/>
    <w:rsid w:val="005E2813"/>
    <w:rsid w:val="005E4656"/>
    <w:rsid w:val="005E4BCA"/>
    <w:rsid w:val="005E520B"/>
    <w:rsid w:val="005E78EB"/>
    <w:rsid w:val="005F3759"/>
    <w:rsid w:val="006040F7"/>
    <w:rsid w:val="00604F78"/>
    <w:rsid w:val="006100D2"/>
    <w:rsid w:val="006140A1"/>
    <w:rsid w:val="006140E2"/>
    <w:rsid w:val="00616E8C"/>
    <w:rsid w:val="00622C5F"/>
    <w:rsid w:val="00625726"/>
    <w:rsid w:val="00625919"/>
    <w:rsid w:val="006265A2"/>
    <w:rsid w:val="00633D97"/>
    <w:rsid w:val="00634678"/>
    <w:rsid w:val="006346BB"/>
    <w:rsid w:val="006371B2"/>
    <w:rsid w:val="00641F7B"/>
    <w:rsid w:val="00642FDC"/>
    <w:rsid w:val="006441C0"/>
    <w:rsid w:val="00644ED3"/>
    <w:rsid w:val="006454CE"/>
    <w:rsid w:val="006504E4"/>
    <w:rsid w:val="00660521"/>
    <w:rsid w:val="00660D62"/>
    <w:rsid w:val="00667374"/>
    <w:rsid w:val="0067432E"/>
    <w:rsid w:val="00685E21"/>
    <w:rsid w:val="006916CC"/>
    <w:rsid w:val="0069526A"/>
    <w:rsid w:val="00695A99"/>
    <w:rsid w:val="00697260"/>
    <w:rsid w:val="006972A0"/>
    <w:rsid w:val="006A0B4B"/>
    <w:rsid w:val="006A3570"/>
    <w:rsid w:val="006C5EF2"/>
    <w:rsid w:val="006C63F3"/>
    <w:rsid w:val="006D2ED6"/>
    <w:rsid w:val="006D3B2E"/>
    <w:rsid w:val="006D765F"/>
    <w:rsid w:val="006E0B63"/>
    <w:rsid w:val="006F1A42"/>
    <w:rsid w:val="006F1BF8"/>
    <w:rsid w:val="006F46AE"/>
    <w:rsid w:val="006F57B3"/>
    <w:rsid w:val="006F5B9D"/>
    <w:rsid w:val="006F7D6C"/>
    <w:rsid w:val="007014FB"/>
    <w:rsid w:val="0070336B"/>
    <w:rsid w:val="00704782"/>
    <w:rsid w:val="007067C1"/>
    <w:rsid w:val="00712010"/>
    <w:rsid w:val="00720577"/>
    <w:rsid w:val="00724284"/>
    <w:rsid w:val="00731900"/>
    <w:rsid w:val="0073498C"/>
    <w:rsid w:val="007367C6"/>
    <w:rsid w:val="00751918"/>
    <w:rsid w:val="0075222B"/>
    <w:rsid w:val="00752406"/>
    <w:rsid w:val="0075379D"/>
    <w:rsid w:val="00762806"/>
    <w:rsid w:val="00767819"/>
    <w:rsid w:val="00771A95"/>
    <w:rsid w:val="0077668A"/>
    <w:rsid w:val="007844FB"/>
    <w:rsid w:val="00784A91"/>
    <w:rsid w:val="00793207"/>
    <w:rsid w:val="007A2649"/>
    <w:rsid w:val="007A4AED"/>
    <w:rsid w:val="007A5067"/>
    <w:rsid w:val="007A6381"/>
    <w:rsid w:val="007B0B7F"/>
    <w:rsid w:val="007B1D19"/>
    <w:rsid w:val="007C33FE"/>
    <w:rsid w:val="007C36D7"/>
    <w:rsid w:val="007D07C4"/>
    <w:rsid w:val="008046DA"/>
    <w:rsid w:val="00810EAA"/>
    <w:rsid w:val="00812C34"/>
    <w:rsid w:val="008171E7"/>
    <w:rsid w:val="008212A3"/>
    <w:rsid w:val="00821639"/>
    <w:rsid w:val="008327E3"/>
    <w:rsid w:val="00832FAB"/>
    <w:rsid w:val="00843014"/>
    <w:rsid w:val="008435B7"/>
    <w:rsid w:val="00844861"/>
    <w:rsid w:val="008507AC"/>
    <w:rsid w:val="008515B5"/>
    <w:rsid w:val="00852EA8"/>
    <w:rsid w:val="00854B95"/>
    <w:rsid w:val="00855A53"/>
    <w:rsid w:val="008616C9"/>
    <w:rsid w:val="0086189D"/>
    <w:rsid w:val="00875648"/>
    <w:rsid w:val="00876F38"/>
    <w:rsid w:val="00884C73"/>
    <w:rsid w:val="00890144"/>
    <w:rsid w:val="0089259D"/>
    <w:rsid w:val="008A257C"/>
    <w:rsid w:val="008A6E43"/>
    <w:rsid w:val="008B2F87"/>
    <w:rsid w:val="008B51E1"/>
    <w:rsid w:val="008B5AB3"/>
    <w:rsid w:val="008B6E95"/>
    <w:rsid w:val="008B71D3"/>
    <w:rsid w:val="008C7ED5"/>
    <w:rsid w:val="008D2A21"/>
    <w:rsid w:val="008D7C1E"/>
    <w:rsid w:val="008E17AE"/>
    <w:rsid w:val="008E2B8A"/>
    <w:rsid w:val="008F0148"/>
    <w:rsid w:val="008F1853"/>
    <w:rsid w:val="008F552A"/>
    <w:rsid w:val="00915ED8"/>
    <w:rsid w:val="009164F3"/>
    <w:rsid w:val="009369FF"/>
    <w:rsid w:val="009406E8"/>
    <w:rsid w:val="009504B1"/>
    <w:rsid w:val="00956032"/>
    <w:rsid w:val="00960298"/>
    <w:rsid w:val="00967F96"/>
    <w:rsid w:val="00974212"/>
    <w:rsid w:val="00974323"/>
    <w:rsid w:val="00976852"/>
    <w:rsid w:val="00980A4D"/>
    <w:rsid w:val="00997479"/>
    <w:rsid w:val="009A0B93"/>
    <w:rsid w:val="009A1C4D"/>
    <w:rsid w:val="009A472D"/>
    <w:rsid w:val="009B53CC"/>
    <w:rsid w:val="009B6C4A"/>
    <w:rsid w:val="009C6757"/>
    <w:rsid w:val="009D04F7"/>
    <w:rsid w:val="009D6BAC"/>
    <w:rsid w:val="009E162C"/>
    <w:rsid w:val="009E298C"/>
    <w:rsid w:val="009E2DCB"/>
    <w:rsid w:val="009E3919"/>
    <w:rsid w:val="009E5BD2"/>
    <w:rsid w:val="009F0C4C"/>
    <w:rsid w:val="009F74B0"/>
    <w:rsid w:val="00A01BFC"/>
    <w:rsid w:val="00A0377E"/>
    <w:rsid w:val="00A05C0F"/>
    <w:rsid w:val="00A11FDA"/>
    <w:rsid w:val="00A148D2"/>
    <w:rsid w:val="00A17835"/>
    <w:rsid w:val="00A22F7F"/>
    <w:rsid w:val="00A25BE2"/>
    <w:rsid w:val="00A313D8"/>
    <w:rsid w:val="00A31676"/>
    <w:rsid w:val="00A362A0"/>
    <w:rsid w:val="00A42EF3"/>
    <w:rsid w:val="00A44889"/>
    <w:rsid w:val="00A51814"/>
    <w:rsid w:val="00A5190B"/>
    <w:rsid w:val="00A54642"/>
    <w:rsid w:val="00A714DC"/>
    <w:rsid w:val="00A7252D"/>
    <w:rsid w:val="00A73964"/>
    <w:rsid w:val="00A75005"/>
    <w:rsid w:val="00A81971"/>
    <w:rsid w:val="00A862EB"/>
    <w:rsid w:val="00A92E19"/>
    <w:rsid w:val="00A955C2"/>
    <w:rsid w:val="00AB0B3D"/>
    <w:rsid w:val="00AB6989"/>
    <w:rsid w:val="00AC3F47"/>
    <w:rsid w:val="00AD0889"/>
    <w:rsid w:val="00AD7C6A"/>
    <w:rsid w:val="00AE0244"/>
    <w:rsid w:val="00AE1EF8"/>
    <w:rsid w:val="00AE394E"/>
    <w:rsid w:val="00AE42F3"/>
    <w:rsid w:val="00AE6EB3"/>
    <w:rsid w:val="00AF1D14"/>
    <w:rsid w:val="00AF4F12"/>
    <w:rsid w:val="00B00E35"/>
    <w:rsid w:val="00B01EC9"/>
    <w:rsid w:val="00B044D9"/>
    <w:rsid w:val="00B13B39"/>
    <w:rsid w:val="00B13FA6"/>
    <w:rsid w:val="00B17197"/>
    <w:rsid w:val="00B2069F"/>
    <w:rsid w:val="00B2121C"/>
    <w:rsid w:val="00B23848"/>
    <w:rsid w:val="00B26867"/>
    <w:rsid w:val="00B335FA"/>
    <w:rsid w:val="00B35279"/>
    <w:rsid w:val="00B44B37"/>
    <w:rsid w:val="00B4513D"/>
    <w:rsid w:val="00B55D56"/>
    <w:rsid w:val="00B60DC8"/>
    <w:rsid w:val="00B62DBC"/>
    <w:rsid w:val="00B64B85"/>
    <w:rsid w:val="00B7576A"/>
    <w:rsid w:val="00B80ACF"/>
    <w:rsid w:val="00B815E2"/>
    <w:rsid w:val="00B84464"/>
    <w:rsid w:val="00B91D3F"/>
    <w:rsid w:val="00B91D40"/>
    <w:rsid w:val="00BA14D1"/>
    <w:rsid w:val="00BA6EF6"/>
    <w:rsid w:val="00BC206A"/>
    <w:rsid w:val="00BC23DC"/>
    <w:rsid w:val="00BC6BB8"/>
    <w:rsid w:val="00BD11B7"/>
    <w:rsid w:val="00BD516E"/>
    <w:rsid w:val="00BD5981"/>
    <w:rsid w:val="00BE4090"/>
    <w:rsid w:val="00BF3DD3"/>
    <w:rsid w:val="00BF426E"/>
    <w:rsid w:val="00BF66DD"/>
    <w:rsid w:val="00C01D51"/>
    <w:rsid w:val="00C1334F"/>
    <w:rsid w:val="00C212C4"/>
    <w:rsid w:val="00C24700"/>
    <w:rsid w:val="00C3306F"/>
    <w:rsid w:val="00C34071"/>
    <w:rsid w:val="00C3510C"/>
    <w:rsid w:val="00C3551A"/>
    <w:rsid w:val="00C36DE3"/>
    <w:rsid w:val="00C37F87"/>
    <w:rsid w:val="00C43352"/>
    <w:rsid w:val="00C52C26"/>
    <w:rsid w:val="00C6139E"/>
    <w:rsid w:val="00C61DCB"/>
    <w:rsid w:val="00C66637"/>
    <w:rsid w:val="00C71033"/>
    <w:rsid w:val="00C71EA6"/>
    <w:rsid w:val="00C75E84"/>
    <w:rsid w:val="00C7723C"/>
    <w:rsid w:val="00C774E2"/>
    <w:rsid w:val="00C8044E"/>
    <w:rsid w:val="00C81DBD"/>
    <w:rsid w:val="00C87CA7"/>
    <w:rsid w:val="00C87FED"/>
    <w:rsid w:val="00C91D5D"/>
    <w:rsid w:val="00C93642"/>
    <w:rsid w:val="00C93F3C"/>
    <w:rsid w:val="00CA42D5"/>
    <w:rsid w:val="00CA5207"/>
    <w:rsid w:val="00CB571E"/>
    <w:rsid w:val="00CB76BC"/>
    <w:rsid w:val="00CD0734"/>
    <w:rsid w:val="00CD3E67"/>
    <w:rsid w:val="00CD610A"/>
    <w:rsid w:val="00CE1D3A"/>
    <w:rsid w:val="00CE46C3"/>
    <w:rsid w:val="00D0420B"/>
    <w:rsid w:val="00D128DB"/>
    <w:rsid w:val="00D1438A"/>
    <w:rsid w:val="00D14ED8"/>
    <w:rsid w:val="00D24B10"/>
    <w:rsid w:val="00D26F0B"/>
    <w:rsid w:val="00D311ED"/>
    <w:rsid w:val="00D40A26"/>
    <w:rsid w:val="00D416CC"/>
    <w:rsid w:val="00D4303B"/>
    <w:rsid w:val="00D63D9E"/>
    <w:rsid w:val="00D645D8"/>
    <w:rsid w:val="00D71FEB"/>
    <w:rsid w:val="00D84813"/>
    <w:rsid w:val="00D90562"/>
    <w:rsid w:val="00D97B56"/>
    <w:rsid w:val="00DA0618"/>
    <w:rsid w:val="00DA33D0"/>
    <w:rsid w:val="00DA399D"/>
    <w:rsid w:val="00DA69CE"/>
    <w:rsid w:val="00DA774C"/>
    <w:rsid w:val="00DB2852"/>
    <w:rsid w:val="00DB30D3"/>
    <w:rsid w:val="00DC2592"/>
    <w:rsid w:val="00DC3C0C"/>
    <w:rsid w:val="00DC42D6"/>
    <w:rsid w:val="00DC5C9B"/>
    <w:rsid w:val="00DC6B57"/>
    <w:rsid w:val="00DC6EC0"/>
    <w:rsid w:val="00DD0537"/>
    <w:rsid w:val="00DD1BD7"/>
    <w:rsid w:val="00DD3460"/>
    <w:rsid w:val="00DD3FFD"/>
    <w:rsid w:val="00DD52B0"/>
    <w:rsid w:val="00DE2495"/>
    <w:rsid w:val="00E013DF"/>
    <w:rsid w:val="00E04CE9"/>
    <w:rsid w:val="00E05F31"/>
    <w:rsid w:val="00E07AC4"/>
    <w:rsid w:val="00E1283F"/>
    <w:rsid w:val="00E4105E"/>
    <w:rsid w:val="00E45DD8"/>
    <w:rsid w:val="00E47500"/>
    <w:rsid w:val="00E5703F"/>
    <w:rsid w:val="00E61B17"/>
    <w:rsid w:val="00E62522"/>
    <w:rsid w:val="00E71712"/>
    <w:rsid w:val="00E71DB3"/>
    <w:rsid w:val="00E77D00"/>
    <w:rsid w:val="00E80B0F"/>
    <w:rsid w:val="00E83D15"/>
    <w:rsid w:val="00E86C00"/>
    <w:rsid w:val="00E94D28"/>
    <w:rsid w:val="00E9687E"/>
    <w:rsid w:val="00EA3436"/>
    <w:rsid w:val="00EC3B8C"/>
    <w:rsid w:val="00ED06E0"/>
    <w:rsid w:val="00ED7725"/>
    <w:rsid w:val="00EE6F2E"/>
    <w:rsid w:val="00EF2396"/>
    <w:rsid w:val="00EF305B"/>
    <w:rsid w:val="00EF4028"/>
    <w:rsid w:val="00EF6ECD"/>
    <w:rsid w:val="00EF7B5B"/>
    <w:rsid w:val="00F014D9"/>
    <w:rsid w:val="00F10BF6"/>
    <w:rsid w:val="00F15C10"/>
    <w:rsid w:val="00F16080"/>
    <w:rsid w:val="00F200BC"/>
    <w:rsid w:val="00F2764D"/>
    <w:rsid w:val="00F33BD3"/>
    <w:rsid w:val="00F41764"/>
    <w:rsid w:val="00F442BE"/>
    <w:rsid w:val="00F44F97"/>
    <w:rsid w:val="00F45FB4"/>
    <w:rsid w:val="00F50A94"/>
    <w:rsid w:val="00F50FAD"/>
    <w:rsid w:val="00F52E44"/>
    <w:rsid w:val="00F52F7F"/>
    <w:rsid w:val="00F81C65"/>
    <w:rsid w:val="00F847C1"/>
    <w:rsid w:val="00F84C7F"/>
    <w:rsid w:val="00F968B3"/>
    <w:rsid w:val="00FA18B2"/>
    <w:rsid w:val="00FA1BEC"/>
    <w:rsid w:val="00FA4954"/>
    <w:rsid w:val="00FB15FD"/>
    <w:rsid w:val="00FB1E0F"/>
    <w:rsid w:val="00FB2E03"/>
    <w:rsid w:val="00FB449F"/>
    <w:rsid w:val="00FB7420"/>
    <w:rsid w:val="00FE1DC1"/>
    <w:rsid w:val="00FF0AD4"/>
    <w:rsid w:val="00FF1A65"/>
    <w:rsid w:val="00FF3F1F"/>
    <w:rsid w:val="00FF6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6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36B"/>
    <w:pPr>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uiPriority w:val="9"/>
    <w:qFormat/>
    <w:rsid w:val="00616E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438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rsid w:val="0070336B"/>
    <w:pPr>
      <w:tabs>
        <w:tab w:val="center" w:pos="4320"/>
        <w:tab w:val="right" w:pos="8640"/>
      </w:tabs>
    </w:pPr>
  </w:style>
  <w:style w:type="character" w:customStyle="1" w:styleId="HeaderChar">
    <w:name w:val="Header Char"/>
    <w:basedOn w:val="DefaultParagraphFont"/>
    <w:link w:val="Header"/>
    <w:rsid w:val="0070336B"/>
    <w:rPr>
      <w:rFonts w:ascii="Verdana" w:eastAsia="Times New Roman" w:hAnsi="Verdana" w:cs="Times New Roman"/>
      <w:sz w:val="20"/>
      <w:szCs w:val="24"/>
    </w:rPr>
  </w:style>
  <w:style w:type="character" w:styleId="Hyperlink">
    <w:name w:val="Hyperlink"/>
    <w:basedOn w:val="DefaultParagraphFont"/>
    <w:uiPriority w:val="99"/>
    <w:unhideWhenUsed/>
    <w:rsid w:val="00FA18B2"/>
    <w:rPr>
      <w:color w:val="0000FF" w:themeColor="hyperlink"/>
      <w:u w:val="single"/>
    </w:rPr>
  </w:style>
  <w:style w:type="paragraph" w:styleId="Footer">
    <w:name w:val="footer"/>
    <w:basedOn w:val="Normal"/>
    <w:link w:val="FooterChar"/>
    <w:uiPriority w:val="99"/>
    <w:unhideWhenUsed/>
    <w:rsid w:val="00485946"/>
    <w:pPr>
      <w:tabs>
        <w:tab w:val="center" w:pos="4680"/>
        <w:tab w:val="right" w:pos="9360"/>
      </w:tabs>
    </w:pPr>
  </w:style>
  <w:style w:type="character" w:customStyle="1" w:styleId="FooterChar">
    <w:name w:val="Footer Char"/>
    <w:basedOn w:val="DefaultParagraphFont"/>
    <w:link w:val="Footer"/>
    <w:uiPriority w:val="99"/>
    <w:rsid w:val="00485946"/>
    <w:rPr>
      <w:rFonts w:ascii="Verdana" w:eastAsia="Times New Roman" w:hAnsi="Verdana" w:cs="Times New Roman"/>
      <w:sz w:val="20"/>
      <w:szCs w:val="24"/>
    </w:rPr>
  </w:style>
  <w:style w:type="character" w:customStyle="1" w:styleId="Heading1Char">
    <w:name w:val="Heading 1 Char"/>
    <w:basedOn w:val="DefaultParagraphFont"/>
    <w:link w:val="Heading1"/>
    <w:uiPriority w:val="9"/>
    <w:rsid w:val="00616E8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16E8C"/>
    <w:pPr>
      <w:spacing w:line="276" w:lineRule="auto"/>
      <w:outlineLvl w:val="9"/>
    </w:pPr>
  </w:style>
  <w:style w:type="paragraph" w:styleId="TOC1">
    <w:name w:val="toc 1"/>
    <w:basedOn w:val="Normal"/>
    <w:next w:val="Normal"/>
    <w:autoRedefine/>
    <w:uiPriority w:val="39"/>
    <w:unhideWhenUsed/>
    <w:rsid w:val="00616E8C"/>
    <w:pPr>
      <w:spacing w:after="100"/>
    </w:pPr>
  </w:style>
  <w:style w:type="paragraph" w:styleId="BalloonText">
    <w:name w:val="Balloon Text"/>
    <w:basedOn w:val="Normal"/>
    <w:link w:val="BalloonTextChar"/>
    <w:uiPriority w:val="99"/>
    <w:semiHidden/>
    <w:unhideWhenUsed/>
    <w:rsid w:val="00616E8C"/>
    <w:rPr>
      <w:rFonts w:ascii="Tahoma" w:hAnsi="Tahoma" w:cs="Tahoma"/>
      <w:sz w:val="16"/>
      <w:szCs w:val="16"/>
    </w:rPr>
  </w:style>
  <w:style w:type="character" w:customStyle="1" w:styleId="BalloonTextChar">
    <w:name w:val="Balloon Text Char"/>
    <w:basedOn w:val="DefaultParagraphFont"/>
    <w:link w:val="BalloonText"/>
    <w:uiPriority w:val="99"/>
    <w:semiHidden/>
    <w:rsid w:val="00616E8C"/>
    <w:rPr>
      <w:rFonts w:ascii="Tahoma" w:eastAsia="Times New Roman" w:hAnsi="Tahoma" w:cs="Tahoma"/>
      <w:sz w:val="16"/>
      <w:szCs w:val="16"/>
    </w:rPr>
  </w:style>
  <w:style w:type="paragraph" w:styleId="ListParagraph">
    <w:name w:val="List Paragraph"/>
    <w:basedOn w:val="Normal"/>
    <w:qFormat/>
    <w:rsid w:val="008046DA"/>
    <w:pPr>
      <w:ind w:left="720"/>
      <w:contextualSpacing/>
    </w:pPr>
  </w:style>
  <w:style w:type="paragraph" w:customStyle="1" w:styleId="P1-StandPara">
    <w:name w:val="P1-Stand Para"/>
    <w:rsid w:val="008046DA"/>
    <w:pPr>
      <w:spacing w:after="0" w:line="360" w:lineRule="atLeast"/>
      <w:ind w:firstLine="1152"/>
      <w:jc w:val="both"/>
    </w:pPr>
    <w:rPr>
      <w:rFonts w:ascii="Times New Roman" w:eastAsia="Times New Roman" w:hAnsi="Times New Roman" w:cs="Times New Roman"/>
      <w:sz w:val="24"/>
      <w:szCs w:val="20"/>
    </w:rPr>
  </w:style>
  <w:style w:type="paragraph" w:styleId="BodyText">
    <w:name w:val="Body Text"/>
    <w:basedOn w:val="Normal"/>
    <w:link w:val="BodyTextChar"/>
    <w:rsid w:val="008A257C"/>
    <w:rPr>
      <w:rFonts w:ascii="Times New Roman" w:hAnsi="Times New Roman"/>
      <w:sz w:val="24"/>
      <w:szCs w:val="20"/>
    </w:rPr>
  </w:style>
  <w:style w:type="character" w:customStyle="1" w:styleId="BodyTextChar">
    <w:name w:val="Body Text Char"/>
    <w:basedOn w:val="DefaultParagraphFont"/>
    <w:link w:val="BodyText"/>
    <w:rsid w:val="008A257C"/>
    <w:rPr>
      <w:rFonts w:ascii="Times New Roman" w:eastAsia="Times New Roman" w:hAnsi="Times New Roman" w:cs="Times New Roman"/>
      <w:sz w:val="24"/>
      <w:szCs w:val="20"/>
    </w:rPr>
  </w:style>
  <w:style w:type="character" w:styleId="Emphasis">
    <w:name w:val="Emphasis"/>
    <w:basedOn w:val="DefaultParagraphFont"/>
    <w:qFormat/>
    <w:rsid w:val="008A257C"/>
    <w:rPr>
      <w:i/>
      <w:iCs/>
    </w:rPr>
  </w:style>
  <w:style w:type="character" w:styleId="Strong">
    <w:name w:val="Strong"/>
    <w:basedOn w:val="DefaultParagraphFont"/>
    <w:qFormat/>
    <w:rsid w:val="008A257C"/>
    <w:rPr>
      <w:b/>
      <w:bCs/>
    </w:rPr>
  </w:style>
  <w:style w:type="character" w:styleId="CommentReference">
    <w:name w:val="annotation reference"/>
    <w:basedOn w:val="DefaultParagraphFont"/>
    <w:uiPriority w:val="99"/>
    <w:semiHidden/>
    <w:unhideWhenUsed/>
    <w:rsid w:val="00BD11B7"/>
    <w:rPr>
      <w:sz w:val="16"/>
      <w:szCs w:val="16"/>
    </w:rPr>
  </w:style>
  <w:style w:type="paragraph" w:styleId="CommentText">
    <w:name w:val="annotation text"/>
    <w:basedOn w:val="Normal"/>
    <w:link w:val="CommentTextChar"/>
    <w:uiPriority w:val="99"/>
    <w:semiHidden/>
    <w:unhideWhenUsed/>
    <w:rsid w:val="00BD11B7"/>
    <w:rPr>
      <w:szCs w:val="20"/>
    </w:rPr>
  </w:style>
  <w:style w:type="character" w:customStyle="1" w:styleId="CommentTextChar">
    <w:name w:val="Comment Text Char"/>
    <w:basedOn w:val="DefaultParagraphFont"/>
    <w:link w:val="CommentText"/>
    <w:uiPriority w:val="99"/>
    <w:semiHidden/>
    <w:rsid w:val="00BD11B7"/>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BD11B7"/>
    <w:rPr>
      <w:b/>
      <w:bCs/>
    </w:rPr>
  </w:style>
  <w:style w:type="character" w:customStyle="1" w:styleId="CommentSubjectChar">
    <w:name w:val="Comment Subject Char"/>
    <w:basedOn w:val="CommentTextChar"/>
    <w:link w:val="CommentSubject"/>
    <w:uiPriority w:val="99"/>
    <w:semiHidden/>
    <w:rsid w:val="00BD11B7"/>
    <w:rPr>
      <w:rFonts w:ascii="Verdana" w:eastAsia="Times New Roman" w:hAnsi="Verdana" w:cs="Times New Roman"/>
      <w:b/>
      <w:bCs/>
      <w:sz w:val="20"/>
      <w:szCs w:val="20"/>
    </w:rPr>
  </w:style>
  <w:style w:type="table" w:styleId="TableGrid">
    <w:name w:val="Table Grid"/>
    <w:basedOn w:val="TableNormal"/>
    <w:rsid w:val="00A148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36B"/>
    <w:pPr>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uiPriority w:val="9"/>
    <w:qFormat/>
    <w:rsid w:val="00616E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438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rsid w:val="0070336B"/>
    <w:pPr>
      <w:tabs>
        <w:tab w:val="center" w:pos="4320"/>
        <w:tab w:val="right" w:pos="8640"/>
      </w:tabs>
    </w:pPr>
  </w:style>
  <w:style w:type="character" w:customStyle="1" w:styleId="HeaderChar">
    <w:name w:val="Header Char"/>
    <w:basedOn w:val="DefaultParagraphFont"/>
    <w:link w:val="Header"/>
    <w:rsid w:val="0070336B"/>
    <w:rPr>
      <w:rFonts w:ascii="Verdana" w:eastAsia="Times New Roman" w:hAnsi="Verdana" w:cs="Times New Roman"/>
      <w:sz w:val="20"/>
      <w:szCs w:val="24"/>
    </w:rPr>
  </w:style>
  <w:style w:type="character" w:styleId="Hyperlink">
    <w:name w:val="Hyperlink"/>
    <w:basedOn w:val="DefaultParagraphFont"/>
    <w:uiPriority w:val="99"/>
    <w:unhideWhenUsed/>
    <w:rsid w:val="00FA18B2"/>
    <w:rPr>
      <w:color w:val="0000FF" w:themeColor="hyperlink"/>
      <w:u w:val="single"/>
    </w:rPr>
  </w:style>
  <w:style w:type="paragraph" w:styleId="Footer">
    <w:name w:val="footer"/>
    <w:basedOn w:val="Normal"/>
    <w:link w:val="FooterChar"/>
    <w:uiPriority w:val="99"/>
    <w:unhideWhenUsed/>
    <w:rsid w:val="00485946"/>
    <w:pPr>
      <w:tabs>
        <w:tab w:val="center" w:pos="4680"/>
        <w:tab w:val="right" w:pos="9360"/>
      </w:tabs>
    </w:pPr>
  </w:style>
  <w:style w:type="character" w:customStyle="1" w:styleId="FooterChar">
    <w:name w:val="Footer Char"/>
    <w:basedOn w:val="DefaultParagraphFont"/>
    <w:link w:val="Footer"/>
    <w:uiPriority w:val="99"/>
    <w:rsid w:val="00485946"/>
    <w:rPr>
      <w:rFonts w:ascii="Verdana" w:eastAsia="Times New Roman" w:hAnsi="Verdana" w:cs="Times New Roman"/>
      <w:sz w:val="20"/>
      <w:szCs w:val="24"/>
    </w:rPr>
  </w:style>
  <w:style w:type="character" w:customStyle="1" w:styleId="Heading1Char">
    <w:name w:val="Heading 1 Char"/>
    <w:basedOn w:val="DefaultParagraphFont"/>
    <w:link w:val="Heading1"/>
    <w:uiPriority w:val="9"/>
    <w:rsid w:val="00616E8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16E8C"/>
    <w:pPr>
      <w:spacing w:line="276" w:lineRule="auto"/>
      <w:outlineLvl w:val="9"/>
    </w:pPr>
  </w:style>
  <w:style w:type="paragraph" w:styleId="TOC1">
    <w:name w:val="toc 1"/>
    <w:basedOn w:val="Normal"/>
    <w:next w:val="Normal"/>
    <w:autoRedefine/>
    <w:uiPriority w:val="39"/>
    <w:unhideWhenUsed/>
    <w:rsid w:val="00616E8C"/>
    <w:pPr>
      <w:spacing w:after="100"/>
    </w:pPr>
  </w:style>
  <w:style w:type="paragraph" w:styleId="BalloonText">
    <w:name w:val="Balloon Text"/>
    <w:basedOn w:val="Normal"/>
    <w:link w:val="BalloonTextChar"/>
    <w:uiPriority w:val="99"/>
    <w:semiHidden/>
    <w:unhideWhenUsed/>
    <w:rsid w:val="00616E8C"/>
    <w:rPr>
      <w:rFonts w:ascii="Tahoma" w:hAnsi="Tahoma" w:cs="Tahoma"/>
      <w:sz w:val="16"/>
      <w:szCs w:val="16"/>
    </w:rPr>
  </w:style>
  <w:style w:type="character" w:customStyle="1" w:styleId="BalloonTextChar">
    <w:name w:val="Balloon Text Char"/>
    <w:basedOn w:val="DefaultParagraphFont"/>
    <w:link w:val="BalloonText"/>
    <w:uiPriority w:val="99"/>
    <w:semiHidden/>
    <w:rsid w:val="00616E8C"/>
    <w:rPr>
      <w:rFonts w:ascii="Tahoma" w:eastAsia="Times New Roman" w:hAnsi="Tahoma" w:cs="Tahoma"/>
      <w:sz w:val="16"/>
      <w:szCs w:val="16"/>
    </w:rPr>
  </w:style>
  <w:style w:type="paragraph" w:styleId="ListParagraph">
    <w:name w:val="List Paragraph"/>
    <w:basedOn w:val="Normal"/>
    <w:qFormat/>
    <w:rsid w:val="008046DA"/>
    <w:pPr>
      <w:ind w:left="720"/>
      <w:contextualSpacing/>
    </w:pPr>
  </w:style>
  <w:style w:type="paragraph" w:customStyle="1" w:styleId="P1-StandPara">
    <w:name w:val="P1-Stand Para"/>
    <w:rsid w:val="008046DA"/>
    <w:pPr>
      <w:spacing w:after="0" w:line="360" w:lineRule="atLeast"/>
      <w:ind w:firstLine="1152"/>
      <w:jc w:val="both"/>
    </w:pPr>
    <w:rPr>
      <w:rFonts w:ascii="Times New Roman" w:eastAsia="Times New Roman" w:hAnsi="Times New Roman" w:cs="Times New Roman"/>
      <w:sz w:val="24"/>
      <w:szCs w:val="20"/>
    </w:rPr>
  </w:style>
  <w:style w:type="paragraph" w:styleId="BodyText">
    <w:name w:val="Body Text"/>
    <w:basedOn w:val="Normal"/>
    <w:link w:val="BodyTextChar"/>
    <w:rsid w:val="008A257C"/>
    <w:rPr>
      <w:rFonts w:ascii="Times New Roman" w:hAnsi="Times New Roman"/>
      <w:sz w:val="24"/>
      <w:szCs w:val="20"/>
    </w:rPr>
  </w:style>
  <w:style w:type="character" w:customStyle="1" w:styleId="BodyTextChar">
    <w:name w:val="Body Text Char"/>
    <w:basedOn w:val="DefaultParagraphFont"/>
    <w:link w:val="BodyText"/>
    <w:rsid w:val="008A257C"/>
    <w:rPr>
      <w:rFonts w:ascii="Times New Roman" w:eastAsia="Times New Roman" w:hAnsi="Times New Roman" w:cs="Times New Roman"/>
      <w:sz w:val="24"/>
      <w:szCs w:val="20"/>
    </w:rPr>
  </w:style>
  <w:style w:type="character" w:styleId="Emphasis">
    <w:name w:val="Emphasis"/>
    <w:basedOn w:val="DefaultParagraphFont"/>
    <w:qFormat/>
    <w:rsid w:val="008A257C"/>
    <w:rPr>
      <w:i/>
      <w:iCs/>
    </w:rPr>
  </w:style>
  <w:style w:type="character" w:styleId="Strong">
    <w:name w:val="Strong"/>
    <w:basedOn w:val="DefaultParagraphFont"/>
    <w:qFormat/>
    <w:rsid w:val="008A257C"/>
    <w:rPr>
      <w:b/>
      <w:bCs/>
    </w:rPr>
  </w:style>
  <w:style w:type="character" w:styleId="CommentReference">
    <w:name w:val="annotation reference"/>
    <w:basedOn w:val="DefaultParagraphFont"/>
    <w:uiPriority w:val="99"/>
    <w:semiHidden/>
    <w:unhideWhenUsed/>
    <w:rsid w:val="00BD11B7"/>
    <w:rPr>
      <w:sz w:val="16"/>
      <w:szCs w:val="16"/>
    </w:rPr>
  </w:style>
  <w:style w:type="paragraph" w:styleId="CommentText">
    <w:name w:val="annotation text"/>
    <w:basedOn w:val="Normal"/>
    <w:link w:val="CommentTextChar"/>
    <w:uiPriority w:val="99"/>
    <w:semiHidden/>
    <w:unhideWhenUsed/>
    <w:rsid w:val="00BD11B7"/>
    <w:rPr>
      <w:szCs w:val="20"/>
    </w:rPr>
  </w:style>
  <w:style w:type="character" w:customStyle="1" w:styleId="CommentTextChar">
    <w:name w:val="Comment Text Char"/>
    <w:basedOn w:val="DefaultParagraphFont"/>
    <w:link w:val="CommentText"/>
    <w:uiPriority w:val="99"/>
    <w:semiHidden/>
    <w:rsid w:val="00BD11B7"/>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BD11B7"/>
    <w:rPr>
      <w:b/>
      <w:bCs/>
    </w:rPr>
  </w:style>
  <w:style w:type="character" w:customStyle="1" w:styleId="CommentSubjectChar">
    <w:name w:val="Comment Subject Char"/>
    <w:basedOn w:val="CommentTextChar"/>
    <w:link w:val="CommentSubject"/>
    <w:uiPriority w:val="99"/>
    <w:semiHidden/>
    <w:rsid w:val="00BD11B7"/>
    <w:rPr>
      <w:rFonts w:ascii="Verdana" w:eastAsia="Times New Roman" w:hAnsi="Verdana" w:cs="Times New Roman"/>
      <w:b/>
      <w:bCs/>
      <w:sz w:val="20"/>
      <w:szCs w:val="20"/>
    </w:rPr>
  </w:style>
  <w:style w:type="table" w:styleId="TableGrid">
    <w:name w:val="Table Grid"/>
    <w:basedOn w:val="TableNormal"/>
    <w:rsid w:val="00A148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09308">
      <w:bodyDiv w:val="1"/>
      <w:marLeft w:val="0"/>
      <w:marRight w:val="0"/>
      <w:marTop w:val="0"/>
      <w:marBottom w:val="0"/>
      <w:divBdr>
        <w:top w:val="none" w:sz="0" w:space="0" w:color="auto"/>
        <w:left w:val="none" w:sz="0" w:space="0" w:color="auto"/>
        <w:bottom w:val="none" w:sz="0" w:space="0" w:color="auto"/>
        <w:right w:val="none" w:sz="0" w:space="0" w:color="auto"/>
      </w:divBdr>
    </w:div>
    <w:div w:id="140193316">
      <w:bodyDiv w:val="1"/>
      <w:marLeft w:val="0"/>
      <w:marRight w:val="0"/>
      <w:marTop w:val="0"/>
      <w:marBottom w:val="0"/>
      <w:divBdr>
        <w:top w:val="none" w:sz="0" w:space="0" w:color="auto"/>
        <w:left w:val="none" w:sz="0" w:space="0" w:color="auto"/>
        <w:bottom w:val="none" w:sz="0" w:space="0" w:color="auto"/>
        <w:right w:val="none" w:sz="0" w:space="0" w:color="auto"/>
      </w:divBdr>
      <w:divsChild>
        <w:div w:id="2046782882">
          <w:marLeft w:val="0"/>
          <w:marRight w:val="0"/>
          <w:marTop w:val="0"/>
          <w:marBottom w:val="0"/>
          <w:divBdr>
            <w:top w:val="none" w:sz="0" w:space="0" w:color="auto"/>
            <w:left w:val="none" w:sz="0" w:space="0" w:color="auto"/>
            <w:bottom w:val="none" w:sz="0" w:space="0" w:color="auto"/>
            <w:right w:val="none" w:sz="0" w:space="0" w:color="auto"/>
          </w:divBdr>
          <w:divsChild>
            <w:div w:id="1004359198">
              <w:marLeft w:val="0"/>
              <w:marRight w:val="0"/>
              <w:marTop w:val="0"/>
              <w:marBottom w:val="0"/>
              <w:divBdr>
                <w:top w:val="none" w:sz="0" w:space="0" w:color="auto"/>
                <w:left w:val="single" w:sz="6" w:space="0" w:color="E2E2E2"/>
                <w:bottom w:val="none" w:sz="0" w:space="0" w:color="auto"/>
                <w:right w:val="single" w:sz="6" w:space="0" w:color="E2E2E2"/>
              </w:divBdr>
              <w:divsChild>
                <w:div w:id="556597316">
                  <w:marLeft w:val="0"/>
                  <w:marRight w:val="0"/>
                  <w:marTop w:val="0"/>
                  <w:marBottom w:val="0"/>
                  <w:divBdr>
                    <w:top w:val="none" w:sz="0" w:space="0" w:color="auto"/>
                    <w:left w:val="none" w:sz="0" w:space="0" w:color="auto"/>
                    <w:bottom w:val="none" w:sz="0" w:space="0" w:color="auto"/>
                    <w:right w:val="none" w:sz="0" w:space="0" w:color="auto"/>
                  </w:divBdr>
                  <w:divsChild>
                    <w:div w:id="14714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492446">
      <w:bodyDiv w:val="1"/>
      <w:marLeft w:val="0"/>
      <w:marRight w:val="0"/>
      <w:marTop w:val="0"/>
      <w:marBottom w:val="0"/>
      <w:divBdr>
        <w:top w:val="none" w:sz="0" w:space="0" w:color="auto"/>
        <w:left w:val="none" w:sz="0" w:space="0" w:color="auto"/>
        <w:bottom w:val="none" w:sz="0" w:space="0" w:color="auto"/>
        <w:right w:val="none" w:sz="0" w:space="0" w:color="auto"/>
      </w:divBdr>
    </w:div>
    <w:div w:id="757681022">
      <w:bodyDiv w:val="1"/>
      <w:marLeft w:val="0"/>
      <w:marRight w:val="0"/>
      <w:marTop w:val="0"/>
      <w:marBottom w:val="0"/>
      <w:divBdr>
        <w:top w:val="none" w:sz="0" w:space="0" w:color="auto"/>
        <w:left w:val="none" w:sz="0" w:space="0" w:color="auto"/>
        <w:bottom w:val="none" w:sz="0" w:space="0" w:color="auto"/>
        <w:right w:val="none" w:sz="0" w:space="0" w:color="auto"/>
      </w:divBdr>
    </w:div>
    <w:div w:id="183771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mindlin@fleoa.org" TargetMode="External"/><Relationship Id="rId18" Type="http://schemas.openxmlformats.org/officeDocument/2006/relationships/hyperlink" Target="mailto:dcrawford@noblenatl.org" TargetMode="External"/><Relationship Id="rId26" Type="http://schemas.openxmlformats.org/officeDocument/2006/relationships/hyperlink" Target="mailto:vermilye@theiacp.org" TargetMode="External"/><Relationship Id="rId3" Type="http://schemas.openxmlformats.org/officeDocument/2006/relationships/styles" Target="styles.xml"/><Relationship Id="rId21" Type="http://schemas.openxmlformats.org/officeDocument/2006/relationships/hyperlink" Target="mailto:flo.mcdavid@bodylabs.com" TargetMode="External"/><Relationship Id="rId7" Type="http://schemas.openxmlformats.org/officeDocument/2006/relationships/footnotes" Target="footnotes.xml"/><Relationship Id="rId12" Type="http://schemas.openxmlformats.org/officeDocument/2006/relationships/hyperlink" Target="mailto:ehutchison@sheriffs.org" TargetMode="External"/><Relationship Id="rId17" Type="http://schemas.openxmlformats.org/officeDocument/2006/relationships/hyperlink" Target="mailto:wil.price@dot.gov" TargetMode="External"/><Relationship Id="rId25" Type="http://schemas.openxmlformats.org/officeDocument/2006/relationships/hyperlink" Target="mailto:violanti@buffalo.edu" TargetMode="External"/><Relationship Id="rId2" Type="http://schemas.openxmlformats.org/officeDocument/2006/relationships/numbering" Target="numbering.xml"/><Relationship Id="rId16" Type="http://schemas.openxmlformats.org/officeDocument/2006/relationships/hyperlink" Target="mailto:Robert.Bona@human-solutions.com" TargetMode="External"/><Relationship Id="rId20" Type="http://schemas.openxmlformats.org/officeDocument/2006/relationships/hyperlink" Target="mailto:iawpregionseven@gmai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IFLE@Comcast.net" TargetMode="External"/><Relationship Id="rId24" Type="http://schemas.openxmlformats.org/officeDocument/2006/relationships/hyperlink" Target="mailto:msolomon@morgantownwv.gov" TargetMode="External"/><Relationship Id="rId5" Type="http://schemas.openxmlformats.org/officeDocument/2006/relationships/settings" Target="settings.xml"/><Relationship Id="rId15" Type="http://schemas.openxmlformats.org/officeDocument/2006/relationships/hyperlink" Target="mailto:steven.p.paquette.civ@mail.mil" TargetMode="External"/><Relationship Id="rId23" Type="http://schemas.openxmlformats.org/officeDocument/2006/relationships/hyperlink" Target="mailto:epreston@cityofmorgantown.org" TargetMode="External"/><Relationship Id="rId28" Type="http://schemas.openxmlformats.org/officeDocument/2006/relationships/footer" Target="footer1.xml"/><Relationship Id="rId10" Type="http://schemas.openxmlformats.org/officeDocument/2006/relationships/hyperlink" Target="mailto:Brian.Montgomery@usdoj.gov" TargetMode="External"/><Relationship Id="rId19" Type="http://schemas.openxmlformats.org/officeDocument/2006/relationships/hyperlink" Target="mailto:dave.weisz@comcast.net" TargetMode="External"/><Relationship Id="rId4" Type="http://schemas.microsoft.com/office/2007/relationships/stylesWithEffects" Target="stylesWithEffects.xml"/><Relationship Id="rId9" Type="http://schemas.openxmlformats.org/officeDocument/2006/relationships/hyperlink" Target="mailto:hxh4@cdc.gov" TargetMode="External"/><Relationship Id="rId14" Type="http://schemas.openxmlformats.org/officeDocument/2006/relationships/hyperlink" Target="mailto:bruce@anthrotech.net" TargetMode="External"/><Relationship Id="rId22" Type="http://schemas.openxmlformats.org/officeDocument/2006/relationships/hyperlink" Target="mailto:evan.lee@bodylabs.com" TargetMode="External"/><Relationship Id="rId27" Type="http://schemas.openxmlformats.org/officeDocument/2006/relationships/hyperlink" Target="mailto:hheddon@wi.rr.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AF58F-FFDD-41C6-BB67-82518EF52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3900</Words>
  <Characters>22235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26083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Haas</dc:creator>
  <cp:lastModifiedBy>SYSTEM</cp:lastModifiedBy>
  <cp:revision>2</cp:revision>
  <cp:lastPrinted>2018-02-07T18:05:00Z</cp:lastPrinted>
  <dcterms:created xsi:type="dcterms:W3CDTF">2018-05-10T19:52:00Z</dcterms:created>
  <dcterms:modified xsi:type="dcterms:W3CDTF">2018-05-10T19:52:00Z</dcterms:modified>
</cp:coreProperties>
</file>