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6D5082" w14:textId="38F0B8BD" w:rsidR="00A300B8" w:rsidRDefault="00A300B8" w:rsidP="00BF3054">
      <w:pPr>
        <w:spacing w:after="0" w:line="240" w:lineRule="auto"/>
        <w:jc w:val="center"/>
        <w:rPr>
          <w:b/>
        </w:rPr>
      </w:pPr>
      <w:bookmarkStart w:id="0" w:name="_GoBack"/>
      <w:bookmarkEnd w:id="0"/>
    </w:p>
    <w:p w14:paraId="5DDA3426" w14:textId="77777777" w:rsidR="00A300B8" w:rsidRDefault="00A300B8" w:rsidP="00BF3054">
      <w:pPr>
        <w:spacing w:after="0" w:line="240" w:lineRule="auto"/>
        <w:jc w:val="center"/>
        <w:rPr>
          <w:b/>
        </w:rPr>
      </w:pPr>
    </w:p>
    <w:p w14:paraId="487CA49E" w14:textId="77777777" w:rsidR="00A300B8" w:rsidRDefault="00A300B8" w:rsidP="00BF3054">
      <w:pPr>
        <w:spacing w:after="0" w:line="240" w:lineRule="auto"/>
        <w:jc w:val="center"/>
        <w:rPr>
          <w:b/>
        </w:rPr>
      </w:pPr>
    </w:p>
    <w:p w14:paraId="309D4A95" w14:textId="77777777" w:rsidR="00A300B8" w:rsidRDefault="00A300B8" w:rsidP="00BF3054">
      <w:pPr>
        <w:spacing w:after="0" w:line="240" w:lineRule="auto"/>
        <w:jc w:val="center"/>
        <w:rPr>
          <w:b/>
        </w:rPr>
      </w:pPr>
    </w:p>
    <w:p w14:paraId="2C16E4D3" w14:textId="77777777" w:rsidR="00A300B8" w:rsidRDefault="00A300B8" w:rsidP="00BF3054">
      <w:pPr>
        <w:spacing w:after="0" w:line="240" w:lineRule="auto"/>
        <w:jc w:val="center"/>
        <w:rPr>
          <w:b/>
        </w:rPr>
      </w:pPr>
    </w:p>
    <w:p w14:paraId="33C356B0" w14:textId="77777777" w:rsidR="00A300B8" w:rsidRDefault="00A300B8" w:rsidP="00BF3054">
      <w:pPr>
        <w:spacing w:after="0" w:line="240" w:lineRule="auto"/>
        <w:jc w:val="center"/>
        <w:rPr>
          <w:b/>
        </w:rPr>
      </w:pPr>
    </w:p>
    <w:p w14:paraId="4FC29EB5" w14:textId="77777777" w:rsidR="00A300B8" w:rsidRDefault="00A300B8" w:rsidP="00BF3054">
      <w:pPr>
        <w:spacing w:after="0" w:line="240" w:lineRule="auto"/>
        <w:jc w:val="center"/>
        <w:rPr>
          <w:b/>
        </w:rPr>
      </w:pPr>
    </w:p>
    <w:p w14:paraId="68B5062F" w14:textId="2D1506D1" w:rsidR="008839B9" w:rsidRDefault="00946B79" w:rsidP="00BF3054">
      <w:pPr>
        <w:spacing w:after="0" w:line="240" w:lineRule="auto"/>
        <w:jc w:val="center"/>
        <w:rPr>
          <w:b/>
        </w:rPr>
      </w:pPr>
      <w:r>
        <w:rPr>
          <w:b/>
        </w:rPr>
        <w:t xml:space="preserve">OMB </w:t>
      </w:r>
      <w:r w:rsidR="008839B9">
        <w:rPr>
          <w:b/>
        </w:rPr>
        <w:t xml:space="preserve">Change Request: </w:t>
      </w:r>
    </w:p>
    <w:p w14:paraId="13CCB19C" w14:textId="2B25EAFF" w:rsidR="008E1C46" w:rsidRPr="007A27F1" w:rsidRDefault="001A0079" w:rsidP="00BF3054">
      <w:pPr>
        <w:spacing w:after="0" w:line="240" w:lineRule="auto"/>
        <w:jc w:val="center"/>
        <w:rPr>
          <w:b/>
        </w:rPr>
      </w:pPr>
      <w:r>
        <w:rPr>
          <w:b/>
        </w:rPr>
        <w:t>Cyclosporiasis National Hypothesis Generating Questionnaire (CNHGQ)</w:t>
      </w:r>
    </w:p>
    <w:p w14:paraId="2EC66B7D" w14:textId="63B27B61" w:rsidR="008E1C46" w:rsidRPr="007A27F1" w:rsidRDefault="008E1C46" w:rsidP="00BF3054">
      <w:pPr>
        <w:spacing w:after="0" w:line="240" w:lineRule="auto"/>
        <w:jc w:val="center"/>
        <w:rPr>
          <w:b/>
        </w:rPr>
      </w:pPr>
      <w:r w:rsidRPr="007A27F1">
        <w:rPr>
          <w:rFonts w:eastAsia="Calibri"/>
          <w:b/>
        </w:rPr>
        <w:t xml:space="preserve">OMB Control </w:t>
      </w:r>
      <w:r w:rsidRPr="00F469D6">
        <w:rPr>
          <w:rFonts w:eastAsia="Calibri"/>
          <w:b/>
        </w:rPr>
        <w:t xml:space="preserve">Number </w:t>
      </w:r>
      <w:r w:rsidRPr="00F469D6">
        <w:rPr>
          <w:b/>
        </w:rPr>
        <w:t>0920-1198</w:t>
      </w:r>
    </w:p>
    <w:p w14:paraId="0D166EA2" w14:textId="77777777" w:rsidR="008E1C46" w:rsidRPr="007A27F1" w:rsidRDefault="008E1C46" w:rsidP="00BF3054">
      <w:pPr>
        <w:spacing w:after="0" w:line="240" w:lineRule="auto"/>
        <w:jc w:val="center"/>
        <w:rPr>
          <w:b/>
        </w:rPr>
      </w:pPr>
      <w:r w:rsidRPr="007A27F1">
        <w:rPr>
          <w:b/>
        </w:rPr>
        <w:t xml:space="preserve">Expiration Date: </w:t>
      </w:r>
      <w:r w:rsidRPr="00160CA5">
        <w:rPr>
          <w:b/>
        </w:rPr>
        <w:t>09/30/2020</w:t>
      </w:r>
    </w:p>
    <w:p w14:paraId="309EF69F" w14:textId="77777777" w:rsidR="008E1C46" w:rsidRPr="007A27F1" w:rsidRDefault="008E1C46" w:rsidP="00BF3054">
      <w:pPr>
        <w:spacing w:after="0" w:line="240" w:lineRule="auto"/>
        <w:rPr>
          <w:b/>
        </w:rPr>
      </w:pPr>
    </w:p>
    <w:p w14:paraId="5D680D53" w14:textId="510882DC" w:rsidR="008E1C46" w:rsidRDefault="008839B9" w:rsidP="008839B9">
      <w:pPr>
        <w:spacing w:after="0" w:line="240" w:lineRule="auto"/>
        <w:jc w:val="center"/>
        <w:rPr>
          <w:b/>
        </w:rPr>
      </w:pPr>
      <w:r>
        <w:rPr>
          <w:b/>
        </w:rPr>
        <w:t>Date of Request: 3/</w:t>
      </w:r>
      <w:r w:rsidR="00701F52">
        <w:rPr>
          <w:b/>
        </w:rPr>
        <w:t>6</w:t>
      </w:r>
      <w:r>
        <w:rPr>
          <w:b/>
        </w:rPr>
        <w:t>/2018</w:t>
      </w:r>
    </w:p>
    <w:p w14:paraId="6BABD8F6" w14:textId="7618ED75" w:rsidR="008839B9" w:rsidRPr="007A27F1" w:rsidRDefault="008839B9" w:rsidP="008839B9">
      <w:pPr>
        <w:spacing w:after="0" w:line="240" w:lineRule="auto"/>
        <w:jc w:val="center"/>
        <w:rPr>
          <w:b/>
        </w:rPr>
      </w:pPr>
      <w:r>
        <w:rPr>
          <w:b/>
        </w:rPr>
        <w:t>OMB approval is requested by: 4/1/2018</w:t>
      </w:r>
    </w:p>
    <w:p w14:paraId="7BD401A4" w14:textId="784F56E6" w:rsidR="008E1C46" w:rsidRDefault="008E1C46" w:rsidP="00BF3054">
      <w:pPr>
        <w:spacing w:after="0" w:line="240" w:lineRule="auto"/>
        <w:rPr>
          <w:b/>
        </w:rPr>
      </w:pPr>
    </w:p>
    <w:p w14:paraId="16C5AAE5" w14:textId="3839D80D" w:rsidR="00A300B8" w:rsidRDefault="00A300B8" w:rsidP="00BF3054">
      <w:pPr>
        <w:spacing w:after="0" w:line="240" w:lineRule="auto"/>
        <w:rPr>
          <w:b/>
        </w:rPr>
      </w:pPr>
    </w:p>
    <w:p w14:paraId="1E2241CB" w14:textId="2342BEC5" w:rsidR="00A300B8" w:rsidRDefault="00A300B8" w:rsidP="00BF3054">
      <w:pPr>
        <w:spacing w:after="0" w:line="240" w:lineRule="auto"/>
        <w:rPr>
          <w:b/>
        </w:rPr>
      </w:pPr>
    </w:p>
    <w:p w14:paraId="529D63FB" w14:textId="77777777" w:rsidR="00A300B8" w:rsidRPr="007A27F1" w:rsidRDefault="00A300B8" w:rsidP="00BF3054">
      <w:pPr>
        <w:spacing w:after="0" w:line="240" w:lineRule="auto"/>
        <w:rPr>
          <w:b/>
        </w:rPr>
      </w:pPr>
    </w:p>
    <w:p w14:paraId="0F4FDE47" w14:textId="77777777" w:rsidR="008E1C46" w:rsidRPr="007A27F1" w:rsidRDefault="008E1C46" w:rsidP="00BF305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after="0" w:line="240" w:lineRule="auto"/>
        <w:rPr>
          <w:b/>
          <w:u w:val="single"/>
        </w:rPr>
      </w:pPr>
      <w:r w:rsidRPr="007A27F1">
        <w:rPr>
          <w:b/>
          <w:u w:val="single"/>
        </w:rPr>
        <w:t>Program Contact</w:t>
      </w:r>
    </w:p>
    <w:p w14:paraId="060EFA47" w14:textId="77777777" w:rsidR="008E1C46" w:rsidRPr="008D0292" w:rsidRDefault="008E1C46" w:rsidP="00BF3054">
      <w:pPr>
        <w:spacing w:after="0" w:line="240" w:lineRule="auto"/>
      </w:pPr>
      <w:r w:rsidRPr="003B1F70">
        <w:t>Shannon Cooney</w:t>
      </w:r>
    </w:p>
    <w:p w14:paraId="07A416EA" w14:textId="77777777" w:rsidR="008E1C46" w:rsidRDefault="008E1C46" w:rsidP="00BF3054">
      <w:pPr>
        <w:spacing w:after="0" w:line="240" w:lineRule="auto"/>
      </w:pPr>
      <w:r>
        <w:t>Parasitic Diseases Branch</w:t>
      </w:r>
    </w:p>
    <w:p w14:paraId="3D0FCD6C" w14:textId="77777777" w:rsidR="008E1C46" w:rsidRPr="008D0292" w:rsidRDefault="008E1C46" w:rsidP="00BF3054">
      <w:pPr>
        <w:spacing w:after="0" w:line="240" w:lineRule="auto"/>
      </w:pPr>
      <w:r w:rsidRPr="00FD2C40">
        <w:t>Division of Parasitic Diseases and Malaria</w:t>
      </w:r>
    </w:p>
    <w:p w14:paraId="22488DD7" w14:textId="77777777" w:rsidR="008E1C46" w:rsidRPr="008D0292" w:rsidRDefault="008E1C46" w:rsidP="00BF3054">
      <w:pPr>
        <w:spacing w:after="0" w:line="240" w:lineRule="auto"/>
      </w:pPr>
      <w:r w:rsidRPr="00FD2C40">
        <w:t>Center for Global Health</w:t>
      </w:r>
    </w:p>
    <w:p w14:paraId="54763045" w14:textId="77777777" w:rsidR="008E1C46" w:rsidRPr="008D0292" w:rsidRDefault="008E1C46" w:rsidP="00BF3054">
      <w:pPr>
        <w:spacing w:after="0" w:line="240" w:lineRule="auto"/>
      </w:pPr>
      <w:r w:rsidRPr="00FD2C40">
        <w:t>Centers for Disease Control and Prevention</w:t>
      </w:r>
    </w:p>
    <w:p w14:paraId="5526A5A0" w14:textId="77777777" w:rsidR="008E1C46" w:rsidRPr="008D0292" w:rsidRDefault="008E1C46" w:rsidP="00BF3054">
      <w:pPr>
        <w:spacing w:after="0" w:line="240" w:lineRule="auto"/>
      </w:pPr>
      <w:r w:rsidRPr="00FD2C40">
        <w:t>1600 Clifton Road N.E.</w:t>
      </w:r>
    </w:p>
    <w:p w14:paraId="46ACCDCE" w14:textId="77777777" w:rsidR="008E1C46" w:rsidRPr="008D0292" w:rsidRDefault="008E1C46" w:rsidP="00BF3054">
      <w:pPr>
        <w:spacing w:after="0" w:line="240" w:lineRule="auto"/>
      </w:pPr>
      <w:r w:rsidRPr="00FD2C40">
        <w:t>Atlanta, Georgia 30329</w:t>
      </w:r>
    </w:p>
    <w:p w14:paraId="6E603A24" w14:textId="77777777" w:rsidR="008E1C46" w:rsidRPr="008D0292" w:rsidRDefault="008E1C46" w:rsidP="00BF3054">
      <w:pPr>
        <w:spacing w:after="0" w:line="240" w:lineRule="auto"/>
      </w:pPr>
      <w:r w:rsidRPr="00FD2C40">
        <w:t>Phone: 404-718-1057</w:t>
      </w:r>
    </w:p>
    <w:p w14:paraId="7CA35CE7" w14:textId="77777777" w:rsidR="008E1C46" w:rsidRPr="00FD2C40" w:rsidRDefault="008E1C46" w:rsidP="00BF3054">
      <w:pPr>
        <w:spacing w:after="0" w:line="240" w:lineRule="auto"/>
      </w:pPr>
      <w:r w:rsidRPr="00FD2C40">
        <w:t>Fax: 404-471-8812</w:t>
      </w:r>
    </w:p>
    <w:p w14:paraId="2230046E" w14:textId="77777777" w:rsidR="008E1C46" w:rsidRDefault="008E1C46" w:rsidP="00BF3054">
      <w:pPr>
        <w:spacing w:after="0" w:line="240" w:lineRule="auto"/>
      </w:pPr>
      <w:r w:rsidRPr="00FD2C40">
        <w:t xml:space="preserve">Email: </w:t>
      </w:r>
      <w:hyperlink r:id="rId6" w:history="1">
        <w:r w:rsidRPr="00B21AA9">
          <w:rPr>
            <w:rStyle w:val="Hyperlink"/>
          </w:rPr>
          <w:t>yqj1@cdc.gov</w:t>
        </w:r>
      </w:hyperlink>
    </w:p>
    <w:p w14:paraId="2726A2D7" w14:textId="77777777" w:rsidR="008E1C46" w:rsidRDefault="008E1C46" w:rsidP="00BF3054">
      <w:pPr>
        <w:spacing w:after="0" w:line="240" w:lineRule="auto"/>
      </w:pPr>
    </w:p>
    <w:p w14:paraId="1041D266" w14:textId="77777777" w:rsidR="008E1C46" w:rsidRDefault="008E1C46" w:rsidP="00BF3054">
      <w:pPr>
        <w:spacing w:after="0" w:line="240" w:lineRule="auto"/>
      </w:pPr>
    </w:p>
    <w:p w14:paraId="483140B0" w14:textId="77777777" w:rsidR="008E1C46" w:rsidRDefault="008E1C46" w:rsidP="00BF3054">
      <w:pPr>
        <w:spacing w:after="0" w:line="240" w:lineRule="auto"/>
      </w:pPr>
    </w:p>
    <w:p w14:paraId="139B1230" w14:textId="134E25F3" w:rsidR="00784F34" w:rsidRDefault="00784F34" w:rsidP="00BF3054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br w:type="page"/>
      </w:r>
    </w:p>
    <w:p w14:paraId="6D6B3792" w14:textId="15B4CD41" w:rsidR="008839B9" w:rsidRDefault="008839B9" w:rsidP="00BF3054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lastRenderedPageBreak/>
        <w:t>Summary</w:t>
      </w:r>
    </w:p>
    <w:p w14:paraId="5432E8E4" w14:textId="401D4819" w:rsidR="008839B9" w:rsidRDefault="008839B9" w:rsidP="00BF3054">
      <w:pPr>
        <w:spacing w:after="0" w:line="240" w:lineRule="auto"/>
        <w:rPr>
          <w:b/>
          <w:u w:val="single"/>
        </w:rPr>
      </w:pPr>
    </w:p>
    <w:p w14:paraId="3E63B5AF" w14:textId="6553624B" w:rsidR="008839B9" w:rsidRPr="008839B9" w:rsidRDefault="008839B9" w:rsidP="008839B9">
      <w:pPr>
        <w:spacing w:after="0" w:line="240" w:lineRule="auto"/>
      </w:pPr>
      <w:r w:rsidRPr="008839B9">
        <w:t xml:space="preserve">Foodborne outbreaks of cyclosporiasis have been reported in the United States since the mid-1990s and have been linked to various types of fresh produce. It is likely that more cases (and outbreaks) occurred than were reported; in addition, because of insufficient data, many of the reported cases could not be directly linked to an outbreak or to a particular food vehicle. The Cyclosporiasis National Hypothesis Generating Questionnaire (CNHGQ) was developed to capture information from case-patients that is pertinent to </w:t>
      </w:r>
      <w:r w:rsidRPr="008839B9">
        <w:rPr>
          <w:i/>
        </w:rPr>
        <w:t>Cyclospora</w:t>
      </w:r>
      <w:r w:rsidRPr="008839B9">
        <w:t xml:space="preserve"> and fresh produce vehicles of infection to aid in the investigation and detection of outbreaks.</w:t>
      </w:r>
      <w:r>
        <w:t xml:space="preserve"> The CNHGQ is the only nationally representative survey for collecting extended exposure information from </w:t>
      </w:r>
      <w:r w:rsidR="00896A00">
        <w:t xml:space="preserve">cyclosporiasis </w:t>
      </w:r>
      <w:r>
        <w:t xml:space="preserve">case-patients. </w:t>
      </w:r>
      <w:r w:rsidR="00946B79">
        <w:t xml:space="preserve">The CNHGQ was initially approved by OMB for use in 2017; modifications to the collection instrument have been made to help streamline interviews and to improve upon how certain data elements are collected. </w:t>
      </w:r>
    </w:p>
    <w:p w14:paraId="3A844FCA" w14:textId="77777777" w:rsidR="008839B9" w:rsidRDefault="008839B9" w:rsidP="00BF3054">
      <w:pPr>
        <w:spacing w:after="0" w:line="240" w:lineRule="auto"/>
        <w:rPr>
          <w:b/>
          <w:u w:val="single"/>
        </w:rPr>
      </w:pPr>
    </w:p>
    <w:p w14:paraId="0D9C1E9B" w14:textId="77777777" w:rsidR="004C7F92" w:rsidRDefault="004C7F92" w:rsidP="00BF3054">
      <w:pPr>
        <w:spacing w:after="0" w:line="240" w:lineRule="auto"/>
        <w:rPr>
          <w:b/>
          <w:u w:val="single"/>
        </w:rPr>
      </w:pPr>
    </w:p>
    <w:p w14:paraId="5954C396" w14:textId="010440F7" w:rsidR="004C7F92" w:rsidRDefault="001D0942" w:rsidP="00BF3054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Change r</w:t>
      </w:r>
      <w:r w:rsidR="004C7F92">
        <w:rPr>
          <w:b/>
          <w:u w:val="single"/>
        </w:rPr>
        <w:t xml:space="preserve">equest </w:t>
      </w:r>
    </w:p>
    <w:p w14:paraId="6F023FD9" w14:textId="77777777" w:rsidR="004C7F92" w:rsidRDefault="004C7F92" w:rsidP="00BF3054">
      <w:pPr>
        <w:spacing w:after="0" w:line="240" w:lineRule="auto"/>
      </w:pPr>
    </w:p>
    <w:p w14:paraId="08027044" w14:textId="4C1DD3D0" w:rsidR="004C7F92" w:rsidRDefault="004C7F92" w:rsidP="00BF3054">
      <w:pPr>
        <w:spacing w:after="0" w:line="240" w:lineRule="auto"/>
      </w:pPr>
      <w:r>
        <w:t>We request OMB approval for the revised CNHGQ</w:t>
      </w:r>
      <w:r w:rsidR="00AA706C">
        <w:t xml:space="preserve"> data collection instrument,</w:t>
      </w:r>
      <w:r>
        <w:t xml:space="preserve"> </w:t>
      </w:r>
      <w:r>
        <w:rPr>
          <w:b/>
        </w:rPr>
        <w:t>Attachment</w:t>
      </w:r>
      <w:r w:rsidRPr="004C7F92">
        <w:rPr>
          <w:b/>
        </w:rPr>
        <w:t xml:space="preserve"> 1. CNHGQ 2018 Revisions</w:t>
      </w:r>
      <w:r>
        <w:t xml:space="preserve">. Revisions from the previously approved 2017 version of the questionnaire are summarized in </w:t>
      </w:r>
      <w:r w:rsidRPr="004C7F92">
        <w:rPr>
          <w:b/>
        </w:rPr>
        <w:t>Attachment 2. Crosswalk of Non-substantive changes to 2018 CNHGQ</w:t>
      </w:r>
      <w:r>
        <w:t>.</w:t>
      </w:r>
    </w:p>
    <w:p w14:paraId="00F8DDF6" w14:textId="6667DEDC" w:rsidR="004C7F92" w:rsidRDefault="004C7F92" w:rsidP="00BF3054">
      <w:pPr>
        <w:spacing w:after="0" w:line="240" w:lineRule="auto"/>
      </w:pPr>
    </w:p>
    <w:p w14:paraId="7CBCF290" w14:textId="7A397034" w:rsidR="004C7F92" w:rsidRDefault="00AA706C" w:rsidP="00AA706C">
      <w:pPr>
        <w:spacing w:after="0" w:line="240" w:lineRule="auto"/>
        <w:rPr>
          <w:b/>
          <w:u w:val="single"/>
        </w:rPr>
      </w:pPr>
      <w:r w:rsidRPr="003D5354">
        <w:t>The annualized burden hours and cost to reporting jurisdictions to submit these data to CDC do not change from the original estima</w:t>
      </w:r>
      <w:r>
        <w:t xml:space="preserve">tes. There are no changes to the respondent universe, sampling methods or procedures for the collection of information. </w:t>
      </w:r>
      <w:r w:rsidR="00896A00">
        <w:t>We still expect that th</w:t>
      </w:r>
      <w:r w:rsidR="001D0942">
        <w:t>e CNHGQ will take ~</w:t>
      </w:r>
      <w:r w:rsidR="00896A00">
        <w:t xml:space="preserve">20 minutes to administer, and the total burden for each response to be </w:t>
      </w:r>
      <w:r w:rsidR="001D0942">
        <w:t>~</w:t>
      </w:r>
      <w:r w:rsidR="00896A00">
        <w:t xml:space="preserve">45 minutes (this includes additional time for the collection of laboratory information, data entry, and submission of information to CDC). </w:t>
      </w:r>
    </w:p>
    <w:p w14:paraId="161C7ABC" w14:textId="59A8DCCA" w:rsidR="004C7F92" w:rsidRDefault="004C7F92" w:rsidP="00BF3054">
      <w:pPr>
        <w:spacing w:after="0" w:line="240" w:lineRule="auto"/>
        <w:rPr>
          <w:b/>
          <w:u w:val="single"/>
        </w:rPr>
      </w:pPr>
    </w:p>
    <w:p w14:paraId="3E2B2692" w14:textId="77777777" w:rsidR="00AA706C" w:rsidRDefault="00AA706C" w:rsidP="00BF3054">
      <w:pPr>
        <w:spacing w:after="0" w:line="240" w:lineRule="auto"/>
        <w:rPr>
          <w:b/>
          <w:u w:val="single"/>
        </w:rPr>
      </w:pPr>
    </w:p>
    <w:p w14:paraId="0D9A4F0A" w14:textId="77777777" w:rsidR="00AA706C" w:rsidRDefault="00AA706C" w:rsidP="00BF3054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 xml:space="preserve">Background and justification </w:t>
      </w:r>
    </w:p>
    <w:p w14:paraId="1615B40C" w14:textId="77777777" w:rsidR="00AA706C" w:rsidRDefault="00AA706C" w:rsidP="00BF3054">
      <w:pPr>
        <w:spacing w:after="0" w:line="240" w:lineRule="auto"/>
        <w:rPr>
          <w:b/>
          <w:u w:val="single"/>
        </w:rPr>
      </w:pPr>
    </w:p>
    <w:p w14:paraId="1B555C72" w14:textId="139D243B" w:rsidR="004F0751" w:rsidRDefault="00382E1E" w:rsidP="00BF3054">
      <w:pPr>
        <w:spacing w:after="0" w:line="240" w:lineRule="auto"/>
      </w:pPr>
      <w:r w:rsidRPr="007A27F1">
        <w:t xml:space="preserve">This is a nonmaterial/non-substantive change request for OMB No. </w:t>
      </w:r>
      <w:r w:rsidRPr="002946BF">
        <w:t>0920-1198</w:t>
      </w:r>
      <w:r w:rsidRPr="007A27F1">
        <w:t>, expiration date</w:t>
      </w:r>
      <w:r>
        <w:t xml:space="preserve"> </w:t>
      </w:r>
      <w:r w:rsidRPr="00382E1E">
        <w:rPr>
          <w:rFonts w:eastAsia="Verdana" w:cstheme="minorHAnsi"/>
        </w:rPr>
        <w:t>09/30/2020</w:t>
      </w:r>
      <w:r w:rsidRPr="007A27F1">
        <w:t xml:space="preserve">, for the reporting of </w:t>
      </w:r>
      <w:r w:rsidR="00B64211">
        <w:t xml:space="preserve">Cyclosporiasis National Hypothesis Generating Questionnaire (CNHGQ) data </w:t>
      </w:r>
      <w:r w:rsidR="00A300B8">
        <w:t xml:space="preserve">for use during </w:t>
      </w:r>
      <w:r w:rsidR="00093107">
        <w:t>periods in which increased numbers of cyclosporiasis cases are reported (typically, during spring and summer months)</w:t>
      </w:r>
      <w:r w:rsidR="00A300B8">
        <w:t>.</w:t>
      </w:r>
      <w:r>
        <w:t xml:space="preserve"> </w:t>
      </w:r>
      <w:r w:rsidRPr="007A27F1">
        <w:t xml:space="preserve">The </w:t>
      </w:r>
      <w:r w:rsidR="00B64211">
        <w:t xml:space="preserve">CNHGQ is a tool used during </w:t>
      </w:r>
      <w:r w:rsidR="00376920">
        <w:t xml:space="preserve">investigations of </w:t>
      </w:r>
      <w:r w:rsidR="002B2924">
        <w:t>clusters/</w:t>
      </w:r>
      <w:r w:rsidR="00B64211">
        <w:t>outbreaks</w:t>
      </w:r>
      <w:r w:rsidR="00376920">
        <w:t xml:space="preserve"> of cyclosporiasis</w:t>
      </w:r>
      <w:r w:rsidR="002B2924">
        <w:t xml:space="preserve"> cases</w:t>
      </w:r>
      <w:r w:rsidR="00A300B8">
        <w:t>; the data collected using this questionnaire</w:t>
      </w:r>
      <w:r w:rsidR="002B2924">
        <w:t xml:space="preserve"> allow</w:t>
      </w:r>
      <w:r w:rsidR="00B64211">
        <w:t xml:space="preserve"> CDC to </w:t>
      </w:r>
      <w:r w:rsidR="00A300B8">
        <w:t>obtain</w:t>
      </w:r>
      <w:r w:rsidR="00B64211">
        <w:t xml:space="preserve"> information from state and local public health partners in a </w:t>
      </w:r>
      <w:r w:rsidR="00A300B8">
        <w:t>consistent manner</w:t>
      </w:r>
      <w:r w:rsidR="00143682">
        <w:t xml:space="preserve"> </w:t>
      </w:r>
      <w:r w:rsidR="002B2924">
        <w:t>for analysis</w:t>
      </w:r>
      <w:r w:rsidR="00376920">
        <w:t xml:space="preserve">. Cyclosporiasis is a nationally notifiable disease and is currently reportable in </w:t>
      </w:r>
      <w:r w:rsidR="00A300B8">
        <w:t>45 U.S. public health</w:t>
      </w:r>
      <w:r w:rsidR="00376920">
        <w:t xml:space="preserve"> jurisdictions (</w:t>
      </w:r>
      <w:r w:rsidR="00A300B8">
        <w:t>43</w:t>
      </w:r>
      <w:r w:rsidR="00376920">
        <w:t xml:space="preserve"> states, the District of Columbia</w:t>
      </w:r>
      <w:r w:rsidR="00A300B8">
        <w:t>,</w:t>
      </w:r>
      <w:r w:rsidR="00376920">
        <w:t xml:space="preserve"> and New York City). However, the data received via the National Notifiable Disease</w:t>
      </w:r>
      <w:r w:rsidR="00AE0433">
        <w:t>s</w:t>
      </w:r>
      <w:r w:rsidR="00376920">
        <w:t xml:space="preserve"> Surveillance System are not sufficient for investigating outbreaks of </w:t>
      </w:r>
      <w:r w:rsidR="004708EF">
        <w:t>cyclosporiasis</w:t>
      </w:r>
      <w:r w:rsidR="00376920">
        <w:t>. Rather, information about exposures among case-patients is needed in order to determine</w:t>
      </w:r>
      <w:r w:rsidR="002B2924">
        <w:t xml:space="preserve"> whether cases may be part of a cluster or outbreak</w:t>
      </w:r>
      <w:r w:rsidR="00376920">
        <w:t>.</w:t>
      </w:r>
      <w:r w:rsidR="00093107">
        <w:t xml:space="preserve"> </w:t>
      </w:r>
      <w:r w:rsidR="00EC2954">
        <w:t>Onc</w:t>
      </w:r>
      <w:r w:rsidR="002B2924">
        <w:t>e analyzed</w:t>
      </w:r>
      <w:r w:rsidR="00EC2954">
        <w:t xml:space="preserve">, </w:t>
      </w:r>
      <w:r w:rsidR="002B2924">
        <w:t>data are</w:t>
      </w:r>
      <w:r w:rsidR="00EC2954">
        <w:t xml:space="preserve"> shared with pe</w:t>
      </w:r>
      <w:r w:rsidR="002B2924">
        <w:t>rtinent public health partners (e.g., FDA and state</w:t>
      </w:r>
      <w:r w:rsidR="00EC3833">
        <w:t>/local</w:t>
      </w:r>
      <w:r w:rsidR="002B2924">
        <w:t xml:space="preserve"> partners)</w:t>
      </w:r>
      <w:r w:rsidR="00EC2954">
        <w:t xml:space="preserve"> to aid in</w:t>
      </w:r>
      <w:r w:rsidR="002B2924">
        <w:t xml:space="preserve"> ongoing investigations and prevention efforts</w:t>
      </w:r>
      <w:r w:rsidR="00EC2954">
        <w:t>.</w:t>
      </w:r>
    </w:p>
    <w:p w14:paraId="6E67F4CB" w14:textId="77777777" w:rsidR="00BF3054" w:rsidRPr="00530A69" w:rsidRDefault="00BF3054" w:rsidP="00BF3054">
      <w:pPr>
        <w:spacing w:after="0" w:line="240" w:lineRule="auto"/>
        <w:rPr>
          <w:sz w:val="18"/>
        </w:rPr>
      </w:pPr>
    </w:p>
    <w:p w14:paraId="172947BC" w14:textId="19E7773C" w:rsidR="002B2924" w:rsidRDefault="00603ABF" w:rsidP="00BF3054">
      <w:pPr>
        <w:spacing w:after="0" w:line="240" w:lineRule="auto"/>
      </w:pPr>
      <w:r>
        <w:t xml:space="preserve">If approved, the proposed modified CNHGQ will be used beginning in </w:t>
      </w:r>
      <w:r w:rsidR="001D0942">
        <w:t>May 2018.</w:t>
      </w:r>
      <w:r>
        <w:t xml:space="preserve"> </w:t>
      </w:r>
      <w:r w:rsidR="009975F7">
        <w:t xml:space="preserve">This </w:t>
      </w:r>
      <w:r w:rsidR="00C05DC3">
        <w:t xml:space="preserve">request is for the addition of </w:t>
      </w:r>
      <w:r w:rsidR="00701F52">
        <w:t xml:space="preserve">6 </w:t>
      </w:r>
      <w:r w:rsidR="00093107">
        <w:t>new</w:t>
      </w:r>
      <w:r w:rsidR="00C05DC3">
        <w:t xml:space="preserve"> disease-specific data </w:t>
      </w:r>
      <w:r w:rsidR="00143682">
        <w:t>elements</w:t>
      </w:r>
      <w:r w:rsidR="00701F52">
        <w:t xml:space="preserve"> and 1 new optional data element, modifications of 23 data elements, and deletions of 7 data elements. M</w:t>
      </w:r>
      <w:r w:rsidR="00143682">
        <w:t xml:space="preserve">any of </w:t>
      </w:r>
      <w:r w:rsidR="00701F52">
        <w:t xml:space="preserve">the new and modified data elements </w:t>
      </w:r>
      <w:r w:rsidR="004708EF">
        <w:t xml:space="preserve">constitute </w:t>
      </w:r>
      <w:r w:rsidR="00143682">
        <w:t xml:space="preserve">minor expansions of questions already in the </w:t>
      </w:r>
      <w:r w:rsidR="00F82FA8">
        <w:t xml:space="preserve">OMB-approved </w:t>
      </w:r>
      <w:r w:rsidR="00143682">
        <w:t xml:space="preserve">version of the CNHGQ. </w:t>
      </w:r>
      <w:r w:rsidR="0045122D">
        <w:t xml:space="preserve">The length of the CNHGQ is now shorter rather than longer than the OMB-approved version because we removed (or combined) ~30 questions in the context of revising </w:t>
      </w:r>
      <w:r w:rsidR="00143682">
        <w:t xml:space="preserve">the </w:t>
      </w:r>
      <w:r w:rsidR="008A23F4">
        <w:t>CNHGQ</w:t>
      </w:r>
      <w:r w:rsidR="00143682">
        <w:t xml:space="preserve"> </w:t>
      </w:r>
      <w:r w:rsidR="008A23F4">
        <w:t>to help st</w:t>
      </w:r>
      <w:r w:rsidR="00FB3615">
        <w:t>reamline the interview process</w:t>
      </w:r>
      <w:r w:rsidR="008A23F4">
        <w:t xml:space="preserve">. </w:t>
      </w:r>
      <w:r>
        <w:t xml:space="preserve">Additionally, the formatting of the questionnaire has been modified to make it easier to administer. </w:t>
      </w:r>
      <w:r w:rsidR="008A23F4">
        <w:t xml:space="preserve">The proposed </w:t>
      </w:r>
      <w:r>
        <w:t>changes</w:t>
      </w:r>
      <w:r w:rsidR="008A23F4">
        <w:t xml:space="preserve"> were made following discussions with public health partners </w:t>
      </w:r>
      <w:r w:rsidR="00130E56">
        <w:t xml:space="preserve">(from </w:t>
      </w:r>
      <w:r w:rsidR="00EB6D8F">
        <w:t xml:space="preserve">four </w:t>
      </w:r>
      <w:r w:rsidR="00130E56">
        <w:t xml:space="preserve">jurisdictions) </w:t>
      </w:r>
      <w:r w:rsidR="008A23F4">
        <w:t xml:space="preserve">who have </w:t>
      </w:r>
      <w:r w:rsidR="00130E56">
        <w:t xml:space="preserve">used </w:t>
      </w:r>
      <w:r w:rsidR="008A23F4">
        <w:t xml:space="preserve">the </w:t>
      </w:r>
      <w:r w:rsidR="00130E56">
        <w:t>OMB-approved version of the CNHGQ</w:t>
      </w:r>
      <w:r w:rsidR="008A23F4">
        <w:t xml:space="preserve"> and </w:t>
      </w:r>
      <w:r w:rsidR="00CE0C3D">
        <w:t>thought</w:t>
      </w:r>
      <w:r w:rsidR="008A23F4">
        <w:t xml:space="preserve"> that the </w:t>
      </w:r>
      <w:r w:rsidR="00F77641">
        <w:t>modifications</w:t>
      </w:r>
      <w:r w:rsidR="008A23F4">
        <w:t xml:space="preserve"> </w:t>
      </w:r>
      <w:r w:rsidR="00713BC5">
        <w:t>w</w:t>
      </w:r>
      <w:r w:rsidR="008A23F4">
        <w:t xml:space="preserve">ould </w:t>
      </w:r>
      <w:r w:rsidR="00713BC5">
        <w:t>increase the utility of the CNHGQ</w:t>
      </w:r>
      <w:r w:rsidR="008A23F4">
        <w:t>.</w:t>
      </w:r>
    </w:p>
    <w:p w14:paraId="3882B8CE" w14:textId="77777777" w:rsidR="00F2380E" w:rsidRPr="00530A69" w:rsidRDefault="00F2380E" w:rsidP="00F2380E">
      <w:pPr>
        <w:pStyle w:val="ListParagraph"/>
        <w:ind w:left="360" w:firstLine="0"/>
        <w:rPr>
          <w:rFonts w:asciiTheme="minorHAnsi" w:hAnsiTheme="minorHAnsi"/>
          <w:sz w:val="18"/>
        </w:rPr>
      </w:pPr>
    </w:p>
    <w:p w14:paraId="01EF78EC" w14:textId="79A4411F" w:rsidR="00AA706C" w:rsidRDefault="001C5E28" w:rsidP="00BF3054">
      <w:pPr>
        <w:spacing w:after="0" w:line="240" w:lineRule="auto"/>
      </w:pPr>
      <w:r>
        <w:lastRenderedPageBreak/>
        <w:t xml:space="preserve">Additional perspective: </w:t>
      </w:r>
      <w:r w:rsidR="00BD0C5E">
        <w:t>Some s</w:t>
      </w:r>
      <w:r w:rsidR="006D5B29">
        <w:t xml:space="preserve">tate public health partners asked </w:t>
      </w:r>
      <w:r w:rsidR="00784F34">
        <w:t xml:space="preserve">us to </w:t>
      </w:r>
      <w:r w:rsidR="00BD0C5E">
        <w:t xml:space="preserve">include questions </w:t>
      </w:r>
      <w:r w:rsidR="004C2867">
        <w:t xml:space="preserve">in the CNHGQ </w:t>
      </w:r>
      <w:r w:rsidR="006D5B29">
        <w:t>to capture intrastate travel</w:t>
      </w:r>
      <w:r>
        <w:t xml:space="preserve"> (even though data in such regards are not analyzed </w:t>
      </w:r>
      <w:r w:rsidR="006D5B29">
        <w:t>at the national level</w:t>
      </w:r>
      <w:r>
        <w:t xml:space="preserve">) </w:t>
      </w:r>
      <w:r w:rsidR="00F2380E">
        <w:t>so</w:t>
      </w:r>
      <w:r>
        <w:t xml:space="preserve"> </w:t>
      </w:r>
      <w:r w:rsidR="006D5B29">
        <w:t xml:space="preserve">states </w:t>
      </w:r>
      <w:r>
        <w:t xml:space="preserve">that </w:t>
      </w:r>
      <w:r w:rsidR="006D5B29">
        <w:t xml:space="preserve">would like to be able to collect </w:t>
      </w:r>
      <w:r>
        <w:t xml:space="preserve">this type of information </w:t>
      </w:r>
      <w:r w:rsidR="00BD0C5E">
        <w:t xml:space="preserve">can do so without having to </w:t>
      </w:r>
      <w:r>
        <w:t xml:space="preserve">create a separate (additional) </w:t>
      </w:r>
      <w:r w:rsidR="006D5B29">
        <w:t xml:space="preserve">form for local use. </w:t>
      </w:r>
      <w:r w:rsidR="00BD0C5E">
        <w:t xml:space="preserve">In response to this request, </w:t>
      </w:r>
      <w:r w:rsidR="0043556C">
        <w:t xml:space="preserve">we </w:t>
      </w:r>
      <w:r w:rsidR="00EA1007">
        <w:t xml:space="preserve">have </w:t>
      </w:r>
      <w:r w:rsidR="0043556C">
        <w:t>now added questions about intrastate travel</w:t>
      </w:r>
      <w:r w:rsidR="00BD0C5E">
        <w:t xml:space="preserve">. However, </w:t>
      </w:r>
      <w:r w:rsidR="0043556C">
        <w:t>we have indicated on the revised CN</w:t>
      </w:r>
      <w:r w:rsidR="00DE5384">
        <w:t>H</w:t>
      </w:r>
      <w:r w:rsidR="0043556C">
        <w:t>GQ that these questions are option</w:t>
      </w:r>
      <w:r w:rsidR="00EA1007">
        <w:t>a</w:t>
      </w:r>
      <w:r w:rsidR="00BD0C5E">
        <w:t xml:space="preserve">l. </w:t>
      </w:r>
    </w:p>
    <w:p w14:paraId="062D3F5B" w14:textId="28AAE0B8" w:rsidR="00603ABF" w:rsidRDefault="00603ABF" w:rsidP="00BF3054">
      <w:pPr>
        <w:spacing w:after="0" w:line="240" w:lineRule="auto"/>
      </w:pPr>
    </w:p>
    <w:p w14:paraId="26B42098" w14:textId="77777777" w:rsidR="00AA706C" w:rsidRDefault="00AA706C" w:rsidP="00BF3054">
      <w:pPr>
        <w:spacing w:after="0" w:line="240" w:lineRule="auto"/>
      </w:pPr>
      <w:r>
        <w:t xml:space="preserve">The 2018 CNHGQ is provided as </w:t>
      </w:r>
      <w:r>
        <w:rPr>
          <w:b/>
        </w:rPr>
        <w:t>Attachment</w:t>
      </w:r>
      <w:r w:rsidRPr="004C7F92">
        <w:rPr>
          <w:b/>
        </w:rPr>
        <w:t xml:space="preserve"> 1. CNHGQ 2018 Revisions</w:t>
      </w:r>
      <w:r>
        <w:t xml:space="preserve">. </w:t>
      </w:r>
    </w:p>
    <w:p w14:paraId="7F38D686" w14:textId="2DE8D860" w:rsidR="00AA706C" w:rsidRDefault="00362F16" w:rsidP="00BF3054">
      <w:pPr>
        <w:spacing w:after="0" w:line="240" w:lineRule="auto"/>
      </w:pPr>
      <w:r>
        <w:t xml:space="preserve">Changes from the 2017 version of the questionnaire are summarized in </w:t>
      </w:r>
      <w:r w:rsidRPr="004C7F92">
        <w:rPr>
          <w:b/>
        </w:rPr>
        <w:t>Attachment 2. Crosswalk of Non-substantive changes to 2018 CNHGQ</w:t>
      </w:r>
      <w:r>
        <w:rPr>
          <w:b/>
        </w:rPr>
        <w:t xml:space="preserve">. </w:t>
      </w:r>
    </w:p>
    <w:p w14:paraId="629DDBB6" w14:textId="58C193F8" w:rsidR="00AA706C" w:rsidRDefault="00AA706C" w:rsidP="00BF3054">
      <w:pPr>
        <w:spacing w:after="0" w:line="240" w:lineRule="auto"/>
      </w:pPr>
    </w:p>
    <w:p w14:paraId="15567AAC" w14:textId="77777777" w:rsidR="00362F16" w:rsidRDefault="00362F16" w:rsidP="00BF3054">
      <w:pPr>
        <w:spacing w:after="0" w:line="240" w:lineRule="auto"/>
      </w:pPr>
    </w:p>
    <w:p w14:paraId="23BBF6BD" w14:textId="77777777" w:rsidR="00AA706C" w:rsidRPr="00896A00" w:rsidRDefault="00AA706C" w:rsidP="00BF3054">
      <w:pPr>
        <w:spacing w:after="0" w:line="240" w:lineRule="auto"/>
        <w:rPr>
          <w:b/>
          <w:u w:val="single"/>
        </w:rPr>
      </w:pPr>
      <w:r w:rsidRPr="00896A00">
        <w:rPr>
          <w:b/>
          <w:u w:val="single"/>
        </w:rPr>
        <w:t>Requested OMB approval date and rationale</w:t>
      </w:r>
    </w:p>
    <w:p w14:paraId="712E6BED" w14:textId="77777777" w:rsidR="00AA706C" w:rsidRDefault="00AA706C" w:rsidP="00BF3054">
      <w:pPr>
        <w:spacing w:after="0" w:line="240" w:lineRule="auto"/>
      </w:pPr>
    </w:p>
    <w:p w14:paraId="479D5F3F" w14:textId="77777777" w:rsidR="00896A00" w:rsidRDefault="00AA706C" w:rsidP="00BF3054">
      <w:pPr>
        <w:spacing w:after="0" w:line="240" w:lineRule="auto"/>
      </w:pPr>
      <w:r>
        <w:t>OMB approval is requested by 4/1/2018. Approval by this date will allow for the survey collection instrument to be disseminated to state public health partners in preparation for the 2018 cyclosporiasis outbreak season (typically, May</w:t>
      </w:r>
      <w:r>
        <w:rPr>
          <w:rFonts w:cstheme="minorHAnsi"/>
        </w:rPr>
        <w:t>–</w:t>
      </w:r>
      <w:r>
        <w:t xml:space="preserve">August). Lead time is requested so that state partners can become familiar with the revised format of the CNHGQ and ask any questions prior to administering the questionnaire to case-patients. </w:t>
      </w:r>
    </w:p>
    <w:p w14:paraId="0AB3F879" w14:textId="77777777" w:rsidR="00896A00" w:rsidRDefault="00896A00" w:rsidP="00BF3054">
      <w:pPr>
        <w:spacing w:after="0" w:line="240" w:lineRule="auto"/>
      </w:pPr>
    </w:p>
    <w:p w14:paraId="553519ED" w14:textId="77777777" w:rsidR="00896A00" w:rsidRDefault="00896A00" w:rsidP="00BF3054">
      <w:pPr>
        <w:spacing w:after="0" w:line="240" w:lineRule="auto"/>
      </w:pPr>
    </w:p>
    <w:p w14:paraId="189D9338" w14:textId="77777777" w:rsidR="00896A00" w:rsidRPr="00896A00" w:rsidRDefault="00896A00" w:rsidP="00BF3054">
      <w:pPr>
        <w:spacing w:after="0" w:line="240" w:lineRule="auto"/>
        <w:rPr>
          <w:b/>
          <w:u w:val="single"/>
        </w:rPr>
      </w:pPr>
      <w:r w:rsidRPr="00896A00">
        <w:rPr>
          <w:b/>
          <w:u w:val="single"/>
        </w:rPr>
        <w:t>Estimated timeline</w:t>
      </w:r>
    </w:p>
    <w:p w14:paraId="6A4B26C7" w14:textId="77777777" w:rsidR="00896A00" w:rsidRDefault="00896A00" w:rsidP="00BF3054">
      <w:pPr>
        <w:spacing w:after="0" w:line="240" w:lineRule="auto"/>
      </w:pPr>
    </w:p>
    <w:p w14:paraId="5A7933A5" w14:textId="4BC6AD4C" w:rsidR="00896A00" w:rsidRDefault="00896A00" w:rsidP="00BF3054">
      <w:pPr>
        <w:spacing w:after="0" w:line="240" w:lineRule="auto"/>
      </w:pPr>
      <w:r>
        <w:t>4/1/2018      Target date for receipt of OMB change request approval</w:t>
      </w:r>
    </w:p>
    <w:p w14:paraId="022B8347" w14:textId="277F54F2" w:rsidR="00784F34" w:rsidRDefault="00896A00" w:rsidP="00BF3054">
      <w:pPr>
        <w:spacing w:after="0" w:line="240" w:lineRule="auto"/>
      </w:pPr>
      <w:r>
        <w:t>4/15/2018    Disseminate CNHGQ to state public health partners in preparation for the 2018 outbreak season</w:t>
      </w:r>
    </w:p>
    <w:p w14:paraId="0A8D93B1" w14:textId="2E0F8DC3" w:rsidR="00896A00" w:rsidRDefault="00362F16" w:rsidP="00BF3054">
      <w:pPr>
        <w:spacing w:after="0" w:line="240" w:lineRule="auto"/>
      </w:pPr>
      <w:r>
        <w:t>5/1/2018      State public health partners b</w:t>
      </w:r>
      <w:r w:rsidR="001D0942">
        <w:t xml:space="preserve">egin administering CNHGQ to </w:t>
      </w:r>
      <w:r>
        <w:t xml:space="preserve">cyclosporiasis case-patients </w:t>
      </w:r>
    </w:p>
    <w:sectPr w:rsidR="00896A00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A03D6"/>
    <w:multiLevelType w:val="hybridMultilevel"/>
    <w:tmpl w:val="BF20DB6C"/>
    <w:lvl w:ilvl="0" w:tplc="5E4612D4">
      <w:start w:val="18"/>
      <w:numFmt w:val="decimal"/>
      <w:lvlText w:val="%1."/>
      <w:lvlJc w:val="left"/>
      <w:pPr>
        <w:ind w:left="529" w:hanging="36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47640C"/>
    <w:multiLevelType w:val="hybridMultilevel"/>
    <w:tmpl w:val="DA188A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A2B"/>
    <w:rsid w:val="00012BD5"/>
    <w:rsid w:val="000140F2"/>
    <w:rsid w:val="00023C55"/>
    <w:rsid w:val="00093107"/>
    <w:rsid w:val="000B37A9"/>
    <w:rsid w:val="00101A69"/>
    <w:rsid w:val="00130E56"/>
    <w:rsid w:val="00131825"/>
    <w:rsid w:val="0013718C"/>
    <w:rsid w:val="00143682"/>
    <w:rsid w:val="00143B8A"/>
    <w:rsid w:val="00144998"/>
    <w:rsid w:val="00146632"/>
    <w:rsid w:val="00160CA5"/>
    <w:rsid w:val="00165ED7"/>
    <w:rsid w:val="00171FFE"/>
    <w:rsid w:val="001A0079"/>
    <w:rsid w:val="001C112B"/>
    <w:rsid w:val="001C5E28"/>
    <w:rsid w:val="001C7D29"/>
    <w:rsid w:val="001D08BC"/>
    <w:rsid w:val="001D0942"/>
    <w:rsid w:val="001D5F6A"/>
    <w:rsid w:val="002049CA"/>
    <w:rsid w:val="002345FF"/>
    <w:rsid w:val="002765B8"/>
    <w:rsid w:val="00281B1C"/>
    <w:rsid w:val="002946BF"/>
    <w:rsid w:val="002B1951"/>
    <w:rsid w:val="002B2924"/>
    <w:rsid w:val="002C3A89"/>
    <w:rsid w:val="002E23DB"/>
    <w:rsid w:val="00362F16"/>
    <w:rsid w:val="00370A71"/>
    <w:rsid w:val="00376920"/>
    <w:rsid w:val="00380E90"/>
    <w:rsid w:val="00382E1E"/>
    <w:rsid w:val="003A24F8"/>
    <w:rsid w:val="003B7BAD"/>
    <w:rsid w:val="00420070"/>
    <w:rsid w:val="0043556C"/>
    <w:rsid w:val="00447877"/>
    <w:rsid w:val="0045122D"/>
    <w:rsid w:val="004708EF"/>
    <w:rsid w:val="004957EF"/>
    <w:rsid w:val="004B6658"/>
    <w:rsid w:val="004B6AFA"/>
    <w:rsid w:val="004C2867"/>
    <w:rsid w:val="004C7F92"/>
    <w:rsid w:val="004F0751"/>
    <w:rsid w:val="00530A69"/>
    <w:rsid w:val="005472F9"/>
    <w:rsid w:val="00574A3C"/>
    <w:rsid w:val="00574F74"/>
    <w:rsid w:val="005852AD"/>
    <w:rsid w:val="005860BA"/>
    <w:rsid w:val="005925B1"/>
    <w:rsid w:val="00602C41"/>
    <w:rsid w:val="00603ABF"/>
    <w:rsid w:val="006B06FF"/>
    <w:rsid w:val="006B383E"/>
    <w:rsid w:val="006B4205"/>
    <w:rsid w:val="006D5B29"/>
    <w:rsid w:val="006D653C"/>
    <w:rsid w:val="006F59DF"/>
    <w:rsid w:val="00701F52"/>
    <w:rsid w:val="00712E5B"/>
    <w:rsid w:val="00713BC5"/>
    <w:rsid w:val="007227CE"/>
    <w:rsid w:val="007378E1"/>
    <w:rsid w:val="007405D1"/>
    <w:rsid w:val="00745B08"/>
    <w:rsid w:val="00763A03"/>
    <w:rsid w:val="00767088"/>
    <w:rsid w:val="0077123C"/>
    <w:rsid w:val="00783F7E"/>
    <w:rsid w:val="00784F34"/>
    <w:rsid w:val="007A7710"/>
    <w:rsid w:val="007C0CD4"/>
    <w:rsid w:val="00850BD2"/>
    <w:rsid w:val="008839B9"/>
    <w:rsid w:val="00896A00"/>
    <w:rsid w:val="008A23F4"/>
    <w:rsid w:val="008A4C2F"/>
    <w:rsid w:val="008B65D1"/>
    <w:rsid w:val="008D234F"/>
    <w:rsid w:val="008E1C46"/>
    <w:rsid w:val="00946B79"/>
    <w:rsid w:val="00967B4B"/>
    <w:rsid w:val="0099547D"/>
    <w:rsid w:val="009975F7"/>
    <w:rsid w:val="009A0675"/>
    <w:rsid w:val="009B57D9"/>
    <w:rsid w:val="009C023F"/>
    <w:rsid w:val="009D33B9"/>
    <w:rsid w:val="009F76C8"/>
    <w:rsid w:val="00A14689"/>
    <w:rsid w:val="00A21C79"/>
    <w:rsid w:val="00A300B8"/>
    <w:rsid w:val="00A3772C"/>
    <w:rsid w:val="00A67984"/>
    <w:rsid w:val="00A77F91"/>
    <w:rsid w:val="00AA706C"/>
    <w:rsid w:val="00AB1BAD"/>
    <w:rsid w:val="00AD29EB"/>
    <w:rsid w:val="00AE0433"/>
    <w:rsid w:val="00B00B54"/>
    <w:rsid w:val="00B0277B"/>
    <w:rsid w:val="00B34858"/>
    <w:rsid w:val="00B502E6"/>
    <w:rsid w:val="00B64211"/>
    <w:rsid w:val="00B72CED"/>
    <w:rsid w:val="00B87529"/>
    <w:rsid w:val="00B955FC"/>
    <w:rsid w:val="00BB0894"/>
    <w:rsid w:val="00BD0C5E"/>
    <w:rsid w:val="00BF3054"/>
    <w:rsid w:val="00C05DC3"/>
    <w:rsid w:val="00C167DC"/>
    <w:rsid w:val="00C3682D"/>
    <w:rsid w:val="00C63E5F"/>
    <w:rsid w:val="00C66D84"/>
    <w:rsid w:val="00C92A1B"/>
    <w:rsid w:val="00CB0FCE"/>
    <w:rsid w:val="00CB6A2B"/>
    <w:rsid w:val="00CD5C79"/>
    <w:rsid w:val="00CE0C3D"/>
    <w:rsid w:val="00CF0DF4"/>
    <w:rsid w:val="00D16014"/>
    <w:rsid w:val="00D26908"/>
    <w:rsid w:val="00DB00F1"/>
    <w:rsid w:val="00DB5D24"/>
    <w:rsid w:val="00DD0DEA"/>
    <w:rsid w:val="00DE084C"/>
    <w:rsid w:val="00DE5384"/>
    <w:rsid w:val="00E10CE1"/>
    <w:rsid w:val="00E17C02"/>
    <w:rsid w:val="00E21E1B"/>
    <w:rsid w:val="00E77D04"/>
    <w:rsid w:val="00EA1007"/>
    <w:rsid w:val="00EB531D"/>
    <w:rsid w:val="00EB6D8F"/>
    <w:rsid w:val="00EC2954"/>
    <w:rsid w:val="00EC3833"/>
    <w:rsid w:val="00ED43C0"/>
    <w:rsid w:val="00ED7DF6"/>
    <w:rsid w:val="00EE2C71"/>
    <w:rsid w:val="00EF6EB0"/>
    <w:rsid w:val="00F20690"/>
    <w:rsid w:val="00F23273"/>
    <w:rsid w:val="00F2380E"/>
    <w:rsid w:val="00F271EE"/>
    <w:rsid w:val="00F469D6"/>
    <w:rsid w:val="00F5189C"/>
    <w:rsid w:val="00F77641"/>
    <w:rsid w:val="00F81DAA"/>
    <w:rsid w:val="00F82FA8"/>
    <w:rsid w:val="00FB3615"/>
    <w:rsid w:val="00FC70C6"/>
    <w:rsid w:val="00FD21CB"/>
    <w:rsid w:val="00FF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3FF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B6A2B"/>
    <w:pPr>
      <w:widowControl w:val="0"/>
      <w:autoSpaceDE w:val="0"/>
      <w:autoSpaceDN w:val="0"/>
      <w:spacing w:after="0" w:line="240" w:lineRule="auto"/>
      <w:ind w:left="477" w:hanging="357"/>
    </w:pPr>
    <w:rPr>
      <w:rFonts w:ascii="Verdana" w:eastAsia="Verdana" w:hAnsi="Verdana" w:cs="Verdana"/>
    </w:rPr>
  </w:style>
  <w:style w:type="paragraph" w:styleId="BodyText">
    <w:name w:val="Body Text"/>
    <w:basedOn w:val="Normal"/>
    <w:link w:val="BodyTextChar"/>
    <w:uiPriority w:val="1"/>
    <w:qFormat/>
    <w:rsid w:val="00CB6A2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CB6A2B"/>
    <w:rPr>
      <w:rFonts w:ascii="Verdana" w:eastAsia="Verdana" w:hAnsi="Verdana" w:cs="Verdana"/>
      <w:sz w:val="18"/>
      <w:szCs w:val="18"/>
    </w:rPr>
  </w:style>
  <w:style w:type="table" w:styleId="TableGrid">
    <w:name w:val="Table Grid"/>
    <w:basedOn w:val="TableNormal"/>
    <w:uiPriority w:val="59"/>
    <w:rsid w:val="004F0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1C4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44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49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49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4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499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9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99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B6A2B"/>
    <w:pPr>
      <w:widowControl w:val="0"/>
      <w:autoSpaceDE w:val="0"/>
      <w:autoSpaceDN w:val="0"/>
      <w:spacing w:after="0" w:line="240" w:lineRule="auto"/>
      <w:ind w:left="477" w:hanging="357"/>
    </w:pPr>
    <w:rPr>
      <w:rFonts w:ascii="Verdana" w:eastAsia="Verdana" w:hAnsi="Verdana" w:cs="Verdana"/>
    </w:rPr>
  </w:style>
  <w:style w:type="paragraph" w:styleId="BodyText">
    <w:name w:val="Body Text"/>
    <w:basedOn w:val="Normal"/>
    <w:link w:val="BodyTextChar"/>
    <w:uiPriority w:val="1"/>
    <w:qFormat/>
    <w:rsid w:val="00CB6A2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CB6A2B"/>
    <w:rPr>
      <w:rFonts w:ascii="Verdana" w:eastAsia="Verdana" w:hAnsi="Verdana" w:cs="Verdana"/>
      <w:sz w:val="18"/>
      <w:szCs w:val="18"/>
    </w:rPr>
  </w:style>
  <w:style w:type="table" w:styleId="TableGrid">
    <w:name w:val="Table Grid"/>
    <w:basedOn w:val="TableNormal"/>
    <w:uiPriority w:val="59"/>
    <w:rsid w:val="004F0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1C4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44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49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49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4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499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9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9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qj1@cdc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Bennett, Carolyne (CDC/CGH/DPDM)</dc:creator>
  <cp:keywords/>
  <dc:description/>
  <cp:lastModifiedBy>SYSTEM</cp:lastModifiedBy>
  <cp:revision>2</cp:revision>
  <dcterms:created xsi:type="dcterms:W3CDTF">2018-03-07T18:11:00Z</dcterms:created>
  <dcterms:modified xsi:type="dcterms:W3CDTF">2018-03-07T18:11:00Z</dcterms:modified>
</cp:coreProperties>
</file>