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0" w:type="dxa"/>
        <w:tblInd w:w="-340" w:type="dxa"/>
        <w:tblLayout w:type="fixed"/>
        <w:tblCellMar>
          <w:left w:w="110" w:type="dxa"/>
          <w:right w:w="110" w:type="dxa"/>
        </w:tblCellMar>
        <w:tblLook w:val="0000" w:firstRow="0" w:lastRow="0" w:firstColumn="0" w:lastColumn="0" w:noHBand="0" w:noVBand="0"/>
      </w:tblPr>
      <w:tblGrid>
        <w:gridCol w:w="7650"/>
        <w:gridCol w:w="2160"/>
      </w:tblGrid>
      <w:tr w:rsidR="00A511BB" w:rsidRPr="006241D1" w14:paraId="17EBB97E" w14:textId="77777777" w:rsidTr="00A511BB">
        <w:trPr>
          <w:cantSplit/>
          <w:trHeight w:val="785"/>
        </w:trPr>
        <w:tc>
          <w:tcPr>
            <w:tcW w:w="7650" w:type="dxa"/>
          </w:tcPr>
          <w:p w14:paraId="35BEBA15" w14:textId="77777777" w:rsidR="00A511BB" w:rsidRPr="006241D1" w:rsidRDefault="00A511BB" w:rsidP="00A511BB">
            <w:pPr>
              <w:jc w:val="right"/>
              <w:rPr>
                <w:b/>
                <w:sz w:val="28"/>
                <w:szCs w:val="24"/>
              </w:rPr>
            </w:pPr>
            <w:bookmarkStart w:id="0" w:name="_GoBack"/>
            <w:bookmarkEnd w:id="0"/>
          </w:p>
        </w:tc>
        <w:tc>
          <w:tcPr>
            <w:tcW w:w="2160" w:type="dxa"/>
            <w:tcBorders>
              <w:left w:val="single" w:sz="6" w:space="0" w:color="000000"/>
            </w:tcBorders>
          </w:tcPr>
          <w:p w14:paraId="70F591EA" w14:textId="77777777" w:rsidR="00A511BB" w:rsidRPr="006241D1" w:rsidRDefault="00A511BB" w:rsidP="00A511BB"/>
        </w:tc>
      </w:tr>
      <w:tr w:rsidR="00A511BB" w:rsidRPr="006241D1" w14:paraId="4776E986" w14:textId="77777777" w:rsidTr="004F7DC3">
        <w:trPr>
          <w:cantSplit/>
          <w:trHeight w:val="9647"/>
        </w:trPr>
        <w:tc>
          <w:tcPr>
            <w:tcW w:w="7650" w:type="dxa"/>
            <w:tcBorders>
              <w:top w:val="single" w:sz="6" w:space="0" w:color="000000"/>
            </w:tcBorders>
          </w:tcPr>
          <w:p w14:paraId="4937D770" w14:textId="77777777" w:rsidR="00A511BB" w:rsidRPr="006241D1" w:rsidRDefault="00A511BB" w:rsidP="00A511BB">
            <w:pPr>
              <w:jc w:val="center"/>
            </w:pPr>
          </w:p>
          <w:p w14:paraId="7E50B428" w14:textId="77777777" w:rsidR="00A511BB" w:rsidRPr="006241D1" w:rsidRDefault="00A511BB" w:rsidP="00A511BB">
            <w:pPr>
              <w:jc w:val="center"/>
            </w:pPr>
          </w:p>
          <w:p w14:paraId="791C65E1" w14:textId="77777777" w:rsidR="00A511BB" w:rsidRPr="006241D1" w:rsidRDefault="00A511BB" w:rsidP="00A511BB">
            <w:pPr>
              <w:jc w:val="center"/>
            </w:pPr>
            <w:r w:rsidRPr="006241D1">
              <w:rPr>
                <w:noProof/>
              </w:rPr>
              <w:drawing>
                <wp:inline distT="0" distB="0" distL="0" distR="0" wp14:anchorId="424CE11A" wp14:editId="1A647DDC">
                  <wp:extent cx="2743200" cy="15049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743200" cy="1504950"/>
                          </a:xfrm>
                          <a:prstGeom prst="rect">
                            <a:avLst/>
                          </a:prstGeom>
                          <a:noFill/>
                          <a:ln w="9525">
                            <a:noFill/>
                            <a:miter lim="800000"/>
                            <a:headEnd/>
                            <a:tailEnd/>
                          </a:ln>
                        </pic:spPr>
                      </pic:pic>
                    </a:graphicData>
                  </a:graphic>
                </wp:inline>
              </w:drawing>
            </w:r>
          </w:p>
          <w:p w14:paraId="517D529C" w14:textId="77777777" w:rsidR="00A511BB" w:rsidRPr="006241D1" w:rsidRDefault="00A511BB" w:rsidP="00A511BB"/>
          <w:p w14:paraId="62B743C5" w14:textId="0265DD75" w:rsidR="0092415F" w:rsidRPr="0092415F" w:rsidRDefault="0092415F" w:rsidP="00A511BB">
            <w:pPr>
              <w:contextualSpacing/>
              <w:jc w:val="center"/>
              <w:rPr>
                <w:b/>
                <w:sz w:val="44"/>
                <w:szCs w:val="44"/>
              </w:rPr>
            </w:pPr>
            <w:r w:rsidRPr="0092415F">
              <w:rPr>
                <w:b/>
                <w:sz w:val="44"/>
                <w:szCs w:val="44"/>
              </w:rPr>
              <w:t>Study Plan for the 2018</w:t>
            </w:r>
            <w:r w:rsidR="002F7AC8" w:rsidRPr="0092415F">
              <w:rPr>
                <w:b/>
                <w:sz w:val="44"/>
                <w:szCs w:val="44"/>
              </w:rPr>
              <w:t xml:space="preserve"> </w:t>
            </w:r>
            <w:r w:rsidRPr="0092415F">
              <w:rPr>
                <w:b/>
                <w:sz w:val="44"/>
                <w:szCs w:val="44"/>
              </w:rPr>
              <w:t xml:space="preserve">End-to-End </w:t>
            </w:r>
            <w:r w:rsidR="002F7AC8" w:rsidRPr="0092415F">
              <w:rPr>
                <w:b/>
                <w:sz w:val="44"/>
                <w:szCs w:val="44"/>
              </w:rPr>
              <w:t xml:space="preserve">Census </w:t>
            </w:r>
            <w:r w:rsidRPr="0092415F">
              <w:rPr>
                <w:b/>
                <w:sz w:val="44"/>
                <w:szCs w:val="44"/>
              </w:rPr>
              <w:t xml:space="preserve">Test </w:t>
            </w:r>
            <w:r w:rsidR="002F7AC8" w:rsidRPr="0092415F">
              <w:rPr>
                <w:b/>
                <w:sz w:val="44"/>
                <w:szCs w:val="44"/>
              </w:rPr>
              <w:t xml:space="preserve">Operational Assessment </w:t>
            </w:r>
          </w:p>
          <w:p w14:paraId="4FD71DD6" w14:textId="14D24BEB" w:rsidR="00A511BB" w:rsidRPr="0092415F" w:rsidRDefault="00A511BB" w:rsidP="00A511BB">
            <w:pPr>
              <w:contextualSpacing/>
              <w:jc w:val="center"/>
              <w:rPr>
                <w:b/>
                <w:sz w:val="44"/>
                <w:szCs w:val="44"/>
              </w:rPr>
            </w:pPr>
            <w:r w:rsidRPr="0092415F">
              <w:rPr>
                <w:b/>
                <w:sz w:val="44"/>
                <w:szCs w:val="44"/>
              </w:rPr>
              <w:t>Decennial Logist</w:t>
            </w:r>
            <w:r w:rsidR="00320F62" w:rsidRPr="0092415F">
              <w:rPr>
                <w:b/>
                <w:sz w:val="44"/>
                <w:szCs w:val="44"/>
              </w:rPr>
              <w:t xml:space="preserve">ics Management </w:t>
            </w:r>
          </w:p>
          <w:p w14:paraId="5BD6E156" w14:textId="53FE1496" w:rsidR="00320F62" w:rsidRPr="0092415F" w:rsidRDefault="00320F62" w:rsidP="00A511BB">
            <w:pPr>
              <w:contextualSpacing/>
              <w:jc w:val="center"/>
              <w:rPr>
                <w:b/>
                <w:sz w:val="44"/>
                <w:szCs w:val="44"/>
              </w:rPr>
            </w:pPr>
            <w:r w:rsidRPr="0092415F">
              <w:rPr>
                <w:b/>
                <w:sz w:val="44"/>
                <w:szCs w:val="44"/>
              </w:rPr>
              <w:t>Space Acquisition and Lease Management</w:t>
            </w:r>
          </w:p>
          <w:p w14:paraId="0776AA16" w14:textId="77777777" w:rsidR="00D16D85" w:rsidRPr="006241D1" w:rsidRDefault="00D16D85" w:rsidP="00A511BB">
            <w:pPr>
              <w:contextualSpacing/>
              <w:jc w:val="center"/>
              <w:rPr>
                <w:b/>
                <w:sz w:val="48"/>
                <w:szCs w:val="48"/>
              </w:rPr>
            </w:pPr>
          </w:p>
          <w:p w14:paraId="20942046" w14:textId="77777777" w:rsidR="0092415F" w:rsidRDefault="00A511BB" w:rsidP="00A511BB">
            <w:pPr>
              <w:jc w:val="center"/>
              <w:rPr>
                <w:b/>
                <w:sz w:val="38"/>
                <w:szCs w:val="38"/>
              </w:rPr>
            </w:pPr>
            <w:r w:rsidRPr="0092415F">
              <w:rPr>
                <w:b/>
                <w:sz w:val="38"/>
                <w:szCs w:val="38"/>
              </w:rPr>
              <w:t xml:space="preserve">Decennial Logistics Management </w:t>
            </w:r>
          </w:p>
          <w:p w14:paraId="0AA07B8E" w14:textId="29724A2B" w:rsidR="00A511BB" w:rsidRPr="0092415F" w:rsidRDefault="00A511BB" w:rsidP="00A511BB">
            <w:pPr>
              <w:jc w:val="center"/>
              <w:rPr>
                <w:b/>
                <w:sz w:val="38"/>
                <w:szCs w:val="38"/>
              </w:rPr>
            </w:pPr>
            <w:r w:rsidRPr="0092415F">
              <w:rPr>
                <w:b/>
                <w:sz w:val="38"/>
                <w:szCs w:val="38"/>
              </w:rPr>
              <w:t>Integrated Project Team</w:t>
            </w:r>
            <w:r w:rsidR="002A245C" w:rsidRPr="0092415F">
              <w:rPr>
                <w:b/>
                <w:sz w:val="38"/>
                <w:szCs w:val="38"/>
              </w:rPr>
              <w:t xml:space="preserve"> (IPT)</w:t>
            </w:r>
          </w:p>
          <w:p w14:paraId="49B09DC6" w14:textId="77777777" w:rsidR="00A511BB" w:rsidRPr="0092415F" w:rsidRDefault="00A511BB" w:rsidP="00A511BB">
            <w:pPr>
              <w:jc w:val="center"/>
              <w:rPr>
                <w:b/>
                <w:sz w:val="38"/>
                <w:szCs w:val="38"/>
              </w:rPr>
            </w:pPr>
          </w:p>
          <w:p w14:paraId="5DBE2F8E" w14:textId="49CE4E97" w:rsidR="00A511BB" w:rsidRPr="00AF0AED" w:rsidRDefault="006B1DFA" w:rsidP="00AF0AED">
            <w:pPr>
              <w:jc w:val="center"/>
              <w:rPr>
                <w:b/>
                <w:sz w:val="28"/>
                <w:szCs w:val="28"/>
              </w:rPr>
            </w:pPr>
            <w:r w:rsidRPr="00D71EA9">
              <w:rPr>
                <w:rFonts w:asciiTheme="minorHAnsi" w:hAnsiTheme="minorHAnsi" w:cs="Arial"/>
                <w:b/>
                <w:bCs/>
                <w:color w:val="000000"/>
                <w:sz w:val="40"/>
                <w:szCs w:val="40"/>
                <w:shd w:val="clear" w:color="auto" w:fill="FFFF00"/>
                <w:vertAlign w:val="subscript"/>
              </w:rPr>
              <w:t>Draft Pending Final Census Bureau Executive Review and Clearance.</w:t>
            </w:r>
          </w:p>
        </w:tc>
        <w:tc>
          <w:tcPr>
            <w:tcW w:w="2160" w:type="dxa"/>
            <w:tcBorders>
              <w:top w:val="single" w:sz="6" w:space="0" w:color="000000"/>
              <w:left w:val="single" w:sz="6" w:space="0" w:color="000000"/>
            </w:tcBorders>
          </w:tcPr>
          <w:p w14:paraId="14241644" w14:textId="491B005C" w:rsidR="00014192" w:rsidRDefault="00014192" w:rsidP="00A511BB"/>
          <w:p w14:paraId="50700BF1" w14:textId="77777777" w:rsidR="00014192" w:rsidRPr="00014192" w:rsidRDefault="00014192" w:rsidP="00014192"/>
          <w:p w14:paraId="5902A555" w14:textId="77777777" w:rsidR="00014192" w:rsidRPr="00014192" w:rsidRDefault="00014192" w:rsidP="00014192"/>
          <w:p w14:paraId="30DEB80D" w14:textId="77777777" w:rsidR="00014192" w:rsidRPr="00014192" w:rsidRDefault="00014192" w:rsidP="00014192"/>
          <w:p w14:paraId="36F3F4D0" w14:textId="77777777" w:rsidR="00014192" w:rsidRPr="00014192" w:rsidRDefault="00014192" w:rsidP="00014192"/>
          <w:p w14:paraId="4DC63A44" w14:textId="77777777" w:rsidR="00014192" w:rsidRPr="00014192" w:rsidRDefault="00014192" w:rsidP="00014192"/>
          <w:p w14:paraId="0BFC22FC" w14:textId="77777777" w:rsidR="00014192" w:rsidRPr="00014192" w:rsidRDefault="00014192" w:rsidP="00014192"/>
          <w:p w14:paraId="65D8A7F4" w14:textId="77777777" w:rsidR="00014192" w:rsidRPr="00014192" w:rsidRDefault="00014192" w:rsidP="00014192"/>
          <w:p w14:paraId="58767BDA" w14:textId="77777777" w:rsidR="00014192" w:rsidRPr="00014192" w:rsidRDefault="00014192" w:rsidP="00014192"/>
          <w:p w14:paraId="6E3999CD" w14:textId="77777777" w:rsidR="00014192" w:rsidRPr="00014192" w:rsidRDefault="00014192" w:rsidP="00014192"/>
          <w:p w14:paraId="2F97F6D2" w14:textId="77777777" w:rsidR="00014192" w:rsidRPr="00014192" w:rsidRDefault="00014192" w:rsidP="00014192"/>
          <w:p w14:paraId="248B3317" w14:textId="77777777" w:rsidR="00014192" w:rsidRPr="00014192" w:rsidRDefault="00014192" w:rsidP="00014192"/>
          <w:p w14:paraId="590432D8" w14:textId="77777777" w:rsidR="00014192" w:rsidRPr="00014192" w:rsidRDefault="00014192" w:rsidP="00014192"/>
          <w:p w14:paraId="7B140D7D" w14:textId="77777777" w:rsidR="00014192" w:rsidRPr="00014192" w:rsidRDefault="00014192" w:rsidP="00014192"/>
          <w:p w14:paraId="5011EDC8" w14:textId="77777777" w:rsidR="00014192" w:rsidRPr="00014192" w:rsidRDefault="00014192" w:rsidP="00014192"/>
          <w:p w14:paraId="4039EC14" w14:textId="77777777" w:rsidR="00014192" w:rsidRPr="00014192" w:rsidRDefault="00014192" w:rsidP="00014192"/>
          <w:p w14:paraId="0EB65EDF" w14:textId="77777777" w:rsidR="00014192" w:rsidRPr="00014192" w:rsidRDefault="00014192" w:rsidP="00014192"/>
          <w:p w14:paraId="27B34C85" w14:textId="77777777" w:rsidR="00014192" w:rsidRPr="00014192" w:rsidRDefault="00014192" w:rsidP="00014192"/>
          <w:p w14:paraId="12070A49" w14:textId="77777777" w:rsidR="00014192" w:rsidRPr="00014192" w:rsidRDefault="00014192" w:rsidP="00014192"/>
          <w:p w14:paraId="451AB6DA" w14:textId="77777777" w:rsidR="00014192" w:rsidRPr="00014192" w:rsidRDefault="00014192" w:rsidP="00014192"/>
          <w:p w14:paraId="005EC570" w14:textId="77777777" w:rsidR="00014192" w:rsidRPr="00014192" w:rsidRDefault="00014192" w:rsidP="00014192"/>
          <w:p w14:paraId="1166FD4E" w14:textId="77777777" w:rsidR="00014192" w:rsidRPr="00014192" w:rsidRDefault="00014192" w:rsidP="00014192"/>
          <w:p w14:paraId="0A2B5909" w14:textId="77777777" w:rsidR="00014192" w:rsidRPr="00014192" w:rsidRDefault="00014192" w:rsidP="00014192"/>
          <w:p w14:paraId="6A2B3E26" w14:textId="77777777" w:rsidR="00014192" w:rsidRPr="00014192" w:rsidRDefault="00014192" w:rsidP="00014192"/>
          <w:p w14:paraId="40B2E545" w14:textId="77777777" w:rsidR="00014192" w:rsidRPr="00014192" w:rsidRDefault="00014192" w:rsidP="00014192"/>
          <w:p w14:paraId="2039DC53" w14:textId="77777777" w:rsidR="00014192" w:rsidRPr="00014192" w:rsidRDefault="00014192" w:rsidP="00014192"/>
          <w:p w14:paraId="5869389D" w14:textId="77777777" w:rsidR="00014192" w:rsidRPr="00014192" w:rsidRDefault="00014192" w:rsidP="00014192"/>
          <w:p w14:paraId="41DEB56A" w14:textId="77777777" w:rsidR="00014192" w:rsidRPr="00014192" w:rsidRDefault="00014192" w:rsidP="00014192"/>
          <w:p w14:paraId="656002FA" w14:textId="77777777" w:rsidR="00014192" w:rsidRPr="00014192" w:rsidRDefault="00014192" w:rsidP="00014192"/>
          <w:p w14:paraId="7172AA27" w14:textId="77777777" w:rsidR="00014192" w:rsidRPr="00014192" w:rsidRDefault="00014192" w:rsidP="00014192"/>
          <w:p w14:paraId="4A0F0867" w14:textId="77777777" w:rsidR="00014192" w:rsidRPr="00014192" w:rsidRDefault="00014192" w:rsidP="00014192"/>
          <w:p w14:paraId="60300865" w14:textId="77777777" w:rsidR="00014192" w:rsidRPr="00014192" w:rsidRDefault="00014192" w:rsidP="00014192"/>
          <w:p w14:paraId="105D5B0E" w14:textId="77777777" w:rsidR="00014192" w:rsidRPr="00014192" w:rsidRDefault="00014192" w:rsidP="00014192"/>
          <w:p w14:paraId="4C43151D" w14:textId="77777777" w:rsidR="00014192" w:rsidRPr="00014192" w:rsidRDefault="00014192" w:rsidP="00014192"/>
          <w:p w14:paraId="107FB537" w14:textId="77777777" w:rsidR="00014192" w:rsidRPr="00014192" w:rsidRDefault="00014192" w:rsidP="00014192"/>
          <w:p w14:paraId="53D0B669" w14:textId="77777777" w:rsidR="00014192" w:rsidRPr="00014192" w:rsidRDefault="00014192" w:rsidP="00014192"/>
          <w:p w14:paraId="62B5F34B" w14:textId="77777777" w:rsidR="00014192" w:rsidRPr="00014192" w:rsidRDefault="00014192" w:rsidP="00014192"/>
          <w:p w14:paraId="2BCD3D84" w14:textId="77777777" w:rsidR="00014192" w:rsidRPr="00014192" w:rsidRDefault="00014192" w:rsidP="00014192"/>
          <w:p w14:paraId="37148DB8" w14:textId="77777777" w:rsidR="00014192" w:rsidRPr="00014192" w:rsidRDefault="00014192" w:rsidP="00014192"/>
          <w:p w14:paraId="13E9A0FA" w14:textId="77777777" w:rsidR="00014192" w:rsidRPr="00014192" w:rsidRDefault="00014192" w:rsidP="00014192"/>
          <w:p w14:paraId="230E7490" w14:textId="7A751CE8" w:rsidR="00014192" w:rsidRPr="00014192" w:rsidRDefault="00014192" w:rsidP="00014192"/>
          <w:p w14:paraId="705671EB" w14:textId="202E15FE" w:rsidR="00A511BB" w:rsidRPr="00014192" w:rsidRDefault="00A511BB" w:rsidP="00014192"/>
        </w:tc>
      </w:tr>
      <w:tr w:rsidR="004F7DC3" w:rsidRPr="006241D1" w14:paraId="4D3F24EA" w14:textId="77777777" w:rsidTr="00F73919">
        <w:trPr>
          <w:cantSplit/>
          <w:trHeight w:val="1322"/>
        </w:trPr>
        <w:tc>
          <w:tcPr>
            <w:tcW w:w="7650" w:type="dxa"/>
            <w:tcBorders>
              <w:top w:val="single" w:sz="6" w:space="0" w:color="000000"/>
            </w:tcBorders>
          </w:tcPr>
          <w:p w14:paraId="605C16D9" w14:textId="6D4C5877" w:rsidR="004F7DC3" w:rsidRDefault="004F7DC3" w:rsidP="004F7DC3">
            <w:r w:rsidRPr="006241D1">
              <w:rPr>
                <w:noProof/>
              </w:rPr>
              <w:drawing>
                <wp:inline distT="0" distB="0" distL="0" distR="0" wp14:anchorId="0A77F243" wp14:editId="5A1523E7">
                  <wp:extent cx="1914525" cy="752475"/>
                  <wp:effectExtent l="19050" t="0" r="9525" b="0"/>
                  <wp:docPr id="5" name="Picture 7" descr="M:\2020 CENSUS RESEARCH AND PLANNING\2020 Document Management\Document Templates\cb_sol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2020 CENSUS RESEARCH AND PLANNING\2020 Document Management\Document Templates\cb_solo_red.jpg"/>
                          <pic:cNvPicPr>
                            <a:picLocks noChangeAspect="1" noChangeArrowheads="1"/>
                          </pic:cNvPicPr>
                        </pic:nvPicPr>
                        <pic:blipFill>
                          <a:blip r:embed="rId13" cstate="print"/>
                          <a:srcRect/>
                          <a:stretch>
                            <a:fillRect/>
                          </a:stretch>
                        </pic:blipFill>
                        <pic:spPr bwMode="auto">
                          <a:xfrm>
                            <a:off x="0" y="0"/>
                            <a:ext cx="1914525" cy="752475"/>
                          </a:xfrm>
                          <a:prstGeom prst="rect">
                            <a:avLst/>
                          </a:prstGeom>
                          <a:noFill/>
                          <a:ln w="9525">
                            <a:noFill/>
                            <a:miter lim="800000"/>
                            <a:headEnd/>
                            <a:tailEnd/>
                          </a:ln>
                        </pic:spPr>
                      </pic:pic>
                    </a:graphicData>
                  </a:graphic>
                </wp:inline>
              </w:drawing>
            </w:r>
          </w:p>
          <w:p w14:paraId="54E803B9" w14:textId="1811A03A" w:rsidR="004F7DC3" w:rsidRPr="00163778" w:rsidRDefault="004F7DC3" w:rsidP="004F7DC3">
            <w:pPr>
              <w:tabs>
                <w:tab w:val="left" w:pos="5100"/>
              </w:tabs>
            </w:pPr>
          </w:p>
        </w:tc>
        <w:tc>
          <w:tcPr>
            <w:tcW w:w="2160" w:type="dxa"/>
            <w:tcBorders>
              <w:top w:val="single" w:sz="6" w:space="0" w:color="000000"/>
              <w:left w:val="single" w:sz="6" w:space="0" w:color="000000"/>
            </w:tcBorders>
          </w:tcPr>
          <w:p w14:paraId="63E3A6BF" w14:textId="4C64A4DE" w:rsidR="004F7DC3" w:rsidRDefault="00382F1B" w:rsidP="004F7DC3">
            <w:pPr>
              <w:rPr>
                <w:szCs w:val="24"/>
              </w:rPr>
            </w:pPr>
            <w:r>
              <w:rPr>
                <w:szCs w:val="24"/>
              </w:rPr>
              <w:t xml:space="preserve">November </w:t>
            </w:r>
            <w:r w:rsidR="00192816">
              <w:rPr>
                <w:szCs w:val="24"/>
              </w:rPr>
              <w:t>20</w:t>
            </w:r>
            <w:r w:rsidR="004F7DC3">
              <w:rPr>
                <w:szCs w:val="24"/>
              </w:rPr>
              <w:t>, 2017</w:t>
            </w:r>
          </w:p>
          <w:p w14:paraId="2F80E5B9" w14:textId="7011989F" w:rsidR="004F7DC3" w:rsidRDefault="00192816" w:rsidP="004F7DC3">
            <w:pPr>
              <w:rPr>
                <w:szCs w:val="24"/>
              </w:rPr>
            </w:pPr>
            <w:r>
              <w:rPr>
                <w:szCs w:val="24"/>
              </w:rPr>
              <w:t>FIN</w:t>
            </w:r>
            <w:r w:rsidR="004F7DC3">
              <w:rPr>
                <w:szCs w:val="24"/>
              </w:rPr>
              <w:t>AL DRAFT Version 1.</w:t>
            </w:r>
            <w:r>
              <w:rPr>
                <w:szCs w:val="24"/>
              </w:rPr>
              <w:t>0</w:t>
            </w:r>
          </w:p>
          <w:p w14:paraId="7EF9B91A" w14:textId="77777777" w:rsidR="004F7DC3" w:rsidRPr="00014192" w:rsidRDefault="004F7DC3" w:rsidP="004F7DC3">
            <w:pPr>
              <w:rPr>
                <w:szCs w:val="24"/>
              </w:rPr>
            </w:pPr>
            <w:r>
              <w:rPr>
                <w:szCs w:val="24"/>
              </w:rPr>
              <w:t>Predecisional</w:t>
            </w:r>
          </w:p>
        </w:tc>
      </w:tr>
    </w:tbl>
    <w:p w14:paraId="0DE5AE0E" w14:textId="08B2AAB5" w:rsidR="004F7DC3" w:rsidRDefault="004F7DC3">
      <w:r>
        <w:br w:type="page"/>
      </w:r>
    </w:p>
    <w:p w14:paraId="5BED84B5" w14:textId="1411D481" w:rsidR="004F7DC3" w:rsidRDefault="00F547B9">
      <w:pPr>
        <w:autoSpaceDE/>
        <w:autoSpaceDN/>
        <w:adjustRightInd/>
        <w:spacing w:after="160" w:line="259" w:lineRule="auto"/>
      </w:pPr>
      <w:r>
        <w:rPr>
          <w:noProof/>
        </w:rPr>
        <w:lastRenderedPageBreak/>
        <mc:AlternateContent>
          <mc:Choice Requires="wps">
            <w:drawing>
              <wp:anchor distT="45720" distB="45720" distL="114300" distR="114300" simplePos="0" relativeHeight="251659264" behindDoc="0" locked="0" layoutInCell="1" allowOverlap="1" wp14:anchorId="0B120DB1" wp14:editId="52EFAA47">
                <wp:simplePos x="0" y="0"/>
                <wp:positionH relativeFrom="margin">
                  <wp:posOffset>1743075</wp:posOffset>
                </wp:positionH>
                <wp:positionV relativeFrom="paragraph">
                  <wp:posOffset>3084830</wp:posOffset>
                </wp:positionV>
                <wp:extent cx="2392680" cy="140462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1404620"/>
                        </a:xfrm>
                        <a:prstGeom prst="rect">
                          <a:avLst/>
                        </a:prstGeom>
                        <a:solidFill>
                          <a:srgbClr val="FFFFFF"/>
                        </a:solidFill>
                        <a:ln w="9525">
                          <a:noFill/>
                          <a:miter lim="800000"/>
                          <a:headEnd/>
                          <a:tailEnd/>
                        </a:ln>
                      </wps:spPr>
                      <wps:txbx>
                        <w:txbxContent>
                          <w:p w14:paraId="297F4F4C" w14:textId="77741C92" w:rsidR="0024612A" w:rsidRPr="00F547B9" w:rsidRDefault="0024612A">
                            <w:pPr>
                              <w:rPr>
                                <w:sz w:val="24"/>
                                <w:szCs w:val="24"/>
                              </w:rPr>
                            </w:pPr>
                            <w:r w:rsidRPr="00F547B9">
                              <w:rPr>
                                <w:sz w:val="24"/>
                                <w:szCs w:val="24"/>
                              </w:rPr>
                              <w:t>This page intentionally left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7.25pt;margin-top:242.9pt;width:188.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" stroked="f">
                <v:textbox style="mso-fit-shape-to-text:t">
                  <w:txbxContent>
                    <w:p w14:paraId="297F4F4C" w14:textId="77741C92" w:rsidR="0024612A" w:rsidRPr="00F547B9" w:rsidRDefault="0024612A">
                      <w:pPr>
                        <w:rPr>
                          <w:sz w:val="24"/>
                          <w:szCs w:val="24"/>
                        </w:rPr>
                      </w:pPr>
                      <w:r w:rsidRPr="00F547B9">
                        <w:rPr>
                          <w:sz w:val="24"/>
                          <w:szCs w:val="24"/>
                        </w:rPr>
                        <w:t>This page intentionally left blank.</w:t>
                      </w:r>
                    </w:p>
                  </w:txbxContent>
                </v:textbox>
                <w10:wrap type="square" anchorx="margin"/>
              </v:shape>
            </w:pict>
          </mc:Fallback>
        </mc:AlternateContent>
      </w:r>
      <w:r w:rsidR="004F7DC3">
        <w:br w:type="page"/>
      </w:r>
    </w:p>
    <w:p w14:paraId="560B0212" w14:textId="77777777" w:rsidR="00F547B9" w:rsidRDefault="00F547B9">
      <w:pPr>
        <w:autoSpaceDE/>
        <w:autoSpaceDN/>
        <w:adjustRightInd/>
        <w:spacing w:after="160" w:line="259" w:lineRule="auto"/>
      </w:pPr>
    </w:p>
    <w:sdt>
      <w:sdtPr>
        <w:rPr>
          <w:rFonts w:ascii="Times New Roman" w:eastAsia="Times New Roman" w:hAnsi="Times New Roman" w:cs="Times New Roman"/>
          <w:color w:val="auto"/>
          <w:sz w:val="20"/>
          <w:szCs w:val="20"/>
        </w:rPr>
        <w:id w:val="-1079908767"/>
        <w:docPartObj>
          <w:docPartGallery w:val="Table of Contents"/>
          <w:docPartUnique/>
        </w:docPartObj>
      </w:sdtPr>
      <w:sdtEndPr>
        <w:rPr>
          <w:b/>
          <w:bCs/>
          <w:noProof/>
        </w:rPr>
      </w:sdtEndPr>
      <w:sdtContent>
        <w:p w14:paraId="56F9CCE0" w14:textId="52183FF1" w:rsidR="00A24571" w:rsidRPr="00163778" w:rsidRDefault="00A24571">
          <w:pPr>
            <w:pStyle w:val="TOCHeading"/>
            <w:rPr>
              <w:rFonts w:ascii="Times New Roman" w:hAnsi="Times New Roman" w:cs="Times New Roman"/>
              <w:color w:val="auto"/>
            </w:rPr>
          </w:pPr>
          <w:r w:rsidRPr="00163778">
            <w:rPr>
              <w:rFonts w:ascii="Times New Roman" w:hAnsi="Times New Roman" w:cs="Times New Roman"/>
              <w:color w:val="auto"/>
            </w:rPr>
            <w:t>Table of Contents</w:t>
          </w:r>
        </w:p>
        <w:p w14:paraId="72CC1550" w14:textId="3D4D15EA" w:rsidR="006B0FB8" w:rsidRDefault="00A24571">
          <w:pPr>
            <w:pStyle w:val="TOC1"/>
            <w:rPr>
              <w:rFonts w:asciiTheme="minorHAnsi" w:hAnsiTheme="minorHAnsi" w:cstheme="minorBidi"/>
              <w:sz w:val="22"/>
              <w:szCs w:val="22"/>
            </w:rPr>
          </w:pPr>
          <w:r w:rsidRPr="00595F2F">
            <w:rPr>
              <w:noProof w:val="0"/>
              <w:sz w:val="22"/>
              <w:szCs w:val="22"/>
            </w:rPr>
            <w:fldChar w:fldCharType="begin"/>
          </w:r>
          <w:r w:rsidRPr="00595F2F">
            <w:instrText xml:space="preserve"> TOC \o "1-3" \h \z \u </w:instrText>
          </w:r>
          <w:r w:rsidRPr="00595F2F">
            <w:rPr>
              <w:noProof w:val="0"/>
              <w:sz w:val="22"/>
              <w:szCs w:val="22"/>
            </w:rPr>
            <w:fldChar w:fldCharType="separate"/>
          </w:r>
          <w:hyperlink w:anchor="_Toc498001528" w:history="1">
            <w:r w:rsidR="006B0FB8" w:rsidRPr="00604F22">
              <w:rPr>
                <w:rStyle w:val="Hyperlink"/>
              </w:rPr>
              <w:t>I.</w:t>
            </w:r>
            <w:r w:rsidR="006B0FB8">
              <w:rPr>
                <w:rFonts w:asciiTheme="minorHAnsi" w:hAnsiTheme="minorHAnsi" w:cstheme="minorBidi"/>
                <w:sz w:val="22"/>
                <w:szCs w:val="22"/>
              </w:rPr>
              <w:tab/>
            </w:r>
            <w:r w:rsidR="006B0FB8" w:rsidRPr="00604F22">
              <w:rPr>
                <w:rStyle w:val="Hyperlink"/>
              </w:rPr>
              <w:t>Introduction</w:t>
            </w:r>
            <w:r w:rsidR="006B0FB8">
              <w:rPr>
                <w:webHidden/>
              </w:rPr>
              <w:tab/>
            </w:r>
            <w:r w:rsidR="006B0FB8">
              <w:rPr>
                <w:webHidden/>
              </w:rPr>
              <w:fldChar w:fldCharType="begin"/>
            </w:r>
            <w:r w:rsidR="006B0FB8">
              <w:rPr>
                <w:webHidden/>
              </w:rPr>
              <w:instrText xml:space="preserve"> PAGEREF _Toc498001528 \h </w:instrText>
            </w:r>
            <w:r w:rsidR="006B0FB8">
              <w:rPr>
                <w:webHidden/>
              </w:rPr>
            </w:r>
            <w:r w:rsidR="006B0FB8">
              <w:rPr>
                <w:webHidden/>
              </w:rPr>
              <w:fldChar w:fldCharType="separate"/>
            </w:r>
            <w:r w:rsidR="005D2451">
              <w:rPr>
                <w:webHidden/>
              </w:rPr>
              <w:t>4</w:t>
            </w:r>
            <w:r w:rsidR="006B0FB8">
              <w:rPr>
                <w:webHidden/>
              </w:rPr>
              <w:fldChar w:fldCharType="end"/>
            </w:r>
          </w:hyperlink>
        </w:p>
        <w:p w14:paraId="1A5A932E" w14:textId="3BD0A9AE" w:rsidR="006B0FB8" w:rsidRDefault="00E10FDB">
          <w:pPr>
            <w:pStyle w:val="TOC1"/>
            <w:rPr>
              <w:rFonts w:asciiTheme="minorHAnsi" w:hAnsiTheme="minorHAnsi" w:cstheme="minorBidi"/>
              <w:sz w:val="22"/>
              <w:szCs w:val="22"/>
            </w:rPr>
          </w:pPr>
          <w:hyperlink w:anchor="_Toc498001529" w:history="1">
            <w:r w:rsidR="006B0FB8" w:rsidRPr="00604F22">
              <w:rPr>
                <w:rStyle w:val="Hyperlink"/>
              </w:rPr>
              <w:t>II.</w:t>
            </w:r>
            <w:r w:rsidR="006B0FB8">
              <w:rPr>
                <w:rFonts w:asciiTheme="minorHAnsi" w:hAnsiTheme="minorHAnsi" w:cstheme="minorBidi"/>
                <w:sz w:val="22"/>
                <w:szCs w:val="22"/>
              </w:rPr>
              <w:tab/>
            </w:r>
            <w:r w:rsidR="006B0FB8" w:rsidRPr="00604F22">
              <w:rPr>
                <w:rStyle w:val="Hyperlink"/>
              </w:rPr>
              <w:t>Background</w:t>
            </w:r>
            <w:r w:rsidR="006B0FB8">
              <w:rPr>
                <w:webHidden/>
              </w:rPr>
              <w:tab/>
            </w:r>
            <w:r w:rsidR="006B0FB8">
              <w:rPr>
                <w:webHidden/>
              </w:rPr>
              <w:fldChar w:fldCharType="begin"/>
            </w:r>
            <w:r w:rsidR="006B0FB8">
              <w:rPr>
                <w:webHidden/>
              </w:rPr>
              <w:instrText xml:space="preserve"> PAGEREF _Toc498001529 \h </w:instrText>
            </w:r>
            <w:r w:rsidR="006B0FB8">
              <w:rPr>
                <w:webHidden/>
              </w:rPr>
            </w:r>
            <w:r w:rsidR="006B0FB8">
              <w:rPr>
                <w:webHidden/>
              </w:rPr>
              <w:fldChar w:fldCharType="separate"/>
            </w:r>
            <w:r w:rsidR="005D2451">
              <w:rPr>
                <w:webHidden/>
              </w:rPr>
              <w:t>5</w:t>
            </w:r>
            <w:r w:rsidR="006B0FB8">
              <w:rPr>
                <w:webHidden/>
              </w:rPr>
              <w:fldChar w:fldCharType="end"/>
            </w:r>
          </w:hyperlink>
        </w:p>
        <w:p w14:paraId="1FCCFB98" w14:textId="1C384D7F" w:rsidR="006B0FB8" w:rsidRDefault="00E10FDB">
          <w:pPr>
            <w:pStyle w:val="TOC1"/>
            <w:rPr>
              <w:rFonts w:asciiTheme="minorHAnsi" w:hAnsiTheme="minorHAnsi" w:cstheme="minorBidi"/>
              <w:sz w:val="22"/>
              <w:szCs w:val="22"/>
            </w:rPr>
          </w:pPr>
          <w:hyperlink w:anchor="_Toc498001530" w:history="1">
            <w:r w:rsidR="006B0FB8" w:rsidRPr="00604F22">
              <w:rPr>
                <w:rStyle w:val="Hyperlink"/>
              </w:rPr>
              <w:t>III.</w:t>
            </w:r>
            <w:r w:rsidR="006B0FB8">
              <w:rPr>
                <w:rFonts w:asciiTheme="minorHAnsi" w:hAnsiTheme="minorHAnsi" w:cstheme="minorBidi"/>
                <w:sz w:val="22"/>
                <w:szCs w:val="22"/>
              </w:rPr>
              <w:tab/>
            </w:r>
            <w:r w:rsidR="006B0FB8" w:rsidRPr="00604F22">
              <w:rPr>
                <w:rStyle w:val="Hyperlink"/>
              </w:rPr>
              <w:t>Assumptions</w:t>
            </w:r>
            <w:r w:rsidR="006B0FB8">
              <w:rPr>
                <w:webHidden/>
              </w:rPr>
              <w:tab/>
            </w:r>
            <w:r w:rsidR="006B0FB8">
              <w:rPr>
                <w:webHidden/>
              </w:rPr>
              <w:fldChar w:fldCharType="begin"/>
            </w:r>
            <w:r w:rsidR="006B0FB8">
              <w:rPr>
                <w:webHidden/>
              </w:rPr>
              <w:instrText xml:space="preserve"> PAGEREF _Toc498001530 \h </w:instrText>
            </w:r>
            <w:r w:rsidR="006B0FB8">
              <w:rPr>
                <w:webHidden/>
              </w:rPr>
            </w:r>
            <w:r w:rsidR="006B0FB8">
              <w:rPr>
                <w:webHidden/>
              </w:rPr>
              <w:fldChar w:fldCharType="separate"/>
            </w:r>
            <w:r w:rsidR="005D2451">
              <w:rPr>
                <w:webHidden/>
              </w:rPr>
              <w:t>7</w:t>
            </w:r>
            <w:r w:rsidR="006B0FB8">
              <w:rPr>
                <w:webHidden/>
              </w:rPr>
              <w:fldChar w:fldCharType="end"/>
            </w:r>
          </w:hyperlink>
        </w:p>
        <w:p w14:paraId="15DCAC52" w14:textId="1C8D2936" w:rsidR="006B0FB8" w:rsidRDefault="00E10FDB">
          <w:pPr>
            <w:pStyle w:val="TOC1"/>
            <w:rPr>
              <w:rFonts w:asciiTheme="minorHAnsi" w:hAnsiTheme="minorHAnsi" w:cstheme="minorBidi"/>
              <w:sz w:val="22"/>
              <w:szCs w:val="22"/>
            </w:rPr>
          </w:pPr>
          <w:hyperlink w:anchor="_Toc498001531" w:history="1">
            <w:r w:rsidR="006B0FB8" w:rsidRPr="00604F22">
              <w:rPr>
                <w:rStyle w:val="Hyperlink"/>
              </w:rPr>
              <w:t>IV.</w:t>
            </w:r>
            <w:r w:rsidR="006B0FB8">
              <w:rPr>
                <w:rFonts w:asciiTheme="minorHAnsi" w:hAnsiTheme="minorHAnsi" w:cstheme="minorBidi"/>
                <w:sz w:val="22"/>
                <w:szCs w:val="22"/>
              </w:rPr>
              <w:tab/>
            </w:r>
            <w:r w:rsidR="006B0FB8" w:rsidRPr="00604F22">
              <w:rPr>
                <w:rStyle w:val="Hyperlink"/>
              </w:rPr>
              <w:t>Scope of Assessment Content and Questions To Be Answered</w:t>
            </w:r>
            <w:r w:rsidR="006B0FB8">
              <w:rPr>
                <w:webHidden/>
              </w:rPr>
              <w:tab/>
            </w:r>
            <w:r w:rsidR="006B0FB8">
              <w:rPr>
                <w:webHidden/>
              </w:rPr>
              <w:fldChar w:fldCharType="begin"/>
            </w:r>
            <w:r w:rsidR="006B0FB8">
              <w:rPr>
                <w:webHidden/>
              </w:rPr>
              <w:instrText xml:space="preserve"> PAGEREF _Toc498001531 \h </w:instrText>
            </w:r>
            <w:r w:rsidR="006B0FB8">
              <w:rPr>
                <w:webHidden/>
              </w:rPr>
            </w:r>
            <w:r w:rsidR="006B0FB8">
              <w:rPr>
                <w:webHidden/>
              </w:rPr>
              <w:fldChar w:fldCharType="separate"/>
            </w:r>
            <w:r w:rsidR="005D2451">
              <w:rPr>
                <w:webHidden/>
              </w:rPr>
              <w:t>8</w:t>
            </w:r>
            <w:r w:rsidR="006B0FB8">
              <w:rPr>
                <w:webHidden/>
              </w:rPr>
              <w:fldChar w:fldCharType="end"/>
            </w:r>
          </w:hyperlink>
        </w:p>
        <w:p w14:paraId="4DCB7ECF" w14:textId="58AADF0F" w:rsidR="006B0FB8" w:rsidRDefault="00E10FDB">
          <w:pPr>
            <w:pStyle w:val="TOC1"/>
            <w:rPr>
              <w:rFonts w:asciiTheme="minorHAnsi" w:hAnsiTheme="minorHAnsi" w:cstheme="minorBidi"/>
              <w:sz w:val="22"/>
              <w:szCs w:val="22"/>
            </w:rPr>
          </w:pPr>
          <w:hyperlink w:anchor="_Toc498001532" w:history="1">
            <w:r w:rsidR="006B0FB8" w:rsidRPr="00604F22">
              <w:rPr>
                <w:rStyle w:val="Hyperlink"/>
              </w:rPr>
              <w:t>V.</w:t>
            </w:r>
            <w:r w:rsidR="006B0FB8">
              <w:rPr>
                <w:rFonts w:asciiTheme="minorHAnsi" w:hAnsiTheme="minorHAnsi" w:cstheme="minorBidi"/>
                <w:sz w:val="22"/>
                <w:szCs w:val="22"/>
              </w:rPr>
              <w:tab/>
            </w:r>
            <w:r w:rsidR="006B0FB8" w:rsidRPr="00604F22">
              <w:rPr>
                <w:rStyle w:val="Hyperlink"/>
              </w:rPr>
              <w:t>Methodology</w:t>
            </w:r>
            <w:r w:rsidR="006B0FB8">
              <w:rPr>
                <w:webHidden/>
              </w:rPr>
              <w:tab/>
            </w:r>
            <w:r w:rsidR="006B0FB8">
              <w:rPr>
                <w:webHidden/>
              </w:rPr>
              <w:fldChar w:fldCharType="begin"/>
            </w:r>
            <w:r w:rsidR="006B0FB8">
              <w:rPr>
                <w:webHidden/>
              </w:rPr>
              <w:instrText xml:space="preserve"> PAGEREF _Toc498001532 \h </w:instrText>
            </w:r>
            <w:r w:rsidR="006B0FB8">
              <w:rPr>
                <w:webHidden/>
              </w:rPr>
            </w:r>
            <w:r w:rsidR="006B0FB8">
              <w:rPr>
                <w:webHidden/>
              </w:rPr>
              <w:fldChar w:fldCharType="separate"/>
            </w:r>
            <w:r w:rsidR="005D2451">
              <w:rPr>
                <w:webHidden/>
              </w:rPr>
              <w:t>9</w:t>
            </w:r>
            <w:r w:rsidR="006B0FB8">
              <w:rPr>
                <w:webHidden/>
              </w:rPr>
              <w:fldChar w:fldCharType="end"/>
            </w:r>
          </w:hyperlink>
        </w:p>
        <w:p w14:paraId="12CCADCF" w14:textId="34737417" w:rsidR="006B0FB8" w:rsidRDefault="00E10FDB">
          <w:pPr>
            <w:pStyle w:val="TOC1"/>
            <w:rPr>
              <w:rFonts w:asciiTheme="minorHAnsi" w:hAnsiTheme="minorHAnsi" w:cstheme="minorBidi"/>
              <w:sz w:val="22"/>
              <w:szCs w:val="22"/>
            </w:rPr>
          </w:pPr>
          <w:hyperlink w:anchor="_Toc498001533" w:history="1">
            <w:r w:rsidR="006B0FB8" w:rsidRPr="00604F22">
              <w:rPr>
                <w:rStyle w:val="Hyperlink"/>
              </w:rPr>
              <w:t>VI.</w:t>
            </w:r>
            <w:r w:rsidR="006B0FB8">
              <w:rPr>
                <w:rFonts w:asciiTheme="minorHAnsi" w:hAnsiTheme="minorHAnsi" w:cstheme="minorBidi"/>
                <w:sz w:val="22"/>
                <w:szCs w:val="22"/>
              </w:rPr>
              <w:tab/>
            </w:r>
            <w:r w:rsidR="006B0FB8" w:rsidRPr="00604F22">
              <w:rPr>
                <w:rStyle w:val="Hyperlink"/>
              </w:rPr>
              <w:t>Risks/Limitations</w:t>
            </w:r>
            <w:r w:rsidR="006B0FB8">
              <w:rPr>
                <w:webHidden/>
              </w:rPr>
              <w:tab/>
            </w:r>
            <w:r w:rsidR="006B0FB8">
              <w:rPr>
                <w:webHidden/>
              </w:rPr>
              <w:fldChar w:fldCharType="begin"/>
            </w:r>
            <w:r w:rsidR="006B0FB8">
              <w:rPr>
                <w:webHidden/>
              </w:rPr>
              <w:instrText xml:space="preserve"> PAGEREF _Toc498001533 \h </w:instrText>
            </w:r>
            <w:r w:rsidR="006B0FB8">
              <w:rPr>
                <w:webHidden/>
              </w:rPr>
            </w:r>
            <w:r w:rsidR="006B0FB8">
              <w:rPr>
                <w:webHidden/>
              </w:rPr>
              <w:fldChar w:fldCharType="separate"/>
            </w:r>
            <w:r w:rsidR="005D2451">
              <w:rPr>
                <w:webHidden/>
              </w:rPr>
              <w:t>10</w:t>
            </w:r>
            <w:r w:rsidR="006B0FB8">
              <w:rPr>
                <w:webHidden/>
              </w:rPr>
              <w:fldChar w:fldCharType="end"/>
            </w:r>
          </w:hyperlink>
        </w:p>
        <w:p w14:paraId="5134932C" w14:textId="253EF49F" w:rsidR="006B0FB8" w:rsidRDefault="00E10FDB">
          <w:pPr>
            <w:pStyle w:val="TOC1"/>
            <w:rPr>
              <w:rFonts w:asciiTheme="minorHAnsi" w:hAnsiTheme="minorHAnsi" w:cstheme="minorBidi"/>
              <w:sz w:val="22"/>
              <w:szCs w:val="22"/>
            </w:rPr>
          </w:pPr>
          <w:hyperlink w:anchor="_Toc498001534" w:history="1">
            <w:r w:rsidR="006B0FB8" w:rsidRPr="00604F22">
              <w:rPr>
                <w:rStyle w:val="Hyperlink"/>
              </w:rPr>
              <w:t>VII.</w:t>
            </w:r>
            <w:r w:rsidR="006B0FB8">
              <w:rPr>
                <w:rFonts w:asciiTheme="minorHAnsi" w:hAnsiTheme="minorHAnsi" w:cstheme="minorBidi"/>
                <w:sz w:val="22"/>
                <w:szCs w:val="22"/>
              </w:rPr>
              <w:tab/>
            </w:r>
            <w:r w:rsidR="006B0FB8" w:rsidRPr="00604F22">
              <w:rPr>
                <w:rStyle w:val="Hyperlink"/>
              </w:rPr>
              <w:t>Measures of Success</w:t>
            </w:r>
            <w:r w:rsidR="006B0FB8">
              <w:rPr>
                <w:webHidden/>
              </w:rPr>
              <w:tab/>
            </w:r>
            <w:r w:rsidR="006B0FB8">
              <w:rPr>
                <w:webHidden/>
              </w:rPr>
              <w:fldChar w:fldCharType="begin"/>
            </w:r>
            <w:r w:rsidR="006B0FB8">
              <w:rPr>
                <w:webHidden/>
              </w:rPr>
              <w:instrText xml:space="preserve"> PAGEREF _Toc498001534 \h </w:instrText>
            </w:r>
            <w:r w:rsidR="006B0FB8">
              <w:rPr>
                <w:webHidden/>
              </w:rPr>
            </w:r>
            <w:r w:rsidR="006B0FB8">
              <w:rPr>
                <w:webHidden/>
              </w:rPr>
              <w:fldChar w:fldCharType="separate"/>
            </w:r>
            <w:r w:rsidR="005D2451">
              <w:rPr>
                <w:webHidden/>
              </w:rPr>
              <w:t>10</w:t>
            </w:r>
            <w:r w:rsidR="006B0FB8">
              <w:rPr>
                <w:webHidden/>
              </w:rPr>
              <w:fldChar w:fldCharType="end"/>
            </w:r>
          </w:hyperlink>
        </w:p>
        <w:p w14:paraId="68FEE8EE" w14:textId="044D8C4E" w:rsidR="006B0FB8" w:rsidRDefault="00E10FDB">
          <w:pPr>
            <w:pStyle w:val="TOC1"/>
            <w:rPr>
              <w:rFonts w:asciiTheme="minorHAnsi" w:hAnsiTheme="minorHAnsi" w:cstheme="minorBidi"/>
              <w:sz w:val="22"/>
              <w:szCs w:val="22"/>
            </w:rPr>
          </w:pPr>
          <w:hyperlink w:anchor="_Toc498001535" w:history="1">
            <w:r w:rsidR="006B0FB8" w:rsidRPr="00604F22">
              <w:rPr>
                <w:rStyle w:val="Hyperlink"/>
              </w:rPr>
              <w:t>VIII.</w:t>
            </w:r>
            <w:r w:rsidR="006B0FB8">
              <w:rPr>
                <w:rFonts w:asciiTheme="minorHAnsi" w:hAnsiTheme="minorHAnsi" w:cstheme="minorBidi"/>
                <w:sz w:val="22"/>
                <w:szCs w:val="22"/>
              </w:rPr>
              <w:tab/>
            </w:r>
            <w:r w:rsidR="006B0FB8" w:rsidRPr="00604F22">
              <w:rPr>
                <w:rStyle w:val="Hyperlink"/>
              </w:rPr>
              <w:t>Data Requirements</w:t>
            </w:r>
            <w:r w:rsidR="006B0FB8">
              <w:rPr>
                <w:webHidden/>
              </w:rPr>
              <w:tab/>
            </w:r>
            <w:r w:rsidR="006B0FB8">
              <w:rPr>
                <w:webHidden/>
              </w:rPr>
              <w:fldChar w:fldCharType="begin"/>
            </w:r>
            <w:r w:rsidR="006B0FB8">
              <w:rPr>
                <w:webHidden/>
              </w:rPr>
              <w:instrText xml:space="preserve"> PAGEREF _Toc498001535 \h </w:instrText>
            </w:r>
            <w:r w:rsidR="006B0FB8">
              <w:rPr>
                <w:webHidden/>
              </w:rPr>
            </w:r>
            <w:r w:rsidR="006B0FB8">
              <w:rPr>
                <w:webHidden/>
              </w:rPr>
              <w:fldChar w:fldCharType="separate"/>
            </w:r>
            <w:r w:rsidR="005D2451">
              <w:rPr>
                <w:webHidden/>
              </w:rPr>
              <w:t>11</w:t>
            </w:r>
            <w:r w:rsidR="006B0FB8">
              <w:rPr>
                <w:webHidden/>
              </w:rPr>
              <w:fldChar w:fldCharType="end"/>
            </w:r>
          </w:hyperlink>
        </w:p>
        <w:p w14:paraId="163AEC86" w14:textId="67C6DB3C" w:rsidR="006B0FB8" w:rsidRDefault="00E10FDB">
          <w:pPr>
            <w:pStyle w:val="TOC1"/>
            <w:rPr>
              <w:rFonts w:asciiTheme="minorHAnsi" w:hAnsiTheme="minorHAnsi" w:cstheme="minorBidi"/>
              <w:sz w:val="22"/>
              <w:szCs w:val="22"/>
            </w:rPr>
          </w:pPr>
          <w:hyperlink w:anchor="_Toc498001536" w:history="1">
            <w:r w:rsidR="006B0FB8" w:rsidRPr="00604F22">
              <w:rPr>
                <w:rStyle w:val="Hyperlink"/>
              </w:rPr>
              <w:t>IX.</w:t>
            </w:r>
            <w:r w:rsidR="006B0FB8">
              <w:rPr>
                <w:rFonts w:asciiTheme="minorHAnsi" w:hAnsiTheme="minorHAnsi" w:cstheme="minorBidi"/>
                <w:sz w:val="22"/>
                <w:szCs w:val="22"/>
              </w:rPr>
              <w:tab/>
            </w:r>
            <w:r w:rsidR="006B0FB8" w:rsidRPr="00604F22">
              <w:rPr>
                <w:rStyle w:val="Hyperlink"/>
              </w:rPr>
              <w:t>Division Responsibilities</w:t>
            </w:r>
            <w:r w:rsidR="006B0FB8">
              <w:rPr>
                <w:webHidden/>
              </w:rPr>
              <w:tab/>
            </w:r>
            <w:r w:rsidR="006B0FB8">
              <w:rPr>
                <w:webHidden/>
              </w:rPr>
              <w:fldChar w:fldCharType="begin"/>
            </w:r>
            <w:r w:rsidR="006B0FB8">
              <w:rPr>
                <w:webHidden/>
              </w:rPr>
              <w:instrText xml:space="preserve"> PAGEREF _Toc498001536 \h </w:instrText>
            </w:r>
            <w:r w:rsidR="006B0FB8">
              <w:rPr>
                <w:webHidden/>
              </w:rPr>
            </w:r>
            <w:r w:rsidR="006B0FB8">
              <w:rPr>
                <w:webHidden/>
              </w:rPr>
              <w:fldChar w:fldCharType="separate"/>
            </w:r>
            <w:r w:rsidR="005D2451">
              <w:rPr>
                <w:webHidden/>
              </w:rPr>
              <w:t>11</w:t>
            </w:r>
            <w:r w:rsidR="006B0FB8">
              <w:rPr>
                <w:webHidden/>
              </w:rPr>
              <w:fldChar w:fldCharType="end"/>
            </w:r>
          </w:hyperlink>
        </w:p>
        <w:p w14:paraId="6D908008" w14:textId="6949910D" w:rsidR="006B0FB8" w:rsidRDefault="00E10FDB">
          <w:pPr>
            <w:pStyle w:val="TOC1"/>
            <w:rPr>
              <w:rFonts w:asciiTheme="minorHAnsi" w:hAnsiTheme="minorHAnsi" w:cstheme="minorBidi"/>
              <w:sz w:val="22"/>
              <w:szCs w:val="22"/>
            </w:rPr>
          </w:pPr>
          <w:hyperlink w:anchor="_Toc498001537" w:history="1">
            <w:r w:rsidR="006B0FB8" w:rsidRPr="00604F22">
              <w:rPr>
                <w:rStyle w:val="Hyperlink"/>
              </w:rPr>
              <w:t>X.</w:t>
            </w:r>
            <w:r w:rsidR="006B0FB8">
              <w:rPr>
                <w:rFonts w:asciiTheme="minorHAnsi" w:hAnsiTheme="minorHAnsi" w:cstheme="minorBidi"/>
                <w:sz w:val="22"/>
                <w:szCs w:val="22"/>
              </w:rPr>
              <w:tab/>
            </w:r>
            <w:r w:rsidR="006B0FB8" w:rsidRPr="00604F22">
              <w:rPr>
                <w:rStyle w:val="Hyperlink"/>
              </w:rPr>
              <w:t>Milestone Schedule</w:t>
            </w:r>
            <w:r w:rsidR="006B0FB8">
              <w:rPr>
                <w:webHidden/>
              </w:rPr>
              <w:tab/>
            </w:r>
            <w:r w:rsidR="006B0FB8">
              <w:rPr>
                <w:webHidden/>
              </w:rPr>
              <w:fldChar w:fldCharType="begin"/>
            </w:r>
            <w:r w:rsidR="006B0FB8">
              <w:rPr>
                <w:webHidden/>
              </w:rPr>
              <w:instrText xml:space="preserve"> PAGEREF _Toc498001537 \h </w:instrText>
            </w:r>
            <w:r w:rsidR="006B0FB8">
              <w:rPr>
                <w:webHidden/>
              </w:rPr>
            </w:r>
            <w:r w:rsidR="006B0FB8">
              <w:rPr>
                <w:webHidden/>
              </w:rPr>
              <w:fldChar w:fldCharType="separate"/>
            </w:r>
            <w:r w:rsidR="005D2451">
              <w:rPr>
                <w:webHidden/>
              </w:rPr>
              <w:t>12</w:t>
            </w:r>
            <w:r w:rsidR="006B0FB8">
              <w:rPr>
                <w:webHidden/>
              </w:rPr>
              <w:fldChar w:fldCharType="end"/>
            </w:r>
          </w:hyperlink>
        </w:p>
        <w:p w14:paraId="5B8CAB51" w14:textId="41EC15D7" w:rsidR="006B0FB8" w:rsidRDefault="00E10FDB">
          <w:pPr>
            <w:pStyle w:val="TOC1"/>
            <w:rPr>
              <w:rFonts w:asciiTheme="minorHAnsi" w:hAnsiTheme="minorHAnsi" w:cstheme="minorBidi"/>
              <w:sz w:val="22"/>
              <w:szCs w:val="22"/>
            </w:rPr>
          </w:pPr>
          <w:hyperlink w:anchor="_Toc498001538" w:history="1">
            <w:r w:rsidR="006B0FB8" w:rsidRPr="00604F22">
              <w:rPr>
                <w:rStyle w:val="Hyperlink"/>
              </w:rPr>
              <w:t>XI.</w:t>
            </w:r>
            <w:r w:rsidR="006B0FB8">
              <w:rPr>
                <w:rFonts w:asciiTheme="minorHAnsi" w:hAnsiTheme="minorHAnsi" w:cstheme="minorBidi"/>
                <w:sz w:val="22"/>
                <w:szCs w:val="22"/>
              </w:rPr>
              <w:tab/>
            </w:r>
            <w:r w:rsidR="006B0FB8" w:rsidRPr="00604F22">
              <w:rPr>
                <w:rStyle w:val="Hyperlink"/>
              </w:rPr>
              <w:t>Review/Approval Table</w:t>
            </w:r>
            <w:r w:rsidR="006B0FB8">
              <w:rPr>
                <w:webHidden/>
              </w:rPr>
              <w:tab/>
            </w:r>
            <w:r w:rsidR="006B0FB8">
              <w:rPr>
                <w:webHidden/>
              </w:rPr>
              <w:fldChar w:fldCharType="begin"/>
            </w:r>
            <w:r w:rsidR="006B0FB8">
              <w:rPr>
                <w:webHidden/>
              </w:rPr>
              <w:instrText xml:space="preserve"> PAGEREF _Toc498001538 \h </w:instrText>
            </w:r>
            <w:r w:rsidR="006B0FB8">
              <w:rPr>
                <w:webHidden/>
              </w:rPr>
            </w:r>
            <w:r w:rsidR="006B0FB8">
              <w:rPr>
                <w:webHidden/>
              </w:rPr>
              <w:fldChar w:fldCharType="separate"/>
            </w:r>
            <w:r w:rsidR="005D2451">
              <w:rPr>
                <w:webHidden/>
              </w:rPr>
              <w:t>15</w:t>
            </w:r>
            <w:r w:rsidR="006B0FB8">
              <w:rPr>
                <w:webHidden/>
              </w:rPr>
              <w:fldChar w:fldCharType="end"/>
            </w:r>
          </w:hyperlink>
        </w:p>
        <w:p w14:paraId="3E95185E" w14:textId="0D62244A" w:rsidR="006B0FB8" w:rsidRDefault="00E10FDB">
          <w:pPr>
            <w:pStyle w:val="TOC1"/>
            <w:rPr>
              <w:rFonts w:asciiTheme="minorHAnsi" w:hAnsiTheme="minorHAnsi" w:cstheme="minorBidi"/>
              <w:sz w:val="22"/>
              <w:szCs w:val="22"/>
            </w:rPr>
          </w:pPr>
          <w:hyperlink w:anchor="_Toc498001539" w:history="1">
            <w:r w:rsidR="006B0FB8" w:rsidRPr="00604F22">
              <w:rPr>
                <w:rStyle w:val="Hyperlink"/>
              </w:rPr>
              <w:t>XII.</w:t>
            </w:r>
            <w:r w:rsidR="006B0FB8">
              <w:rPr>
                <w:rFonts w:asciiTheme="minorHAnsi" w:hAnsiTheme="minorHAnsi" w:cstheme="minorBidi"/>
                <w:sz w:val="22"/>
                <w:szCs w:val="22"/>
              </w:rPr>
              <w:tab/>
            </w:r>
            <w:r w:rsidR="006B0FB8" w:rsidRPr="00604F22">
              <w:rPr>
                <w:rStyle w:val="Hyperlink"/>
              </w:rPr>
              <w:t>Document Revision and Version Control History</w:t>
            </w:r>
            <w:r w:rsidR="006B0FB8">
              <w:rPr>
                <w:webHidden/>
              </w:rPr>
              <w:tab/>
            </w:r>
            <w:r w:rsidR="006B0FB8">
              <w:rPr>
                <w:webHidden/>
              </w:rPr>
              <w:fldChar w:fldCharType="begin"/>
            </w:r>
            <w:r w:rsidR="006B0FB8">
              <w:rPr>
                <w:webHidden/>
              </w:rPr>
              <w:instrText xml:space="preserve"> PAGEREF _Toc498001539 \h </w:instrText>
            </w:r>
            <w:r w:rsidR="006B0FB8">
              <w:rPr>
                <w:webHidden/>
              </w:rPr>
            </w:r>
            <w:r w:rsidR="006B0FB8">
              <w:rPr>
                <w:webHidden/>
              </w:rPr>
              <w:fldChar w:fldCharType="separate"/>
            </w:r>
            <w:r w:rsidR="005D2451">
              <w:rPr>
                <w:webHidden/>
              </w:rPr>
              <w:t>15</w:t>
            </w:r>
            <w:r w:rsidR="006B0FB8">
              <w:rPr>
                <w:webHidden/>
              </w:rPr>
              <w:fldChar w:fldCharType="end"/>
            </w:r>
          </w:hyperlink>
        </w:p>
        <w:p w14:paraId="78D4B519" w14:textId="1B82DD18" w:rsidR="006B0FB8" w:rsidRDefault="00E10FDB">
          <w:pPr>
            <w:pStyle w:val="TOC1"/>
            <w:rPr>
              <w:rFonts w:asciiTheme="minorHAnsi" w:hAnsiTheme="minorHAnsi" w:cstheme="minorBidi"/>
              <w:sz w:val="22"/>
              <w:szCs w:val="22"/>
            </w:rPr>
          </w:pPr>
          <w:hyperlink w:anchor="_Toc498001540" w:history="1">
            <w:r w:rsidR="006B0FB8" w:rsidRPr="00604F22">
              <w:rPr>
                <w:rStyle w:val="Hyperlink"/>
              </w:rPr>
              <w:t>XIII.</w:t>
            </w:r>
            <w:r w:rsidR="006B0FB8">
              <w:rPr>
                <w:rFonts w:asciiTheme="minorHAnsi" w:hAnsiTheme="minorHAnsi" w:cstheme="minorBidi"/>
                <w:sz w:val="22"/>
                <w:szCs w:val="22"/>
              </w:rPr>
              <w:tab/>
            </w:r>
            <w:r w:rsidR="006B0FB8" w:rsidRPr="00604F22">
              <w:rPr>
                <w:rStyle w:val="Hyperlink"/>
              </w:rPr>
              <w:t>Glossary of Acronyms</w:t>
            </w:r>
            <w:r w:rsidR="006B0FB8">
              <w:rPr>
                <w:webHidden/>
              </w:rPr>
              <w:tab/>
            </w:r>
            <w:r w:rsidR="006B0FB8">
              <w:rPr>
                <w:webHidden/>
              </w:rPr>
              <w:fldChar w:fldCharType="begin"/>
            </w:r>
            <w:r w:rsidR="006B0FB8">
              <w:rPr>
                <w:webHidden/>
              </w:rPr>
              <w:instrText xml:space="preserve"> PAGEREF _Toc498001540 \h </w:instrText>
            </w:r>
            <w:r w:rsidR="006B0FB8">
              <w:rPr>
                <w:webHidden/>
              </w:rPr>
            </w:r>
            <w:r w:rsidR="006B0FB8">
              <w:rPr>
                <w:webHidden/>
              </w:rPr>
              <w:fldChar w:fldCharType="separate"/>
            </w:r>
            <w:r w:rsidR="005D2451">
              <w:rPr>
                <w:webHidden/>
              </w:rPr>
              <w:t>15</w:t>
            </w:r>
            <w:r w:rsidR="006B0FB8">
              <w:rPr>
                <w:webHidden/>
              </w:rPr>
              <w:fldChar w:fldCharType="end"/>
            </w:r>
          </w:hyperlink>
        </w:p>
        <w:p w14:paraId="13346FF4" w14:textId="6C324C01" w:rsidR="006B0FB8" w:rsidRDefault="00E10FDB">
          <w:pPr>
            <w:pStyle w:val="TOC1"/>
            <w:rPr>
              <w:rFonts w:asciiTheme="minorHAnsi" w:hAnsiTheme="minorHAnsi" w:cstheme="minorBidi"/>
              <w:sz w:val="22"/>
              <w:szCs w:val="22"/>
            </w:rPr>
          </w:pPr>
          <w:hyperlink w:anchor="_Toc498001541" w:history="1">
            <w:r w:rsidR="006B0FB8" w:rsidRPr="00604F22">
              <w:rPr>
                <w:rStyle w:val="Hyperlink"/>
              </w:rPr>
              <w:t>XIV.</w:t>
            </w:r>
            <w:r w:rsidR="006B0FB8">
              <w:rPr>
                <w:rFonts w:asciiTheme="minorHAnsi" w:hAnsiTheme="minorHAnsi" w:cstheme="minorBidi"/>
                <w:sz w:val="22"/>
                <w:szCs w:val="22"/>
              </w:rPr>
              <w:tab/>
            </w:r>
            <w:r w:rsidR="006B0FB8" w:rsidRPr="00604F22">
              <w:rPr>
                <w:rStyle w:val="Hyperlink"/>
              </w:rPr>
              <w:t>References</w:t>
            </w:r>
            <w:r w:rsidR="006B0FB8">
              <w:rPr>
                <w:webHidden/>
              </w:rPr>
              <w:tab/>
            </w:r>
            <w:r w:rsidR="006B0FB8">
              <w:rPr>
                <w:webHidden/>
              </w:rPr>
              <w:fldChar w:fldCharType="begin"/>
            </w:r>
            <w:r w:rsidR="006B0FB8">
              <w:rPr>
                <w:webHidden/>
              </w:rPr>
              <w:instrText xml:space="preserve"> PAGEREF _Toc498001541 \h </w:instrText>
            </w:r>
            <w:r w:rsidR="006B0FB8">
              <w:rPr>
                <w:webHidden/>
              </w:rPr>
            </w:r>
            <w:r w:rsidR="006B0FB8">
              <w:rPr>
                <w:webHidden/>
              </w:rPr>
              <w:fldChar w:fldCharType="separate"/>
            </w:r>
            <w:r w:rsidR="005D2451">
              <w:rPr>
                <w:webHidden/>
              </w:rPr>
              <w:t>16</w:t>
            </w:r>
            <w:r w:rsidR="006B0FB8">
              <w:rPr>
                <w:webHidden/>
              </w:rPr>
              <w:fldChar w:fldCharType="end"/>
            </w:r>
          </w:hyperlink>
        </w:p>
        <w:p w14:paraId="5DB79E75" w14:textId="5ED1FECD" w:rsidR="006B0FB8" w:rsidRDefault="00E10FDB">
          <w:pPr>
            <w:pStyle w:val="TOC1"/>
            <w:rPr>
              <w:rFonts w:asciiTheme="minorHAnsi" w:hAnsiTheme="minorHAnsi" w:cstheme="minorBidi"/>
              <w:sz w:val="22"/>
              <w:szCs w:val="22"/>
            </w:rPr>
          </w:pPr>
          <w:hyperlink w:anchor="_Toc498001542" w:history="1">
            <w:r w:rsidR="006B0FB8" w:rsidRPr="00604F22">
              <w:rPr>
                <w:rStyle w:val="Hyperlink"/>
              </w:rPr>
              <w:t>XV.</w:t>
            </w:r>
            <w:r w:rsidR="006B0FB8">
              <w:rPr>
                <w:rFonts w:asciiTheme="minorHAnsi" w:hAnsiTheme="minorHAnsi" w:cstheme="minorBidi"/>
                <w:sz w:val="22"/>
                <w:szCs w:val="22"/>
              </w:rPr>
              <w:tab/>
            </w:r>
            <w:r w:rsidR="006B0FB8" w:rsidRPr="00604F22">
              <w:rPr>
                <w:rStyle w:val="Hyperlink"/>
              </w:rPr>
              <w:t>Attachment – DRAFT ACO Space Acceptance Checklist (Example)</w:t>
            </w:r>
            <w:r w:rsidR="006B0FB8">
              <w:rPr>
                <w:webHidden/>
              </w:rPr>
              <w:tab/>
            </w:r>
            <w:r w:rsidR="006B0FB8">
              <w:rPr>
                <w:webHidden/>
              </w:rPr>
              <w:fldChar w:fldCharType="begin"/>
            </w:r>
            <w:r w:rsidR="006B0FB8">
              <w:rPr>
                <w:webHidden/>
              </w:rPr>
              <w:instrText xml:space="preserve"> PAGEREF _Toc498001542 \h </w:instrText>
            </w:r>
            <w:r w:rsidR="006B0FB8">
              <w:rPr>
                <w:webHidden/>
              </w:rPr>
            </w:r>
            <w:r w:rsidR="006B0FB8">
              <w:rPr>
                <w:webHidden/>
              </w:rPr>
              <w:fldChar w:fldCharType="separate"/>
            </w:r>
            <w:r w:rsidR="005D2451">
              <w:rPr>
                <w:webHidden/>
              </w:rPr>
              <w:t>17</w:t>
            </w:r>
            <w:r w:rsidR="006B0FB8">
              <w:rPr>
                <w:webHidden/>
              </w:rPr>
              <w:fldChar w:fldCharType="end"/>
            </w:r>
          </w:hyperlink>
        </w:p>
        <w:p w14:paraId="48359A8C" w14:textId="0932895B" w:rsidR="00A24571" w:rsidRDefault="00A24571">
          <w:r w:rsidRPr="00595F2F">
            <w:rPr>
              <w:b/>
              <w:bCs/>
              <w:noProof/>
            </w:rPr>
            <w:fldChar w:fldCharType="end"/>
          </w:r>
        </w:p>
      </w:sdtContent>
    </w:sdt>
    <w:p w14:paraId="0DAD30D3" w14:textId="0C8930F2" w:rsidR="00031EEA" w:rsidRDefault="00031EEA" w:rsidP="00113AEC">
      <w:pPr>
        <w:autoSpaceDE/>
        <w:autoSpaceDN/>
        <w:adjustRightInd/>
        <w:spacing w:after="160" w:line="259" w:lineRule="auto"/>
        <w:rPr>
          <w:sz w:val="24"/>
          <w:szCs w:val="24"/>
        </w:rPr>
      </w:pPr>
    </w:p>
    <w:p w14:paraId="06276B37" w14:textId="48D9C8A2" w:rsidR="00A24571" w:rsidRDefault="00A24571" w:rsidP="00113AEC">
      <w:pPr>
        <w:autoSpaceDE/>
        <w:autoSpaceDN/>
        <w:adjustRightInd/>
        <w:spacing w:after="160" w:line="259" w:lineRule="auto"/>
        <w:rPr>
          <w:sz w:val="24"/>
          <w:szCs w:val="24"/>
        </w:rPr>
      </w:pPr>
    </w:p>
    <w:p w14:paraId="65F2CF22" w14:textId="576CB937" w:rsidR="00A24571" w:rsidRDefault="00A24571" w:rsidP="00113AEC">
      <w:pPr>
        <w:autoSpaceDE/>
        <w:autoSpaceDN/>
        <w:adjustRightInd/>
        <w:spacing w:after="160" w:line="259" w:lineRule="auto"/>
        <w:rPr>
          <w:sz w:val="24"/>
          <w:szCs w:val="24"/>
        </w:rPr>
      </w:pPr>
    </w:p>
    <w:p w14:paraId="010A69E5" w14:textId="3F5D5F2D" w:rsidR="00A24571" w:rsidRDefault="00A24571" w:rsidP="00113AEC">
      <w:pPr>
        <w:autoSpaceDE/>
        <w:autoSpaceDN/>
        <w:adjustRightInd/>
        <w:spacing w:after="160" w:line="259" w:lineRule="auto"/>
        <w:rPr>
          <w:sz w:val="24"/>
          <w:szCs w:val="24"/>
        </w:rPr>
      </w:pPr>
    </w:p>
    <w:p w14:paraId="7C190C7F" w14:textId="737EC72F" w:rsidR="00A24571" w:rsidRDefault="00A24571" w:rsidP="00113AEC">
      <w:pPr>
        <w:autoSpaceDE/>
        <w:autoSpaceDN/>
        <w:adjustRightInd/>
        <w:spacing w:after="160" w:line="259" w:lineRule="auto"/>
        <w:rPr>
          <w:sz w:val="24"/>
          <w:szCs w:val="24"/>
        </w:rPr>
      </w:pPr>
    </w:p>
    <w:p w14:paraId="61AC5766" w14:textId="4FC872F1" w:rsidR="00A24571" w:rsidRDefault="00A24571" w:rsidP="00113AEC">
      <w:pPr>
        <w:autoSpaceDE/>
        <w:autoSpaceDN/>
        <w:adjustRightInd/>
        <w:spacing w:after="160" w:line="259" w:lineRule="auto"/>
        <w:rPr>
          <w:sz w:val="24"/>
          <w:szCs w:val="24"/>
        </w:rPr>
      </w:pPr>
    </w:p>
    <w:p w14:paraId="57EE5733" w14:textId="627C6D32" w:rsidR="00A24571" w:rsidRDefault="00A24571" w:rsidP="00113AEC">
      <w:pPr>
        <w:autoSpaceDE/>
        <w:autoSpaceDN/>
        <w:adjustRightInd/>
        <w:spacing w:after="160" w:line="259" w:lineRule="auto"/>
        <w:rPr>
          <w:sz w:val="24"/>
          <w:szCs w:val="24"/>
        </w:rPr>
      </w:pPr>
    </w:p>
    <w:p w14:paraId="5A760635" w14:textId="5242C574" w:rsidR="00A24571" w:rsidRDefault="00A24571" w:rsidP="00113AEC">
      <w:pPr>
        <w:autoSpaceDE/>
        <w:autoSpaceDN/>
        <w:adjustRightInd/>
        <w:spacing w:after="160" w:line="259" w:lineRule="auto"/>
        <w:rPr>
          <w:sz w:val="24"/>
          <w:szCs w:val="24"/>
        </w:rPr>
      </w:pPr>
    </w:p>
    <w:p w14:paraId="669DCD21" w14:textId="5E619330" w:rsidR="00A24571" w:rsidRDefault="00A24571" w:rsidP="00113AEC">
      <w:pPr>
        <w:autoSpaceDE/>
        <w:autoSpaceDN/>
        <w:adjustRightInd/>
        <w:spacing w:after="160" w:line="259" w:lineRule="auto"/>
        <w:rPr>
          <w:sz w:val="24"/>
          <w:szCs w:val="24"/>
        </w:rPr>
      </w:pPr>
    </w:p>
    <w:p w14:paraId="60587D11" w14:textId="3B01FAE5" w:rsidR="00A24571" w:rsidRDefault="00A24571" w:rsidP="00113AEC">
      <w:pPr>
        <w:autoSpaceDE/>
        <w:autoSpaceDN/>
        <w:adjustRightInd/>
        <w:spacing w:after="160" w:line="259" w:lineRule="auto"/>
        <w:rPr>
          <w:sz w:val="24"/>
          <w:szCs w:val="24"/>
        </w:rPr>
      </w:pPr>
    </w:p>
    <w:p w14:paraId="5602E68D" w14:textId="13A460B5" w:rsidR="00A24571" w:rsidRDefault="00A24571" w:rsidP="00113AEC">
      <w:pPr>
        <w:autoSpaceDE/>
        <w:autoSpaceDN/>
        <w:adjustRightInd/>
        <w:spacing w:after="160" w:line="259" w:lineRule="auto"/>
        <w:rPr>
          <w:sz w:val="24"/>
          <w:szCs w:val="24"/>
        </w:rPr>
      </w:pPr>
    </w:p>
    <w:p w14:paraId="241EC6CA" w14:textId="613F6353" w:rsidR="005272B7" w:rsidRDefault="005272B7" w:rsidP="00113AEC">
      <w:pPr>
        <w:autoSpaceDE/>
        <w:autoSpaceDN/>
        <w:adjustRightInd/>
        <w:spacing w:after="160" w:line="259" w:lineRule="auto"/>
        <w:rPr>
          <w:sz w:val="24"/>
          <w:szCs w:val="24"/>
        </w:rPr>
      </w:pPr>
    </w:p>
    <w:p w14:paraId="57D24D81" w14:textId="161047C6" w:rsidR="005272B7" w:rsidRDefault="005272B7" w:rsidP="00113AEC">
      <w:pPr>
        <w:autoSpaceDE/>
        <w:autoSpaceDN/>
        <w:adjustRightInd/>
        <w:spacing w:after="160" w:line="259" w:lineRule="auto"/>
        <w:rPr>
          <w:sz w:val="24"/>
          <w:szCs w:val="24"/>
        </w:rPr>
      </w:pPr>
    </w:p>
    <w:p w14:paraId="099E2E01" w14:textId="0128AA81" w:rsidR="005272B7" w:rsidRDefault="005272B7" w:rsidP="00113AEC">
      <w:pPr>
        <w:autoSpaceDE/>
        <w:autoSpaceDN/>
        <w:adjustRightInd/>
        <w:spacing w:after="160" w:line="259" w:lineRule="auto"/>
        <w:rPr>
          <w:sz w:val="24"/>
          <w:szCs w:val="24"/>
        </w:rPr>
      </w:pPr>
    </w:p>
    <w:p w14:paraId="1021CD31" w14:textId="77777777" w:rsidR="005272B7" w:rsidRDefault="005272B7" w:rsidP="00113AEC">
      <w:pPr>
        <w:autoSpaceDE/>
        <w:autoSpaceDN/>
        <w:adjustRightInd/>
        <w:spacing w:after="160" w:line="259" w:lineRule="auto"/>
        <w:rPr>
          <w:sz w:val="24"/>
          <w:szCs w:val="24"/>
        </w:rPr>
      </w:pPr>
    </w:p>
    <w:p w14:paraId="4836D4C9" w14:textId="77777777" w:rsidR="00031EEA" w:rsidRPr="00D467EF" w:rsidRDefault="00031EEA" w:rsidP="00404B00">
      <w:pPr>
        <w:pStyle w:val="Heading1"/>
      </w:pPr>
      <w:bookmarkStart w:id="1" w:name="_Toc498001528"/>
      <w:r w:rsidRPr="00D467EF">
        <w:t>Introduction</w:t>
      </w:r>
      <w:bookmarkEnd w:id="1"/>
    </w:p>
    <w:p w14:paraId="7A8DFD74" w14:textId="77777777" w:rsidR="00031EEA" w:rsidRDefault="00031EEA" w:rsidP="00FD32FF">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14:paraId="3B3E8441" w14:textId="13BA4616" w:rsidR="00F3042A" w:rsidRDefault="00171D26" w:rsidP="005231A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The </w:t>
      </w:r>
      <w:r w:rsidR="00D233A2">
        <w:rPr>
          <w:bCs/>
          <w:sz w:val="24"/>
          <w:szCs w:val="24"/>
        </w:rPr>
        <w:t>2020 Census</w:t>
      </w:r>
      <w:r w:rsidR="005231AE" w:rsidRPr="005231AE">
        <w:rPr>
          <w:bCs/>
          <w:sz w:val="24"/>
          <w:szCs w:val="24"/>
        </w:rPr>
        <w:t xml:space="preserve"> Decennial Logistics Management Operation (DLM) coordinates space acquisition for and lease management of six Regional Census Centers (RCCs)</w:t>
      </w:r>
      <w:r w:rsidR="005E215C">
        <w:rPr>
          <w:bCs/>
          <w:sz w:val="24"/>
          <w:szCs w:val="24"/>
        </w:rPr>
        <w:t>, the Puerto Rico Area Office</w:t>
      </w:r>
      <w:r w:rsidR="00501DAF">
        <w:rPr>
          <w:bCs/>
          <w:sz w:val="24"/>
          <w:szCs w:val="24"/>
        </w:rPr>
        <w:t xml:space="preserve"> (PRAO)</w:t>
      </w:r>
      <w:r w:rsidR="005E215C">
        <w:rPr>
          <w:bCs/>
          <w:sz w:val="24"/>
          <w:szCs w:val="24"/>
        </w:rPr>
        <w:t>,</w:t>
      </w:r>
      <w:r w:rsidR="005231AE" w:rsidRPr="005231AE">
        <w:rPr>
          <w:bCs/>
          <w:sz w:val="24"/>
          <w:szCs w:val="24"/>
        </w:rPr>
        <w:t xml:space="preserve"> and</w:t>
      </w:r>
      <w:r w:rsidR="00CC53AB">
        <w:rPr>
          <w:bCs/>
          <w:sz w:val="24"/>
          <w:szCs w:val="24"/>
        </w:rPr>
        <w:t xml:space="preserve"> </w:t>
      </w:r>
      <w:r w:rsidR="00F73919">
        <w:rPr>
          <w:bCs/>
          <w:sz w:val="24"/>
          <w:szCs w:val="24"/>
        </w:rPr>
        <w:t>up to 250</w:t>
      </w:r>
      <w:r w:rsidR="009F3163">
        <w:rPr>
          <w:bCs/>
          <w:sz w:val="24"/>
          <w:szCs w:val="24"/>
        </w:rPr>
        <w:t xml:space="preserve"> </w:t>
      </w:r>
      <w:r w:rsidR="005231AE" w:rsidRPr="005231AE">
        <w:rPr>
          <w:bCs/>
          <w:sz w:val="24"/>
          <w:szCs w:val="24"/>
        </w:rPr>
        <w:t>Area Census Offices (ACOs) in collaboration with the Census Bureau’s Field Division (FLD) and the General Services Administration (GSA) (e.g. secure bids, award contracts/ leases).  The other major DLM activity is in collaboration with FLD and the National Processing Center (NPC) to provide logistics management support services for the decennial</w:t>
      </w:r>
      <w:r w:rsidR="00A73A4E">
        <w:rPr>
          <w:bCs/>
          <w:sz w:val="24"/>
          <w:szCs w:val="24"/>
        </w:rPr>
        <w:t xml:space="preserve"> census</w:t>
      </w:r>
      <w:r w:rsidR="005231AE" w:rsidRPr="005231AE">
        <w:rPr>
          <w:bCs/>
          <w:sz w:val="24"/>
          <w:szCs w:val="24"/>
        </w:rPr>
        <w:t xml:space="preserve">.  Examples of DLM </w:t>
      </w:r>
      <w:r w:rsidR="00417D5C">
        <w:rPr>
          <w:bCs/>
          <w:sz w:val="24"/>
          <w:szCs w:val="24"/>
        </w:rPr>
        <w:t xml:space="preserve">activities </w:t>
      </w:r>
      <w:r w:rsidR="005231AE" w:rsidRPr="005231AE">
        <w:rPr>
          <w:bCs/>
          <w:sz w:val="24"/>
          <w:szCs w:val="24"/>
        </w:rPr>
        <w:t xml:space="preserve">include but are not limited to: </w:t>
      </w:r>
    </w:p>
    <w:p w14:paraId="089F2287" w14:textId="2BDC3DE0" w:rsidR="005231AE" w:rsidRPr="005231AE" w:rsidRDefault="005231AE" w:rsidP="005231A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5231AE">
        <w:rPr>
          <w:bCs/>
          <w:sz w:val="24"/>
          <w:szCs w:val="24"/>
        </w:rPr>
        <w:t xml:space="preserve"> </w:t>
      </w:r>
    </w:p>
    <w:p w14:paraId="54E7F55D" w14:textId="0CBA4624" w:rsidR="00417D5C" w:rsidRDefault="00417D5C" w:rsidP="00595F2F">
      <w:pPr>
        <w:pStyle w:val="ListParagraph"/>
        <w:numPr>
          <w:ilvl w:val="0"/>
          <w:numId w:val="32"/>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Developing a space acquisition plan </w:t>
      </w:r>
      <w:r w:rsidR="00A73A4E">
        <w:rPr>
          <w:bCs/>
          <w:sz w:val="24"/>
          <w:szCs w:val="24"/>
        </w:rPr>
        <w:t xml:space="preserve">and </w:t>
      </w:r>
      <w:r>
        <w:rPr>
          <w:bCs/>
          <w:sz w:val="24"/>
          <w:szCs w:val="24"/>
        </w:rPr>
        <w:t xml:space="preserve">program schedule </w:t>
      </w:r>
      <w:r w:rsidR="00A73A4E">
        <w:rPr>
          <w:bCs/>
          <w:sz w:val="24"/>
          <w:szCs w:val="24"/>
        </w:rPr>
        <w:t>in</w:t>
      </w:r>
      <w:r>
        <w:rPr>
          <w:bCs/>
          <w:sz w:val="24"/>
          <w:szCs w:val="24"/>
        </w:rPr>
        <w:t xml:space="preserve"> coordination with GSA for the RCCs, PRAO, and ACO</w:t>
      </w:r>
      <w:r w:rsidR="00686E55">
        <w:rPr>
          <w:bCs/>
          <w:sz w:val="24"/>
          <w:szCs w:val="24"/>
        </w:rPr>
        <w:t>s</w:t>
      </w:r>
      <w:r w:rsidR="00A73A4E">
        <w:rPr>
          <w:bCs/>
          <w:sz w:val="24"/>
          <w:szCs w:val="24"/>
        </w:rPr>
        <w:t>.</w:t>
      </w:r>
    </w:p>
    <w:p w14:paraId="7970FCBC" w14:textId="3454842A" w:rsidR="005231AE" w:rsidRPr="00110C2F" w:rsidRDefault="00417D5C" w:rsidP="00595F2F">
      <w:pPr>
        <w:pStyle w:val="ListParagraph"/>
        <w:numPr>
          <w:ilvl w:val="0"/>
          <w:numId w:val="32"/>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Monitoring </w:t>
      </w:r>
      <w:r w:rsidR="0092415F">
        <w:rPr>
          <w:bCs/>
          <w:sz w:val="24"/>
          <w:szCs w:val="24"/>
        </w:rPr>
        <w:t xml:space="preserve">the </w:t>
      </w:r>
      <w:r>
        <w:rPr>
          <w:bCs/>
          <w:sz w:val="24"/>
          <w:szCs w:val="24"/>
        </w:rPr>
        <w:t>p</w:t>
      </w:r>
      <w:r w:rsidR="0092415F">
        <w:rPr>
          <w:bCs/>
          <w:sz w:val="24"/>
          <w:szCs w:val="24"/>
        </w:rPr>
        <w:t>rocurement</w:t>
      </w:r>
      <w:r w:rsidR="00501DAF">
        <w:rPr>
          <w:bCs/>
          <w:sz w:val="24"/>
          <w:szCs w:val="24"/>
        </w:rPr>
        <w:t xml:space="preserve"> and b</w:t>
      </w:r>
      <w:r w:rsidR="005231AE" w:rsidRPr="00110C2F">
        <w:rPr>
          <w:bCs/>
          <w:sz w:val="24"/>
          <w:szCs w:val="24"/>
        </w:rPr>
        <w:t xml:space="preserve">uild-out </w:t>
      </w:r>
      <w:r>
        <w:rPr>
          <w:bCs/>
          <w:sz w:val="24"/>
          <w:szCs w:val="24"/>
        </w:rPr>
        <w:t xml:space="preserve">of </w:t>
      </w:r>
      <w:r w:rsidR="005231AE" w:rsidRPr="00110C2F">
        <w:rPr>
          <w:bCs/>
          <w:sz w:val="24"/>
          <w:szCs w:val="24"/>
        </w:rPr>
        <w:t>space (i.e., specifications, schemas, designs, etc.)</w:t>
      </w:r>
      <w:r w:rsidR="00A73A4E">
        <w:rPr>
          <w:bCs/>
          <w:sz w:val="24"/>
          <w:szCs w:val="24"/>
        </w:rPr>
        <w:t>.</w:t>
      </w:r>
    </w:p>
    <w:p w14:paraId="21CAD269" w14:textId="3A58E909" w:rsidR="00417D5C" w:rsidRDefault="00417D5C" w:rsidP="00595F2F">
      <w:pPr>
        <w:pStyle w:val="ListParagraph"/>
        <w:numPr>
          <w:ilvl w:val="0"/>
          <w:numId w:val="32"/>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Ensuring all office locations meet p</w:t>
      </w:r>
      <w:r w:rsidR="005231AE" w:rsidRPr="00110C2F">
        <w:rPr>
          <w:bCs/>
          <w:sz w:val="24"/>
          <w:szCs w:val="24"/>
        </w:rPr>
        <w:t>hysical security</w:t>
      </w:r>
      <w:r>
        <w:rPr>
          <w:bCs/>
          <w:sz w:val="24"/>
          <w:szCs w:val="24"/>
        </w:rPr>
        <w:t xml:space="preserve"> requirements</w:t>
      </w:r>
      <w:r w:rsidR="00A73A4E">
        <w:rPr>
          <w:bCs/>
          <w:sz w:val="24"/>
          <w:szCs w:val="24"/>
        </w:rPr>
        <w:t>.</w:t>
      </w:r>
    </w:p>
    <w:p w14:paraId="0BAF06F5" w14:textId="28534A1F" w:rsidR="00595F2F" w:rsidRDefault="00417D5C" w:rsidP="00595F2F">
      <w:pPr>
        <w:pStyle w:val="ListParagraph"/>
        <w:numPr>
          <w:ilvl w:val="0"/>
          <w:numId w:val="32"/>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Closeout of the offices</w:t>
      </w:r>
      <w:r w:rsidR="00A73A4E">
        <w:rPr>
          <w:bCs/>
          <w:sz w:val="24"/>
          <w:szCs w:val="24"/>
        </w:rPr>
        <w:t>.</w:t>
      </w:r>
    </w:p>
    <w:p w14:paraId="5B50CFD6" w14:textId="6121820E" w:rsidR="005231AE" w:rsidRPr="00595F2F" w:rsidRDefault="00595F2F" w:rsidP="00595F2F">
      <w:pPr>
        <w:pStyle w:val="ListParagraph"/>
        <w:numPr>
          <w:ilvl w:val="0"/>
          <w:numId w:val="32"/>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P</w:t>
      </w:r>
      <w:r w:rsidR="005231AE" w:rsidRPr="00595F2F">
        <w:rPr>
          <w:bCs/>
          <w:sz w:val="24"/>
          <w:szCs w:val="24"/>
        </w:rPr>
        <w:t>roviding logistics management support services, including procuring warehouse space, warehousing, inventory management, kit assembly, deployment of materials, and receiving and excessing materials.  Services include but are not limited to:</w:t>
      </w:r>
    </w:p>
    <w:p w14:paraId="46423775" w14:textId="53432F45" w:rsidR="005231AE" w:rsidRPr="00110C2F" w:rsidRDefault="005231AE" w:rsidP="00595F2F">
      <w:pPr>
        <w:pStyle w:val="ListParagraph"/>
        <w:numPr>
          <w:ilvl w:val="0"/>
          <w:numId w:val="33"/>
        </w:numPr>
        <w:tabs>
          <w:tab w:val="left" w:pos="-1080"/>
          <w:tab w:val="left" w:pos="-720"/>
          <w:tab w:val="left" w:pos="0"/>
          <w:tab w:val="left" w:pos="360"/>
          <w:tab w:val="left" w:pos="72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sz w:val="24"/>
          <w:szCs w:val="24"/>
        </w:rPr>
      </w:pPr>
      <w:r w:rsidRPr="00110C2F">
        <w:rPr>
          <w:bCs/>
          <w:sz w:val="24"/>
          <w:szCs w:val="24"/>
        </w:rPr>
        <w:t>Procuring and setting-up warehouse space to support RCCs</w:t>
      </w:r>
      <w:r w:rsidR="00151F8C">
        <w:rPr>
          <w:bCs/>
          <w:sz w:val="24"/>
          <w:szCs w:val="24"/>
        </w:rPr>
        <w:t>, PRAO,</w:t>
      </w:r>
      <w:r w:rsidRPr="00110C2F">
        <w:rPr>
          <w:bCs/>
          <w:sz w:val="24"/>
          <w:szCs w:val="24"/>
        </w:rPr>
        <w:t xml:space="preserve"> and ACOs</w:t>
      </w:r>
      <w:r w:rsidR="00A73A4E">
        <w:rPr>
          <w:bCs/>
          <w:sz w:val="24"/>
          <w:szCs w:val="24"/>
        </w:rPr>
        <w:t>.</w:t>
      </w:r>
    </w:p>
    <w:p w14:paraId="755660DD" w14:textId="5BD742B5" w:rsidR="005231AE" w:rsidRPr="00110C2F" w:rsidRDefault="005231AE" w:rsidP="00595F2F">
      <w:pPr>
        <w:pStyle w:val="ListParagraph"/>
        <w:numPr>
          <w:ilvl w:val="0"/>
          <w:numId w:val="33"/>
        </w:numPr>
        <w:tabs>
          <w:tab w:val="left" w:pos="-1080"/>
          <w:tab w:val="left" w:pos="-720"/>
          <w:tab w:val="left" w:pos="0"/>
          <w:tab w:val="left" w:pos="450"/>
          <w:tab w:val="left" w:pos="72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sz w:val="24"/>
          <w:szCs w:val="24"/>
        </w:rPr>
      </w:pPr>
      <w:r w:rsidRPr="00110C2F">
        <w:rPr>
          <w:bCs/>
          <w:sz w:val="24"/>
          <w:szCs w:val="24"/>
        </w:rPr>
        <w:t>Provisioning RCCs</w:t>
      </w:r>
      <w:r w:rsidR="00151F8C">
        <w:rPr>
          <w:bCs/>
          <w:sz w:val="24"/>
          <w:szCs w:val="24"/>
        </w:rPr>
        <w:t>, PRAO,</w:t>
      </w:r>
      <w:r w:rsidRPr="00110C2F">
        <w:rPr>
          <w:bCs/>
          <w:sz w:val="24"/>
          <w:szCs w:val="24"/>
        </w:rPr>
        <w:t xml:space="preserve"> and ACOs with office furniture, supplies, operating materials and non-IT equipment</w:t>
      </w:r>
      <w:r w:rsidR="00A73A4E">
        <w:rPr>
          <w:bCs/>
          <w:sz w:val="24"/>
          <w:szCs w:val="24"/>
        </w:rPr>
        <w:t>.</w:t>
      </w:r>
    </w:p>
    <w:p w14:paraId="0DCEE491" w14:textId="4D08D4C2" w:rsidR="005231AE" w:rsidRPr="00110C2F" w:rsidRDefault="005231AE" w:rsidP="00595F2F">
      <w:pPr>
        <w:pStyle w:val="ListParagraph"/>
        <w:numPr>
          <w:ilvl w:val="0"/>
          <w:numId w:val="33"/>
        </w:numPr>
        <w:tabs>
          <w:tab w:val="left" w:pos="-1080"/>
          <w:tab w:val="left" w:pos="-720"/>
          <w:tab w:val="left" w:pos="0"/>
          <w:tab w:val="left" w:pos="360"/>
          <w:tab w:val="left" w:pos="72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sz w:val="24"/>
          <w:szCs w:val="24"/>
        </w:rPr>
      </w:pPr>
      <w:r w:rsidRPr="00110C2F">
        <w:rPr>
          <w:bCs/>
          <w:sz w:val="24"/>
          <w:szCs w:val="24"/>
        </w:rPr>
        <w:t>Provisioning RCC</w:t>
      </w:r>
      <w:r w:rsidR="00151F8C">
        <w:rPr>
          <w:bCs/>
          <w:sz w:val="24"/>
          <w:szCs w:val="24"/>
        </w:rPr>
        <w:t>, PRAO,</w:t>
      </w:r>
      <w:r w:rsidRPr="00110C2F">
        <w:rPr>
          <w:bCs/>
          <w:sz w:val="24"/>
          <w:szCs w:val="24"/>
        </w:rPr>
        <w:t xml:space="preserve"> and ACO field staff with supplies</w:t>
      </w:r>
      <w:r w:rsidR="00A73A4E">
        <w:rPr>
          <w:bCs/>
          <w:sz w:val="24"/>
          <w:szCs w:val="24"/>
        </w:rPr>
        <w:t>.</w:t>
      </w:r>
    </w:p>
    <w:p w14:paraId="55233FE7" w14:textId="48728948" w:rsidR="005231AE" w:rsidRPr="00110C2F" w:rsidRDefault="005231AE" w:rsidP="00595F2F">
      <w:pPr>
        <w:pStyle w:val="ListParagraph"/>
        <w:numPr>
          <w:ilvl w:val="0"/>
          <w:numId w:val="33"/>
        </w:numPr>
        <w:tabs>
          <w:tab w:val="left" w:pos="-1080"/>
          <w:tab w:val="left" w:pos="-720"/>
          <w:tab w:val="left" w:pos="0"/>
          <w:tab w:val="left" w:pos="360"/>
          <w:tab w:val="left" w:pos="72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sz w:val="24"/>
          <w:szCs w:val="24"/>
        </w:rPr>
      </w:pPr>
      <w:r w:rsidRPr="00110C2F">
        <w:rPr>
          <w:bCs/>
          <w:sz w:val="24"/>
          <w:szCs w:val="24"/>
        </w:rPr>
        <w:t>Inventory management</w:t>
      </w:r>
      <w:r w:rsidR="00A73A4E">
        <w:rPr>
          <w:bCs/>
          <w:sz w:val="24"/>
          <w:szCs w:val="24"/>
        </w:rPr>
        <w:t>.</w:t>
      </w:r>
    </w:p>
    <w:p w14:paraId="445767B8" w14:textId="78CAD796" w:rsidR="005231AE" w:rsidRPr="00110C2F" w:rsidRDefault="005231AE" w:rsidP="00595F2F">
      <w:pPr>
        <w:pStyle w:val="ListParagraph"/>
        <w:numPr>
          <w:ilvl w:val="0"/>
          <w:numId w:val="33"/>
        </w:numPr>
        <w:tabs>
          <w:tab w:val="left" w:pos="-1080"/>
          <w:tab w:val="left" w:pos="-720"/>
          <w:tab w:val="left" w:pos="0"/>
          <w:tab w:val="left" w:pos="360"/>
          <w:tab w:val="left" w:pos="72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sz w:val="24"/>
          <w:szCs w:val="24"/>
        </w:rPr>
      </w:pPr>
      <w:r w:rsidRPr="00110C2F">
        <w:rPr>
          <w:bCs/>
          <w:sz w:val="24"/>
          <w:szCs w:val="24"/>
        </w:rPr>
        <w:t>Kit assembly (e.g., recruiting, hiring and training kits)</w:t>
      </w:r>
      <w:r w:rsidR="00A73A4E">
        <w:rPr>
          <w:bCs/>
          <w:sz w:val="24"/>
          <w:szCs w:val="24"/>
        </w:rPr>
        <w:t>.</w:t>
      </w:r>
    </w:p>
    <w:p w14:paraId="6832DFC6" w14:textId="22C9EFAC" w:rsidR="005231AE" w:rsidRPr="00110C2F" w:rsidRDefault="005231AE" w:rsidP="00595F2F">
      <w:pPr>
        <w:pStyle w:val="ListParagraph"/>
        <w:numPr>
          <w:ilvl w:val="0"/>
          <w:numId w:val="33"/>
        </w:numPr>
        <w:tabs>
          <w:tab w:val="left" w:pos="-1080"/>
          <w:tab w:val="left" w:pos="-720"/>
          <w:tab w:val="left" w:pos="0"/>
          <w:tab w:val="left" w:pos="360"/>
          <w:tab w:val="left" w:pos="72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sz w:val="24"/>
          <w:szCs w:val="24"/>
        </w:rPr>
      </w:pPr>
      <w:r w:rsidRPr="00110C2F">
        <w:rPr>
          <w:bCs/>
          <w:sz w:val="24"/>
          <w:szCs w:val="24"/>
        </w:rPr>
        <w:t>Deploying materials to RCCs</w:t>
      </w:r>
      <w:r w:rsidR="00151F8C">
        <w:rPr>
          <w:bCs/>
          <w:sz w:val="24"/>
          <w:szCs w:val="24"/>
        </w:rPr>
        <w:t>, PRAO,</w:t>
      </w:r>
      <w:r w:rsidRPr="00110C2F">
        <w:rPr>
          <w:bCs/>
          <w:sz w:val="24"/>
          <w:szCs w:val="24"/>
        </w:rPr>
        <w:t xml:space="preserve"> and ACOs</w:t>
      </w:r>
      <w:r w:rsidR="00A73A4E">
        <w:rPr>
          <w:bCs/>
          <w:sz w:val="24"/>
          <w:szCs w:val="24"/>
        </w:rPr>
        <w:t>.</w:t>
      </w:r>
    </w:p>
    <w:p w14:paraId="02BF9848" w14:textId="2857E1A9" w:rsidR="005231AE" w:rsidRPr="00110C2F" w:rsidRDefault="005231AE" w:rsidP="00595F2F">
      <w:pPr>
        <w:pStyle w:val="ListParagraph"/>
        <w:numPr>
          <w:ilvl w:val="0"/>
          <w:numId w:val="33"/>
        </w:numPr>
        <w:tabs>
          <w:tab w:val="left" w:pos="-1080"/>
          <w:tab w:val="left" w:pos="-720"/>
          <w:tab w:val="left" w:pos="0"/>
          <w:tab w:val="left" w:pos="360"/>
          <w:tab w:val="left" w:pos="72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sz w:val="24"/>
          <w:szCs w:val="24"/>
        </w:rPr>
      </w:pPr>
      <w:r w:rsidRPr="00110C2F">
        <w:rPr>
          <w:bCs/>
          <w:sz w:val="24"/>
          <w:szCs w:val="24"/>
        </w:rPr>
        <w:t>Receiving and excessing remaining materials after the operation concludes</w:t>
      </w:r>
      <w:r w:rsidR="00A73A4E">
        <w:rPr>
          <w:bCs/>
          <w:sz w:val="24"/>
          <w:szCs w:val="24"/>
        </w:rPr>
        <w:t>.</w:t>
      </w:r>
    </w:p>
    <w:p w14:paraId="0B41C479" w14:textId="7EAACE35" w:rsidR="005231AE" w:rsidRPr="00110C2F" w:rsidRDefault="005231AE" w:rsidP="00595F2F">
      <w:pPr>
        <w:pStyle w:val="ListParagraph"/>
        <w:numPr>
          <w:ilvl w:val="0"/>
          <w:numId w:val="33"/>
        </w:numPr>
        <w:tabs>
          <w:tab w:val="left" w:pos="-1080"/>
          <w:tab w:val="left" w:pos="-720"/>
          <w:tab w:val="left" w:pos="0"/>
          <w:tab w:val="left" w:pos="360"/>
          <w:tab w:val="left" w:pos="72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sz w:val="24"/>
          <w:szCs w:val="24"/>
        </w:rPr>
      </w:pPr>
      <w:r w:rsidRPr="00110C2F">
        <w:rPr>
          <w:bCs/>
          <w:sz w:val="24"/>
          <w:szCs w:val="24"/>
        </w:rPr>
        <w:t>Printing and shipping – NPC or external print vendor</w:t>
      </w:r>
      <w:r w:rsidR="005665A0">
        <w:rPr>
          <w:bCs/>
          <w:sz w:val="24"/>
          <w:szCs w:val="24"/>
        </w:rPr>
        <w:t xml:space="preserve"> (e.g.</w:t>
      </w:r>
      <w:r w:rsidR="005C2388">
        <w:rPr>
          <w:bCs/>
          <w:sz w:val="24"/>
          <w:szCs w:val="24"/>
        </w:rPr>
        <w:t>,</w:t>
      </w:r>
      <w:r w:rsidR="005665A0">
        <w:rPr>
          <w:bCs/>
          <w:sz w:val="24"/>
          <w:szCs w:val="24"/>
        </w:rPr>
        <w:t xml:space="preserve"> Government </w:t>
      </w:r>
      <w:r w:rsidR="00151F8C">
        <w:rPr>
          <w:bCs/>
          <w:sz w:val="24"/>
          <w:szCs w:val="24"/>
        </w:rPr>
        <w:t xml:space="preserve">Publishing </w:t>
      </w:r>
      <w:r w:rsidR="0074747A">
        <w:rPr>
          <w:bCs/>
          <w:sz w:val="24"/>
          <w:szCs w:val="24"/>
        </w:rPr>
        <w:t>Office (</w:t>
      </w:r>
      <w:r w:rsidR="005665A0">
        <w:rPr>
          <w:bCs/>
          <w:sz w:val="24"/>
          <w:szCs w:val="24"/>
        </w:rPr>
        <w:t>GPO)</w:t>
      </w:r>
      <w:r w:rsidR="00A73A4E">
        <w:rPr>
          <w:bCs/>
          <w:sz w:val="24"/>
          <w:szCs w:val="24"/>
        </w:rPr>
        <w:t>.</w:t>
      </w:r>
    </w:p>
    <w:p w14:paraId="751AFFEB" w14:textId="77777777" w:rsidR="005231AE" w:rsidRPr="005231AE" w:rsidRDefault="005231AE" w:rsidP="005231A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5CC56652" w14:textId="37A69E51" w:rsidR="00FC437D" w:rsidRPr="00FC437D" w:rsidRDefault="00FC437D" w:rsidP="00FC437D">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FC437D">
        <w:rPr>
          <w:bCs/>
          <w:sz w:val="24"/>
          <w:szCs w:val="24"/>
        </w:rPr>
        <w:t>The 2018 End-to-End Census Test</w:t>
      </w:r>
      <w:r w:rsidR="00F60FBC">
        <w:rPr>
          <w:bCs/>
          <w:sz w:val="24"/>
          <w:szCs w:val="24"/>
        </w:rPr>
        <w:t xml:space="preserve"> (2018 E2E CT)</w:t>
      </w:r>
      <w:r w:rsidRPr="00FC437D">
        <w:rPr>
          <w:bCs/>
          <w:sz w:val="24"/>
          <w:szCs w:val="24"/>
        </w:rPr>
        <w:t xml:space="preserve"> is an important opportunity for the Census Bureau to ensure an accurate count of the nation’s increasingly diverse and rapidly growing population.  It is the first opportunity to apply much of what has been learned from census tests conducted throughout the decade in preparation for the nation’s once-a-decade population census.  The </w:t>
      </w:r>
      <w:r w:rsidR="00A617EC">
        <w:rPr>
          <w:bCs/>
          <w:sz w:val="24"/>
          <w:szCs w:val="24"/>
        </w:rPr>
        <w:t xml:space="preserve">Address Canvassing portion of the </w:t>
      </w:r>
      <w:r w:rsidRPr="00FC437D">
        <w:rPr>
          <w:bCs/>
          <w:sz w:val="24"/>
          <w:szCs w:val="24"/>
        </w:rPr>
        <w:t xml:space="preserve">2018 </w:t>
      </w:r>
      <w:r w:rsidR="00151F8C">
        <w:rPr>
          <w:bCs/>
          <w:sz w:val="24"/>
          <w:szCs w:val="24"/>
        </w:rPr>
        <w:t>E2E CT</w:t>
      </w:r>
      <w:r w:rsidRPr="00FC437D" w:rsidDel="009F7606">
        <w:rPr>
          <w:bCs/>
          <w:sz w:val="24"/>
          <w:szCs w:val="24"/>
        </w:rPr>
        <w:t xml:space="preserve"> </w:t>
      </w:r>
      <w:r w:rsidRPr="00FC437D">
        <w:rPr>
          <w:bCs/>
          <w:sz w:val="24"/>
          <w:szCs w:val="24"/>
        </w:rPr>
        <w:t>will be held in three locations: Providence</w:t>
      </w:r>
      <w:r w:rsidR="00A617EC">
        <w:rPr>
          <w:bCs/>
          <w:sz w:val="24"/>
          <w:szCs w:val="24"/>
        </w:rPr>
        <w:t xml:space="preserve"> County</w:t>
      </w:r>
      <w:r w:rsidRPr="00FC437D">
        <w:rPr>
          <w:bCs/>
          <w:sz w:val="24"/>
          <w:szCs w:val="24"/>
        </w:rPr>
        <w:t xml:space="preserve">, Rhode Island; </w:t>
      </w:r>
      <w:r w:rsidR="00A617EC" w:rsidRPr="00FC437D">
        <w:rPr>
          <w:bCs/>
          <w:sz w:val="24"/>
          <w:szCs w:val="24"/>
        </w:rPr>
        <w:t xml:space="preserve">Pierce County, Washington; </w:t>
      </w:r>
      <w:r w:rsidRPr="00FC437D">
        <w:rPr>
          <w:bCs/>
          <w:sz w:val="24"/>
          <w:szCs w:val="24"/>
        </w:rPr>
        <w:t>and Bluefield-Beckley-Oak Hill, West Virginia.</w:t>
      </w:r>
      <w:r w:rsidR="00A617EC">
        <w:rPr>
          <w:bCs/>
          <w:sz w:val="24"/>
          <w:szCs w:val="24"/>
        </w:rPr>
        <w:t xml:space="preserve"> The remaining operations, including the self-response phase, will take place in Providence County, Rhode Island. </w:t>
      </w:r>
    </w:p>
    <w:p w14:paraId="5742142F" w14:textId="33444A65" w:rsidR="00FC437D" w:rsidRDefault="00FC437D" w:rsidP="005231A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646B5934" w14:textId="0603B58D" w:rsidR="00FC437D" w:rsidRPr="00FC437D" w:rsidRDefault="00FC437D" w:rsidP="00FC437D">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FC437D">
        <w:rPr>
          <w:bCs/>
          <w:sz w:val="24"/>
          <w:szCs w:val="24"/>
        </w:rPr>
        <w:t xml:space="preserve">The 2018 </w:t>
      </w:r>
      <w:r w:rsidR="005665A0">
        <w:rPr>
          <w:bCs/>
          <w:sz w:val="24"/>
          <w:szCs w:val="24"/>
        </w:rPr>
        <w:t>E2E CT</w:t>
      </w:r>
      <w:r w:rsidRPr="00FC437D">
        <w:rPr>
          <w:bCs/>
          <w:sz w:val="24"/>
          <w:szCs w:val="24"/>
        </w:rPr>
        <w:t xml:space="preserve"> will be a dress rehearsal for most of the 2020 Census operations, procedures, systems, and field infrastructure to ensure there is proper integration and conformance with functional and non-functional requirements. The test also will produce prototypes of geographic and data products. Note that t</w:t>
      </w:r>
      <w:r w:rsidR="005665A0">
        <w:rPr>
          <w:bCs/>
          <w:sz w:val="24"/>
          <w:szCs w:val="24"/>
        </w:rPr>
        <w:t>he 2018 E2E CT</w:t>
      </w:r>
      <w:r w:rsidRPr="00FC437D">
        <w:rPr>
          <w:bCs/>
          <w:sz w:val="24"/>
          <w:szCs w:val="24"/>
        </w:rPr>
        <w:t xml:space="preserve"> results cannot be generalized to the entire United States.</w:t>
      </w:r>
    </w:p>
    <w:p w14:paraId="3830203C" w14:textId="77777777" w:rsidR="00F218D5" w:rsidRDefault="00F218D5" w:rsidP="005231A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37D74CC0" w14:textId="00A8F5A1" w:rsidR="00836125" w:rsidRPr="00C03E8B" w:rsidRDefault="005231AE" w:rsidP="005231A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5231AE">
        <w:rPr>
          <w:bCs/>
          <w:sz w:val="24"/>
          <w:szCs w:val="24"/>
        </w:rPr>
        <w:t>This study pl</w:t>
      </w:r>
      <w:r w:rsidR="00503799">
        <w:rPr>
          <w:bCs/>
          <w:sz w:val="24"/>
          <w:szCs w:val="24"/>
        </w:rPr>
        <w:t xml:space="preserve">an documents how </w:t>
      </w:r>
      <w:r>
        <w:rPr>
          <w:bCs/>
          <w:sz w:val="24"/>
          <w:szCs w:val="24"/>
        </w:rPr>
        <w:t>DLM’s space acquisition and lease management</w:t>
      </w:r>
      <w:r w:rsidRPr="005231AE">
        <w:rPr>
          <w:bCs/>
          <w:sz w:val="24"/>
          <w:szCs w:val="24"/>
        </w:rPr>
        <w:t xml:space="preserve"> </w:t>
      </w:r>
      <w:r w:rsidR="005C2388">
        <w:rPr>
          <w:bCs/>
          <w:sz w:val="24"/>
          <w:szCs w:val="24"/>
        </w:rPr>
        <w:t xml:space="preserve">activities </w:t>
      </w:r>
      <w:r w:rsidRPr="005231AE">
        <w:rPr>
          <w:bCs/>
          <w:sz w:val="24"/>
          <w:szCs w:val="24"/>
        </w:rPr>
        <w:t xml:space="preserve">will be assessed, as guided by questions to be answered.  </w:t>
      </w:r>
      <w:r w:rsidR="00FF32C6">
        <w:rPr>
          <w:bCs/>
          <w:sz w:val="24"/>
          <w:szCs w:val="24"/>
        </w:rPr>
        <w:t>DLM has generated a s</w:t>
      </w:r>
      <w:r w:rsidRPr="005231AE">
        <w:rPr>
          <w:bCs/>
          <w:sz w:val="24"/>
          <w:szCs w:val="24"/>
        </w:rPr>
        <w:t>eparat</w:t>
      </w:r>
      <w:r w:rsidR="00FF32C6">
        <w:rPr>
          <w:bCs/>
          <w:sz w:val="24"/>
          <w:szCs w:val="24"/>
        </w:rPr>
        <w:t>e, companion study plan for Logistics Management S</w:t>
      </w:r>
      <w:r>
        <w:rPr>
          <w:bCs/>
          <w:sz w:val="24"/>
          <w:szCs w:val="24"/>
        </w:rPr>
        <w:t>upport</w:t>
      </w:r>
      <w:r w:rsidRPr="005231AE">
        <w:rPr>
          <w:bCs/>
          <w:sz w:val="24"/>
          <w:szCs w:val="24"/>
        </w:rPr>
        <w:t>.</w:t>
      </w:r>
    </w:p>
    <w:p w14:paraId="0DB75853" w14:textId="14365CC4" w:rsidR="00031EEA" w:rsidRDefault="00031EEA" w:rsidP="00730E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DC429CA" w14:textId="77777777" w:rsidR="00031EEA" w:rsidRPr="00AA1544" w:rsidRDefault="00031EEA" w:rsidP="00404B00">
      <w:pPr>
        <w:pStyle w:val="Heading1"/>
      </w:pPr>
      <w:bookmarkStart w:id="2" w:name="_Toc498001529"/>
      <w:r w:rsidRPr="00AA1544">
        <w:t>Background</w:t>
      </w:r>
      <w:bookmarkEnd w:id="2"/>
    </w:p>
    <w:p w14:paraId="798408B7" w14:textId="5CCDEEE9" w:rsidR="00031EEA" w:rsidRDefault="00031EEA" w:rsidP="00FD32FF">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635351A2" w14:textId="4AA9689D" w:rsidR="00AD4084" w:rsidRDefault="00AD4084" w:rsidP="00AD4084">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following sections present an overview of space acquisition and lease management activities conducted during the 2010 Census and those planned for the </w:t>
      </w:r>
      <w:r w:rsidR="00151F8C">
        <w:rPr>
          <w:sz w:val="24"/>
          <w:szCs w:val="24"/>
        </w:rPr>
        <w:t>2018 E2E CT</w:t>
      </w:r>
      <w:r>
        <w:rPr>
          <w:sz w:val="24"/>
          <w:szCs w:val="24"/>
        </w:rPr>
        <w:t xml:space="preserve">. </w:t>
      </w:r>
    </w:p>
    <w:p w14:paraId="0C800EB7" w14:textId="77777777" w:rsidR="00AD4084" w:rsidRDefault="00AD4084" w:rsidP="00AD4084">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94F489E" w14:textId="77777777" w:rsidR="00031EEA" w:rsidRDefault="00031EEA" w:rsidP="00730EDE">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rPr>
          <w:b/>
          <w:u w:val="single"/>
        </w:rPr>
      </w:pPr>
      <w:r>
        <w:rPr>
          <w:b/>
          <w:u w:val="single"/>
        </w:rPr>
        <w:t>The 2010 Census</w:t>
      </w:r>
    </w:p>
    <w:p w14:paraId="51A1C437" w14:textId="77777777" w:rsidR="00031EEA" w:rsidRPr="001553B4" w:rsidRDefault="00031EEA" w:rsidP="00730EDE">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rPr>
          <w:b/>
          <w:u w:val="single"/>
        </w:rPr>
      </w:pPr>
    </w:p>
    <w:p w14:paraId="45F1649F" w14:textId="6E48B43A" w:rsidR="00031EEA" w:rsidRPr="0025066E" w:rsidRDefault="001E2B27" w:rsidP="00730EDE">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t>For the 2010 Census, t</w:t>
      </w:r>
      <w:r w:rsidR="005231AE">
        <w:t>he Census</w:t>
      </w:r>
      <w:r w:rsidR="00DF143C">
        <w:t xml:space="preserve"> Bureau</w:t>
      </w:r>
      <w:r w:rsidR="005231AE">
        <w:t xml:space="preserve"> opened twelve</w:t>
      </w:r>
      <w:r w:rsidR="00031EEA" w:rsidRPr="0025066E">
        <w:t xml:space="preserve"> Regional Census Centers</w:t>
      </w:r>
      <w:r w:rsidR="009A37D0">
        <w:t xml:space="preserve"> (RCCs)</w:t>
      </w:r>
      <w:r w:rsidR="00031EEA" w:rsidRPr="0025066E">
        <w:t>, the Puerto Rico Area Office, and 494 Local Census Offices</w:t>
      </w:r>
      <w:r w:rsidR="009A37D0">
        <w:t xml:space="preserve"> (</w:t>
      </w:r>
      <w:r w:rsidR="004E4E6D">
        <w:t>ACO</w:t>
      </w:r>
      <w:r w:rsidR="009A37D0">
        <w:t>s)</w:t>
      </w:r>
      <w:r w:rsidR="00031EEA" w:rsidRPr="0025066E">
        <w:t>.</w:t>
      </w:r>
    </w:p>
    <w:p w14:paraId="58ADFE27" w14:textId="77777777" w:rsidR="00031EEA" w:rsidRPr="0025066E" w:rsidRDefault="00031EEA" w:rsidP="00730EDE">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25FC0891" w14:textId="36528884" w:rsidR="00031EEA" w:rsidRPr="0025066E" w:rsidRDefault="00031EEA" w:rsidP="00730EDE">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rsidRPr="0025066E">
        <w:t xml:space="preserve">Planning for </w:t>
      </w:r>
      <w:r w:rsidR="00DF143C">
        <w:t xml:space="preserve">the </w:t>
      </w:r>
      <w:r w:rsidRPr="0025066E">
        <w:t xml:space="preserve">2010 </w:t>
      </w:r>
      <w:r w:rsidR="00DF143C">
        <w:t xml:space="preserve">Census </w:t>
      </w:r>
      <w:r w:rsidRPr="0025066E">
        <w:t xml:space="preserve">was more complicated than </w:t>
      </w:r>
      <w:r w:rsidR="00DF143C">
        <w:t xml:space="preserve">for the </w:t>
      </w:r>
      <w:r w:rsidRPr="0025066E">
        <w:t xml:space="preserve">2000 </w:t>
      </w:r>
      <w:r w:rsidR="00DF143C">
        <w:t xml:space="preserve">Census </w:t>
      </w:r>
      <w:r w:rsidRPr="0025066E">
        <w:t xml:space="preserve">due to much stricter security measures enacted for federal offices after the September 2001 terrorist attacks. The National Institutes for Standards and Technology rewrote regulations for cyber security. </w:t>
      </w:r>
      <w:r w:rsidR="001D19F7">
        <w:t xml:space="preserve"> </w:t>
      </w:r>
      <w:r w:rsidR="001D19F7" w:rsidRPr="0025066E">
        <w:t>Field Data Collection security was increased.</w:t>
      </w:r>
      <w:r w:rsidR="001D19F7">
        <w:t xml:space="preserve"> </w:t>
      </w:r>
      <w:r w:rsidRPr="0025066E">
        <w:t>For example, telecommun</w:t>
      </w:r>
      <w:r w:rsidR="001A5518">
        <w:t>ications cable connections were</w:t>
      </w:r>
      <w:r w:rsidRPr="0025066E">
        <w:t xml:space="preserve"> required to be inside </w:t>
      </w:r>
      <w:r w:rsidR="00DF143C">
        <w:t xml:space="preserve">of </w:t>
      </w:r>
      <w:r w:rsidRPr="0025066E">
        <w:t xml:space="preserve">the Census </w:t>
      </w:r>
      <w:r w:rsidR="00DF143C">
        <w:t xml:space="preserve">Bureau’s </w:t>
      </w:r>
      <w:r w:rsidRPr="0025066E">
        <w:t>controlled space, or if the connections occur</w:t>
      </w:r>
      <w:r w:rsidR="00501DAF">
        <w:t>red</w:t>
      </w:r>
      <w:r w:rsidRPr="0025066E">
        <w:t xml:space="preserve"> outside of </w:t>
      </w:r>
      <w:r w:rsidR="00DF143C">
        <w:t xml:space="preserve">the </w:t>
      </w:r>
      <w:r w:rsidRPr="0025066E">
        <w:t xml:space="preserve">Census </w:t>
      </w:r>
      <w:r w:rsidR="00DF143C">
        <w:t xml:space="preserve">Bureau’s </w:t>
      </w:r>
      <w:r w:rsidRPr="0025066E">
        <w:t xml:space="preserve">space, the point of connectivity </w:t>
      </w:r>
      <w:r w:rsidR="00501DAF">
        <w:t>had to</w:t>
      </w:r>
      <w:r w:rsidR="00501DAF" w:rsidRPr="0025066E">
        <w:t xml:space="preserve"> </w:t>
      </w:r>
      <w:r w:rsidRPr="0025066E">
        <w:t xml:space="preserve">be securely protected, such as with a locked covering. These new regulations increased the complexity of planning </w:t>
      </w:r>
      <w:r w:rsidR="00DF143C">
        <w:t xml:space="preserve">the </w:t>
      </w:r>
      <w:r w:rsidRPr="0025066E">
        <w:t xml:space="preserve">layout and </w:t>
      </w:r>
      <w:r w:rsidR="00DF143C">
        <w:t xml:space="preserve">the </w:t>
      </w:r>
      <w:r w:rsidRPr="0025066E">
        <w:t xml:space="preserve">deployment of RCCs and </w:t>
      </w:r>
      <w:r w:rsidR="004E4E6D">
        <w:t>ACO</w:t>
      </w:r>
      <w:r w:rsidRPr="0025066E">
        <w:t>s.</w:t>
      </w:r>
    </w:p>
    <w:p w14:paraId="50E179D1" w14:textId="77777777" w:rsidR="00031EEA" w:rsidRPr="0025066E" w:rsidRDefault="00031EEA" w:rsidP="00730EDE">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750B2A47" w14:textId="3483B4E8" w:rsidR="00031EEA" w:rsidRPr="0025066E" w:rsidRDefault="00031EEA" w:rsidP="00730EDE">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rsidRPr="0025066E">
        <w:t xml:space="preserve">For the 2010 Census, the Census Bureau </w:t>
      </w:r>
      <w:r w:rsidR="002A17B6" w:rsidRPr="0025066E">
        <w:t>collaborated</w:t>
      </w:r>
      <w:r w:rsidRPr="0025066E">
        <w:t xml:space="preserve"> with the General Services Administration (GSA) to lease space that met federal government space requirements. The Census Bureau provided GSA with the space requirements to meet </w:t>
      </w:r>
      <w:r w:rsidR="00501DAF">
        <w:t>office operational needs,</w:t>
      </w:r>
      <w:r w:rsidR="00DF143C">
        <w:t xml:space="preserve"> which</w:t>
      </w:r>
      <w:r w:rsidR="00501DAF">
        <w:t xml:space="preserve"> includ</w:t>
      </w:r>
      <w:r w:rsidR="00DF143C">
        <w:t>ed</w:t>
      </w:r>
      <w:r w:rsidR="00501DAF">
        <w:t xml:space="preserve"> </w:t>
      </w:r>
      <w:r w:rsidRPr="0025066E">
        <w:t xml:space="preserve">electrical and logistical needs. As in </w:t>
      </w:r>
      <w:r w:rsidR="00DF143C">
        <w:t xml:space="preserve">the 2000 </w:t>
      </w:r>
      <w:r w:rsidRPr="0025066E">
        <w:t>Census, coordination between GSA, the Census Bureau</w:t>
      </w:r>
      <w:r w:rsidR="00DF143C">
        <w:t>,</w:t>
      </w:r>
      <w:r w:rsidRPr="0025066E">
        <w:t xml:space="preserve"> and contractors to secure and build out office space on time and within budgetary constraints was critical to the program’s success.</w:t>
      </w:r>
    </w:p>
    <w:p w14:paraId="4861E073" w14:textId="77777777" w:rsidR="00031EEA" w:rsidRPr="0025066E" w:rsidRDefault="00031EEA" w:rsidP="00730EDE">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6DEC82F3" w14:textId="5C7F32A4" w:rsidR="00031EEA" w:rsidRPr="0025066E" w:rsidRDefault="00031EEA" w:rsidP="00730EDE">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rsidRPr="0025066E">
        <w:t xml:space="preserve">Based on their experience in </w:t>
      </w:r>
      <w:r w:rsidR="00A93817">
        <w:t xml:space="preserve">the 2000 </w:t>
      </w:r>
      <w:r w:rsidRPr="0025066E">
        <w:t xml:space="preserve">Census, GSA knew </w:t>
      </w:r>
      <w:r w:rsidR="00A93817">
        <w:t xml:space="preserve">that </w:t>
      </w:r>
      <w:r w:rsidRPr="0025066E">
        <w:t xml:space="preserve">they would need additional resources to effectively process the huge workload increase for the 2010 Census space acquisition. GSA awarded a national contract to EQUIS, a global commercial real estate firm, to assist them with the space acquisition of 494 </w:t>
      </w:r>
      <w:r w:rsidR="004E4E6D">
        <w:t>ACO</w:t>
      </w:r>
      <w:r w:rsidR="001A5518">
        <w:t>s.</w:t>
      </w:r>
    </w:p>
    <w:p w14:paraId="2568A90D" w14:textId="77777777" w:rsidR="00031EEA" w:rsidRPr="0025066E" w:rsidRDefault="00031EEA" w:rsidP="00730EDE">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3B2A2C78" w14:textId="79A7FC85" w:rsidR="00031EEA" w:rsidRPr="0025066E" w:rsidRDefault="001D19F7" w:rsidP="00730EDE">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t xml:space="preserve">A 2010 </w:t>
      </w:r>
      <w:r w:rsidR="00A93817">
        <w:t xml:space="preserve">Census </w:t>
      </w:r>
      <w:r>
        <w:t xml:space="preserve">requirement for </w:t>
      </w:r>
      <w:r w:rsidR="004E4E6D">
        <w:t>ACO</w:t>
      </w:r>
      <w:r>
        <w:t xml:space="preserve"> placement</w:t>
      </w:r>
      <w:r w:rsidR="00031EEA" w:rsidRPr="0025066E">
        <w:t xml:space="preserve"> was to locate an </w:t>
      </w:r>
      <w:r w:rsidR="004E4E6D">
        <w:t>ACO</w:t>
      </w:r>
      <w:r w:rsidR="00031EEA" w:rsidRPr="0025066E">
        <w:t xml:space="preserve"> in every congressional district. Based on this </w:t>
      </w:r>
      <w:r>
        <w:t>requirement</w:t>
      </w:r>
      <w:r w:rsidR="00031EEA" w:rsidRPr="0025066E">
        <w:t xml:space="preserve"> and operational workloads, </w:t>
      </w:r>
      <w:r w:rsidR="001A5518">
        <w:t>GSA collaborat</w:t>
      </w:r>
      <w:r w:rsidR="00A93817">
        <w:t>ed</w:t>
      </w:r>
      <w:r w:rsidR="001A5518">
        <w:t xml:space="preserve"> with EQUIS </w:t>
      </w:r>
      <w:r w:rsidR="00A93817">
        <w:t xml:space="preserve">to </w:t>
      </w:r>
      <w:r w:rsidR="001A5518">
        <w:t>solicit offers</w:t>
      </w:r>
      <w:r w:rsidR="00031EEA" w:rsidRPr="0025066E">
        <w:t xml:space="preserve"> for office space in </w:t>
      </w:r>
      <w:r>
        <w:t xml:space="preserve">Census </w:t>
      </w:r>
      <w:r w:rsidR="00A93817">
        <w:t>Bureau</w:t>
      </w:r>
      <w:r w:rsidR="00163DEB">
        <w:t>-</w:t>
      </w:r>
      <w:r w:rsidR="00031EEA" w:rsidRPr="0025066E">
        <w:t xml:space="preserve">defined areas of consideration. Once </w:t>
      </w:r>
      <w:r w:rsidR="0046676A">
        <w:t xml:space="preserve">GSA received and negotiated </w:t>
      </w:r>
      <w:r w:rsidR="00031EEA" w:rsidRPr="0025066E">
        <w:t xml:space="preserve">an acceptable offer, </w:t>
      </w:r>
      <w:r w:rsidR="002A17B6" w:rsidRPr="0025066E">
        <w:t xml:space="preserve">the lessor </w:t>
      </w:r>
      <w:r w:rsidR="00915FE2">
        <w:t xml:space="preserve">and GSA </w:t>
      </w:r>
      <w:r w:rsidR="002A17B6" w:rsidRPr="0025066E">
        <w:t xml:space="preserve">signed </w:t>
      </w:r>
      <w:r w:rsidR="00915FE2">
        <w:t xml:space="preserve">the </w:t>
      </w:r>
      <w:r w:rsidR="002A17B6" w:rsidRPr="0025066E">
        <w:t>lease</w:t>
      </w:r>
      <w:r w:rsidR="005A57E1">
        <w:t xml:space="preserve"> (</w:t>
      </w:r>
      <w:r w:rsidR="00A93817">
        <w:t xml:space="preserve">i.e., </w:t>
      </w:r>
      <w:r w:rsidR="00031EEA" w:rsidRPr="0025066E">
        <w:t xml:space="preserve">“Lease </w:t>
      </w:r>
      <w:r>
        <w:t>Execution</w:t>
      </w:r>
      <w:r w:rsidR="005A57E1">
        <w:t>”).</w:t>
      </w:r>
    </w:p>
    <w:p w14:paraId="5BF8BBC7" w14:textId="77777777" w:rsidR="00031EEA" w:rsidRPr="0025066E" w:rsidRDefault="00031EEA" w:rsidP="00730EDE">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7048A65E" w14:textId="37B9A3E5" w:rsidR="00031EEA" w:rsidRPr="0025066E" w:rsidRDefault="00031EEA" w:rsidP="00730EDE">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rsidRPr="0025066E">
        <w:t>At this point</w:t>
      </w:r>
      <w:r w:rsidR="00A93817">
        <w:t>,</w:t>
      </w:r>
      <w:r w:rsidRPr="0025066E">
        <w:t xml:space="preserve"> Census Bureau staff worked with the lessor’s architect to</w:t>
      </w:r>
      <w:r w:rsidR="00860FB2">
        <w:t xml:space="preserve"> prepare Design </w:t>
      </w:r>
      <w:r w:rsidRPr="0025066E">
        <w:t>Intent Drawings (DIDs)</w:t>
      </w:r>
      <w:r w:rsidR="001D19F7">
        <w:t xml:space="preserve"> for each office space</w:t>
      </w:r>
      <w:r w:rsidRPr="0025066E">
        <w:t xml:space="preserve">.  Subsequent construction documents </w:t>
      </w:r>
      <w:r w:rsidR="001D19F7">
        <w:t xml:space="preserve">(CDs) </w:t>
      </w:r>
      <w:r w:rsidRPr="0025066E">
        <w:t xml:space="preserve">were prepared </w:t>
      </w:r>
      <w:r w:rsidR="005A57E1">
        <w:t xml:space="preserve">from </w:t>
      </w:r>
      <w:r w:rsidR="005A57E1" w:rsidRPr="0025066E">
        <w:t>the</w:t>
      </w:r>
      <w:r w:rsidRPr="0025066E">
        <w:t xml:space="preserve"> DIDs to use for cost estimates and build-out of the space in accordance with </w:t>
      </w:r>
      <w:r w:rsidR="00A93817">
        <w:t xml:space="preserve">the </w:t>
      </w:r>
      <w:r w:rsidRPr="0025066E">
        <w:t xml:space="preserve">Census </w:t>
      </w:r>
      <w:r w:rsidR="00A93817">
        <w:t xml:space="preserve">Bureau’s </w:t>
      </w:r>
      <w:r w:rsidRPr="0025066E">
        <w:t>requirements.</w:t>
      </w:r>
    </w:p>
    <w:p w14:paraId="2E2365A0" w14:textId="64F3ED87" w:rsidR="00BF2A8F" w:rsidRDefault="00BF2A8F" w:rsidP="00730EDE">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1EFE802C" w14:textId="352E3E70" w:rsidR="00031EEA" w:rsidRPr="0025066E" w:rsidRDefault="000624D8" w:rsidP="000624D8">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t>F</w:t>
      </w:r>
      <w:r w:rsidR="00031EEA" w:rsidRPr="0025066E">
        <w:t xml:space="preserve">ield Division </w:t>
      </w:r>
      <w:r w:rsidR="004C2A54">
        <w:t xml:space="preserve">(FLD) </w:t>
      </w:r>
      <w:r w:rsidR="00031EEA" w:rsidRPr="0025066E">
        <w:t>and the Field Data Collection Automation (FDCA) contractor (Harris Corporation) staff reviewed the</w:t>
      </w:r>
      <w:r w:rsidR="001D19F7">
        <w:t xml:space="preserve"> </w:t>
      </w:r>
      <w:r w:rsidR="00031EEA" w:rsidRPr="0025066E">
        <w:t>DIDs to ensure the</w:t>
      </w:r>
      <w:r w:rsidR="005A57E1">
        <w:t>y reflected the</w:t>
      </w:r>
      <w:r w:rsidR="00031EEA" w:rsidRPr="0025066E">
        <w:t xml:space="preserve"> correct number of telecommunications outlets, telephones, computers, and related FDCA equipment</w:t>
      </w:r>
      <w:r w:rsidR="005A57E1">
        <w:t xml:space="preserve">. </w:t>
      </w:r>
      <w:r w:rsidR="004C2A54">
        <w:t>In addition, FLD</w:t>
      </w:r>
      <w:r w:rsidR="00031EEA" w:rsidRPr="0025066E">
        <w:t xml:space="preserve"> reviewed the DIDs to ensure compliance with the space requirements, the required room sizes, quantities of furniture and equipment, and the necessary electricity, security system components, door hardware, and floor covering</w:t>
      </w:r>
      <w:r w:rsidR="00D16D85">
        <w:t>s</w:t>
      </w:r>
      <w:r w:rsidR="00031EEA" w:rsidRPr="0025066E">
        <w:t>.</w:t>
      </w:r>
    </w:p>
    <w:p w14:paraId="2487D1AE" w14:textId="77777777" w:rsidR="00031EEA" w:rsidRPr="0025066E" w:rsidRDefault="00031EEA" w:rsidP="000624D8">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0983D4CF" w14:textId="361B0035" w:rsidR="00031EEA" w:rsidRPr="0025066E" w:rsidRDefault="00B53D9D" w:rsidP="000624D8">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t xml:space="preserve">Once </w:t>
      </w:r>
      <w:r w:rsidR="00C73EB1">
        <w:t xml:space="preserve">design work was completed, </w:t>
      </w:r>
      <w:r w:rsidR="005A57E1">
        <w:t>GSA and Census</w:t>
      </w:r>
      <w:r w:rsidR="00CC11B5">
        <w:t xml:space="preserve"> Bureau</w:t>
      </w:r>
      <w:r w:rsidR="005A57E1">
        <w:t xml:space="preserve"> </w:t>
      </w:r>
      <w:r w:rsidR="00CC11B5">
        <w:t xml:space="preserve">staff </w:t>
      </w:r>
      <w:r w:rsidR="00C73EB1">
        <w:t xml:space="preserve">solicited and </w:t>
      </w:r>
      <w:r w:rsidR="005A57E1">
        <w:t xml:space="preserve">reviewed construction bids.  GSA issued a Notice to Proceed (NTP) </w:t>
      </w:r>
      <w:r w:rsidR="00C73EB1">
        <w:t>following bid acceptance for build-out to commence. When construction</w:t>
      </w:r>
      <w:r w:rsidR="00031EEA" w:rsidRPr="0025066E">
        <w:t xml:space="preserve"> was complete</w:t>
      </w:r>
      <w:r w:rsidR="00C73EB1">
        <w:t>d</w:t>
      </w:r>
      <w:r w:rsidR="00031EEA" w:rsidRPr="0025066E">
        <w:t xml:space="preserve">, GSA and the Census Bureau inspected and accepted the space, regional Census </w:t>
      </w:r>
      <w:r w:rsidR="00C71482">
        <w:t xml:space="preserve">Bureau </w:t>
      </w:r>
      <w:r w:rsidR="00031EEA" w:rsidRPr="0025066E">
        <w:t>staff took possession of the office keys</w:t>
      </w:r>
      <w:r>
        <w:t>, and the Census Bureau began</w:t>
      </w:r>
      <w:r w:rsidR="00031EEA" w:rsidRPr="0025066E">
        <w:t xml:space="preserve"> pay</w:t>
      </w:r>
      <w:r>
        <w:t>ing</w:t>
      </w:r>
      <w:r w:rsidR="00031EEA" w:rsidRPr="0025066E">
        <w:t xml:space="preserve"> rent.  The FDCA contractor and </w:t>
      </w:r>
      <w:r w:rsidR="0002479E">
        <w:t>their</w:t>
      </w:r>
      <w:r w:rsidR="0002479E" w:rsidRPr="0025066E">
        <w:t xml:space="preserve"> </w:t>
      </w:r>
      <w:r w:rsidR="00031EEA" w:rsidRPr="0025066E">
        <w:t>affiliated sub-cont</w:t>
      </w:r>
      <w:r w:rsidR="004C2A54">
        <w:t>r</w:t>
      </w:r>
      <w:r w:rsidR="00031EEA" w:rsidRPr="0025066E">
        <w:t xml:space="preserve">actors coordinated </w:t>
      </w:r>
      <w:r w:rsidR="0002479E">
        <w:t xml:space="preserve">with </w:t>
      </w:r>
      <w:r w:rsidR="00C71482">
        <w:t xml:space="preserve">the </w:t>
      </w:r>
      <w:r w:rsidR="0002479E">
        <w:t xml:space="preserve">Census </w:t>
      </w:r>
      <w:r w:rsidR="00C71482">
        <w:t xml:space="preserve">Bureau </w:t>
      </w:r>
      <w:r w:rsidR="0002479E">
        <w:t xml:space="preserve">for </w:t>
      </w:r>
      <w:r w:rsidR="00031EEA" w:rsidRPr="0025066E">
        <w:t>the delivery and installation of telecommunications circuits, telecom network equipment, cabling, telephones, computers, and printers.</w:t>
      </w:r>
    </w:p>
    <w:p w14:paraId="2187BF73" w14:textId="77777777" w:rsidR="00031EEA" w:rsidRPr="0025066E" w:rsidRDefault="00031EEA" w:rsidP="000624D8">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6FC865BB" w14:textId="3AF3B6C4" w:rsidR="00031EEA" w:rsidRPr="0025066E" w:rsidRDefault="00031EEA" w:rsidP="000624D8">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rsidRPr="0025066E">
        <w:t xml:space="preserve">The RCCs were the first decennial </w:t>
      </w:r>
      <w:r w:rsidR="00C71482">
        <w:t xml:space="preserve">census </w:t>
      </w:r>
      <w:r w:rsidRPr="0025066E">
        <w:t xml:space="preserve">offices to open beginning in </w:t>
      </w:r>
      <w:r w:rsidR="001549BC">
        <w:t xml:space="preserve">early 2008. The RCCs </w:t>
      </w:r>
      <w:r w:rsidR="00B53D9D">
        <w:t>assisted with</w:t>
      </w:r>
      <w:r w:rsidRPr="0025066E">
        <w:t xml:space="preserve"> open</w:t>
      </w:r>
      <w:r w:rsidR="00B53D9D">
        <w:t>ing</w:t>
      </w:r>
      <w:r w:rsidRPr="0025066E">
        <w:t xml:space="preserve"> the Early </w:t>
      </w:r>
      <w:r w:rsidR="004E4E6D">
        <w:t>ACO</w:t>
      </w:r>
      <w:r w:rsidRPr="0025066E">
        <w:t>s (E</w:t>
      </w:r>
      <w:r w:rsidR="004E4E6D">
        <w:t>ACO</w:t>
      </w:r>
      <w:r w:rsidRPr="0025066E">
        <w:t xml:space="preserve">s) within their regions </w:t>
      </w:r>
      <w:r w:rsidR="00C71482">
        <w:t>during</w:t>
      </w:r>
      <w:r w:rsidRPr="0025066E">
        <w:t xml:space="preserve"> the winter of 2008 and </w:t>
      </w:r>
      <w:r w:rsidR="0046676A">
        <w:t>spring of 2009.  The field staff assigned to the E</w:t>
      </w:r>
      <w:r w:rsidR="004E4E6D">
        <w:t>ACO</w:t>
      </w:r>
      <w:r w:rsidR="0046676A">
        <w:t xml:space="preserve">s </w:t>
      </w:r>
      <w:r w:rsidRPr="0025066E">
        <w:t>perform</w:t>
      </w:r>
      <w:r w:rsidR="0046676A">
        <w:t>ed</w:t>
      </w:r>
      <w:r w:rsidRPr="0025066E">
        <w:t xml:space="preserve"> the Address Canvassing operation from February through June 2009 and Group Quarters Validation from September 2009 through October 2009.</w:t>
      </w:r>
    </w:p>
    <w:p w14:paraId="75F3B7A8" w14:textId="77777777" w:rsidR="00031EEA" w:rsidRPr="0025066E" w:rsidRDefault="00031EEA" w:rsidP="000624D8">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14820C5C" w14:textId="639187A5" w:rsidR="00031EEA" w:rsidRDefault="007830F5" w:rsidP="000624D8">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t xml:space="preserve">The </w:t>
      </w:r>
      <w:r w:rsidR="004E4E6D">
        <w:t>ACO</w:t>
      </w:r>
      <w:r>
        <w:t xml:space="preserve">s </w:t>
      </w:r>
      <w:r w:rsidR="00031EEA" w:rsidRPr="0025066E">
        <w:t>opened between July and December 2009.</w:t>
      </w:r>
      <w:r>
        <w:t xml:space="preserve">  </w:t>
      </w:r>
      <w:r w:rsidR="000624D8">
        <w:t xml:space="preserve">The </w:t>
      </w:r>
      <w:r w:rsidR="004E4E6D">
        <w:t>ACO</w:t>
      </w:r>
      <w:r w:rsidR="000624D8">
        <w:t>s closed</w:t>
      </w:r>
      <w:r w:rsidR="00860FB2">
        <w:t xml:space="preserve"> in stages</w:t>
      </w:r>
      <w:r w:rsidR="000624D8">
        <w:t xml:space="preserve"> between September 1, 2010 and </w:t>
      </w:r>
      <w:r w:rsidR="00031EEA" w:rsidRPr="0025066E">
        <w:t>N</w:t>
      </w:r>
      <w:r w:rsidR="000624D8">
        <w:t>ovember 30, 2010.  RCCs underwent</w:t>
      </w:r>
      <w:r w:rsidR="00031EEA" w:rsidRPr="0025066E">
        <w:t xml:space="preserve"> a reduction in size starting in June 2011</w:t>
      </w:r>
      <w:r w:rsidR="00FE5054">
        <w:t>,</w:t>
      </w:r>
      <w:r w:rsidR="00031EEA" w:rsidRPr="0025066E">
        <w:t xml:space="preserve"> with furnit</w:t>
      </w:r>
      <w:r w:rsidR="004C2A54">
        <w:t>ure removal and eventual</w:t>
      </w:r>
      <w:r w:rsidR="000624D8">
        <w:t xml:space="preserve"> closing</w:t>
      </w:r>
      <w:r w:rsidR="00031EEA" w:rsidRPr="0025066E">
        <w:t xml:space="preserve"> by December 30, 2011.</w:t>
      </w:r>
    </w:p>
    <w:p w14:paraId="5C20D526" w14:textId="77777777" w:rsidR="00031EEA" w:rsidRDefault="00031EEA" w:rsidP="00FD32FF">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3399F8ED" w14:textId="0580DB59" w:rsidR="00031EEA" w:rsidRDefault="00031EEA" w:rsidP="000624D8">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rPr>
          <w:b/>
          <w:u w:val="single"/>
        </w:rPr>
      </w:pPr>
      <w:r>
        <w:rPr>
          <w:b/>
          <w:u w:val="single"/>
        </w:rPr>
        <w:t xml:space="preserve">The </w:t>
      </w:r>
      <w:r w:rsidR="00F218D5">
        <w:rPr>
          <w:b/>
          <w:u w:val="single"/>
        </w:rPr>
        <w:t>2018 End-to-End C</w:t>
      </w:r>
      <w:r w:rsidR="00B8728C">
        <w:rPr>
          <w:b/>
          <w:u w:val="single"/>
        </w:rPr>
        <w:t xml:space="preserve">ensus </w:t>
      </w:r>
      <w:r w:rsidR="00F218D5">
        <w:rPr>
          <w:b/>
          <w:u w:val="single"/>
        </w:rPr>
        <w:t>T</w:t>
      </w:r>
      <w:r w:rsidR="00B8728C">
        <w:rPr>
          <w:b/>
          <w:u w:val="single"/>
        </w:rPr>
        <w:t>est</w:t>
      </w:r>
    </w:p>
    <w:p w14:paraId="34EF7E08" w14:textId="77777777" w:rsidR="00031EEA" w:rsidRDefault="00031EEA" w:rsidP="000624D8">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rPr>
          <w:b/>
          <w:u w:val="single"/>
        </w:rPr>
      </w:pPr>
    </w:p>
    <w:p w14:paraId="4B45FE95" w14:textId="77777777" w:rsidR="006A1D6F" w:rsidRDefault="00972E5A" w:rsidP="000624D8">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t xml:space="preserve">This </w:t>
      </w:r>
      <w:r w:rsidR="0046676A">
        <w:t xml:space="preserve">operational </w:t>
      </w:r>
      <w:r>
        <w:t>assessment will evaluate the U.S. Census Bureau’</w:t>
      </w:r>
      <w:r w:rsidR="00883A6A">
        <w:t>s</w:t>
      </w:r>
      <w:r w:rsidR="0046676A">
        <w:t xml:space="preserve"> efforts to secure RCC</w:t>
      </w:r>
      <w:r w:rsidR="00D653B5">
        <w:t xml:space="preserve"> </w:t>
      </w:r>
      <w:r w:rsidR="000F364D">
        <w:t>and ACO</w:t>
      </w:r>
      <w:r w:rsidR="0046676A">
        <w:t xml:space="preserve"> s</w:t>
      </w:r>
      <w:r w:rsidR="00692E06">
        <w:t xml:space="preserve">pace to conduct the 2018 E2E </w:t>
      </w:r>
      <w:r>
        <w:t>C</w:t>
      </w:r>
      <w:r w:rsidR="00692E06">
        <w:t>T</w:t>
      </w:r>
      <w:r>
        <w:t>.</w:t>
      </w:r>
      <w:r w:rsidR="00C01B56">
        <w:t xml:space="preserve"> </w:t>
      </w:r>
      <w:r w:rsidR="00554455">
        <w:t xml:space="preserve"> </w:t>
      </w:r>
    </w:p>
    <w:p w14:paraId="4512940F" w14:textId="77777777" w:rsidR="006A1D6F" w:rsidRDefault="006A1D6F" w:rsidP="000624D8">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3ED5100A" w14:textId="173771B9" w:rsidR="00554455" w:rsidRDefault="00554455" w:rsidP="000624D8">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t xml:space="preserve">The </w:t>
      </w:r>
      <w:r w:rsidR="00163DEB">
        <w:t xml:space="preserve">Census Bureau </w:t>
      </w:r>
      <w:r>
        <w:t xml:space="preserve">selected </w:t>
      </w:r>
      <w:r w:rsidR="00163DEB">
        <w:t xml:space="preserve">the </w:t>
      </w:r>
      <w:r>
        <w:t>sites</w:t>
      </w:r>
      <w:r w:rsidR="00D63058">
        <w:t xml:space="preserve"> </w:t>
      </w:r>
      <w:r w:rsidR="00163DEB">
        <w:t xml:space="preserve">based on </w:t>
      </w:r>
      <w:r>
        <w:t>the following criteria:</w:t>
      </w:r>
    </w:p>
    <w:p w14:paraId="78A0B103" w14:textId="5866F967" w:rsidR="00554455" w:rsidRPr="00554455" w:rsidRDefault="00554455" w:rsidP="007508DB">
      <w:pPr>
        <w:pStyle w:val="Level1"/>
        <w:numPr>
          <w:ilvl w:val="0"/>
          <w:numId w:val="3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554455">
        <w:t>Sites in 3 or more time zones</w:t>
      </w:r>
      <w:r w:rsidR="00D63058">
        <w:t>.</w:t>
      </w:r>
    </w:p>
    <w:p w14:paraId="47B3C0D1" w14:textId="0BB9C228" w:rsidR="00554455" w:rsidRPr="00554455" w:rsidRDefault="00554455" w:rsidP="007508DB">
      <w:pPr>
        <w:pStyle w:val="Level1"/>
        <w:numPr>
          <w:ilvl w:val="0"/>
          <w:numId w:val="3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Type of Enumeration Areas (</w:t>
      </w:r>
      <w:r w:rsidRPr="00554455">
        <w:t>TEAs</w:t>
      </w:r>
      <w:r>
        <w:t>)</w:t>
      </w:r>
      <w:r w:rsidRPr="00554455">
        <w:t xml:space="preserve"> = Self Response, Update Enumerate, Military</w:t>
      </w:r>
      <w:r w:rsidR="00D63058">
        <w:t>.</w:t>
      </w:r>
    </w:p>
    <w:p w14:paraId="55F8EE29" w14:textId="06477953" w:rsidR="00554455" w:rsidRPr="00554455" w:rsidRDefault="00554455" w:rsidP="007508DB">
      <w:pPr>
        <w:pStyle w:val="Level1"/>
        <w:numPr>
          <w:ilvl w:val="0"/>
          <w:numId w:val="3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554455">
        <w:t>Mix of urban/suburban/rural addressing</w:t>
      </w:r>
      <w:r w:rsidR="00D63058">
        <w:t>.</w:t>
      </w:r>
    </w:p>
    <w:p w14:paraId="49D58BBC" w14:textId="31F2CCB3" w:rsidR="00554455" w:rsidRPr="00554455" w:rsidRDefault="00554455" w:rsidP="007508DB">
      <w:pPr>
        <w:pStyle w:val="Level1"/>
        <w:numPr>
          <w:ilvl w:val="0"/>
          <w:numId w:val="3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554455">
        <w:t>Mix of address types (i.e., multi-units, conversions)</w:t>
      </w:r>
      <w:r w:rsidR="00D63058">
        <w:t>.</w:t>
      </w:r>
    </w:p>
    <w:p w14:paraId="205E9A45" w14:textId="3A718249" w:rsidR="00554455" w:rsidRPr="00554455" w:rsidRDefault="00554455" w:rsidP="007508DB">
      <w:pPr>
        <w:pStyle w:val="Level1"/>
        <w:numPr>
          <w:ilvl w:val="0"/>
          <w:numId w:val="3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554455">
        <w:t>Mix of address styles (i.e., city-sty</w:t>
      </w:r>
      <w:r w:rsidR="00F479A5">
        <w:t>le, non-</w:t>
      </w:r>
      <w:r w:rsidRPr="00554455">
        <w:t>city-style, location description)</w:t>
      </w:r>
      <w:r w:rsidR="00D63058">
        <w:t>.</w:t>
      </w:r>
    </w:p>
    <w:p w14:paraId="6850FCEA" w14:textId="6E764D1E" w:rsidR="00554455" w:rsidRPr="00554455" w:rsidRDefault="00554455" w:rsidP="007508DB">
      <w:pPr>
        <w:pStyle w:val="Level1"/>
        <w:numPr>
          <w:ilvl w:val="0"/>
          <w:numId w:val="3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554455">
        <w:t>Entire Mid-Sized D</w:t>
      </w:r>
      <w:r w:rsidR="00F479A5">
        <w:t>esignated Market Areas (D</w:t>
      </w:r>
      <w:r w:rsidRPr="00554455">
        <w:t>MAs</w:t>
      </w:r>
      <w:r w:rsidR="00F479A5">
        <w:t>)</w:t>
      </w:r>
      <w:r w:rsidR="00D63058">
        <w:t>.</w:t>
      </w:r>
    </w:p>
    <w:p w14:paraId="06039186" w14:textId="21C3CB87" w:rsidR="00554455" w:rsidRPr="00554455" w:rsidRDefault="00D63058" w:rsidP="007508DB">
      <w:pPr>
        <w:pStyle w:val="Level1"/>
        <w:numPr>
          <w:ilvl w:val="0"/>
          <w:numId w:val="3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High and low match rate for Non-</w:t>
      </w:r>
      <w:r w:rsidR="00554455" w:rsidRPr="00554455">
        <w:t>ID Processing</w:t>
      </w:r>
      <w:r>
        <w:t>.</w:t>
      </w:r>
    </w:p>
    <w:p w14:paraId="51F28677" w14:textId="0EE640D5" w:rsidR="00554455" w:rsidRPr="00554455" w:rsidRDefault="00554455" w:rsidP="007508DB">
      <w:pPr>
        <w:pStyle w:val="Level1"/>
        <w:numPr>
          <w:ilvl w:val="0"/>
          <w:numId w:val="3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554455">
        <w:t>Areas with low internet usage</w:t>
      </w:r>
      <w:r w:rsidR="00D63058">
        <w:t>.</w:t>
      </w:r>
    </w:p>
    <w:p w14:paraId="601D5354" w14:textId="0F817298" w:rsidR="00554455" w:rsidRPr="00554455" w:rsidRDefault="00554455" w:rsidP="007508DB">
      <w:pPr>
        <w:pStyle w:val="Level1"/>
        <w:numPr>
          <w:ilvl w:val="0"/>
          <w:numId w:val="3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554455">
        <w:t>Areas with high internet usage</w:t>
      </w:r>
      <w:r w:rsidR="00D63058">
        <w:t>.</w:t>
      </w:r>
    </w:p>
    <w:p w14:paraId="60129E06" w14:textId="595ACB56" w:rsidR="00554455" w:rsidRPr="00554455" w:rsidRDefault="00554455" w:rsidP="007508DB">
      <w:pPr>
        <w:pStyle w:val="Level1"/>
        <w:numPr>
          <w:ilvl w:val="0"/>
          <w:numId w:val="3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554455">
        <w:t>Area with large multi-units</w:t>
      </w:r>
      <w:r w:rsidR="00D63058">
        <w:t>.</w:t>
      </w:r>
    </w:p>
    <w:p w14:paraId="45452438" w14:textId="7B19F6CB" w:rsidR="00554455" w:rsidRPr="00554455" w:rsidRDefault="00554455" w:rsidP="007508DB">
      <w:pPr>
        <w:pStyle w:val="Level1"/>
        <w:numPr>
          <w:ilvl w:val="0"/>
          <w:numId w:val="3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554455">
        <w:t xml:space="preserve">Area with large </w:t>
      </w:r>
      <w:r w:rsidR="00D63058">
        <w:t>Housing Unit (</w:t>
      </w:r>
      <w:r w:rsidRPr="00554455">
        <w:t>HU</w:t>
      </w:r>
      <w:r w:rsidR="00D63058">
        <w:t>)</w:t>
      </w:r>
      <w:r w:rsidRPr="00554455">
        <w:t xml:space="preserve"> counts at </w:t>
      </w:r>
      <w:r w:rsidR="00D63058">
        <w:t>basic collection unit (</w:t>
      </w:r>
      <w:r w:rsidRPr="00554455">
        <w:t>BCU</w:t>
      </w:r>
      <w:r w:rsidR="00D63058">
        <w:t>)</w:t>
      </w:r>
      <w:r w:rsidRPr="00554455">
        <w:t xml:space="preserve"> level</w:t>
      </w:r>
      <w:r w:rsidR="00D63058">
        <w:t>.</w:t>
      </w:r>
    </w:p>
    <w:p w14:paraId="088B6299" w14:textId="5F81563E" w:rsidR="00554455" w:rsidRPr="00554455" w:rsidRDefault="00554455" w:rsidP="007508DB">
      <w:pPr>
        <w:pStyle w:val="Level1"/>
        <w:numPr>
          <w:ilvl w:val="0"/>
          <w:numId w:val="3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554455">
        <w:t>Area with a variety of Group Quarters types</w:t>
      </w:r>
      <w:r w:rsidR="00D63058">
        <w:t>.</w:t>
      </w:r>
    </w:p>
    <w:p w14:paraId="66522A6C" w14:textId="4D8E78F1" w:rsidR="00554455" w:rsidRDefault="00554455" w:rsidP="007508DB">
      <w:pPr>
        <w:pStyle w:val="Level1"/>
        <w:numPr>
          <w:ilvl w:val="0"/>
          <w:numId w:val="34"/>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554455">
        <w:t>Area where Verizon, Sprint, T-Mobile and ATT are not preferred cellular providers for Decennial Device as a Service (dDaaS)</w:t>
      </w:r>
      <w:r w:rsidR="00D63058">
        <w:t>.</w:t>
      </w:r>
    </w:p>
    <w:p w14:paraId="6DC2A292" w14:textId="77777777" w:rsidR="00D63058" w:rsidRPr="00554455" w:rsidRDefault="00D63058" w:rsidP="00D63058">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p>
    <w:p w14:paraId="7ACD70BF" w14:textId="58C8EC9E" w:rsidR="00FB57CE" w:rsidRDefault="00A57951" w:rsidP="000624D8">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t>Square footage for the office space is categorized based on the number of CFMs per office, as depicted below:</w:t>
      </w:r>
    </w:p>
    <w:p w14:paraId="2F2A56A5" w14:textId="77777777" w:rsidR="00A44C79" w:rsidRDefault="00A44C79" w:rsidP="000624D8">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5B6C0AAA" w14:textId="1FF01704" w:rsidR="00A57951" w:rsidRDefault="00A44C79" w:rsidP="00A44C79">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jc w:val="center"/>
      </w:pPr>
      <w:r w:rsidRPr="00A44C79">
        <w:rPr>
          <w:noProof/>
        </w:rPr>
        <w:drawing>
          <wp:inline distT="0" distB="0" distL="0" distR="0" wp14:anchorId="17852D56" wp14:editId="0DE18676">
            <wp:extent cx="3466465" cy="251968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6465" cy="2519680"/>
                    </a:xfrm>
                    <a:prstGeom prst="rect">
                      <a:avLst/>
                    </a:prstGeom>
                    <a:noFill/>
                    <a:ln>
                      <a:noFill/>
                    </a:ln>
                  </pic:spPr>
                </pic:pic>
              </a:graphicData>
            </a:graphic>
          </wp:inline>
        </w:drawing>
      </w:r>
    </w:p>
    <w:p w14:paraId="63E3CC08" w14:textId="0183F824" w:rsidR="00A57951" w:rsidRDefault="00A57951" w:rsidP="00A57951">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jc w:val="center"/>
      </w:pPr>
    </w:p>
    <w:p w14:paraId="1837A8B7" w14:textId="77777777" w:rsidR="00A57951" w:rsidRDefault="00A57951" w:rsidP="000624D8">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5B9CDB6C" w14:textId="72C22014" w:rsidR="00972E5A" w:rsidRDefault="00883A6A" w:rsidP="000624D8">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t>DLM</w:t>
      </w:r>
      <w:r w:rsidR="00972E5A">
        <w:t xml:space="preserve"> will evaluate </w:t>
      </w:r>
      <w:r w:rsidR="00BD0C50">
        <w:t>the effectiveness of</w:t>
      </w:r>
      <w:r w:rsidR="00972E5A">
        <w:t xml:space="preserve"> the space</w:t>
      </w:r>
      <w:r w:rsidR="00592109">
        <w:t xml:space="preserve"> acquisition and lease management</w:t>
      </w:r>
      <w:r w:rsidR="00972E5A">
        <w:t xml:space="preserve"> </w:t>
      </w:r>
      <w:r w:rsidR="00BD0C50">
        <w:t xml:space="preserve">process for </w:t>
      </w:r>
      <w:r w:rsidR="00972E5A">
        <w:t>the procurement o</w:t>
      </w:r>
      <w:r w:rsidR="000624D8">
        <w:t>f both RCCs</w:t>
      </w:r>
      <w:r w:rsidR="0046676A">
        <w:t xml:space="preserve"> and </w:t>
      </w:r>
      <w:r w:rsidR="00CF2CDF">
        <w:t>ACOs</w:t>
      </w:r>
      <w:r w:rsidR="00972E5A">
        <w:t xml:space="preserve">. </w:t>
      </w:r>
      <w:r w:rsidR="0046676A">
        <w:t xml:space="preserve"> </w:t>
      </w:r>
      <w:r w:rsidR="001549BC">
        <w:t xml:space="preserve">The DLM for the </w:t>
      </w:r>
      <w:r w:rsidR="004F640C" w:rsidRPr="004F640C">
        <w:t>2018 E2E CT</w:t>
      </w:r>
      <w:r w:rsidR="001549BC">
        <w:t xml:space="preserve"> has the added function to evaluate physical</w:t>
      </w:r>
      <w:r w:rsidR="001549BC" w:rsidRPr="0005346E">
        <w:t xml:space="preserve"> security measures for all RCC</w:t>
      </w:r>
      <w:r w:rsidR="001549BC">
        <w:t>s and ACO</w:t>
      </w:r>
      <w:r w:rsidR="001549BC" w:rsidRPr="0005346E">
        <w:t>s</w:t>
      </w:r>
      <w:r w:rsidR="001549BC">
        <w:t xml:space="preserve">. </w:t>
      </w:r>
      <w:r w:rsidR="00972E5A">
        <w:t>This asse</w:t>
      </w:r>
      <w:r w:rsidR="001549BC">
        <w:t>ssment will address if the operation</w:t>
      </w:r>
      <w:r w:rsidR="00972E5A">
        <w:t xml:space="preserve"> was completed on time, within </w:t>
      </w:r>
      <w:r w:rsidR="00042CD4">
        <w:t>budget, and</w:t>
      </w:r>
      <w:r w:rsidR="001549BC">
        <w:t xml:space="preserve"> in scope.  This assessment will also </w:t>
      </w:r>
      <w:r w:rsidR="00972E5A">
        <w:t>provid</w:t>
      </w:r>
      <w:r w:rsidR="001549BC">
        <w:t xml:space="preserve">e details </w:t>
      </w:r>
      <w:r w:rsidR="00972E5A">
        <w:t xml:space="preserve">on the </w:t>
      </w:r>
      <w:r w:rsidR="001549BC">
        <w:t xml:space="preserve">overall program’s </w:t>
      </w:r>
      <w:r w:rsidR="00972E5A">
        <w:t>successes and weaknesses</w:t>
      </w:r>
      <w:r w:rsidR="00981BFE">
        <w:t>, in order</w:t>
      </w:r>
      <w:r w:rsidR="00972E5A">
        <w:t xml:space="preserve"> </w:t>
      </w:r>
      <w:r w:rsidR="001549BC">
        <w:t xml:space="preserve">to effect </w:t>
      </w:r>
      <w:r w:rsidR="00577294">
        <w:t xml:space="preserve">process improvements </w:t>
      </w:r>
      <w:r w:rsidR="00972E5A">
        <w:t xml:space="preserve">for the </w:t>
      </w:r>
      <w:r w:rsidR="008313B6">
        <w:t>2020</w:t>
      </w:r>
      <w:r w:rsidR="00577294">
        <w:t xml:space="preserve"> Census.</w:t>
      </w:r>
    </w:p>
    <w:p w14:paraId="4A9A4863" w14:textId="1BD7D63C" w:rsidR="006363A7" w:rsidRDefault="006363A7" w:rsidP="000624D8">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4384CE5E" w14:textId="12010B55" w:rsidR="006363A7" w:rsidRPr="00972E5A" w:rsidRDefault="00C94FC6" w:rsidP="000624D8">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t>Field Division (FLD)</w:t>
      </w:r>
      <w:r w:rsidR="005B068F">
        <w:t xml:space="preserve"> will collaborate with GSA in </w:t>
      </w:r>
      <w:r w:rsidR="005B068F" w:rsidRPr="00050703">
        <w:t>conducting the design and build</w:t>
      </w:r>
      <w:r w:rsidR="00C84135">
        <w:t>-</w:t>
      </w:r>
      <w:r w:rsidR="005B068F" w:rsidRPr="00050703">
        <w:t>out of all field offices.</w:t>
      </w:r>
      <w:r w:rsidR="001A5518">
        <w:t xml:space="preserve">  </w:t>
      </w:r>
    </w:p>
    <w:p w14:paraId="6C16B99A" w14:textId="01EB92BB" w:rsidR="00042CD4" w:rsidRDefault="00042CD4" w:rsidP="000624D8">
      <w:pPr>
        <w:pStyle w:val="Level1"/>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t xml:space="preserve"> </w:t>
      </w:r>
    </w:p>
    <w:p w14:paraId="1A05B786" w14:textId="3567E6AB" w:rsidR="004C2A54" w:rsidRPr="00AA1544" w:rsidRDefault="004C2A54" w:rsidP="00404B00">
      <w:pPr>
        <w:pStyle w:val="Heading1"/>
      </w:pPr>
      <w:bookmarkStart w:id="3" w:name="_Toc498001530"/>
      <w:r>
        <w:t>Assumptions</w:t>
      </w:r>
      <w:bookmarkEnd w:id="3"/>
    </w:p>
    <w:p w14:paraId="04842ED7" w14:textId="77777777" w:rsidR="00031EEA" w:rsidRDefault="00031EEA" w:rsidP="00C94FC6">
      <w:pPr>
        <w:numPr>
          <w:ilvl w:val="12"/>
          <w:numId w:val="0"/>
        </w:num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3FA37CC" w14:textId="4048904F" w:rsidR="00AB2625" w:rsidRDefault="009F2C78" w:rsidP="00C94FC6">
      <w:pPr>
        <w:pStyle w:val="Level1"/>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t xml:space="preserve">Key assumptions for the </w:t>
      </w:r>
      <w:r w:rsidR="006E7274">
        <w:t xml:space="preserve">2018 E2E CT </w:t>
      </w:r>
      <w:r w:rsidR="00F858EE">
        <w:t xml:space="preserve">DLM </w:t>
      </w:r>
      <w:r>
        <w:t xml:space="preserve">Space </w:t>
      </w:r>
      <w:r w:rsidR="007830F5">
        <w:t>Acquisitio</w:t>
      </w:r>
      <w:r w:rsidR="005E602C">
        <w:t>n and Lease Management</w:t>
      </w:r>
      <w:r w:rsidR="007830F5">
        <w:t xml:space="preserve"> </w:t>
      </w:r>
      <w:r w:rsidR="00766F23">
        <w:t xml:space="preserve">activities </w:t>
      </w:r>
      <w:r w:rsidR="00272A32">
        <w:t>are</w:t>
      </w:r>
      <w:r w:rsidR="00766F23">
        <w:t xml:space="preserve"> as follows</w:t>
      </w:r>
      <w:r w:rsidR="00272A32">
        <w:t>:</w:t>
      </w:r>
    </w:p>
    <w:p w14:paraId="28D6CF7F" w14:textId="77777777" w:rsidR="00F3042A" w:rsidRDefault="00F3042A" w:rsidP="00C94FC6">
      <w:pPr>
        <w:pStyle w:val="Level1"/>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3BC2ED13" w14:textId="1C5582D9" w:rsidR="00050703" w:rsidRDefault="008550F3" w:rsidP="00050703">
      <w:pPr>
        <w:pStyle w:val="Level1"/>
        <w:tabs>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s>
        <w:ind w:left="360" w:hanging="360"/>
      </w:pPr>
      <w:r>
        <w:t>•</w:t>
      </w:r>
      <w:r>
        <w:tab/>
      </w:r>
      <w:r w:rsidR="00327202">
        <w:t xml:space="preserve">Embedded </w:t>
      </w:r>
      <w:r w:rsidR="00050703">
        <w:t xml:space="preserve">RCCs </w:t>
      </w:r>
      <w:r w:rsidR="00327202">
        <w:t>participating in the 2018 E2E CT will be open</w:t>
      </w:r>
      <w:r w:rsidR="005665A0">
        <w:t>. T</w:t>
      </w:r>
      <w:r w:rsidR="00327202">
        <w:t xml:space="preserve">hese are RCCs collocated in the Regional Offices </w:t>
      </w:r>
      <w:r w:rsidR="005665A0">
        <w:t>(ROs)</w:t>
      </w:r>
      <w:r w:rsidR="00327202">
        <w:t>: Los Angeles, New York, and Philadelphia</w:t>
      </w:r>
      <w:r w:rsidR="00B03F22">
        <w:t>, and are utilizing already available space.</w:t>
      </w:r>
    </w:p>
    <w:p w14:paraId="3B33156B" w14:textId="6F6949B8" w:rsidR="00272A32" w:rsidRDefault="006E7274" w:rsidP="00050703">
      <w:pPr>
        <w:pStyle w:val="Level1"/>
        <w:numPr>
          <w:ilvl w:val="0"/>
          <w:numId w:val="25"/>
        </w:numPr>
        <w:tabs>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s>
      </w:pPr>
      <w:r>
        <w:t xml:space="preserve">ACOs </w:t>
      </w:r>
      <w:r w:rsidR="004045DA">
        <w:t>(</w:t>
      </w:r>
      <w:r w:rsidR="005665A0">
        <w:t>Seattle Federal Center South, W</w:t>
      </w:r>
      <w:r w:rsidR="004045DA" w:rsidRPr="00FC437D">
        <w:rPr>
          <w:bCs/>
        </w:rPr>
        <w:t>ashington; Pr</w:t>
      </w:r>
      <w:r w:rsidR="004045DA">
        <w:rPr>
          <w:bCs/>
        </w:rPr>
        <w:t xml:space="preserve">ovidence, Rhode Island; and </w:t>
      </w:r>
      <w:r w:rsidR="005665A0">
        <w:rPr>
          <w:bCs/>
        </w:rPr>
        <w:t>Be</w:t>
      </w:r>
      <w:r w:rsidR="004045DA" w:rsidRPr="00FC437D">
        <w:rPr>
          <w:bCs/>
        </w:rPr>
        <w:t>ckley, West Virginia</w:t>
      </w:r>
      <w:r w:rsidR="004045DA">
        <w:t>)</w:t>
      </w:r>
      <w:r w:rsidR="00443967">
        <w:t xml:space="preserve"> </w:t>
      </w:r>
      <w:r w:rsidR="00327202">
        <w:t>will be open by July</w:t>
      </w:r>
      <w:r>
        <w:t xml:space="preserve"> 2017</w:t>
      </w:r>
      <w:r w:rsidR="00DD49DC">
        <w:t>.</w:t>
      </w:r>
      <w:r w:rsidR="00C04B25">
        <w:t xml:space="preserve">  These sites have signed lease awards/ occupancy agreements.</w:t>
      </w:r>
    </w:p>
    <w:p w14:paraId="7EDB6B45" w14:textId="42AF25A3" w:rsidR="009F2C78" w:rsidRDefault="009F2C78" w:rsidP="00031EE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highlight w:val="green"/>
        </w:rPr>
      </w:pPr>
    </w:p>
    <w:p w14:paraId="4D4BFAF2" w14:textId="5ABDD560" w:rsidR="00031EEA" w:rsidRPr="004C2A54" w:rsidRDefault="00031EEA" w:rsidP="00D233A2">
      <w:pPr>
        <w:pStyle w:val="Heading1"/>
      </w:pPr>
      <w:bookmarkStart w:id="4" w:name="_Toc498001531"/>
      <w:r w:rsidRPr="004C2A54">
        <w:t>Scope of Assessment Content and Questions</w:t>
      </w:r>
      <w:r w:rsidR="00F74E90">
        <w:t xml:space="preserve"> </w:t>
      </w:r>
      <w:r w:rsidRPr="004C2A54">
        <w:t>To</w:t>
      </w:r>
      <w:r w:rsidR="00F74E90">
        <w:t xml:space="preserve"> </w:t>
      </w:r>
      <w:r w:rsidRPr="004C2A54">
        <w:t>Be</w:t>
      </w:r>
      <w:r w:rsidR="00F74E90">
        <w:t xml:space="preserve"> </w:t>
      </w:r>
      <w:r w:rsidRPr="004C2A54">
        <w:t>Answered</w:t>
      </w:r>
      <w:bookmarkEnd w:id="4"/>
    </w:p>
    <w:p w14:paraId="76E6FE96" w14:textId="22D3AA1A" w:rsidR="00031EEA" w:rsidRDefault="00031EEA" w:rsidP="00031EE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16C1B72E" w14:textId="27C35A62" w:rsidR="00031EEA" w:rsidRDefault="002A17B6" w:rsidP="002A17B6">
      <w:pPr>
        <w:pStyle w:val="Level1"/>
        <w:ind w:left="0"/>
      </w:pPr>
      <w:r>
        <w:t>The high-level business process flow for space acquisition</w:t>
      </w:r>
      <w:r w:rsidR="00F858EE">
        <w:t xml:space="preserve"> and lease management is depict</w:t>
      </w:r>
      <w:r>
        <w:t>ed below:</w:t>
      </w:r>
    </w:p>
    <w:p w14:paraId="209D2EC3" w14:textId="54F17617" w:rsidR="00031EEA" w:rsidRDefault="00806ADE" w:rsidP="00781C6A">
      <w:pPr>
        <w:pStyle w:val="Level1"/>
        <w:ind w:left="-270"/>
      </w:pPr>
      <w:r>
        <w:rPr>
          <w:noProof/>
        </w:rPr>
        <w:drawing>
          <wp:inline distT="0" distB="0" distL="0" distR="0" wp14:anchorId="4E4C24E0" wp14:editId="16B7F828">
            <wp:extent cx="6815022" cy="2859932"/>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83909" cy="2888840"/>
                    </a:xfrm>
                    <a:prstGeom prst="rect">
                      <a:avLst/>
                    </a:prstGeom>
                  </pic:spPr>
                </pic:pic>
              </a:graphicData>
            </a:graphic>
          </wp:inline>
        </w:drawing>
      </w:r>
    </w:p>
    <w:p w14:paraId="4917BA84" w14:textId="77777777" w:rsidR="00031EEA" w:rsidRDefault="00031EEA" w:rsidP="00031EEA">
      <w:pPr>
        <w:pStyle w:val="Level1"/>
        <w:ind w:left="360"/>
      </w:pPr>
    </w:p>
    <w:p w14:paraId="2E5B4554" w14:textId="77777777" w:rsidR="00031EEA" w:rsidRDefault="00031EEA" w:rsidP="00031EEA">
      <w:pPr>
        <w:pStyle w:val="Level1"/>
        <w:ind w:left="360"/>
      </w:pPr>
    </w:p>
    <w:p w14:paraId="787EE0AC" w14:textId="77777777" w:rsidR="00031EEA" w:rsidRDefault="00031EEA" w:rsidP="00031EEA">
      <w:pPr>
        <w:pStyle w:val="Level1"/>
        <w:ind w:left="360"/>
      </w:pPr>
    </w:p>
    <w:p w14:paraId="367E2617" w14:textId="17D81856" w:rsidR="00031EEA" w:rsidRPr="009A7539" w:rsidRDefault="00F3042A" w:rsidP="000F364D">
      <w:pPr>
        <w:pStyle w:val="Level1"/>
        <w:ind w:left="0"/>
      </w:pPr>
      <w:r>
        <w:t>DLM</w:t>
      </w:r>
      <w:r w:rsidR="00031EEA" w:rsidRPr="009A7539">
        <w:t xml:space="preserve"> will evaluate the </w:t>
      </w:r>
      <w:r>
        <w:t xml:space="preserve">following areas of </w:t>
      </w:r>
      <w:r w:rsidR="00031EEA" w:rsidRPr="009A7539">
        <w:t xml:space="preserve">space acquisition </w:t>
      </w:r>
      <w:r w:rsidR="007C4255">
        <w:t>and lease management</w:t>
      </w:r>
      <w:r w:rsidR="00031EEA" w:rsidRPr="009A7539">
        <w:rPr>
          <w:b/>
        </w:rPr>
        <w:t>:</w:t>
      </w:r>
    </w:p>
    <w:p w14:paraId="208800B9" w14:textId="584F8F30" w:rsidR="00031EEA" w:rsidRPr="009A7539" w:rsidRDefault="00031EEA" w:rsidP="00031EEA">
      <w:pPr>
        <w:pStyle w:val="Level1"/>
        <w:ind w:left="360"/>
        <w:rPr>
          <w:b/>
          <w:bCs/>
        </w:rPr>
      </w:pPr>
    </w:p>
    <w:p w14:paraId="1C906DCF" w14:textId="77777777" w:rsidR="00031EEA" w:rsidRPr="00A0205D" w:rsidRDefault="00031EEA" w:rsidP="00031EEA">
      <w:pPr>
        <w:pStyle w:val="Level1"/>
        <w:numPr>
          <w:ilvl w:val="0"/>
          <w:numId w:val="5"/>
        </w:numPr>
      </w:pPr>
      <w:r w:rsidRPr="00A0205D">
        <w:t>Partnership with GSA</w:t>
      </w:r>
    </w:p>
    <w:p w14:paraId="6BD1654E" w14:textId="09EEC3E1" w:rsidR="00031EEA" w:rsidRPr="00A0205D" w:rsidRDefault="00031EEA" w:rsidP="00031EEA">
      <w:pPr>
        <w:pStyle w:val="Level1"/>
        <w:numPr>
          <w:ilvl w:val="1"/>
          <w:numId w:val="5"/>
        </w:numPr>
      </w:pPr>
      <w:r w:rsidRPr="00A0205D">
        <w:t>What was GSA obligated to do for the Census Bureau?</w:t>
      </w:r>
      <w:r w:rsidR="00350E71">
        <w:t xml:space="preserve"> What did GSA fully complete?</w:t>
      </w:r>
    </w:p>
    <w:p w14:paraId="5B2849A3" w14:textId="37C9AF5B" w:rsidR="00031EEA" w:rsidRPr="00A0205D" w:rsidRDefault="00031EEA" w:rsidP="00031EEA">
      <w:pPr>
        <w:pStyle w:val="Level1"/>
        <w:numPr>
          <w:ilvl w:val="1"/>
          <w:numId w:val="5"/>
        </w:numPr>
      </w:pPr>
      <w:r w:rsidRPr="00A0205D">
        <w:t>What were the costs associated with GSA</w:t>
      </w:r>
      <w:r w:rsidR="00202FB6">
        <w:t>’s</w:t>
      </w:r>
      <w:r w:rsidRPr="00A0205D">
        <w:t xml:space="preserve"> involvement?</w:t>
      </w:r>
    </w:p>
    <w:p w14:paraId="46C4111B" w14:textId="4E67A915" w:rsidR="00031EEA" w:rsidRPr="00A0205D" w:rsidRDefault="00B95CA4" w:rsidP="00463746">
      <w:pPr>
        <w:pStyle w:val="Level1"/>
        <w:numPr>
          <w:ilvl w:val="1"/>
          <w:numId w:val="5"/>
        </w:numPr>
      </w:pPr>
      <w:r>
        <w:t xml:space="preserve">Were there any impediments to </w:t>
      </w:r>
      <w:r w:rsidR="00031EEA" w:rsidRPr="00A0205D">
        <w:t>GSA fulfill</w:t>
      </w:r>
      <w:r>
        <w:t>ing</w:t>
      </w:r>
      <w:r w:rsidR="00031EEA" w:rsidRPr="00A0205D">
        <w:t xml:space="preserve"> their roles and responsibilities to the Census Bureau</w:t>
      </w:r>
      <w:r>
        <w:t>, and if so, how were they resolved</w:t>
      </w:r>
      <w:r w:rsidR="00031EEA" w:rsidRPr="00A0205D">
        <w:t>?</w:t>
      </w:r>
    </w:p>
    <w:p w14:paraId="6AD1029C" w14:textId="77777777" w:rsidR="00031EEA" w:rsidRPr="009A7539" w:rsidRDefault="00031EEA" w:rsidP="00031EEA">
      <w:pPr>
        <w:pStyle w:val="Level1"/>
        <w:ind w:left="360"/>
      </w:pPr>
    </w:p>
    <w:p w14:paraId="6F5E17A6" w14:textId="77777777" w:rsidR="00031EEA" w:rsidRPr="009A7539" w:rsidRDefault="00031EEA" w:rsidP="00031EEA">
      <w:pPr>
        <w:pStyle w:val="Level1"/>
        <w:numPr>
          <w:ilvl w:val="0"/>
          <w:numId w:val="5"/>
        </w:numPr>
      </w:pPr>
      <w:r w:rsidRPr="009A7539">
        <w:t>Space Acquisition Process/Schedule</w:t>
      </w:r>
    </w:p>
    <w:p w14:paraId="07BE3A9D" w14:textId="103B4405" w:rsidR="00031EEA" w:rsidRPr="009A7539" w:rsidRDefault="00B95CA4" w:rsidP="00031EEA">
      <w:pPr>
        <w:pStyle w:val="Level1"/>
        <w:numPr>
          <w:ilvl w:val="1"/>
          <w:numId w:val="5"/>
        </w:numPr>
      </w:pPr>
      <w:r>
        <w:t xml:space="preserve">How much time was </w:t>
      </w:r>
      <w:r w:rsidR="00031EEA" w:rsidRPr="009A7539">
        <w:t>allocated for the space acquisition process?</w:t>
      </w:r>
      <w:r w:rsidR="00E3531D">
        <w:t xml:space="preserve"> Was it enough time to </w:t>
      </w:r>
      <w:r w:rsidR="00432B82">
        <w:t>meet the needs of the 2018 E2E CT?</w:t>
      </w:r>
    </w:p>
    <w:p w14:paraId="27DB3D87" w14:textId="77777777" w:rsidR="00031EEA" w:rsidRPr="009A7539" w:rsidRDefault="00031EEA" w:rsidP="00031EEA">
      <w:pPr>
        <w:pStyle w:val="Level1"/>
        <w:numPr>
          <w:ilvl w:val="1"/>
          <w:numId w:val="5"/>
        </w:numPr>
      </w:pPr>
      <w:r w:rsidRPr="009A7539">
        <w:t>Were baseline dates met?  If not, why not?</w:t>
      </w:r>
    </w:p>
    <w:p w14:paraId="20D42921" w14:textId="1B5CF414" w:rsidR="00031EEA" w:rsidRPr="009A7539" w:rsidRDefault="00031EEA" w:rsidP="00031EEA">
      <w:pPr>
        <w:pStyle w:val="Level1"/>
        <w:numPr>
          <w:ilvl w:val="1"/>
          <w:numId w:val="5"/>
        </w:numPr>
      </w:pPr>
      <w:r w:rsidRPr="009A7539">
        <w:t>How many schedule change requests were needed?  Why</w:t>
      </w:r>
      <w:r w:rsidR="00E8548C">
        <w:t xml:space="preserve"> were these change requests required</w:t>
      </w:r>
      <w:r w:rsidRPr="009A7539">
        <w:t>?</w:t>
      </w:r>
    </w:p>
    <w:p w14:paraId="063A9C9A" w14:textId="6260DF72" w:rsidR="00031EEA" w:rsidRPr="009A7539" w:rsidRDefault="00031EEA" w:rsidP="00031EEA">
      <w:pPr>
        <w:pStyle w:val="Level1"/>
        <w:numPr>
          <w:ilvl w:val="1"/>
          <w:numId w:val="5"/>
        </w:numPr>
      </w:pPr>
      <w:r w:rsidRPr="009A7539">
        <w:t xml:space="preserve">How were the </w:t>
      </w:r>
      <w:r w:rsidR="00153F61">
        <w:t xml:space="preserve">space acquisition </w:t>
      </w:r>
      <w:r w:rsidRPr="009A7539">
        <w:t xml:space="preserve">program/process changes communicated to the regional staff? </w:t>
      </w:r>
      <w:r w:rsidR="00B95CA4">
        <w:t>Based on regional and headquarters staff feedback, w</w:t>
      </w:r>
      <w:r w:rsidRPr="009A7539">
        <w:t xml:space="preserve">hat was the most effective method </w:t>
      </w:r>
      <w:r w:rsidR="00E8548C">
        <w:t>for communicating these changes</w:t>
      </w:r>
      <w:r w:rsidR="00B95CA4">
        <w:t>?</w:t>
      </w:r>
    </w:p>
    <w:p w14:paraId="1196699C" w14:textId="54FCAD65" w:rsidR="00031EEA" w:rsidRPr="009A7539" w:rsidRDefault="00031EEA" w:rsidP="00031EEA">
      <w:pPr>
        <w:pStyle w:val="Level1"/>
        <w:numPr>
          <w:ilvl w:val="1"/>
          <w:numId w:val="5"/>
        </w:numPr>
      </w:pPr>
      <w:r w:rsidRPr="009A7539">
        <w:t xml:space="preserve">What obstacles were encountered during the space acquisition phase of the </w:t>
      </w:r>
      <w:r w:rsidR="00976C9B">
        <w:t>2018 E2E CT</w:t>
      </w:r>
      <w:r w:rsidRPr="009A7539">
        <w:t>?</w:t>
      </w:r>
    </w:p>
    <w:p w14:paraId="03888E34" w14:textId="77777777" w:rsidR="00A315ED" w:rsidRDefault="008B6325" w:rsidP="002930F5">
      <w:pPr>
        <w:pStyle w:val="Level1"/>
        <w:numPr>
          <w:ilvl w:val="1"/>
          <w:numId w:val="5"/>
        </w:numPr>
      </w:pPr>
      <w:r>
        <w:t>How could the ACO</w:t>
      </w:r>
      <w:r w:rsidR="00031EEA" w:rsidRPr="009A7539">
        <w:t>s be procured more efficiently?</w:t>
      </w:r>
    </w:p>
    <w:p w14:paraId="6AA9E97E" w14:textId="77777777" w:rsidR="00A315ED" w:rsidRDefault="00031EEA" w:rsidP="002930F5">
      <w:pPr>
        <w:pStyle w:val="Level1"/>
        <w:numPr>
          <w:ilvl w:val="1"/>
          <w:numId w:val="5"/>
        </w:numPr>
      </w:pPr>
      <w:r w:rsidRPr="009A7539">
        <w:t>Was the Space Leasing Training sufficient for regional staff to perform their duties?</w:t>
      </w:r>
    </w:p>
    <w:p w14:paraId="18D77773" w14:textId="77777777" w:rsidR="00A315ED" w:rsidRDefault="00031EEA" w:rsidP="002930F5">
      <w:pPr>
        <w:pStyle w:val="Level1"/>
        <w:numPr>
          <w:ilvl w:val="1"/>
          <w:numId w:val="5"/>
        </w:numPr>
      </w:pPr>
      <w:r w:rsidRPr="009A7539">
        <w:t>What program and/or process changes were made</w:t>
      </w:r>
      <w:r>
        <w:t xml:space="preserve"> for</w:t>
      </w:r>
      <w:r w:rsidRPr="009A7539">
        <w:t xml:space="preserve"> </w:t>
      </w:r>
      <w:r>
        <w:t>the opening of the A</w:t>
      </w:r>
      <w:r w:rsidRPr="009A7539">
        <w:t>COs?</w:t>
      </w:r>
    </w:p>
    <w:p w14:paraId="757BE33E" w14:textId="327311B2" w:rsidR="00031EEA" w:rsidRDefault="00A315ED" w:rsidP="002930F5">
      <w:pPr>
        <w:pStyle w:val="Level1"/>
        <w:numPr>
          <w:ilvl w:val="1"/>
          <w:numId w:val="5"/>
        </w:numPr>
      </w:pPr>
      <w:r w:rsidRPr="00540F7F">
        <w:t>Were baseline dates met fo</w:t>
      </w:r>
      <w:r>
        <w:t>r delivery of non-IT equipment and furniture</w:t>
      </w:r>
      <w:r w:rsidRPr="00540F7F">
        <w:t xml:space="preserve"> to field offices?</w:t>
      </w:r>
    </w:p>
    <w:p w14:paraId="037A9AA2" w14:textId="77777777" w:rsidR="00A315ED" w:rsidRPr="009A7539" w:rsidRDefault="00A315ED" w:rsidP="00A315ED">
      <w:pPr>
        <w:pStyle w:val="Level1"/>
        <w:ind w:left="450"/>
      </w:pPr>
    </w:p>
    <w:p w14:paraId="2CC9B98F" w14:textId="77777777" w:rsidR="00031EEA" w:rsidRPr="009A7539" w:rsidRDefault="00031EEA" w:rsidP="00031EEA">
      <w:pPr>
        <w:pStyle w:val="Level1"/>
        <w:numPr>
          <w:ilvl w:val="0"/>
          <w:numId w:val="5"/>
        </w:numPr>
      </w:pPr>
      <w:r w:rsidRPr="009A7539">
        <w:t>Budget</w:t>
      </w:r>
    </w:p>
    <w:p w14:paraId="51E07C7D" w14:textId="72F1C460" w:rsidR="00031EEA" w:rsidRPr="009A7539" w:rsidRDefault="00031EEA" w:rsidP="00031EEA">
      <w:pPr>
        <w:pStyle w:val="Level1"/>
        <w:numPr>
          <w:ilvl w:val="1"/>
          <w:numId w:val="5"/>
        </w:numPr>
      </w:pPr>
      <w:r>
        <w:t xml:space="preserve">What was the cost of RCC and ACO space for the </w:t>
      </w:r>
      <w:r w:rsidR="00CF6ECC" w:rsidRPr="00CF6ECC">
        <w:t>2018 E2E CT</w:t>
      </w:r>
      <w:r w:rsidRPr="009A7539">
        <w:t>?</w:t>
      </w:r>
    </w:p>
    <w:p w14:paraId="274A3BFA" w14:textId="49AEF27F" w:rsidR="00540F7F" w:rsidRPr="002930F5" w:rsidRDefault="00031EEA" w:rsidP="00540F7F">
      <w:pPr>
        <w:pStyle w:val="ListParagraph"/>
        <w:numPr>
          <w:ilvl w:val="1"/>
          <w:numId w:val="5"/>
        </w:numPr>
        <w:rPr>
          <w:sz w:val="24"/>
          <w:szCs w:val="24"/>
        </w:rPr>
      </w:pPr>
      <w:r w:rsidRPr="002930F5">
        <w:rPr>
          <w:sz w:val="24"/>
          <w:szCs w:val="24"/>
        </w:rPr>
        <w:t>Did the total cost</w:t>
      </w:r>
      <w:r w:rsidR="00D92BCF">
        <w:rPr>
          <w:sz w:val="24"/>
          <w:szCs w:val="24"/>
        </w:rPr>
        <w:t xml:space="preserve"> of RCC and ACO space </w:t>
      </w:r>
      <w:r w:rsidRPr="002930F5">
        <w:rPr>
          <w:sz w:val="24"/>
          <w:szCs w:val="24"/>
        </w:rPr>
        <w:t>stay within budget? Where did under and overspending occur and why?</w:t>
      </w:r>
      <w:r w:rsidR="00540F7F" w:rsidRPr="002930F5">
        <w:rPr>
          <w:sz w:val="24"/>
          <w:szCs w:val="24"/>
        </w:rPr>
        <w:t xml:space="preserve"> </w:t>
      </w:r>
    </w:p>
    <w:p w14:paraId="2C14A393" w14:textId="7E044DC2" w:rsidR="00031EEA" w:rsidRPr="00540F7F" w:rsidRDefault="00540F7F" w:rsidP="002930F5">
      <w:pPr>
        <w:pStyle w:val="ListParagraph"/>
        <w:numPr>
          <w:ilvl w:val="1"/>
          <w:numId w:val="5"/>
        </w:numPr>
      </w:pPr>
      <w:r w:rsidRPr="00540F7F">
        <w:rPr>
          <w:sz w:val="24"/>
          <w:szCs w:val="24"/>
        </w:rPr>
        <w:t>What were the costs for 2018 E2E CT non-IT equipment (supplies)?</w:t>
      </w:r>
    </w:p>
    <w:p w14:paraId="4243289E" w14:textId="77777777" w:rsidR="00BE2F9D" w:rsidRPr="009A7539" w:rsidRDefault="00BE2F9D" w:rsidP="00031EEA">
      <w:pPr>
        <w:pStyle w:val="Level1"/>
        <w:ind w:left="360"/>
      </w:pPr>
    </w:p>
    <w:p w14:paraId="165A3ABD" w14:textId="77777777" w:rsidR="00031EEA" w:rsidRPr="009A7539" w:rsidRDefault="00031EEA" w:rsidP="00031EEA">
      <w:pPr>
        <w:pStyle w:val="Level1"/>
        <w:numPr>
          <w:ilvl w:val="0"/>
          <w:numId w:val="5"/>
        </w:numPr>
      </w:pPr>
      <w:r w:rsidRPr="009A7539">
        <w:t>Space Design</w:t>
      </w:r>
    </w:p>
    <w:p w14:paraId="1E8C1823" w14:textId="299F8F6E" w:rsidR="00031EEA" w:rsidRPr="009A7539" w:rsidRDefault="000913E9" w:rsidP="00031EEA">
      <w:pPr>
        <w:pStyle w:val="Level1"/>
        <w:numPr>
          <w:ilvl w:val="1"/>
          <w:numId w:val="5"/>
        </w:numPr>
      </w:pPr>
      <w:r>
        <w:t>Were the tools and aid</w:t>
      </w:r>
      <w:r w:rsidR="00031EEA" w:rsidRPr="009A7539">
        <w:t>s provided for Design Intent Drawings (DIDs) preparation effective?</w:t>
      </w:r>
    </w:p>
    <w:p w14:paraId="7F86C862" w14:textId="77777777" w:rsidR="00031EEA" w:rsidRPr="009A7539" w:rsidRDefault="00031EEA" w:rsidP="00031EEA">
      <w:pPr>
        <w:pStyle w:val="Level1"/>
        <w:numPr>
          <w:ilvl w:val="1"/>
          <w:numId w:val="5"/>
        </w:numPr>
      </w:pPr>
      <w:r w:rsidRPr="009A7539">
        <w:t>How useful was the DID review process?</w:t>
      </w:r>
    </w:p>
    <w:p w14:paraId="70C2575A" w14:textId="5EB39435" w:rsidR="00031EEA" w:rsidRPr="009A7539" w:rsidRDefault="005F115E" w:rsidP="00031EEA">
      <w:pPr>
        <w:pStyle w:val="Level1"/>
        <w:numPr>
          <w:ilvl w:val="1"/>
          <w:numId w:val="5"/>
        </w:numPr>
      </w:pPr>
      <w:r>
        <w:t>W</w:t>
      </w:r>
      <w:r w:rsidR="00E17642">
        <w:t>ere</w:t>
      </w:r>
      <w:r w:rsidR="003F7463">
        <w:t xml:space="preserve"> the DID training workshops effective</w:t>
      </w:r>
      <w:r w:rsidR="00E17642">
        <w:t>? W</w:t>
      </w:r>
      <w:r w:rsidR="00031EEA" w:rsidRPr="009A7539">
        <w:t>as additional training needed for the DID process?</w:t>
      </w:r>
    </w:p>
    <w:p w14:paraId="4E86CF6F" w14:textId="3BA62676" w:rsidR="00540F7F" w:rsidRPr="00A315ED" w:rsidRDefault="00130D36" w:rsidP="00540F7F">
      <w:pPr>
        <w:pStyle w:val="ListParagraph"/>
        <w:numPr>
          <w:ilvl w:val="1"/>
          <w:numId w:val="5"/>
        </w:numPr>
        <w:rPr>
          <w:sz w:val="24"/>
          <w:szCs w:val="24"/>
        </w:rPr>
      </w:pPr>
      <w:r w:rsidRPr="002930F5">
        <w:rPr>
          <w:sz w:val="24"/>
          <w:szCs w:val="24"/>
        </w:rPr>
        <w:t>Did the</w:t>
      </w:r>
      <w:r w:rsidR="009013A3">
        <w:rPr>
          <w:sz w:val="24"/>
          <w:szCs w:val="24"/>
        </w:rPr>
        <w:t xml:space="preserve"> leased space</w:t>
      </w:r>
      <w:r w:rsidR="0065753E">
        <w:rPr>
          <w:sz w:val="24"/>
          <w:szCs w:val="24"/>
        </w:rPr>
        <w:t xml:space="preserve"> design</w:t>
      </w:r>
      <w:r w:rsidR="009013A3">
        <w:rPr>
          <w:sz w:val="24"/>
          <w:szCs w:val="24"/>
        </w:rPr>
        <w:t xml:space="preserve"> </w:t>
      </w:r>
      <w:r w:rsidRPr="002930F5">
        <w:rPr>
          <w:sz w:val="24"/>
          <w:szCs w:val="24"/>
        </w:rPr>
        <w:t>address overtime heating, ventilation, and air conditioning requirements</w:t>
      </w:r>
      <w:r w:rsidR="00E17642" w:rsidRPr="002930F5">
        <w:rPr>
          <w:sz w:val="24"/>
          <w:szCs w:val="24"/>
        </w:rPr>
        <w:t>,</w:t>
      </w:r>
      <w:r w:rsidRPr="002930F5">
        <w:rPr>
          <w:sz w:val="24"/>
          <w:szCs w:val="24"/>
        </w:rPr>
        <w:t xml:space="preserve"> </w:t>
      </w:r>
      <w:r w:rsidR="00E17642" w:rsidRPr="002930F5">
        <w:rPr>
          <w:sz w:val="24"/>
          <w:szCs w:val="24"/>
        </w:rPr>
        <w:t xml:space="preserve">in addition to requirements for </w:t>
      </w:r>
      <w:r w:rsidR="00947602" w:rsidRPr="002930F5">
        <w:rPr>
          <w:sz w:val="24"/>
          <w:szCs w:val="24"/>
        </w:rPr>
        <w:t xml:space="preserve">restrooms, janitorial services, </w:t>
      </w:r>
      <w:r w:rsidRPr="002930F5">
        <w:rPr>
          <w:sz w:val="24"/>
          <w:szCs w:val="24"/>
        </w:rPr>
        <w:t>and parking?</w:t>
      </w:r>
      <w:r w:rsidR="00540F7F" w:rsidRPr="002930F5">
        <w:rPr>
          <w:sz w:val="24"/>
          <w:szCs w:val="24"/>
        </w:rPr>
        <w:t xml:space="preserve"> </w:t>
      </w:r>
    </w:p>
    <w:p w14:paraId="4C4CF838" w14:textId="77777777" w:rsidR="00031EEA" w:rsidRPr="009A7539" w:rsidRDefault="00031EEA" w:rsidP="00031EEA">
      <w:pPr>
        <w:pStyle w:val="Level1"/>
        <w:ind w:left="360"/>
      </w:pPr>
    </w:p>
    <w:p w14:paraId="4B095483" w14:textId="4291A61A" w:rsidR="00031EEA" w:rsidRPr="009A7539" w:rsidRDefault="00C04B25" w:rsidP="00031EEA">
      <w:pPr>
        <w:pStyle w:val="Level1"/>
        <w:numPr>
          <w:ilvl w:val="0"/>
          <w:numId w:val="5"/>
        </w:numPr>
      </w:pPr>
      <w:r>
        <w:t xml:space="preserve">Physical </w:t>
      </w:r>
      <w:r w:rsidR="00031EEA" w:rsidRPr="009A7539">
        <w:t>Security</w:t>
      </w:r>
    </w:p>
    <w:p w14:paraId="3FFBF577" w14:textId="7FC3E632" w:rsidR="00031EEA" w:rsidRPr="009A7539" w:rsidRDefault="001C6819" w:rsidP="00031EEA">
      <w:pPr>
        <w:pStyle w:val="Level1"/>
        <w:numPr>
          <w:ilvl w:val="1"/>
          <w:numId w:val="5"/>
        </w:numPr>
      </w:pPr>
      <w:r>
        <w:t>Did</w:t>
      </w:r>
      <w:r w:rsidR="00031EEA" w:rsidRPr="009A7539">
        <w:t xml:space="preserve"> the Intrusion</w:t>
      </w:r>
      <w:r>
        <w:t xml:space="preserve"> Detection System (IDS) conform to</w:t>
      </w:r>
      <w:r w:rsidR="009A6975">
        <w:t xml:space="preserve"> </w:t>
      </w:r>
      <w:r w:rsidR="00031EEA" w:rsidRPr="009A7539">
        <w:t>Census</w:t>
      </w:r>
      <w:r w:rsidR="009A6975">
        <w:t xml:space="preserve"> Bureau’s</w:t>
      </w:r>
      <w:r>
        <w:t xml:space="preserve"> requirement</w:t>
      </w:r>
      <w:r w:rsidR="00031EEA" w:rsidRPr="009A7539">
        <w:t>s</w:t>
      </w:r>
      <w:r>
        <w:t xml:space="preserve"> and standards</w:t>
      </w:r>
      <w:r w:rsidR="00031EEA" w:rsidRPr="009A7539">
        <w:t>?</w:t>
      </w:r>
    </w:p>
    <w:p w14:paraId="4004A1D5" w14:textId="0E888CC0" w:rsidR="00031EEA" w:rsidRPr="009A7539" w:rsidRDefault="00031EEA" w:rsidP="00031EEA">
      <w:pPr>
        <w:pStyle w:val="Level1"/>
        <w:numPr>
          <w:ilvl w:val="1"/>
          <w:numId w:val="5"/>
        </w:numPr>
      </w:pPr>
      <w:r w:rsidRPr="009A7539">
        <w:t>Was sufficient training provided to regional staff regarding the IDS?</w:t>
      </w:r>
    </w:p>
    <w:p w14:paraId="0CC14CC9" w14:textId="56D08DF5" w:rsidR="00031EEA" w:rsidRPr="009A7539" w:rsidRDefault="00031EEA" w:rsidP="00031EEA">
      <w:pPr>
        <w:pStyle w:val="Level1"/>
        <w:numPr>
          <w:ilvl w:val="1"/>
          <w:numId w:val="5"/>
        </w:numPr>
      </w:pPr>
      <w:r w:rsidRPr="009A7539">
        <w:t xml:space="preserve">Were </w:t>
      </w:r>
      <w:r w:rsidR="00C52EF0">
        <w:t xml:space="preserve">physical </w:t>
      </w:r>
      <w:r w:rsidRPr="009A7539">
        <w:t>security requirements met?</w:t>
      </w:r>
    </w:p>
    <w:p w14:paraId="6EAB7DC7" w14:textId="278C57A0" w:rsidR="00031EEA" w:rsidRPr="009A7539" w:rsidRDefault="00031EEA" w:rsidP="00031EEA">
      <w:pPr>
        <w:pStyle w:val="Level1"/>
        <w:numPr>
          <w:ilvl w:val="1"/>
          <w:numId w:val="5"/>
        </w:numPr>
      </w:pPr>
      <w:r w:rsidRPr="009A7539">
        <w:t xml:space="preserve">Did </w:t>
      </w:r>
      <w:r w:rsidR="00C52EF0">
        <w:t xml:space="preserve">physical </w:t>
      </w:r>
      <w:r w:rsidRPr="009A7539">
        <w:t>security requirements complicate the timing and cost of space acquisition?</w:t>
      </w:r>
    </w:p>
    <w:p w14:paraId="021DD0E6" w14:textId="77777777" w:rsidR="00031EEA" w:rsidRPr="009A7539" w:rsidRDefault="00031EEA" w:rsidP="00031EEA">
      <w:pPr>
        <w:pStyle w:val="Level1"/>
        <w:ind w:left="360"/>
      </w:pPr>
    </w:p>
    <w:p w14:paraId="01C2DDFB" w14:textId="77777777" w:rsidR="00031EEA" w:rsidRDefault="00031EEA" w:rsidP="00404B00">
      <w:pPr>
        <w:pStyle w:val="Heading1"/>
      </w:pPr>
      <w:bookmarkStart w:id="5" w:name="_Toc498001532"/>
      <w:r>
        <w:t>Methodology</w:t>
      </w:r>
      <w:bookmarkEnd w:id="5"/>
    </w:p>
    <w:p w14:paraId="2BCA9564" w14:textId="77777777" w:rsidR="00031EEA" w:rsidRDefault="00031EEA" w:rsidP="00031EE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0FE6623A" w14:textId="7C5EA519" w:rsidR="003B717B" w:rsidRPr="003B717B" w:rsidRDefault="003B717B" w:rsidP="003B717B">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3B717B">
        <w:rPr>
          <w:sz w:val="24"/>
          <w:szCs w:val="24"/>
        </w:rPr>
        <w:t>The DCMD Decenn</w:t>
      </w:r>
      <w:r>
        <w:rPr>
          <w:sz w:val="24"/>
          <w:szCs w:val="24"/>
        </w:rPr>
        <w:t>ial Logistics Management Branch and</w:t>
      </w:r>
      <w:r w:rsidRPr="003B717B">
        <w:rPr>
          <w:sz w:val="24"/>
          <w:szCs w:val="24"/>
        </w:rPr>
        <w:t xml:space="preserve"> </w:t>
      </w:r>
      <w:r w:rsidR="00450D70">
        <w:rPr>
          <w:sz w:val="24"/>
          <w:szCs w:val="24"/>
        </w:rPr>
        <w:t>FLD Field Infrastructure Branch</w:t>
      </w:r>
      <w:r w:rsidRPr="003B717B">
        <w:rPr>
          <w:sz w:val="24"/>
          <w:szCs w:val="24"/>
        </w:rPr>
        <w:t xml:space="preserve"> </w:t>
      </w:r>
      <w:r>
        <w:rPr>
          <w:sz w:val="24"/>
          <w:szCs w:val="24"/>
        </w:rPr>
        <w:t>are responsible for implementing th</w:t>
      </w:r>
      <w:r w:rsidRPr="003B717B">
        <w:rPr>
          <w:sz w:val="24"/>
          <w:szCs w:val="24"/>
        </w:rPr>
        <w:t>e assessment methodology</w:t>
      </w:r>
      <w:r>
        <w:rPr>
          <w:sz w:val="24"/>
          <w:szCs w:val="24"/>
        </w:rPr>
        <w:t>, which</w:t>
      </w:r>
      <w:r w:rsidRPr="003B717B">
        <w:rPr>
          <w:sz w:val="24"/>
          <w:szCs w:val="24"/>
        </w:rPr>
        <w:t xml:space="preserve"> includes analysis and output from debriefings, the 2018 E2E CT Integrated Master Schedule, </w:t>
      </w:r>
      <w:r w:rsidR="009A272A">
        <w:rPr>
          <w:sz w:val="24"/>
          <w:szCs w:val="24"/>
        </w:rPr>
        <w:t xml:space="preserve">office deployment status reports, </w:t>
      </w:r>
      <w:r w:rsidRPr="003B717B">
        <w:rPr>
          <w:sz w:val="24"/>
          <w:szCs w:val="24"/>
        </w:rPr>
        <w:t>and budget reco</w:t>
      </w:r>
      <w:r w:rsidR="009A272A">
        <w:rPr>
          <w:sz w:val="24"/>
          <w:szCs w:val="24"/>
        </w:rPr>
        <w:t>rds.  A description of each source</w:t>
      </w:r>
      <w:r w:rsidRPr="003B717B">
        <w:rPr>
          <w:sz w:val="24"/>
          <w:szCs w:val="24"/>
        </w:rPr>
        <w:t xml:space="preserve"> is below:</w:t>
      </w:r>
    </w:p>
    <w:p w14:paraId="1452F75B" w14:textId="77777777" w:rsidR="003B717B" w:rsidRPr="003B717B" w:rsidRDefault="003B717B" w:rsidP="003B717B">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3225697C" w14:textId="77777777" w:rsidR="00070198" w:rsidRPr="007508DB" w:rsidRDefault="00070198" w:rsidP="00070198">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u w:val="single"/>
        </w:rPr>
      </w:pPr>
      <w:r w:rsidRPr="007508DB">
        <w:rPr>
          <w:sz w:val="24"/>
          <w:szCs w:val="24"/>
          <w:u w:val="single"/>
        </w:rPr>
        <w:t>Budget Records</w:t>
      </w:r>
    </w:p>
    <w:p w14:paraId="604C96F5" w14:textId="77777777" w:rsidR="00070198" w:rsidRPr="003B717B" w:rsidRDefault="00070198" w:rsidP="00070198">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3B717B">
        <w:rPr>
          <w:sz w:val="24"/>
          <w:szCs w:val="24"/>
        </w:rPr>
        <w:tab/>
      </w:r>
    </w:p>
    <w:p w14:paraId="754817D5" w14:textId="77777777" w:rsidR="00070198" w:rsidRPr="003B717B" w:rsidRDefault="00070198" w:rsidP="00070198">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3B717B">
        <w:rPr>
          <w:sz w:val="24"/>
          <w:szCs w:val="24"/>
        </w:rPr>
        <w:t xml:space="preserve">Budget records will provide the amount spent versus the amount budgeted for the 2018 E2E CT DLM operation.  In addition, budget records will be used to determine the timing of the expenditure. </w:t>
      </w:r>
    </w:p>
    <w:p w14:paraId="57AFAF92" w14:textId="77777777" w:rsidR="003B717B" w:rsidRPr="003B717B" w:rsidRDefault="003B717B" w:rsidP="003B717B">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3B717B">
        <w:rPr>
          <w:sz w:val="24"/>
          <w:szCs w:val="24"/>
        </w:rPr>
        <w:tab/>
      </w:r>
    </w:p>
    <w:p w14:paraId="09EF5599" w14:textId="77777777" w:rsidR="003B717B" w:rsidRPr="007508DB" w:rsidRDefault="003B717B" w:rsidP="003B717B">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u w:val="single"/>
        </w:rPr>
      </w:pPr>
      <w:r w:rsidRPr="007508DB">
        <w:rPr>
          <w:sz w:val="24"/>
          <w:szCs w:val="24"/>
          <w:u w:val="single"/>
        </w:rPr>
        <w:t>Integrated Master Schedule</w:t>
      </w:r>
    </w:p>
    <w:p w14:paraId="3DB39517" w14:textId="77777777" w:rsidR="003B717B" w:rsidRPr="003B717B" w:rsidRDefault="003B717B" w:rsidP="003B717B">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3B717B">
        <w:rPr>
          <w:sz w:val="24"/>
          <w:szCs w:val="24"/>
        </w:rPr>
        <w:tab/>
      </w:r>
    </w:p>
    <w:p w14:paraId="2D6B6A46" w14:textId="4BF1D07F" w:rsidR="003B717B" w:rsidRPr="003B717B" w:rsidRDefault="003B717B" w:rsidP="003B717B">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3B717B">
        <w:rPr>
          <w:sz w:val="24"/>
          <w:szCs w:val="24"/>
        </w:rPr>
        <w:t>The 2018 E2E CT Integrated Master Schedule (IMS) will be used to track the beginning and ending baseline d</w:t>
      </w:r>
      <w:r>
        <w:rPr>
          <w:sz w:val="24"/>
          <w:szCs w:val="24"/>
        </w:rPr>
        <w:t>ates for all operations. The</w:t>
      </w:r>
      <w:r w:rsidRPr="003B717B">
        <w:rPr>
          <w:sz w:val="24"/>
          <w:szCs w:val="24"/>
        </w:rPr>
        <w:t xml:space="preserve"> IMS enables DLM to track logistics support an</w:t>
      </w:r>
      <w:r>
        <w:rPr>
          <w:sz w:val="24"/>
          <w:szCs w:val="24"/>
        </w:rPr>
        <w:t>d other related activities. Th</w:t>
      </w:r>
      <w:r w:rsidRPr="003B717B">
        <w:rPr>
          <w:sz w:val="24"/>
          <w:szCs w:val="24"/>
        </w:rPr>
        <w:t>e IMS also provides DCMD with the opportunity to mitigate potential problems before they occur if an activity falls behind schedule.</w:t>
      </w:r>
    </w:p>
    <w:p w14:paraId="10F4B498" w14:textId="77777777" w:rsidR="00070198" w:rsidRDefault="00070198" w:rsidP="00070198">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u w:val="single"/>
        </w:rPr>
      </w:pPr>
    </w:p>
    <w:p w14:paraId="2413F832" w14:textId="77777777" w:rsidR="00A44C79" w:rsidRDefault="00A44C79" w:rsidP="00070198">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u w:val="single"/>
        </w:rPr>
      </w:pPr>
    </w:p>
    <w:p w14:paraId="0F899BEB" w14:textId="77777777" w:rsidR="00A44C79" w:rsidRDefault="00A44C79" w:rsidP="00070198">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u w:val="single"/>
        </w:rPr>
      </w:pPr>
    </w:p>
    <w:p w14:paraId="0C6A41C0" w14:textId="01255063" w:rsidR="00070198" w:rsidRPr="007508DB" w:rsidRDefault="00070198" w:rsidP="00070198">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u w:val="single"/>
        </w:rPr>
      </w:pPr>
      <w:r w:rsidRPr="007508DB">
        <w:rPr>
          <w:sz w:val="24"/>
          <w:szCs w:val="24"/>
          <w:u w:val="single"/>
        </w:rPr>
        <w:t>Debriefings</w:t>
      </w:r>
    </w:p>
    <w:p w14:paraId="636907FD" w14:textId="77777777" w:rsidR="00070198" w:rsidRPr="003B717B" w:rsidRDefault="00070198" w:rsidP="00070198">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3B717B">
        <w:rPr>
          <w:sz w:val="24"/>
          <w:szCs w:val="24"/>
        </w:rPr>
        <w:tab/>
      </w:r>
    </w:p>
    <w:p w14:paraId="4F645950" w14:textId="77777777" w:rsidR="00070198" w:rsidRPr="003B717B" w:rsidRDefault="00070198" w:rsidP="00070198">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3B717B">
        <w:rPr>
          <w:sz w:val="24"/>
          <w:szCs w:val="24"/>
        </w:rPr>
        <w:t>DLM’s debriefings for the 2018 E2E CT will involve best practice methods and future operational recommendations to be shared with HQ staff.  Lessons learned from these debriefings will provide feedback on how these operations were implemented. The debriefings will also he</w:t>
      </w:r>
      <w:r>
        <w:rPr>
          <w:sz w:val="24"/>
          <w:szCs w:val="24"/>
        </w:rPr>
        <w:t xml:space="preserve">lp to answer the questions </w:t>
      </w:r>
      <w:r w:rsidRPr="003B717B">
        <w:rPr>
          <w:sz w:val="24"/>
          <w:szCs w:val="24"/>
        </w:rPr>
        <w:t>posed in this study plan.</w:t>
      </w:r>
    </w:p>
    <w:p w14:paraId="0CD8CDE2" w14:textId="47CD9CE0" w:rsidR="003B717B" w:rsidRDefault="003B717B" w:rsidP="003B717B">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3B717B">
        <w:rPr>
          <w:sz w:val="24"/>
          <w:szCs w:val="24"/>
        </w:rPr>
        <w:t xml:space="preserve"> </w:t>
      </w:r>
    </w:p>
    <w:p w14:paraId="3608297F" w14:textId="555823DA" w:rsidR="009A272A" w:rsidRPr="007508DB" w:rsidRDefault="009A272A" w:rsidP="003B717B">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u w:val="single"/>
        </w:rPr>
      </w:pPr>
      <w:r w:rsidRPr="007508DB">
        <w:rPr>
          <w:sz w:val="24"/>
          <w:szCs w:val="24"/>
          <w:u w:val="single"/>
        </w:rPr>
        <w:t>Office Deployment Status Reports</w:t>
      </w:r>
    </w:p>
    <w:p w14:paraId="31644C12" w14:textId="5D81FB58" w:rsidR="009A272A" w:rsidRDefault="009A272A" w:rsidP="003B717B">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5E944252" w14:textId="2FB09C34" w:rsidR="009A272A" w:rsidRPr="003B717B" w:rsidRDefault="009A272A" w:rsidP="003B717B">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Office deployment status reports provide a weekly snapshot of space acquisition activity. For the 2018 E2E CT, these reports detail the l</w:t>
      </w:r>
      <w:r w:rsidRPr="009A272A">
        <w:rPr>
          <w:sz w:val="24"/>
          <w:szCs w:val="24"/>
        </w:rPr>
        <w:t>ocation</w:t>
      </w:r>
      <w:r>
        <w:rPr>
          <w:sz w:val="24"/>
          <w:szCs w:val="24"/>
        </w:rPr>
        <w:t>, current status, next steps, planned</w:t>
      </w:r>
      <w:r w:rsidR="00155216">
        <w:rPr>
          <w:sz w:val="24"/>
          <w:szCs w:val="24"/>
        </w:rPr>
        <w:t xml:space="preserve"> ACO high-level requirements (</w:t>
      </w:r>
      <w:r w:rsidR="00155216" w:rsidRPr="00155216">
        <w:rPr>
          <w:sz w:val="24"/>
          <w:szCs w:val="24"/>
        </w:rPr>
        <w:t>Estimated Usable Squ</w:t>
      </w:r>
      <w:r w:rsidR="00155216">
        <w:rPr>
          <w:sz w:val="24"/>
          <w:szCs w:val="24"/>
        </w:rPr>
        <w:t xml:space="preserve">are Footage [USF] Requirement, and </w:t>
      </w:r>
      <w:r w:rsidR="00155216" w:rsidRPr="00155216">
        <w:rPr>
          <w:sz w:val="24"/>
          <w:szCs w:val="24"/>
        </w:rPr>
        <w:t>Term of Occupancy</w:t>
      </w:r>
      <w:r w:rsidR="00155216">
        <w:rPr>
          <w:sz w:val="24"/>
          <w:szCs w:val="24"/>
        </w:rPr>
        <w:t>) and the current risk assessment.</w:t>
      </w:r>
    </w:p>
    <w:p w14:paraId="745F1165" w14:textId="77777777" w:rsidR="003B717B" w:rsidRPr="003B717B" w:rsidRDefault="003B717B" w:rsidP="003B717B">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3B717B">
        <w:rPr>
          <w:sz w:val="24"/>
          <w:szCs w:val="24"/>
        </w:rPr>
        <w:tab/>
      </w:r>
    </w:p>
    <w:p w14:paraId="2FC27ACD" w14:textId="57CE5E7C" w:rsidR="00031EEA" w:rsidRDefault="00031EEA" w:rsidP="00031EE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tbl>
      <w:tblPr>
        <w:tblStyle w:val="TableGrid"/>
        <w:tblW w:w="0" w:type="auto"/>
        <w:tblInd w:w="360" w:type="dxa"/>
        <w:tblLook w:val="04A0" w:firstRow="1" w:lastRow="0" w:firstColumn="1" w:lastColumn="0" w:noHBand="0" w:noVBand="1"/>
      </w:tblPr>
      <w:tblGrid>
        <w:gridCol w:w="3325"/>
        <w:gridCol w:w="5665"/>
      </w:tblGrid>
      <w:tr w:rsidR="007508DB" w:rsidRPr="00625DA1" w14:paraId="5676F349" w14:textId="77777777" w:rsidTr="007508DB">
        <w:tc>
          <w:tcPr>
            <w:tcW w:w="8990" w:type="dxa"/>
            <w:gridSpan w:val="2"/>
            <w:shd w:val="clear" w:color="auto" w:fill="9CC2E5" w:themeFill="accent1" w:themeFillTint="99"/>
            <w:vAlign w:val="center"/>
          </w:tcPr>
          <w:p w14:paraId="7D08D241" w14:textId="77777777" w:rsidR="007508DB" w:rsidRPr="00D743D6" w:rsidRDefault="007508DB" w:rsidP="007508D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D743D6">
              <w:rPr>
                <w:b/>
                <w:sz w:val="24"/>
                <w:szCs w:val="24"/>
              </w:rPr>
              <w:t>Methodology</w:t>
            </w:r>
            <w:r w:rsidRPr="00B51386">
              <w:rPr>
                <w:b/>
                <w:sz w:val="24"/>
                <w:szCs w:val="24"/>
              </w:rPr>
              <w:t xml:space="preserve"> Areas</w:t>
            </w:r>
            <w:r w:rsidRPr="00D743D6">
              <w:rPr>
                <w:b/>
                <w:sz w:val="24"/>
                <w:szCs w:val="24"/>
              </w:rPr>
              <w:t xml:space="preserve"> and Associated Study Plan Questions</w:t>
            </w:r>
          </w:p>
        </w:tc>
      </w:tr>
      <w:tr w:rsidR="007508DB" w:rsidRPr="00625DA1" w14:paraId="28773D04" w14:textId="77777777" w:rsidTr="007508DB">
        <w:trPr>
          <w:trHeight w:val="398"/>
        </w:trPr>
        <w:tc>
          <w:tcPr>
            <w:tcW w:w="3325" w:type="dxa"/>
            <w:shd w:val="clear" w:color="auto" w:fill="9CC2E5" w:themeFill="accent1" w:themeFillTint="99"/>
          </w:tcPr>
          <w:p w14:paraId="2C60121C" w14:textId="77777777" w:rsidR="007508DB" w:rsidRPr="00D743D6" w:rsidRDefault="007508DB" w:rsidP="007508D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743D6">
              <w:rPr>
                <w:b/>
                <w:sz w:val="24"/>
                <w:szCs w:val="24"/>
              </w:rPr>
              <w:t>Methodology</w:t>
            </w:r>
            <w:r w:rsidRPr="00B51386">
              <w:rPr>
                <w:b/>
                <w:sz w:val="24"/>
                <w:szCs w:val="24"/>
              </w:rPr>
              <w:t xml:space="preserve"> Area</w:t>
            </w:r>
          </w:p>
        </w:tc>
        <w:tc>
          <w:tcPr>
            <w:tcW w:w="5665" w:type="dxa"/>
            <w:shd w:val="clear" w:color="auto" w:fill="9CC2E5" w:themeFill="accent1" w:themeFillTint="99"/>
          </w:tcPr>
          <w:p w14:paraId="7CA386CC" w14:textId="7649AC36" w:rsidR="007508DB" w:rsidRPr="00D743D6" w:rsidRDefault="007508DB" w:rsidP="009013A3">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743D6">
              <w:rPr>
                <w:b/>
                <w:sz w:val="24"/>
                <w:szCs w:val="24"/>
              </w:rPr>
              <w:t>Study Plan Questions</w:t>
            </w:r>
            <w:r w:rsidR="00070198">
              <w:rPr>
                <w:b/>
                <w:sz w:val="24"/>
                <w:szCs w:val="24"/>
              </w:rPr>
              <w:t xml:space="preserve"> (A: Partnership with GSA</w:t>
            </w:r>
            <w:r>
              <w:rPr>
                <w:b/>
                <w:sz w:val="24"/>
                <w:szCs w:val="24"/>
              </w:rPr>
              <w:t xml:space="preserve">, </w:t>
            </w:r>
            <w:r w:rsidR="00070198">
              <w:rPr>
                <w:b/>
                <w:sz w:val="24"/>
                <w:szCs w:val="24"/>
              </w:rPr>
              <w:t xml:space="preserve">B: Space Acquisition </w:t>
            </w:r>
            <w:r>
              <w:rPr>
                <w:b/>
                <w:sz w:val="24"/>
                <w:szCs w:val="24"/>
              </w:rPr>
              <w:t>Process</w:t>
            </w:r>
            <w:r w:rsidR="00070198">
              <w:rPr>
                <w:b/>
                <w:sz w:val="24"/>
                <w:szCs w:val="24"/>
              </w:rPr>
              <w:t>/ Schedule</w:t>
            </w:r>
            <w:r>
              <w:rPr>
                <w:b/>
                <w:sz w:val="24"/>
                <w:szCs w:val="24"/>
              </w:rPr>
              <w:t xml:space="preserve">, C: </w:t>
            </w:r>
            <w:r w:rsidR="00070198">
              <w:rPr>
                <w:b/>
                <w:sz w:val="24"/>
                <w:szCs w:val="24"/>
              </w:rPr>
              <w:t>Budget, D: Space Design, E: Ph</w:t>
            </w:r>
            <w:r w:rsidR="0065753E">
              <w:rPr>
                <w:b/>
                <w:sz w:val="24"/>
                <w:szCs w:val="24"/>
              </w:rPr>
              <w:t>ysical Security</w:t>
            </w:r>
            <w:r w:rsidR="007F411B">
              <w:rPr>
                <w:b/>
                <w:sz w:val="24"/>
                <w:szCs w:val="24"/>
              </w:rPr>
              <w:t>)</w:t>
            </w:r>
          </w:p>
        </w:tc>
      </w:tr>
      <w:tr w:rsidR="007508DB" w14:paraId="69D89E21" w14:textId="77777777" w:rsidTr="007508DB">
        <w:tc>
          <w:tcPr>
            <w:tcW w:w="3325" w:type="dxa"/>
          </w:tcPr>
          <w:p w14:paraId="016C9481" w14:textId="77777777" w:rsidR="007508DB" w:rsidRDefault="007508DB" w:rsidP="007508D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Budget Records</w:t>
            </w:r>
          </w:p>
        </w:tc>
        <w:tc>
          <w:tcPr>
            <w:tcW w:w="5665" w:type="dxa"/>
          </w:tcPr>
          <w:p w14:paraId="3D89C85E" w14:textId="46835B76" w:rsidR="007508DB" w:rsidRDefault="00227814" w:rsidP="007508D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C: 1-3</w:t>
            </w:r>
            <w:r w:rsidR="000913E9">
              <w:rPr>
                <w:sz w:val="24"/>
                <w:szCs w:val="24"/>
              </w:rPr>
              <w:t>; E: 4</w:t>
            </w:r>
          </w:p>
        </w:tc>
      </w:tr>
      <w:tr w:rsidR="007508DB" w14:paraId="3633D571" w14:textId="77777777" w:rsidTr="007508DB">
        <w:tc>
          <w:tcPr>
            <w:tcW w:w="3325" w:type="dxa"/>
          </w:tcPr>
          <w:p w14:paraId="36375771" w14:textId="77777777" w:rsidR="007508DB" w:rsidRDefault="007508DB" w:rsidP="007508D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Integrated Master Schedule</w:t>
            </w:r>
          </w:p>
        </w:tc>
        <w:tc>
          <w:tcPr>
            <w:tcW w:w="5665" w:type="dxa"/>
          </w:tcPr>
          <w:p w14:paraId="042262C5" w14:textId="78297C77" w:rsidR="007508DB" w:rsidRDefault="00D92BCF" w:rsidP="007508D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 1-3</w:t>
            </w:r>
            <w:r w:rsidR="000913E9">
              <w:rPr>
                <w:sz w:val="24"/>
                <w:szCs w:val="24"/>
              </w:rPr>
              <w:t>, 9; E: 4</w:t>
            </w:r>
          </w:p>
        </w:tc>
      </w:tr>
      <w:tr w:rsidR="007508DB" w14:paraId="41ABF961" w14:textId="77777777" w:rsidTr="007508DB">
        <w:tc>
          <w:tcPr>
            <w:tcW w:w="3325" w:type="dxa"/>
          </w:tcPr>
          <w:p w14:paraId="7D901A87" w14:textId="77777777" w:rsidR="007508DB" w:rsidRDefault="007508DB" w:rsidP="007508D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Debriefings</w:t>
            </w:r>
          </w:p>
        </w:tc>
        <w:tc>
          <w:tcPr>
            <w:tcW w:w="5665" w:type="dxa"/>
          </w:tcPr>
          <w:p w14:paraId="1C569C04" w14:textId="6DC3AC16" w:rsidR="007508DB" w:rsidRPr="00D743D6" w:rsidRDefault="00070198" w:rsidP="007508D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 1-3; </w:t>
            </w:r>
            <w:r w:rsidR="00C47226">
              <w:rPr>
                <w:sz w:val="24"/>
                <w:szCs w:val="24"/>
              </w:rPr>
              <w:t>B: 4-</w:t>
            </w:r>
            <w:r w:rsidR="00FB57CE">
              <w:rPr>
                <w:sz w:val="24"/>
                <w:szCs w:val="24"/>
              </w:rPr>
              <w:t>8</w:t>
            </w:r>
            <w:r w:rsidR="00D92BCF">
              <w:rPr>
                <w:sz w:val="24"/>
                <w:szCs w:val="24"/>
              </w:rPr>
              <w:t xml:space="preserve">; </w:t>
            </w:r>
            <w:r w:rsidR="0065753E">
              <w:rPr>
                <w:sz w:val="24"/>
                <w:szCs w:val="24"/>
              </w:rPr>
              <w:t>D: 1-4</w:t>
            </w:r>
          </w:p>
        </w:tc>
      </w:tr>
      <w:tr w:rsidR="00070198" w14:paraId="73A74162" w14:textId="77777777" w:rsidTr="007508DB">
        <w:tc>
          <w:tcPr>
            <w:tcW w:w="3325" w:type="dxa"/>
          </w:tcPr>
          <w:p w14:paraId="4ACDF3B3" w14:textId="3F48E892" w:rsidR="00070198" w:rsidRDefault="00070198" w:rsidP="007508D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Office Deployment Status Reports</w:t>
            </w:r>
          </w:p>
        </w:tc>
        <w:tc>
          <w:tcPr>
            <w:tcW w:w="5665" w:type="dxa"/>
          </w:tcPr>
          <w:p w14:paraId="5A0B040D" w14:textId="63652C78" w:rsidR="00070198" w:rsidRDefault="00D92BCF" w:rsidP="007508DB">
            <w:pPr>
              <w:tabs>
                <w:tab w:val="left" w:pos="270"/>
                <w:tab w:val="left" w:pos="36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 4; E: 1-4</w:t>
            </w:r>
          </w:p>
        </w:tc>
      </w:tr>
    </w:tbl>
    <w:p w14:paraId="5BC6E689" w14:textId="77777777" w:rsidR="00031EEA" w:rsidRDefault="00031EEA" w:rsidP="00031EE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64D96B27" w14:textId="3D0D19AE" w:rsidR="00031EEA" w:rsidRPr="00FC0BAA" w:rsidRDefault="00031EEA" w:rsidP="00404B00">
      <w:pPr>
        <w:pStyle w:val="Heading1"/>
      </w:pPr>
      <w:bookmarkStart w:id="6" w:name="_Toc498001533"/>
      <w:r w:rsidRPr="00FC0BAA">
        <w:t>Risks/Limitations</w:t>
      </w:r>
      <w:bookmarkEnd w:id="6"/>
    </w:p>
    <w:p w14:paraId="03F0A4CB" w14:textId="77777777" w:rsidR="00031EEA" w:rsidRDefault="00031EEA" w:rsidP="00031EEA">
      <w:pPr>
        <w:pStyle w:val="BodyTextIndent2"/>
        <w:tabs>
          <w:tab w:val="clear" w:pos="720"/>
          <w:tab w:val="left" w:pos="540"/>
        </w:tabs>
        <w:ind w:left="540" w:hanging="540"/>
      </w:pPr>
    </w:p>
    <w:p w14:paraId="41EEA942" w14:textId="75DE09FF" w:rsidR="00031EEA" w:rsidRPr="000028F5" w:rsidRDefault="00C73433" w:rsidP="00031EE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There are no risks or limitations at this time</w:t>
      </w:r>
      <w:r w:rsidR="00031EEA" w:rsidRPr="000028F5">
        <w:rPr>
          <w:sz w:val="24"/>
          <w:szCs w:val="24"/>
        </w:rPr>
        <w:t>.</w:t>
      </w:r>
    </w:p>
    <w:p w14:paraId="7BE01493" w14:textId="77777777" w:rsidR="00031EEA" w:rsidRDefault="00031EEA" w:rsidP="00031EE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highlight w:val="green"/>
        </w:rPr>
      </w:pPr>
    </w:p>
    <w:p w14:paraId="5F92FA37" w14:textId="77777777" w:rsidR="00031EEA" w:rsidRPr="00563CC3" w:rsidRDefault="00031EEA" w:rsidP="00404B00">
      <w:pPr>
        <w:pStyle w:val="Heading1"/>
      </w:pPr>
      <w:bookmarkStart w:id="7" w:name="_Toc498001534"/>
      <w:r w:rsidRPr="00563CC3">
        <w:t>Measures of Success</w:t>
      </w:r>
      <w:bookmarkEnd w:id="7"/>
    </w:p>
    <w:p w14:paraId="24960445" w14:textId="77777777" w:rsidR="00031EEA" w:rsidRDefault="00031EEA" w:rsidP="00031EE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0A20877" w14:textId="15199890" w:rsidR="007A066B" w:rsidRDefault="00B56B54" w:rsidP="007A066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C</w:t>
      </w:r>
      <w:r w:rsidR="007A066B">
        <w:rPr>
          <w:sz w:val="24"/>
          <w:szCs w:val="24"/>
        </w:rPr>
        <w:t>riteria used to d</w:t>
      </w:r>
      <w:r w:rsidR="009F5EC8">
        <w:rPr>
          <w:sz w:val="24"/>
          <w:szCs w:val="24"/>
        </w:rPr>
        <w:t xml:space="preserve">efine successful completion of </w:t>
      </w:r>
      <w:r w:rsidR="007A066B">
        <w:rPr>
          <w:sz w:val="24"/>
          <w:szCs w:val="24"/>
        </w:rPr>
        <w:t xml:space="preserve">space </w:t>
      </w:r>
      <w:r w:rsidR="009F5EC8">
        <w:rPr>
          <w:sz w:val="24"/>
          <w:szCs w:val="24"/>
        </w:rPr>
        <w:t>acquisition</w:t>
      </w:r>
      <w:r w:rsidR="008D78F2">
        <w:rPr>
          <w:sz w:val="24"/>
          <w:szCs w:val="24"/>
        </w:rPr>
        <w:t xml:space="preserve"> and lease management</w:t>
      </w:r>
      <w:r>
        <w:rPr>
          <w:sz w:val="24"/>
          <w:szCs w:val="24"/>
        </w:rPr>
        <w:t xml:space="preserve"> </w:t>
      </w:r>
      <w:r w:rsidR="00425907">
        <w:rPr>
          <w:sz w:val="24"/>
          <w:szCs w:val="24"/>
        </w:rPr>
        <w:t xml:space="preserve">are a </w:t>
      </w:r>
      <w:r w:rsidR="00F041E7">
        <w:rPr>
          <w:sz w:val="24"/>
          <w:szCs w:val="24"/>
        </w:rPr>
        <w:t>combination of cost, process,</w:t>
      </w:r>
      <w:r w:rsidR="00F75E91">
        <w:rPr>
          <w:sz w:val="24"/>
          <w:szCs w:val="24"/>
        </w:rPr>
        <w:t xml:space="preserve"> and</w:t>
      </w:r>
      <w:r w:rsidR="00425907">
        <w:rPr>
          <w:sz w:val="24"/>
          <w:szCs w:val="24"/>
        </w:rPr>
        <w:t xml:space="preserve"> quality measures,</w:t>
      </w:r>
      <w:r>
        <w:rPr>
          <w:sz w:val="24"/>
          <w:szCs w:val="24"/>
        </w:rPr>
        <w:t xml:space="preserve"> </w:t>
      </w:r>
      <w:r w:rsidR="00F041E7">
        <w:rPr>
          <w:sz w:val="24"/>
          <w:szCs w:val="24"/>
        </w:rPr>
        <w:t>a</w:t>
      </w:r>
      <w:r w:rsidR="008D78F2">
        <w:rPr>
          <w:sz w:val="24"/>
          <w:szCs w:val="24"/>
        </w:rPr>
        <w:t>nd come directly from the DLM Baseline</w:t>
      </w:r>
      <w:r w:rsidR="00F75E91">
        <w:rPr>
          <w:sz w:val="24"/>
          <w:szCs w:val="24"/>
        </w:rPr>
        <w:t>d R</w:t>
      </w:r>
      <w:r w:rsidR="008D78F2">
        <w:rPr>
          <w:sz w:val="24"/>
          <w:szCs w:val="24"/>
        </w:rPr>
        <w:t>equirements</w:t>
      </w:r>
      <w:r w:rsidR="007A066B">
        <w:rPr>
          <w:sz w:val="24"/>
          <w:szCs w:val="24"/>
        </w:rPr>
        <w:t>:</w:t>
      </w:r>
    </w:p>
    <w:p w14:paraId="2A847A4E" w14:textId="0AA923F8" w:rsidR="003F58F0" w:rsidRDefault="003F58F0" w:rsidP="007A066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tbl>
      <w:tblPr>
        <w:tblStyle w:val="TableGrid"/>
        <w:tblW w:w="0" w:type="auto"/>
        <w:tblInd w:w="720" w:type="dxa"/>
        <w:tblLook w:val="04A0" w:firstRow="1" w:lastRow="0" w:firstColumn="1" w:lastColumn="0" w:noHBand="0" w:noVBand="1"/>
      </w:tblPr>
      <w:tblGrid>
        <w:gridCol w:w="4906"/>
        <w:gridCol w:w="3724"/>
      </w:tblGrid>
      <w:tr w:rsidR="0016246A" w:rsidRPr="007508DB" w14:paraId="05BC9810" w14:textId="77777777" w:rsidTr="007508DB">
        <w:trPr>
          <w:cantSplit/>
          <w:tblHeader/>
        </w:trPr>
        <w:tc>
          <w:tcPr>
            <w:tcW w:w="8630" w:type="dxa"/>
            <w:gridSpan w:val="2"/>
            <w:shd w:val="clear" w:color="auto" w:fill="BDD6EE" w:themeFill="accent1" w:themeFillTint="66"/>
          </w:tcPr>
          <w:p w14:paraId="13783602" w14:textId="104C86D0" w:rsidR="0016246A" w:rsidRPr="007508DB" w:rsidRDefault="0016246A">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4"/>
              <w:jc w:val="center"/>
              <w:rPr>
                <w:b/>
                <w:sz w:val="24"/>
                <w:szCs w:val="24"/>
              </w:rPr>
            </w:pPr>
            <w:r w:rsidRPr="007508DB">
              <w:rPr>
                <w:b/>
                <w:sz w:val="24"/>
                <w:szCs w:val="24"/>
              </w:rPr>
              <w:t>Success Measures and Associated Study Plan Questions</w:t>
            </w:r>
          </w:p>
        </w:tc>
      </w:tr>
      <w:tr w:rsidR="00624DCB" w:rsidRPr="007508DB" w14:paraId="0B04D573" w14:textId="77777777" w:rsidTr="007508DB">
        <w:trPr>
          <w:cantSplit/>
          <w:tblHeader/>
        </w:trPr>
        <w:tc>
          <w:tcPr>
            <w:tcW w:w="4906" w:type="dxa"/>
            <w:shd w:val="clear" w:color="auto" w:fill="BDD6EE" w:themeFill="accent1" w:themeFillTint="66"/>
          </w:tcPr>
          <w:p w14:paraId="71E1FF08" w14:textId="26BE1D76" w:rsidR="00624DCB" w:rsidRPr="007508DB" w:rsidRDefault="0016246A" w:rsidP="007508D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7508DB">
              <w:rPr>
                <w:b/>
                <w:sz w:val="24"/>
                <w:szCs w:val="24"/>
              </w:rPr>
              <w:t>Success Measure</w:t>
            </w:r>
          </w:p>
        </w:tc>
        <w:tc>
          <w:tcPr>
            <w:tcW w:w="3724" w:type="dxa"/>
            <w:shd w:val="clear" w:color="auto" w:fill="BDD6EE" w:themeFill="accent1" w:themeFillTint="66"/>
          </w:tcPr>
          <w:p w14:paraId="756F71A0" w14:textId="77777777" w:rsidR="001C6819" w:rsidRDefault="001C6819" w:rsidP="001C6819">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4"/>
              <w:rPr>
                <w:b/>
                <w:sz w:val="24"/>
                <w:szCs w:val="24"/>
              </w:rPr>
            </w:pPr>
            <w:r w:rsidRPr="00D743D6">
              <w:rPr>
                <w:b/>
                <w:sz w:val="24"/>
                <w:szCs w:val="24"/>
              </w:rPr>
              <w:t>Study Plan Questions</w:t>
            </w:r>
            <w:r>
              <w:rPr>
                <w:b/>
                <w:sz w:val="24"/>
                <w:szCs w:val="24"/>
              </w:rPr>
              <w:t xml:space="preserve"> </w:t>
            </w:r>
          </w:p>
          <w:p w14:paraId="0601B837" w14:textId="2CCA9470" w:rsidR="00624DCB" w:rsidRPr="007508DB" w:rsidRDefault="001C6819" w:rsidP="001C6819">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4"/>
              <w:rPr>
                <w:b/>
                <w:sz w:val="24"/>
                <w:szCs w:val="24"/>
              </w:rPr>
            </w:pPr>
            <w:r>
              <w:rPr>
                <w:b/>
                <w:sz w:val="24"/>
                <w:szCs w:val="24"/>
              </w:rPr>
              <w:t>(A: Partnership with GSA, B: Space Acquisition Process/ Schedule, C: Budget, D: Space Design, E: Physical Secur</w:t>
            </w:r>
            <w:r w:rsidR="007F411B">
              <w:rPr>
                <w:b/>
                <w:sz w:val="24"/>
                <w:szCs w:val="24"/>
              </w:rPr>
              <w:t>ity</w:t>
            </w:r>
            <w:r>
              <w:rPr>
                <w:b/>
                <w:sz w:val="24"/>
                <w:szCs w:val="24"/>
              </w:rPr>
              <w:t>)</w:t>
            </w:r>
          </w:p>
        </w:tc>
      </w:tr>
      <w:tr w:rsidR="00624DCB" w:rsidRPr="00A87FA0" w14:paraId="327A827C" w14:textId="31F33CAD" w:rsidTr="007508DB">
        <w:trPr>
          <w:cantSplit/>
        </w:trPr>
        <w:tc>
          <w:tcPr>
            <w:tcW w:w="4906" w:type="dxa"/>
          </w:tcPr>
          <w:p w14:paraId="06B03F56" w14:textId="77777777" w:rsidR="00624DCB" w:rsidRPr="00A87FA0" w:rsidRDefault="00624DCB" w:rsidP="007508DB">
            <w:pPr>
              <w:numPr>
                <w:ilvl w:val="0"/>
                <w:numId w:val="24"/>
              </w:numPr>
              <w:tabs>
                <w:tab w:val="left" w:pos="0"/>
                <w:tab w:val="left" w:pos="2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30"/>
              <w:rPr>
                <w:sz w:val="24"/>
                <w:szCs w:val="24"/>
              </w:rPr>
            </w:pPr>
            <w:r w:rsidRPr="00A87FA0">
              <w:rPr>
                <w:sz w:val="24"/>
                <w:szCs w:val="24"/>
              </w:rPr>
              <w:t>The DLM operation negotiates the proposals and executes leases with all lessors to obtain space for all field office locations.</w:t>
            </w:r>
          </w:p>
        </w:tc>
        <w:tc>
          <w:tcPr>
            <w:tcW w:w="3724" w:type="dxa"/>
          </w:tcPr>
          <w:p w14:paraId="5B6B8BF1" w14:textId="42F919A1" w:rsidR="00624DCB" w:rsidRPr="00A87FA0" w:rsidRDefault="007F411B" w:rsidP="007508D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6"/>
              <w:rPr>
                <w:sz w:val="24"/>
                <w:szCs w:val="24"/>
              </w:rPr>
            </w:pPr>
            <w:r>
              <w:rPr>
                <w:sz w:val="24"/>
                <w:szCs w:val="24"/>
              </w:rPr>
              <w:t>A: 1-3</w:t>
            </w:r>
          </w:p>
        </w:tc>
      </w:tr>
      <w:tr w:rsidR="00624DCB" w:rsidRPr="00A87FA0" w14:paraId="32515B8D" w14:textId="47E48740" w:rsidTr="007508DB">
        <w:trPr>
          <w:cantSplit/>
        </w:trPr>
        <w:tc>
          <w:tcPr>
            <w:tcW w:w="4906" w:type="dxa"/>
          </w:tcPr>
          <w:p w14:paraId="20ECAA63" w14:textId="77777777" w:rsidR="00624DCB" w:rsidRPr="00A87FA0" w:rsidRDefault="00624DCB" w:rsidP="007508DB">
            <w:pPr>
              <w:numPr>
                <w:ilvl w:val="0"/>
                <w:numId w:val="24"/>
              </w:numPr>
              <w:tabs>
                <w:tab w:val="left" w:pos="0"/>
                <w:tab w:val="left" w:pos="2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30"/>
              <w:rPr>
                <w:sz w:val="24"/>
                <w:szCs w:val="24"/>
              </w:rPr>
            </w:pPr>
            <w:r w:rsidRPr="00A87FA0">
              <w:rPr>
                <w:sz w:val="24"/>
                <w:szCs w:val="24"/>
              </w:rPr>
              <w:t>The DLM operation accepts space based on "Acceptance Checklist" indicating/ ensuring that the space is at least "substantially complete."</w:t>
            </w:r>
          </w:p>
        </w:tc>
        <w:tc>
          <w:tcPr>
            <w:tcW w:w="3724" w:type="dxa"/>
          </w:tcPr>
          <w:p w14:paraId="25256EE7" w14:textId="38183AD7" w:rsidR="00624DCB" w:rsidRPr="00A87FA0" w:rsidRDefault="0065753E" w:rsidP="007F411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 1</w:t>
            </w:r>
            <w:r w:rsidR="007F411B">
              <w:rPr>
                <w:sz w:val="24"/>
                <w:szCs w:val="24"/>
              </w:rPr>
              <w:t xml:space="preserve">-2, </w:t>
            </w:r>
            <w:r>
              <w:rPr>
                <w:sz w:val="24"/>
                <w:szCs w:val="24"/>
              </w:rPr>
              <w:t>4</w:t>
            </w:r>
            <w:r w:rsidR="0019768D">
              <w:rPr>
                <w:sz w:val="24"/>
                <w:szCs w:val="24"/>
              </w:rPr>
              <w:t>; E: 1, 3-4</w:t>
            </w:r>
            <w:r w:rsidR="00192086">
              <w:rPr>
                <w:sz w:val="24"/>
                <w:szCs w:val="24"/>
              </w:rPr>
              <w:t>; Space Acceptance Checklist</w:t>
            </w:r>
          </w:p>
        </w:tc>
      </w:tr>
      <w:tr w:rsidR="00624DCB" w:rsidRPr="00A87FA0" w14:paraId="77CD2416" w14:textId="281C66CA" w:rsidTr="007508DB">
        <w:trPr>
          <w:cantSplit/>
        </w:trPr>
        <w:tc>
          <w:tcPr>
            <w:tcW w:w="4906" w:type="dxa"/>
          </w:tcPr>
          <w:p w14:paraId="763203EA" w14:textId="77777777" w:rsidR="00624DCB" w:rsidRPr="00A87FA0" w:rsidRDefault="00624DCB" w:rsidP="007508DB">
            <w:pPr>
              <w:numPr>
                <w:ilvl w:val="0"/>
                <w:numId w:val="24"/>
              </w:numPr>
              <w:tabs>
                <w:tab w:val="left" w:pos="0"/>
                <w:tab w:val="left" w:pos="2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30"/>
              <w:rPr>
                <w:sz w:val="24"/>
                <w:szCs w:val="24"/>
              </w:rPr>
            </w:pPr>
            <w:r w:rsidRPr="00A87FA0">
              <w:rPr>
                <w:sz w:val="24"/>
                <w:szCs w:val="24"/>
              </w:rPr>
              <w:t>The DLM operation activates security at all field offices with the Department of Homeland Security (DHS), before equipment or furniture deployment.</w:t>
            </w:r>
          </w:p>
        </w:tc>
        <w:tc>
          <w:tcPr>
            <w:tcW w:w="3724" w:type="dxa"/>
          </w:tcPr>
          <w:p w14:paraId="64A0292C" w14:textId="4808BC82" w:rsidR="00624DCB" w:rsidRPr="00A87FA0" w:rsidRDefault="00437019" w:rsidP="007508D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E: 1-4</w:t>
            </w:r>
          </w:p>
        </w:tc>
      </w:tr>
      <w:tr w:rsidR="00624DCB" w:rsidRPr="00A87FA0" w14:paraId="39C23D5D" w14:textId="6F587C5C" w:rsidTr="007508DB">
        <w:trPr>
          <w:cantSplit/>
        </w:trPr>
        <w:tc>
          <w:tcPr>
            <w:tcW w:w="4906" w:type="dxa"/>
          </w:tcPr>
          <w:p w14:paraId="13EE5868" w14:textId="77777777" w:rsidR="00624DCB" w:rsidRPr="00A87FA0" w:rsidRDefault="00624DCB" w:rsidP="007508DB">
            <w:pPr>
              <w:numPr>
                <w:ilvl w:val="0"/>
                <w:numId w:val="24"/>
              </w:numPr>
              <w:tabs>
                <w:tab w:val="left" w:pos="0"/>
                <w:tab w:val="left" w:pos="2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30"/>
              <w:rPr>
                <w:sz w:val="24"/>
                <w:szCs w:val="24"/>
              </w:rPr>
            </w:pPr>
            <w:r w:rsidRPr="00A87FA0">
              <w:rPr>
                <w:sz w:val="24"/>
                <w:szCs w:val="24"/>
              </w:rPr>
              <w:t xml:space="preserve">The DLM operation deploys office furniture at all field offices to provide a functional office environment. </w:t>
            </w:r>
          </w:p>
        </w:tc>
        <w:tc>
          <w:tcPr>
            <w:tcW w:w="3724" w:type="dxa"/>
          </w:tcPr>
          <w:p w14:paraId="30A7CD88" w14:textId="28542C16" w:rsidR="00624DCB" w:rsidRPr="00A87FA0" w:rsidRDefault="00437019" w:rsidP="00437019">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 9</w:t>
            </w:r>
          </w:p>
        </w:tc>
      </w:tr>
      <w:tr w:rsidR="00624DCB" w:rsidRPr="00A87FA0" w14:paraId="2D780162" w14:textId="3084BAD7" w:rsidTr="007508DB">
        <w:trPr>
          <w:cantSplit/>
        </w:trPr>
        <w:tc>
          <w:tcPr>
            <w:tcW w:w="4906" w:type="dxa"/>
          </w:tcPr>
          <w:p w14:paraId="6BB8D95F" w14:textId="77777777" w:rsidR="00624DCB" w:rsidRPr="00A87FA0" w:rsidRDefault="00624DCB" w:rsidP="007508DB">
            <w:pPr>
              <w:numPr>
                <w:ilvl w:val="0"/>
                <w:numId w:val="24"/>
              </w:numPr>
              <w:tabs>
                <w:tab w:val="left" w:pos="0"/>
                <w:tab w:val="left" w:pos="2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30"/>
              <w:rPr>
                <w:sz w:val="24"/>
                <w:szCs w:val="24"/>
              </w:rPr>
            </w:pPr>
            <w:r w:rsidRPr="00A87FA0">
              <w:rPr>
                <w:sz w:val="24"/>
                <w:szCs w:val="24"/>
              </w:rPr>
              <w:t>The DLM operation deploys non-IT equipment at all field offices to provide a functional office environment.</w:t>
            </w:r>
          </w:p>
        </w:tc>
        <w:tc>
          <w:tcPr>
            <w:tcW w:w="3724" w:type="dxa"/>
          </w:tcPr>
          <w:p w14:paraId="6F009B2D" w14:textId="13503275" w:rsidR="00624DCB" w:rsidRPr="00A87FA0" w:rsidRDefault="00437019" w:rsidP="007508D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 9; C: 3</w:t>
            </w:r>
          </w:p>
        </w:tc>
      </w:tr>
      <w:tr w:rsidR="00624DCB" w:rsidRPr="00A87FA0" w14:paraId="10C44444" w14:textId="054DFBB9" w:rsidTr="007508DB">
        <w:trPr>
          <w:cantSplit/>
        </w:trPr>
        <w:tc>
          <w:tcPr>
            <w:tcW w:w="4906" w:type="dxa"/>
          </w:tcPr>
          <w:p w14:paraId="6FD9C76B" w14:textId="77777777" w:rsidR="00624DCB" w:rsidRPr="00A87FA0" w:rsidRDefault="00624DCB" w:rsidP="007508DB">
            <w:pPr>
              <w:numPr>
                <w:ilvl w:val="0"/>
                <w:numId w:val="24"/>
              </w:numPr>
              <w:tabs>
                <w:tab w:val="left" w:pos="0"/>
                <w:tab w:val="left" w:pos="2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30"/>
              <w:rPr>
                <w:sz w:val="24"/>
                <w:szCs w:val="24"/>
              </w:rPr>
            </w:pPr>
            <w:r w:rsidRPr="00A87FA0">
              <w:rPr>
                <w:sz w:val="24"/>
                <w:szCs w:val="24"/>
              </w:rPr>
              <w:t>The DLM operation opens all field offices based on developed business requirements.</w:t>
            </w:r>
          </w:p>
        </w:tc>
        <w:tc>
          <w:tcPr>
            <w:tcW w:w="3724" w:type="dxa"/>
          </w:tcPr>
          <w:p w14:paraId="1BBE8AC0" w14:textId="2F2A137C" w:rsidR="00624DCB" w:rsidRPr="00A87FA0" w:rsidRDefault="00437019" w:rsidP="007508D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 8</w:t>
            </w:r>
          </w:p>
        </w:tc>
      </w:tr>
    </w:tbl>
    <w:p w14:paraId="49A180E5" w14:textId="37A4A75E" w:rsidR="00B974DC" w:rsidRPr="007508DB" w:rsidRDefault="00B974DC" w:rsidP="007508DB">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D6DB85D" w14:textId="77777777" w:rsidR="00D41E32" w:rsidRDefault="00031EEA" w:rsidP="00404B00">
      <w:pPr>
        <w:pStyle w:val="Heading1"/>
      </w:pPr>
      <w:bookmarkStart w:id="8" w:name="_Toc498001535"/>
      <w:r>
        <w:t>Data Requirements</w:t>
      </w:r>
      <w:bookmarkEnd w:id="8"/>
      <w:r w:rsidR="00D41E32">
        <w:t xml:space="preserve"> </w:t>
      </w:r>
    </w:p>
    <w:p w14:paraId="727BB9A5" w14:textId="600E75B8" w:rsidR="00031EEA" w:rsidRPr="00D41E32" w:rsidRDefault="00031EEA" w:rsidP="00D41E32">
      <w:pPr>
        <w:pStyle w:val="ListParagraph"/>
        <w:tabs>
          <w:tab w:val="left" w:pos="-1080"/>
          <w:tab w:val="left" w:pos="-720"/>
          <w:tab w:val="left" w:pos="0"/>
          <w:tab w:val="left" w:pos="360"/>
          <w:tab w:val="left" w:pos="45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4"/>
          <w:szCs w:val="24"/>
        </w:rPr>
      </w:pPr>
      <w:r w:rsidRPr="00D41E32">
        <w:rPr>
          <w:sz w:val="24"/>
          <w:szCs w:val="24"/>
        </w:rPr>
        <w:t xml:space="preserve">Data on timing, cost, and results of space procurement will be provided by </w:t>
      </w:r>
      <w:r w:rsidR="00223041">
        <w:rPr>
          <w:sz w:val="24"/>
          <w:szCs w:val="24"/>
        </w:rPr>
        <w:t>May</w:t>
      </w:r>
      <w:r w:rsidR="002B462C">
        <w:rPr>
          <w:sz w:val="24"/>
          <w:szCs w:val="24"/>
        </w:rPr>
        <w:t xml:space="preserve"> 1, 2019</w:t>
      </w:r>
      <w:r w:rsidR="004276A9" w:rsidRPr="00D41E32">
        <w:rPr>
          <w:sz w:val="24"/>
          <w:szCs w:val="24"/>
        </w:rPr>
        <w:t>.</w:t>
      </w:r>
      <w:r w:rsidR="001B0F55">
        <w:rPr>
          <w:sz w:val="24"/>
          <w:szCs w:val="24"/>
        </w:rPr>
        <w:t xml:space="preserve"> </w:t>
      </w:r>
    </w:p>
    <w:p w14:paraId="53C8A86E" w14:textId="2FBF949A" w:rsidR="00031EEA" w:rsidRDefault="00031EEA" w:rsidP="00404B00">
      <w:pPr>
        <w:pStyle w:val="Heading1"/>
      </w:pPr>
      <w:bookmarkStart w:id="9" w:name="_Toc498001536"/>
      <w:r>
        <w:t>Division Responsibilities</w:t>
      </w:r>
      <w:bookmarkEnd w:id="9"/>
      <w:r>
        <w:t xml:space="preserve"> </w:t>
      </w:r>
    </w:p>
    <w:p w14:paraId="53F2533C" w14:textId="77777777" w:rsidR="00031EEA" w:rsidRDefault="00031EEA" w:rsidP="00031EEA">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hanging="360"/>
        <w:rPr>
          <w:sz w:val="24"/>
          <w:szCs w:val="24"/>
        </w:rPr>
      </w:pPr>
    </w:p>
    <w:p w14:paraId="7E3CEFBB" w14:textId="061B4778" w:rsidR="0011348A" w:rsidRPr="00E85655" w:rsidRDefault="0011348A" w:rsidP="0011348A">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b/>
          <w:i/>
        </w:rPr>
      </w:pPr>
      <w:r w:rsidRPr="00373C1E">
        <w:t xml:space="preserve">Various divisions of the Census Bureau have coordinated to create this </w:t>
      </w:r>
      <w:r>
        <w:t xml:space="preserve">operational </w:t>
      </w:r>
      <w:r w:rsidRPr="00373C1E">
        <w:t xml:space="preserve">assessment </w:t>
      </w:r>
      <w:r>
        <w:t xml:space="preserve">study </w:t>
      </w:r>
      <w:r w:rsidRPr="00373C1E">
        <w:t>plan</w:t>
      </w:r>
      <w:r w:rsidR="00341DCA">
        <w:t>,</w:t>
      </w:r>
      <w:r w:rsidRPr="00373C1E">
        <w:t xml:space="preserve"> and will provide the information to evaluate the DLM </w:t>
      </w:r>
      <w:r w:rsidR="00176509">
        <w:t xml:space="preserve">space acquisition and </w:t>
      </w:r>
      <w:r>
        <w:t>lease management</w:t>
      </w:r>
      <w:r w:rsidR="00341DCA">
        <w:t xml:space="preserve"> activities</w:t>
      </w:r>
      <w:r>
        <w:t>.</w:t>
      </w:r>
    </w:p>
    <w:p w14:paraId="12700562" w14:textId="77777777" w:rsidR="00031EEA" w:rsidRDefault="00031EEA" w:rsidP="00031EEA">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highlight w:val="yellow"/>
        </w:rPr>
      </w:pP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600" w:firstRow="0" w:lastRow="0" w:firstColumn="0" w:lastColumn="0" w:noHBand="1" w:noVBand="1"/>
      </w:tblPr>
      <w:tblGrid>
        <w:gridCol w:w="4310"/>
        <w:gridCol w:w="4333"/>
      </w:tblGrid>
      <w:tr w:rsidR="00031EEA" w:rsidRPr="00166626" w14:paraId="5E79BF1B" w14:textId="77777777" w:rsidTr="00547210">
        <w:trPr>
          <w:tblHeader/>
          <w:jc w:val="center"/>
        </w:trPr>
        <w:tc>
          <w:tcPr>
            <w:tcW w:w="4310" w:type="dxa"/>
            <w:shd w:val="clear" w:color="auto" w:fill="DEEAF6" w:themeFill="accent1" w:themeFillTint="33"/>
            <w:vAlign w:val="center"/>
          </w:tcPr>
          <w:p w14:paraId="6E8B393F" w14:textId="77777777" w:rsidR="00031EEA" w:rsidRPr="00166626" w:rsidRDefault="00031EEA" w:rsidP="00547210">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b/>
              </w:rPr>
            </w:pPr>
            <w:r w:rsidRPr="00166626">
              <w:rPr>
                <w:b/>
              </w:rPr>
              <w:t>Name</w:t>
            </w:r>
          </w:p>
        </w:tc>
        <w:tc>
          <w:tcPr>
            <w:tcW w:w="4333" w:type="dxa"/>
            <w:shd w:val="clear" w:color="auto" w:fill="DEEAF6" w:themeFill="accent1" w:themeFillTint="33"/>
          </w:tcPr>
          <w:p w14:paraId="6E200C03" w14:textId="77777777" w:rsidR="00031EEA" w:rsidRPr="00166626" w:rsidRDefault="00031EEA" w:rsidP="00547210">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b/>
              </w:rPr>
            </w:pPr>
            <w:r w:rsidRPr="00166626">
              <w:rPr>
                <w:b/>
              </w:rPr>
              <w:t>Organization</w:t>
            </w:r>
          </w:p>
        </w:tc>
      </w:tr>
      <w:tr w:rsidR="00031EEA" w:rsidRPr="00166626" w14:paraId="5D349E4E" w14:textId="77777777" w:rsidTr="00547210">
        <w:trPr>
          <w:jc w:val="center"/>
        </w:trPr>
        <w:tc>
          <w:tcPr>
            <w:tcW w:w="4310" w:type="dxa"/>
          </w:tcPr>
          <w:p w14:paraId="7FA55DEC" w14:textId="77777777" w:rsidR="00031EEA" w:rsidRPr="00166626" w:rsidRDefault="00031EEA" w:rsidP="00547210">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rsidRPr="00166626">
              <w:t>Bryn Johnson</w:t>
            </w:r>
          </w:p>
        </w:tc>
        <w:tc>
          <w:tcPr>
            <w:tcW w:w="4333" w:type="dxa"/>
          </w:tcPr>
          <w:p w14:paraId="06113540" w14:textId="5AA776AB" w:rsidR="00031EEA" w:rsidRPr="00166626" w:rsidRDefault="00176509" w:rsidP="00547210">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t>Decennial Census Management Division (</w:t>
            </w:r>
            <w:r w:rsidR="00031EEA" w:rsidRPr="00166626">
              <w:t>DCMD</w:t>
            </w:r>
            <w:r>
              <w:t>)</w:t>
            </w:r>
          </w:p>
        </w:tc>
      </w:tr>
      <w:tr w:rsidR="00031EEA" w:rsidRPr="00166626" w14:paraId="4998F885" w14:textId="77777777" w:rsidTr="00547210">
        <w:trPr>
          <w:jc w:val="center"/>
        </w:trPr>
        <w:tc>
          <w:tcPr>
            <w:tcW w:w="4310" w:type="dxa"/>
          </w:tcPr>
          <w:p w14:paraId="46AA102B" w14:textId="77777777" w:rsidR="00031EEA" w:rsidRPr="00166626" w:rsidRDefault="00031EEA" w:rsidP="00547210">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rsidRPr="00166626">
              <w:t>Latrice Brogsdale-Davis</w:t>
            </w:r>
          </w:p>
        </w:tc>
        <w:tc>
          <w:tcPr>
            <w:tcW w:w="4333" w:type="dxa"/>
          </w:tcPr>
          <w:p w14:paraId="053B28CD" w14:textId="77777777" w:rsidR="00031EEA" w:rsidRPr="00166626" w:rsidRDefault="00031EEA" w:rsidP="00547210">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rsidRPr="00166626">
              <w:t>DCMD</w:t>
            </w:r>
          </w:p>
        </w:tc>
      </w:tr>
      <w:tr w:rsidR="00031EEA" w:rsidRPr="00166626" w14:paraId="0337F3B8" w14:textId="77777777" w:rsidTr="00547210">
        <w:trPr>
          <w:jc w:val="center"/>
        </w:trPr>
        <w:tc>
          <w:tcPr>
            <w:tcW w:w="4310" w:type="dxa"/>
          </w:tcPr>
          <w:p w14:paraId="0C82DB10" w14:textId="77777777" w:rsidR="00031EEA" w:rsidRPr="00166626" w:rsidRDefault="00031EEA" w:rsidP="00547210">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rsidRPr="00166626">
              <w:t xml:space="preserve">George Jones </w:t>
            </w:r>
          </w:p>
        </w:tc>
        <w:tc>
          <w:tcPr>
            <w:tcW w:w="4333" w:type="dxa"/>
          </w:tcPr>
          <w:p w14:paraId="131AB900" w14:textId="77777777" w:rsidR="00031EEA" w:rsidRPr="00166626" w:rsidRDefault="00031EEA" w:rsidP="00547210">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rsidRPr="00166626">
              <w:t>DCMD</w:t>
            </w:r>
          </w:p>
        </w:tc>
      </w:tr>
      <w:tr w:rsidR="008D78F2" w:rsidRPr="00166626" w14:paraId="102318A8" w14:textId="77777777" w:rsidTr="00547210">
        <w:trPr>
          <w:jc w:val="center"/>
        </w:trPr>
        <w:tc>
          <w:tcPr>
            <w:tcW w:w="4310" w:type="dxa"/>
          </w:tcPr>
          <w:p w14:paraId="14C7E24D" w14:textId="3EA4ADE6" w:rsidR="008D78F2" w:rsidRPr="00166626" w:rsidRDefault="008D78F2" w:rsidP="00547210">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t>Linwood Hall, Jr.</w:t>
            </w:r>
          </w:p>
        </w:tc>
        <w:tc>
          <w:tcPr>
            <w:tcW w:w="4333" w:type="dxa"/>
          </w:tcPr>
          <w:p w14:paraId="53416DEE" w14:textId="0B1EC9F4" w:rsidR="008D78F2" w:rsidRPr="00166626" w:rsidRDefault="008D78F2" w:rsidP="00547210">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t>DCMD</w:t>
            </w:r>
          </w:p>
        </w:tc>
      </w:tr>
      <w:tr w:rsidR="001B0F55" w:rsidRPr="00166626" w14:paraId="6E4CDA5D" w14:textId="77777777" w:rsidTr="00547210">
        <w:trPr>
          <w:jc w:val="center"/>
        </w:trPr>
        <w:tc>
          <w:tcPr>
            <w:tcW w:w="4310" w:type="dxa"/>
          </w:tcPr>
          <w:p w14:paraId="76D1C7AF" w14:textId="5FAC579F" w:rsidR="001B0F55" w:rsidRDefault="001B0F55" w:rsidP="00547210">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t>Ed Kobilarcik</w:t>
            </w:r>
          </w:p>
        </w:tc>
        <w:tc>
          <w:tcPr>
            <w:tcW w:w="4333" w:type="dxa"/>
          </w:tcPr>
          <w:p w14:paraId="68E6836D" w14:textId="233B9614" w:rsidR="001B0F55" w:rsidRDefault="001B0F55" w:rsidP="00547210">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t>DCMD</w:t>
            </w:r>
          </w:p>
        </w:tc>
      </w:tr>
      <w:tr w:rsidR="008D78F2" w:rsidRPr="00166626" w14:paraId="0340C582" w14:textId="77777777" w:rsidTr="00547210">
        <w:trPr>
          <w:jc w:val="center"/>
        </w:trPr>
        <w:tc>
          <w:tcPr>
            <w:tcW w:w="4310" w:type="dxa"/>
          </w:tcPr>
          <w:p w14:paraId="1D272350" w14:textId="73457D79" w:rsidR="008D78F2" w:rsidRPr="00166626" w:rsidRDefault="008D78F2" w:rsidP="00547210">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t>David Buckholtz</w:t>
            </w:r>
          </w:p>
        </w:tc>
        <w:tc>
          <w:tcPr>
            <w:tcW w:w="4333" w:type="dxa"/>
          </w:tcPr>
          <w:p w14:paraId="01826A9D" w14:textId="45EEAB06" w:rsidR="008D78F2" w:rsidRPr="00166626" w:rsidRDefault="008D78F2" w:rsidP="00547210">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t>DCMD</w:t>
            </w:r>
          </w:p>
        </w:tc>
      </w:tr>
      <w:tr w:rsidR="00031EEA" w:rsidRPr="00166626" w14:paraId="57292B66" w14:textId="77777777" w:rsidTr="00547210">
        <w:trPr>
          <w:jc w:val="center"/>
        </w:trPr>
        <w:tc>
          <w:tcPr>
            <w:tcW w:w="4310" w:type="dxa"/>
          </w:tcPr>
          <w:p w14:paraId="148D8E99" w14:textId="77777777" w:rsidR="00031EEA" w:rsidRPr="00166626" w:rsidRDefault="00031EEA" w:rsidP="00547210">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rsidRPr="00166626">
              <w:t>Edmond Jarrell</w:t>
            </w:r>
          </w:p>
        </w:tc>
        <w:tc>
          <w:tcPr>
            <w:tcW w:w="4333" w:type="dxa"/>
          </w:tcPr>
          <w:p w14:paraId="15A43245" w14:textId="77777777" w:rsidR="00031EEA" w:rsidRPr="00166626" w:rsidRDefault="00031EEA" w:rsidP="00547210">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rsidRPr="00166626">
              <w:t>NPC</w:t>
            </w:r>
          </w:p>
        </w:tc>
      </w:tr>
      <w:tr w:rsidR="00031EEA" w:rsidRPr="00166626" w14:paraId="11E066DA" w14:textId="77777777" w:rsidTr="00547210">
        <w:trPr>
          <w:jc w:val="center"/>
        </w:trPr>
        <w:tc>
          <w:tcPr>
            <w:tcW w:w="4310" w:type="dxa"/>
          </w:tcPr>
          <w:p w14:paraId="13557E2A" w14:textId="77777777" w:rsidR="00031EEA" w:rsidRPr="00166626" w:rsidRDefault="00031EEA" w:rsidP="00547210">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rsidRPr="00166626">
              <w:t>John Donnelly</w:t>
            </w:r>
          </w:p>
        </w:tc>
        <w:tc>
          <w:tcPr>
            <w:tcW w:w="4333" w:type="dxa"/>
          </w:tcPr>
          <w:p w14:paraId="51D5CB2D" w14:textId="77777777" w:rsidR="00031EEA" w:rsidRPr="00166626" w:rsidRDefault="00031EEA" w:rsidP="00547210">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rsidRPr="00166626">
              <w:t>FLD</w:t>
            </w:r>
          </w:p>
        </w:tc>
      </w:tr>
      <w:tr w:rsidR="00463746" w:rsidRPr="00166626" w14:paraId="25F34B12" w14:textId="77777777" w:rsidTr="00547210">
        <w:trPr>
          <w:jc w:val="center"/>
        </w:trPr>
        <w:tc>
          <w:tcPr>
            <w:tcW w:w="4310" w:type="dxa"/>
          </w:tcPr>
          <w:p w14:paraId="3DF2E64E" w14:textId="050AF597" w:rsidR="00463746" w:rsidRPr="00166626" w:rsidRDefault="00463746" w:rsidP="002373BB">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t>Jana Smith</w:t>
            </w:r>
            <w:r w:rsidR="002373BB">
              <w:t xml:space="preserve"> Post</w:t>
            </w:r>
          </w:p>
        </w:tc>
        <w:tc>
          <w:tcPr>
            <w:tcW w:w="4333" w:type="dxa"/>
          </w:tcPr>
          <w:p w14:paraId="2A7A03DF" w14:textId="567A30FA" w:rsidR="00463746" w:rsidRPr="00166626" w:rsidRDefault="00463746" w:rsidP="00547210">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t>FLD</w:t>
            </w:r>
          </w:p>
        </w:tc>
      </w:tr>
      <w:tr w:rsidR="00031EEA" w:rsidRPr="00166626" w14:paraId="4189E9EB" w14:textId="77777777" w:rsidTr="00547210">
        <w:trPr>
          <w:jc w:val="center"/>
        </w:trPr>
        <w:tc>
          <w:tcPr>
            <w:tcW w:w="4310" w:type="dxa"/>
          </w:tcPr>
          <w:p w14:paraId="68D66314" w14:textId="0AE17C6B" w:rsidR="00463746" w:rsidRPr="00166626" w:rsidRDefault="00031EEA" w:rsidP="00463746">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rsidRPr="00166626">
              <w:t>Lou Konya</w:t>
            </w:r>
          </w:p>
        </w:tc>
        <w:tc>
          <w:tcPr>
            <w:tcW w:w="4333" w:type="dxa"/>
          </w:tcPr>
          <w:p w14:paraId="03A3E4B7" w14:textId="77777777" w:rsidR="00031EEA" w:rsidRPr="00166626" w:rsidRDefault="00031EEA" w:rsidP="00547210">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rsidRPr="00166626">
              <w:t>FLD</w:t>
            </w:r>
          </w:p>
        </w:tc>
      </w:tr>
      <w:tr w:rsidR="00463746" w:rsidRPr="00166626" w14:paraId="2EBC5450" w14:textId="77777777" w:rsidTr="00547210">
        <w:trPr>
          <w:jc w:val="center"/>
        </w:trPr>
        <w:tc>
          <w:tcPr>
            <w:tcW w:w="4310" w:type="dxa"/>
          </w:tcPr>
          <w:p w14:paraId="6CA4BF12" w14:textId="3723C85D" w:rsidR="00463746" w:rsidRPr="00166626" w:rsidRDefault="00463746" w:rsidP="00463746">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t>Gary Padgett</w:t>
            </w:r>
          </w:p>
        </w:tc>
        <w:tc>
          <w:tcPr>
            <w:tcW w:w="4333" w:type="dxa"/>
          </w:tcPr>
          <w:p w14:paraId="0742F4F7" w14:textId="2E13B46C" w:rsidR="00463746" w:rsidRPr="00166626" w:rsidRDefault="008D78F2" w:rsidP="00547210">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t>DOC</w:t>
            </w:r>
          </w:p>
        </w:tc>
      </w:tr>
    </w:tbl>
    <w:p w14:paraId="1C0B5146" w14:textId="77777777" w:rsidR="00031EEA" w:rsidRDefault="00031EEA" w:rsidP="00031EEA">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p>
    <w:p w14:paraId="7939B55B" w14:textId="77777777" w:rsidR="00031EEA" w:rsidRDefault="00031EEA" w:rsidP="00031EEA">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p>
    <w:p w14:paraId="35EF567A" w14:textId="4FA47AB5" w:rsidR="00031EEA" w:rsidRPr="000F0CE3" w:rsidRDefault="002373BB" w:rsidP="00031EEA">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t xml:space="preserve">For this operational assessment report, </w:t>
      </w:r>
      <w:r w:rsidR="00D21CCE">
        <w:t>FLD</w:t>
      </w:r>
      <w:r w:rsidR="00031EEA" w:rsidRPr="000F0CE3">
        <w:t xml:space="preserve"> will provide data on</w:t>
      </w:r>
      <w:r w:rsidR="004276A9">
        <w:t xml:space="preserve"> space acquisition and lease management activities in coordination with GSA</w:t>
      </w:r>
      <w:r w:rsidR="00B520D3">
        <w:t>.</w:t>
      </w:r>
      <w:r w:rsidR="00031EEA">
        <w:t xml:space="preserve"> </w:t>
      </w:r>
      <w:r w:rsidR="00D21CCE">
        <w:t>FLD</w:t>
      </w:r>
      <w:r>
        <w:t xml:space="preserve"> will </w:t>
      </w:r>
      <w:r w:rsidR="00B520D3">
        <w:t xml:space="preserve">also </w:t>
      </w:r>
      <w:r w:rsidR="004C2A54">
        <w:t xml:space="preserve">provide </w:t>
      </w:r>
      <w:r w:rsidR="00031EEA">
        <w:t>status</w:t>
      </w:r>
      <w:r w:rsidR="00031EEA" w:rsidRPr="000F0CE3">
        <w:t xml:space="preserve"> </w:t>
      </w:r>
      <w:r w:rsidR="00B520D3">
        <w:t xml:space="preserve">updates on the schedule </w:t>
      </w:r>
      <w:r w:rsidR="00031EEA" w:rsidRPr="000F0CE3">
        <w:t>to D</w:t>
      </w:r>
      <w:r w:rsidR="00031EEA">
        <w:t>C</w:t>
      </w:r>
      <w:r w:rsidR="00031EEA" w:rsidRPr="000F0CE3">
        <w:t>MD.</w:t>
      </w:r>
    </w:p>
    <w:p w14:paraId="39D547E2" w14:textId="77777777" w:rsidR="00031EEA" w:rsidRPr="000F0CE3" w:rsidRDefault="00031EEA" w:rsidP="00031EEA">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p>
    <w:p w14:paraId="46338078" w14:textId="0C3B8A28" w:rsidR="00031EEA" w:rsidRDefault="00031EEA" w:rsidP="00031EEA">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rsidRPr="000F0CE3">
        <w:t>D</w:t>
      </w:r>
      <w:r>
        <w:t>C</w:t>
      </w:r>
      <w:r w:rsidRPr="000F0CE3">
        <w:t xml:space="preserve">MD will provide budgetary and schedule data </w:t>
      </w:r>
      <w:r w:rsidR="002373BB">
        <w:t>and</w:t>
      </w:r>
      <w:r w:rsidRPr="000F0CE3">
        <w:t xml:space="preserve"> </w:t>
      </w:r>
      <w:r w:rsidR="002373BB">
        <w:t xml:space="preserve">will be </w:t>
      </w:r>
      <w:r w:rsidRPr="000F0CE3">
        <w:t>responsib</w:t>
      </w:r>
      <w:r w:rsidR="002373BB">
        <w:t>le</w:t>
      </w:r>
      <w:r w:rsidRPr="000F0CE3">
        <w:t xml:space="preserve"> for writing and deliver</w:t>
      </w:r>
      <w:r w:rsidR="00B520D3">
        <w:t>ing</w:t>
      </w:r>
      <w:r w:rsidRPr="000F0CE3">
        <w:t xml:space="preserve"> the </w:t>
      </w:r>
      <w:r w:rsidR="002370D1">
        <w:t xml:space="preserve">operational </w:t>
      </w:r>
      <w:r w:rsidRPr="000F0CE3">
        <w:t>assessment</w:t>
      </w:r>
      <w:r w:rsidR="002373BB">
        <w:t xml:space="preserve"> report</w:t>
      </w:r>
      <w:r w:rsidRPr="000F0CE3">
        <w:t>.</w:t>
      </w:r>
    </w:p>
    <w:p w14:paraId="090AFAD0" w14:textId="71745426" w:rsidR="0060480F" w:rsidRDefault="0060480F" w:rsidP="00031EEA">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p>
    <w:p w14:paraId="0AD48A35" w14:textId="5B1D5561" w:rsidR="00031EEA" w:rsidRPr="004C0BCE" w:rsidRDefault="00031EEA" w:rsidP="00404B00">
      <w:pPr>
        <w:pStyle w:val="Heading1"/>
      </w:pPr>
      <w:bookmarkStart w:id="10" w:name="_Toc498001537"/>
      <w:r w:rsidRPr="004C0BCE">
        <w:t>Milestone Schedule</w:t>
      </w:r>
      <w:bookmarkEnd w:id="10"/>
      <w:r w:rsidRPr="004C0BCE">
        <w:t xml:space="preserve"> </w:t>
      </w:r>
    </w:p>
    <w:p w14:paraId="16C6DCB0" w14:textId="77777777" w:rsidR="00031EEA" w:rsidRPr="000028F5" w:rsidRDefault="00031EEA" w:rsidP="00031EE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450" w:hanging="450"/>
        <w:rPr>
          <w:sz w:val="24"/>
          <w:szCs w:val="24"/>
          <w:highlight w:val="green"/>
        </w:rPr>
      </w:pPr>
    </w:p>
    <w:p w14:paraId="794B4FEE" w14:textId="30893E28" w:rsidR="00031EEA" w:rsidRDefault="00031EEA" w:rsidP="00031EEA">
      <w:pPr>
        <w:numPr>
          <w:ilvl w:val="12"/>
          <w:numId w:val="0"/>
        </w:numPr>
        <w:tabs>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highlight w:val="green"/>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8"/>
        <w:gridCol w:w="4169"/>
        <w:gridCol w:w="1076"/>
        <w:gridCol w:w="1370"/>
        <w:gridCol w:w="1557"/>
      </w:tblGrid>
      <w:tr w:rsidR="00126EC1" w:rsidRPr="00E6785C" w14:paraId="73C6106A" w14:textId="77777777" w:rsidTr="00431D7C">
        <w:trPr>
          <w:cantSplit/>
          <w:tblHeader/>
        </w:trPr>
        <w:tc>
          <w:tcPr>
            <w:tcW w:w="117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6B1C910"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Activity ID</w:t>
            </w:r>
          </w:p>
        </w:tc>
        <w:tc>
          <w:tcPr>
            <w:tcW w:w="416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D7B23D6"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Activity Name</w:t>
            </w:r>
          </w:p>
        </w:tc>
        <w:tc>
          <w:tcPr>
            <w:tcW w:w="10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81A84FC"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Orig. </w:t>
            </w:r>
            <w:r w:rsidRPr="00E6785C">
              <w:rPr>
                <w:sz w:val="24"/>
                <w:szCs w:val="24"/>
              </w:rPr>
              <w:t>Duration</w:t>
            </w:r>
          </w:p>
        </w:tc>
        <w:tc>
          <w:tcPr>
            <w:tcW w:w="137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C6C92E3"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Start</w:t>
            </w:r>
          </w:p>
        </w:tc>
        <w:tc>
          <w:tcPr>
            <w:tcW w:w="155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C4BD20D"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Finish</w:t>
            </w:r>
          </w:p>
        </w:tc>
      </w:tr>
      <w:tr w:rsidR="00126EC1" w:rsidRPr="00E6785C" w14:paraId="24EA7BCA" w14:textId="77777777" w:rsidTr="00126EC1">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6E9F812" w14:textId="77777777" w:rsidR="00126EC1"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8"/>
                <w:szCs w:val="18"/>
              </w:rPr>
            </w:pPr>
            <w:r>
              <w:rPr>
                <w:rFonts w:ascii="Arial" w:hAnsi="Arial" w:cs="Arial"/>
                <w:b/>
                <w:sz w:val="18"/>
                <w:szCs w:val="18"/>
              </w:rPr>
              <w:t>Decennial Logistics Management Operational</w:t>
            </w:r>
            <w:r w:rsidRPr="00E6785C">
              <w:rPr>
                <w:rFonts w:ascii="Arial" w:hAnsi="Arial" w:cs="Arial"/>
                <w:b/>
                <w:sz w:val="18"/>
                <w:szCs w:val="18"/>
              </w:rPr>
              <w:t xml:space="preserve"> Assessment Study Plan</w:t>
            </w:r>
            <w:r>
              <w:rPr>
                <w:rFonts w:ascii="Arial" w:hAnsi="Arial" w:cs="Arial"/>
                <w:b/>
                <w:sz w:val="18"/>
                <w:szCs w:val="18"/>
              </w:rPr>
              <w:t xml:space="preserve"> </w:t>
            </w:r>
          </w:p>
          <w:p w14:paraId="1070AE98" w14:textId="238E589B" w:rsidR="00126EC1"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8"/>
                <w:szCs w:val="18"/>
              </w:rPr>
            </w:pPr>
            <w:r>
              <w:rPr>
                <w:rFonts w:ascii="Arial" w:hAnsi="Arial" w:cs="Arial"/>
                <w:b/>
                <w:sz w:val="18"/>
                <w:szCs w:val="18"/>
              </w:rPr>
              <w:t>(Space Acquisition and Lease Management)</w:t>
            </w:r>
          </w:p>
          <w:p w14:paraId="4DE6A8E7"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126EC1" w:rsidRPr="00E6785C" w14:paraId="4B0B19BF" w14:textId="77777777" w:rsidTr="00431D7C">
        <w:trPr>
          <w:cantSplit/>
        </w:trPr>
        <w:tc>
          <w:tcPr>
            <w:tcW w:w="1178" w:type="dxa"/>
            <w:tcBorders>
              <w:top w:val="single" w:sz="4" w:space="0" w:color="auto"/>
              <w:left w:val="single" w:sz="4" w:space="0" w:color="auto"/>
              <w:bottom w:val="single" w:sz="4" w:space="0" w:color="auto"/>
              <w:right w:val="nil"/>
            </w:tcBorders>
            <w:shd w:val="clear" w:color="auto" w:fill="D5DCE4" w:themeFill="text2" w:themeFillTint="33"/>
            <w:hideMark/>
          </w:tcPr>
          <w:p w14:paraId="529BAE00"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First Draft</w:t>
            </w:r>
          </w:p>
        </w:tc>
        <w:tc>
          <w:tcPr>
            <w:tcW w:w="4169" w:type="dxa"/>
            <w:tcBorders>
              <w:top w:val="single" w:sz="4" w:space="0" w:color="auto"/>
              <w:left w:val="nil"/>
              <w:bottom w:val="single" w:sz="4" w:space="0" w:color="auto"/>
              <w:right w:val="nil"/>
            </w:tcBorders>
            <w:shd w:val="clear" w:color="auto" w:fill="D5DCE4" w:themeFill="text2" w:themeFillTint="33"/>
            <w:hideMark/>
          </w:tcPr>
          <w:p w14:paraId="396F29FD"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nil"/>
              <w:bottom w:val="single" w:sz="4" w:space="0" w:color="auto"/>
              <w:right w:val="nil"/>
            </w:tcBorders>
            <w:shd w:val="clear" w:color="auto" w:fill="D5DCE4" w:themeFill="text2" w:themeFillTint="33"/>
            <w:hideMark/>
          </w:tcPr>
          <w:p w14:paraId="78AAAFA4"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1370" w:type="dxa"/>
            <w:tcBorders>
              <w:top w:val="single" w:sz="4" w:space="0" w:color="auto"/>
              <w:left w:val="nil"/>
              <w:bottom w:val="single" w:sz="4" w:space="0" w:color="auto"/>
              <w:right w:val="nil"/>
            </w:tcBorders>
            <w:shd w:val="clear" w:color="auto" w:fill="D5DCE4" w:themeFill="text2" w:themeFillTint="33"/>
            <w:hideMark/>
          </w:tcPr>
          <w:p w14:paraId="47211386"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1557" w:type="dxa"/>
            <w:tcBorders>
              <w:top w:val="single" w:sz="4" w:space="0" w:color="auto"/>
              <w:left w:val="nil"/>
              <w:bottom w:val="single" w:sz="4" w:space="0" w:color="auto"/>
              <w:right w:val="single" w:sz="4" w:space="0" w:color="auto"/>
            </w:tcBorders>
            <w:shd w:val="clear" w:color="auto" w:fill="D5DCE4" w:themeFill="text2" w:themeFillTint="33"/>
            <w:hideMark/>
          </w:tcPr>
          <w:p w14:paraId="5AF6D9B7"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126EC1" w:rsidRPr="00E6785C" w14:paraId="77019002"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03E78D2E"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651FDA8D"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Prepare F</w:t>
            </w:r>
            <w:r>
              <w:rPr>
                <w:rFonts w:ascii="Arial" w:hAnsi="Arial" w:cs="Arial"/>
                <w:sz w:val="18"/>
                <w:szCs w:val="18"/>
              </w:rPr>
              <w:t>irst Draft of DLM</w:t>
            </w:r>
            <w:r w:rsidRPr="00E6785C">
              <w:rPr>
                <w:rFonts w:ascii="Arial" w:hAnsi="Arial" w:cs="Arial"/>
                <w:sz w:val="18"/>
                <w:szCs w:val="18"/>
              </w:rPr>
              <w:t xml:space="preserve"> Assessment Study Plan</w:t>
            </w:r>
            <w:r w:rsidRPr="00E6785C">
              <w:rPr>
                <w:rFonts w:ascii="Arial" w:hAnsi="Arial" w:cs="Arial"/>
                <w:sz w:val="18"/>
                <w:szCs w:val="18"/>
              </w:rPr>
              <w:br/>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12103FF2" w14:textId="7F9E5C9B" w:rsidR="00126EC1" w:rsidRPr="00282412" w:rsidRDefault="00126EC1" w:rsidP="00126EC1">
            <w:pPr>
              <w:jc w:val="center"/>
              <w:rPr>
                <w:sz w:val="24"/>
                <w:szCs w:val="24"/>
              </w:rPr>
            </w:pPr>
            <w:r w:rsidRPr="00282412">
              <w:rPr>
                <w:sz w:val="24"/>
                <w:szCs w:val="24"/>
              </w:rPr>
              <w:t>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471EFE6" w14:textId="4FEDE093"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sidR="00BB3685">
              <w:rPr>
                <w:sz w:val="24"/>
                <w:szCs w:val="24"/>
              </w:rPr>
              <w:t>7/10/17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720CFAE1" w14:textId="587E2312" w:rsidR="00126EC1" w:rsidRPr="00E6785C" w:rsidRDefault="00BB3685"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7//14/17</w:t>
            </w:r>
          </w:p>
        </w:tc>
      </w:tr>
      <w:tr w:rsidR="00126EC1" w:rsidRPr="00E6785C" w14:paraId="37167742"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11FE89C0"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6CF74950" w14:textId="77777777" w:rsidR="00126EC1" w:rsidRDefault="00126EC1" w:rsidP="00126EC1">
            <w:pPr>
              <w:rPr>
                <w:rFonts w:ascii="Arial" w:hAnsi="Arial" w:cs="Arial"/>
                <w:b/>
                <w:sz w:val="18"/>
                <w:szCs w:val="18"/>
              </w:rPr>
            </w:pPr>
            <w:r w:rsidRPr="00E6785C">
              <w:rPr>
                <w:rFonts w:ascii="Arial" w:hAnsi="Arial" w:cs="Arial"/>
                <w:b/>
                <w:sz w:val="18"/>
                <w:szCs w:val="18"/>
                <w:highlight w:val="yellow"/>
              </w:rPr>
              <w:t xml:space="preserve">Distribute First Draft of </w:t>
            </w:r>
            <w:r>
              <w:rPr>
                <w:rFonts w:ascii="Arial" w:hAnsi="Arial" w:cs="Arial"/>
                <w:b/>
                <w:sz w:val="18"/>
                <w:szCs w:val="18"/>
                <w:highlight w:val="yellow"/>
              </w:rPr>
              <w:t>DLM</w:t>
            </w:r>
            <w:r w:rsidRPr="00E6785C">
              <w:rPr>
                <w:rFonts w:ascii="Arial" w:hAnsi="Arial" w:cs="Arial"/>
                <w:b/>
                <w:sz w:val="18"/>
                <w:szCs w:val="18"/>
                <w:highlight w:val="yellow"/>
              </w:rPr>
              <w:t xml:space="preserve"> Assessment Study Plan to the Assessmen</w:t>
            </w:r>
            <w:r>
              <w:rPr>
                <w:rFonts w:ascii="Arial" w:hAnsi="Arial" w:cs="Arial"/>
                <w:b/>
                <w:sz w:val="18"/>
                <w:szCs w:val="18"/>
                <w:highlight w:val="yellow"/>
              </w:rPr>
              <w:t>t Sponsoring DCMD DLM Branch Chief</w:t>
            </w:r>
          </w:p>
          <w:p w14:paraId="65C4759A" w14:textId="77777777" w:rsidR="00126EC1" w:rsidRPr="00E6785C" w:rsidRDefault="00126EC1" w:rsidP="00126EC1">
            <w:pPr>
              <w:rPr>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3CE07262" w14:textId="1B31BC54" w:rsidR="00126EC1" w:rsidRPr="00E6785C" w:rsidRDefault="00D7045C" w:rsidP="00126EC1">
            <w:pPr>
              <w:jc w:val="center"/>
              <w:rPr>
                <w:sz w:val="24"/>
                <w:szCs w:val="24"/>
              </w:rPr>
            </w:pPr>
            <w:r>
              <w:rPr>
                <w:sz w:val="24"/>
                <w:szCs w:val="24"/>
              </w:rPr>
              <w:t>4</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990E07D" w14:textId="46DF215A" w:rsidR="00126EC1" w:rsidRPr="00E6785C" w:rsidRDefault="00D7045C"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7/14/17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1600C872" w14:textId="379F8C99" w:rsidR="00126EC1" w:rsidRPr="00E6785C" w:rsidRDefault="00D7045C"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7/18/17</w:t>
            </w:r>
          </w:p>
        </w:tc>
      </w:tr>
      <w:tr w:rsidR="00126EC1" w:rsidRPr="00E6785C" w14:paraId="71F425EF" w14:textId="77777777" w:rsidTr="00431D7C">
        <w:trPr>
          <w:cantSplit/>
          <w:trHeight w:val="542"/>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73EA0181"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7348AC98"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Incorporate DCMD DLM Branch Chief feedback </w:t>
            </w:r>
            <w:r w:rsidRPr="00E6785C">
              <w:rPr>
                <w:rFonts w:ascii="Arial" w:hAnsi="Arial" w:cs="Arial"/>
                <w:sz w:val="18"/>
                <w:szCs w:val="18"/>
              </w:rPr>
              <w:t xml:space="preserve">to </w:t>
            </w:r>
            <w:r>
              <w:rPr>
                <w:rFonts w:ascii="Arial" w:hAnsi="Arial" w:cs="Arial"/>
                <w:sz w:val="18"/>
                <w:szCs w:val="18"/>
              </w:rPr>
              <w:t>DLM Assessment Study Plan</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46123170" w14:textId="56DF0840" w:rsidR="00126EC1" w:rsidRPr="00E6785C" w:rsidRDefault="00D7045C" w:rsidP="00126EC1">
            <w:pPr>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42FF7705" w14:textId="225CFA15" w:rsidR="00126EC1" w:rsidRPr="00E6785C" w:rsidRDefault="00D7045C"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7/18/17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5D85D2C8" w14:textId="174A2B9B" w:rsidR="00126EC1" w:rsidRPr="00E6785C" w:rsidRDefault="002C6916"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7/20</w:t>
            </w:r>
            <w:r w:rsidR="00D7045C">
              <w:rPr>
                <w:sz w:val="24"/>
                <w:szCs w:val="24"/>
              </w:rPr>
              <w:t>/17</w:t>
            </w:r>
          </w:p>
        </w:tc>
      </w:tr>
      <w:tr w:rsidR="00126EC1" w:rsidRPr="00E6785C" w14:paraId="465E7344"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tcPr>
          <w:p w14:paraId="0FE80AEF"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53F82C5E" w14:textId="77777777" w:rsidR="00126EC1" w:rsidRPr="007C69F0"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sidRPr="007C69F0">
              <w:rPr>
                <w:rFonts w:ascii="Arial" w:hAnsi="Arial" w:cs="Arial"/>
                <w:b/>
                <w:sz w:val="18"/>
                <w:szCs w:val="18"/>
                <w:highlight w:val="yellow"/>
              </w:rPr>
              <w:t>Submit revised First Draft to DCMD ADC for review</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72CAFF2B" w14:textId="6967E97C" w:rsidR="00126EC1" w:rsidRDefault="002C6916" w:rsidP="00126EC1">
            <w:pPr>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0ABF979" w14:textId="484E83F8" w:rsidR="00126EC1" w:rsidRDefault="002C6916"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7/20/17</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108E83AE" w14:textId="59875EA6" w:rsidR="00126EC1" w:rsidRDefault="002C6916"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7/20/17</w:t>
            </w:r>
          </w:p>
        </w:tc>
      </w:tr>
      <w:tr w:rsidR="00431D7C" w:rsidRPr="00E6785C" w14:paraId="1AF15AEB" w14:textId="77777777" w:rsidTr="00F218D5">
        <w:trPr>
          <w:cantSplit/>
        </w:trPr>
        <w:tc>
          <w:tcPr>
            <w:tcW w:w="1178" w:type="dxa"/>
            <w:tcBorders>
              <w:top w:val="single" w:sz="4" w:space="0" w:color="auto"/>
              <w:left w:val="single" w:sz="4" w:space="0" w:color="auto"/>
              <w:bottom w:val="single" w:sz="4" w:space="0" w:color="auto"/>
              <w:right w:val="nil"/>
            </w:tcBorders>
            <w:shd w:val="clear" w:color="auto" w:fill="D5DCE4" w:themeFill="text2" w:themeFillTint="33"/>
            <w:hideMark/>
          </w:tcPr>
          <w:p w14:paraId="3078D55D" w14:textId="77777777" w:rsidR="00431D7C" w:rsidRPr="00E6785C" w:rsidRDefault="00431D7C"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Initial Draft</w:t>
            </w:r>
          </w:p>
        </w:tc>
        <w:tc>
          <w:tcPr>
            <w:tcW w:w="8172" w:type="dxa"/>
            <w:gridSpan w:val="4"/>
            <w:tcBorders>
              <w:top w:val="single" w:sz="4" w:space="0" w:color="auto"/>
              <w:left w:val="nil"/>
              <w:bottom w:val="single" w:sz="4" w:space="0" w:color="auto"/>
              <w:right w:val="single" w:sz="4" w:space="0" w:color="auto"/>
            </w:tcBorders>
            <w:shd w:val="clear" w:color="auto" w:fill="D5DCE4" w:themeFill="text2" w:themeFillTint="33"/>
            <w:hideMark/>
          </w:tcPr>
          <w:p w14:paraId="20313600" w14:textId="18D5389F"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126EC1" w:rsidRPr="00E6785C" w14:paraId="002FB0A0"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3839B6B3"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1922B5E4"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Initial Draft </w:t>
            </w:r>
            <w:r>
              <w:rPr>
                <w:rFonts w:ascii="Arial" w:hAnsi="Arial" w:cs="Arial"/>
                <w:sz w:val="18"/>
                <w:szCs w:val="18"/>
              </w:rPr>
              <w:t>DLM</w:t>
            </w:r>
            <w:r w:rsidRPr="00E6785C">
              <w:rPr>
                <w:rFonts w:ascii="Arial" w:hAnsi="Arial" w:cs="Arial"/>
                <w:sz w:val="18"/>
                <w:szCs w:val="18"/>
              </w:rPr>
              <w:t xml:space="preserve"> Assessment Study Plan</w:t>
            </w:r>
            <w:r w:rsidRPr="00E6785C">
              <w:rPr>
                <w:rFonts w:ascii="Arial" w:hAnsi="Arial" w:cs="Arial"/>
                <w:sz w:val="18"/>
                <w:szCs w:val="18"/>
              </w:rPr>
              <w:br/>
            </w:r>
            <w:r w:rsidRPr="001E2EEB">
              <w:rPr>
                <w:rFonts w:ascii="Arial" w:hAnsi="Arial" w:cs="Arial"/>
                <w:sz w:val="18"/>
                <w:szCs w:val="18"/>
              </w:rPr>
              <w:t>(Incorporate ADC feedback/ input)</w:t>
            </w:r>
            <w:r w:rsidRPr="001E2EEB">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63A89C88" w14:textId="20107C54" w:rsidR="00126EC1" w:rsidRPr="00E6785C" w:rsidRDefault="002C6916"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3</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689E9CB" w14:textId="23772A15" w:rsidR="00126EC1" w:rsidRPr="00E6785C" w:rsidRDefault="002C6916" w:rsidP="00950C4D">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7/20/17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03DAE92A" w14:textId="41227622" w:rsidR="00126EC1" w:rsidRPr="00E6785C" w:rsidRDefault="002C6916" w:rsidP="00CC53AB">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7/25/17</w:t>
            </w:r>
          </w:p>
        </w:tc>
      </w:tr>
      <w:tr w:rsidR="00126EC1" w:rsidRPr="00E6785C" w14:paraId="715C071A"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40979EBA"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13B10CAF"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Initial Draft </w:t>
            </w:r>
            <w:r>
              <w:rPr>
                <w:rFonts w:ascii="Arial" w:hAnsi="Arial" w:cs="Arial"/>
                <w:sz w:val="18"/>
                <w:szCs w:val="18"/>
              </w:rPr>
              <w:t>DLM</w:t>
            </w:r>
            <w:r w:rsidRPr="00E6785C">
              <w:rPr>
                <w:rFonts w:ascii="Arial" w:hAnsi="Arial" w:cs="Arial"/>
                <w:sz w:val="18"/>
                <w:szCs w:val="18"/>
              </w:rPr>
              <w:t xml:space="preserve"> Assessment Study Plan to Evaluations &amp; Experiments Coordination Bra</w:t>
            </w:r>
            <w:r>
              <w:rPr>
                <w:rFonts w:ascii="Arial" w:hAnsi="Arial" w:cs="Arial"/>
                <w:sz w:val="18"/>
                <w:szCs w:val="18"/>
              </w:rPr>
              <w:t>nch (EXC)</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A403F8A" w14:textId="2CCF585E" w:rsidR="00126EC1" w:rsidRPr="00E6785C" w:rsidRDefault="002C6916"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DD239D1" w14:textId="0B21302B" w:rsidR="00126EC1" w:rsidRPr="00E6785C" w:rsidRDefault="00126EC1" w:rsidP="00CC53AB">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sidR="002C6916">
              <w:rPr>
                <w:sz w:val="24"/>
                <w:szCs w:val="24"/>
              </w:rPr>
              <w:t>7/26/17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6500F8F7" w14:textId="38748473" w:rsidR="00126EC1" w:rsidRPr="00E6785C" w:rsidRDefault="00126EC1" w:rsidP="00CC53AB">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sidR="002C6916">
              <w:rPr>
                <w:sz w:val="24"/>
                <w:szCs w:val="24"/>
              </w:rPr>
              <w:t>7/26/17</w:t>
            </w:r>
            <w:r w:rsidR="00CC53AB">
              <w:rPr>
                <w:sz w:val="24"/>
                <w:szCs w:val="24"/>
              </w:rPr>
              <w:t xml:space="preserve"> </w:t>
            </w:r>
          </w:p>
        </w:tc>
      </w:tr>
      <w:tr w:rsidR="00126EC1" w:rsidRPr="00E6785C" w14:paraId="667297D9"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72895572"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199FF0ED"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Distributes Initial Draft </w:t>
            </w:r>
            <w:r>
              <w:rPr>
                <w:rFonts w:ascii="Arial" w:hAnsi="Arial" w:cs="Arial"/>
                <w:sz w:val="18"/>
                <w:szCs w:val="18"/>
              </w:rPr>
              <w:t>DLM</w:t>
            </w:r>
            <w:r w:rsidRPr="00E6785C">
              <w:rPr>
                <w:rFonts w:ascii="Arial" w:hAnsi="Arial" w:cs="Arial"/>
                <w:sz w:val="18"/>
                <w:szCs w:val="18"/>
              </w:rPr>
              <w:t xml:space="preserve"> Assessment Study Plan to the DROM Work</w:t>
            </w:r>
            <w:r>
              <w:rPr>
                <w:rFonts w:ascii="Arial" w:hAnsi="Arial" w:cs="Arial"/>
                <w:sz w:val="18"/>
                <w:szCs w:val="18"/>
              </w:rPr>
              <w:t>ing Group for Electronic Review</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27EA66FA" w14:textId="66E7429E" w:rsidR="00126EC1" w:rsidRPr="00E6785C" w:rsidRDefault="002C6916"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67D451B" w14:textId="233C6450" w:rsidR="00126EC1" w:rsidRPr="00E6785C" w:rsidRDefault="00126EC1" w:rsidP="00CC53AB">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sidR="00CC53AB">
              <w:rPr>
                <w:sz w:val="24"/>
                <w:szCs w:val="24"/>
              </w:rPr>
              <w:t xml:space="preserve"> </w:t>
            </w:r>
            <w:r w:rsidR="00001662">
              <w:rPr>
                <w:sz w:val="24"/>
                <w:szCs w:val="24"/>
              </w:rPr>
              <w:t>7/27/17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6ED1172A" w14:textId="474403C0" w:rsidR="00126EC1" w:rsidRPr="00E6785C" w:rsidRDefault="00126EC1" w:rsidP="00CC53AB">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sidR="00CC53AB">
              <w:rPr>
                <w:sz w:val="24"/>
                <w:szCs w:val="24"/>
              </w:rPr>
              <w:t xml:space="preserve"> </w:t>
            </w:r>
            <w:r w:rsidR="00001662">
              <w:rPr>
                <w:sz w:val="24"/>
                <w:szCs w:val="24"/>
              </w:rPr>
              <w:t>7/27/17</w:t>
            </w:r>
          </w:p>
        </w:tc>
      </w:tr>
      <w:tr w:rsidR="00126EC1" w:rsidRPr="00E6785C" w14:paraId="54B25623"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tcPr>
          <w:p w14:paraId="1A11D749"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397CD16E" w14:textId="77777777" w:rsidR="00126EC1" w:rsidRDefault="00126EC1" w:rsidP="00126EC1">
            <w:pPr>
              <w:rPr>
                <w:rFonts w:ascii="Arial" w:hAnsi="Arial" w:cs="Arial"/>
                <w:sz w:val="18"/>
                <w:szCs w:val="18"/>
              </w:rPr>
            </w:pPr>
            <w:r>
              <w:rPr>
                <w:rFonts w:ascii="Arial" w:hAnsi="Arial" w:cs="Arial"/>
                <w:sz w:val="18"/>
                <w:szCs w:val="18"/>
              </w:rPr>
              <w:t>Schedule the DLM Study Plan for the IPT Lead to Meet with the DROM Working Group</w:t>
            </w:r>
          </w:p>
          <w:p w14:paraId="047B2E80" w14:textId="77777777" w:rsidR="00126EC1" w:rsidRPr="00E6785C" w:rsidRDefault="00126EC1" w:rsidP="00126EC1">
            <w:pPr>
              <w:rPr>
                <w:rFonts w:ascii="Arial" w:hAnsi="Arial" w:cs="Arial"/>
                <w:sz w:val="18"/>
                <w:szCs w:val="18"/>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04B38732" w14:textId="19023309" w:rsidR="00126EC1" w:rsidRPr="005C616A" w:rsidRDefault="00756DE3"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6</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6564075" w14:textId="448F65BE" w:rsidR="00126EC1" w:rsidRPr="00E6785C" w:rsidRDefault="00CC53AB"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r w:rsidR="00756DE3">
              <w:rPr>
                <w:sz w:val="24"/>
                <w:szCs w:val="24"/>
              </w:rPr>
              <w:t>8/3/17</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65F3CAA7" w14:textId="7F66702F" w:rsidR="00126EC1" w:rsidRPr="00E6785C" w:rsidRDefault="00CC53AB"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r w:rsidR="00756DE3">
              <w:rPr>
                <w:sz w:val="24"/>
                <w:szCs w:val="24"/>
              </w:rPr>
              <w:t>8/11/17</w:t>
            </w:r>
          </w:p>
        </w:tc>
      </w:tr>
      <w:tr w:rsidR="00B8419A" w:rsidRPr="00E6785C" w14:paraId="3FC69CDA" w14:textId="77777777" w:rsidTr="0016377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2D311215" w14:textId="77777777" w:rsidR="00B8419A" w:rsidRPr="00E6785C" w:rsidRDefault="00B8419A" w:rsidP="0016377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4E8F826D" w14:textId="6CB2E22F" w:rsidR="00B8419A" w:rsidRPr="00E6785C" w:rsidRDefault="00B8419A" w:rsidP="0016377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w:t>
            </w:r>
            <w:r w:rsidRPr="00B8419A">
              <w:rPr>
                <w:rFonts w:ascii="Arial" w:hAnsi="Arial" w:cs="Arial"/>
                <w:b/>
                <w:sz w:val="18"/>
                <w:szCs w:val="18"/>
              </w:rPr>
              <w:t>revised</w:t>
            </w:r>
            <w:r>
              <w:rPr>
                <w:rFonts w:ascii="Arial" w:hAnsi="Arial" w:cs="Arial"/>
                <w:sz w:val="18"/>
                <w:szCs w:val="18"/>
              </w:rPr>
              <w:t xml:space="preserve"> </w:t>
            </w:r>
            <w:r w:rsidRPr="00E6785C">
              <w:rPr>
                <w:rFonts w:ascii="Arial" w:hAnsi="Arial" w:cs="Arial"/>
                <w:sz w:val="18"/>
                <w:szCs w:val="18"/>
              </w:rPr>
              <w:t xml:space="preserve">Initial Draft </w:t>
            </w:r>
            <w:r>
              <w:rPr>
                <w:rFonts w:ascii="Arial" w:hAnsi="Arial" w:cs="Arial"/>
                <w:sz w:val="18"/>
                <w:szCs w:val="18"/>
              </w:rPr>
              <w:t>DLM</w:t>
            </w:r>
            <w:r w:rsidRPr="00E6785C">
              <w:rPr>
                <w:rFonts w:ascii="Arial" w:hAnsi="Arial" w:cs="Arial"/>
                <w:sz w:val="18"/>
                <w:szCs w:val="18"/>
              </w:rPr>
              <w:t xml:space="preserve"> Assessment Study Plan to Evaluations &amp; Experiments Coordination Bra</w:t>
            </w:r>
            <w:r>
              <w:rPr>
                <w:rFonts w:ascii="Arial" w:hAnsi="Arial" w:cs="Arial"/>
                <w:sz w:val="18"/>
                <w:szCs w:val="18"/>
              </w:rPr>
              <w:t>nch (EXC)</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728B5E6B" w14:textId="77777777" w:rsidR="00B8419A" w:rsidRPr="00E6785C" w:rsidRDefault="00B8419A" w:rsidP="0016377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7B2325E" w14:textId="630EF4E3" w:rsidR="00B8419A" w:rsidRPr="00E6785C" w:rsidRDefault="00B8419A" w:rsidP="0016377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9/14/17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3A4337F6" w14:textId="1694E190" w:rsidR="00B8419A" w:rsidRPr="00E6785C" w:rsidRDefault="00B8419A" w:rsidP="0016377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9/14/17 </w:t>
            </w:r>
          </w:p>
        </w:tc>
      </w:tr>
      <w:tr w:rsidR="00B8419A" w:rsidRPr="00E6785C" w14:paraId="2274AA68" w14:textId="77777777" w:rsidTr="0016377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417C31C9" w14:textId="77777777" w:rsidR="00B8419A" w:rsidRPr="00E6785C" w:rsidRDefault="00B8419A" w:rsidP="0016377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548EB6A6" w14:textId="538D878C" w:rsidR="00B8419A" w:rsidRPr="00E6785C" w:rsidRDefault="00B8419A" w:rsidP="0016377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Distributes </w:t>
            </w:r>
            <w:r w:rsidRPr="00B8419A">
              <w:rPr>
                <w:rFonts w:ascii="Arial" w:hAnsi="Arial" w:cs="Arial"/>
                <w:b/>
                <w:sz w:val="18"/>
                <w:szCs w:val="18"/>
              </w:rPr>
              <w:t>revised</w:t>
            </w:r>
            <w:r>
              <w:rPr>
                <w:rFonts w:ascii="Arial" w:hAnsi="Arial" w:cs="Arial"/>
                <w:sz w:val="18"/>
                <w:szCs w:val="18"/>
              </w:rPr>
              <w:t xml:space="preserve"> </w:t>
            </w:r>
            <w:r w:rsidRPr="00E6785C">
              <w:rPr>
                <w:rFonts w:ascii="Arial" w:hAnsi="Arial" w:cs="Arial"/>
                <w:sz w:val="18"/>
                <w:szCs w:val="18"/>
              </w:rPr>
              <w:t xml:space="preserve">Initial Draft </w:t>
            </w:r>
            <w:r>
              <w:rPr>
                <w:rFonts w:ascii="Arial" w:hAnsi="Arial" w:cs="Arial"/>
                <w:sz w:val="18"/>
                <w:szCs w:val="18"/>
              </w:rPr>
              <w:t>DLM</w:t>
            </w:r>
            <w:r w:rsidRPr="00E6785C">
              <w:rPr>
                <w:rFonts w:ascii="Arial" w:hAnsi="Arial" w:cs="Arial"/>
                <w:sz w:val="18"/>
                <w:szCs w:val="18"/>
              </w:rPr>
              <w:t xml:space="preserve"> Assessment Study Plan to the DROM Work</w:t>
            </w:r>
            <w:r>
              <w:rPr>
                <w:rFonts w:ascii="Arial" w:hAnsi="Arial" w:cs="Arial"/>
                <w:sz w:val="18"/>
                <w:szCs w:val="18"/>
              </w:rPr>
              <w:t>ing Group for Electronic Review</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201D4DA" w14:textId="77777777" w:rsidR="00B8419A" w:rsidRPr="00E6785C" w:rsidRDefault="00B8419A" w:rsidP="0016377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B4F5ACE" w14:textId="5CE5A017" w:rsidR="00B8419A" w:rsidRPr="00E6785C" w:rsidRDefault="00B8419A" w:rsidP="0016377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 9/15/17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4E5B5FBD" w14:textId="3617F41A" w:rsidR="00B8419A" w:rsidRPr="00E6785C" w:rsidRDefault="00B8419A" w:rsidP="0016377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 9/15/17</w:t>
            </w:r>
          </w:p>
        </w:tc>
      </w:tr>
      <w:tr w:rsidR="00B8419A" w:rsidRPr="00E6785C" w14:paraId="57197172" w14:textId="77777777" w:rsidTr="00163778">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70BA1BF7" w14:textId="77777777" w:rsidR="00B8419A" w:rsidRPr="00E6785C" w:rsidRDefault="00B8419A" w:rsidP="0016377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2ECFB7CF" w14:textId="00941214" w:rsidR="00B8419A" w:rsidRPr="00E6785C" w:rsidRDefault="00B8419A" w:rsidP="00163778">
            <w:pPr>
              <w:rPr>
                <w:sz w:val="24"/>
                <w:szCs w:val="24"/>
              </w:rPr>
            </w:pPr>
            <w:r w:rsidRPr="00E6785C">
              <w:rPr>
                <w:rFonts w:ascii="Arial" w:hAnsi="Arial" w:cs="Arial"/>
                <w:sz w:val="18"/>
                <w:szCs w:val="18"/>
              </w:rPr>
              <w:t xml:space="preserve">Receive Comments from the DROM Working Group on the </w:t>
            </w:r>
            <w:r w:rsidRPr="00B8419A">
              <w:rPr>
                <w:rFonts w:ascii="Arial" w:hAnsi="Arial" w:cs="Arial"/>
                <w:b/>
                <w:sz w:val="18"/>
                <w:szCs w:val="18"/>
              </w:rPr>
              <w:t>revised</w:t>
            </w:r>
            <w:r>
              <w:rPr>
                <w:rFonts w:ascii="Arial" w:hAnsi="Arial" w:cs="Arial"/>
                <w:sz w:val="18"/>
                <w:szCs w:val="18"/>
              </w:rPr>
              <w:t xml:space="preserve"> </w:t>
            </w:r>
            <w:r w:rsidRPr="00E6785C">
              <w:rPr>
                <w:rFonts w:ascii="Arial" w:hAnsi="Arial" w:cs="Arial"/>
                <w:sz w:val="18"/>
                <w:szCs w:val="18"/>
              </w:rPr>
              <w:t xml:space="preserve">Initial Draft </w:t>
            </w:r>
            <w:r>
              <w:rPr>
                <w:rFonts w:ascii="Arial" w:hAnsi="Arial" w:cs="Arial"/>
                <w:sz w:val="18"/>
                <w:szCs w:val="18"/>
              </w:rPr>
              <w:t>DLM Assessment Study Plan</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71CB5B62" w14:textId="5F5888E7" w:rsidR="00B8419A" w:rsidRPr="00E6785C" w:rsidRDefault="00B8419A" w:rsidP="0016377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13</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17DC0FB" w14:textId="533725A6" w:rsidR="00B8419A" w:rsidRPr="00E6785C" w:rsidRDefault="00B8419A" w:rsidP="0016377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 9/18/17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706112C1" w14:textId="1FCDD20E" w:rsidR="00B8419A" w:rsidRPr="00E6785C" w:rsidRDefault="00B8419A" w:rsidP="00163778">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r>
              <w:rPr>
                <w:sz w:val="24"/>
                <w:szCs w:val="24"/>
              </w:rPr>
              <w:t xml:space="preserve"> 10/4/17</w:t>
            </w:r>
          </w:p>
        </w:tc>
      </w:tr>
      <w:tr w:rsidR="00126EC1" w:rsidRPr="00E6785C" w14:paraId="4098A331"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589F6504" w14:textId="77777777"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75F31E4B" w14:textId="7B6D1E8A" w:rsidR="00126EC1" w:rsidRPr="00E6785C" w:rsidRDefault="00126EC1"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Discuss DROM Comments on</w:t>
            </w:r>
            <w:r w:rsidR="00B8419A">
              <w:rPr>
                <w:rFonts w:ascii="Arial" w:hAnsi="Arial" w:cs="Arial"/>
                <w:sz w:val="18"/>
                <w:szCs w:val="18"/>
              </w:rPr>
              <w:t xml:space="preserve"> </w:t>
            </w:r>
            <w:r w:rsidR="00B8419A" w:rsidRPr="00B8419A">
              <w:rPr>
                <w:rFonts w:ascii="Arial" w:hAnsi="Arial" w:cs="Arial"/>
                <w:b/>
                <w:sz w:val="18"/>
                <w:szCs w:val="18"/>
              </w:rPr>
              <w:t>revised</w:t>
            </w:r>
            <w:r w:rsidRPr="00E6785C">
              <w:rPr>
                <w:rFonts w:ascii="Arial" w:hAnsi="Arial" w:cs="Arial"/>
                <w:sz w:val="18"/>
                <w:szCs w:val="18"/>
              </w:rPr>
              <w:t xml:space="preserve"> Initial Draft </w:t>
            </w:r>
            <w:r>
              <w:rPr>
                <w:rFonts w:ascii="Arial" w:hAnsi="Arial" w:cs="Arial"/>
                <w:sz w:val="18"/>
                <w:szCs w:val="18"/>
              </w:rPr>
              <w:t>DLM Assessment Study Plan</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ADE2D45" w14:textId="3ECA9F95" w:rsidR="00126EC1" w:rsidRPr="00E6785C" w:rsidRDefault="00001662"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87B53A9" w14:textId="2873B901" w:rsidR="00126EC1" w:rsidRPr="00E6785C" w:rsidRDefault="00431D7C"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r w:rsidR="00DE292C">
              <w:rPr>
                <w:sz w:val="24"/>
                <w:szCs w:val="24"/>
              </w:rPr>
              <w:t>10/5</w:t>
            </w:r>
            <w:r w:rsidR="00756DE3">
              <w:rPr>
                <w:sz w:val="24"/>
                <w:szCs w:val="24"/>
              </w:rPr>
              <w:t>/17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7E453895" w14:textId="1C703F08" w:rsidR="00126EC1" w:rsidRPr="00E6785C" w:rsidRDefault="00431D7C" w:rsidP="00126EC1">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r w:rsidR="00DE292C">
              <w:rPr>
                <w:sz w:val="24"/>
                <w:szCs w:val="24"/>
              </w:rPr>
              <w:t>10/5</w:t>
            </w:r>
            <w:r w:rsidR="00756DE3">
              <w:rPr>
                <w:sz w:val="24"/>
                <w:szCs w:val="24"/>
              </w:rPr>
              <w:t>/17</w:t>
            </w:r>
          </w:p>
        </w:tc>
      </w:tr>
      <w:tr w:rsidR="00431D7C" w:rsidRPr="00E6785C" w14:paraId="59B30680" w14:textId="77777777" w:rsidTr="00F218D5">
        <w:trPr>
          <w:cantSplit/>
        </w:trPr>
        <w:tc>
          <w:tcPr>
            <w:tcW w:w="1178" w:type="dxa"/>
            <w:tcBorders>
              <w:top w:val="single" w:sz="4" w:space="0" w:color="auto"/>
              <w:left w:val="single" w:sz="4" w:space="0" w:color="auto"/>
              <w:bottom w:val="single" w:sz="4" w:space="0" w:color="auto"/>
              <w:right w:val="nil"/>
            </w:tcBorders>
            <w:shd w:val="clear" w:color="auto" w:fill="D5DCE4" w:themeFill="text2" w:themeFillTint="33"/>
            <w:hideMark/>
          </w:tcPr>
          <w:p w14:paraId="3AB95A67"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Final Draft</w:t>
            </w:r>
          </w:p>
        </w:tc>
        <w:tc>
          <w:tcPr>
            <w:tcW w:w="8172" w:type="dxa"/>
            <w:gridSpan w:val="4"/>
            <w:tcBorders>
              <w:top w:val="single" w:sz="4" w:space="0" w:color="auto"/>
              <w:left w:val="nil"/>
              <w:bottom w:val="single" w:sz="4" w:space="0" w:color="auto"/>
              <w:right w:val="single" w:sz="4" w:space="0" w:color="auto"/>
            </w:tcBorders>
            <w:shd w:val="clear" w:color="auto" w:fill="D5DCE4" w:themeFill="text2" w:themeFillTint="33"/>
            <w:hideMark/>
          </w:tcPr>
          <w:p w14:paraId="05EFC05B" w14:textId="621B2F2A"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431D7C" w:rsidRPr="00E6785C" w14:paraId="6E73EA91"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440D331E"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496EDED7"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Final Draft of </w:t>
            </w:r>
            <w:r>
              <w:rPr>
                <w:rFonts w:ascii="Arial" w:hAnsi="Arial" w:cs="Arial"/>
                <w:sz w:val="18"/>
                <w:szCs w:val="18"/>
              </w:rPr>
              <w:t>DLM Assessment Study Plan</w:t>
            </w:r>
            <w:r>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3D67A8E2" w14:textId="54EDA9B0" w:rsidR="00431D7C" w:rsidRPr="00E6785C" w:rsidRDefault="00001662"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4CC6CA94" w14:textId="5839F713"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r w:rsidR="00DE292C">
              <w:rPr>
                <w:sz w:val="24"/>
                <w:szCs w:val="24"/>
              </w:rPr>
              <w:t>10/6</w:t>
            </w:r>
            <w:r w:rsidR="00756DE3">
              <w:rPr>
                <w:sz w:val="24"/>
                <w:szCs w:val="24"/>
              </w:rPr>
              <w:t>/17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01567FDD" w14:textId="1EB8DB02"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r w:rsidR="00DE292C">
              <w:rPr>
                <w:sz w:val="24"/>
                <w:szCs w:val="24"/>
              </w:rPr>
              <w:t>10/27</w:t>
            </w:r>
            <w:r w:rsidR="00756DE3">
              <w:rPr>
                <w:sz w:val="24"/>
                <w:szCs w:val="24"/>
              </w:rPr>
              <w:t>/17</w:t>
            </w:r>
          </w:p>
        </w:tc>
      </w:tr>
      <w:tr w:rsidR="00431D7C" w:rsidRPr="00E6785C" w14:paraId="5812F586"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6FFAC019"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1A87B64"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Final Draft of </w:t>
            </w:r>
            <w:r>
              <w:rPr>
                <w:rFonts w:ascii="Arial" w:hAnsi="Arial" w:cs="Arial"/>
                <w:sz w:val="18"/>
                <w:szCs w:val="18"/>
              </w:rPr>
              <w:t>DLM</w:t>
            </w:r>
            <w:r w:rsidRPr="00E6785C">
              <w:rPr>
                <w:rFonts w:ascii="Arial" w:hAnsi="Arial" w:cs="Arial"/>
                <w:sz w:val="18"/>
                <w:szCs w:val="18"/>
              </w:rPr>
              <w:t xml:space="preserve"> Assessment Stud</w:t>
            </w:r>
            <w:r>
              <w:rPr>
                <w:rFonts w:ascii="Arial" w:hAnsi="Arial" w:cs="Arial"/>
                <w:sz w:val="18"/>
                <w:szCs w:val="18"/>
              </w:rPr>
              <w:t>y Plan to the DPMO and the EXC</w:t>
            </w:r>
            <w:r>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37926BFE" w14:textId="7133787E" w:rsidR="00431D7C" w:rsidRPr="00E6785C" w:rsidRDefault="00001662"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745BFC0" w14:textId="0C28DD32"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r w:rsidR="00DE292C">
              <w:rPr>
                <w:sz w:val="24"/>
                <w:szCs w:val="24"/>
              </w:rPr>
              <w:t>10/30</w:t>
            </w:r>
            <w:r w:rsidR="00BB28D3">
              <w:rPr>
                <w:sz w:val="24"/>
                <w:szCs w:val="24"/>
              </w:rPr>
              <w:t>/17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19D9EAD7" w14:textId="70D4ACC9"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r w:rsidR="00DE292C">
              <w:rPr>
                <w:sz w:val="24"/>
                <w:szCs w:val="24"/>
              </w:rPr>
              <w:t>10/30</w:t>
            </w:r>
            <w:r w:rsidR="00BB28D3">
              <w:rPr>
                <w:sz w:val="24"/>
                <w:szCs w:val="24"/>
              </w:rPr>
              <w:t>/17</w:t>
            </w:r>
          </w:p>
        </w:tc>
      </w:tr>
      <w:tr w:rsidR="00431D7C" w:rsidRPr="00E6785C" w14:paraId="47B5DC2B"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6A61F117"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4A6AF046"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Schedule and D</w:t>
            </w:r>
            <w:r w:rsidRPr="00E6785C">
              <w:rPr>
                <w:rFonts w:ascii="Arial" w:hAnsi="Arial" w:cs="Arial"/>
                <w:sz w:val="18"/>
                <w:szCs w:val="18"/>
              </w:rPr>
              <w:t xml:space="preserve">iscuss Final Draft </w:t>
            </w:r>
            <w:r>
              <w:rPr>
                <w:rFonts w:ascii="Arial" w:hAnsi="Arial" w:cs="Arial"/>
                <w:sz w:val="18"/>
                <w:szCs w:val="18"/>
              </w:rPr>
              <w:t>DLM</w:t>
            </w:r>
            <w:r w:rsidRPr="00E6785C">
              <w:rPr>
                <w:rFonts w:ascii="Arial" w:hAnsi="Arial" w:cs="Arial"/>
                <w:sz w:val="18"/>
                <w:szCs w:val="18"/>
              </w:rPr>
              <w:t xml:space="preserve"> Assessmen</w:t>
            </w:r>
            <w:r>
              <w:rPr>
                <w:rFonts w:ascii="Arial" w:hAnsi="Arial" w:cs="Arial"/>
                <w:sz w:val="18"/>
                <w:szCs w:val="18"/>
              </w:rPr>
              <w:t>t Study Plan with the 2020 PMGB</w:t>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3907D02" w14:textId="3E7E6C92" w:rsidR="00431D7C" w:rsidRPr="00E6785C" w:rsidRDefault="00001662"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14</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9186574" w14:textId="300D7126"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r w:rsidR="00DE292C">
              <w:rPr>
                <w:sz w:val="24"/>
                <w:szCs w:val="24"/>
              </w:rPr>
              <w:t>10/31</w:t>
            </w:r>
            <w:r w:rsidR="00BB28D3">
              <w:rPr>
                <w:sz w:val="24"/>
                <w:szCs w:val="24"/>
              </w:rPr>
              <w:t>/17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17F90808" w14:textId="38BD10D0"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r w:rsidR="00DE292C">
              <w:rPr>
                <w:sz w:val="24"/>
                <w:szCs w:val="24"/>
              </w:rPr>
              <w:t>11/20</w:t>
            </w:r>
            <w:r w:rsidR="00BB28D3">
              <w:rPr>
                <w:sz w:val="24"/>
                <w:szCs w:val="24"/>
              </w:rPr>
              <w:t>/17</w:t>
            </w:r>
          </w:p>
        </w:tc>
      </w:tr>
      <w:tr w:rsidR="00431D7C" w:rsidRPr="00E6785C" w14:paraId="2CCEA35F"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26CC3F7B"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4AC0DB5" w14:textId="77777777" w:rsidR="00431D7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E6785C">
              <w:rPr>
                <w:rFonts w:ascii="Arial" w:hAnsi="Arial" w:cs="Arial"/>
                <w:sz w:val="18"/>
                <w:szCs w:val="18"/>
              </w:rPr>
              <w:t xml:space="preserve">Incorporate 2020 PMGB Comments for </w:t>
            </w:r>
            <w:r>
              <w:rPr>
                <w:rFonts w:ascii="Arial" w:hAnsi="Arial" w:cs="Arial"/>
                <w:sz w:val="18"/>
                <w:szCs w:val="18"/>
              </w:rPr>
              <w:t>DLM Assessment Study Plan</w:t>
            </w:r>
          </w:p>
          <w:p w14:paraId="579678D2"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42A6069A" w14:textId="6182A3E0" w:rsidR="00431D7C" w:rsidRPr="00E6785C" w:rsidRDefault="00001662"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76581483" w14:textId="1703A466"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r w:rsidR="00DE292C">
              <w:rPr>
                <w:sz w:val="24"/>
                <w:szCs w:val="24"/>
              </w:rPr>
              <w:t>11/21</w:t>
            </w:r>
            <w:r w:rsidR="00BB28D3">
              <w:rPr>
                <w:sz w:val="24"/>
                <w:szCs w:val="24"/>
              </w:rPr>
              <w:t>/17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C17EC3D" w14:textId="670F68C5"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r w:rsidR="00DE292C">
              <w:rPr>
                <w:sz w:val="24"/>
                <w:szCs w:val="24"/>
              </w:rPr>
              <w:t>11</w:t>
            </w:r>
            <w:r w:rsidR="00BB28D3">
              <w:rPr>
                <w:sz w:val="24"/>
                <w:szCs w:val="24"/>
              </w:rPr>
              <w:t>/2</w:t>
            </w:r>
            <w:r w:rsidR="00DE292C">
              <w:rPr>
                <w:sz w:val="24"/>
                <w:szCs w:val="24"/>
              </w:rPr>
              <w:t>8</w:t>
            </w:r>
            <w:r w:rsidR="00BB28D3">
              <w:rPr>
                <w:sz w:val="24"/>
                <w:szCs w:val="24"/>
              </w:rPr>
              <w:t>/17</w:t>
            </w:r>
          </w:p>
        </w:tc>
      </w:tr>
      <w:tr w:rsidR="00431D7C" w:rsidRPr="00E6785C" w14:paraId="72A88399"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0E5E4ABB"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5265ABE5"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Prepare FINAL DLM Assessment Study Plan</w:t>
            </w:r>
            <w:r>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2180405E" w14:textId="528AA521" w:rsidR="00431D7C" w:rsidRPr="00E6785C" w:rsidRDefault="00001662"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0321743" w14:textId="42B56B49"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r w:rsidR="00DE292C">
              <w:rPr>
                <w:sz w:val="24"/>
                <w:szCs w:val="24"/>
              </w:rPr>
              <w:t>11/29</w:t>
            </w:r>
            <w:r w:rsidR="00BB28D3">
              <w:rPr>
                <w:sz w:val="24"/>
                <w:szCs w:val="24"/>
              </w:rPr>
              <w:t>/17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CB33943" w14:textId="4F307802"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r w:rsidR="00DE292C">
              <w:rPr>
                <w:sz w:val="24"/>
                <w:szCs w:val="24"/>
              </w:rPr>
              <w:t>12/5</w:t>
            </w:r>
            <w:r w:rsidR="00BB28D3">
              <w:rPr>
                <w:sz w:val="24"/>
                <w:szCs w:val="24"/>
              </w:rPr>
              <w:t>/17</w:t>
            </w:r>
          </w:p>
        </w:tc>
      </w:tr>
      <w:tr w:rsidR="00431D7C" w:rsidRPr="00E6785C" w14:paraId="0A1E93A6"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45CD70A1"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7566A7A0"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Dist</w:t>
            </w:r>
            <w:r>
              <w:rPr>
                <w:rFonts w:ascii="Arial" w:hAnsi="Arial" w:cs="Arial"/>
                <w:sz w:val="18"/>
                <w:szCs w:val="18"/>
              </w:rPr>
              <w:t>ribute FINAL</w:t>
            </w:r>
            <w:r w:rsidRPr="00E6785C">
              <w:rPr>
                <w:rFonts w:ascii="Arial" w:hAnsi="Arial" w:cs="Arial"/>
                <w:sz w:val="18"/>
                <w:szCs w:val="18"/>
              </w:rPr>
              <w:t xml:space="preserve"> </w:t>
            </w:r>
            <w:r>
              <w:rPr>
                <w:rFonts w:ascii="Arial" w:hAnsi="Arial" w:cs="Arial"/>
                <w:sz w:val="18"/>
                <w:szCs w:val="18"/>
              </w:rPr>
              <w:t>DLM</w:t>
            </w:r>
            <w:r w:rsidRPr="00E6785C">
              <w:rPr>
                <w:rFonts w:ascii="Arial" w:hAnsi="Arial" w:cs="Arial"/>
                <w:sz w:val="18"/>
                <w:szCs w:val="18"/>
              </w:rPr>
              <w:t xml:space="preserve"> As</w:t>
            </w:r>
            <w:r>
              <w:rPr>
                <w:rFonts w:ascii="Arial" w:hAnsi="Arial" w:cs="Arial"/>
                <w:sz w:val="18"/>
                <w:szCs w:val="18"/>
              </w:rPr>
              <w:t>sessment Study Plan to the EXC</w:t>
            </w:r>
            <w:r>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7E39AED7" w14:textId="37CC3F6C" w:rsidR="00431D7C" w:rsidRPr="00E6785C" w:rsidRDefault="00001662"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5F568EB" w14:textId="05862ABE"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r w:rsidR="00DE292C">
              <w:rPr>
                <w:sz w:val="24"/>
                <w:szCs w:val="24"/>
              </w:rPr>
              <w:t>12/6</w:t>
            </w:r>
            <w:r w:rsidR="00BB28D3">
              <w:rPr>
                <w:sz w:val="24"/>
                <w:szCs w:val="24"/>
              </w:rPr>
              <w:t>/17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32C6A7C2" w14:textId="14AF0504"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r w:rsidR="00DE292C">
              <w:rPr>
                <w:sz w:val="24"/>
                <w:szCs w:val="24"/>
              </w:rPr>
              <w:t>12/6</w:t>
            </w:r>
            <w:r w:rsidR="00BB28D3">
              <w:rPr>
                <w:sz w:val="24"/>
                <w:szCs w:val="24"/>
              </w:rPr>
              <w:t>/17</w:t>
            </w:r>
            <w:r>
              <w:rPr>
                <w:sz w:val="24"/>
                <w:szCs w:val="24"/>
              </w:rPr>
              <w:t xml:space="preserve">  </w:t>
            </w:r>
          </w:p>
        </w:tc>
      </w:tr>
      <w:tr w:rsidR="00431D7C" w:rsidRPr="00E6785C" w14:paraId="62A47CD1"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5212F66F"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3C84E3D4" w14:textId="77777777" w:rsidR="00431D7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EXC Staff Distribute</w:t>
            </w:r>
            <w:r>
              <w:rPr>
                <w:rFonts w:ascii="Arial" w:hAnsi="Arial" w:cs="Arial"/>
                <w:sz w:val="18"/>
                <w:szCs w:val="18"/>
              </w:rPr>
              <w:t>s</w:t>
            </w:r>
            <w:r w:rsidRPr="00E6785C">
              <w:rPr>
                <w:rFonts w:ascii="Arial" w:hAnsi="Arial" w:cs="Arial"/>
                <w:sz w:val="18"/>
                <w:szCs w:val="18"/>
              </w:rPr>
              <w:t xml:space="preserve"> the</w:t>
            </w:r>
            <w:r>
              <w:rPr>
                <w:rFonts w:ascii="Arial" w:hAnsi="Arial" w:cs="Arial"/>
                <w:sz w:val="18"/>
                <w:szCs w:val="18"/>
              </w:rPr>
              <w:t xml:space="preserve"> DLM Assessment Study Plan</w:t>
            </w:r>
            <w:r w:rsidRPr="00E6785C">
              <w:rPr>
                <w:rFonts w:ascii="Arial" w:hAnsi="Arial" w:cs="Arial"/>
                <w:sz w:val="18"/>
                <w:szCs w:val="18"/>
              </w:rPr>
              <w:t xml:space="preserve"> and 2020 Memorandum to the DCCO</w:t>
            </w:r>
          </w:p>
          <w:p w14:paraId="51251E3F"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180635C0" w14:textId="4AE20544" w:rsidR="00431D7C" w:rsidRPr="00E6785C" w:rsidRDefault="00001662"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3</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4148B894" w14:textId="737832DD" w:rsidR="00431D7C" w:rsidRPr="006E21AD"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r w:rsidR="00DE292C">
              <w:rPr>
                <w:sz w:val="24"/>
                <w:szCs w:val="24"/>
              </w:rPr>
              <w:t>12/7</w:t>
            </w:r>
            <w:r w:rsidR="00BB28D3">
              <w:rPr>
                <w:sz w:val="24"/>
                <w:szCs w:val="24"/>
              </w:rPr>
              <w:t>/17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1DDDD797" w14:textId="3615E664" w:rsidR="00431D7C" w:rsidRPr="000C1E4F"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r w:rsidR="00DE292C">
              <w:rPr>
                <w:sz w:val="24"/>
                <w:szCs w:val="24"/>
              </w:rPr>
              <w:t>12/11</w:t>
            </w:r>
            <w:r w:rsidR="00BB28D3">
              <w:rPr>
                <w:sz w:val="24"/>
                <w:szCs w:val="24"/>
              </w:rPr>
              <w:t>/17</w:t>
            </w:r>
          </w:p>
        </w:tc>
      </w:tr>
      <w:tr w:rsidR="00431D7C" w:rsidRPr="00E6785C" w14:paraId="3E4E208A"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5B554A45"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720F2BEE"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Process the Draft 2020 Memorandum and the </w:t>
            </w:r>
            <w:r>
              <w:rPr>
                <w:rFonts w:ascii="Arial" w:hAnsi="Arial" w:cs="Arial"/>
                <w:sz w:val="18"/>
                <w:szCs w:val="18"/>
              </w:rPr>
              <w:t>DLM Assessment Study Plan</w:t>
            </w:r>
            <w:r w:rsidRPr="00E6785C">
              <w:rPr>
                <w:rFonts w:ascii="Arial" w:hAnsi="Arial" w:cs="Arial"/>
                <w:sz w:val="18"/>
                <w:szCs w:val="18"/>
              </w:rPr>
              <w:t xml:space="preserve"> to Obtain Clearances (DCMD Chief, Assistant Director, and Associate Director)</w:t>
            </w:r>
          </w:p>
          <w:p w14:paraId="4B1534C2"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795D484" w14:textId="081AE358" w:rsidR="00431D7C" w:rsidRPr="00E6785C" w:rsidRDefault="00001662"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30</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A067DDC" w14:textId="313F763B" w:rsidR="00431D7C" w:rsidRPr="006E21AD"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r w:rsidR="00DE292C">
              <w:rPr>
                <w:sz w:val="24"/>
                <w:szCs w:val="24"/>
              </w:rPr>
              <w:t>12/12</w:t>
            </w:r>
            <w:r w:rsidR="003A2ED9">
              <w:rPr>
                <w:sz w:val="24"/>
                <w:szCs w:val="24"/>
              </w:rPr>
              <w:t>/17</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0617135A" w14:textId="69BC816B" w:rsidR="00431D7C" w:rsidRPr="003A2ED9"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 </w:t>
            </w:r>
            <w:r w:rsidR="00DE292C">
              <w:rPr>
                <w:sz w:val="24"/>
                <w:szCs w:val="24"/>
              </w:rPr>
              <w:t>1/25/18</w:t>
            </w:r>
          </w:p>
        </w:tc>
      </w:tr>
      <w:tr w:rsidR="00431D7C" w:rsidRPr="00E6785C" w14:paraId="6744DED9"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5643147D"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6675EEC0"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Formally Release the </w:t>
            </w:r>
            <w:r>
              <w:rPr>
                <w:rFonts w:ascii="Arial" w:hAnsi="Arial" w:cs="Arial"/>
                <w:sz w:val="18"/>
                <w:szCs w:val="18"/>
              </w:rPr>
              <w:t>DLM</w:t>
            </w:r>
            <w:r w:rsidRPr="00E6785C">
              <w:rPr>
                <w:rFonts w:ascii="Arial" w:hAnsi="Arial" w:cs="Arial"/>
                <w:sz w:val="18"/>
                <w:szCs w:val="18"/>
              </w:rPr>
              <w:t xml:space="preserve"> </w:t>
            </w:r>
            <w:r>
              <w:rPr>
                <w:rFonts w:ascii="Arial" w:hAnsi="Arial" w:cs="Arial"/>
                <w:sz w:val="18"/>
                <w:szCs w:val="18"/>
              </w:rPr>
              <w:t>Assessment Study Plan in the 2020 Memorandum Series</w:t>
            </w:r>
            <w:r>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555538CE" w14:textId="1AC931DF" w:rsidR="00431D7C" w:rsidRPr="00E6785C" w:rsidRDefault="00001662"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417116BF" w14:textId="1B7B17B7" w:rsidR="00431D7C" w:rsidRPr="006E21AD"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r w:rsidR="00DE292C">
              <w:rPr>
                <w:sz w:val="24"/>
                <w:szCs w:val="24"/>
              </w:rPr>
              <w:t>1/26/18</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A82640C" w14:textId="13BA994A" w:rsidR="00431D7C" w:rsidRPr="000C1E4F"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r w:rsidR="00DE292C">
              <w:rPr>
                <w:sz w:val="24"/>
                <w:szCs w:val="24"/>
              </w:rPr>
              <w:t>1/26/18</w:t>
            </w:r>
          </w:p>
        </w:tc>
      </w:tr>
      <w:tr w:rsidR="00431D7C" w:rsidRPr="00E6785C" w14:paraId="64DC05A6" w14:textId="77777777" w:rsidTr="00126EC1">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hideMark/>
          </w:tcPr>
          <w:p w14:paraId="58261767" w14:textId="77777777" w:rsidR="00431D7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8"/>
                <w:szCs w:val="18"/>
              </w:rPr>
            </w:pPr>
          </w:p>
          <w:p w14:paraId="485CABD3" w14:textId="34C2B820" w:rsidR="00431D7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8"/>
                <w:szCs w:val="18"/>
              </w:rPr>
            </w:pPr>
            <w:r>
              <w:rPr>
                <w:rFonts w:ascii="Arial" w:hAnsi="Arial" w:cs="Arial"/>
                <w:b/>
                <w:sz w:val="18"/>
                <w:szCs w:val="18"/>
              </w:rPr>
              <w:t>DLM – Space Acquisition and Lease Management Assessment Report</w:t>
            </w:r>
          </w:p>
          <w:p w14:paraId="26389C97"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431D7C" w:rsidRPr="00E6785C" w14:paraId="70C1EED9" w14:textId="77777777" w:rsidTr="00126EC1">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7D1A55E"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6785C">
              <w:rPr>
                <w:rFonts w:ascii="Arial" w:hAnsi="Arial" w:cs="Arial"/>
                <w:b/>
                <w:bCs/>
                <w:sz w:val="17"/>
                <w:szCs w:val="17"/>
              </w:rPr>
              <w:t>First Draft of Assessment Report</w:t>
            </w:r>
          </w:p>
        </w:tc>
      </w:tr>
      <w:tr w:rsidR="00431D7C" w:rsidRPr="00E6785C" w14:paraId="7FCE825D" w14:textId="77777777" w:rsidTr="00126EC1">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AF4E3A8"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7"/>
                <w:szCs w:val="17"/>
              </w:rPr>
            </w:pPr>
          </w:p>
        </w:tc>
      </w:tr>
      <w:tr w:rsidR="00431D7C" w:rsidRPr="00E6785C" w14:paraId="5DB15EF9"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tcPr>
          <w:p w14:paraId="306C1DED"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3EC4D58E" w14:textId="58C136BC" w:rsidR="00431D7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Receive, Verify, and Validate DLM Assessment Data</w:t>
            </w:r>
          </w:p>
          <w:p w14:paraId="204174DD"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0A2D18AE" w14:textId="37FEA425" w:rsidR="00431D7C" w:rsidRPr="008832DC" w:rsidRDefault="001572F5" w:rsidP="00431D7C">
            <w:pPr>
              <w:jc w:val="center"/>
              <w:rPr>
                <w:b/>
                <w:sz w:val="24"/>
                <w:szCs w:val="24"/>
              </w:rPr>
            </w:pPr>
            <w:r>
              <w:rPr>
                <w:b/>
                <w:sz w:val="24"/>
                <w:szCs w:val="24"/>
              </w:rPr>
              <w:t>20</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F188F3E" w14:textId="146A1687" w:rsidR="00431D7C" w:rsidRPr="00E6785C" w:rsidRDefault="001B0F6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4/3</w:t>
            </w:r>
            <w:r w:rsidR="001572F5">
              <w:rPr>
                <w:sz w:val="24"/>
                <w:szCs w:val="24"/>
              </w:rPr>
              <w:t>/19</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6C3C3B07" w14:textId="2CA7B2D1" w:rsidR="00431D7C" w:rsidRPr="00E6785C" w:rsidRDefault="001572F5"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5/1/19</w:t>
            </w:r>
          </w:p>
        </w:tc>
      </w:tr>
      <w:tr w:rsidR="00431D7C" w:rsidRPr="00E6785C" w14:paraId="3602517F"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tcPr>
          <w:p w14:paraId="789551CB"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136FC2B3" w14:textId="77777777" w:rsidR="00431D7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Examine Results and Conduct Analysis</w:t>
            </w:r>
          </w:p>
          <w:p w14:paraId="418CFA82"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587330E1" w14:textId="37C965CB" w:rsidR="00431D7C" w:rsidRPr="008832DC" w:rsidRDefault="001572F5" w:rsidP="00431D7C">
            <w:pPr>
              <w:jc w:val="center"/>
              <w:rPr>
                <w:b/>
                <w:sz w:val="24"/>
                <w:szCs w:val="24"/>
              </w:rPr>
            </w:pPr>
            <w:r>
              <w:rPr>
                <w:b/>
                <w:sz w:val="24"/>
                <w:szCs w:val="24"/>
              </w:rPr>
              <w:t>20</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562717E8" w14:textId="1F8CDEC5" w:rsidR="00431D7C" w:rsidRPr="00E6785C" w:rsidRDefault="001B0F6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5/2/19</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34CCF5E6" w14:textId="3FD29653" w:rsidR="00431D7C" w:rsidRPr="00E6785C" w:rsidRDefault="001B0F6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5/30/19</w:t>
            </w:r>
          </w:p>
        </w:tc>
      </w:tr>
      <w:tr w:rsidR="00431D7C" w:rsidRPr="00E6785C" w14:paraId="5A51FF9D"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11FD3FEB"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3B89D87D" w14:textId="5E01F72D" w:rsidR="00431D7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First Draft of </w:t>
            </w:r>
            <w:r>
              <w:rPr>
                <w:rFonts w:ascii="Arial" w:hAnsi="Arial" w:cs="Arial"/>
                <w:sz w:val="18"/>
                <w:szCs w:val="18"/>
              </w:rPr>
              <w:t xml:space="preserve">DLM </w:t>
            </w:r>
            <w:r w:rsidRPr="00E6785C">
              <w:rPr>
                <w:rFonts w:ascii="Arial" w:hAnsi="Arial" w:cs="Arial"/>
                <w:sz w:val="18"/>
                <w:szCs w:val="18"/>
              </w:rPr>
              <w:t>Assessment Report</w:t>
            </w:r>
            <w:r>
              <w:rPr>
                <w:rFonts w:ascii="Arial" w:hAnsi="Arial" w:cs="Arial"/>
                <w:sz w:val="18"/>
                <w:szCs w:val="18"/>
              </w:rPr>
              <w:t xml:space="preserve"> (Includes Branch Chief review)</w:t>
            </w:r>
          </w:p>
          <w:p w14:paraId="3242FD24"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4EF61DBA" w14:textId="559E419D" w:rsidR="00431D7C" w:rsidRPr="00E6785C" w:rsidRDefault="001572F5"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2DF45A1" w14:textId="4465733E" w:rsidR="00431D7C" w:rsidRPr="004F272D" w:rsidRDefault="001B0F6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5/31/19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5A7F2241" w14:textId="05C2A08F" w:rsidR="00431D7C" w:rsidRPr="004F272D" w:rsidRDefault="001B0F6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6/20/19</w:t>
            </w:r>
          </w:p>
        </w:tc>
      </w:tr>
      <w:tr w:rsidR="00431D7C" w:rsidRPr="00E6785C" w14:paraId="46E5E694"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16C8085F"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12F5F24A" w14:textId="4B7806DC" w:rsidR="00431D7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sidRPr="00E6785C">
              <w:rPr>
                <w:rFonts w:ascii="Arial" w:hAnsi="Arial" w:cs="Arial"/>
                <w:b/>
                <w:sz w:val="18"/>
                <w:szCs w:val="18"/>
                <w:highlight w:val="yellow"/>
              </w:rPr>
              <w:t xml:space="preserve">Distribute First Draft of </w:t>
            </w:r>
            <w:r>
              <w:rPr>
                <w:rFonts w:ascii="Arial" w:hAnsi="Arial" w:cs="Arial"/>
                <w:b/>
                <w:sz w:val="18"/>
                <w:szCs w:val="18"/>
                <w:highlight w:val="yellow"/>
              </w:rPr>
              <w:t xml:space="preserve">DLM </w:t>
            </w:r>
            <w:r w:rsidRPr="00E6785C">
              <w:rPr>
                <w:rFonts w:ascii="Arial" w:hAnsi="Arial" w:cs="Arial"/>
                <w:b/>
                <w:sz w:val="18"/>
                <w:szCs w:val="18"/>
                <w:highlight w:val="yellow"/>
              </w:rPr>
              <w:t>Assessment Report to the Assessment Sponsor</w:t>
            </w:r>
            <w:r>
              <w:rPr>
                <w:rFonts w:ascii="Arial" w:hAnsi="Arial" w:cs="Arial"/>
                <w:b/>
                <w:sz w:val="18"/>
                <w:szCs w:val="18"/>
                <w:highlight w:val="yellow"/>
              </w:rPr>
              <w:t>ing DCMD ADC</w:t>
            </w:r>
          </w:p>
          <w:p w14:paraId="005CC931"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29F1B25" w14:textId="70E2718E" w:rsidR="00431D7C" w:rsidRPr="00E6785C" w:rsidRDefault="001572F5"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CE112B7" w14:textId="2D4D2D2A" w:rsidR="00431D7C" w:rsidRPr="004F272D" w:rsidRDefault="001B0F6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6/21/19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5197C824" w14:textId="29BA1794" w:rsidR="00431D7C" w:rsidRPr="004F272D" w:rsidRDefault="001B0F6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6/21/19</w:t>
            </w:r>
          </w:p>
        </w:tc>
      </w:tr>
      <w:tr w:rsidR="00431D7C" w:rsidRPr="00E6785C" w14:paraId="67F35C7A"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7CCBA7A9"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EBEDD1" w14:textId="4D1D90E8" w:rsidR="00431D7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E6785C">
              <w:rPr>
                <w:rFonts w:ascii="Arial" w:hAnsi="Arial" w:cs="Arial"/>
                <w:sz w:val="18"/>
                <w:szCs w:val="18"/>
              </w:rPr>
              <w:t>Incorpor</w:t>
            </w:r>
            <w:r>
              <w:rPr>
                <w:rFonts w:ascii="Arial" w:hAnsi="Arial" w:cs="Arial"/>
                <w:sz w:val="18"/>
                <w:szCs w:val="18"/>
              </w:rPr>
              <w:t xml:space="preserve">ate DCMD ADC comments into </w:t>
            </w:r>
            <w:r w:rsidR="00756DE3">
              <w:rPr>
                <w:rFonts w:ascii="Arial" w:hAnsi="Arial" w:cs="Arial"/>
                <w:sz w:val="18"/>
                <w:szCs w:val="18"/>
              </w:rPr>
              <w:t>DLM</w:t>
            </w:r>
            <w:r w:rsidRPr="00E6785C">
              <w:rPr>
                <w:rFonts w:ascii="Arial" w:hAnsi="Arial" w:cs="Arial"/>
                <w:sz w:val="18"/>
                <w:szCs w:val="18"/>
              </w:rPr>
              <w:t xml:space="preserve"> Assessment Report</w:t>
            </w:r>
          </w:p>
          <w:p w14:paraId="150F224D"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00A3A05E" w14:textId="635624E5" w:rsidR="00431D7C" w:rsidRPr="00E6785C" w:rsidRDefault="001572F5"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7</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04BF910" w14:textId="3AD0811E" w:rsidR="00431D7C" w:rsidRPr="004F272D" w:rsidRDefault="001B0F6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6/24/19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1D9E9629" w14:textId="08FD441E" w:rsidR="00431D7C" w:rsidRPr="004F272D" w:rsidRDefault="001B0F6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7/2/19</w:t>
            </w:r>
          </w:p>
        </w:tc>
      </w:tr>
      <w:tr w:rsidR="00431D7C" w:rsidRPr="00E6785C" w14:paraId="01F33685" w14:textId="77777777" w:rsidTr="00126EC1">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E2F91A4" w14:textId="77777777" w:rsidR="00431D7C" w:rsidRPr="00A14887"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A14887">
              <w:rPr>
                <w:rFonts w:ascii="Arial" w:hAnsi="Arial" w:cs="Arial"/>
                <w:b/>
                <w:bCs/>
                <w:sz w:val="17"/>
                <w:szCs w:val="17"/>
              </w:rPr>
              <w:t>Initial Draft of Assessment Report</w:t>
            </w:r>
          </w:p>
        </w:tc>
      </w:tr>
      <w:tr w:rsidR="00431D7C" w:rsidRPr="00E6785C" w14:paraId="3D8A71F0"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6A7F3C31"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2E3526A1" w14:textId="6FABF46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Initial Draft </w:t>
            </w:r>
            <w:r w:rsidR="00756DE3">
              <w:rPr>
                <w:rFonts w:ascii="Arial" w:hAnsi="Arial" w:cs="Arial"/>
                <w:sz w:val="18"/>
                <w:szCs w:val="18"/>
              </w:rPr>
              <w:t>DLM</w:t>
            </w:r>
            <w:r w:rsidRPr="00E6785C">
              <w:rPr>
                <w:rFonts w:ascii="Arial" w:hAnsi="Arial" w:cs="Arial"/>
                <w:sz w:val="18"/>
                <w:szCs w:val="18"/>
              </w:rPr>
              <w:t xml:space="preserve"> Assessment Report</w:t>
            </w:r>
          </w:p>
          <w:p w14:paraId="4817BE83"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51F48121" w14:textId="20A02C61" w:rsidR="00431D7C" w:rsidRPr="00E6785C" w:rsidRDefault="001572F5"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8</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C0AAB27" w14:textId="6F176CE5" w:rsidR="00431D7C" w:rsidRPr="004F272D" w:rsidRDefault="001B0F6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7/3/19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3054BAAE" w14:textId="36DE0F9A" w:rsidR="00431D7C" w:rsidRPr="004F272D" w:rsidRDefault="001B0F6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7/16/19</w:t>
            </w:r>
          </w:p>
        </w:tc>
      </w:tr>
      <w:tr w:rsidR="00431D7C" w:rsidRPr="00E6785C" w14:paraId="63CE952D"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0341DE08"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10EF8438" w14:textId="594C4F7B"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Initial Draft </w:t>
            </w:r>
            <w:r w:rsidR="00756DE3">
              <w:rPr>
                <w:rFonts w:ascii="Arial" w:hAnsi="Arial" w:cs="Arial"/>
                <w:sz w:val="18"/>
                <w:szCs w:val="18"/>
              </w:rPr>
              <w:t>DLM</w:t>
            </w:r>
            <w:r w:rsidRPr="00E6785C">
              <w:rPr>
                <w:rFonts w:ascii="Arial" w:hAnsi="Arial" w:cs="Arial"/>
                <w:sz w:val="18"/>
                <w:szCs w:val="18"/>
              </w:rPr>
              <w:t xml:space="preserve"> Assessment Report to Evaluations &amp; Experiments Coordination Br. (EXC)</w:t>
            </w:r>
          </w:p>
          <w:p w14:paraId="4FB00B5F"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2FB120BE" w14:textId="6A8347B1" w:rsidR="00431D7C" w:rsidRPr="00E6785C" w:rsidRDefault="001572F5"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941DBB6" w14:textId="5B267612" w:rsidR="00431D7C" w:rsidRPr="004F272D" w:rsidRDefault="001B0F6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7/17/19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E96A1EC" w14:textId="7F7886CC" w:rsidR="00431D7C" w:rsidRPr="004F272D" w:rsidRDefault="001B0F6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7/17/19</w:t>
            </w:r>
          </w:p>
        </w:tc>
      </w:tr>
      <w:tr w:rsidR="00431D7C" w:rsidRPr="00E6785C" w14:paraId="4D7653AF"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073DD344"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69DE8B1A" w14:textId="50703700"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Distributes Initial Draft </w:t>
            </w:r>
            <w:r w:rsidR="00756DE3">
              <w:rPr>
                <w:rFonts w:ascii="Arial" w:hAnsi="Arial" w:cs="Arial"/>
                <w:sz w:val="18"/>
                <w:szCs w:val="18"/>
              </w:rPr>
              <w:t>DLM</w:t>
            </w:r>
            <w:r w:rsidRPr="00E6785C">
              <w:rPr>
                <w:rFonts w:ascii="Arial" w:hAnsi="Arial" w:cs="Arial"/>
                <w:sz w:val="18"/>
                <w:szCs w:val="18"/>
              </w:rPr>
              <w:t xml:space="preserve"> Assessment Report to the DROM Working Group for Electronic Review</w:t>
            </w:r>
          </w:p>
          <w:p w14:paraId="198B5584"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115C601B" w14:textId="4E817A12" w:rsidR="00431D7C" w:rsidRPr="00E6785C" w:rsidRDefault="001572F5"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1FDF934C" w14:textId="7A2E47C5" w:rsidR="00431D7C" w:rsidRPr="004F272D" w:rsidRDefault="001F6F6B"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7/18/19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5F2299E2" w14:textId="75C72A97" w:rsidR="00431D7C" w:rsidRPr="004F272D" w:rsidRDefault="001F6F6B"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7/18/19</w:t>
            </w:r>
          </w:p>
        </w:tc>
      </w:tr>
      <w:tr w:rsidR="00431D7C" w:rsidRPr="00E6785C" w14:paraId="2B65A742"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4F753F95"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60151D41" w14:textId="37DD84A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Receive Comments from the DROM Working Group on the Initial Draft </w:t>
            </w:r>
            <w:r w:rsidR="00756DE3">
              <w:rPr>
                <w:rFonts w:ascii="Arial" w:hAnsi="Arial" w:cs="Arial"/>
                <w:sz w:val="18"/>
                <w:szCs w:val="18"/>
              </w:rPr>
              <w:t>DLM</w:t>
            </w:r>
            <w:r w:rsidRPr="00E6785C">
              <w:rPr>
                <w:rFonts w:ascii="Arial" w:hAnsi="Arial" w:cs="Arial"/>
                <w:sz w:val="18"/>
                <w:szCs w:val="18"/>
              </w:rPr>
              <w:t xml:space="preserve"> Assessment Report</w:t>
            </w:r>
          </w:p>
          <w:p w14:paraId="2510368F"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7A09CDA8" w14:textId="55FB7D32" w:rsidR="00431D7C" w:rsidRPr="00E6785C" w:rsidRDefault="001572F5"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523B1B2" w14:textId="6DA6A0A5" w:rsidR="00431D7C" w:rsidRPr="004F272D" w:rsidRDefault="001F6F6B"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7/19/19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564E9AF" w14:textId="7BB7349B" w:rsidR="00431D7C" w:rsidRPr="004F272D" w:rsidRDefault="001F6F6B"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8/1/19</w:t>
            </w:r>
          </w:p>
        </w:tc>
      </w:tr>
      <w:tr w:rsidR="00431D7C" w:rsidRPr="00E6785C" w14:paraId="572B54B6"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tcPr>
          <w:p w14:paraId="75CE49CB"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169" w:type="dxa"/>
            <w:tcBorders>
              <w:top w:val="single" w:sz="4" w:space="0" w:color="auto"/>
              <w:left w:val="single" w:sz="4" w:space="0" w:color="auto"/>
              <w:bottom w:val="single" w:sz="4" w:space="0" w:color="auto"/>
              <w:right w:val="single" w:sz="4" w:space="0" w:color="auto"/>
            </w:tcBorders>
            <w:shd w:val="clear" w:color="auto" w:fill="auto"/>
          </w:tcPr>
          <w:p w14:paraId="05F1E124" w14:textId="7CCFD320" w:rsidR="00431D7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 xml:space="preserve">Schedule the </w:t>
            </w:r>
            <w:r w:rsidR="00756DE3">
              <w:rPr>
                <w:rFonts w:ascii="Arial" w:hAnsi="Arial" w:cs="Arial"/>
                <w:sz w:val="18"/>
                <w:szCs w:val="18"/>
              </w:rPr>
              <w:t>DLM</w:t>
            </w:r>
            <w:r>
              <w:rPr>
                <w:rFonts w:ascii="Arial" w:hAnsi="Arial" w:cs="Arial"/>
                <w:sz w:val="18"/>
                <w:szCs w:val="18"/>
              </w:rPr>
              <w:t xml:space="preserve"> Assessment Report for the IPT Lead to Meet with the DROM Working Group</w:t>
            </w:r>
          </w:p>
          <w:p w14:paraId="2B56E73D"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3FF1DBBD" w14:textId="28868978" w:rsidR="00431D7C" w:rsidRPr="00E6785C" w:rsidRDefault="001572F5"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10</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3C87AD90" w14:textId="606270ED" w:rsidR="00431D7C" w:rsidRPr="004F272D" w:rsidRDefault="001F6F6B"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8/2/19</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3C1A473A" w14:textId="5A9A5A87" w:rsidR="00431D7C" w:rsidRPr="004F272D" w:rsidRDefault="001F6F6B"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8/15/19</w:t>
            </w:r>
          </w:p>
        </w:tc>
      </w:tr>
      <w:tr w:rsidR="00431D7C" w:rsidRPr="00E6785C" w14:paraId="62CCBBA3"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345D9F63"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6B86792" w14:textId="5DD2FF28"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Discuss DROM Comments on Initial Draft </w:t>
            </w:r>
            <w:r w:rsidR="00756DE3">
              <w:rPr>
                <w:rFonts w:ascii="Arial" w:hAnsi="Arial" w:cs="Arial"/>
                <w:sz w:val="18"/>
                <w:szCs w:val="18"/>
              </w:rPr>
              <w:t>DLM</w:t>
            </w:r>
            <w:r w:rsidRPr="00E6785C">
              <w:rPr>
                <w:rFonts w:ascii="Arial" w:hAnsi="Arial" w:cs="Arial"/>
                <w:sz w:val="18"/>
                <w:szCs w:val="18"/>
              </w:rPr>
              <w:t xml:space="preserve"> Assessment Report</w:t>
            </w:r>
          </w:p>
          <w:p w14:paraId="6B69EDE8"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59D8BB04" w14:textId="791AB35E" w:rsidR="00431D7C" w:rsidRPr="00E6785C" w:rsidRDefault="001572F5"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A8B6B48" w14:textId="05B14840" w:rsidR="00431D7C" w:rsidRPr="004F272D" w:rsidRDefault="001F6F6B"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8/16/19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019F9967" w14:textId="30F7C7D5" w:rsidR="00431D7C" w:rsidRPr="004F272D" w:rsidRDefault="001F6F6B"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8/16/19</w:t>
            </w:r>
          </w:p>
        </w:tc>
      </w:tr>
      <w:tr w:rsidR="00431D7C" w:rsidRPr="00A14887" w14:paraId="42F0BAAC" w14:textId="77777777" w:rsidTr="00126EC1">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3475765" w14:textId="77777777" w:rsidR="00431D7C" w:rsidRPr="00A14887"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A14887">
              <w:rPr>
                <w:rFonts w:ascii="Arial" w:hAnsi="Arial" w:cs="Arial"/>
                <w:b/>
                <w:bCs/>
                <w:sz w:val="17"/>
                <w:szCs w:val="17"/>
              </w:rPr>
              <w:t>Final Draft of Assessment Report</w:t>
            </w:r>
          </w:p>
        </w:tc>
      </w:tr>
      <w:tr w:rsidR="00431D7C" w:rsidRPr="00E6785C" w14:paraId="26276080"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2836316D"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4212ED60" w14:textId="20A43D2F"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Final Draft of </w:t>
            </w:r>
            <w:r w:rsidR="00756DE3">
              <w:rPr>
                <w:rFonts w:ascii="Arial" w:hAnsi="Arial" w:cs="Arial"/>
                <w:sz w:val="18"/>
                <w:szCs w:val="18"/>
              </w:rPr>
              <w:t>DLM</w:t>
            </w:r>
            <w:r w:rsidRPr="00E6785C">
              <w:rPr>
                <w:rFonts w:ascii="Arial" w:hAnsi="Arial" w:cs="Arial"/>
                <w:sz w:val="18"/>
                <w:szCs w:val="18"/>
              </w:rPr>
              <w:t xml:space="preserve"> Assessment Report</w:t>
            </w:r>
          </w:p>
          <w:p w14:paraId="6B29605A"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2D624CCA" w14:textId="6F63922E" w:rsidR="00431D7C" w:rsidRPr="00E6785C" w:rsidRDefault="001572F5"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25</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F28B108" w14:textId="752EEA23" w:rsidR="00431D7C" w:rsidRPr="004F272D" w:rsidRDefault="001F6F6B"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8/17/19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471C5CF8" w14:textId="59C0308A" w:rsidR="00431D7C" w:rsidRPr="004F272D" w:rsidRDefault="001F6F6B"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9/23/19</w:t>
            </w:r>
          </w:p>
        </w:tc>
      </w:tr>
      <w:tr w:rsidR="00431D7C" w:rsidRPr="00E6785C" w14:paraId="7E99F6D9"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4FADD023"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5A16AD0C" w14:textId="75214926"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Distribute Final Draft of </w:t>
            </w:r>
            <w:r w:rsidR="00756DE3">
              <w:rPr>
                <w:rFonts w:ascii="Arial" w:hAnsi="Arial" w:cs="Arial"/>
                <w:sz w:val="18"/>
                <w:szCs w:val="18"/>
              </w:rPr>
              <w:t>DLM</w:t>
            </w:r>
            <w:r w:rsidRPr="00E6785C">
              <w:rPr>
                <w:rFonts w:ascii="Arial" w:hAnsi="Arial" w:cs="Arial"/>
                <w:sz w:val="18"/>
                <w:szCs w:val="18"/>
              </w:rPr>
              <w:t xml:space="preserve"> Assessment Report to the DPMO and the EXC</w:t>
            </w:r>
          </w:p>
          <w:p w14:paraId="32F99980"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2C828BCF" w14:textId="71FFE414" w:rsidR="00431D7C" w:rsidRPr="00E6785C" w:rsidRDefault="001572F5"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73A428B" w14:textId="4EBB42CF" w:rsidR="00431D7C" w:rsidRPr="004F272D" w:rsidRDefault="001F6F6B"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9/24/19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011786C5" w14:textId="7222181E" w:rsidR="00431D7C" w:rsidRPr="004F272D" w:rsidRDefault="001F6F6B"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9/24/19</w:t>
            </w:r>
          </w:p>
        </w:tc>
      </w:tr>
      <w:tr w:rsidR="00431D7C" w:rsidRPr="00E6785C" w14:paraId="3DD366F3"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739FE761"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587C660E" w14:textId="567BAA46"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Schedule and D</w:t>
            </w:r>
            <w:r w:rsidRPr="00E6785C">
              <w:rPr>
                <w:rFonts w:ascii="Arial" w:hAnsi="Arial" w:cs="Arial"/>
                <w:sz w:val="18"/>
                <w:szCs w:val="18"/>
              </w:rPr>
              <w:t xml:space="preserve">iscuss Final Draft </w:t>
            </w:r>
            <w:r w:rsidR="00756DE3">
              <w:rPr>
                <w:rFonts w:ascii="Arial" w:hAnsi="Arial" w:cs="Arial"/>
                <w:sz w:val="18"/>
                <w:szCs w:val="18"/>
              </w:rPr>
              <w:t>DLM</w:t>
            </w:r>
            <w:r w:rsidRPr="00E6785C">
              <w:rPr>
                <w:rFonts w:ascii="Arial" w:hAnsi="Arial" w:cs="Arial"/>
                <w:sz w:val="18"/>
                <w:szCs w:val="18"/>
              </w:rPr>
              <w:t xml:space="preserve"> Assessment Report with the 2020 PMGB</w:t>
            </w:r>
          </w:p>
          <w:p w14:paraId="3763FDA1"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1205DB77" w14:textId="2181CCCC" w:rsidR="00431D7C" w:rsidRPr="00E6785C" w:rsidRDefault="001572F5"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14</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5C10CC5" w14:textId="60FB6AAA" w:rsidR="00431D7C" w:rsidRPr="008A158D" w:rsidRDefault="001F6F6B"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9/25/19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5A139F4E" w14:textId="56FE1863" w:rsidR="00431D7C" w:rsidRPr="008A158D" w:rsidRDefault="001F6F6B"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10/15/19</w:t>
            </w:r>
          </w:p>
        </w:tc>
      </w:tr>
      <w:tr w:rsidR="00431D7C" w:rsidRPr="00E6785C" w14:paraId="504A79E2"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72215C87"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04E7A899" w14:textId="45F22D8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Incorporate 2020 PMGB Comments for </w:t>
            </w:r>
            <w:r w:rsidR="00756DE3">
              <w:rPr>
                <w:rFonts w:ascii="Arial" w:hAnsi="Arial" w:cs="Arial"/>
                <w:sz w:val="18"/>
                <w:szCs w:val="18"/>
              </w:rPr>
              <w:t>DLM</w:t>
            </w:r>
            <w:r w:rsidRPr="00E6785C">
              <w:rPr>
                <w:rFonts w:ascii="Arial" w:hAnsi="Arial" w:cs="Arial"/>
                <w:sz w:val="18"/>
                <w:szCs w:val="18"/>
              </w:rPr>
              <w:t xml:space="preserve"> Assessment Report</w:t>
            </w:r>
          </w:p>
          <w:p w14:paraId="463BAB4E"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7A27B23D" w14:textId="409C1048" w:rsidR="00431D7C" w:rsidRPr="00E6785C" w:rsidRDefault="001572F5"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FEDC55F" w14:textId="28F1A89B" w:rsidR="00431D7C" w:rsidRPr="008A158D" w:rsidRDefault="001F6F6B"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10/16/19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3FB9A70D" w14:textId="13F190B4" w:rsidR="00431D7C" w:rsidRPr="008A158D" w:rsidRDefault="001F6F6B"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10/29/19</w:t>
            </w:r>
          </w:p>
        </w:tc>
      </w:tr>
      <w:tr w:rsidR="00431D7C" w:rsidRPr="00E6785C" w14:paraId="39888F8C" w14:textId="77777777" w:rsidTr="00126EC1">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432BCF9"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E6785C">
              <w:rPr>
                <w:rFonts w:ascii="Arial" w:hAnsi="Arial" w:cs="Arial"/>
                <w:b/>
                <w:bCs/>
                <w:sz w:val="17"/>
                <w:szCs w:val="17"/>
              </w:rPr>
              <w:t>Final Assessment Report</w:t>
            </w:r>
          </w:p>
        </w:tc>
      </w:tr>
      <w:tr w:rsidR="00431D7C" w:rsidRPr="00E6785C" w14:paraId="5045F8BA"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46F7C7B3"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2AB4EFB3" w14:textId="706FC956"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Prepare FINAL </w:t>
            </w:r>
            <w:r w:rsidR="00756DE3">
              <w:rPr>
                <w:rFonts w:ascii="Arial" w:hAnsi="Arial" w:cs="Arial"/>
                <w:sz w:val="18"/>
                <w:szCs w:val="18"/>
              </w:rPr>
              <w:t>DLM</w:t>
            </w:r>
            <w:r w:rsidRPr="00E6785C">
              <w:rPr>
                <w:rFonts w:ascii="Arial" w:hAnsi="Arial" w:cs="Arial"/>
                <w:sz w:val="18"/>
                <w:szCs w:val="18"/>
              </w:rPr>
              <w:t xml:space="preserve"> Assessment Report</w:t>
            </w:r>
          </w:p>
          <w:p w14:paraId="7A5C7F6A"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4990FA19" w14:textId="5798D71F" w:rsidR="00431D7C" w:rsidRPr="00E6785C" w:rsidRDefault="001572F5"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10</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9D75CD5" w14:textId="7ED4136C" w:rsidR="00431D7C" w:rsidRPr="008A158D" w:rsidRDefault="001F6F6B"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10/30/19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361149B8" w14:textId="43305CEA" w:rsidR="00431D7C" w:rsidRPr="008A158D" w:rsidRDefault="0009374F"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11/14/19</w:t>
            </w:r>
          </w:p>
        </w:tc>
      </w:tr>
      <w:tr w:rsidR="00431D7C" w:rsidRPr="00E6785C" w14:paraId="73838088"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2763CC17"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3A996400" w14:textId="2A4A4F24"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highlight w:val="yellow"/>
              </w:rPr>
              <w:t xml:space="preserve">Deliver FINAL </w:t>
            </w:r>
            <w:r w:rsidR="00756DE3">
              <w:rPr>
                <w:rFonts w:ascii="Arial" w:hAnsi="Arial" w:cs="Arial"/>
                <w:b/>
                <w:sz w:val="18"/>
                <w:szCs w:val="18"/>
                <w:highlight w:val="yellow"/>
              </w:rPr>
              <w:t>DLM</w:t>
            </w:r>
            <w:r w:rsidRPr="00E6785C">
              <w:rPr>
                <w:rFonts w:ascii="Arial" w:hAnsi="Arial" w:cs="Arial"/>
                <w:b/>
                <w:sz w:val="18"/>
                <w:szCs w:val="18"/>
                <w:highlight w:val="yellow"/>
              </w:rPr>
              <w:t xml:space="preserve"> Assessment Report to the EXC</w:t>
            </w:r>
          </w:p>
          <w:p w14:paraId="299E1F14"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highlight w:val="yellow"/>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321B1C41" w14:textId="62E4A951" w:rsidR="00431D7C" w:rsidRPr="00E6785C" w:rsidRDefault="001572F5"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5517C939" w14:textId="4FACFCC2" w:rsidR="00431D7C" w:rsidRPr="008A158D" w:rsidRDefault="0009374F"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11/15/19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0C8F60DC" w14:textId="26E11B1B" w:rsidR="00431D7C" w:rsidRPr="008A158D" w:rsidRDefault="0009374F"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11/15/19</w:t>
            </w:r>
          </w:p>
        </w:tc>
      </w:tr>
      <w:tr w:rsidR="00431D7C" w:rsidRPr="00E6785C" w14:paraId="394467D5"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16E6CC7B"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2F3F53E4" w14:textId="721A642A"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Staff Distribute the FINAL </w:t>
            </w:r>
            <w:r w:rsidR="00756DE3">
              <w:rPr>
                <w:rFonts w:ascii="Arial" w:hAnsi="Arial" w:cs="Arial"/>
                <w:sz w:val="18"/>
                <w:szCs w:val="18"/>
              </w:rPr>
              <w:t>DLM</w:t>
            </w:r>
            <w:r>
              <w:rPr>
                <w:rFonts w:ascii="Arial" w:hAnsi="Arial" w:cs="Arial"/>
                <w:sz w:val="18"/>
                <w:szCs w:val="18"/>
              </w:rPr>
              <w:t xml:space="preserve"> Assessment</w:t>
            </w:r>
            <w:r w:rsidRPr="00E6785C">
              <w:rPr>
                <w:rFonts w:ascii="Arial" w:hAnsi="Arial" w:cs="Arial"/>
                <w:sz w:val="18"/>
                <w:szCs w:val="18"/>
              </w:rPr>
              <w:t xml:space="preserve"> Report and 2020 Memorandum to the DCCO</w:t>
            </w:r>
          </w:p>
          <w:p w14:paraId="2B821710"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highlight w:val="yellow"/>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38BB945C" w14:textId="249321AA" w:rsidR="00431D7C" w:rsidRPr="00E6785C" w:rsidRDefault="001572F5"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3</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F375535" w14:textId="2FC84B1B" w:rsidR="00431D7C" w:rsidRPr="008A158D" w:rsidRDefault="0009374F"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11/18/19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58CC862E" w14:textId="0EE596E4" w:rsidR="00431D7C" w:rsidRPr="008A158D" w:rsidRDefault="0009374F"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11/20/19</w:t>
            </w:r>
          </w:p>
        </w:tc>
      </w:tr>
      <w:tr w:rsidR="00431D7C" w:rsidRPr="00E6785C" w14:paraId="0FFD5A06"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1050170C"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6B90D177" w14:textId="2BF46BA6"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Process the Draft 2020 Memorandum and the FINAL </w:t>
            </w:r>
            <w:r w:rsidR="00756DE3">
              <w:rPr>
                <w:rFonts w:ascii="Arial" w:hAnsi="Arial" w:cs="Arial"/>
                <w:sz w:val="18"/>
                <w:szCs w:val="18"/>
              </w:rPr>
              <w:t>DLM</w:t>
            </w:r>
            <w:r>
              <w:rPr>
                <w:rFonts w:ascii="Arial" w:hAnsi="Arial" w:cs="Arial"/>
                <w:sz w:val="18"/>
                <w:szCs w:val="18"/>
              </w:rPr>
              <w:t xml:space="preserve"> Assessment</w:t>
            </w:r>
            <w:r w:rsidRPr="00E6785C">
              <w:rPr>
                <w:rFonts w:ascii="Arial" w:hAnsi="Arial" w:cs="Arial"/>
                <w:sz w:val="18"/>
                <w:szCs w:val="18"/>
              </w:rPr>
              <w:t xml:space="preserve"> Report to Obtain Clearances (DCMD Chief, Assistant Director, and Associate Director)</w:t>
            </w:r>
          </w:p>
          <w:p w14:paraId="2DC0C595"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5768A8A3" w14:textId="3AA005A5" w:rsidR="00431D7C" w:rsidRPr="00E6785C" w:rsidRDefault="001572F5"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30</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651A684E" w14:textId="1C9096E3" w:rsidR="00431D7C" w:rsidRPr="00A14887" w:rsidRDefault="0009374F"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11/21/19</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4120522D" w14:textId="7FC71565" w:rsidR="00431D7C" w:rsidRPr="00A14887" w:rsidRDefault="0009374F"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1/3/20</w:t>
            </w:r>
          </w:p>
        </w:tc>
      </w:tr>
      <w:tr w:rsidR="00431D7C" w:rsidRPr="00E6785C" w14:paraId="7672CE18"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05734B36"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3318FE7B" w14:textId="5B48E2C4"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Formally Release the FINAL </w:t>
            </w:r>
            <w:r w:rsidR="00756DE3">
              <w:rPr>
                <w:rFonts w:ascii="Arial" w:hAnsi="Arial" w:cs="Arial"/>
                <w:sz w:val="18"/>
                <w:szCs w:val="18"/>
              </w:rPr>
              <w:t>DLM</w:t>
            </w:r>
            <w:r w:rsidRPr="00E6785C">
              <w:rPr>
                <w:rFonts w:ascii="Arial" w:hAnsi="Arial" w:cs="Arial"/>
                <w:sz w:val="18"/>
                <w:szCs w:val="18"/>
              </w:rPr>
              <w:t xml:space="preserve"> </w:t>
            </w:r>
            <w:r>
              <w:rPr>
                <w:rFonts w:ascii="Arial" w:hAnsi="Arial" w:cs="Arial"/>
                <w:sz w:val="18"/>
                <w:szCs w:val="18"/>
              </w:rPr>
              <w:t xml:space="preserve">Assessment </w:t>
            </w:r>
            <w:r w:rsidRPr="00E6785C">
              <w:rPr>
                <w:rFonts w:ascii="Arial" w:hAnsi="Arial" w:cs="Arial"/>
                <w:sz w:val="18"/>
                <w:szCs w:val="18"/>
              </w:rPr>
              <w:t>Report in the 2020 Memorandum Series</w:t>
            </w:r>
            <w:r w:rsidRPr="00E6785C">
              <w:rPr>
                <w:rFonts w:ascii="Arial" w:hAnsi="Arial" w:cs="Arial"/>
                <w:sz w:val="18"/>
                <w:szCs w:val="18"/>
              </w:rPr>
              <w:br/>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60E7806F" w14:textId="57FD0664" w:rsidR="00431D7C" w:rsidRPr="00E6785C" w:rsidRDefault="001572F5"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2C3714AB" w14:textId="490A76C5" w:rsidR="00431D7C" w:rsidRPr="008A158D" w:rsidRDefault="0009374F"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1/6/20</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58209EA4" w14:textId="4D883B3E" w:rsidR="00431D7C" w:rsidRPr="008A158D" w:rsidRDefault="0009374F"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1/6/20</w:t>
            </w:r>
          </w:p>
        </w:tc>
      </w:tr>
      <w:tr w:rsidR="00431D7C" w:rsidRPr="00E6785C" w14:paraId="07472A1A" w14:textId="77777777" w:rsidTr="00431D7C">
        <w:trPr>
          <w:cantSplit/>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2D596ABA" w14:textId="77777777"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4169" w:type="dxa"/>
            <w:tcBorders>
              <w:top w:val="single" w:sz="4" w:space="0" w:color="auto"/>
              <w:left w:val="single" w:sz="4" w:space="0" w:color="auto"/>
              <w:bottom w:val="single" w:sz="4" w:space="0" w:color="auto"/>
              <w:right w:val="single" w:sz="4" w:space="0" w:color="auto"/>
            </w:tcBorders>
            <w:shd w:val="clear" w:color="auto" w:fill="auto"/>
            <w:hideMark/>
          </w:tcPr>
          <w:p w14:paraId="5A602CB9" w14:textId="6FD0383C" w:rsidR="00431D7C" w:rsidRPr="00E6785C" w:rsidRDefault="00431D7C"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EXC Staff Capture Recommendations of the FINAL </w:t>
            </w:r>
            <w:r w:rsidR="00756DE3">
              <w:rPr>
                <w:rFonts w:ascii="Arial" w:hAnsi="Arial" w:cs="Arial"/>
                <w:sz w:val="18"/>
                <w:szCs w:val="18"/>
              </w:rPr>
              <w:t>DLM</w:t>
            </w:r>
            <w:r w:rsidRPr="00E6785C">
              <w:rPr>
                <w:rFonts w:ascii="Arial" w:hAnsi="Arial" w:cs="Arial"/>
                <w:sz w:val="18"/>
                <w:szCs w:val="18"/>
              </w:rPr>
              <w:t xml:space="preserve"> </w:t>
            </w:r>
            <w:r>
              <w:rPr>
                <w:rFonts w:ascii="Arial" w:hAnsi="Arial" w:cs="Arial"/>
                <w:sz w:val="18"/>
                <w:szCs w:val="18"/>
              </w:rPr>
              <w:t xml:space="preserve">Assessment </w:t>
            </w:r>
            <w:r w:rsidRPr="00E6785C">
              <w:rPr>
                <w:rFonts w:ascii="Arial" w:hAnsi="Arial" w:cs="Arial"/>
                <w:sz w:val="18"/>
                <w:szCs w:val="18"/>
              </w:rPr>
              <w:t>Report in the Census Knowledge Management SharePoint Application</w:t>
            </w:r>
            <w:r w:rsidRPr="00E6785C">
              <w:rPr>
                <w:rFonts w:ascii="Arial" w:hAnsi="Arial" w:cs="Arial"/>
                <w:sz w:val="18"/>
                <w:szCs w:val="18"/>
              </w:rPr>
              <w:br/>
            </w:r>
            <w:r w:rsidRPr="00E6785C">
              <w:rPr>
                <w:rFonts w:ascii="Arial" w:hAnsi="Arial" w:cs="Arial"/>
                <w:sz w:val="18"/>
                <w:szCs w:val="18"/>
              </w:rPr>
              <w:br/>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36A0962A" w14:textId="0F3B369C" w:rsidR="00431D7C" w:rsidRPr="00E6785C" w:rsidRDefault="001572F5" w:rsidP="001572F5">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sz w:val="24"/>
                <w:szCs w:val="24"/>
              </w:rPr>
            </w:pPr>
            <w:r>
              <w:rPr>
                <w:sz w:val="24"/>
                <w:szCs w:val="24"/>
              </w:rPr>
              <w:t>1</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49ADA4BF" w14:textId="3D4690F0" w:rsidR="00431D7C" w:rsidRPr="008A158D" w:rsidRDefault="0009374F"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Pr>
                <w:b/>
                <w:sz w:val="24"/>
                <w:szCs w:val="24"/>
              </w:rPr>
              <w:t>1/7/20</w:t>
            </w:r>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14:paraId="259604E9" w14:textId="08B0B24B" w:rsidR="00431D7C" w:rsidRPr="008A158D" w:rsidRDefault="0009374F" w:rsidP="00431D7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Pr>
                <w:b/>
                <w:sz w:val="24"/>
                <w:szCs w:val="24"/>
              </w:rPr>
              <w:t>1/7/20</w:t>
            </w:r>
          </w:p>
        </w:tc>
      </w:tr>
    </w:tbl>
    <w:p w14:paraId="5026D78C" w14:textId="77777777" w:rsidR="00126EC1" w:rsidRDefault="00126EC1" w:rsidP="00126EC1">
      <w:pPr>
        <w:numPr>
          <w:ilvl w:val="12"/>
          <w:numId w:val="0"/>
        </w:numPr>
        <w:tabs>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1C224F89" w14:textId="2AC3955F" w:rsidR="00126EC1" w:rsidRDefault="00126EC1" w:rsidP="00031EEA">
      <w:pPr>
        <w:numPr>
          <w:ilvl w:val="12"/>
          <w:numId w:val="0"/>
        </w:numPr>
        <w:tabs>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highlight w:val="green"/>
        </w:rPr>
      </w:pPr>
    </w:p>
    <w:p w14:paraId="54990FCF" w14:textId="77777777" w:rsidR="00031EEA" w:rsidRPr="00D41E32" w:rsidRDefault="00031EEA" w:rsidP="00404B00">
      <w:pPr>
        <w:pStyle w:val="Heading1"/>
      </w:pPr>
      <w:bookmarkStart w:id="11" w:name="_Toc498001538"/>
      <w:r w:rsidRPr="00D41E32">
        <w:t>Review/Approval Table</w:t>
      </w:r>
      <w:bookmarkEnd w:id="11"/>
    </w:p>
    <w:p w14:paraId="0F0068AB" w14:textId="1B9F857F" w:rsidR="00031EEA" w:rsidRDefault="00031EEA" w:rsidP="00031EEA">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1D117DA" w14:textId="0E201F8B" w:rsidR="008313B6" w:rsidRDefault="008313B6" w:rsidP="00031EEA">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20" w:type="dxa"/>
        <w:tblCellMar>
          <w:top w:w="43" w:type="dxa"/>
          <w:left w:w="115" w:type="dxa"/>
          <w:bottom w:w="43" w:type="dxa"/>
          <w:right w:w="115" w:type="dxa"/>
        </w:tblCellMar>
        <w:tblLook w:val="04A0" w:firstRow="1" w:lastRow="0" w:firstColumn="1" w:lastColumn="0" w:noHBand="0" w:noVBand="1"/>
      </w:tblPr>
      <w:tblGrid>
        <w:gridCol w:w="2905"/>
        <w:gridCol w:w="4206"/>
        <w:gridCol w:w="1519"/>
      </w:tblGrid>
      <w:tr w:rsidR="008313B6" w14:paraId="131564D3" w14:textId="77777777" w:rsidTr="003676C9">
        <w:trPr>
          <w:tblHeader/>
        </w:trPr>
        <w:tc>
          <w:tcPr>
            <w:tcW w:w="2905" w:type="dxa"/>
            <w:shd w:val="clear" w:color="auto" w:fill="A6A6A6" w:themeFill="background1" w:themeFillShade="A6"/>
          </w:tcPr>
          <w:p w14:paraId="3F567F3B" w14:textId="77777777" w:rsidR="008313B6" w:rsidRDefault="008313B6" w:rsidP="003676C9">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Role</w:t>
            </w:r>
          </w:p>
        </w:tc>
        <w:tc>
          <w:tcPr>
            <w:tcW w:w="4206" w:type="dxa"/>
            <w:shd w:val="clear" w:color="auto" w:fill="A6A6A6" w:themeFill="background1" w:themeFillShade="A6"/>
          </w:tcPr>
          <w:p w14:paraId="745BBDB7" w14:textId="77777777" w:rsidR="008313B6" w:rsidRDefault="008313B6" w:rsidP="003676C9">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Electronic Signature</w:t>
            </w:r>
          </w:p>
        </w:tc>
        <w:tc>
          <w:tcPr>
            <w:tcW w:w="1519" w:type="dxa"/>
            <w:shd w:val="clear" w:color="auto" w:fill="A6A6A6" w:themeFill="background1" w:themeFillShade="A6"/>
          </w:tcPr>
          <w:p w14:paraId="7E8A1A06" w14:textId="77777777" w:rsidR="008313B6" w:rsidRDefault="008313B6" w:rsidP="003676C9">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Date</w:t>
            </w:r>
          </w:p>
        </w:tc>
      </w:tr>
      <w:tr w:rsidR="008313B6" w14:paraId="0828DC3E" w14:textId="77777777" w:rsidTr="003676C9">
        <w:tc>
          <w:tcPr>
            <w:tcW w:w="2905" w:type="dxa"/>
          </w:tcPr>
          <w:p w14:paraId="36C9A3E2" w14:textId="77777777" w:rsidR="008313B6" w:rsidRPr="004276A8" w:rsidRDefault="008313B6" w:rsidP="003676C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4276A8">
              <w:rPr>
                <w:rFonts w:ascii="Arial" w:hAnsi="Arial" w:cs="Arial"/>
                <w:sz w:val="18"/>
                <w:szCs w:val="18"/>
              </w:rPr>
              <w:t>Fact Checker or independent verifier</w:t>
            </w:r>
          </w:p>
        </w:tc>
        <w:tc>
          <w:tcPr>
            <w:tcW w:w="4206" w:type="dxa"/>
          </w:tcPr>
          <w:p w14:paraId="70A0D58A" w14:textId="5AE1FB91" w:rsidR="008313B6" w:rsidRPr="004276A8" w:rsidRDefault="008313B6" w:rsidP="003676C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Latrice Brogsdale-Davis</w:t>
            </w:r>
          </w:p>
        </w:tc>
        <w:tc>
          <w:tcPr>
            <w:tcW w:w="1519" w:type="dxa"/>
          </w:tcPr>
          <w:p w14:paraId="652CF110" w14:textId="77777777" w:rsidR="008313B6" w:rsidRPr="004276A8" w:rsidRDefault="008313B6" w:rsidP="003676C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8313B6" w14:paraId="270990CA" w14:textId="77777777" w:rsidTr="003676C9">
        <w:tc>
          <w:tcPr>
            <w:tcW w:w="2905" w:type="dxa"/>
          </w:tcPr>
          <w:p w14:paraId="2295D971" w14:textId="77777777" w:rsidR="008313B6" w:rsidRPr="004276A8" w:rsidRDefault="008313B6" w:rsidP="003676C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DCMD ADC</w:t>
            </w:r>
          </w:p>
        </w:tc>
        <w:tc>
          <w:tcPr>
            <w:tcW w:w="4206" w:type="dxa"/>
          </w:tcPr>
          <w:p w14:paraId="69C39040" w14:textId="77777777" w:rsidR="008313B6" w:rsidRPr="004276A8" w:rsidRDefault="008313B6" w:rsidP="003676C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Bryn Johnson</w:t>
            </w:r>
          </w:p>
        </w:tc>
        <w:tc>
          <w:tcPr>
            <w:tcW w:w="1519" w:type="dxa"/>
          </w:tcPr>
          <w:p w14:paraId="0E81DD0A" w14:textId="77777777" w:rsidR="008313B6" w:rsidRPr="004276A8" w:rsidRDefault="008313B6" w:rsidP="003676C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8313B6" w14:paraId="26EA1767" w14:textId="77777777" w:rsidTr="003676C9">
        <w:tc>
          <w:tcPr>
            <w:tcW w:w="2905" w:type="dxa"/>
          </w:tcPr>
          <w:p w14:paraId="35046C27" w14:textId="77777777" w:rsidR="008313B6" w:rsidRPr="004276A8" w:rsidRDefault="008313B6" w:rsidP="003676C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DROM DCMD co-executive sponsor (or designee)</w:t>
            </w:r>
          </w:p>
        </w:tc>
        <w:tc>
          <w:tcPr>
            <w:tcW w:w="4206" w:type="dxa"/>
          </w:tcPr>
          <w:p w14:paraId="05B5D4AF" w14:textId="77777777" w:rsidR="008313B6" w:rsidRPr="004276A8" w:rsidRDefault="008313B6" w:rsidP="003676C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Deborah Stempowski</w:t>
            </w:r>
          </w:p>
        </w:tc>
        <w:tc>
          <w:tcPr>
            <w:tcW w:w="1519" w:type="dxa"/>
          </w:tcPr>
          <w:p w14:paraId="2BAD001D" w14:textId="77777777" w:rsidR="008313B6" w:rsidRPr="004276A8" w:rsidRDefault="008313B6" w:rsidP="003676C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8313B6" w14:paraId="49A0121B" w14:textId="77777777" w:rsidTr="003676C9">
        <w:tc>
          <w:tcPr>
            <w:tcW w:w="2905" w:type="dxa"/>
          </w:tcPr>
          <w:p w14:paraId="7D908D1A" w14:textId="77777777" w:rsidR="008313B6" w:rsidRPr="004276A8" w:rsidRDefault="008313B6" w:rsidP="003676C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DROM DSSD co-executive sponsor (or designee)</w:t>
            </w:r>
          </w:p>
        </w:tc>
        <w:tc>
          <w:tcPr>
            <w:tcW w:w="4206" w:type="dxa"/>
          </w:tcPr>
          <w:p w14:paraId="2D82119D" w14:textId="77777777" w:rsidR="008313B6" w:rsidRPr="004276A8" w:rsidRDefault="008313B6" w:rsidP="003676C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Patrick Cantwell</w:t>
            </w:r>
          </w:p>
        </w:tc>
        <w:tc>
          <w:tcPr>
            <w:tcW w:w="1519" w:type="dxa"/>
          </w:tcPr>
          <w:p w14:paraId="71EA6E8D" w14:textId="77777777" w:rsidR="008313B6" w:rsidRPr="004276A8" w:rsidRDefault="008313B6" w:rsidP="003676C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8313B6" w14:paraId="2AF88E7D" w14:textId="77777777" w:rsidTr="003676C9">
        <w:tc>
          <w:tcPr>
            <w:tcW w:w="2905" w:type="dxa"/>
          </w:tcPr>
          <w:p w14:paraId="1CE36B74" w14:textId="77777777" w:rsidR="008313B6" w:rsidRPr="004276A8" w:rsidRDefault="008313B6" w:rsidP="003676C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Associate Director for R&amp;M (or designee)</w:t>
            </w:r>
          </w:p>
        </w:tc>
        <w:tc>
          <w:tcPr>
            <w:tcW w:w="4206" w:type="dxa"/>
          </w:tcPr>
          <w:p w14:paraId="5B9E0C38" w14:textId="77777777" w:rsidR="008313B6" w:rsidRPr="004276A8" w:rsidRDefault="008313B6" w:rsidP="003676C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John Abowd</w:t>
            </w:r>
          </w:p>
        </w:tc>
        <w:tc>
          <w:tcPr>
            <w:tcW w:w="1519" w:type="dxa"/>
          </w:tcPr>
          <w:p w14:paraId="59479A55" w14:textId="77777777" w:rsidR="008313B6" w:rsidRPr="004276A8" w:rsidRDefault="008313B6" w:rsidP="003676C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8313B6" w14:paraId="659EBC54" w14:textId="77777777" w:rsidTr="003676C9">
        <w:tc>
          <w:tcPr>
            <w:tcW w:w="2905" w:type="dxa"/>
          </w:tcPr>
          <w:p w14:paraId="1C7F228F" w14:textId="77777777" w:rsidR="008313B6" w:rsidRPr="004276A8" w:rsidRDefault="008313B6" w:rsidP="003676C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Associate Director for Decennial Census Programs (or designee) and 2020 PMGB</w:t>
            </w:r>
          </w:p>
        </w:tc>
        <w:tc>
          <w:tcPr>
            <w:tcW w:w="4206" w:type="dxa"/>
          </w:tcPr>
          <w:p w14:paraId="545D96EC" w14:textId="1C913FF8" w:rsidR="008313B6" w:rsidRPr="004276A8" w:rsidRDefault="00714C06" w:rsidP="00714C0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Albert Fontenot</w:t>
            </w:r>
          </w:p>
        </w:tc>
        <w:tc>
          <w:tcPr>
            <w:tcW w:w="1519" w:type="dxa"/>
          </w:tcPr>
          <w:p w14:paraId="2573C6CF" w14:textId="77777777" w:rsidR="008313B6" w:rsidRPr="004276A8" w:rsidRDefault="008313B6" w:rsidP="003676C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bl>
    <w:p w14:paraId="0166D46B" w14:textId="371C0501" w:rsidR="008313B6" w:rsidRDefault="008313B6" w:rsidP="00031EEA">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5820C1A" w14:textId="77777777" w:rsidR="00031EEA" w:rsidRPr="003751C4" w:rsidRDefault="00031EEA" w:rsidP="00404B00">
      <w:pPr>
        <w:pStyle w:val="Heading1"/>
      </w:pPr>
      <w:bookmarkStart w:id="12" w:name="_Toc498001539"/>
      <w:r w:rsidRPr="003751C4">
        <w:t>Document Revision and Version Control History</w:t>
      </w:r>
      <w:bookmarkEnd w:id="12"/>
    </w:p>
    <w:p w14:paraId="09171B10" w14:textId="77777777" w:rsidR="00031EEA" w:rsidRPr="000028F5" w:rsidRDefault="00031EEA" w:rsidP="00031EEA">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418"/>
        <w:gridCol w:w="4367"/>
        <w:gridCol w:w="2337"/>
      </w:tblGrid>
      <w:tr w:rsidR="00031EEA" w:rsidRPr="000028F5" w14:paraId="7B350ADD" w14:textId="77777777" w:rsidTr="00947602">
        <w:trPr>
          <w:tblHeader/>
          <w:jc w:val="center"/>
        </w:trPr>
        <w:tc>
          <w:tcPr>
            <w:tcW w:w="14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675F194" w14:textId="79C40A5C" w:rsidR="00031EEA" w:rsidRPr="002D053D" w:rsidRDefault="00031EEA" w:rsidP="00547210">
            <w:pPr>
              <w:jc w:val="center"/>
            </w:pPr>
            <w:r w:rsidRPr="002D053D">
              <w:rPr>
                <w:b/>
                <w:bCs/>
              </w:rPr>
              <w:t>VERSION</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5C1A086" w14:textId="77777777" w:rsidR="00031EEA" w:rsidRPr="002D053D" w:rsidRDefault="00031EEA" w:rsidP="00547210">
            <w:pPr>
              <w:jc w:val="center"/>
              <w:rPr>
                <w:b/>
                <w:bCs/>
              </w:rPr>
            </w:pPr>
            <w:r w:rsidRPr="002D053D">
              <w:rPr>
                <w:b/>
                <w:bCs/>
              </w:rPr>
              <w:t>DATE</w:t>
            </w:r>
          </w:p>
        </w:tc>
        <w:tc>
          <w:tcPr>
            <w:tcW w:w="436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037DB6A" w14:textId="77777777" w:rsidR="00031EEA" w:rsidRPr="002D053D" w:rsidRDefault="00031EEA" w:rsidP="00547210">
            <w:pPr>
              <w:jc w:val="center"/>
              <w:rPr>
                <w:b/>
                <w:bCs/>
              </w:rPr>
            </w:pPr>
            <w:r w:rsidRPr="002D053D">
              <w:rPr>
                <w:b/>
                <w:bCs/>
              </w:rPr>
              <w:t>REVISION DESCRIPTION</w:t>
            </w:r>
          </w:p>
        </w:tc>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9E96E31" w14:textId="346DD299" w:rsidR="00031EEA" w:rsidRPr="002D053D" w:rsidRDefault="00D41E32" w:rsidP="00547210">
            <w:pPr>
              <w:jc w:val="center"/>
              <w:rPr>
                <w:b/>
                <w:bCs/>
              </w:rPr>
            </w:pPr>
            <w:r>
              <w:rPr>
                <w:b/>
                <w:bCs/>
              </w:rPr>
              <w:t xml:space="preserve">AUTHOR/ </w:t>
            </w:r>
            <w:r w:rsidR="003751C4">
              <w:rPr>
                <w:b/>
                <w:bCs/>
              </w:rPr>
              <w:t>EDITOR</w:t>
            </w:r>
          </w:p>
        </w:tc>
      </w:tr>
      <w:tr w:rsidR="00031EEA" w:rsidRPr="000028F5" w14:paraId="795A5C29" w14:textId="77777777" w:rsidTr="00547210">
        <w:trPr>
          <w:jc w:val="center"/>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3CEEC1E9" w14:textId="483C7FD7" w:rsidR="00031EEA" w:rsidRPr="002D053D" w:rsidRDefault="000214F5" w:rsidP="00D41E32">
            <w:pPr>
              <w:rPr>
                <w:b/>
                <w:bCs/>
              </w:rPr>
            </w:pPr>
            <w:r>
              <w:rPr>
                <w:b/>
                <w:bCs/>
              </w:rPr>
              <w:t>V 1</w:t>
            </w:r>
            <w:r w:rsidR="00277F12">
              <w:rPr>
                <w:b/>
                <w:bCs/>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91EAC7" w14:textId="31254699" w:rsidR="00031EEA" w:rsidRPr="002D053D" w:rsidRDefault="000214F5" w:rsidP="00547210">
            <w:pPr>
              <w:rPr>
                <w:b/>
                <w:bCs/>
              </w:rPr>
            </w:pPr>
            <w:r>
              <w:rPr>
                <w:b/>
                <w:bCs/>
              </w:rPr>
              <w:t>7/14/17</w:t>
            </w:r>
          </w:p>
        </w:tc>
        <w:tc>
          <w:tcPr>
            <w:tcW w:w="4367" w:type="dxa"/>
            <w:tcBorders>
              <w:top w:val="single" w:sz="4" w:space="0" w:color="auto"/>
              <w:left w:val="single" w:sz="4" w:space="0" w:color="auto"/>
              <w:bottom w:val="single" w:sz="4" w:space="0" w:color="auto"/>
              <w:right w:val="single" w:sz="4" w:space="0" w:color="auto"/>
            </w:tcBorders>
            <w:shd w:val="clear" w:color="auto" w:fill="auto"/>
          </w:tcPr>
          <w:p w14:paraId="2EE893AF" w14:textId="1059FB37" w:rsidR="00031EEA" w:rsidRPr="002D053D" w:rsidRDefault="00277F12" w:rsidP="008313B6">
            <w:pPr>
              <w:rPr>
                <w:b/>
                <w:bCs/>
              </w:rPr>
            </w:pPr>
            <w:r>
              <w:rPr>
                <w:b/>
                <w:bCs/>
              </w:rPr>
              <w:t>First</w:t>
            </w:r>
            <w:r w:rsidR="000214F5">
              <w:rPr>
                <w:b/>
                <w:bCs/>
              </w:rPr>
              <w:t xml:space="preserve"> draft</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2B766DAD" w14:textId="2BCD0BC9" w:rsidR="00031EEA" w:rsidRPr="00D41E32" w:rsidRDefault="000214F5" w:rsidP="00547210">
            <w:pPr>
              <w:rPr>
                <w:b/>
                <w:bCs/>
              </w:rPr>
            </w:pPr>
            <w:r>
              <w:rPr>
                <w:b/>
                <w:bCs/>
              </w:rPr>
              <w:t>Amaka Ndubueze</w:t>
            </w:r>
          </w:p>
        </w:tc>
      </w:tr>
      <w:tr w:rsidR="00031EEA" w:rsidRPr="000028F5" w14:paraId="0677924A" w14:textId="77777777" w:rsidTr="00547210">
        <w:trPr>
          <w:jc w:val="center"/>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1A8E9AB1" w14:textId="7217E4B3" w:rsidR="00031EEA" w:rsidRPr="002D053D" w:rsidRDefault="00327202" w:rsidP="00547210">
            <w:pPr>
              <w:rPr>
                <w:b/>
                <w:bCs/>
              </w:rPr>
            </w:pPr>
            <w:r>
              <w:rPr>
                <w:b/>
                <w:bCs/>
              </w:rPr>
              <w:t>V 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D12D46" w14:textId="109886EA" w:rsidR="00031EEA" w:rsidRPr="002D053D" w:rsidRDefault="00327202" w:rsidP="00547210">
            <w:pPr>
              <w:rPr>
                <w:b/>
                <w:bCs/>
              </w:rPr>
            </w:pPr>
            <w:r>
              <w:rPr>
                <w:b/>
                <w:bCs/>
              </w:rPr>
              <w:t>7/19/17</w:t>
            </w:r>
          </w:p>
        </w:tc>
        <w:tc>
          <w:tcPr>
            <w:tcW w:w="4367" w:type="dxa"/>
            <w:tcBorders>
              <w:top w:val="single" w:sz="4" w:space="0" w:color="auto"/>
              <w:left w:val="single" w:sz="4" w:space="0" w:color="auto"/>
              <w:bottom w:val="single" w:sz="4" w:space="0" w:color="auto"/>
              <w:right w:val="single" w:sz="4" w:space="0" w:color="auto"/>
            </w:tcBorders>
            <w:shd w:val="clear" w:color="auto" w:fill="auto"/>
          </w:tcPr>
          <w:p w14:paraId="52C2C061" w14:textId="4D5BF404" w:rsidR="00031EEA" w:rsidRPr="002D053D" w:rsidRDefault="00327202" w:rsidP="008D78F2">
            <w:pPr>
              <w:rPr>
                <w:b/>
                <w:bCs/>
              </w:rPr>
            </w:pPr>
            <w:r>
              <w:rPr>
                <w:b/>
                <w:bCs/>
              </w:rPr>
              <w:t>Post-review updates for DLM Chief Review</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145B1D16" w14:textId="00CB9F7F" w:rsidR="00031EEA" w:rsidRPr="002D053D" w:rsidRDefault="00327202" w:rsidP="00547210">
            <w:pPr>
              <w:rPr>
                <w:b/>
                <w:bCs/>
              </w:rPr>
            </w:pPr>
            <w:r>
              <w:rPr>
                <w:b/>
                <w:bCs/>
              </w:rPr>
              <w:t>David Buckholtz</w:t>
            </w:r>
          </w:p>
        </w:tc>
      </w:tr>
      <w:tr w:rsidR="00031EEA" w:rsidRPr="000028F5" w14:paraId="6821A8D7" w14:textId="77777777" w:rsidTr="00547210">
        <w:trPr>
          <w:jc w:val="center"/>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3433C453" w14:textId="13972BA8" w:rsidR="00031EEA" w:rsidRPr="00947602" w:rsidRDefault="00F3042A" w:rsidP="00547210">
            <w:pPr>
              <w:rPr>
                <w:b/>
                <w:bCs/>
              </w:rPr>
            </w:pPr>
            <w:r>
              <w:rPr>
                <w:b/>
                <w:bCs/>
              </w:rPr>
              <w:t>V 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FF7AC5" w14:textId="04D083D6" w:rsidR="00031EEA" w:rsidRPr="00947602" w:rsidRDefault="00F3042A" w:rsidP="00547210">
            <w:pPr>
              <w:rPr>
                <w:b/>
                <w:bCs/>
              </w:rPr>
            </w:pPr>
            <w:r>
              <w:rPr>
                <w:b/>
                <w:bCs/>
              </w:rPr>
              <w:t>7/20/17</w:t>
            </w:r>
          </w:p>
        </w:tc>
        <w:tc>
          <w:tcPr>
            <w:tcW w:w="4367" w:type="dxa"/>
            <w:tcBorders>
              <w:top w:val="single" w:sz="4" w:space="0" w:color="auto"/>
              <w:left w:val="single" w:sz="4" w:space="0" w:color="auto"/>
              <w:bottom w:val="single" w:sz="4" w:space="0" w:color="auto"/>
              <w:right w:val="single" w:sz="4" w:space="0" w:color="auto"/>
            </w:tcBorders>
            <w:shd w:val="clear" w:color="auto" w:fill="auto"/>
          </w:tcPr>
          <w:p w14:paraId="2415B082" w14:textId="03EF1268" w:rsidR="00031EEA" w:rsidRPr="00947602" w:rsidRDefault="00F3042A" w:rsidP="00547210">
            <w:pPr>
              <w:rPr>
                <w:b/>
                <w:bCs/>
              </w:rPr>
            </w:pPr>
            <w:r>
              <w:rPr>
                <w:b/>
                <w:bCs/>
              </w:rPr>
              <w:t>Post-DLM Chief review updates</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6F213601" w14:textId="2EF29DAE" w:rsidR="00031EEA" w:rsidRPr="00947602" w:rsidRDefault="00F3042A" w:rsidP="00547210">
            <w:pPr>
              <w:rPr>
                <w:b/>
                <w:bCs/>
              </w:rPr>
            </w:pPr>
            <w:r>
              <w:rPr>
                <w:b/>
                <w:bCs/>
              </w:rPr>
              <w:t>David Buckholtz</w:t>
            </w:r>
          </w:p>
        </w:tc>
      </w:tr>
      <w:tr w:rsidR="00CC53AB" w:rsidRPr="000028F5" w14:paraId="476C49AB" w14:textId="77777777" w:rsidTr="00547210">
        <w:trPr>
          <w:jc w:val="center"/>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112E0D14" w14:textId="2141E586" w:rsidR="00CC53AB" w:rsidRPr="00947602" w:rsidRDefault="00014192" w:rsidP="00547210">
            <w:pPr>
              <w:rPr>
                <w:b/>
                <w:bCs/>
              </w:rPr>
            </w:pPr>
            <w:r>
              <w:rPr>
                <w:b/>
                <w:bCs/>
              </w:rPr>
              <w:t>V 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B878C8" w14:textId="099CB16C" w:rsidR="00CC53AB" w:rsidRPr="00947602" w:rsidRDefault="00014192" w:rsidP="00547210">
            <w:pPr>
              <w:rPr>
                <w:b/>
                <w:bCs/>
              </w:rPr>
            </w:pPr>
            <w:r>
              <w:rPr>
                <w:b/>
                <w:bCs/>
              </w:rPr>
              <w:t>7/25/17</w:t>
            </w:r>
          </w:p>
        </w:tc>
        <w:tc>
          <w:tcPr>
            <w:tcW w:w="4367" w:type="dxa"/>
            <w:tcBorders>
              <w:top w:val="single" w:sz="4" w:space="0" w:color="auto"/>
              <w:left w:val="single" w:sz="4" w:space="0" w:color="auto"/>
              <w:bottom w:val="single" w:sz="4" w:space="0" w:color="auto"/>
              <w:right w:val="single" w:sz="4" w:space="0" w:color="auto"/>
            </w:tcBorders>
            <w:shd w:val="clear" w:color="auto" w:fill="auto"/>
          </w:tcPr>
          <w:p w14:paraId="75FE5331" w14:textId="4A651E8C" w:rsidR="00CC53AB" w:rsidRDefault="00014192" w:rsidP="00547210">
            <w:pPr>
              <w:rPr>
                <w:b/>
                <w:bCs/>
              </w:rPr>
            </w:pPr>
            <w:r>
              <w:rPr>
                <w:b/>
                <w:bCs/>
              </w:rPr>
              <w:t>Post-ADC Review – updated document review schedule, format updates</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38CA6408" w14:textId="63A69251" w:rsidR="00CC53AB" w:rsidRDefault="00014192" w:rsidP="00547210">
            <w:pPr>
              <w:rPr>
                <w:b/>
                <w:bCs/>
              </w:rPr>
            </w:pPr>
            <w:r>
              <w:rPr>
                <w:b/>
                <w:bCs/>
              </w:rPr>
              <w:t>David Buckholtz</w:t>
            </w:r>
          </w:p>
        </w:tc>
      </w:tr>
      <w:tr w:rsidR="00155B43" w:rsidRPr="000028F5" w14:paraId="0FF36DB8" w14:textId="77777777" w:rsidTr="00547210">
        <w:trPr>
          <w:jc w:val="center"/>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127A16CC" w14:textId="7DCDE6FB" w:rsidR="00155B43" w:rsidRDefault="00155B43" w:rsidP="00547210">
            <w:pPr>
              <w:rPr>
                <w:b/>
                <w:bCs/>
              </w:rPr>
            </w:pPr>
            <w:r>
              <w:rPr>
                <w:b/>
                <w:bCs/>
              </w:rPr>
              <w:t>V 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C94F7F" w14:textId="23911079" w:rsidR="00155B43" w:rsidRDefault="00155B43" w:rsidP="00547210">
            <w:pPr>
              <w:rPr>
                <w:b/>
                <w:bCs/>
              </w:rPr>
            </w:pPr>
            <w:r>
              <w:rPr>
                <w:b/>
                <w:bCs/>
              </w:rPr>
              <w:t>9/14/17</w:t>
            </w:r>
          </w:p>
        </w:tc>
        <w:tc>
          <w:tcPr>
            <w:tcW w:w="4367" w:type="dxa"/>
            <w:tcBorders>
              <w:top w:val="single" w:sz="4" w:space="0" w:color="auto"/>
              <w:left w:val="single" w:sz="4" w:space="0" w:color="auto"/>
              <w:bottom w:val="single" w:sz="4" w:space="0" w:color="auto"/>
              <w:right w:val="single" w:sz="4" w:space="0" w:color="auto"/>
            </w:tcBorders>
            <w:shd w:val="clear" w:color="auto" w:fill="auto"/>
          </w:tcPr>
          <w:p w14:paraId="75FBAE99" w14:textId="0896FFDF" w:rsidR="00155B43" w:rsidRDefault="00155B43" w:rsidP="00547210">
            <w:pPr>
              <w:rPr>
                <w:b/>
                <w:bCs/>
              </w:rPr>
            </w:pPr>
            <w:r>
              <w:rPr>
                <w:b/>
                <w:bCs/>
              </w:rPr>
              <w:t>Removed AAAP reference</w:t>
            </w:r>
            <w:r w:rsidR="008313B6">
              <w:rPr>
                <w:b/>
                <w:bCs/>
              </w:rPr>
              <w:t>s</w:t>
            </w:r>
            <w:r>
              <w:rPr>
                <w:b/>
                <w:bCs/>
              </w:rPr>
              <w:t>, updated Review/ Approval Table</w:t>
            </w:r>
            <w:r w:rsidR="00DD49DC">
              <w:rPr>
                <w:b/>
                <w:bCs/>
              </w:rPr>
              <w:t xml:space="preserve">, </w:t>
            </w:r>
            <w:r w:rsidR="00C262AA">
              <w:rPr>
                <w:b/>
                <w:bCs/>
              </w:rPr>
              <w:t xml:space="preserve">Study Plan </w:t>
            </w:r>
            <w:r w:rsidR="00DD49DC">
              <w:rPr>
                <w:b/>
                <w:bCs/>
              </w:rPr>
              <w:t>Milestone S</w:t>
            </w:r>
            <w:r w:rsidR="00C262AA">
              <w:rPr>
                <w:b/>
                <w:bCs/>
              </w:rPr>
              <w:t>chedule</w:t>
            </w:r>
            <w:r w:rsidR="00DD49DC">
              <w:rPr>
                <w:b/>
                <w:bCs/>
              </w:rPr>
              <w:t>, and formatting</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53662056" w14:textId="7346C38F" w:rsidR="00155B43" w:rsidRDefault="003D2E3F" w:rsidP="00547210">
            <w:pPr>
              <w:rPr>
                <w:b/>
                <w:bCs/>
              </w:rPr>
            </w:pPr>
            <w:r>
              <w:rPr>
                <w:b/>
                <w:bCs/>
              </w:rPr>
              <w:t>David Buckholtz</w:t>
            </w:r>
          </w:p>
        </w:tc>
      </w:tr>
      <w:tr w:rsidR="00EE2F4F" w:rsidRPr="000028F5" w14:paraId="471808B7" w14:textId="77777777" w:rsidTr="00547210">
        <w:trPr>
          <w:jc w:val="center"/>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2F3BB539" w14:textId="1CF59414" w:rsidR="00EE2F4F" w:rsidRDefault="00EE2F4F" w:rsidP="00547210">
            <w:pPr>
              <w:rPr>
                <w:b/>
                <w:bCs/>
              </w:rPr>
            </w:pPr>
            <w:r>
              <w:rPr>
                <w:b/>
                <w:bCs/>
              </w:rPr>
              <w:t>V 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A41A3C" w14:textId="10416ADC" w:rsidR="00EE2F4F" w:rsidRDefault="00A44C79" w:rsidP="00547210">
            <w:pPr>
              <w:rPr>
                <w:b/>
                <w:bCs/>
              </w:rPr>
            </w:pPr>
            <w:r>
              <w:rPr>
                <w:b/>
                <w:bCs/>
              </w:rPr>
              <w:t>11/9</w:t>
            </w:r>
            <w:r w:rsidR="00EE2F4F">
              <w:rPr>
                <w:b/>
                <w:bCs/>
              </w:rPr>
              <w:t>/17</w:t>
            </w:r>
          </w:p>
        </w:tc>
        <w:tc>
          <w:tcPr>
            <w:tcW w:w="4367" w:type="dxa"/>
            <w:tcBorders>
              <w:top w:val="single" w:sz="4" w:space="0" w:color="auto"/>
              <w:left w:val="single" w:sz="4" w:space="0" w:color="auto"/>
              <w:bottom w:val="single" w:sz="4" w:space="0" w:color="auto"/>
              <w:right w:val="single" w:sz="4" w:space="0" w:color="auto"/>
            </w:tcBorders>
            <w:shd w:val="clear" w:color="auto" w:fill="auto"/>
          </w:tcPr>
          <w:p w14:paraId="528F310F" w14:textId="2A1790AA" w:rsidR="00EE2F4F" w:rsidRDefault="00EE2F4F" w:rsidP="00547210">
            <w:pPr>
              <w:rPr>
                <w:b/>
                <w:bCs/>
              </w:rPr>
            </w:pPr>
            <w:r>
              <w:rPr>
                <w:b/>
                <w:bCs/>
              </w:rPr>
              <w:t>Post-DROM Review Updates</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5A59EE4E" w14:textId="217A685A" w:rsidR="00EE2F4F" w:rsidRDefault="00EE2F4F" w:rsidP="00547210">
            <w:pPr>
              <w:rPr>
                <w:b/>
                <w:bCs/>
              </w:rPr>
            </w:pPr>
            <w:r>
              <w:rPr>
                <w:b/>
                <w:bCs/>
              </w:rPr>
              <w:t>David Buckholtz</w:t>
            </w:r>
          </w:p>
        </w:tc>
      </w:tr>
      <w:tr w:rsidR="00192816" w:rsidRPr="000028F5" w14:paraId="39F4C9F5" w14:textId="77777777" w:rsidTr="00547210">
        <w:trPr>
          <w:jc w:val="center"/>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6BE15919" w14:textId="57918EC6" w:rsidR="00192816" w:rsidRDefault="00192816" w:rsidP="00547210">
            <w:pPr>
              <w:rPr>
                <w:b/>
                <w:bCs/>
              </w:rPr>
            </w:pPr>
            <w:r>
              <w:rPr>
                <w:b/>
                <w:bCs/>
              </w:rPr>
              <w:t>FINAL DRAFT V 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240526" w14:textId="7F5D0C34" w:rsidR="00192816" w:rsidRDefault="00192816" w:rsidP="00547210">
            <w:pPr>
              <w:rPr>
                <w:b/>
                <w:bCs/>
              </w:rPr>
            </w:pPr>
            <w:r>
              <w:rPr>
                <w:b/>
                <w:bCs/>
              </w:rPr>
              <w:t>11/20/17</w:t>
            </w:r>
          </w:p>
        </w:tc>
        <w:tc>
          <w:tcPr>
            <w:tcW w:w="4367" w:type="dxa"/>
            <w:tcBorders>
              <w:top w:val="single" w:sz="4" w:space="0" w:color="auto"/>
              <w:left w:val="single" w:sz="4" w:space="0" w:color="auto"/>
              <w:bottom w:val="single" w:sz="4" w:space="0" w:color="auto"/>
              <w:right w:val="single" w:sz="4" w:space="0" w:color="auto"/>
            </w:tcBorders>
            <w:shd w:val="clear" w:color="auto" w:fill="auto"/>
          </w:tcPr>
          <w:p w14:paraId="63E66063" w14:textId="03CE64CB" w:rsidR="00192816" w:rsidRDefault="00192816" w:rsidP="00547210">
            <w:pPr>
              <w:rPr>
                <w:b/>
                <w:bCs/>
              </w:rPr>
            </w:pPr>
            <w:r>
              <w:rPr>
                <w:b/>
                <w:bCs/>
              </w:rPr>
              <w:t>Post- 2</w:t>
            </w:r>
            <w:r w:rsidRPr="00192816">
              <w:rPr>
                <w:b/>
                <w:bCs/>
                <w:vertAlign w:val="superscript"/>
              </w:rPr>
              <w:t>nd</w:t>
            </w:r>
            <w:r>
              <w:rPr>
                <w:b/>
                <w:bCs/>
              </w:rPr>
              <w:t xml:space="preserve"> DROM Review Updates – approved for PMGB submission</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180CB126" w14:textId="4845FC74" w:rsidR="00192816" w:rsidRDefault="00192816" w:rsidP="00547210">
            <w:pPr>
              <w:rPr>
                <w:b/>
                <w:bCs/>
              </w:rPr>
            </w:pPr>
            <w:r>
              <w:rPr>
                <w:b/>
                <w:bCs/>
              </w:rPr>
              <w:t>David Buckholtz</w:t>
            </w:r>
          </w:p>
        </w:tc>
      </w:tr>
    </w:tbl>
    <w:p w14:paraId="6E573045" w14:textId="77777777" w:rsidR="00031EEA" w:rsidRPr="000028F5" w:rsidRDefault="00031EEA" w:rsidP="00031EEA">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green"/>
        </w:rPr>
      </w:pPr>
    </w:p>
    <w:p w14:paraId="1B7129C1" w14:textId="77777777" w:rsidR="00031EEA" w:rsidRPr="007300BD" w:rsidRDefault="00031EEA" w:rsidP="00404B00">
      <w:pPr>
        <w:pStyle w:val="Heading1"/>
      </w:pPr>
      <w:bookmarkStart w:id="13" w:name="_Toc498001540"/>
      <w:r w:rsidRPr="007300BD">
        <w:t>Glossary of Acronyms</w:t>
      </w:r>
      <w:bookmarkEnd w:id="13"/>
    </w:p>
    <w:p w14:paraId="5F5B8F3A" w14:textId="095FA307" w:rsidR="00031EEA" w:rsidRDefault="00031EEA" w:rsidP="00031EE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20" w:type="dxa"/>
        <w:tblLook w:val="04A0" w:firstRow="1" w:lastRow="0" w:firstColumn="1" w:lastColumn="0" w:noHBand="0" w:noVBand="1"/>
      </w:tblPr>
      <w:tblGrid>
        <w:gridCol w:w="2605"/>
        <w:gridCol w:w="6025"/>
      </w:tblGrid>
      <w:tr w:rsidR="00563806" w14:paraId="5DA0FD00" w14:textId="77777777" w:rsidTr="00431D7C">
        <w:trPr>
          <w:tblHeader/>
        </w:trPr>
        <w:tc>
          <w:tcPr>
            <w:tcW w:w="2605" w:type="dxa"/>
            <w:shd w:val="clear" w:color="auto" w:fill="A6A6A6" w:themeFill="background1" w:themeFillShade="A6"/>
          </w:tcPr>
          <w:p w14:paraId="40DA767C"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Acronym</w:t>
            </w:r>
          </w:p>
        </w:tc>
        <w:tc>
          <w:tcPr>
            <w:tcW w:w="6025" w:type="dxa"/>
            <w:shd w:val="clear" w:color="auto" w:fill="A6A6A6" w:themeFill="background1" w:themeFillShade="A6"/>
          </w:tcPr>
          <w:p w14:paraId="18004698"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Definition</w:t>
            </w:r>
          </w:p>
        </w:tc>
      </w:tr>
      <w:tr w:rsidR="00686E55" w14:paraId="5FD4E860" w14:textId="77777777" w:rsidTr="00431D7C">
        <w:tc>
          <w:tcPr>
            <w:tcW w:w="2605" w:type="dxa"/>
          </w:tcPr>
          <w:p w14:paraId="43A0C286" w14:textId="37E4A507" w:rsidR="00686E55" w:rsidRDefault="00686E55"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ACO</w:t>
            </w:r>
          </w:p>
        </w:tc>
        <w:tc>
          <w:tcPr>
            <w:tcW w:w="6025" w:type="dxa"/>
          </w:tcPr>
          <w:p w14:paraId="0953684C" w14:textId="5A082F12" w:rsidR="00686E55" w:rsidRDefault="00686E55"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Area Census Office</w:t>
            </w:r>
          </w:p>
        </w:tc>
      </w:tr>
      <w:tr w:rsidR="00563806" w14:paraId="009BBE08" w14:textId="77777777" w:rsidTr="00431D7C">
        <w:tc>
          <w:tcPr>
            <w:tcW w:w="2605" w:type="dxa"/>
          </w:tcPr>
          <w:p w14:paraId="0416C34B"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ADC</w:t>
            </w:r>
          </w:p>
        </w:tc>
        <w:tc>
          <w:tcPr>
            <w:tcW w:w="6025" w:type="dxa"/>
          </w:tcPr>
          <w:p w14:paraId="784EC300" w14:textId="7F44F318"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Assistant Division Chief</w:t>
            </w:r>
          </w:p>
        </w:tc>
      </w:tr>
      <w:tr w:rsidR="00947602" w14:paraId="39873D25" w14:textId="77777777" w:rsidTr="00431D7C">
        <w:tc>
          <w:tcPr>
            <w:tcW w:w="2605" w:type="dxa"/>
          </w:tcPr>
          <w:p w14:paraId="76CD4DCC" w14:textId="11B815CF" w:rsidR="00947602" w:rsidRDefault="00947602"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CD</w:t>
            </w:r>
          </w:p>
        </w:tc>
        <w:tc>
          <w:tcPr>
            <w:tcW w:w="6025" w:type="dxa"/>
          </w:tcPr>
          <w:p w14:paraId="3D2E6FE3" w14:textId="22E47DA3" w:rsidR="00947602" w:rsidRDefault="00947602"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Construction Drawing</w:t>
            </w:r>
          </w:p>
        </w:tc>
      </w:tr>
      <w:tr w:rsidR="00947602" w14:paraId="58032737" w14:textId="77777777" w:rsidTr="00431D7C">
        <w:tc>
          <w:tcPr>
            <w:tcW w:w="2605" w:type="dxa"/>
          </w:tcPr>
          <w:p w14:paraId="0A882BB8" w14:textId="370F4874" w:rsidR="00947602" w:rsidRDefault="00947602"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DID</w:t>
            </w:r>
          </w:p>
        </w:tc>
        <w:tc>
          <w:tcPr>
            <w:tcW w:w="6025" w:type="dxa"/>
          </w:tcPr>
          <w:p w14:paraId="2501FAE7" w14:textId="7EC25FCD" w:rsidR="00947602" w:rsidRDefault="00947602"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Design Intent Drawing</w:t>
            </w:r>
          </w:p>
        </w:tc>
      </w:tr>
      <w:tr w:rsidR="00563806" w14:paraId="50FBB18D" w14:textId="77777777" w:rsidTr="00431D7C">
        <w:tc>
          <w:tcPr>
            <w:tcW w:w="2605" w:type="dxa"/>
          </w:tcPr>
          <w:p w14:paraId="05913C75"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DCCO</w:t>
            </w:r>
          </w:p>
        </w:tc>
        <w:tc>
          <w:tcPr>
            <w:tcW w:w="6025" w:type="dxa"/>
          </w:tcPr>
          <w:p w14:paraId="2FC91A1E"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Census Communications Office</w:t>
            </w:r>
          </w:p>
        </w:tc>
      </w:tr>
      <w:tr w:rsidR="00563806" w14:paraId="007A4850" w14:textId="77777777" w:rsidTr="00431D7C">
        <w:tc>
          <w:tcPr>
            <w:tcW w:w="2605" w:type="dxa"/>
          </w:tcPr>
          <w:p w14:paraId="62D755CF"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DCMD</w:t>
            </w:r>
          </w:p>
        </w:tc>
        <w:tc>
          <w:tcPr>
            <w:tcW w:w="6025" w:type="dxa"/>
          </w:tcPr>
          <w:p w14:paraId="7A03D7CA"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Census Management Division</w:t>
            </w:r>
          </w:p>
        </w:tc>
      </w:tr>
      <w:tr w:rsidR="00F75F00" w14:paraId="69EB30F4" w14:textId="77777777" w:rsidTr="00431D7C">
        <w:tc>
          <w:tcPr>
            <w:tcW w:w="2605" w:type="dxa"/>
          </w:tcPr>
          <w:p w14:paraId="3B7CE4E1" w14:textId="317526BA" w:rsidR="00F75F00" w:rsidRDefault="00F75F00"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DHS</w:t>
            </w:r>
          </w:p>
        </w:tc>
        <w:tc>
          <w:tcPr>
            <w:tcW w:w="6025" w:type="dxa"/>
          </w:tcPr>
          <w:p w14:paraId="41656547" w14:textId="5E934513" w:rsidR="00F75F00" w:rsidRDefault="00F75F00"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Department of Homeland Security</w:t>
            </w:r>
          </w:p>
        </w:tc>
      </w:tr>
      <w:tr w:rsidR="00563806" w14:paraId="59594243" w14:textId="77777777" w:rsidTr="00431D7C">
        <w:tc>
          <w:tcPr>
            <w:tcW w:w="2605" w:type="dxa"/>
          </w:tcPr>
          <w:p w14:paraId="6E34D623"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DLM</w:t>
            </w:r>
          </w:p>
        </w:tc>
        <w:tc>
          <w:tcPr>
            <w:tcW w:w="6025" w:type="dxa"/>
          </w:tcPr>
          <w:p w14:paraId="7C07FBF1"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Logistics Management</w:t>
            </w:r>
          </w:p>
        </w:tc>
      </w:tr>
      <w:tr w:rsidR="00F479A5" w14:paraId="43F0123A" w14:textId="77777777" w:rsidTr="00431D7C">
        <w:tc>
          <w:tcPr>
            <w:tcW w:w="2605" w:type="dxa"/>
          </w:tcPr>
          <w:p w14:paraId="4914092E" w14:textId="2750302D" w:rsidR="00F479A5" w:rsidRDefault="00F479A5"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DMA</w:t>
            </w:r>
          </w:p>
        </w:tc>
        <w:tc>
          <w:tcPr>
            <w:tcW w:w="6025" w:type="dxa"/>
          </w:tcPr>
          <w:p w14:paraId="20B11144" w14:textId="031CB57E" w:rsidR="00F479A5" w:rsidRDefault="00F479A5"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Designated Market Area</w:t>
            </w:r>
          </w:p>
        </w:tc>
      </w:tr>
      <w:tr w:rsidR="00563806" w14:paraId="488010DF" w14:textId="77777777" w:rsidTr="00431D7C">
        <w:tc>
          <w:tcPr>
            <w:tcW w:w="2605" w:type="dxa"/>
          </w:tcPr>
          <w:p w14:paraId="504FEBF7"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DOC</w:t>
            </w:r>
          </w:p>
        </w:tc>
        <w:tc>
          <w:tcPr>
            <w:tcW w:w="6025" w:type="dxa"/>
          </w:tcPr>
          <w:p w14:paraId="251C4497"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Department of Commerce</w:t>
            </w:r>
          </w:p>
        </w:tc>
      </w:tr>
      <w:tr w:rsidR="00563806" w14:paraId="193A8474" w14:textId="77777777" w:rsidTr="00431D7C">
        <w:tc>
          <w:tcPr>
            <w:tcW w:w="2605" w:type="dxa"/>
          </w:tcPr>
          <w:p w14:paraId="741427CE"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DPMO</w:t>
            </w:r>
          </w:p>
        </w:tc>
        <w:tc>
          <w:tcPr>
            <w:tcW w:w="6025" w:type="dxa"/>
          </w:tcPr>
          <w:p w14:paraId="44480026"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Program Management Office</w:t>
            </w:r>
          </w:p>
        </w:tc>
      </w:tr>
      <w:tr w:rsidR="00563806" w14:paraId="29CBCA6F" w14:textId="77777777" w:rsidTr="00431D7C">
        <w:tc>
          <w:tcPr>
            <w:tcW w:w="2605" w:type="dxa"/>
          </w:tcPr>
          <w:p w14:paraId="74F81707"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DROM</w:t>
            </w:r>
          </w:p>
        </w:tc>
        <w:tc>
          <w:tcPr>
            <w:tcW w:w="6025" w:type="dxa"/>
          </w:tcPr>
          <w:p w14:paraId="6C984CEB"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Research Objectives and Methods Working Group</w:t>
            </w:r>
          </w:p>
        </w:tc>
      </w:tr>
      <w:tr w:rsidR="00563806" w14:paraId="068466A1" w14:textId="77777777" w:rsidTr="00431D7C">
        <w:tc>
          <w:tcPr>
            <w:tcW w:w="2605" w:type="dxa"/>
          </w:tcPr>
          <w:p w14:paraId="0A21CFEE"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DSSD</w:t>
            </w:r>
          </w:p>
        </w:tc>
        <w:tc>
          <w:tcPr>
            <w:tcW w:w="6025" w:type="dxa"/>
          </w:tcPr>
          <w:p w14:paraId="4E329B80"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Statistical Studies Division</w:t>
            </w:r>
          </w:p>
        </w:tc>
      </w:tr>
      <w:tr w:rsidR="00686E55" w14:paraId="766AAC79" w14:textId="77777777" w:rsidTr="00431D7C">
        <w:tc>
          <w:tcPr>
            <w:tcW w:w="2605" w:type="dxa"/>
          </w:tcPr>
          <w:p w14:paraId="31ACAB19" w14:textId="62A82F4B" w:rsidR="00686E55" w:rsidRDefault="00686E55"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w:t>
            </w:r>
            <w:r w:rsidR="004E4E6D">
              <w:rPr>
                <w:sz w:val="24"/>
                <w:szCs w:val="24"/>
              </w:rPr>
              <w:t>ACO</w:t>
            </w:r>
          </w:p>
        </w:tc>
        <w:tc>
          <w:tcPr>
            <w:tcW w:w="6025" w:type="dxa"/>
          </w:tcPr>
          <w:p w14:paraId="482CB6B9" w14:textId="23D2D30B" w:rsidR="00686E55" w:rsidRDefault="00686E55"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Early Opening Local Census Office</w:t>
            </w:r>
          </w:p>
        </w:tc>
      </w:tr>
      <w:tr w:rsidR="00563806" w14:paraId="0C83D1AB" w14:textId="77777777" w:rsidTr="00431D7C">
        <w:tc>
          <w:tcPr>
            <w:tcW w:w="2605" w:type="dxa"/>
          </w:tcPr>
          <w:p w14:paraId="2061DBE6"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EXC</w:t>
            </w:r>
          </w:p>
        </w:tc>
        <w:tc>
          <w:tcPr>
            <w:tcW w:w="6025" w:type="dxa"/>
          </w:tcPr>
          <w:p w14:paraId="653DBCE0"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Evaluations &amp; Experiments Coordination Branch</w:t>
            </w:r>
          </w:p>
        </w:tc>
      </w:tr>
      <w:tr w:rsidR="00563806" w14:paraId="1E725F41" w14:textId="77777777" w:rsidTr="00431D7C">
        <w:tc>
          <w:tcPr>
            <w:tcW w:w="2605" w:type="dxa"/>
          </w:tcPr>
          <w:p w14:paraId="380F3D00"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FLD</w:t>
            </w:r>
          </w:p>
        </w:tc>
        <w:tc>
          <w:tcPr>
            <w:tcW w:w="6025" w:type="dxa"/>
          </w:tcPr>
          <w:p w14:paraId="3BA40576"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Field Division</w:t>
            </w:r>
          </w:p>
        </w:tc>
      </w:tr>
      <w:tr w:rsidR="00563806" w14:paraId="24BC9324" w14:textId="77777777" w:rsidTr="00431D7C">
        <w:tc>
          <w:tcPr>
            <w:tcW w:w="2605" w:type="dxa"/>
          </w:tcPr>
          <w:p w14:paraId="24BCFCDC"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GPO</w:t>
            </w:r>
          </w:p>
        </w:tc>
        <w:tc>
          <w:tcPr>
            <w:tcW w:w="6025" w:type="dxa"/>
          </w:tcPr>
          <w:p w14:paraId="013D38E6" w14:textId="165B3CA8"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 xml:space="preserve">Government </w:t>
            </w:r>
            <w:r w:rsidR="007508DB">
              <w:rPr>
                <w:sz w:val="24"/>
                <w:szCs w:val="24"/>
              </w:rPr>
              <w:t>Publishing</w:t>
            </w:r>
            <w:r>
              <w:rPr>
                <w:sz w:val="24"/>
                <w:szCs w:val="24"/>
              </w:rPr>
              <w:t xml:space="preserve"> Office</w:t>
            </w:r>
          </w:p>
        </w:tc>
      </w:tr>
      <w:tr w:rsidR="00563806" w14:paraId="7964C037" w14:textId="77777777" w:rsidTr="00431D7C">
        <w:tc>
          <w:tcPr>
            <w:tcW w:w="2605" w:type="dxa"/>
          </w:tcPr>
          <w:p w14:paraId="4C424EB7"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GSA</w:t>
            </w:r>
          </w:p>
        </w:tc>
        <w:tc>
          <w:tcPr>
            <w:tcW w:w="6025" w:type="dxa"/>
          </w:tcPr>
          <w:p w14:paraId="26D2A084"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General Services Administration</w:t>
            </w:r>
          </w:p>
        </w:tc>
      </w:tr>
      <w:tr w:rsidR="00563806" w14:paraId="659CE82D" w14:textId="77777777" w:rsidTr="00431D7C">
        <w:tc>
          <w:tcPr>
            <w:tcW w:w="2605" w:type="dxa"/>
          </w:tcPr>
          <w:p w14:paraId="292EFD23"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HQ</w:t>
            </w:r>
          </w:p>
        </w:tc>
        <w:tc>
          <w:tcPr>
            <w:tcW w:w="6025" w:type="dxa"/>
          </w:tcPr>
          <w:p w14:paraId="0AB1E4A3"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Headquarters</w:t>
            </w:r>
          </w:p>
        </w:tc>
      </w:tr>
      <w:tr w:rsidR="00947602" w14:paraId="60EE9800" w14:textId="77777777" w:rsidTr="00431D7C">
        <w:tc>
          <w:tcPr>
            <w:tcW w:w="2605" w:type="dxa"/>
          </w:tcPr>
          <w:p w14:paraId="73B13A03" w14:textId="6C105665" w:rsidR="00947602" w:rsidRDefault="00947602"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IDS</w:t>
            </w:r>
          </w:p>
        </w:tc>
        <w:tc>
          <w:tcPr>
            <w:tcW w:w="6025" w:type="dxa"/>
          </w:tcPr>
          <w:p w14:paraId="710B7E06" w14:textId="555BC947" w:rsidR="00947602" w:rsidRDefault="00947602"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Intrusion Detection System</w:t>
            </w:r>
          </w:p>
        </w:tc>
      </w:tr>
      <w:tr w:rsidR="00563806" w14:paraId="4482F932" w14:textId="77777777" w:rsidTr="00431D7C">
        <w:tc>
          <w:tcPr>
            <w:tcW w:w="2605" w:type="dxa"/>
          </w:tcPr>
          <w:p w14:paraId="4F83F192"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IPT</w:t>
            </w:r>
          </w:p>
        </w:tc>
        <w:tc>
          <w:tcPr>
            <w:tcW w:w="6025" w:type="dxa"/>
          </w:tcPr>
          <w:p w14:paraId="13D7451C" w14:textId="77777777" w:rsidR="00563806" w:rsidRPr="00C972FC"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Integrated Project Team</w:t>
            </w:r>
          </w:p>
        </w:tc>
      </w:tr>
      <w:tr w:rsidR="00686E55" w14:paraId="2AEBA322" w14:textId="77777777" w:rsidTr="00431D7C">
        <w:tc>
          <w:tcPr>
            <w:tcW w:w="2605" w:type="dxa"/>
          </w:tcPr>
          <w:p w14:paraId="3C85A639" w14:textId="38B81721" w:rsidR="00686E55" w:rsidRDefault="004E4E6D"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ACO</w:t>
            </w:r>
          </w:p>
        </w:tc>
        <w:tc>
          <w:tcPr>
            <w:tcW w:w="6025" w:type="dxa"/>
          </w:tcPr>
          <w:p w14:paraId="6E46BDC8" w14:textId="75DCF49F" w:rsidR="00686E55" w:rsidRDefault="00686E55"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Local Census Office</w:t>
            </w:r>
          </w:p>
        </w:tc>
      </w:tr>
      <w:tr w:rsidR="00563806" w14:paraId="006263D1" w14:textId="77777777" w:rsidTr="00431D7C">
        <w:tc>
          <w:tcPr>
            <w:tcW w:w="2605" w:type="dxa"/>
          </w:tcPr>
          <w:p w14:paraId="6F9ECB94"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NPC</w:t>
            </w:r>
          </w:p>
        </w:tc>
        <w:tc>
          <w:tcPr>
            <w:tcW w:w="6025" w:type="dxa"/>
          </w:tcPr>
          <w:p w14:paraId="39F4D37E"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National Processing Center</w:t>
            </w:r>
          </w:p>
        </w:tc>
      </w:tr>
      <w:tr w:rsidR="00563806" w14:paraId="27A762FB" w14:textId="77777777" w:rsidTr="00431D7C">
        <w:tc>
          <w:tcPr>
            <w:tcW w:w="2605" w:type="dxa"/>
          </w:tcPr>
          <w:p w14:paraId="4CA958F2"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PMGB</w:t>
            </w:r>
          </w:p>
        </w:tc>
        <w:tc>
          <w:tcPr>
            <w:tcW w:w="6025" w:type="dxa"/>
          </w:tcPr>
          <w:p w14:paraId="17C625DE" w14:textId="291B80DE" w:rsidR="00563806" w:rsidRDefault="004E4E6D"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Portfolio Management Governing</w:t>
            </w:r>
            <w:r w:rsidR="00563806" w:rsidRPr="00C972FC">
              <w:rPr>
                <w:sz w:val="24"/>
                <w:szCs w:val="24"/>
              </w:rPr>
              <w:t xml:space="preserve"> Board</w:t>
            </w:r>
          </w:p>
        </w:tc>
      </w:tr>
      <w:tr w:rsidR="00686E55" w14:paraId="45927E70" w14:textId="77777777" w:rsidTr="00431D7C">
        <w:tc>
          <w:tcPr>
            <w:tcW w:w="2605" w:type="dxa"/>
          </w:tcPr>
          <w:p w14:paraId="1B427A14" w14:textId="11370FE9" w:rsidR="00686E55" w:rsidRDefault="00686E55"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PRAO</w:t>
            </w:r>
          </w:p>
        </w:tc>
        <w:tc>
          <w:tcPr>
            <w:tcW w:w="6025" w:type="dxa"/>
          </w:tcPr>
          <w:p w14:paraId="605204E4" w14:textId="07370EE8" w:rsidR="00686E55" w:rsidRDefault="00686E55"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Puerto Rico Area Office</w:t>
            </w:r>
          </w:p>
        </w:tc>
      </w:tr>
      <w:tr w:rsidR="00686E55" w14:paraId="535CAF0B" w14:textId="77777777" w:rsidTr="00431D7C">
        <w:tc>
          <w:tcPr>
            <w:tcW w:w="2605" w:type="dxa"/>
          </w:tcPr>
          <w:p w14:paraId="55ED6DC4" w14:textId="37724142" w:rsidR="00686E55" w:rsidRDefault="00686E55"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RCC</w:t>
            </w:r>
          </w:p>
        </w:tc>
        <w:tc>
          <w:tcPr>
            <w:tcW w:w="6025" w:type="dxa"/>
          </w:tcPr>
          <w:p w14:paraId="1098DCD6" w14:textId="2D1234B6" w:rsidR="00686E55" w:rsidRDefault="00686E55"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Regional Census Office</w:t>
            </w:r>
          </w:p>
        </w:tc>
      </w:tr>
      <w:tr w:rsidR="00F75F00" w14:paraId="796DE382" w14:textId="77777777" w:rsidTr="00431D7C">
        <w:tc>
          <w:tcPr>
            <w:tcW w:w="2605" w:type="dxa"/>
          </w:tcPr>
          <w:p w14:paraId="321071F0" w14:textId="4B9DB54B" w:rsidR="00F75F00" w:rsidRDefault="00F75F00"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RO</w:t>
            </w:r>
          </w:p>
        </w:tc>
        <w:tc>
          <w:tcPr>
            <w:tcW w:w="6025" w:type="dxa"/>
          </w:tcPr>
          <w:p w14:paraId="3BEFCBE5" w14:textId="52E8818F" w:rsidR="00F75F00" w:rsidRDefault="00F75F00"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Regional Office</w:t>
            </w:r>
          </w:p>
        </w:tc>
      </w:tr>
      <w:tr w:rsidR="00563806" w14:paraId="7D819898" w14:textId="77777777" w:rsidTr="00431D7C">
        <w:tc>
          <w:tcPr>
            <w:tcW w:w="2605" w:type="dxa"/>
          </w:tcPr>
          <w:p w14:paraId="5B8D0CE6"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R&amp;M</w:t>
            </w:r>
          </w:p>
        </w:tc>
        <w:tc>
          <w:tcPr>
            <w:tcW w:w="6025" w:type="dxa"/>
          </w:tcPr>
          <w:p w14:paraId="4D34CBF7" w14:textId="77777777" w:rsidR="00563806" w:rsidRDefault="00563806"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Research &amp; Methodology Directorate</w:t>
            </w:r>
          </w:p>
        </w:tc>
      </w:tr>
      <w:tr w:rsidR="00F479A5" w14:paraId="742DED11" w14:textId="77777777" w:rsidTr="00431D7C">
        <w:tc>
          <w:tcPr>
            <w:tcW w:w="2605" w:type="dxa"/>
          </w:tcPr>
          <w:p w14:paraId="589D7D59" w14:textId="529127C8" w:rsidR="00F479A5" w:rsidRDefault="00F479A5"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TEA</w:t>
            </w:r>
          </w:p>
        </w:tc>
        <w:tc>
          <w:tcPr>
            <w:tcW w:w="6025" w:type="dxa"/>
          </w:tcPr>
          <w:p w14:paraId="2CDEA35D" w14:textId="7DF62F22" w:rsidR="00F479A5" w:rsidRDefault="00F479A5" w:rsidP="00915FE2">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Type of Enumeration Area</w:t>
            </w:r>
          </w:p>
        </w:tc>
      </w:tr>
    </w:tbl>
    <w:p w14:paraId="34FE0807" w14:textId="169344E1" w:rsidR="00563806" w:rsidRDefault="00563806" w:rsidP="00031EEA">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95C7CF" w14:textId="77777777" w:rsidR="00031EEA" w:rsidRPr="008D78F2" w:rsidRDefault="00031EEA" w:rsidP="00A24571">
      <w:pPr>
        <w:pStyle w:val="Heading1"/>
      </w:pPr>
      <w:bookmarkStart w:id="14" w:name="_Toc498001541"/>
      <w:r w:rsidRPr="008D78F2">
        <w:t>References</w:t>
      </w:r>
      <w:bookmarkEnd w:id="14"/>
    </w:p>
    <w:p w14:paraId="041F31FC" w14:textId="77777777" w:rsidR="00031EEA" w:rsidRPr="008D78F2" w:rsidRDefault="00031EEA" w:rsidP="00031EEA">
      <w:r w:rsidRPr="008D78F2">
        <w:t xml:space="preserve">      </w:t>
      </w:r>
    </w:p>
    <w:p w14:paraId="09551118" w14:textId="7C6F5601" w:rsidR="002A647C" w:rsidRPr="003C6871" w:rsidRDefault="002A647C" w:rsidP="002A647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4"/>
          <w:szCs w:val="24"/>
        </w:rPr>
      </w:pPr>
      <w:r>
        <w:rPr>
          <w:sz w:val="24"/>
          <w:szCs w:val="24"/>
        </w:rPr>
        <w:t>U.S. Census Bureau (April</w:t>
      </w:r>
      <w:r w:rsidRPr="003C6871">
        <w:rPr>
          <w:sz w:val="24"/>
          <w:szCs w:val="24"/>
        </w:rPr>
        <w:t xml:space="preserve"> 2010), “Study Plan for the </w:t>
      </w:r>
      <w:r>
        <w:rPr>
          <w:sz w:val="24"/>
          <w:szCs w:val="24"/>
        </w:rPr>
        <w:t>R</w:t>
      </w:r>
      <w:r w:rsidR="009F7716">
        <w:rPr>
          <w:sz w:val="24"/>
          <w:szCs w:val="24"/>
        </w:rPr>
        <w:t xml:space="preserve">egional </w:t>
      </w:r>
      <w:r>
        <w:rPr>
          <w:sz w:val="24"/>
          <w:szCs w:val="24"/>
        </w:rPr>
        <w:t>C</w:t>
      </w:r>
      <w:r w:rsidR="009F7716">
        <w:rPr>
          <w:sz w:val="24"/>
          <w:szCs w:val="24"/>
        </w:rPr>
        <w:t xml:space="preserve">ensus </w:t>
      </w:r>
      <w:r>
        <w:rPr>
          <w:sz w:val="24"/>
          <w:szCs w:val="24"/>
        </w:rPr>
        <w:t>C</w:t>
      </w:r>
      <w:r w:rsidR="009F7716">
        <w:rPr>
          <w:sz w:val="24"/>
          <w:szCs w:val="24"/>
        </w:rPr>
        <w:t>enter</w:t>
      </w:r>
      <w:r>
        <w:rPr>
          <w:sz w:val="24"/>
          <w:szCs w:val="24"/>
        </w:rPr>
        <w:t>/ L</w:t>
      </w:r>
      <w:r w:rsidR="009F7716">
        <w:rPr>
          <w:sz w:val="24"/>
          <w:szCs w:val="24"/>
        </w:rPr>
        <w:t xml:space="preserve">ocal </w:t>
      </w:r>
      <w:r>
        <w:rPr>
          <w:sz w:val="24"/>
          <w:szCs w:val="24"/>
        </w:rPr>
        <w:t>C</w:t>
      </w:r>
      <w:r w:rsidR="009F7716">
        <w:rPr>
          <w:sz w:val="24"/>
          <w:szCs w:val="24"/>
        </w:rPr>
        <w:t xml:space="preserve">ensus </w:t>
      </w:r>
      <w:r>
        <w:rPr>
          <w:sz w:val="24"/>
          <w:szCs w:val="24"/>
        </w:rPr>
        <w:t>O</w:t>
      </w:r>
      <w:r w:rsidR="009F7716">
        <w:rPr>
          <w:sz w:val="24"/>
          <w:szCs w:val="24"/>
        </w:rPr>
        <w:t>ffice</w:t>
      </w:r>
      <w:r>
        <w:rPr>
          <w:sz w:val="24"/>
          <w:szCs w:val="24"/>
        </w:rPr>
        <w:t xml:space="preserve"> </w:t>
      </w:r>
      <w:r w:rsidRPr="003C6871">
        <w:rPr>
          <w:sz w:val="24"/>
          <w:szCs w:val="24"/>
        </w:rPr>
        <w:t>Assessment of the 20</w:t>
      </w:r>
      <w:r>
        <w:rPr>
          <w:sz w:val="24"/>
          <w:szCs w:val="24"/>
        </w:rPr>
        <w:t>10 Census,” March 18</w:t>
      </w:r>
      <w:r w:rsidRPr="003C6871">
        <w:rPr>
          <w:sz w:val="24"/>
          <w:szCs w:val="24"/>
        </w:rPr>
        <w:t>, 2010</w:t>
      </w:r>
      <w:r w:rsidR="00BA21F3">
        <w:rPr>
          <w:sz w:val="24"/>
          <w:szCs w:val="24"/>
        </w:rPr>
        <w:t>.</w:t>
      </w:r>
    </w:p>
    <w:p w14:paraId="1F7D8A5B" w14:textId="77777777" w:rsidR="002A647C" w:rsidRPr="003C6871" w:rsidRDefault="002A647C" w:rsidP="002A647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4"/>
          <w:szCs w:val="24"/>
        </w:rPr>
      </w:pPr>
    </w:p>
    <w:p w14:paraId="2E318739" w14:textId="397AD2B8" w:rsidR="002A647C" w:rsidRPr="003C6871" w:rsidRDefault="002A647C" w:rsidP="002A647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4"/>
          <w:szCs w:val="24"/>
        </w:rPr>
      </w:pPr>
      <w:r w:rsidRPr="003C6871">
        <w:rPr>
          <w:sz w:val="24"/>
          <w:szCs w:val="24"/>
        </w:rPr>
        <w:t>U</w:t>
      </w:r>
      <w:r w:rsidR="009F7716">
        <w:rPr>
          <w:sz w:val="24"/>
          <w:szCs w:val="24"/>
        </w:rPr>
        <w:t>.S. Census Bureau (February</w:t>
      </w:r>
      <w:r>
        <w:rPr>
          <w:sz w:val="24"/>
          <w:szCs w:val="24"/>
        </w:rPr>
        <w:t xml:space="preserve"> 2012</w:t>
      </w:r>
      <w:r w:rsidRPr="003C6871">
        <w:rPr>
          <w:sz w:val="24"/>
          <w:szCs w:val="24"/>
        </w:rPr>
        <w:t>), “</w:t>
      </w:r>
      <w:r w:rsidR="009F7716" w:rsidRPr="009F7716">
        <w:rPr>
          <w:sz w:val="24"/>
          <w:szCs w:val="24"/>
        </w:rPr>
        <w:t>2010 Census Space Acquisition Assessment</w:t>
      </w:r>
      <w:r w:rsidR="009F7716">
        <w:rPr>
          <w:sz w:val="24"/>
          <w:szCs w:val="24"/>
        </w:rPr>
        <w:t xml:space="preserve"> Report,” February 24</w:t>
      </w:r>
      <w:r>
        <w:rPr>
          <w:sz w:val="24"/>
          <w:szCs w:val="24"/>
        </w:rPr>
        <w:t>, 2012</w:t>
      </w:r>
      <w:r w:rsidR="00BA21F3">
        <w:rPr>
          <w:sz w:val="24"/>
          <w:szCs w:val="24"/>
        </w:rPr>
        <w:t>.</w:t>
      </w:r>
    </w:p>
    <w:p w14:paraId="3D1D5818" w14:textId="77777777" w:rsidR="002A647C" w:rsidRPr="003C6871" w:rsidRDefault="002A647C" w:rsidP="002A647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sz w:val="24"/>
          <w:szCs w:val="24"/>
        </w:rPr>
      </w:pPr>
    </w:p>
    <w:p w14:paraId="29C96803" w14:textId="7BC2B6E7" w:rsidR="002A647C" w:rsidRDefault="002A647C" w:rsidP="002A647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rsidRPr="003C6871">
        <w:rPr>
          <w:sz w:val="24"/>
          <w:szCs w:val="24"/>
        </w:rPr>
        <w:t>U.S. Census Bureau (November 2016), “2020 Census Operational Plan, Version 2,” October 31, 2016</w:t>
      </w:r>
      <w:r w:rsidR="00BA21F3">
        <w:rPr>
          <w:sz w:val="24"/>
          <w:szCs w:val="24"/>
        </w:rPr>
        <w:t>.</w:t>
      </w:r>
      <w:r w:rsidRPr="003C6871">
        <w:rPr>
          <w:sz w:val="24"/>
          <w:szCs w:val="24"/>
        </w:rPr>
        <w:t xml:space="preserve">   </w:t>
      </w:r>
      <w:r>
        <w:t xml:space="preserve"> </w:t>
      </w:r>
    </w:p>
    <w:p w14:paraId="77EFC376" w14:textId="31A9224B" w:rsidR="00714C06" w:rsidRDefault="00714C06" w:rsidP="002A647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p>
    <w:p w14:paraId="409554D6" w14:textId="77777777" w:rsidR="00714C06" w:rsidRDefault="00714C06" w:rsidP="002A647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p>
    <w:p w14:paraId="3F78134A" w14:textId="77777777" w:rsidR="00031EEA" w:rsidRDefault="00031EEA" w:rsidP="00031EEA">
      <w:pPr>
        <w:jc w:val="right"/>
        <w:rPr>
          <w:b/>
          <w:bCs/>
          <w:caps/>
          <w:sz w:val="24"/>
        </w:rPr>
      </w:pPr>
    </w:p>
    <w:p w14:paraId="2BE5F72D" w14:textId="5A994BB4" w:rsidR="00192086" w:rsidRPr="008D78F2" w:rsidRDefault="00192086" w:rsidP="00192086">
      <w:pPr>
        <w:pStyle w:val="Heading1"/>
      </w:pPr>
      <w:bookmarkStart w:id="15" w:name="_Toc498001542"/>
      <w:r>
        <w:t>Attachment – DRAFT ACO Space Acceptance Checklist</w:t>
      </w:r>
      <w:r w:rsidR="002F055A">
        <w:t xml:space="preserve"> (Example)</w:t>
      </w:r>
      <w:bookmarkEnd w:id="15"/>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9"/>
        <w:gridCol w:w="409"/>
        <w:gridCol w:w="309"/>
        <w:gridCol w:w="718"/>
        <w:gridCol w:w="4013"/>
        <w:gridCol w:w="6"/>
      </w:tblGrid>
      <w:tr w:rsidR="002F055A" w14:paraId="1B988F1A" w14:textId="77777777" w:rsidTr="002F055A">
        <w:trPr>
          <w:trHeight w:val="144"/>
          <w:tblHeader/>
        </w:trPr>
        <w:tc>
          <w:tcPr>
            <w:tcW w:w="9474" w:type="dxa"/>
            <w:gridSpan w:val="6"/>
            <w:shd w:val="clear" w:color="auto" w:fill="000000"/>
          </w:tcPr>
          <w:p w14:paraId="10C2C8A8" w14:textId="0F1BDBA6" w:rsidR="002F055A" w:rsidRDefault="002F055A" w:rsidP="00192086">
            <w:pPr>
              <w:pStyle w:val="Header"/>
              <w:tabs>
                <w:tab w:val="clear" w:pos="4320"/>
                <w:tab w:val="clear" w:pos="8640"/>
              </w:tabs>
              <w:spacing w:before="40" w:after="40"/>
              <w:jc w:val="center"/>
              <w:rPr>
                <w:rFonts w:ascii="Arial" w:hAnsi="Arial"/>
                <w:smallCaps/>
                <w:color w:val="FFFFFF"/>
              </w:rPr>
            </w:pPr>
            <w:r>
              <w:rPr>
                <w:rFonts w:ascii="Arial" w:hAnsi="Arial"/>
                <w:smallCaps/>
                <w:color w:val="FFFFFF"/>
              </w:rPr>
              <w:t>ACO Space Acceptance Checklist Example</w:t>
            </w:r>
          </w:p>
        </w:tc>
      </w:tr>
      <w:tr w:rsidR="00192086" w14:paraId="718F4F21" w14:textId="77777777" w:rsidTr="00192086">
        <w:trPr>
          <w:trHeight w:val="144"/>
        </w:trPr>
        <w:tc>
          <w:tcPr>
            <w:tcW w:w="4019" w:type="dxa"/>
            <w:shd w:val="clear" w:color="auto" w:fill="000000"/>
          </w:tcPr>
          <w:p w14:paraId="244BEAFB" w14:textId="77777777" w:rsidR="00192086" w:rsidRDefault="00192086" w:rsidP="00192086">
            <w:pPr>
              <w:pStyle w:val="Header"/>
              <w:tabs>
                <w:tab w:val="clear" w:pos="4320"/>
                <w:tab w:val="clear" w:pos="8640"/>
              </w:tabs>
              <w:spacing w:before="40" w:after="40"/>
              <w:jc w:val="center"/>
              <w:rPr>
                <w:rFonts w:ascii="Arial" w:hAnsi="Arial"/>
                <w:smallCaps/>
                <w:color w:val="FFFFFF"/>
              </w:rPr>
            </w:pPr>
            <w:r>
              <w:rPr>
                <w:rFonts w:ascii="Arial" w:hAnsi="Arial"/>
                <w:smallCaps/>
                <w:color w:val="FFFFFF"/>
              </w:rPr>
              <w:t>General</w:t>
            </w:r>
          </w:p>
        </w:tc>
        <w:tc>
          <w:tcPr>
            <w:tcW w:w="718" w:type="dxa"/>
            <w:gridSpan w:val="2"/>
            <w:shd w:val="clear" w:color="auto" w:fill="000000"/>
          </w:tcPr>
          <w:p w14:paraId="0F8263BF" w14:textId="77777777" w:rsidR="00192086" w:rsidRDefault="00192086" w:rsidP="00192086">
            <w:pPr>
              <w:pStyle w:val="Header"/>
              <w:tabs>
                <w:tab w:val="clear" w:pos="4320"/>
                <w:tab w:val="clear" w:pos="8640"/>
              </w:tabs>
              <w:spacing w:before="40" w:after="40"/>
              <w:jc w:val="center"/>
              <w:rPr>
                <w:rFonts w:ascii="Arial" w:hAnsi="Arial"/>
                <w:smallCaps/>
                <w:color w:val="FFFFFF"/>
              </w:rPr>
            </w:pPr>
            <w:r>
              <w:rPr>
                <w:rFonts w:ascii="Arial" w:hAnsi="Arial"/>
                <w:smallCaps/>
                <w:color w:val="FFFFFF"/>
              </w:rPr>
              <w:t>Yes</w:t>
            </w:r>
          </w:p>
        </w:tc>
        <w:tc>
          <w:tcPr>
            <w:tcW w:w="718" w:type="dxa"/>
            <w:shd w:val="clear" w:color="auto" w:fill="000000"/>
          </w:tcPr>
          <w:p w14:paraId="18395195" w14:textId="77777777" w:rsidR="00192086" w:rsidRDefault="00192086" w:rsidP="00192086">
            <w:pPr>
              <w:pStyle w:val="Header"/>
              <w:tabs>
                <w:tab w:val="clear" w:pos="4320"/>
                <w:tab w:val="clear" w:pos="8640"/>
              </w:tabs>
              <w:spacing w:before="40" w:after="40"/>
              <w:jc w:val="center"/>
              <w:rPr>
                <w:rFonts w:ascii="Arial" w:hAnsi="Arial"/>
                <w:smallCaps/>
                <w:color w:val="FFFFFF"/>
              </w:rPr>
            </w:pPr>
            <w:r>
              <w:rPr>
                <w:rFonts w:ascii="Arial" w:hAnsi="Arial"/>
                <w:smallCaps/>
                <w:color w:val="FFFFFF"/>
              </w:rPr>
              <w:t>No</w:t>
            </w:r>
          </w:p>
        </w:tc>
        <w:tc>
          <w:tcPr>
            <w:tcW w:w="4019" w:type="dxa"/>
            <w:gridSpan w:val="2"/>
            <w:shd w:val="clear" w:color="auto" w:fill="000000"/>
          </w:tcPr>
          <w:p w14:paraId="69FB87A2" w14:textId="77777777" w:rsidR="00192086" w:rsidRDefault="00192086" w:rsidP="00192086">
            <w:pPr>
              <w:pStyle w:val="Header"/>
              <w:tabs>
                <w:tab w:val="clear" w:pos="4320"/>
                <w:tab w:val="clear" w:pos="8640"/>
              </w:tabs>
              <w:spacing w:before="40" w:after="40"/>
              <w:jc w:val="center"/>
              <w:rPr>
                <w:rFonts w:ascii="Arial" w:hAnsi="Arial"/>
                <w:smallCaps/>
                <w:color w:val="FFFFFF"/>
              </w:rPr>
            </w:pPr>
            <w:r>
              <w:rPr>
                <w:rFonts w:ascii="Arial" w:hAnsi="Arial"/>
                <w:smallCaps/>
                <w:color w:val="FFFFFF"/>
              </w:rPr>
              <w:t>Comments</w:t>
            </w:r>
          </w:p>
        </w:tc>
      </w:tr>
      <w:tr w:rsidR="00192086" w14:paraId="0E895E49" w14:textId="77777777" w:rsidTr="00192086">
        <w:trPr>
          <w:trHeight w:val="144"/>
        </w:trPr>
        <w:tc>
          <w:tcPr>
            <w:tcW w:w="4019" w:type="dxa"/>
          </w:tcPr>
          <w:p w14:paraId="21DB99CE" w14:textId="77777777" w:rsidR="00192086" w:rsidRDefault="00192086" w:rsidP="00192086">
            <w:pPr>
              <w:pStyle w:val="Header"/>
              <w:tabs>
                <w:tab w:val="clear" w:pos="4320"/>
                <w:tab w:val="clear" w:pos="8640"/>
              </w:tabs>
              <w:spacing w:before="40" w:after="40"/>
              <w:rPr>
                <w:rFonts w:ascii="Arial" w:hAnsi="Arial"/>
              </w:rPr>
            </w:pPr>
            <w:r>
              <w:rPr>
                <w:rFonts w:ascii="Arial" w:hAnsi="Arial"/>
              </w:rPr>
              <w:t>Chilled drinking fountain is provided on each floor of Government-leased space</w:t>
            </w:r>
          </w:p>
        </w:tc>
        <w:tc>
          <w:tcPr>
            <w:tcW w:w="718" w:type="dxa"/>
            <w:gridSpan w:val="2"/>
          </w:tcPr>
          <w:p w14:paraId="00A82E36"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4F016DD6"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04DF88A2" w14:textId="77777777" w:rsidR="00192086" w:rsidRDefault="00192086" w:rsidP="00192086">
            <w:pPr>
              <w:pStyle w:val="Header"/>
              <w:tabs>
                <w:tab w:val="clear" w:pos="4320"/>
                <w:tab w:val="clear" w:pos="8640"/>
              </w:tabs>
              <w:spacing w:before="40" w:after="40"/>
              <w:rPr>
                <w:rFonts w:ascii="Arial" w:hAnsi="Arial"/>
              </w:rPr>
            </w:pPr>
          </w:p>
        </w:tc>
      </w:tr>
      <w:tr w:rsidR="00192086" w14:paraId="1A4D4F91" w14:textId="77777777" w:rsidTr="00192086">
        <w:trPr>
          <w:trHeight w:val="144"/>
        </w:trPr>
        <w:tc>
          <w:tcPr>
            <w:tcW w:w="4019" w:type="dxa"/>
          </w:tcPr>
          <w:p w14:paraId="46F2C92C" w14:textId="77777777" w:rsidR="00192086" w:rsidRDefault="00192086" w:rsidP="00192086">
            <w:pPr>
              <w:pStyle w:val="Header"/>
              <w:tabs>
                <w:tab w:val="clear" w:pos="4320"/>
                <w:tab w:val="clear" w:pos="8640"/>
              </w:tabs>
              <w:spacing w:before="40" w:after="40"/>
              <w:rPr>
                <w:rFonts w:ascii="Arial" w:hAnsi="Arial"/>
              </w:rPr>
            </w:pPr>
            <w:r>
              <w:rPr>
                <w:rFonts w:ascii="Arial" w:hAnsi="Arial"/>
              </w:rPr>
              <w:t>Exterior door hinge pins are concealed</w:t>
            </w:r>
          </w:p>
        </w:tc>
        <w:tc>
          <w:tcPr>
            <w:tcW w:w="718" w:type="dxa"/>
            <w:gridSpan w:val="2"/>
          </w:tcPr>
          <w:p w14:paraId="6B1C6EBB"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3CD0DC4B"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339FF380" w14:textId="77777777" w:rsidR="00192086" w:rsidRDefault="00192086" w:rsidP="00192086">
            <w:pPr>
              <w:pStyle w:val="Header"/>
              <w:tabs>
                <w:tab w:val="clear" w:pos="4320"/>
                <w:tab w:val="clear" w:pos="8640"/>
              </w:tabs>
              <w:spacing w:before="40" w:after="40"/>
              <w:rPr>
                <w:rFonts w:ascii="Arial" w:hAnsi="Arial"/>
              </w:rPr>
            </w:pPr>
          </w:p>
        </w:tc>
      </w:tr>
      <w:tr w:rsidR="00192086" w14:paraId="59728F50" w14:textId="77777777" w:rsidTr="00192086">
        <w:trPr>
          <w:trHeight w:val="144"/>
        </w:trPr>
        <w:tc>
          <w:tcPr>
            <w:tcW w:w="4019" w:type="dxa"/>
          </w:tcPr>
          <w:p w14:paraId="22F22DE4" w14:textId="77777777" w:rsidR="00192086" w:rsidRDefault="00192086" w:rsidP="00192086">
            <w:pPr>
              <w:pStyle w:val="Header"/>
              <w:tabs>
                <w:tab w:val="clear" w:pos="4320"/>
                <w:tab w:val="clear" w:pos="8640"/>
              </w:tabs>
              <w:spacing w:before="40" w:after="40"/>
              <w:rPr>
                <w:rFonts w:ascii="Arial" w:hAnsi="Arial"/>
              </w:rPr>
            </w:pPr>
            <w:r>
              <w:rPr>
                <w:rFonts w:ascii="Arial" w:hAnsi="Arial"/>
              </w:rPr>
              <w:t>Doorbell is installed at the main entrance and delivery door:</w:t>
            </w:r>
          </w:p>
          <w:p w14:paraId="3FD750DB" w14:textId="77777777" w:rsidR="00192086" w:rsidRDefault="00192086" w:rsidP="00192086">
            <w:pPr>
              <w:pStyle w:val="Header"/>
              <w:numPr>
                <w:ilvl w:val="0"/>
                <w:numId w:val="35"/>
              </w:numPr>
              <w:tabs>
                <w:tab w:val="clear" w:pos="4320"/>
                <w:tab w:val="clear" w:pos="8640"/>
              </w:tabs>
              <w:autoSpaceDE/>
              <w:autoSpaceDN/>
              <w:adjustRightInd/>
              <w:spacing w:after="40"/>
              <w:rPr>
                <w:rFonts w:ascii="Arial" w:hAnsi="Arial"/>
              </w:rPr>
            </w:pPr>
            <w:r>
              <w:rPr>
                <w:rFonts w:ascii="Arial" w:hAnsi="Arial"/>
              </w:rPr>
              <w:t xml:space="preserve">Have distinctly different rings </w:t>
            </w:r>
          </w:p>
          <w:p w14:paraId="4245B0E8" w14:textId="77777777" w:rsidR="00192086" w:rsidRDefault="00192086" w:rsidP="00192086">
            <w:pPr>
              <w:pStyle w:val="Header"/>
              <w:numPr>
                <w:ilvl w:val="0"/>
                <w:numId w:val="35"/>
              </w:numPr>
              <w:tabs>
                <w:tab w:val="clear" w:pos="4320"/>
                <w:tab w:val="clear" w:pos="8640"/>
              </w:tabs>
              <w:autoSpaceDE/>
              <w:autoSpaceDN/>
              <w:adjustRightInd/>
              <w:spacing w:after="40"/>
              <w:rPr>
                <w:rFonts w:ascii="Arial" w:hAnsi="Arial"/>
              </w:rPr>
            </w:pPr>
            <w:r>
              <w:rPr>
                <w:rFonts w:ascii="Arial" w:hAnsi="Arial"/>
              </w:rPr>
              <w:t>Can be heard throughout the space</w:t>
            </w:r>
          </w:p>
        </w:tc>
        <w:tc>
          <w:tcPr>
            <w:tcW w:w="718" w:type="dxa"/>
            <w:gridSpan w:val="2"/>
          </w:tcPr>
          <w:p w14:paraId="06A09BD6"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5A871544"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0B47B835" w14:textId="77777777" w:rsidR="00192086" w:rsidRDefault="00192086" w:rsidP="00192086">
            <w:pPr>
              <w:pStyle w:val="Header"/>
              <w:tabs>
                <w:tab w:val="clear" w:pos="4320"/>
                <w:tab w:val="clear" w:pos="8640"/>
              </w:tabs>
              <w:spacing w:before="40" w:after="40"/>
              <w:rPr>
                <w:rFonts w:ascii="Arial" w:hAnsi="Arial"/>
              </w:rPr>
            </w:pPr>
          </w:p>
        </w:tc>
      </w:tr>
      <w:tr w:rsidR="00192086" w14:paraId="7A9A4CCF" w14:textId="77777777" w:rsidTr="00192086">
        <w:trPr>
          <w:trHeight w:val="144"/>
        </w:trPr>
        <w:tc>
          <w:tcPr>
            <w:tcW w:w="4019" w:type="dxa"/>
          </w:tcPr>
          <w:p w14:paraId="1AF0C389" w14:textId="77777777" w:rsidR="00192086" w:rsidRDefault="00192086" w:rsidP="00192086">
            <w:pPr>
              <w:pStyle w:val="Header"/>
              <w:tabs>
                <w:tab w:val="clear" w:pos="4320"/>
                <w:tab w:val="clear" w:pos="8640"/>
              </w:tabs>
              <w:spacing w:before="40" w:after="40"/>
              <w:rPr>
                <w:rFonts w:ascii="Arial" w:hAnsi="Arial"/>
              </w:rPr>
            </w:pPr>
            <w:r>
              <w:rPr>
                <w:rFonts w:ascii="Arial" w:hAnsi="Arial"/>
                <w:color w:val="000000"/>
              </w:rPr>
              <w:t xml:space="preserve">A </w:t>
            </w:r>
            <w:r>
              <w:rPr>
                <w:rFonts w:ascii="Arial" w:hAnsi="Arial"/>
              </w:rPr>
              <w:t>peephole is installed at delivery door,</w:t>
            </w:r>
          </w:p>
          <w:p w14:paraId="218A1F96" w14:textId="77777777" w:rsidR="00192086" w:rsidRDefault="00192086" w:rsidP="00192086">
            <w:pPr>
              <w:pStyle w:val="Header"/>
              <w:tabs>
                <w:tab w:val="clear" w:pos="4320"/>
                <w:tab w:val="clear" w:pos="8640"/>
              </w:tabs>
              <w:spacing w:before="40" w:after="40"/>
              <w:rPr>
                <w:rFonts w:ascii="Arial" w:hAnsi="Arial"/>
              </w:rPr>
            </w:pPr>
            <w:r>
              <w:rPr>
                <w:rFonts w:ascii="Arial" w:hAnsi="Arial"/>
              </w:rPr>
              <w:t>Vestibule with teller window, entry door equipped with door lock release and intercom – all working.</w:t>
            </w:r>
          </w:p>
        </w:tc>
        <w:tc>
          <w:tcPr>
            <w:tcW w:w="718" w:type="dxa"/>
            <w:gridSpan w:val="2"/>
          </w:tcPr>
          <w:p w14:paraId="4AEA758A"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1FAC03E1"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251D92ED" w14:textId="77777777" w:rsidR="00192086" w:rsidRDefault="00192086" w:rsidP="00192086">
            <w:pPr>
              <w:pStyle w:val="Header"/>
              <w:tabs>
                <w:tab w:val="clear" w:pos="4320"/>
                <w:tab w:val="clear" w:pos="8640"/>
              </w:tabs>
              <w:spacing w:before="40" w:after="40"/>
              <w:rPr>
                <w:rFonts w:ascii="Arial" w:hAnsi="Arial"/>
              </w:rPr>
            </w:pPr>
          </w:p>
        </w:tc>
      </w:tr>
      <w:tr w:rsidR="00192086" w14:paraId="7727D20F" w14:textId="77777777" w:rsidTr="00192086">
        <w:trPr>
          <w:trHeight w:val="144"/>
        </w:trPr>
        <w:tc>
          <w:tcPr>
            <w:tcW w:w="4019" w:type="dxa"/>
          </w:tcPr>
          <w:p w14:paraId="0C81A2AE" w14:textId="77777777" w:rsidR="00192086" w:rsidRDefault="00192086" w:rsidP="00192086">
            <w:pPr>
              <w:pStyle w:val="Header"/>
              <w:tabs>
                <w:tab w:val="clear" w:pos="4320"/>
                <w:tab w:val="clear" w:pos="8640"/>
              </w:tabs>
              <w:spacing w:before="40" w:after="40"/>
              <w:rPr>
                <w:rFonts w:ascii="Arial" w:hAnsi="Arial"/>
              </w:rPr>
            </w:pPr>
            <w:r>
              <w:rPr>
                <w:rFonts w:ascii="Arial" w:hAnsi="Arial"/>
              </w:rPr>
              <w:t>Door stops (floor or wall mounted) are installed at each perimeter and interior door</w:t>
            </w:r>
          </w:p>
        </w:tc>
        <w:tc>
          <w:tcPr>
            <w:tcW w:w="718" w:type="dxa"/>
            <w:gridSpan w:val="2"/>
          </w:tcPr>
          <w:p w14:paraId="644A9BE4"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1D4B59E3"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6EC42E0E" w14:textId="77777777" w:rsidR="00192086" w:rsidRDefault="00192086" w:rsidP="00192086">
            <w:pPr>
              <w:pStyle w:val="Header"/>
              <w:tabs>
                <w:tab w:val="clear" w:pos="4320"/>
                <w:tab w:val="clear" w:pos="8640"/>
              </w:tabs>
              <w:spacing w:before="40" w:after="40"/>
              <w:rPr>
                <w:rFonts w:ascii="Arial" w:hAnsi="Arial"/>
              </w:rPr>
            </w:pPr>
          </w:p>
        </w:tc>
      </w:tr>
      <w:tr w:rsidR="00192086" w14:paraId="63282882" w14:textId="77777777" w:rsidTr="00192086">
        <w:trPr>
          <w:trHeight w:val="144"/>
        </w:trPr>
        <w:tc>
          <w:tcPr>
            <w:tcW w:w="4019" w:type="dxa"/>
          </w:tcPr>
          <w:p w14:paraId="4DB276C5" w14:textId="77777777" w:rsidR="00192086" w:rsidRDefault="00192086" w:rsidP="00192086">
            <w:pPr>
              <w:pStyle w:val="Header"/>
              <w:tabs>
                <w:tab w:val="clear" w:pos="4320"/>
                <w:tab w:val="clear" w:pos="8640"/>
              </w:tabs>
              <w:spacing w:before="40" w:after="40"/>
              <w:rPr>
                <w:rFonts w:ascii="Arial" w:hAnsi="Arial"/>
                <w:b/>
              </w:rPr>
            </w:pPr>
            <w:r>
              <w:rPr>
                <w:rFonts w:ascii="Arial" w:hAnsi="Arial"/>
                <w:b/>
              </w:rPr>
              <w:t>Door Hardware (Best or Equal)</w:t>
            </w:r>
          </w:p>
          <w:p w14:paraId="52833E01" w14:textId="77777777" w:rsidR="00192086" w:rsidRDefault="00192086" w:rsidP="00192086">
            <w:pPr>
              <w:pStyle w:val="Header"/>
              <w:tabs>
                <w:tab w:val="clear" w:pos="4320"/>
                <w:tab w:val="clear" w:pos="8640"/>
              </w:tabs>
              <w:spacing w:before="40" w:after="40"/>
              <w:rPr>
                <w:rFonts w:ascii="Arial" w:hAnsi="Arial"/>
              </w:rPr>
            </w:pPr>
            <w:r>
              <w:rPr>
                <w:rFonts w:ascii="Arial" w:hAnsi="Arial"/>
                <w:b/>
              </w:rPr>
              <w:t xml:space="preserve"> Exterior</w:t>
            </w:r>
            <w:r>
              <w:rPr>
                <w:rFonts w:ascii="Arial" w:hAnsi="Arial"/>
              </w:rPr>
              <w:t>:</w:t>
            </w:r>
          </w:p>
          <w:p w14:paraId="0FEE8F6C" w14:textId="77777777" w:rsidR="00192086" w:rsidRDefault="00192086" w:rsidP="00192086">
            <w:pPr>
              <w:pStyle w:val="Header"/>
              <w:numPr>
                <w:ilvl w:val="0"/>
                <w:numId w:val="36"/>
              </w:numPr>
              <w:tabs>
                <w:tab w:val="clear" w:pos="4320"/>
                <w:tab w:val="clear" w:pos="8640"/>
              </w:tabs>
              <w:autoSpaceDE/>
              <w:autoSpaceDN/>
              <w:adjustRightInd/>
              <w:spacing w:before="40" w:after="40"/>
              <w:rPr>
                <w:rFonts w:ascii="Arial" w:hAnsi="Arial"/>
              </w:rPr>
            </w:pPr>
            <w:r>
              <w:rPr>
                <w:rFonts w:ascii="Arial" w:hAnsi="Arial"/>
              </w:rPr>
              <w:t>Main – Deadbolt w/1” throw - (single cylinder)</w:t>
            </w:r>
          </w:p>
          <w:p w14:paraId="4E00DAA8" w14:textId="77777777" w:rsidR="00192086" w:rsidRDefault="00192086" w:rsidP="00192086">
            <w:pPr>
              <w:pStyle w:val="Header"/>
              <w:numPr>
                <w:ilvl w:val="0"/>
                <w:numId w:val="36"/>
              </w:numPr>
              <w:tabs>
                <w:tab w:val="clear" w:pos="4320"/>
                <w:tab w:val="clear" w:pos="8640"/>
              </w:tabs>
              <w:autoSpaceDE/>
              <w:autoSpaceDN/>
              <w:adjustRightInd/>
              <w:spacing w:before="40" w:after="40"/>
              <w:rPr>
                <w:rFonts w:ascii="Arial" w:hAnsi="Arial"/>
              </w:rPr>
            </w:pPr>
            <w:r>
              <w:rPr>
                <w:rFonts w:ascii="Arial" w:hAnsi="Arial"/>
              </w:rPr>
              <w:t>Training Room – Cipher w/deadbolt</w:t>
            </w:r>
          </w:p>
          <w:p w14:paraId="11D13042" w14:textId="77777777" w:rsidR="00192086" w:rsidRDefault="00192086" w:rsidP="00192086">
            <w:pPr>
              <w:pStyle w:val="Header"/>
              <w:numPr>
                <w:ilvl w:val="0"/>
                <w:numId w:val="36"/>
              </w:numPr>
              <w:tabs>
                <w:tab w:val="clear" w:pos="4320"/>
                <w:tab w:val="clear" w:pos="8640"/>
              </w:tabs>
              <w:autoSpaceDE/>
              <w:autoSpaceDN/>
              <w:adjustRightInd/>
              <w:spacing w:before="40" w:after="40"/>
              <w:rPr>
                <w:rFonts w:ascii="Arial" w:hAnsi="Arial"/>
              </w:rPr>
            </w:pPr>
            <w:r>
              <w:rPr>
                <w:rFonts w:ascii="Arial" w:hAnsi="Arial"/>
              </w:rPr>
              <w:t>Rear delivery – Cipher w/deadbolt</w:t>
            </w:r>
          </w:p>
          <w:p w14:paraId="2135038F" w14:textId="77777777" w:rsidR="00192086" w:rsidRDefault="00192086" w:rsidP="00192086">
            <w:pPr>
              <w:pStyle w:val="Header"/>
              <w:numPr>
                <w:ilvl w:val="0"/>
                <w:numId w:val="36"/>
              </w:numPr>
              <w:tabs>
                <w:tab w:val="clear" w:pos="4320"/>
                <w:tab w:val="clear" w:pos="8640"/>
              </w:tabs>
              <w:autoSpaceDE/>
              <w:autoSpaceDN/>
              <w:adjustRightInd/>
              <w:spacing w:before="40" w:after="40"/>
              <w:rPr>
                <w:rFonts w:ascii="Arial" w:hAnsi="Arial"/>
              </w:rPr>
            </w:pPr>
            <w:r>
              <w:rPr>
                <w:rFonts w:ascii="Arial" w:hAnsi="Arial"/>
              </w:rPr>
              <w:t>Other – Deadbolt/Viewer/Local Alarm (ck for panic bars, emergency exits)</w:t>
            </w:r>
          </w:p>
          <w:p w14:paraId="09D6458B" w14:textId="77777777" w:rsidR="00192086" w:rsidRDefault="00192086" w:rsidP="00192086">
            <w:pPr>
              <w:pStyle w:val="Header"/>
              <w:tabs>
                <w:tab w:val="clear" w:pos="4320"/>
                <w:tab w:val="clear" w:pos="8640"/>
              </w:tabs>
              <w:spacing w:before="40" w:after="40"/>
              <w:rPr>
                <w:rFonts w:ascii="Arial" w:hAnsi="Arial"/>
                <w:b/>
                <w:bCs/>
              </w:rPr>
            </w:pPr>
            <w:r>
              <w:rPr>
                <w:rFonts w:ascii="Arial" w:hAnsi="Arial"/>
                <w:b/>
                <w:bCs/>
              </w:rPr>
              <w:t xml:space="preserve"> Interior:</w:t>
            </w:r>
          </w:p>
          <w:p w14:paraId="7C3688A2" w14:textId="77777777" w:rsidR="00192086" w:rsidRDefault="00192086" w:rsidP="00192086">
            <w:pPr>
              <w:pStyle w:val="Header"/>
              <w:numPr>
                <w:ilvl w:val="0"/>
                <w:numId w:val="37"/>
              </w:numPr>
              <w:tabs>
                <w:tab w:val="clear" w:pos="4320"/>
                <w:tab w:val="clear" w:pos="8640"/>
              </w:tabs>
              <w:autoSpaceDE/>
              <w:autoSpaceDN/>
              <w:adjustRightInd/>
              <w:spacing w:before="40" w:after="40"/>
              <w:rPr>
                <w:rFonts w:ascii="Arial" w:hAnsi="Arial"/>
              </w:rPr>
            </w:pPr>
            <w:r>
              <w:rPr>
                <w:rFonts w:ascii="Arial" w:hAnsi="Arial"/>
              </w:rPr>
              <w:t>Training Room – Cipher w/viewer</w:t>
            </w:r>
          </w:p>
          <w:p w14:paraId="5324B652" w14:textId="2EB4EB6A" w:rsidR="00192086" w:rsidRDefault="004E4E6D" w:rsidP="00192086">
            <w:pPr>
              <w:pStyle w:val="Header"/>
              <w:numPr>
                <w:ilvl w:val="0"/>
                <w:numId w:val="37"/>
              </w:numPr>
              <w:tabs>
                <w:tab w:val="clear" w:pos="4320"/>
                <w:tab w:val="clear" w:pos="8640"/>
              </w:tabs>
              <w:autoSpaceDE/>
              <w:autoSpaceDN/>
              <w:adjustRightInd/>
              <w:spacing w:before="40" w:after="40"/>
              <w:rPr>
                <w:rFonts w:ascii="Arial" w:hAnsi="Arial"/>
              </w:rPr>
            </w:pPr>
            <w:r>
              <w:rPr>
                <w:rFonts w:ascii="Arial" w:hAnsi="Arial"/>
              </w:rPr>
              <w:t>ACO</w:t>
            </w:r>
            <w:r w:rsidR="00192086">
              <w:rPr>
                <w:rFonts w:ascii="Arial" w:hAnsi="Arial"/>
              </w:rPr>
              <w:t>M – lockset</w:t>
            </w:r>
          </w:p>
          <w:p w14:paraId="42735137" w14:textId="77777777" w:rsidR="00192086" w:rsidRDefault="00192086" w:rsidP="00192086">
            <w:pPr>
              <w:pStyle w:val="Header"/>
              <w:numPr>
                <w:ilvl w:val="0"/>
                <w:numId w:val="37"/>
              </w:numPr>
              <w:tabs>
                <w:tab w:val="clear" w:pos="4320"/>
                <w:tab w:val="clear" w:pos="8640"/>
              </w:tabs>
              <w:autoSpaceDE/>
              <w:autoSpaceDN/>
              <w:adjustRightInd/>
              <w:spacing w:before="40" w:after="40"/>
              <w:rPr>
                <w:rFonts w:ascii="Arial" w:hAnsi="Arial"/>
              </w:rPr>
            </w:pPr>
            <w:r>
              <w:rPr>
                <w:rFonts w:ascii="Arial" w:hAnsi="Arial"/>
              </w:rPr>
              <w:t>CM – Deadbolt</w:t>
            </w:r>
          </w:p>
          <w:p w14:paraId="5CFF7442" w14:textId="77777777" w:rsidR="00192086" w:rsidRDefault="00192086" w:rsidP="00192086">
            <w:pPr>
              <w:pStyle w:val="Header"/>
              <w:numPr>
                <w:ilvl w:val="0"/>
                <w:numId w:val="37"/>
              </w:numPr>
              <w:tabs>
                <w:tab w:val="clear" w:pos="4320"/>
                <w:tab w:val="clear" w:pos="8640"/>
              </w:tabs>
              <w:autoSpaceDE/>
              <w:autoSpaceDN/>
              <w:adjustRightInd/>
              <w:spacing w:before="40" w:after="40"/>
              <w:rPr>
                <w:rFonts w:ascii="Arial" w:hAnsi="Arial"/>
              </w:rPr>
            </w:pPr>
            <w:r>
              <w:rPr>
                <w:rFonts w:ascii="Arial" w:hAnsi="Arial"/>
              </w:rPr>
              <w:t>Storage Room – Deadbolt</w:t>
            </w:r>
          </w:p>
          <w:p w14:paraId="4F1BFA8B" w14:textId="77777777" w:rsidR="00192086" w:rsidRDefault="00192086" w:rsidP="00192086">
            <w:pPr>
              <w:pStyle w:val="Header"/>
              <w:numPr>
                <w:ilvl w:val="0"/>
                <w:numId w:val="37"/>
              </w:numPr>
              <w:tabs>
                <w:tab w:val="clear" w:pos="4320"/>
                <w:tab w:val="clear" w:pos="8640"/>
              </w:tabs>
              <w:autoSpaceDE/>
              <w:autoSpaceDN/>
              <w:adjustRightInd/>
              <w:spacing w:before="40" w:after="40"/>
              <w:rPr>
                <w:rFonts w:ascii="Arial" w:hAnsi="Arial"/>
              </w:rPr>
            </w:pPr>
            <w:r>
              <w:rPr>
                <w:rFonts w:ascii="Arial" w:hAnsi="Arial"/>
              </w:rPr>
              <w:t xml:space="preserve">HHC Room – Cipher </w:t>
            </w:r>
          </w:p>
          <w:p w14:paraId="7F6775EB" w14:textId="77777777" w:rsidR="00192086" w:rsidRDefault="00192086" w:rsidP="00192086">
            <w:pPr>
              <w:pStyle w:val="Header"/>
              <w:tabs>
                <w:tab w:val="clear" w:pos="4320"/>
                <w:tab w:val="clear" w:pos="8640"/>
              </w:tabs>
              <w:spacing w:after="40"/>
              <w:rPr>
                <w:rFonts w:ascii="Arial" w:hAnsi="Arial"/>
              </w:rPr>
            </w:pPr>
            <w:r>
              <w:rPr>
                <w:rFonts w:ascii="Arial" w:hAnsi="Arial"/>
              </w:rPr>
              <w:t xml:space="preserve">       f.    Server Room – lockset (?)</w:t>
            </w:r>
          </w:p>
        </w:tc>
        <w:tc>
          <w:tcPr>
            <w:tcW w:w="718" w:type="dxa"/>
            <w:gridSpan w:val="2"/>
          </w:tcPr>
          <w:p w14:paraId="3F23A6E4"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55C64FAB"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33EB40F8" w14:textId="77777777" w:rsidR="00192086" w:rsidRDefault="00192086" w:rsidP="00192086">
            <w:pPr>
              <w:pStyle w:val="Header"/>
              <w:tabs>
                <w:tab w:val="clear" w:pos="4320"/>
                <w:tab w:val="clear" w:pos="8640"/>
              </w:tabs>
              <w:spacing w:before="40" w:after="40"/>
              <w:rPr>
                <w:rFonts w:ascii="Arial" w:hAnsi="Arial"/>
              </w:rPr>
            </w:pPr>
          </w:p>
        </w:tc>
      </w:tr>
      <w:tr w:rsidR="00192086" w14:paraId="14C4B583" w14:textId="77777777" w:rsidTr="00192086">
        <w:trPr>
          <w:trHeight w:val="144"/>
        </w:trPr>
        <w:tc>
          <w:tcPr>
            <w:tcW w:w="4019" w:type="dxa"/>
          </w:tcPr>
          <w:p w14:paraId="16A6E8D5" w14:textId="77777777" w:rsidR="00192086" w:rsidRDefault="00192086" w:rsidP="00192086">
            <w:pPr>
              <w:pStyle w:val="Header"/>
              <w:tabs>
                <w:tab w:val="clear" w:pos="4320"/>
                <w:tab w:val="clear" w:pos="8640"/>
              </w:tabs>
              <w:spacing w:before="40" w:after="40"/>
              <w:rPr>
                <w:rFonts w:ascii="Arial" w:hAnsi="Arial"/>
              </w:rPr>
            </w:pPr>
            <w:r>
              <w:rPr>
                <w:rFonts w:ascii="Arial" w:hAnsi="Arial"/>
              </w:rPr>
              <w:t>Best Access or Equal System Key Cores installed in cipher and deadbolt locks.</w:t>
            </w:r>
          </w:p>
        </w:tc>
        <w:tc>
          <w:tcPr>
            <w:tcW w:w="718" w:type="dxa"/>
            <w:gridSpan w:val="2"/>
          </w:tcPr>
          <w:p w14:paraId="1C3EF28C"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35EB9D0E"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2AF504C5" w14:textId="77777777" w:rsidR="00192086" w:rsidRDefault="00192086" w:rsidP="00192086">
            <w:pPr>
              <w:pStyle w:val="Header"/>
              <w:tabs>
                <w:tab w:val="clear" w:pos="4320"/>
                <w:tab w:val="clear" w:pos="8640"/>
              </w:tabs>
              <w:spacing w:before="40" w:after="40"/>
              <w:rPr>
                <w:rFonts w:ascii="Arial" w:hAnsi="Arial"/>
              </w:rPr>
            </w:pPr>
          </w:p>
        </w:tc>
      </w:tr>
      <w:tr w:rsidR="00192086" w14:paraId="6421C49D" w14:textId="77777777" w:rsidTr="00192086">
        <w:trPr>
          <w:trHeight w:val="144"/>
        </w:trPr>
        <w:tc>
          <w:tcPr>
            <w:tcW w:w="4019" w:type="dxa"/>
          </w:tcPr>
          <w:p w14:paraId="5974220E" w14:textId="77777777" w:rsidR="00192086" w:rsidRDefault="00192086" w:rsidP="00192086">
            <w:pPr>
              <w:pStyle w:val="Header"/>
              <w:tabs>
                <w:tab w:val="clear" w:pos="4320"/>
                <w:tab w:val="clear" w:pos="8640"/>
              </w:tabs>
              <w:spacing w:before="40" w:after="40"/>
              <w:rPr>
                <w:rFonts w:ascii="Arial" w:hAnsi="Arial"/>
              </w:rPr>
            </w:pPr>
            <w:r>
              <w:rPr>
                <w:rFonts w:ascii="Arial" w:hAnsi="Arial"/>
              </w:rPr>
              <w:t xml:space="preserve"> Two Master patented keys and one core key are provided </w:t>
            </w:r>
          </w:p>
        </w:tc>
        <w:tc>
          <w:tcPr>
            <w:tcW w:w="718" w:type="dxa"/>
            <w:gridSpan w:val="2"/>
          </w:tcPr>
          <w:p w14:paraId="574B4728"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7DF59BB9"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52641260" w14:textId="77777777" w:rsidR="00192086" w:rsidRDefault="00192086" w:rsidP="00192086">
            <w:pPr>
              <w:pStyle w:val="Header"/>
              <w:tabs>
                <w:tab w:val="clear" w:pos="4320"/>
                <w:tab w:val="clear" w:pos="8640"/>
              </w:tabs>
              <w:spacing w:before="40" w:after="40"/>
              <w:rPr>
                <w:rFonts w:ascii="Arial" w:hAnsi="Arial"/>
              </w:rPr>
            </w:pPr>
          </w:p>
        </w:tc>
      </w:tr>
      <w:tr w:rsidR="00192086" w14:paraId="690868EE" w14:textId="77777777" w:rsidTr="00192086">
        <w:trPr>
          <w:trHeight w:val="144"/>
        </w:trPr>
        <w:tc>
          <w:tcPr>
            <w:tcW w:w="4019" w:type="dxa"/>
          </w:tcPr>
          <w:p w14:paraId="7E80AFC5" w14:textId="77777777" w:rsidR="00192086" w:rsidRDefault="00192086" w:rsidP="00192086">
            <w:pPr>
              <w:pStyle w:val="Header"/>
              <w:tabs>
                <w:tab w:val="clear" w:pos="4320"/>
                <w:tab w:val="clear" w:pos="8640"/>
              </w:tabs>
              <w:spacing w:before="40" w:after="40"/>
              <w:rPr>
                <w:rFonts w:ascii="Arial" w:hAnsi="Arial"/>
              </w:rPr>
            </w:pPr>
            <w:r>
              <w:rPr>
                <w:rFonts w:ascii="Arial" w:hAnsi="Arial"/>
              </w:rPr>
              <w:t>Automatic door closers are installed on each door with cipher lock</w:t>
            </w:r>
          </w:p>
        </w:tc>
        <w:tc>
          <w:tcPr>
            <w:tcW w:w="718" w:type="dxa"/>
            <w:gridSpan w:val="2"/>
          </w:tcPr>
          <w:p w14:paraId="29E4189F"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2E914F93"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17A67CA4" w14:textId="77777777" w:rsidR="00192086" w:rsidRDefault="00192086" w:rsidP="00192086">
            <w:pPr>
              <w:pStyle w:val="Header"/>
              <w:tabs>
                <w:tab w:val="clear" w:pos="4320"/>
                <w:tab w:val="clear" w:pos="8640"/>
              </w:tabs>
              <w:spacing w:before="40" w:after="40"/>
              <w:rPr>
                <w:rFonts w:ascii="Arial" w:hAnsi="Arial"/>
              </w:rPr>
            </w:pPr>
          </w:p>
        </w:tc>
      </w:tr>
      <w:tr w:rsidR="00192086" w14:paraId="50ACC9D0" w14:textId="77777777" w:rsidTr="00192086">
        <w:trPr>
          <w:trHeight w:val="144"/>
        </w:trPr>
        <w:tc>
          <w:tcPr>
            <w:tcW w:w="4019" w:type="dxa"/>
          </w:tcPr>
          <w:p w14:paraId="02AE6C00" w14:textId="77777777" w:rsidR="00192086" w:rsidRDefault="00192086" w:rsidP="00192086">
            <w:pPr>
              <w:pStyle w:val="Header"/>
              <w:tabs>
                <w:tab w:val="clear" w:pos="4320"/>
                <w:tab w:val="clear" w:pos="8640"/>
              </w:tabs>
              <w:spacing w:before="40" w:after="40"/>
              <w:rPr>
                <w:rFonts w:ascii="Arial" w:hAnsi="Arial"/>
              </w:rPr>
            </w:pPr>
            <w:r>
              <w:rPr>
                <w:rFonts w:ascii="Arial" w:hAnsi="Arial"/>
              </w:rPr>
              <w:t>Deadbolt locks with a minimum throw of 1” are installed on each perimeter door or are built in the Best Access System cipher lock</w:t>
            </w:r>
          </w:p>
        </w:tc>
        <w:tc>
          <w:tcPr>
            <w:tcW w:w="718" w:type="dxa"/>
            <w:gridSpan w:val="2"/>
          </w:tcPr>
          <w:p w14:paraId="7871E0F0"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43CF4615"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01C07DF5" w14:textId="77777777" w:rsidR="00192086" w:rsidRDefault="00192086" w:rsidP="00192086">
            <w:pPr>
              <w:pStyle w:val="Header"/>
              <w:tabs>
                <w:tab w:val="clear" w:pos="4320"/>
                <w:tab w:val="clear" w:pos="8640"/>
              </w:tabs>
              <w:spacing w:before="40" w:after="40"/>
              <w:rPr>
                <w:rFonts w:ascii="Arial" w:hAnsi="Arial"/>
              </w:rPr>
            </w:pPr>
          </w:p>
        </w:tc>
      </w:tr>
      <w:tr w:rsidR="00192086" w14:paraId="6A408931" w14:textId="77777777" w:rsidTr="00192086">
        <w:trPr>
          <w:trHeight w:val="144"/>
        </w:trPr>
        <w:tc>
          <w:tcPr>
            <w:tcW w:w="4019" w:type="dxa"/>
          </w:tcPr>
          <w:p w14:paraId="0FC7180B" w14:textId="77777777" w:rsidR="00192086" w:rsidRDefault="00192086" w:rsidP="00192086">
            <w:pPr>
              <w:pStyle w:val="Header"/>
              <w:tabs>
                <w:tab w:val="clear" w:pos="4320"/>
                <w:tab w:val="clear" w:pos="8640"/>
              </w:tabs>
              <w:spacing w:after="40"/>
              <w:rPr>
                <w:rFonts w:ascii="Arial" w:hAnsi="Arial"/>
              </w:rPr>
            </w:pPr>
            <w:r>
              <w:rPr>
                <w:rFonts w:ascii="Arial" w:hAnsi="Arial"/>
              </w:rPr>
              <w:t>Two keys are provided for each lock and keyed off the Master.</w:t>
            </w:r>
          </w:p>
        </w:tc>
        <w:tc>
          <w:tcPr>
            <w:tcW w:w="718" w:type="dxa"/>
            <w:gridSpan w:val="2"/>
          </w:tcPr>
          <w:p w14:paraId="63F2228E"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5B248324"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22C7E8F3" w14:textId="77777777" w:rsidR="00192086" w:rsidRDefault="00192086" w:rsidP="00192086">
            <w:pPr>
              <w:pStyle w:val="Header"/>
              <w:tabs>
                <w:tab w:val="clear" w:pos="4320"/>
                <w:tab w:val="clear" w:pos="8640"/>
              </w:tabs>
              <w:spacing w:before="40" w:after="40"/>
              <w:rPr>
                <w:rFonts w:ascii="Arial" w:hAnsi="Arial"/>
              </w:rPr>
            </w:pPr>
          </w:p>
        </w:tc>
      </w:tr>
      <w:tr w:rsidR="00192086" w14:paraId="74D3836D" w14:textId="77777777" w:rsidTr="00192086">
        <w:trPr>
          <w:trHeight w:val="144"/>
        </w:trPr>
        <w:tc>
          <w:tcPr>
            <w:tcW w:w="4019" w:type="dxa"/>
          </w:tcPr>
          <w:p w14:paraId="48DC119D" w14:textId="77777777" w:rsidR="00192086" w:rsidRDefault="00192086" w:rsidP="00192086">
            <w:pPr>
              <w:pStyle w:val="Header"/>
              <w:tabs>
                <w:tab w:val="clear" w:pos="4320"/>
                <w:tab w:val="clear" w:pos="8640"/>
              </w:tabs>
              <w:spacing w:before="40" w:after="40"/>
              <w:rPr>
                <w:rFonts w:ascii="Arial" w:hAnsi="Arial"/>
              </w:rPr>
            </w:pPr>
            <w:r>
              <w:rPr>
                <w:rFonts w:ascii="Arial" w:hAnsi="Arial"/>
              </w:rPr>
              <w:t>Restrooms are complete, functioning and equipped with supplies</w:t>
            </w:r>
          </w:p>
        </w:tc>
        <w:tc>
          <w:tcPr>
            <w:tcW w:w="718" w:type="dxa"/>
            <w:gridSpan w:val="2"/>
          </w:tcPr>
          <w:p w14:paraId="3D9C94B1"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3B013047"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37A5F5CD" w14:textId="77777777" w:rsidR="00192086" w:rsidRDefault="00192086" w:rsidP="00192086">
            <w:pPr>
              <w:pStyle w:val="Header"/>
              <w:tabs>
                <w:tab w:val="clear" w:pos="4320"/>
                <w:tab w:val="clear" w:pos="8640"/>
              </w:tabs>
              <w:spacing w:before="40" w:after="40"/>
              <w:rPr>
                <w:rFonts w:ascii="Arial" w:hAnsi="Arial"/>
              </w:rPr>
            </w:pPr>
          </w:p>
        </w:tc>
      </w:tr>
      <w:tr w:rsidR="00192086" w14:paraId="55F9B832" w14:textId="77777777" w:rsidTr="00192086">
        <w:trPr>
          <w:trHeight w:val="144"/>
        </w:trPr>
        <w:tc>
          <w:tcPr>
            <w:tcW w:w="4019" w:type="dxa"/>
          </w:tcPr>
          <w:p w14:paraId="7165D126" w14:textId="77777777" w:rsidR="00192086" w:rsidRDefault="00192086" w:rsidP="00192086">
            <w:pPr>
              <w:pStyle w:val="Header"/>
              <w:tabs>
                <w:tab w:val="clear" w:pos="4320"/>
                <w:tab w:val="clear" w:pos="8640"/>
              </w:tabs>
              <w:spacing w:before="40" w:after="40"/>
              <w:rPr>
                <w:rFonts w:ascii="Arial" w:hAnsi="Arial"/>
              </w:rPr>
            </w:pPr>
            <w:r>
              <w:rPr>
                <w:rFonts w:ascii="Arial" w:hAnsi="Arial"/>
              </w:rPr>
              <w:t xml:space="preserve"> Carpeting or tile is properly installed throughout space (there are no tears or stains)</w:t>
            </w:r>
          </w:p>
        </w:tc>
        <w:tc>
          <w:tcPr>
            <w:tcW w:w="718" w:type="dxa"/>
            <w:gridSpan w:val="2"/>
          </w:tcPr>
          <w:p w14:paraId="6A159603"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5928F0FE"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12B21C70" w14:textId="77777777" w:rsidR="00192086" w:rsidRDefault="00192086" w:rsidP="00192086">
            <w:pPr>
              <w:pStyle w:val="Header"/>
              <w:tabs>
                <w:tab w:val="clear" w:pos="4320"/>
                <w:tab w:val="clear" w:pos="8640"/>
              </w:tabs>
              <w:spacing w:before="40" w:after="40"/>
              <w:rPr>
                <w:rFonts w:ascii="Arial" w:hAnsi="Arial"/>
              </w:rPr>
            </w:pPr>
          </w:p>
        </w:tc>
      </w:tr>
      <w:tr w:rsidR="00192086" w14:paraId="490369DE" w14:textId="77777777" w:rsidTr="00192086">
        <w:trPr>
          <w:trHeight w:val="539"/>
        </w:trPr>
        <w:tc>
          <w:tcPr>
            <w:tcW w:w="4019" w:type="dxa"/>
          </w:tcPr>
          <w:p w14:paraId="681C4940" w14:textId="77777777" w:rsidR="00192086" w:rsidRDefault="00192086" w:rsidP="00192086">
            <w:pPr>
              <w:pStyle w:val="Header"/>
              <w:tabs>
                <w:tab w:val="clear" w:pos="4320"/>
                <w:tab w:val="clear" w:pos="8640"/>
              </w:tabs>
              <w:spacing w:before="40" w:after="40"/>
              <w:rPr>
                <w:rFonts w:ascii="Arial" w:hAnsi="Arial"/>
              </w:rPr>
            </w:pPr>
            <w:r>
              <w:rPr>
                <w:rFonts w:ascii="Arial" w:hAnsi="Arial"/>
              </w:rPr>
              <w:t xml:space="preserve">A uniform lighting level at working surface height is provided throughout the space </w:t>
            </w:r>
          </w:p>
        </w:tc>
        <w:tc>
          <w:tcPr>
            <w:tcW w:w="718" w:type="dxa"/>
            <w:gridSpan w:val="2"/>
          </w:tcPr>
          <w:p w14:paraId="20331C74"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63D75FD0"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588387F3" w14:textId="77777777" w:rsidR="00192086" w:rsidRDefault="00192086" w:rsidP="00192086">
            <w:pPr>
              <w:pStyle w:val="Header"/>
              <w:tabs>
                <w:tab w:val="clear" w:pos="4320"/>
                <w:tab w:val="clear" w:pos="8640"/>
              </w:tabs>
              <w:spacing w:before="40" w:after="40"/>
              <w:rPr>
                <w:rFonts w:ascii="Arial" w:hAnsi="Arial"/>
              </w:rPr>
            </w:pPr>
          </w:p>
        </w:tc>
      </w:tr>
      <w:tr w:rsidR="00192086" w14:paraId="3E8594E1" w14:textId="77777777" w:rsidTr="00192086">
        <w:trPr>
          <w:trHeight w:val="539"/>
        </w:trPr>
        <w:tc>
          <w:tcPr>
            <w:tcW w:w="4019" w:type="dxa"/>
          </w:tcPr>
          <w:p w14:paraId="23013567" w14:textId="77777777" w:rsidR="00192086" w:rsidRDefault="00192086" w:rsidP="00192086">
            <w:pPr>
              <w:pStyle w:val="Header"/>
              <w:tabs>
                <w:tab w:val="clear" w:pos="4320"/>
                <w:tab w:val="clear" w:pos="8640"/>
              </w:tabs>
              <w:spacing w:before="40" w:after="40"/>
              <w:rPr>
                <w:rFonts w:ascii="Arial" w:hAnsi="Arial"/>
              </w:rPr>
            </w:pPr>
            <w:r>
              <w:rPr>
                <w:rFonts w:ascii="Arial" w:hAnsi="Arial"/>
              </w:rPr>
              <w:t xml:space="preserve"> All designated or newly installed wall or surfaces have been painted</w:t>
            </w:r>
          </w:p>
        </w:tc>
        <w:tc>
          <w:tcPr>
            <w:tcW w:w="718" w:type="dxa"/>
            <w:gridSpan w:val="2"/>
          </w:tcPr>
          <w:p w14:paraId="006A7C66"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10330F94"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11E94EED" w14:textId="77777777" w:rsidR="00192086" w:rsidRDefault="00192086" w:rsidP="00192086">
            <w:pPr>
              <w:pStyle w:val="Header"/>
              <w:tabs>
                <w:tab w:val="clear" w:pos="4320"/>
                <w:tab w:val="clear" w:pos="8640"/>
              </w:tabs>
              <w:spacing w:before="40" w:after="40"/>
              <w:rPr>
                <w:rFonts w:ascii="Arial" w:hAnsi="Arial"/>
              </w:rPr>
            </w:pPr>
          </w:p>
        </w:tc>
      </w:tr>
      <w:tr w:rsidR="00192086" w14:paraId="312E4D5F" w14:textId="77777777" w:rsidTr="00192086">
        <w:trPr>
          <w:trHeight w:val="524"/>
        </w:trPr>
        <w:tc>
          <w:tcPr>
            <w:tcW w:w="4019" w:type="dxa"/>
          </w:tcPr>
          <w:p w14:paraId="25AD5578" w14:textId="77777777" w:rsidR="00192086" w:rsidRDefault="00192086" w:rsidP="00192086">
            <w:pPr>
              <w:pStyle w:val="Header"/>
              <w:tabs>
                <w:tab w:val="clear" w:pos="4320"/>
                <w:tab w:val="clear" w:pos="8640"/>
              </w:tabs>
              <w:spacing w:before="40" w:after="40"/>
              <w:rPr>
                <w:rFonts w:ascii="Arial" w:hAnsi="Arial"/>
              </w:rPr>
            </w:pPr>
            <w:r>
              <w:rPr>
                <w:rFonts w:ascii="Arial" w:hAnsi="Arial"/>
              </w:rPr>
              <w:t>Window coverings (shades or blinds) are installed</w:t>
            </w:r>
          </w:p>
        </w:tc>
        <w:tc>
          <w:tcPr>
            <w:tcW w:w="718" w:type="dxa"/>
            <w:gridSpan w:val="2"/>
          </w:tcPr>
          <w:p w14:paraId="05B49099"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7B1BF34D"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7A51DA3D" w14:textId="77777777" w:rsidR="00192086" w:rsidRDefault="00192086" w:rsidP="00192086">
            <w:pPr>
              <w:pStyle w:val="Header"/>
              <w:tabs>
                <w:tab w:val="clear" w:pos="4320"/>
                <w:tab w:val="clear" w:pos="8640"/>
              </w:tabs>
              <w:spacing w:before="40" w:after="40"/>
              <w:rPr>
                <w:rFonts w:ascii="Arial" w:hAnsi="Arial"/>
              </w:rPr>
            </w:pPr>
          </w:p>
        </w:tc>
      </w:tr>
      <w:tr w:rsidR="00192086" w14:paraId="5395AFB3" w14:textId="77777777" w:rsidTr="00192086">
        <w:trPr>
          <w:trHeight w:val="763"/>
        </w:trPr>
        <w:tc>
          <w:tcPr>
            <w:tcW w:w="4019" w:type="dxa"/>
          </w:tcPr>
          <w:p w14:paraId="585B0F0D" w14:textId="77777777" w:rsidR="00192086" w:rsidRDefault="00192086" w:rsidP="00192086">
            <w:pPr>
              <w:pStyle w:val="Header"/>
              <w:tabs>
                <w:tab w:val="clear" w:pos="4320"/>
                <w:tab w:val="clear" w:pos="8640"/>
              </w:tabs>
              <w:spacing w:before="40" w:after="40"/>
              <w:rPr>
                <w:rFonts w:ascii="Arial" w:hAnsi="Arial"/>
              </w:rPr>
            </w:pPr>
            <w:r>
              <w:rPr>
                <w:rFonts w:ascii="Arial" w:hAnsi="Arial"/>
              </w:rPr>
              <w:t xml:space="preserve"> Surrounding, perimeter walls are slab-to-slab – (Floor to next floor or roof, not just to ceiling)</w:t>
            </w:r>
          </w:p>
        </w:tc>
        <w:tc>
          <w:tcPr>
            <w:tcW w:w="718" w:type="dxa"/>
            <w:gridSpan w:val="2"/>
          </w:tcPr>
          <w:p w14:paraId="385D41E3"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6CB564F9"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05EF978D" w14:textId="77777777" w:rsidR="00192086" w:rsidRDefault="00192086" w:rsidP="00192086">
            <w:pPr>
              <w:pStyle w:val="Header"/>
              <w:tabs>
                <w:tab w:val="clear" w:pos="4320"/>
                <w:tab w:val="clear" w:pos="8640"/>
              </w:tabs>
              <w:spacing w:before="40" w:after="40"/>
              <w:rPr>
                <w:rFonts w:ascii="Arial" w:hAnsi="Arial"/>
              </w:rPr>
            </w:pPr>
          </w:p>
        </w:tc>
      </w:tr>
      <w:tr w:rsidR="00192086" w14:paraId="0AA111B9" w14:textId="77777777" w:rsidTr="00192086">
        <w:trPr>
          <w:trHeight w:val="763"/>
        </w:trPr>
        <w:tc>
          <w:tcPr>
            <w:tcW w:w="4019" w:type="dxa"/>
          </w:tcPr>
          <w:p w14:paraId="308237B3" w14:textId="77777777" w:rsidR="00192086" w:rsidRDefault="00192086" w:rsidP="00192086">
            <w:pPr>
              <w:pStyle w:val="Header"/>
              <w:tabs>
                <w:tab w:val="clear" w:pos="4320"/>
                <w:tab w:val="clear" w:pos="8640"/>
              </w:tabs>
              <w:spacing w:before="40" w:after="40"/>
              <w:rPr>
                <w:rFonts w:ascii="Arial" w:hAnsi="Arial"/>
              </w:rPr>
            </w:pPr>
            <w:r>
              <w:rPr>
                <w:rFonts w:ascii="Arial" w:hAnsi="Arial"/>
              </w:rPr>
              <w:t>If the cost of utilities is not included in the rent, a separate meter is provided (obtain meter number)</w:t>
            </w:r>
          </w:p>
        </w:tc>
        <w:tc>
          <w:tcPr>
            <w:tcW w:w="718" w:type="dxa"/>
            <w:gridSpan w:val="2"/>
          </w:tcPr>
          <w:p w14:paraId="0E9FA76C"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1DE68219"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2F19C4D6" w14:textId="77777777" w:rsidR="00192086" w:rsidRDefault="00192086" w:rsidP="00192086">
            <w:pPr>
              <w:pStyle w:val="Header"/>
              <w:tabs>
                <w:tab w:val="clear" w:pos="4320"/>
                <w:tab w:val="clear" w:pos="8640"/>
              </w:tabs>
              <w:spacing w:before="40" w:after="40"/>
              <w:rPr>
                <w:rFonts w:ascii="Arial" w:hAnsi="Arial"/>
              </w:rPr>
            </w:pPr>
          </w:p>
        </w:tc>
      </w:tr>
      <w:tr w:rsidR="00192086" w14:paraId="021A2421" w14:textId="77777777" w:rsidTr="00192086">
        <w:trPr>
          <w:trHeight w:val="314"/>
        </w:trPr>
        <w:tc>
          <w:tcPr>
            <w:tcW w:w="4019" w:type="dxa"/>
            <w:shd w:val="clear" w:color="auto" w:fill="000000"/>
          </w:tcPr>
          <w:p w14:paraId="6031A0B9" w14:textId="77777777" w:rsidR="00192086" w:rsidRDefault="00192086" w:rsidP="00192086">
            <w:pPr>
              <w:pStyle w:val="Header"/>
              <w:tabs>
                <w:tab w:val="clear" w:pos="4320"/>
                <w:tab w:val="clear" w:pos="8640"/>
              </w:tabs>
              <w:spacing w:before="40" w:after="40"/>
              <w:jc w:val="center"/>
              <w:rPr>
                <w:rFonts w:ascii="Arial" w:hAnsi="Arial"/>
                <w:smallCaps/>
                <w:color w:val="FFFFFF"/>
              </w:rPr>
            </w:pPr>
            <w:r>
              <w:rPr>
                <w:rFonts w:ascii="Arial" w:hAnsi="Arial"/>
                <w:smallCaps/>
                <w:color w:val="FFFFFF"/>
              </w:rPr>
              <w:t>Electrical</w:t>
            </w:r>
          </w:p>
        </w:tc>
        <w:tc>
          <w:tcPr>
            <w:tcW w:w="718" w:type="dxa"/>
            <w:gridSpan w:val="2"/>
            <w:shd w:val="clear" w:color="auto" w:fill="000000"/>
          </w:tcPr>
          <w:p w14:paraId="6AEFD416" w14:textId="77777777" w:rsidR="00192086" w:rsidRDefault="00192086" w:rsidP="00192086">
            <w:pPr>
              <w:pStyle w:val="Header"/>
              <w:tabs>
                <w:tab w:val="clear" w:pos="4320"/>
                <w:tab w:val="clear" w:pos="8640"/>
              </w:tabs>
              <w:spacing w:before="40" w:after="40"/>
              <w:jc w:val="center"/>
              <w:rPr>
                <w:rFonts w:ascii="Arial" w:hAnsi="Arial"/>
                <w:smallCaps/>
                <w:color w:val="FFFFFF"/>
              </w:rPr>
            </w:pPr>
            <w:r>
              <w:rPr>
                <w:rFonts w:ascii="Arial" w:hAnsi="Arial"/>
                <w:smallCaps/>
                <w:color w:val="FFFFFF"/>
              </w:rPr>
              <w:t>Yes</w:t>
            </w:r>
          </w:p>
        </w:tc>
        <w:tc>
          <w:tcPr>
            <w:tcW w:w="718" w:type="dxa"/>
            <w:shd w:val="clear" w:color="auto" w:fill="000000"/>
          </w:tcPr>
          <w:p w14:paraId="0DA84C00" w14:textId="77777777" w:rsidR="00192086" w:rsidRDefault="00192086" w:rsidP="00192086">
            <w:pPr>
              <w:pStyle w:val="Header"/>
              <w:tabs>
                <w:tab w:val="clear" w:pos="4320"/>
                <w:tab w:val="clear" w:pos="8640"/>
              </w:tabs>
              <w:spacing w:before="40" w:after="40"/>
              <w:jc w:val="center"/>
              <w:rPr>
                <w:rFonts w:ascii="Arial" w:hAnsi="Arial"/>
                <w:smallCaps/>
                <w:color w:val="FFFFFF"/>
              </w:rPr>
            </w:pPr>
            <w:r>
              <w:rPr>
                <w:rFonts w:ascii="Arial" w:hAnsi="Arial"/>
                <w:smallCaps/>
                <w:color w:val="FFFFFF"/>
              </w:rPr>
              <w:t>No</w:t>
            </w:r>
          </w:p>
        </w:tc>
        <w:tc>
          <w:tcPr>
            <w:tcW w:w="4019" w:type="dxa"/>
            <w:gridSpan w:val="2"/>
            <w:shd w:val="clear" w:color="auto" w:fill="000000"/>
          </w:tcPr>
          <w:p w14:paraId="0C786728" w14:textId="77777777" w:rsidR="00192086" w:rsidRDefault="00192086" w:rsidP="00192086">
            <w:pPr>
              <w:pStyle w:val="Header"/>
              <w:tabs>
                <w:tab w:val="clear" w:pos="4320"/>
                <w:tab w:val="clear" w:pos="8640"/>
              </w:tabs>
              <w:spacing w:before="40" w:after="40"/>
              <w:jc w:val="center"/>
              <w:rPr>
                <w:rFonts w:ascii="Arial" w:hAnsi="Arial"/>
                <w:smallCaps/>
                <w:color w:val="FFFFFF"/>
              </w:rPr>
            </w:pPr>
            <w:r>
              <w:rPr>
                <w:rFonts w:ascii="Arial" w:hAnsi="Arial"/>
                <w:smallCaps/>
                <w:color w:val="FFFFFF"/>
              </w:rPr>
              <w:t>Comments</w:t>
            </w:r>
          </w:p>
        </w:tc>
      </w:tr>
      <w:tr w:rsidR="00192086" w14:paraId="52961867" w14:textId="77777777" w:rsidTr="00192086">
        <w:trPr>
          <w:trHeight w:val="988"/>
        </w:trPr>
        <w:tc>
          <w:tcPr>
            <w:tcW w:w="4019" w:type="dxa"/>
          </w:tcPr>
          <w:p w14:paraId="3FE8BB1D" w14:textId="77777777" w:rsidR="00192086" w:rsidRDefault="00192086" w:rsidP="00192086">
            <w:pPr>
              <w:pStyle w:val="Header"/>
              <w:tabs>
                <w:tab w:val="clear" w:pos="4320"/>
                <w:tab w:val="clear" w:pos="8640"/>
              </w:tabs>
              <w:spacing w:before="40" w:after="40"/>
              <w:rPr>
                <w:rFonts w:ascii="Arial" w:hAnsi="Arial"/>
              </w:rPr>
            </w:pPr>
            <w:r>
              <w:rPr>
                <w:rFonts w:ascii="Arial" w:hAnsi="Arial"/>
              </w:rPr>
              <w:t>(X) Dedicated circuits are provided to NEMA 5-20R duplex receptacles (or power poles) as shown on floor plan.</w:t>
            </w:r>
          </w:p>
        </w:tc>
        <w:tc>
          <w:tcPr>
            <w:tcW w:w="718" w:type="dxa"/>
            <w:gridSpan w:val="2"/>
          </w:tcPr>
          <w:p w14:paraId="5E5F190F"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015136E9"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23B42FAF" w14:textId="77777777" w:rsidR="00192086" w:rsidRDefault="00192086" w:rsidP="00192086">
            <w:pPr>
              <w:pStyle w:val="Header"/>
              <w:tabs>
                <w:tab w:val="clear" w:pos="4320"/>
                <w:tab w:val="clear" w:pos="8640"/>
              </w:tabs>
              <w:spacing w:before="40" w:after="40"/>
              <w:rPr>
                <w:rFonts w:ascii="Arial" w:hAnsi="Arial"/>
              </w:rPr>
            </w:pPr>
          </w:p>
        </w:tc>
      </w:tr>
      <w:tr w:rsidR="00192086" w14:paraId="7503C8DF" w14:textId="77777777" w:rsidTr="00192086">
        <w:trPr>
          <w:trHeight w:val="539"/>
        </w:trPr>
        <w:tc>
          <w:tcPr>
            <w:tcW w:w="4019" w:type="dxa"/>
          </w:tcPr>
          <w:p w14:paraId="633305DD" w14:textId="77777777" w:rsidR="00192086" w:rsidRDefault="00192086" w:rsidP="00192086">
            <w:pPr>
              <w:pStyle w:val="Header"/>
              <w:tabs>
                <w:tab w:val="clear" w:pos="4320"/>
                <w:tab w:val="clear" w:pos="8640"/>
              </w:tabs>
              <w:spacing w:before="40" w:after="40"/>
              <w:rPr>
                <w:rFonts w:ascii="Arial" w:hAnsi="Arial"/>
              </w:rPr>
            </w:pPr>
            <w:r>
              <w:rPr>
                <w:rFonts w:ascii="Arial" w:hAnsi="Arial"/>
              </w:rPr>
              <w:t>(X) dedicated circuits are provided to NEMA 5-20R Quad duplex</w:t>
            </w:r>
          </w:p>
        </w:tc>
        <w:tc>
          <w:tcPr>
            <w:tcW w:w="718" w:type="dxa"/>
            <w:gridSpan w:val="2"/>
          </w:tcPr>
          <w:p w14:paraId="3774DABC"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18F823E8"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02864B4F" w14:textId="77777777" w:rsidR="00192086" w:rsidRDefault="00192086" w:rsidP="00192086">
            <w:pPr>
              <w:pStyle w:val="Header"/>
              <w:tabs>
                <w:tab w:val="clear" w:pos="4320"/>
                <w:tab w:val="clear" w:pos="8640"/>
              </w:tabs>
              <w:spacing w:before="40" w:after="40"/>
              <w:rPr>
                <w:rFonts w:ascii="Arial" w:hAnsi="Arial"/>
              </w:rPr>
            </w:pPr>
          </w:p>
        </w:tc>
      </w:tr>
      <w:tr w:rsidR="00192086" w14:paraId="7967B290" w14:textId="77777777" w:rsidTr="00192086">
        <w:trPr>
          <w:trHeight w:val="763"/>
        </w:trPr>
        <w:tc>
          <w:tcPr>
            <w:tcW w:w="4019" w:type="dxa"/>
          </w:tcPr>
          <w:p w14:paraId="2D3E158A" w14:textId="77777777" w:rsidR="00192086" w:rsidRDefault="00192086" w:rsidP="00192086">
            <w:pPr>
              <w:pStyle w:val="Header"/>
              <w:tabs>
                <w:tab w:val="clear" w:pos="4320"/>
                <w:tab w:val="clear" w:pos="8640"/>
              </w:tabs>
              <w:spacing w:before="40" w:after="40"/>
              <w:rPr>
                <w:rFonts w:ascii="Arial" w:hAnsi="Arial"/>
              </w:rPr>
            </w:pPr>
            <w:r>
              <w:rPr>
                <w:rFonts w:ascii="Arial" w:hAnsi="Arial"/>
              </w:rPr>
              <w:t>Electrical distribution panel and circuit breaker numbers are identified and labeled on the (X) dedicated outlets</w:t>
            </w:r>
          </w:p>
        </w:tc>
        <w:tc>
          <w:tcPr>
            <w:tcW w:w="718" w:type="dxa"/>
            <w:gridSpan w:val="2"/>
          </w:tcPr>
          <w:p w14:paraId="41CD29B9"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76C668D5"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34B0B049" w14:textId="77777777" w:rsidR="00192086" w:rsidRDefault="00192086" w:rsidP="00192086">
            <w:pPr>
              <w:pStyle w:val="Header"/>
              <w:tabs>
                <w:tab w:val="clear" w:pos="4320"/>
                <w:tab w:val="clear" w:pos="8640"/>
              </w:tabs>
              <w:spacing w:before="40" w:after="40"/>
              <w:rPr>
                <w:rFonts w:ascii="Arial" w:hAnsi="Arial"/>
              </w:rPr>
            </w:pPr>
          </w:p>
        </w:tc>
      </w:tr>
      <w:tr w:rsidR="00192086" w14:paraId="12D47E51" w14:textId="77777777" w:rsidTr="00192086">
        <w:trPr>
          <w:trHeight w:val="524"/>
        </w:trPr>
        <w:tc>
          <w:tcPr>
            <w:tcW w:w="4019" w:type="dxa"/>
          </w:tcPr>
          <w:p w14:paraId="1A3A3A8C" w14:textId="77777777" w:rsidR="00192086" w:rsidRDefault="00192086" w:rsidP="00192086">
            <w:pPr>
              <w:pStyle w:val="Header"/>
              <w:tabs>
                <w:tab w:val="clear" w:pos="4320"/>
                <w:tab w:val="clear" w:pos="8640"/>
              </w:tabs>
              <w:spacing w:before="40" w:after="40"/>
              <w:rPr>
                <w:rFonts w:ascii="Arial" w:hAnsi="Arial"/>
              </w:rPr>
            </w:pPr>
            <w:r>
              <w:rPr>
                <w:rFonts w:ascii="Arial" w:hAnsi="Arial"/>
              </w:rPr>
              <w:t>Circuit breaker numbers are identified on the electrical distribution panel directory</w:t>
            </w:r>
          </w:p>
        </w:tc>
        <w:tc>
          <w:tcPr>
            <w:tcW w:w="718" w:type="dxa"/>
            <w:gridSpan w:val="2"/>
          </w:tcPr>
          <w:p w14:paraId="46E4C6A1"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51A4EA0D"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3EB3CD37" w14:textId="77777777" w:rsidR="00192086" w:rsidRDefault="00192086" w:rsidP="00192086">
            <w:pPr>
              <w:pStyle w:val="Header"/>
              <w:tabs>
                <w:tab w:val="clear" w:pos="4320"/>
                <w:tab w:val="clear" w:pos="8640"/>
              </w:tabs>
              <w:spacing w:before="40" w:after="40"/>
              <w:rPr>
                <w:rFonts w:ascii="Arial" w:hAnsi="Arial"/>
              </w:rPr>
            </w:pPr>
          </w:p>
        </w:tc>
      </w:tr>
      <w:tr w:rsidR="00192086" w14:paraId="291E8550" w14:textId="77777777" w:rsidTr="00192086">
        <w:trPr>
          <w:trHeight w:val="539"/>
        </w:trPr>
        <w:tc>
          <w:tcPr>
            <w:tcW w:w="4019" w:type="dxa"/>
          </w:tcPr>
          <w:p w14:paraId="7CFE99E7" w14:textId="77777777" w:rsidR="00192086" w:rsidRDefault="00192086" w:rsidP="00192086">
            <w:pPr>
              <w:pStyle w:val="Header"/>
              <w:tabs>
                <w:tab w:val="clear" w:pos="4320"/>
                <w:tab w:val="clear" w:pos="8640"/>
              </w:tabs>
              <w:spacing w:before="40" w:after="40"/>
              <w:rPr>
                <w:rFonts w:ascii="Arial" w:hAnsi="Arial"/>
              </w:rPr>
            </w:pPr>
            <w:r>
              <w:rPr>
                <w:rFonts w:ascii="Arial" w:hAnsi="Arial"/>
              </w:rPr>
              <w:t>Power poles with correct outlets each are installed per Floor Plan (X)</w:t>
            </w:r>
          </w:p>
        </w:tc>
        <w:tc>
          <w:tcPr>
            <w:tcW w:w="718" w:type="dxa"/>
            <w:gridSpan w:val="2"/>
          </w:tcPr>
          <w:p w14:paraId="4E6320C3"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4BECBDC5"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5438FBBE" w14:textId="77777777" w:rsidR="00192086" w:rsidRDefault="00192086" w:rsidP="00192086">
            <w:pPr>
              <w:pStyle w:val="Header"/>
              <w:tabs>
                <w:tab w:val="clear" w:pos="4320"/>
                <w:tab w:val="clear" w:pos="8640"/>
              </w:tabs>
              <w:spacing w:before="40" w:after="40"/>
              <w:rPr>
                <w:rFonts w:ascii="Arial" w:hAnsi="Arial"/>
              </w:rPr>
            </w:pPr>
          </w:p>
        </w:tc>
      </w:tr>
      <w:tr w:rsidR="00192086" w14:paraId="398E8060" w14:textId="77777777" w:rsidTr="00192086">
        <w:trPr>
          <w:trHeight w:val="539"/>
        </w:trPr>
        <w:tc>
          <w:tcPr>
            <w:tcW w:w="4019" w:type="dxa"/>
          </w:tcPr>
          <w:p w14:paraId="12ED0703" w14:textId="77777777" w:rsidR="00192086" w:rsidRDefault="00192086" w:rsidP="00192086">
            <w:pPr>
              <w:pStyle w:val="Header"/>
              <w:tabs>
                <w:tab w:val="clear" w:pos="4320"/>
                <w:tab w:val="clear" w:pos="8640"/>
              </w:tabs>
              <w:spacing w:before="40" w:after="40"/>
              <w:rPr>
                <w:rFonts w:ascii="Arial" w:hAnsi="Arial"/>
              </w:rPr>
            </w:pPr>
            <w:r>
              <w:rPr>
                <w:rFonts w:ascii="Arial" w:hAnsi="Arial"/>
              </w:rPr>
              <w:t>VoIP / Data Drops are provided per floor plan. (X)</w:t>
            </w:r>
          </w:p>
        </w:tc>
        <w:tc>
          <w:tcPr>
            <w:tcW w:w="718" w:type="dxa"/>
            <w:gridSpan w:val="2"/>
          </w:tcPr>
          <w:p w14:paraId="2A32B35E"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7617D63E"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0B82F21A" w14:textId="77777777" w:rsidR="00192086" w:rsidRDefault="00192086" w:rsidP="00192086">
            <w:pPr>
              <w:pStyle w:val="Header"/>
              <w:tabs>
                <w:tab w:val="clear" w:pos="4320"/>
                <w:tab w:val="clear" w:pos="8640"/>
              </w:tabs>
              <w:spacing w:before="40" w:after="40"/>
              <w:rPr>
                <w:rFonts w:ascii="Arial" w:hAnsi="Arial"/>
              </w:rPr>
            </w:pPr>
          </w:p>
        </w:tc>
      </w:tr>
      <w:tr w:rsidR="00192086" w14:paraId="194396AC" w14:textId="77777777" w:rsidTr="00192086">
        <w:trPr>
          <w:trHeight w:val="524"/>
        </w:trPr>
        <w:tc>
          <w:tcPr>
            <w:tcW w:w="4019" w:type="dxa"/>
          </w:tcPr>
          <w:p w14:paraId="2ADFADCE" w14:textId="77777777" w:rsidR="00192086" w:rsidRDefault="00192086" w:rsidP="00192086">
            <w:pPr>
              <w:pStyle w:val="Header"/>
              <w:tabs>
                <w:tab w:val="clear" w:pos="4320"/>
                <w:tab w:val="clear" w:pos="8640"/>
              </w:tabs>
              <w:spacing w:before="40" w:after="40"/>
              <w:rPr>
                <w:rFonts w:ascii="Arial" w:hAnsi="Arial"/>
              </w:rPr>
            </w:pPr>
            <w:r>
              <w:rPr>
                <w:rFonts w:ascii="Arial" w:hAnsi="Arial"/>
              </w:rPr>
              <w:t>Convenience outlets are available throughout space</w:t>
            </w:r>
          </w:p>
        </w:tc>
        <w:tc>
          <w:tcPr>
            <w:tcW w:w="718" w:type="dxa"/>
            <w:gridSpan w:val="2"/>
          </w:tcPr>
          <w:p w14:paraId="621B83E3"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549F8351"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067D8AD4" w14:textId="77777777" w:rsidR="00192086" w:rsidRDefault="00192086" w:rsidP="00192086">
            <w:pPr>
              <w:pStyle w:val="Header"/>
              <w:tabs>
                <w:tab w:val="clear" w:pos="4320"/>
                <w:tab w:val="clear" w:pos="8640"/>
              </w:tabs>
              <w:spacing w:before="40" w:after="40"/>
              <w:rPr>
                <w:rFonts w:ascii="Arial" w:hAnsi="Arial"/>
              </w:rPr>
            </w:pPr>
          </w:p>
        </w:tc>
      </w:tr>
      <w:tr w:rsidR="00192086" w14:paraId="79AB2F6C" w14:textId="77777777" w:rsidTr="00192086">
        <w:trPr>
          <w:trHeight w:val="763"/>
        </w:trPr>
        <w:tc>
          <w:tcPr>
            <w:tcW w:w="4019" w:type="dxa"/>
          </w:tcPr>
          <w:p w14:paraId="50F80C0A" w14:textId="77777777" w:rsidR="00192086" w:rsidRDefault="00192086" w:rsidP="00192086">
            <w:pPr>
              <w:pStyle w:val="Header"/>
              <w:tabs>
                <w:tab w:val="clear" w:pos="4320"/>
                <w:tab w:val="clear" w:pos="8640"/>
              </w:tabs>
              <w:spacing w:before="40" w:after="40"/>
              <w:rPr>
                <w:rFonts w:ascii="Arial" w:hAnsi="Arial"/>
              </w:rPr>
            </w:pPr>
            <w:r>
              <w:rPr>
                <w:rFonts w:ascii="Arial" w:hAnsi="Arial"/>
              </w:rPr>
              <w:t>Two (2) separate enclosed stairways are provided for each floor of Government occupancy</w:t>
            </w:r>
          </w:p>
        </w:tc>
        <w:tc>
          <w:tcPr>
            <w:tcW w:w="718" w:type="dxa"/>
            <w:gridSpan w:val="2"/>
          </w:tcPr>
          <w:p w14:paraId="56F2C761"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3AD7B5B8"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006339C0" w14:textId="77777777" w:rsidR="00192086" w:rsidRDefault="00192086" w:rsidP="00192086">
            <w:pPr>
              <w:pStyle w:val="Header"/>
              <w:tabs>
                <w:tab w:val="clear" w:pos="4320"/>
                <w:tab w:val="clear" w:pos="8640"/>
              </w:tabs>
              <w:spacing w:before="40" w:after="40"/>
              <w:rPr>
                <w:rFonts w:ascii="Arial" w:hAnsi="Arial"/>
              </w:rPr>
            </w:pPr>
          </w:p>
        </w:tc>
      </w:tr>
      <w:tr w:rsidR="00192086" w14:paraId="5BD4AE35" w14:textId="77777777" w:rsidTr="00192086">
        <w:trPr>
          <w:trHeight w:val="539"/>
        </w:trPr>
        <w:tc>
          <w:tcPr>
            <w:tcW w:w="4019" w:type="dxa"/>
          </w:tcPr>
          <w:p w14:paraId="374736AD" w14:textId="77777777" w:rsidR="00192086" w:rsidRDefault="00192086" w:rsidP="00192086">
            <w:pPr>
              <w:pStyle w:val="Header"/>
              <w:tabs>
                <w:tab w:val="clear" w:pos="4320"/>
                <w:tab w:val="clear" w:pos="8640"/>
              </w:tabs>
              <w:spacing w:before="40" w:after="40"/>
              <w:rPr>
                <w:rFonts w:ascii="Arial" w:hAnsi="Arial"/>
              </w:rPr>
            </w:pPr>
            <w:r>
              <w:rPr>
                <w:rFonts w:ascii="Arial" w:hAnsi="Arial"/>
              </w:rPr>
              <w:t xml:space="preserve"> Emergency lighting is provided throughout exit path(s)</w:t>
            </w:r>
          </w:p>
        </w:tc>
        <w:tc>
          <w:tcPr>
            <w:tcW w:w="718" w:type="dxa"/>
            <w:gridSpan w:val="2"/>
          </w:tcPr>
          <w:p w14:paraId="4209570D"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7B5D5D25"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47CB42F6" w14:textId="77777777" w:rsidR="00192086" w:rsidRDefault="00192086" w:rsidP="00192086">
            <w:pPr>
              <w:pStyle w:val="Header"/>
              <w:tabs>
                <w:tab w:val="clear" w:pos="4320"/>
                <w:tab w:val="clear" w:pos="8640"/>
              </w:tabs>
              <w:spacing w:before="40" w:after="40"/>
              <w:rPr>
                <w:rFonts w:ascii="Arial" w:hAnsi="Arial"/>
              </w:rPr>
            </w:pPr>
          </w:p>
        </w:tc>
      </w:tr>
      <w:tr w:rsidR="00192086" w14:paraId="2A727AD1" w14:textId="77777777" w:rsidTr="00192086">
        <w:trPr>
          <w:trHeight w:val="299"/>
        </w:trPr>
        <w:tc>
          <w:tcPr>
            <w:tcW w:w="4019" w:type="dxa"/>
            <w:shd w:val="clear" w:color="auto" w:fill="000000"/>
          </w:tcPr>
          <w:p w14:paraId="092C151A" w14:textId="77777777" w:rsidR="00192086" w:rsidRDefault="00192086" w:rsidP="00192086">
            <w:pPr>
              <w:pStyle w:val="Header"/>
              <w:tabs>
                <w:tab w:val="clear" w:pos="4320"/>
                <w:tab w:val="clear" w:pos="8640"/>
              </w:tabs>
              <w:spacing w:before="40" w:after="40"/>
              <w:jc w:val="center"/>
              <w:rPr>
                <w:rFonts w:ascii="Arial" w:hAnsi="Arial"/>
                <w:smallCaps/>
                <w:color w:val="FFFFFF"/>
              </w:rPr>
            </w:pPr>
            <w:r>
              <w:rPr>
                <w:rFonts w:ascii="Arial" w:hAnsi="Arial"/>
                <w:smallCaps/>
                <w:color w:val="FFFFFF"/>
              </w:rPr>
              <w:t>Fire Safety</w:t>
            </w:r>
          </w:p>
        </w:tc>
        <w:tc>
          <w:tcPr>
            <w:tcW w:w="718" w:type="dxa"/>
            <w:gridSpan w:val="2"/>
            <w:shd w:val="clear" w:color="auto" w:fill="000000"/>
          </w:tcPr>
          <w:p w14:paraId="7B3244DB" w14:textId="77777777" w:rsidR="00192086" w:rsidRDefault="00192086" w:rsidP="00192086">
            <w:pPr>
              <w:pStyle w:val="Header"/>
              <w:tabs>
                <w:tab w:val="clear" w:pos="4320"/>
                <w:tab w:val="clear" w:pos="8640"/>
              </w:tabs>
              <w:spacing w:before="40" w:after="40"/>
              <w:jc w:val="center"/>
              <w:rPr>
                <w:rFonts w:ascii="Arial" w:hAnsi="Arial"/>
                <w:smallCaps/>
                <w:color w:val="FFFFFF"/>
              </w:rPr>
            </w:pPr>
            <w:r>
              <w:rPr>
                <w:rFonts w:ascii="Arial" w:hAnsi="Arial"/>
                <w:smallCaps/>
                <w:color w:val="FFFFFF"/>
              </w:rPr>
              <w:t>Yes</w:t>
            </w:r>
          </w:p>
        </w:tc>
        <w:tc>
          <w:tcPr>
            <w:tcW w:w="718" w:type="dxa"/>
            <w:shd w:val="clear" w:color="auto" w:fill="000000"/>
          </w:tcPr>
          <w:p w14:paraId="52889186" w14:textId="77777777" w:rsidR="00192086" w:rsidRDefault="00192086" w:rsidP="00192086">
            <w:pPr>
              <w:pStyle w:val="Header"/>
              <w:tabs>
                <w:tab w:val="clear" w:pos="4320"/>
                <w:tab w:val="clear" w:pos="8640"/>
              </w:tabs>
              <w:spacing w:before="40" w:after="40"/>
              <w:jc w:val="center"/>
              <w:rPr>
                <w:rFonts w:ascii="Arial" w:hAnsi="Arial"/>
                <w:smallCaps/>
                <w:color w:val="FFFFFF"/>
              </w:rPr>
            </w:pPr>
            <w:r>
              <w:rPr>
                <w:rFonts w:ascii="Arial" w:hAnsi="Arial"/>
                <w:smallCaps/>
                <w:color w:val="FFFFFF"/>
              </w:rPr>
              <w:t>No</w:t>
            </w:r>
          </w:p>
        </w:tc>
        <w:tc>
          <w:tcPr>
            <w:tcW w:w="4019" w:type="dxa"/>
            <w:gridSpan w:val="2"/>
            <w:shd w:val="clear" w:color="auto" w:fill="000000"/>
          </w:tcPr>
          <w:p w14:paraId="5C43A735" w14:textId="77777777" w:rsidR="00192086" w:rsidRDefault="00192086" w:rsidP="00192086">
            <w:pPr>
              <w:pStyle w:val="Header"/>
              <w:tabs>
                <w:tab w:val="clear" w:pos="4320"/>
                <w:tab w:val="clear" w:pos="8640"/>
              </w:tabs>
              <w:spacing w:before="40" w:after="40"/>
              <w:jc w:val="center"/>
              <w:rPr>
                <w:rFonts w:ascii="Arial" w:hAnsi="Arial"/>
                <w:smallCaps/>
                <w:color w:val="FFFFFF"/>
              </w:rPr>
            </w:pPr>
            <w:r>
              <w:rPr>
                <w:rFonts w:ascii="Arial" w:hAnsi="Arial"/>
                <w:smallCaps/>
                <w:color w:val="FFFFFF"/>
              </w:rPr>
              <w:t>Comments</w:t>
            </w:r>
          </w:p>
        </w:tc>
      </w:tr>
      <w:tr w:rsidR="00192086" w14:paraId="65876054" w14:textId="77777777" w:rsidTr="00192086">
        <w:trPr>
          <w:trHeight w:val="539"/>
        </w:trPr>
        <w:tc>
          <w:tcPr>
            <w:tcW w:w="4019" w:type="dxa"/>
          </w:tcPr>
          <w:p w14:paraId="04DE603F" w14:textId="77777777" w:rsidR="00192086" w:rsidRDefault="00192086" w:rsidP="00192086">
            <w:pPr>
              <w:pStyle w:val="Header"/>
              <w:tabs>
                <w:tab w:val="clear" w:pos="4320"/>
                <w:tab w:val="clear" w:pos="8640"/>
              </w:tabs>
              <w:spacing w:before="40" w:after="40"/>
              <w:rPr>
                <w:rFonts w:ascii="Arial" w:hAnsi="Arial"/>
              </w:rPr>
            </w:pPr>
            <w:r>
              <w:rPr>
                <w:rFonts w:ascii="Arial" w:hAnsi="Arial"/>
              </w:rPr>
              <w:t>Lighted exit signs identify escape route through each door in exit path</w:t>
            </w:r>
          </w:p>
        </w:tc>
        <w:tc>
          <w:tcPr>
            <w:tcW w:w="718" w:type="dxa"/>
            <w:gridSpan w:val="2"/>
          </w:tcPr>
          <w:p w14:paraId="621F0CD4"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5C3C06D7"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05DF608B" w14:textId="77777777" w:rsidR="00192086" w:rsidRDefault="00192086" w:rsidP="00192086">
            <w:pPr>
              <w:pStyle w:val="Header"/>
              <w:tabs>
                <w:tab w:val="clear" w:pos="4320"/>
                <w:tab w:val="clear" w:pos="8640"/>
              </w:tabs>
              <w:spacing w:before="40" w:after="40"/>
              <w:rPr>
                <w:rFonts w:ascii="Arial" w:hAnsi="Arial"/>
              </w:rPr>
            </w:pPr>
          </w:p>
        </w:tc>
      </w:tr>
      <w:tr w:rsidR="00192086" w14:paraId="57916A11" w14:textId="77777777" w:rsidTr="00192086">
        <w:trPr>
          <w:trHeight w:val="539"/>
        </w:trPr>
        <w:tc>
          <w:tcPr>
            <w:tcW w:w="4019" w:type="dxa"/>
          </w:tcPr>
          <w:p w14:paraId="15875A53" w14:textId="77777777" w:rsidR="00192086" w:rsidRDefault="00192086" w:rsidP="00192086">
            <w:pPr>
              <w:pStyle w:val="Header"/>
              <w:tabs>
                <w:tab w:val="clear" w:pos="4320"/>
                <w:tab w:val="clear" w:pos="8640"/>
              </w:tabs>
              <w:spacing w:before="40" w:after="40"/>
              <w:rPr>
                <w:rFonts w:ascii="Arial" w:hAnsi="Arial"/>
              </w:rPr>
            </w:pPr>
            <w:r>
              <w:rPr>
                <w:rFonts w:ascii="Arial" w:hAnsi="Arial"/>
              </w:rPr>
              <w:t>Portable fire extinguishers are provided (in space or on floor)</w:t>
            </w:r>
          </w:p>
        </w:tc>
        <w:tc>
          <w:tcPr>
            <w:tcW w:w="718" w:type="dxa"/>
            <w:gridSpan w:val="2"/>
          </w:tcPr>
          <w:p w14:paraId="04A0D389"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28DFD6C8"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2E3F9059" w14:textId="77777777" w:rsidR="00192086" w:rsidRDefault="00192086" w:rsidP="00192086">
            <w:pPr>
              <w:pStyle w:val="Header"/>
              <w:tabs>
                <w:tab w:val="clear" w:pos="4320"/>
                <w:tab w:val="clear" w:pos="8640"/>
              </w:tabs>
              <w:spacing w:before="40" w:after="40"/>
              <w:rPr>
                <w:rFonts w:ascii="Arial" w:hAnsi="Arial"/>
              </w:rPr>
            </w:pPr>
          </w:p>
        </w:tc>
      </w:tr>
      <w:tr w:rsidR="00192086" w14:paraId="26FE604C" w14:textId="77777777" w:rsidTr="00192086">
        <w:trPr>
          <w:trHeight w:val="763"/>
        </w:trPr>
        <w:tc>
          <w:tcPr>
            <w:tcW w:w="4019" w:type="dxa"/>
          </w:tcPr>
          <w:p w14:paraId="009EEFD0" w14:textId="488B5332" w:rsidR="00192086" w:rsidRDefault="00192086" w:rsidP="00192086">
            <w:pPr>
              <w:pStyle w:val="Header"/>
              <w:tabs>
                <w:tab w:val="clear" w:pos="4320"/>
                <w:tab w:val="clear" w:pos="8640"/>
              </w:tabs>
              <w:spacing w:before="40" w:after="40"/>
              <w:rPr>
                <w:rFonts w:ascii="Arial" w:hAnsi="Arial"/>
              </w:rPr>
            </w:pPr>
            <w:r>
              <w:rPr>
                <w:rFonts w:ascii="Arial" w:hAnsi="Arial"/>
              </w:rPr>
              <w:t xml:space="preserve">Sprinkler system exists throughout space, if leased </w:t>
            </w:r>
            <w:r w:rsidR="004E4E6D">
              <w:rPr>
                <w:rFonts w:ascii="Arial" w:hAnsi="Arial"/>
              </w:rPr>
              <w:t>ACO</w:t>
            </w:r>
            <w:r>
              <w:rPr>
                <w:rFonts w:ascii="Arial" w:hAnsi="Arial"/>
              </w:rPr>
              <w:t xml:space="preserve"> space is above the 6</w:t>
            </w:r>
            <w:r>
              <w:rPr>
                <w:rFonts w:ascii="Arial" w:hAnsi="Arial"/>
                <w:vertAlign w:val="superscript"/>
              </w:rPr>
              <w:t>th</w:t>
            </w:r>
            <w:r>
              <w:rPr>
                <w:rFonts w:ascii="Arial" w:hAnsi="Arial"/>
              </w:rPr>
              <w:t xml:space="preserve"> floor in the building</w:t>
            </w:r>
          </w:p>
        </w:tc>
        <w:tc>
          <w:tcPr>
            <w:tcW w:w="718" w:type="dxa"/>
            <w:gridSpan w:val="2"/>
          </w:tcPr>
          <w:p w14:paraId="6C62A5AC"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1F7AB0A6"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40D78461" w14:textId="77777777" w:rsidR="00192086" w:rsidRDefault="00192086" w:rsidP="00192086">
            <w:pPr>
              <w:pStyle w:val="Header"/>
              <w:tabs>
                <w:tab w:val="clear" w:pos="4320"/>
                <w:tab w:val="clear" w:pos="8640"/>
              </w:tabs>
              <w:spacing w:before="40" w:after="40"/>
              <w:rPr>
                <w:rFonts w:ascii="Arial" w:hAnsi="Arial"/>
              </w:rPr>
            </w:pPr>
          </w:p>
        </w:tc>
      </w:tr>
      <w:tr w:rsidR="00192086" w14:paraId="4B7F6803" w14:textId="77777777" w:rsidTr="00192086">
        <w:trPr>
          <w:trHeight w:val="763"/>
        </w:trPr>
        <w:tc>
          <w:tcPr>
            <w:tcW w:w="4019" w:type="dxa"/>
          </w:tcPr>
          <w:p w14:paraId="07C0FC09" w14:textId="03AEC1A4" w:rsidR="00192086" w:rsidRDefault="00192086" w:rsidP="00192086">
            <w:pPr>
              <w:pStyle w:val="Header"/>
              <w:tabs>
                <w:tab w:val="clear" w:pos="4320"/>
                <w:tab w:val="clear" w:pos="8640"/>
              </w:tabs>
              <w:spacing w:before="40" w:after="40"/>
              <w:rPr>
                <w:rFonts w:ascii="Arial" w:hAnsi="Arial"/>
              </w:rPr>
            </w:pPr>
            <w:r>
              <w:rPr>
                <w:rFonts w:ascii="Arial" w:hAnsi="Arial"/>
              </w:rPr>
              <w:t>If the space is not fully sprinklered (</w:t>
            </w:r>
            <w:r w:rsidR="004E4E6D">
              <w:rPr>
                <w:rFonts w:ascii="Arial" w:hAnsi="Arial"/>
              </w:rPr>
              <w:t>ACO</w:t>
            </w:r>
            <w:r>
              <w:rPr>
                <w:rFonts w:ascii="Arial" w:hAnsi="Arial"/>
              </w:rPr>
              <w:t>s on the 5</w:t>
            </w:r>
            <w:r>
              <w:rPr>
                <w:rFonts w:ascii="Arial" w:hAnsi="Arial"/>
                <w:vertAlign w:val="superscript"/>
              </w:rPr>
              <w:t>th</w:t>
            </w:r>
            <w:r>
              <w:rPr>
                <w:rFonts w:ascii="Arial" w:hAnsi="Arial"/>
              </w:rPr>
              <w:t xml:space="preserve"> floor or lower) , smoke detectors are installed inside Government space</w:t>
            </w:r>
          </w:p>
        </w:tc>
        <w:tc>
          <w:tcPr>
            <w:tcW w:w="718" w:type="dxa"/>
            <w:gridSpan w:val="2"/>
          </w:tcPr>
          <w:p w14:paraId="11919022"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185317EF"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46C9EC6A" w14:textId="77777777" w:rsidR="00192086" w:rsidRDefault="00192086" w:rsidP="00192086">
            <w:pPr>
              <w:pStyle w:val="Header"/>
              <w:tabs>
                <w:tab w:val="clear" w:pos="4320"/>
                <w:tab w:val="clear" w:pos="8640"/>
              </w:tabs>
              <w:spacing w:before="40" w:after="40"/>
              <w:rPr>
                <w:rFonts w:ascii="Arial" w:hAnsi="Arial"/>
              </w:rPr>
            </w:pPr>
          </w:p>
        </w:tc>
      </w:tr>
      <w:tr w:rsidR="00192086" w14:paraId="0B6F2BD7" w14:textId="77777777" w:rsidTr="00192086">
        <w:trPr>
          <w:trHeight w:val="314"/>
        </w:trPr>
        <w:tc>
          <w:tcPr>
            <w:tcW w:w="4019" w:type="dxa"/>
          </w:tcPr>
          <w:p w14:paraId="71C61C32" w14:textId="77777777" w:rsidR="00192086" w:rsidRDefault="00192086" w:rsidP="00192086">
            <w:pPr>
              <w:pStyle w:val="Header"/>
              <w:tabs>
                <w:tab w:val="clear" w:pos="4320"/>
                <w:tab w:val="clear" w:pos="8640"/>
              </w:tabs>
              <w:spacing w:before="40" w:after="40"/>
              <w:rPr>
                <w:rFonts w:ascii="Arial" w:hAnsi="Arial"/>
              </w:rPr>
            </w:pPr>
            <w:r>
              <w:rPr>
                <w:rFonts w:ascii="Arial" w:hAnsi="Arial"/>
              </w:rPr>
              <w:t>Sprinkler or smoke detection system is monitored (also obtain monitoring service name/phone number)</w:t>
            </w:r>
          </w:p>
        </w:tc>
        <w:tc>
          <w:tcPr>
            <w:tcW w:w="718" w:type="dxa"/>
            <w:gridSpan w:val="2"/>
          </w:tcPr>
          <w:p w14:paraId="58349396"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740ED135"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777CD7C9" w14:textId="77777777" w:rsidR="00192086" w:rsidRDefault="00192086" w:rsidP="00192086">
            <w:pPr>
              <w:pStyle w:val="Header"/>
              <w:tabs>
                <w:tab w:val="clear" w:pos="4320"/>
                <w:tab w:val="clear" w:pos="8640"/>
              </w:tabs>
              <w:spacing w:before="40" w:after="40"/>
              <w:rPr>
                <w:rFonts w:ascii="Arial" w:hAnsi="Arial"/>
              </w:rPr>
            </w:pPr>
          </w:p>
        </w:tc>
      </w:tr>
      <w:tr w:rsidR="00192086" w14:paraId="67C3611B" w14:textId="77777777" w:rsidTr="00192086">
        <w:trPr>
          <w:trHeight w:val="314"/>
        </w:trPr>
        <w:tc>
          <w:tcPr>
            <w:tcW w:w="4019" w:type="dxa"/>
            <w:shd w:val="clear" w:color="auto" w:fill="000000"/>
          </w:tcPr>
          <w:p w14:paraId="42F18749" w14:textId="77777777" w:rsidR="00192086" w:rsidRDefault="00192086" w:rsidP="00192086">
            <w:pPr>
              <w:pStyle w:val="Header"/>
              <w:tabs>
                <w:tab w:val="clear" w:pos="4320"/>
                <w:tab w:val="clear" w:pos="8640"/>
              </w:tabs>
              <w:spacing w:before="40" w:after="40"/>
              <w:jc w:val="center"/>
              <w:rPr>
                <w:rFonts w:ascii="Arial" w:hAnsi="Arial"/>
                <w:smallCaps/>
                <w:color w:val="FFFFFF"/>
              </w:rPr>
            </w:pPr>
            <w:r>
              <w:rPr>
                <w:rFonts w:ascii="Arial" w:hAnsi="Arial"/>
                <w:smallCaps/>
                <w:color w:val="FFFFFF"/>
              </w:rPr>
              <w:t>Security</w:t>
            </w:r>
          </w:p>
        </w:tc>
        <w:tc>
          <w:tcPr>
            <w:tcW w:w="718" w:type="dxa"/>
            <w:gridSpan w:val="2"/>
            <w:shd w:val="clear" w:color="auto" w:fill="000000"/>
          </w:tcPr>
          <w:p w14:paraId="46DFCD7E" w14:textId="77777777" w:rsidR="00192086" w:rsidRDefault="00192086" w:rsidP="00192086">
            <w:pPr>
              <w:pStyle w:val="Header"/>
              <w:tabs>
                <w:tab w:val="clear" w:pos="4320"/>
                <w:tab w:val="clear" w:pos="8640"/>
              </w:tabs>
              <w:spacing w:before="40" w:after="40"/>
              <w:jc w:val="center"/>
              <w:rPr>
                <w:rFonts w:ascii="Arial" w:hAnsi="Arial"/>
                <w:smallCaps/>
                <w:color w:val="FFFFFF"/>
              </w:rPr>
            </w:pPr>
            <w:r>
              <w:rPr>
                <w:rFonts w:ascii="Arial" w:hAnsi="Arial"/>
                <w:smallCaps/>
                <w:color w:val="FFFFFF"/>
              </w:rPr>
              <w:t>Yes</w:t>
            </w:r>
          </w:p>
        </w:tc>
        <w:tc>
          <w:tcPr>
            <w:tcW w:w="718" w:type="dxa"/>
            <w:shd w:val="clear" w:color="auto" w:fill="000000"/>
          </w:tcPr>
          <w:p w14:paraId="12DB29AD" w14:textId="77777777" w:rsidR="00192086" w:rsidRDefault="00192086" w:rsidP="00192086">
            <w:pPr>
              <w:pStyle w:val="Header"/>
              <w:tabs>
                <w:tab w:val="clear" w:pos="4320"/>
                <w:tab w:val="clear" w:pos="8640"/>
              </w:tabs>
              <w:spacing w:before="40" w:after="40"/>
              <w:jc w:val="center"/>
              <w:rPr>
                <w:rFonts w:ascii="Arial" w:hAnsi="Arial"/>
                <w:smallCaps/>
                <w:color w:val="FFFFFF"/>
              </w:rPr>
            </w:pPr>
            <w:r>
              <w:rPr>
                <w:rFonts w:ascii="Arial" w:hAnsi="Arial"/>
                <w:smallCaps/>
                <w:color w:val="FFFFFF"/>
              </w:rPr>
              <w:t>No</w:t>
            </w:r>
          </w:p>
        </w:tc>
        <w:tc>
          <w:tcPr>
            <w:tcW w:w="4019" w:type="dxa"/>
            <w:gridSpan w:val="2"/>
            <w:shd w:val="clear" w:color="auto" w:fill="000000"/>
          </w:tcPr>
          <w:p w14:paraId="7CDA8F96" w14:textId="77777777" w:rsidR="00192086" w:rsidRDefault="00192086" w:rsidP="00192086">
            <w:pPr>
              <w:pStyle w:val="Header"/>
              <w:tabs>
                <w:tab w:val="clear" w:pos="4320"/>
                <w:tab w:val="clear" w:pos="8640"/>
              </w:tabs>
              <w:spacing w:before="40" w:after="40"/>
              <w:jc w:val="center"/>
              <w:rPr>
                <w:rFonts w:ascii="Arial" w:hAnsi="Arial"/>
                <w:smallCaps/>
                <w:color w:val="FFFFFF"/>
              </w:rPr>
            </w:pPr>
            <w:r>
              <w:rPr>
                <w:rFonts w:ascii="Arial" w:hAnsi="Arial"/>
                <w:smallCaps/>
                <w:color w:val="FFFFFF"/>
              </w:rPr>
              <w:t>Comments</w:t>
            </w:r>
          </w:p>
        </w:tc>
      </w:tr>
      <w:tr w:rsidR="00192086" w14:paraId="365829E2" w14:textId="77777777" w:rsidTr="00192086">
        <w:trPr>
          <w:trHeight w:val="524"/>
        </w:trPr>
        <w:tc>
          <w:tcPr>
            <w:tcW w:w="4019" w:type="dxa"/>
          </w:tcPr>
          <w:p w14:paraId="4D712D23" w14:textId="77777777" w:rsidR="00192086" w:rsidRDefault="00192086" w:rsidP="00192086">
            <w:pPr>
              <w:pStyle w:val="Header"/>
              <w:tabs>
                <w:tab w:val="clear" w:pos="4320"/>
                <w:tab w:val="clear" w:pos="8640"/>
              </w:tabs>
              <w:spacing w:before="40" w:after="40"/>
              <w:rPr>
                <w:rFonts w:ascii="Arial" w:hAnsi="Arial"/>
              </w:rPr>
            </w:pPr>
            <w:r>
              <w:rPr>
                <w:rFonts w:ascii="Arial" w:hAnsi="Arial"/>
              </w:rPr>
              <w:t>Glass break detectors are installed per DID</w:t>
            </w:r>
          </w:p>
        </w:tc>
        <w:tc>
          <w:tcPr>
            <w:tcW w:w="718" w:type="dxa"/>
            <w:gridSpan w:val="2"/>
          </w:tcPr>
          <w:p w14:paraId="09DD79E0"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109937E8"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6102753A" w14:textId="77777777" w:rsidR="00192086" w:rsidRDefault="00192086" w:rsidP="00192086">
            <w:pPr>
              <w:pStyle w:val="Header"/>
              <w:tabs>
                <w:tab w:val="clear" w:pos="4320"/>
                <w:tab w:val="clear" w:pos="8640"/>
              </w:tabs>
              <w:spacing w:before="40" w:after="40"/>
              <w:rPr>
                <w:rFonts w:ascii="Arial" w:hAnsi="Arial"/>
              </w:rPr>
            </w:pPr>
          </w:p>
        </w:tc>
      </w:tr>
      <w:tr w:rsidR="00192086" w14:paraId="250B0C2E" w14:textId="77777777" w:rsidTr="00192086">
        <w:trPr>
          <w:trHeight w:val="314"/>
        </w:trPr>
        <w:tc>
          <w:tcPr>
            <w:tcW w:w="4019" w:type="dxa"/>
          </w:tcPr>
          <w:p w14:paraId="6F4B8795" w14:textId="77777777" w:rsidR="00192086" w:rsidRDefault="00192086" w:rsidP="00192086">
            <w:pPr>
              <w:pStyle w:val="Header"/>
              <w:tabs>
                <w:tab w:val="clear" w:pos="4320"/>
                <w:tab w:val="clear" w:pos="8640"/>
              </w:tabs>
              <w:spacing w:before="40" w:after="40"/>
              <w:rPr>
                <w:rFonts w:ascii="Arial" w:hAnsi="Arial"/>
              </w:rPr>
            </w:pPr>
            <w:r>
              <w:rPr>
                <w:rFonts w:ascii="Arial" w:hAnsi="Arial"/>
              </w:rPr>
              <w:t>Motion sensors are installed per DID</w:t>
            </w:r>
          </w:p>
        </w:tc>
        <w:tc>
          <w:tcPr>
            <w:tcW w:w="718" w:type="dxa"/>
            <w:gridSpan w:val="2"/>
          </w:tcPr>
          <w:p w14:paraId="3F9D6015"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137BD056"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0FF42A65" w14:textId="77777777" w:rsidR="00192086" w:rsidRDefault="00192086" w:rsidP="00192086">
            <w:pPr>
              <w:pStyle w:val="Header"/>
              <w:tabs>
                <w:tab w:val="clear" w:pos="4320"/>
                <w:tab w:val="clear" w:pos="8640"/>
              </w:tabs>
              <w:spacing w:before="40" w:after="40"/>
              <w:rPr>
                <w:rFonts w:ascii="Arial" w:hAnsi="Arial"/>
              </w:rPr>
            </w:pPr>
          </w:p>
        </w:tc>
      </w:tr>
      <w:tr w:rsidR="00192086" w14:paraId="66B117C8" w14:textId="77777777" w:rsidTr="00192086">
        <w:trPr>
          <w:trHeight w:val="299"/>
        </w:trPr>
        <w:tc>
          <w:tcPr>
            <w:tcW w:w="4019" w:type="dxa"/>
          </w:tcPr>
          <w:p w14:paraId="33DF0FFC" w14:textId="77777777" w:rsidR="00192086" w:rsidRDefault="00192086" w:rsidP="00192086">
            <w:pPr>
              <w:pStyle w:val="Header"/>
              <w:tabs>
                <w:tab w:val="clear" w:pos="4320"/>
                <w:tab w:val="clear" w:pos="8640"/>
              </w:tabs>
              <w:spacing w:before="40" w:after="40"/>
              <w:rPr>
                <w:rFonts w:ascii="Arial" w:hAnsi="Arial"/>
              </w:rPr>
            </w:pPr>
            <w:r>
              <w:rPr>
                <w:rFonts w:ascii="Arial" w:hAnsi="Arial"/>
              </w:rPr>
              <w:t>Keypads are installed (3) per DID</w:t>
            </w:r>
          </w:p>
        </w:tc>
        <w:tc>
          <w:tcPr>
            <w:tcW w:w="718" w:type="dxa"/>
            <w:gridSpan w:val="2"/>
          </w:tcPr>
          <w:p w14:paraId="0F751722"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1A052C00"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5375BBC3" w14:textId="77777777" w:rsidR="00192086" w:rsidRDefault="00192086" w:rsidP="00192086">
            <w:pPr>
              <w:pStyle w:val="Header"/>
              <w:tabs>
                <w:tab w:val="clear" w:pos="4320"/>
                <w:tab w:val="clear" w:pos="8640"/>
              </w:tabs>
              <w:spacing w:before="40" w:after="40"/>
              <w:rPr>
                <w:rFonts w:ascii="Arial" w:hAnsi="Arial"/>
              </w:rPr>
            </w:pPr>
          </w:p>
        </w:tc>
      </w:tr>
      <w:tr w:rsidR="00192086" w14:paraId="2C9164A4" w14:textId="77777777" w:rsidTr="00192086">
        <w:trPr>
          <w:trHeight w:val="539"/>
        </w:trPr>
        <w:tc>
          <w:tcPr>
            <w:tcW w:w="4019" w:type="dxa"/>
          </w:tcPr>
          <w:p w14:paraId="32EA3BBC" w14:textId="77777777" w:rsidR="00192086" w:rsidRDefault="00192086" w:rsidP="00192086">
            <w:pPr>
              <w:pStyle w:val="Header"/>
              <w:tabs>
                <w:tab w:val="clear" w:pos="4320"/>
                <w:tab w:val="clear" w:pos="8640"/>
              </w:tabs>
              <w:spacing w:before="40" w:after="40"/>
              <w:rPr>
                <w:rFonts w:ascii="Arial" w:hAnsi="Arial"/>
              </w:rPr>
            </w:pPr>
            <w:r>
              <w:rPr>
                <w:rFonts w:ascii="Arial" w:hAnsi="Arial"/>
              </w:rPr>
              <w:t>Analog line installed (2) one dedicated and one for backup</w:t>
            </w:r>
          </w:p>
        </w:tc>
        <w:tc>
          <w:tcPr>
            <w:tcW w:w="718" w:type="dxa"/>
            <w:gridSpan w:val="2"/>
          </w:tcPr>
          <w:p w14:paraId="5F025A3C"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784C9FD0"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2E9BDD9C" w14:textId="77777777" w:rsidR="00192086" w:rsidRDefault="00192086" w:rsidP="00192086">
            <w:pPr>
              <w:pStyle w:val="Header"/>
              <w:tabs>
                <w:tab w:val="clear" w:pos="4320"/>
                <w:tab w:val="clear" w:pos="8640"/>
              </w:tabs>
              <w:spacing w:before="40" w:after="40"/>
              <w:rPr>
                <w:rFonts w:ascii="Arial" w:hAnsi="Arial"/>
              </w:rPr>
            </w:pPr>
          </w:p>
        </w:tc>
      </w:tr>
      <w:tr w:rsidR="00192086" w14:paraId="1E1D3BD5" w14:textId="77777777" w:rsidTr="00192086">
        <w:trPr>
          <w:trHeight w:val="299"/>
        </w:trPr>
        <w:tc>
          <w:tcPr>
            <w:tcW w:w="4019" w:type="dxa"/>
          </w:tcPr>
          <w:p w14:paraId="60CEBF8B" w14:textId="77777777" w:rsidR="00192086" w:rsidRDefault="00192086" w:rsidP="00192086">
            <w:pPr>
              <w:pStyle w:val="Header"/>
              <w:tabs>
                <w:tab w:val="clear" w:pos="4320"/>
                <w:tab w:val="clear" w:pos="8640"/>
              </w:tabs>
              <w:spacing w:before="40" w:after="40"/>
              <w:rPr>
                <w:rFonts w:ascii="Arial" w:hAnsi="Arial"/>
              </w:rPr>
            </w:pPr>
            <w:r>
              <w:rPr>
                <w:rFonts w:ascii="Arial" w:hAnsi="Arial"/>
              </w:rPr>
              <w:t>Alarm system test</w:t>
            </w:r>
          </w:p>
        </w:tc>
        <w:tc>
          <w:tcPr>
            <w:tcW w:w="718" w:type="dxa"/>
            <w:gridSpan w:val="2"/>
          </w:tcPr>
          <w:p w14:paraId="76971AC6" w14:textId="77777777" w:rsidR="00192086" w:rsidRDefault="00192086" w:rsidP="00192086">
            <w:pPr>
              <w:pStyle w:val="Header"/>
              <w:tabs>
                <w:tab w:val="clear" w:pos="4320"/>
                <w:tab w:val="clear" w:pos="8640"/>
              </w:tabs>
              <w:spacing w:before="40" w:after="40"/>
              <w:rPr>
                <w:rFonts w:ascii="Arial" w:hAnsi="Arial"/>
              </w:rPr>
            </w:pPr>
          </w:p>
        </w:tc>
        <w:tc>
          <w:tcPr>
            <w:tcW w:w="718" w:type="dxa"/>
          </w:tcPr>
          <w:p w14:paraId="1DEB119F" w14:textId="77777777" w:rsidR="00192086" w:rsidRDefault="00192086" w:rsidP="00192086">
            <w:pPr>
              <w:pStyle w:val="Header"/>
              <w:tabs>
                <w:tab w:val="clear" w:pos="4320"/>
                <w:tab w:val="clear" w:pos="8640"/>
              </w:tabs>
              <w:spacing w:before="40" w:after="40"/>
              <w:rPr>
                <w:rFonts w:ascii="Arial" w:hAnsi="Arial"/>
              </w:rPr>
            </w:pPr>
          </w:p>
        </w:tc>
        <w:tc>
          <w:tcPr>
            <w:tcW w:w="4019" w:type="dxa"/>
            <w:gridSpan w:val="2"/>
          </w:tcPr>
          <w:p w14:paraId="5E0FC59F" w14:textId="77777777" w:rsidR="00192086" w:rsidRDefault="00192086" w:rsidP="00192086">
            <w:pPr>
              <w:pStyle w:val="Header"/>
              <w:tabs>
                <w:tab w:val="clear" w:pos="4320"/>
                <w:tab w:val="clear" w:pos="8640"/>
              </w:tabs>
              <w:spacing w:before="40" w:after="40"/>
              <w:rPr>
                <w:rFonts w:ascii="Arial" w:hAnsi="Arial"/>
              </w:rPr>
            </w:pPr>
          </w:p>
        </w:tc>
      </w:tr>
      <w:tr w:rsidR="00192086" w14:paraId="684C5609" w14:textId="77777777" w:rsidTr="00192086">
        <w:trPr>
          <w:trHeight w:val="299"/>
        </w:trPr>
        <w:tc>
          <w:tcPr>
            <w:tcW w:w="4019" w:type="dxa"/>
            <w:shd w:val="clear" w:color="auto" w:fill="000000"/>
          </w:tcPr>
          <w:p w14:paraId="628D1067" w14:textId="77777777" w:rsidR="00192086" w:rsidRDefault="00192086" w:rsidP="00192086">
            <w:pPr>
              <w:pStyle w:val="Header"/>
              <w:tabs>
                <w:tab w:val="clear" w:pos="4320"/>
                <w:tab w:val="clear" w:pos="8640"/>
              </w:tabs>
              <w:spacing w:before="40" w:after="40"/>
              <w:jc w:val="center"/>
              <w:rPr>
                <w:rFonts w:ascii="Arial" w:hAnsi="Arial"/>
                <w:smallCaps/>
                <w:color w:val="FFFFFF"/>
              </w:rPr>
            </w:pPr>
            <w:r>
              <w:rPr>
                <w:rFonts w:ascii="Arial" w:hAnsi="Arial"/>
                <w:smallCaps/>
                <w:color w:val="FFFFFF"/>
              </w:rPr>
              <w:t>Date of inspection</w:t>
            </w:r>
          </w:p>
        </w:tc>
        <w:tc>
          <w:tcPr>
            <w:tcW w:w="718" w:type="dxa"/>
            <w:gridSpan w:val="2"/>
            <w:shd w:val="clear" w:color="auto" w:fill="000000"/>
          </w:tcPr>
          <w:p w14:paraId="58BB17D5" w14:textId="77777777" w:rsidR="00192086" w:rsidRDefault="00192086" w:rsidP="00192086">
            <w:pPr>
              <w:pStyle w:val="Header"/>
              <w:tabs>
                <w:tab w:val="clear" w:pos="4320"/>
                <w:tab w:val="clear" w:pos="8640"/>
              </w:tabs>
              <w:spacing w:before="40" w:after="40"/>
              <w:jc w:val="center"/>
              <w:rPr>
                <w:rFonts w:ascii="Arial" w:hAnsi="Arial"/>
                <w:smallCaps/>
                <w:color w:val="FFFFFF"/>
              </w:rPr>
            </w:pPr>
          </w:p>
        </w:tc>
        <w:tc>
          <w:tcPr>
            <w:tcW w:w="718" w:type="dxa"/>
            <w:shd w:val="clear" w:color="auto" w:fill="000000"/>
          </w:tcPr>
          <w:p w14:paraId="1C8E2D1C" w14:textId="77777777" w:rsidR="00192086" w:rsidRDefault="00192086" w:rsidP="00192086">
            <w:pPr>
              <w:pStyle w:val="Header"/>
              <w:tabs>
                <w:tab w:val="clear" w:pos="4320"/>
                <w:tab w:val="clear" w:pos="8640"/>
              </w:tabs>
              <w:spacing w:before="40" w:after="40"/>
              <w:jc w:val="center"/>
              <w:rPr>
                <w:rFonts w:ascii="Arial" w:hAnsi="Arial"/>
                <w:smallCaps/>
                <w:color w:val="FFFFFF"/>
              </w:rPr>
            </w:pPr>
          </w:p>
        </w:tc>
        <w:tc>
          <w:tcPr>
            <w:tcW w:w="4019" w:type="dxa"/>
            <w:gridSpan w:val="2"/>
            <w:shd w:val="clear" w:color="auto" w:fill="000000"/>
          </w:tcPr>
          <w:p w14:paraId="15653FC6" w14:textId="77777777" w:rsidR="00192086" w:rsidRDefault="00192086" w:rsidP="00192086">
            <w:pPr>
              <w:pStyle w:val="Header"/>
              <w:tabs>
                <w:tab w:val="clear" w:pos="4320"/>
                <w:tab w:val="clear" w:pos="8640"/>
              </w:tabs>
              <w:spacing w:before="40" w:after="40"/>
              <w:jc w:val="center"/>
              <w:rPr>
                <w:rFonts w:ascii="Arial" w:hAnsi="Arial"/>
                <w:smallCaps/>
                <w:color w:val="FFFFFF"/>
              </w:rPr>
            </w:pPr>
            <w:r>
              <w:rPr>
                <w:rFonts w:ascii="Arial" w:hAnsi="Arial"/>
                <w:smallCaps/>
                <w:color w:val="FFFFFF"/>
              </w:rPr>
              <w:t>name of person completing form</w:t>
            </w:r>
          </w:p>
        </w:tc>
      </w:tr>
      <w:tr w:rsidR="00192086" w14:paraId="6F5DDCC1" w14:textId="77777777" w:rsidTr="00192086">
        <w:trPr>
          <w:gridAfter w:val="1"/>
          <w:wAfter w:w="6" w:type="dxa"/>
          <w:trHeight w:val="575"/>
        </w:trPr>
        <w:tc>
          <w:tcPr>
            <w:tcW w:w="4428" w:type="dxa"/>
            <w:gridSpan w:val="2"/>
          </w:tcPr>
          <w:p w14:paraId="538D7F92" w14:textId="77777777" w:rsidR="00192086" w:rsidRDefault="00192086" w:rsidP="00192086">
            <w:pPr>
              <w:pStyle w:val="Header"/>
              <w:tabs>
                <w:tab w:val="clear" w:pos="4320"/>
                <w:tab w:val="clear" w:pos="8640"/>
              </w:tabs>
              <w:rPr>
                <w:sz w:val="24"/>
              </w:rPr>
            </w:pPr>
          </w:p>
        </w:tc>
        <w:tc>
          <w:tcPr>
            <w:tcW w:w="5040" w:type="dxa"/>
            <w:gridSpan w:val="3"/>
          </w:tcPr>
          <w:p w14:paraId="7663D7E1" w14:textId="77777777" w:rsidR="00192086" w:rsidRDefault="00192086" w:rsidP="00192086">
            <w:pPr>
              <w:pStyle w:val="Header"/>
              <w:tabs>
                <w:tab w:val="clear" w:pos="4320"/>
                <w:tab w:val="clear" w:pos="8640"/>
              </w:tabs>
              <w:rPr>
                <w:sz w:val="24"/>
              </w:rPr>
            </w:pPr>
          </w:p>
        </w:tc>
      </w:tr>
      <w:tr w:rsidR="00192086" w14:paraId="050E609A" w14:textId="77777777" w:rsidTr="00192086">
        <w:trPr>
          <w:gridAfter w:val="1"/>
          <w:wAfter w:w="6" w:type="dxa"/>
          <w:trHeight w:val="710"/>
        </w:trPr>
        <w:tc>
          <w:tcPr>
            <w:tcW w:w="4428" w:type="dxa"/>
            <w:gridSpan w:val="2"/>
          </w:tcPr>
          <w:p w14:paraId="7EEAC86D" w14:textId="77777777" w:rsidR="00192086" w:rsidRDefault="00192086" w:rsidP="00192086">
            <w:pPr>
              <w:pStyle w:val="Header"/>
              <w:tabs>
                <w:tab w:val="clear" w:pos="4320"/>
                <w:tab w:val="clear" w:pos="8640"/>
              </w:tabs>
              <w:rPr>
                <w:sz w:val="24"/>
              </w:rPr>
            </w:pPr>
          </w:p>
        </w:tc>
        <w:tc>
          <w:tcPr>
            <w:tcW w:w="5040" w:type="dxa"/>
            <w:gridSpan w:val="3"/>
          </w:tcPr>
          <w:p w14:paraId="10180898" w14:textId="77777777" w:rsidR="00192086" w:rsidRDefault="00192086" w:rsidP="00192086">
            <w:pPr>
              <w:pStyle w:val="Header"/>
              <w:tabs>
                <w:tab w:val="clear" w:pos="4320"/>
                <w:tab w:val="clear" w:pos="8640"/>
              </w:tabs>
              <w:rPr>
                <w:sz w:val="24"/>
              </w:rPr>
            </w:pPr>
          </w:p>
        </w:tc>
      </w:tr>
    </w:tbl>
    <w:p w14:paraId="139C9BF6" w14:textId="77777777" w:rsidR="00192086" w:rsidRDefault="00192086" w:rsidP="00192086">
      <w:pPr>
        <w:pStyle w:val="Header"/>
        <w:tabs>
          <w:tab w:val="clear" w:pos="4320"/>
          <w:tab w:val="clear" w:pos="8640"/>
        </w:tabs>
        <w:rPr>
          <w:sz w:val="24"/>
        </w:rPr>
      </w:pPr>
    </w:p>
    <w:p w14:paraId="7C88D3F9" w14:textId="1414BC6B" w:rsidR="00223736" w:rsidRDefault="00223736"/>
    <w:sectPr w:rsidR="00223736" w:rsidSect="002D721B">
      <w:headerReference w:type="even" r:id="rId16"/>
      <w:headerReference w:type="default" r:id="rId17"/>
      <w:footerReference w:type="even" r:id="rId18"/>
      <w:footerReference w:type="default" r:id="rId19"/>
      <w:headerReference w:type="first" r:id="rId20"/>
      <w:footerReference w:type="first" r:id="rId21"/>
      <w:pgSz w:w="12240" w:h="15840"/>
      <w:pgMar w:top="1291" w:right="1440" w:bottom="0" w:left="1440" w:header="432"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04B80" w14:textId="77777777" w:rsidR="0024612A" w:rsidRDefault="0024612A" w:rsidP="00031EEA">
      <w:r>
        <w:separator/>
      </w:r>
    </w:p>
  </w:endnote>
  <w:endnote w:type="continuationSeparator" w:id="0">
    <w:p w14:paraId="0843BC02" w14:textId="77777777" w:rsidR="0024612A" w:rsidRDefault="0024612A" w:rsidP="0003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00D81" w14:textId="77777777" w:rsidR="0024612A" w:rsidRDefault="002461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017959"/>
      <w:docPartObj>
        <w:docPartGallery w:val="Page Numbers (Bottom of Page)"/>
        <w:docPartUnique/>
      </w:docPartObj>
    </w:sdtPr>
    <w:sdtEndPr/>
    <w:sdtContent>
      <w:p w14:paraId="17D7B140" w14:textId="0E206B6F" w:rsidR="0024612A" w:rsidRDefault="0024612A" w:rsidP="00014192">
        <w:pPr>
          <w:pStyle w:val="Footer"/>
          <w:jc w:val="center"/>
        </w:pPr>
        <w:r>
          <w:t>DRAFT Predecisional</w:t>
        </w:r>
      </w:p>
      <w:p w14:paraId="0CC62764" w14:textId="77777777" w:rsidR="0024612A" w:rsidRDefault="0024612A" w:rsidP="00014192">
        <w:pPr>
          <w:pStyle w:val="Footer"/>
          <w:jc w:val="center"/>
        </w:pPr>
      </w:p>
      <w:p w14:paraId="77403929" w14:textId="2A14CB2E" w:rsidR="0024612A" w:rsidRDefault="0024612A" w:rsidP="00014192">
        <w:pPr>
          <w:pStyle w:val="Footer"/>
          <w:jc w:val="center"/>
        </w:pPr>
        <w:r>
          <w:fldChar w:fldCharType="begin"/>
        </w:r>
        <w:r>
          <w:instrText xml:space="preserve"> PAGE   \* MERGEFORMAT </w:instrText>
        </w:r>
        <w:r>
          <w:fldChar w:fldCharType="separate"/>
        </w:r>
        <w:r w:rsidR="00E10FDB">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944069"/>
      <w:docPartObj>
        <w:docPartGallery w:val="Page Numbers (Bottom of Page)"/>
        <w:docPartUnique/>
      </w:docPartObj>
    </w:sdtPr>
    <w:sdtEndPr>
      <w:rPr>
        <w:noProof/>
      </w:rPr>
    </w:sdtEndPr>
    <w:sdtContent>
      <w:p w14:paraId="29F1A625" w14:textId="41B0A7D9" w:rsidR="0024612A" w:rsidRDefault="0024612A">
        <w:pPr>
          <w:pStyle w:val="Footer"/>
          <w:jc w:val="center"/>
        </w:pPr>
        <w:r>
          <w:t xml:space="preserve"> </w:t>
        </w:r>
      </w:p>
    </w:sdtContent>
  </w:sdt>
  <w:p w14:paraId="2608136F" w14:textId="77777777" w:rsidR="0024612A" w:rsidRDefault="002461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7DC6E" w14:textId="77777777" w:rsidR="0024612A" w:rsidRDefault="0024612A" w:rsidP="00031EEA">
      <w:r>
        <w:separator/>
      </w:r>
    </w:p>
  </w:footnote>
  <w:footnote w:type="continuationSeparator" w:id="0">
    <w:p w14:paraId="463A6A9F" w14:textId="77777777" w:rsidR="0024612A" w:rsidRDefault="0024612A" w:rsidP="00031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2704B" w14:textId="77777777" w:rsidR="0024612A" w:rsidRDefault="002461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8E50F" w14:textId="77777777" w:rsidR="0024612A" w:rsidRDefault="0024612A" w:rsidP="00014192">
    <w:pPr>
      <w:pStyle w:val="Header"/>
      <w:jc w:val="right"/>
    </w:pPr>
    <w:r>
      <w:tab/>
      <w:t>2018 End-to-End Census Test Decennial Logistics Management</w:t>
    </w:r>
  </w:p>
  <w:p w14:paraId="6EB67917" w14:textId="77777777" w:rsidR="0024612A" w:rsidRDefault="0024612A" w:rsidP="00014192">
    <w:pPr>
      <w:pStyle w:val="Header"/>
      <w:jc w:val="right"/>
    </w:pPr>
    <w:r>
      <w:tab/>
      <w:t>Operational Assessment Study Plan – Space Acquisition and Lease Management</w:t>
    </w:r>
  </w:p>
  <w:p w14:paraId="66716576" w14:textId="086D9535" w:rsidR="0024612A" w:rsidRDefault="00192816" w:rsidP="00AF0AED">
    <w:pPr>
      <w:pStyle w:val="Header"/>
      <w:jc w:val="right"/>
    </w:pPr>
    <w:r>
      <w:tab/>
    </w:r>
    <w:r>
      <w:tab/>
      <w:t>Final Draft Version 1.0</w:t>
    </w:r>
  </w:p>
  <w:p w14:paraId="26FAF4F2" w14:textId="77777777" w:rsidR="0024612A" w:rsidRDefault="0024612A" w:rsidP="00320F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819B0" w14:textId="77777777" w:rsidR="0024612A" w:rsidRDefault="002461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5CF7"/>
    <w:multiLevelType w:val="singleLevel"/>
    <w:tmpl w:val="8D187B5C"/>
    <w:lvl w:ilvl="0">
      <w:start w:val="1"/>
      <w:numFmt w:val="lowerLetter"/>
      <w:lvlText w:val="%1."/>
      <w:lvlJc w:val="left"/>
      <w:pPr>
        <w:tabs>
          <w:tab w:val="num" w:pos="360"/>
        </w:tabs>
        <w:ind w:left="360" w:hanging="360"/>
      </w:pPr>
      <w:rPr>
        <w:rFonts w:hint="default"/>
      </w:rPr>
    </w:lvl>
  </w:abstractNum>
  <w:abstractNum w:abstractNumId="1">
    <w:nsid w:val="04793265"/>
    <w:multiLevelType w:val="hybridMultilevel"/>
    <w:tmpl w:val="EFAA02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1E310B"/>
    <w:multiLevelType w:val="hybridMultilevel"/>
    <w:tmpl w:val="D474E1A4"/>
    <w:lvl w:ilvl="0" w:tplc="8BC0E10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14844"/>
    <w:multiLevelType w:val="singleLevel"/>
    <w:tmpl w:val="510CB2D6"/>
    <w:lvl w:ilvl="0">
      <w:start w:val="1"/>
      <w:numFmt w:val="lowerLetter"/>
      <w:lvlText w:val="%1."/>
      <w:lvlJc w:val="left"/>
      <w:pPr>
        <w:tabs>
          <w:tab w:val="num" w:pos="360"/>
        </w:tabs>
        <w:ind w:left="360" w:hanging="360"/>
      </w:pPr>
      <w:rPr>
        <w:rFonts w:hint="default"/>
      </w:rPr>
    </w:lvl>
  </w:abstractNum>
  <w:abstractNum w:abstractNumId="4">
    <w:nsid w:val="0963421B"/>
    <w:multiLevelType w:val="hybridMultilevel"/>
    <w:tmpl w:val="752CA5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981626"/>
    <w:multiLevelType w:val="hybridMultilevel"/>
    <w:tmpl w:val="BCB05E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44B1A"/>
    <w:multiLevelType w:val="hybridMultilevel"/>
    <w:tmpl w:val="CFE63E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BF659E"/>
    <w:multiLevelType w:val="hybridMultilevel"/>
    <w:tmpl w:val="62188E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2C2176C"/>
    <w:multiLevelType w:val="hybridMultilevel"/>
    <w:tmpl w:val="1CCC07CE"/>
    <w:lvl w:ilvl="0" w:tplc="DBB66214">
      <w:start w:val="7"/>
      <w:numFmt w:val="bullet"/>
      <w:lvlText w:val="•"/>
      <w:lvlJc w:val="left"/>
      <w:pPr>
        <w:ind w:left="81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F431B6"/>
    <w:multiLevelType w:val="hybridMultilevel"/>
    <w:tmpl w:val="5DAE3440"/>
    <w:lvl w:ilvl="0" w:tplc="C1989F3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345154"/>
    <w:multiLevelType w:val="hybridMultilevel"/>
    <w:tmpl w:val="733639D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2F267709"/>
    <w:multiLevelType w:val="hybridMultilevel"/>
    <w:tmpl w:val="44AA7E0C"/>
    <w:lvl w:ilvl="0" w:tplc="8C26F8C6">
      <w:start w:val="1"/>
      <w:numFmt w:val="upperLetter"/>
      <w:lvlText w:val="%1)"/>
      <w:lvlJc w:val="left"/>
      <w:pPr>
        <w:ind w:left="480" w:hanging="360"/>
      </w:pPr>
      <w:rPr>
        <w:rFonts w:ascii="Times New Roman" w:eastAsia="Times New Roman" w:hAnsi="Times New Roman" w:hint="default"/>
        <w:spacing w:val="-1"/>
        <w:sz w:val="24"/>
        <w:szCs w:val="24"/>
      </w:rPr>
    </w:lvl>
    <w:lvl w:ilvl="1" w:tplc="8CAC126A">
      <w:start w:val="1"/>
      <w:numFmt w:val="decimal"/>
      <w:lvlText w:val="%2)"/>
      <w:lvlJc w:val="left"/>
      <w:pPr>
        <w:ind w:left="810" w:hanging="360"/>
      </w:pPr>
      <w:rPr>
        <w:rFonts w:ascii="Times New Roman" w:eastAsia="Times New Roman" w:hAnsi="Times New Roman" w:hint="default"/>
        <w:sz w:val="24"/>
        <w:szCs w:val="24"/>
      </w:rPr>
    </w:lvl>
    <w:lvl w:ilvl="2" w:tplc="B628BAA2">
      <w:start w:val="1"/>
      <w:numFmt w:val="bullet"/>
      <w:lvlText w:val="•"/>
      <w:lvlJc w:val="left"/>
      <w:pPr>
        <w:ind w:left="820" w:hanging="360"/>
      </w:pPr>
      <w:rPr>
        <w:rFonts w:hint="default"/>
      </w:rPr>
    </w:lvl>
    <w:lvl w:ilvl="3" w:tplc="7ECCF964">
      <w:start w:val="1"/>
      <w:numFmt w:val="bullet"/>
      <w:lvlText w:val="•"/>
      <w:lvlJc w:val="left"/>
      <w:pPr>
        <w:ind w:left="820" w:hanging="360"/>
      </w:pPr>
      <w:rPr>
        <w:rFonts w:hint="default"/>
      </w:rPr>
    </w:lvl>
    <w:lvl w:ilvl="4" w:tplc="05A00626">
      <w:start w:val="1"/>
      <w:numFmt w:val="bullet"/>
      <w:lvlText w:val="•"/>
      <w:lvlJc w:val="left"/>
      <w:pPr>
        <w:ind w:left="840" w:hanging="360"/>
      </w:pPr>
      <w:rPr>
        <w:rFonts w:hint="default"/>
      </w:rPr>
    </w:lvl>
    <w:lvl w:ilvl="5" w:tplc="2D1611E4">
      <w:start w:val="1"/>
      <w:numFmt w:val="bullet"/>
      <w:lvlText w:val="•"/>
      <w:lvlJc w:val="left"/>
      <w:pPr>
        <w:ind w:left="840" w:hanging="360"/>
      </w:pPr>
      <w:rPr>
        <w:rFonts w:hint="default"/>
      </w:rPr>
    </w:lvl>
    <w:lvl w:ilvl="6" w:tplc="DFC42528">
      <w:start w:val="1"/>
      <w:numFmt w:val="bullet"/>
      <w:lvlText w:val="•"/>
      <w:lvlJc w:val="left"/>
      <w:pPr>
        <w:ind w:left="2444" w:hanging="360"/>
      </w:pPr>
      <w:rPr>
        <w:rFonts w:hint="default"/>
      </w:rPr>
    </w:lvl>
    <w:lvl w:ilvl="7" w:tplc="D49618CE">
      <w:start w:val="1"/>
      <w:numFmt w:val="bullet"/>
      <w:lvlText w:val="•"/>
      <w:lvlJc w:val="left"/>
      <w:pPr>
        <w:ind w:left="4048" w:hanging="360"/>
      </w:pPr>
      <w:rPr>
        <w:rFonts w:hint="default"/>
      </w:rPr>
    </w:lvl>
    <w:lvl w:ilvl="8" w:tplc="FD02D0AA">
      <w:start w:val="1"/>
      <w:numFmt w:val="bullet"/>
      <w:lvlText w:val="•"/>
      <w:lvlJc w:val="left"/>
      <w:pPr>
        <w:ind w:left="5652" w:hanging="360"/>
      </w:pPr>
      <w:rPr>
        <w:rFonts w:hint="default"/>
      </w:rPr>
    </w:lvl>
  </w:abstractNum>
  <w:abstractNum w:abstractNumId="12">
    <w:nsid w:val="339340BF"/>
    <w:multiLevelType w:val="hybridMultilevel"/>
    <w:tmpl w:val="9FC4CDAA"/>
    <w:lvl w:ilvl="0" w:tplc="079432FA">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8892109"/>
    <w:multiLevelType w:val="hybridMultilevel"/>
    <w:tmpl w:val="0DBE8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92D22B5"/>
    <w:multiLevelType w:val="hybridMultilevel"/>
    <w:tmpl w:val="6B4CD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95359E4"/>
    <w:multiLevelType w:val="hybridMultilevel"/>
    <w:tmpl w:val="741011B2"/>
    <w:lvl w:ilvl="0" w:tplc="B628BAA2">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9D079A"/>
    <w:multiLevelType w:val="hybridMultilevel"/>
    <w:tmpl w:val="98987F32"/>
    <w:lvl w:ilvl="0" w:tplc="6B38CB8C">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471066"/>
    <w:multiLevelType w:val="hybridMultilevel"/>
    <w:tmpl w:val="8758E4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C47E59"/>
    <w:multiLevelType w:val="hybridMultilevel"/>
    <w:tmpl w:val="BB926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9B1E12"/>
    <w:multiLevelType w:val="hybridMultilevel"/>
    <w:tmpl w:val="F77A97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40C0B79"/>
    <w:multiLevelType w:val="hybridMultilevel"/>
    <w:tmpl w:val="2298876A"/>
    <w:lvl w:ilvl="0" w:tplc="B71400AC">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167A2E"/>
    <w:multiLevelType w:val="hybridMultilevel"/>
    <w:tmpl w:val="38046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8061466"/>
    <w:multiLevelType w:val="hybridMultilevel"/>
    <w:tmpl w:val="273EB7E8"/>
    <w:lvl w:ilvl="0" w:tplc="01C09B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2445AD"/>
    <w:multiLevelType w:val="hybridMultilevel"/>
    <w:tmpl w:val="7CF652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FA04523"/>
    <w:multiLevelType w:val="hybridMultilevel"/>
    <w:tmpl w:val="324AA2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00B41B3"/>
    <w:multiLevelType w:val="hybridMultilevel"/>
    <w:tmpl w:val="D3585F40"/>
    <w:lvl w:ilvl="0" w:tplc="B628BAA2">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1181923"/>
    <w:multiLevelType w:val="hybridMultilevel"/>
    <w:tmpl w:val="15304F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F949E4"/>
    <w:multiLevelType w:val="hybridMultilevel"/>
    <w:tmpl w:val="D24EA3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A0344C1"/>
    <w:multiLevelType w:val="hybridMultilevel"/>
    <w:tmpl w:val="CE24BA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A2A0AA6"/>
    <w:multiLevelType w:val="hybridMultilevel"/>
    <w:tmpl w:val="7DB85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CB93950"/>
    <w:multiLevelType w:val="hybridMultilevel"/>
    <w:tmpl w:val="004A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BB388A"/>
    <w:multiLevelType w:val="multilevel"/>
    <w:tmpl w:val="2FF43390"/>
    <w:lvl w:ilvl="0">
      <w:start w:val="1"/>
      <w:numFmt w:val="upperRoman"/>
      <w:pStyle w:val="Heading1"/>
      <w:lvlText w:val="%1."/>
      <w:lvlJc w:val="righ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74937A7A"/>
    <w:multiLevelType w:val="hybridMultilevel"/>
    <w:tmpl w:val="BDE0C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8A81F07"/>
    <w:multiLevelType w:val="hybridMultilevel"/>
    <w:tmpl w:val="9CC0E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A8450E"/>
    <w:multiLevelType w:val="hybridMultilevel"/>
    <w:tmpl w:val="EF30BA88"/>
    <w:lvl w:ilvl="0" w:tplc="A09289E6">
      <w:start w:val="1"/>
      <w:numFmt w:val="bullet"/>
      <w:lvlText w:val=""/>
      <w:lvlJc w:val="left"/>
      <w:pPr>
        <w:ind w:left="820" w:hanging="360"/>
      </w:pPr>
      <w:rPr>
        <w:rFonts w:ascii="Symbol" w:eastAsia="Symbol" w:hAnsi="Symbol" w:hint="default"/>
        <w:sz w:val="24"/>
        <w:szCs w:val="24"/>
      </w:rPr>
    </w:lvl>
    <w:lvl w:ilvl="1" w:tplc="9F5863B0">
      <w:start w:val="1"/>
      <w:numFmt w:val="bullet"/>
      <w:lvlText w:val="•"/>
      <w:lvlJc w:val="left"/>
      <w:pPr>
        <w:ind w:left="1624" w:hanging="360"/>
      </w:pPr>
      <w:rPr>
        <w:rFonts w:hint="default"/>
      </w:rPr>
    </w:lvl>
    <w:lvl w:ilvl="2" w:tplc="F4AC14B6">
      <w:start w:val="1"/>
      <w:numFmt w:val="bullet"/>
      <w:lvlText w:val="•"/>
      <w:lvlJc w:val="left"/>
      <w:pPr>
        <w:ind w:left="2428" w:hanging="360"/>
      </w:pPr>
      <w:rPr>
        <w:rFonts w:hint="default"/>
      </w:rPr>
    </w:lvl>
    <w:lvl w:ilvl="3" w:tplc="CD76BD90">
      <w:start w:val="1"/>
      <w:numFmt w:val="bullet"/>
      <w:lvlText w:val="•"/>
      <w:lvlJc w:val="left"/>
      <w:pPr>
        <w:ind w:left="3232" w:hanging="360"/>
      </w:pPr>
      <w:rPr>
        <w:rFonts w:hint="default"/>
      </w:rPr>
    </w:lvl>
    <w:lvl w:ilvl="4" w:tplc="B87AC23E">
      <w:start w:val="1"/>
      <w:numFmt w:val="bullet"/>
      <w:lvlText w:val="•"/>
      <w:lvlJc w:val="left"/>
      <w:pPr>
        <w:ind w:left="4036" w:hanging="360"/>
      </w:pPr>
      <w:rPr>
        <w:rFonts w:hint="default"/>
      </w:rPr>
    </w:lvl>
    <w:lvl w:ilvl="5" w:tplc="51FC91B4">
      <w:start w:val="1"/>
      <w:numFmt w:val="bullet"/>
      <w:lvlText w:val="•"/>
      <w:lvlJc w:val="left"/>
      <w:pPr>
        <w:ind w:left="4840" w:hanging="360"/>
      </w:pPr>
      <w:rPr>
        <w:rFonts w:hint="default"/>
      </w:rPr>
    </w:lvl>
    <w:lvl w:ilvl="6" w:tplc="2E2A7F80">
      <w:start w:val="1"/>
      <w:numFmt w:val="bullet"/>
      <w:lvlText w:val="•"/>
      <w:lvlJc w:val="left"/>
      <w:pPr>
        <w:ind w:left="5644" w:hanging="360"/>
      </w:pPr>
      <w:rPr>
        <w:rFonts w:hint="default"/>
      </w:rPr>
    </w:lvl>
    <w:lvl w:ilvl="7" w:tplc="BC245794">
      <w:start w:val="1"/>
      <w:numFmt w:val="bullet"/>
      <w:lvlText w:val="•"/>
      <w:lvlJc w:val="left"/>
      <w:pPr>
        <w:ind w:left="6448" w:hanging="360"/>
      </w:pPr>
      <w:rPr>
        <w:rFonts w:hint="default"/>
      </w:rPr>
    </w:lvl>
    <w:lvl w:ilvl="8" w:tplc="399EE6DE">
      <w:start w:val="1"/>
      <w:numFmt w:val="bullet"/>
      <w:lvlText w:val="•"/>
      <w:lvlJc w:val="left"/>
      <w:pPr>
        <w:ind w:left="7252" w:hanging="360"/>
      </w:pPr>
      <w:rPr>
        <w:rFonts w:hint="default"/>
      </w:rPr>
    </w:lvl>
  </w:abstractNum>
  <w:abstractNum w:abstractNumId="35">
    <w:nsid w:val="7E7B00B2"/>
    <w:multiLevelType w:val="hybridMultilevel"/>
    <w:tmpl w:val="BFD60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F177474"/>
    <w:multiLevelType w:val="hybridMultilevel"/>
    <w:tmpl w:val="995E166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22"/>
  </w:num>
  <w:num w:numId="3">
    <w:abstractNumId w:val="24"/>
  </w:num>
  <w:num w:numId="4">
    <w:abstractNumId w:val="35"/>
  </w:num>
  <w:num w:numId="5">
    <w:abstractNumId w:val="11"/>
  </w:num>
  <w:num w:numId="6">
    <w:abstractNumId w:val="34"/>
  </w:num>
  <w:num w:numId="7">
    <w:abstractNumId w:val="21"/>
  </w:num>
  <w:num w:numId="8">
    <w:abstractNumId w:val="33"/>
  </w:num>
  <w:num w:numId="9">
    <w:abstractNumId w:val="19"/>
  </w:num>
  <w:num w:numId="10">
    <w:abstractNumId w:val="20"/>
  </w:num>
  <w:num w:numId="11">
    <w:abstractNumId w:val="23"/>
  </w:num>
  <w:num w:numId="12">
    <w:abstractNumId w:val="8"/>
  </w:num>
  <w:num w:numId="13">
    <w:abstractNumId w:val="10"/>
  </w:num>
  <w:num w:numId="14">
    <w:abstractNumId w:val="29"/>
  </w:num>
  <w:num w:numId="15">
    <w:abstractNumId w:val="12"/>
  </w:num>
  <w:num w:numId="16">
    <w:abstractNumId w:val="36"/>
  </w:num>
  <w:num w:numId="17">
    <w:abstractNumId w:val="13"/>
  </w:num>
  <w:num w:numId="18">
    <w:abstractNumId w:val="26"/>
  </w:num>
  <w:num w:numId="19">
    <w:abstractNumId w:val="7"/>
  </w:num>
  <w:num w:numId="20">
    <w:abstractNumId w:val="4"/>
  </w:num>
  <w:num w:numId="21">
    <w:abstractNumId w:val="16"/>
  </w:num>
  <w:num w:numId="22">
    <w:abstractNumId w:val="6"/>
  </w:num>
  <w:num w:numId="23">
    <w:abstractNumId w:val="17"/>
  </w:num>
  <w:num w:numId="24">
    <w:abstractNumId w:val="18"/>
  </w:num>
  <w:num w:numId="25">
    <w:abstractNumId w:val="25"/>
  </w:num>
  <w:num w:numId="26">
    <w:abstractNumId w:val="15"/>
  </w:num>
  <w:num w:numId="27">
    <w:abstractNumId w:val="9"/>
  </w:num>
  <w:num w:numId="28">
    <w:abstractNumId w:val="28"/>
  </w:num>
  <w:num w:numId="29">
    <w:abstractNumId w:val="5"/>
  </w:num>
  <w:num w:numId="30">
    <w:abstractNumId w:val="2"/>
  </w:num>
  <w:num w:numId="31">
    <w:abstractNumId w:val="14"/>
  </w:num>
  <w:num w:numId="32">
    <w:abstractNumId w:val="32"/>
  </w:num>
  <w:num w:numId="33">
    <w:abstractNumId w:val="1"/>
  </w:num>
  <w:num w:numId="34">
    <w:abstractNumId w:val="30"/>
  </w:num>
  <w:num w:numId="35">
    <w:abstractNumId w:val="0"/>
  </w:num>
  <w:num w:numId="36">
    <w:abstractNumId w:val="3"/>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EEA"/>
    <w:rsid w:val="00001662"/>
    <w:rsid w:val="00011ED6"/>
    <w:rsid w:val="00014192"/>
    <w:rsid w:val="00021030"/>
    <w:rsid w:val="000214F5"/>
    <w:rsid w:val="00022412"/>
    <w:rsid w:val="0002479E"/>
    <w:rsid w:val="00025608"/>
    <w:rsid w:val="00031EEA"/>
    <w:rsid w:val="00042CD4"/>
    <w:rsid w:val="00050703"/>
    <w:rsid w:val="00050771"/>
    <w:rsid w:val="0005346E"/>
    <w:rsid w:val="00054B41"/>
    <w:rsid w:val="000624D8"/>
    <w:rsid w:val="00070198"/>
    <w:rsid w:val="000913E9"/>
    <w:rsid w:val="0009374F"/>
    <w:rsid w:val="000B0455"/>
    <w:rsid w:val="000B1FE6"/>
    <w:rsid w:val="000F364D"/>
    <w:rsid w:val="001011B0"/>
    <w:rsid w:val="00110C2F"/>
    <w:rsid w:val="0011348A"/>
    <w:rsid w:val="00113AEC"/>
    <w:rsid w:val="001220DD"/>
    <w:rsid w:val="001254E5"/>
    <w:rsid w:val="00126EC1"/>
    <w:rsid w:val="00130D36"/>
    <w:rsid w:val="00143BD7"/>
    <w:rsid w:val="00151F8C"/>
    <w:rsid w:val="00153F61"/>
    <w:rsid w:val="001549BC"/>
    <w:rsid w:val="00155216"/>
    <w:rsid w:val="00155B43"/>
    <w:rsid w:val="001572F5"/>
    <w:rsid w:val="0016040A"/>
    <w:rsid w:val="0016246A"/>
    <w:rsid w:val="00163778"/>
    <w:rsid w:val="00163DEB"/>
    <w:rsid w:val="00171D26"/>
    <w:rsid w:val="00176509"/>
    <w:rsid w:val="001803C2"/>
    <w:rsid w:val="00192086"/>
    <w:rsid w:val="00192816"/>
    <w:rsid w:val="00194D8A"/>
    <w:rsid w:val="0019768D"/>
    <w:rsid w:val="001A2BB1"/>
    <w:rsid w:val="001A5518"/>
    <w:rsid w:val="001B0F55"/>
    <w:rsid w:val="001B0F6C"/>
    <w:rsid w:val="001B34E0"/>
    <w:rsid w:val="001C62C3"/>
    <w:rsid w:val="001C64A9"/>
    <w:rsid w:val="001C6819"/>
    <w:rsid w:val="001D19F7"/>
    <w:rsid w:val="001E1BDA"/>
    <w:rsid w:val="001E2B27"/>
    <w:rsid w:val="001F6F6B"/>
    <w:rsid w:val="001F7442"/>
    <w:rsid w:val="00202999"/>
    <w:rsid w:val="00202FB6"/>
    <w:rsid w:val="00211E21"/>
    <w:rsid w:val="00211E4C"/>
    <w:rsid w:val="002127E8"/>
    <w:rsid w:val="002145D6"/>
    <w:rsid w:val="00223041"/>
    <w:rsid w:val="00223736"/>
    <w:rsid w:val="00227814"/>
    <w:rsid w:val="002370D1"/>
    <w:rsid w:val="002373BB"/>
    <w:rsid w:val="00240F3F"/>
    <w:rsid w:val="0024612A"/>
    <w:rsid w:val="00246156"/>
    <w:rsid w:val="00256869"/>
    <w:rsid w:val="00272A32"/>
    <w:rsid w:val="00277F12"/>
    <w:rsid w:val="00283D8C"/>
    <w:rsid w:val="002930F5"/>
    <w:rsid w:val="002A17B6"/>
    <w:rsid w:val="002A245C"/>
    <w:rsid w:val="002A647C"/>
    <w:rsid w:val="002A7AF9"/>
    <w:rsid w:val="002B462C"/>
    <w:rsid w:val="002C6916"/>
    <w:rsid w:val="002D053D"/>
    <w:rsid w:val="002D721B"/>
    <w:rsid w:val="002E0716"/>
    <w:rsid w:val="002E1523"/>
    <w:rsid w:val="002F055A"/>
    <w:rsid w:val="002F7AC8"/>
    <w:rsid w:val="00307A59"/>
    <w:rsid w:val="00320F62"/>
    <w:rsid w:val="00325BF9"/>
    <w:rsid w:val="00327202"/>
    <w:rsid w:val="00337C57"/>
    <w:rsid w:val="00337CF0"/>
    <w:rsid w:val="00341DCA"/>
    <w:rsid w:val="00350E71"/>
    <w:rsid w:val="0036713F"/>
    <w:rsid w:val="003676C9"/>
    <w:rsid w:val="003751C4"/>
    <w:rsid w:val="003768E8"/>
    <w:rsid w:val="00382F1B"/>
    <w:rsid w:val="003A2ED9"/>
    <w:rsid w:val="003B1427"/>
    <w:rsid w:val="003B4561"/>
    <w:rsid w:val="003B680D"/>
    <w:rsid w:val="003B717B"/>
    <w:rsid w:val="003D2E3F"/>
    <w:rsid w:val="003F554A"/>
    <w:rsid w:val="003F58F0"/>
    <w:rsid w:val="003F7463"/>
    <w:rsid w:val="004045DA"/>
    <w:rsid w:val="00404B00"/>
    <w:rsid w:val="00410AC6"/>
    <w:rsid w:val="00413D1D"/>
    <w:rsid w:val="00417D5C"/>
    <w:rsid w:val="00425907"/>
    <w:rsid w:val="004276A9"/>
    <w:rsid w:val="00430C92"/>
    <w:rsid w:val="00431D7C"/>
    <w:rsid w:val="00432B82"/>
    <w:rsid w:val="00437019"/>
    <w:rsid w:val="00437061"/>
    <w:rsid w:val="00441035"/>
    <w:rsid w:val="00443967"/>
    <w:rsid w:val="00450D70"/>
    <w:rsid w:val="00463746"/>
    <w:rsid w:val="0046676A"/>
    <w:rsid w:val="00486557"/>
    <w:rsid w:val="0049328C"/>
    <w:rsid w:val="004953D0"/>
    <w:rsid w:val="004B0B33"/>
    <w:rsid w:val="004B1F1B"/>
    <w:rsid w:val="004B46A2"/>
    <w:rsid w:val="004C0BCE"/>
    <w:rsid w:val="004C2A54"/>
    <w:rsid w:val="004E4E6D"/>
    <w:rsid w:val="004E705C"/>
    <w:rsid w:val="004F1D3A"/>
    <w:rsid w:val="004F563A"/>
    <w:rsid w:val="004F640C"/>
    <w:rsid w:val="004F7DC3"/>
    <w:rsid w:val="00501DAF"/>
    <w:rsid w:val="00503799"/>
    <w:rsid w:val="00506F7B"/>
    <w:rsid w:val="005070FF"/>
    <w:rsid w:val="005118D2"/>
    <w:rsid w:val="005142AE"/>
    <w:rsid w:val="0051739B"/>
    <w:rsid w:val="005231AE"/>
    <w:rsid w:val="00523346"/>
    <w:rsid w:val="00525602"/>
    <w:rsid w:val="005265CA"/>
    <w:rsid w:val="005272B7"/>
    <w:rsid w:val="00540F7F"/>
    <w:rsid w:val="00543F5B"/>
    <w:rsid w:val="00545B2E"/>
    <w:rsid w:val="00547210"/>
    <w:rsid w:val="00554455"/>
    <w:rsid w:val="00563806"/>
    <w:rsid w:val="00563B6D"/>
    <w:rsid w:val="005665A0"/>
    <w:rsid w:val="00572B9E"/>
    <w:rsid w:val="00577294"/>
    <w:rsid w:val="00577365"/>
    <w:rsid w:val="00583EDE"/>
    <w:rsid w:val="00592109"/>
    <w:rsid w:val="00595F2F"/>
    <w:rsid w:val="005A57E1"/>
    <w:rsid w:val="005B068F"/>
    <w:rsid w:val="005C2388"/>
    <w:rsid w:val="005D2451"/>
    <w:rsid w:val="005D3549"/>
    <w:rsid w:val="005E215C"/>
    <w:rsid w:val="005E602C"/>
    <w:rsid w:val="005F10B8"/>
    <w:rsid w:val="005F115E"/>
    <w:rsid w:val="005F3571"/>
    <w:rsid w:val="0060480F"/>
    <w:rsid w:val="00624DCB"/>
    <w:rsid w:val="00633E12"/>
    <w:rsid w:val="00634F86"/>
    <w:rsid w:val="006363A7"/>
    <w:rsid w:val="006532BB"/>
    <w:rsid w:val="0065753E"/>
    <w:rsid w:val="00671815"/>
    <w:rsid w:val="006720E2"/>
    <w:rsid w:val="006857FC"/>
    <w:rsid w:val="00686E55"/>
    <w:rsid w:val="00692E06"/>
    <w:rsid w:val="006960FA"/>
    <w:rsid w:val="006A1D6F"/>
    <w:rsid w:val="006B0FB8"/>
    <w:rsid w:val="006B1DFA"/>
    <w:rsid w:val="006C5FF7"/>
    <w:rsid w:val="006E7274"/>
    <w:rsid w:val="006F705F"/>
    <w:rsid w:val="00714C06"/>
    <w:rsid w:val="00720278"/>
    <w:rsid w:val="00725015"/>
    <w:rsid w:val="007300BD"/>
    <w:rsid w:val="00730EDE"/>
    <w:rsid w:val="007314CB"/>
    <w:rsid w:val="0073316F"/>
    <w:rsid w:val="0073462F"/>
    <w:rsid w:val="007372C3"/>
    <w:rsid w:val="00740DDD"/>
    <w:rsid w:val="00743EBA"/>
    <w:rsid w:val="00744B67"/>
    <w:rsid w:val="0074747A"/>
    <w:rsid w:val="007508DB"/>
    <w:rsid w:val="00756DE3"/>
    <w:rsid w:val="0075769F"/>
    <w:rsid w:val="00766F23"/>
    <w:rsid w:val="00767E29"/>
    <w:rsid w:val="00772AC3"/>
    <w:rsid w:val="00781C6A"/>
    <w:rsid w:val="007830F5"/>
    <w:rsid w:val="00785FC4"/>
    <w:rsid w:val="007915AD"/>
    <w:rsid w:val="0079509B"/>
    <w:rsid w:val="007A066B"/>
    <w:rsid w:val="007B190E"/>
    <w:rsid w:val="007B3CF7"/>
    <w:rsid w:val="007B4090"/>
    <w:rsid w:val="007C4255"/>
    <w:rsid w:val="007D12C8"/>
    <w:rsid w:val="007D6C54"/>
    <w:rsid w:val="007E6D0F"/>
    <w:rsid w:val="007F3760"/>
    <w:rsid w:val="007F411B"/>
    <w:rsid w:val="00806ADE"/>
    <w:rsid w:val="008313B6"/>
    <w:rsid w:val="0083279A"/>
    <w:rsid w:val="008341E8"/>
    <w:rsid w:val="00836125"/>
    <w:rsid w:val="00842A62"/>
    <w:rsid w:val="0084610D"/>
    <w:rsid w:val="008521CC"/>
    <w:rsid w:val="008550F3"/>
    <w:rsid w:val="00860FB2"/>
    <w:rsid w:val="00863881"/>
    <w:rsid w:val="00873B37"/>
    <w:rsid w:val="00876DCA"/>
    <w:rsid w:val="0088249C"/>
    <w:rsid w:val="00883A6A"/>
    <w:rsid w:val="00885982"/>
    <w:rsid w:val="0089722B"/>
    <w:rsid w:val="008A21BB"/>
    <w:rsid w:val="008B14DC"/>
    <w:rsid w:val="008B6325"/>
    <w:rsid w:val="008D0553"/>
    <w:rsid w:val="008D2C96"/>
    <w:rsid w:val="008D5C0F"/>
    <w:rsid w:val="008D78F2"/>
    <w:rsid w:val="008F1170"/>
    <w:rsid w:val="009013A3"/>
    <w:rsid w:val="00915FE2"/>
    <w:rsid w:val="00917F0A"/>
    <w:rsid w:val="009203D3"/>
    <w:rsid w:val="0092105F"/>
    <w:rsid w:val="009238CF"/>
    <w:rsid w:val="0092415F"/>
    <w:rsid w:val="00931D49"/>
    <w:rsid w:val="00932B47"/>
    <w:rsid w:val="00935545"/>
    <w:rsid w:val="00941502"/>
    <w:rsid w:val="00941DC3"/>
    <w:rsid w:val="0094228C"/>
    <w:rsid w:val="00947602"/>
    <w:rsid w:val="00950C4D"/>
    <w:rsid w:val="00953276"/>
    <w:rsid w:val="00972E5A"/>
    <w:rsid w:val="00976C9B"/>
    <w:rsid w:val="00981BFE"/>
    <w:rsid w:val="009A272A"/>
    <w:rsid w:val="009A37D0"/>
    <w:rsid w:val="009A6975"/>
    <w:rsid w:val="009C782B"/>
    <w:rsid w:val="009D0FFF"/>
    <w:rsid w:val="009E0A59"/>
    <w:rsid w:val="009E3BFD"/>
    <w:rsid w:val="009E606D"/>
    <w:rsid w:val="009F2C78"/>
    <w:rsid w:val="009F3163"/>
    <w:rsid w:val="009F5EC8"/>
    <w:rsid w:val="009F7716"/>
    <w:rsid w:val="00A01CE9"/>
    <w:rsid w:val="00A0205D"/>
    <w:rsid w:val="00A1360D"/>
    <w:rsid w:val="00A15F4E"/>
    <w:rsid w:val="00A24571"/>
    <w:rsid w:val="00A24896"/>
    <w:rsid w:val="00A315ED"/>
    <w:rsid w:val="00A44C79"/>
    <w:rsid w:val="00A511BB"/>
    <w:rsid w:val="00A57951"/>
    <w:rsid w:val="00A617EC"/>
    <w:rsid w:val="00A632C4"/>
    <w:rsid w:val="00A73A4E"/>
    <w:rsid w:val="00A87A22"/>
    <w:rsid w:val="00A92ADC"/>
    <w:rsid w:val="00A93817"/>
    <w:rsid w:val="00AA2C6F"/>
    <w:rsid w:val="00AB15AA"/>
    <w:rsid w:val="00AB2625"/>
    <w:rsid w:val="00AB5B94"/>
    <w:rsid w:val="00AC54EE"/>
    <w:rsid w:val="00AD4084"/>
    <w:rsid w:val="00AE6720"/>
    <w:rsid w:val="00AF0AED"/>
    <w:rsid w:val="00AF48AC"/>
    <w:rsid w:val="00AF7272"/>
    <w:rsid w:val="00B03F22"/>
    <w:rsid w:val="00B1614D"/>
    <w:rsid w:val="00B24568"/>
    <w:rsid w:val="00B4094E"/>
    <w:rsid w:val="00B425D2"/>
    <w:rsid w:val="00B435A3"/>
    <w:rsid w:val="00B50EFB"/>
    <w:rsid w:val="00B520D3"/>
    <w:rsid w:val="00B53D9D"/>
    <w:rsid w:val="00B56B54"/>
    <w:rsid w:val="00B71EAA"/>
    <w:rsid w:val="00B8419A"/>
    <w:rsid w:val="00B8728C"/>
    <w:rsid w:val="00B921F2"/>
    <w:rsid w:val="00B95CA4"/>
    <w:rsid w:val="00B974DC"/>
    <w:rsid w:val="00BA21F3"/>
    <w:rsid w:val="00BA4C17"/>
    <w:rsid w:val="00BB150B"/>
    <w:rsid w:val="00BB28D3"/>
    <w:rsid w:val="00BB3685"/>
    <w:rsid w:val="00BB4101"/>
    <w:rsid w:val="00BB7949"/>
    <w:rsid w:val="00BC44AF"/>
    <w:rsid w:val="00BD0C50"/>
    <w:rsid w:val="00BE2F9D"/>
    <w:rsid w:val="00BF2A8F"/>
    <w:rsid w:val="00C01B56"/>
    <w:rsid w:val="00C03E8B"/>
    <w:rsid w:val="00C04B25"/>
    <w:rsid w:val="00C062D1"/>
    <w:rsid w:val="00C108B6"/>
    <w:rsid w:val="00C21837"/>
    <w:rsid w:val="00C262AA"/>
    <w:rsid w:val="00C27F08"/>
    <w:rsid w:val="00C43293"/>
    <w:rsid w:val="00C4498F"/>
    <w:rsid w:val="00C47226"/>
    <w:rsid w:val="00C52EF0"/>
    <w:rsid w:val="00C6123C"/>
    <w:rsid w:val="00C67311"/>
    <w:rsid w:val="00C71482"/>
    <w:rsid w:val="00C73035"/>
    <w:rsid w:val="00C73433"/>
    <w:rsid w:val="00C73EB1"/>
    <w:rsid w:val="00C84135"/>
    <w:rsid w:val="00C94FC6"/>
    <w:rsid w:val="00CA1C2B"/>
    <w:rsid w:val="00CB6A7D"/>
    <w:rsid w:val="00CC11B5"/>
    <w:rsid w:val="00CC53AB"/>
    <w:rsid w:val="00CD414E"/>
    <w:rsid w:val="00CE50C6"/>
    <w:rsid w:val="00CF2CDF"/>
    <w:rsid w:val="00CF6ECC"/>
    <w:rsid w:val="00D040CA"/>
    <w:rsid w:val="00D07A9A"/>
    <w:rsid w:val="00D16D85"/>
    <w:rsid w:val="00D21CCE"/>
    <w:rsid w:val="00D233A2"/>
    <w:rsid w:val="00D34158"/>
    <w:rsid w:val="00D41E32"/>
    <w:rsid w:val="00D63058"/>
    <w:rsid w:val="00D653B5"/>
    <w:rsid w:val="00D65B43"/>
    <w:rsid w:val="00D7045C"/>
    <w:rsid w:val="00D92BCF"/>
    <w:rsid w:val="00DA3019"/>
    <w:rsid w:val="00DB60D9"/>
    <w:rsid w:val="00DC37AE"/>
    <w:rsid w:val="00DD49DC"/>
    <w:rsid w:val="00DE292C"/>
    <w:rsid w:val="00DF143C"/>
    <w:rsid w:val="00DF5879"/>
    <w:rsid w:val="00E10FDB"/>
    <w:rsid w:val="00E15C23"/>
    <w:rsid w:val="00E17107"/>
    <w:rsid w:val="00E17642"/>
    <w:rsid w:val="00E24864"/>
    <w:rsid w:val="00E2729A"/>
    <w:rsid w:val="00E351BC"/>
    <w:rsid w:val="00E3531D"/>
    <w:rsid w:val="00E4221F"/>
    <w:rsid w:val="00E47469"/>
    <w:rsid w:val="00E52B99"/>
    <w:rsid w:val="00E57A13"/>
    <w:rsid w:val="00E61778"/>
    <w:rsid w:val="00E8548C"/>
    <w:rsid w:val="00E856B5"/>
    <w:rsid w:val="00E869CD"/>
    <w:rsid w:val="00ED6838"/>
    <w:rsid w:val="00EE2F4F"/>
    <w:rsid w:val="00EE5E85"/>
    <w:rsid w:val="00F041E7"/>
    <w:rsid w:val="00F14389"/>
    <w:rsid w:val="00F218D5"/>
    <w:rsid w:val="00F23581"/>
    <w:rsid w:val="00F25F6E"/>
    <w:rsid w:val="00F3042A"/>
    <w:rsid w:val="00F434C8"/>
    <w:rsid w:val="00F479A5"/>
    <w:rsid w:val="00F547B9"/>
    <w:rsid w:val="00F60FBC"/>
    <w:rsid w:val="00F72932"/>
    <w:rsid w:val="00F73919"/>
    <w:rsid w:val="00F74E90"/>
    <w:rsid w:val="00F75E91"/>
    <w:rsid w:val="00F75F00"/>
    <w:rsid w:val="00F858EE"/>
    <w:rsid w:val="00FA3457"/>
    <w:rsid w:val="00FB57CE"/>
    <w:rsid w:val="00FC437D"/>
    <w:rsid w:val="00FD32FF"/>
    <w:rsid w:val="00FE26AF"/>
    <w:rsid w:val="00FE5054"/>
    <w:rsid w:val="00FF214B"/>
    <w:rsid w:val="00FF3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3B8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EEA"/>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04B00"/>
    <w:pPr>
      <w:keepNext/>
      <w:numPr>
        <w:numId w:val="1"/>
      </w:numPr>
      <w:spacing w:before="240" w:after="60"/>
      <w:outlineLvl w:val="0"/>
    </w:pPr>
    <w:rPr>
      <w:b/>
      <w:bCs/>
      <w:kern w:val="32"/>
      <w:sz w:val="24"/>
      <w:szCs w:val="24"/>
      <w:lang w:val="en-CA"/>
    </w:rPr>
  </w:style>
  <w:style w:type="paragraph" w:styleId="Heading2">
    <w:name w:val="heading 2"/>
    <w:basedOn w:val="Normal"/>
    <w:next w:val="Normal"/>
    <w:link w:val="Heading2Char"/>
    <w:qFormat/>
    <w:rsid w:val="00031EEA"/>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1EEA"/>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31EEA"/>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031EE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031EEA"/>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031EEA"/>
    <w:pPr>
      <w:numPr>
        <w:ilvl w:val="6"/>
        <w:numId w:val="1"/>
      </w:numPr>
      <w:spacing w:before="240" w:after="60"/>
      <w:outlineLvl w:val="6"/>
    </w:pPr>
    <w:rPr>
      <w:sz w:val="24"/>
      <w:szCs w:val="24"/>
    </w:rPr>
  </w:style>
  <w:style w:type="paragraph" w:styleId="Heading8">
    <w:name w:val="heading 8"/>
    <w:basedOn w:val="Normal"/>
    <w:next w:val="Normal"/>
    <w:link w:val="Heading8Char"/>
    <w:qFormat/>
    <w:rsid w:val="00031EEA"/>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031EE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1EEA"/>
    <w:rPr>
      <w:rFonts w:ascii="Times New Roman" w:eastAsia="Times New Roman" w:hAnsi="Times New Roman" w:cs="Times New Roman"/>
      <w:b/>
      <w:bCs/>
      <w:kern w:val="32"/>
      <w:sz w:val="24"/>
      <w:szCs w:val="24"/>
      <w:lang w:val="en-CA"/>
    </w:rPr>
  </w:style>
  <w:style w:type="character" w:customStyle="1" w:styleId="Heading2Char">
    <w:name w:val="Heading 2 Char"/>
    <w:basedOn w:val="DefaultParagraphFont"/>
    <w:link w:val="Heading2"/>
    <w:rsid w:val="00031EEA"/>
    <w:rPr>
      <w:rFonts w:ascii="Arial" w:eastAsia="Times New Roman" w:hAnsi="Arial" w:cs="Arial"/>
      <w:b/>
      <w:bCs/>
      <w:i/>
      <w:iCs/>
      <w:sz w:val="28"/>
      <w:szCs w:val="28"/>
    </w:rPr>
  </w:style>
  <w:style w:type="character" w:customStyle="1" w:styleId="Heading3Char">
    <w:name w:val="Heading 3 Char"/>
    <w:basedOn w:val="DefaultParagraphFont"/>
    <w:link w:val="Heading3"/>
    <w:rsid w:val="00031EEA"/>
    <w:rPr>
      <w:rFonts w:ascii="Arial" w:eastAsia="Times New Roman" w:hAnsi="Arial" w:cs="Arial"/>
      <w:b/>
      <w:bCs/>
      <w:sz w:val="26"/>
      <w:szCs w:val="26"/>
    </w:rPr>
  </w:style>
  <w:style w:type="character" w:customStyle="1" w:styleId="Heading4Char">
    <w:name w:val="Heading 4 Char"/>
    <w:basedOn w:val="DefaultParagraphFont"/>
    <w:link w:val="Heading4"/>
    <w:rsid w:val="00031EE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31EEA"/>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31EEA"/>
    <w:rPr>
      <w:rFonts w:ascii="Times New Roman" w:eastAsia="Times New Roman" w:hAnsi="Times New Roman" w:cs="Times New Roman"/>
      <w:b/>
      <w:bCs/>
    </w:rPr>
  </w:style>
  <w:style w:type="character" w:customStyle="1" w:styleId="Heading7Char">
    <w:name w:val="Heading 7 Char"/>
    <w:basedOn w:val="DefaultParagraphFont"/>
    <w:link w:val="Heading7"/>
    <w:rsid w:val="00031EE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31EE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31EEA"/>
    <w:rPr>
      <w:rFonts w:ascii="Arial" w:eastAsia="Times New Roman" w:hAnsi="Arial" w:cs="Arial"/>
    </w:rPr>
  </w:style>
  <w:style w:type="paragraph" w:customStyle="1" w:styleId="Level1">
    <w:name w:val="Level 1"/>
    <w:rsid w:val="00031EEA"/>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031EEA"/>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character" w:customStyle="1" w:styleId="BodyTextIndent2Char">
    <w:name w:val="Body Text Indent 2 Char"/>
    <w:basedOn w:val="DefaultParagraphFont"/>
    <w:link w:val="BodyTextIndent2"/>
    <w:rsid w:val="00031EEA"/>
    <w:rPr>
      <w:rFonts w:ascii="Times New Roman" w:eastAsia="Times New Roman" w:hAnsi="Times New Roman" w:cs="Times New Roman"/>
      <w:sz w:val="24"/>
      <w:szCs w:val="24"/>
    </w:rPr>
  </w:style>
  <w:style w:type="paragraph" w:styleId="Footer">
    <w:name w:val="footer"/>
    <w:basedOn w:val="Normal"/>
    <w:link w:val="FooterChar"/>
    <w:uiPriority w:val="99"/>
    <w:rsid w:val="00031EEA"/>
    <w:pPr>
      <w:tabs>
        <w:tab w:val="center" w:pos="4320"/>
        <w:tab w:val="right" w:pos="8640"/>
      </w:tabs>
    </w:pPr>
  </w:style>
  <w:style w:type="character" w:customStyle="1" w:styleId="FooterChar">
    <w:name w:val="Footer Char"/>
    <w:basedOn w:val="DefaultParagraphFont"/>
    <w:link w:val="Footer"/>
    <w:uiPriority w:val="99"/>
    <w:rsid w:val="00031EEA"/>
    <w:rPr>
      <w:rFonts w:ascii="Times New Roman" w:eastAsia="Times New Roman" w:hAnsi="Times New Roman" w:cs="Times New Roman"/>
      <w:sz w:val="20"/>
      <w:szCs w:val="20"/>
    </w:rPr>
  </w:style>
  <w:style w:type="paragraph" w:styleId="Header">
    <w:name w:val="header"/>
    <w:basedOn w:val="Normal"/>
    <w:link w:val="HeaderChar"/>
    <w:rsid w:val="00031EEA"/>
    <w:pPr>
      <w:tabs>
        <w:tab w:val="center" w:pos="4320"/>
        <w:tab w:val="right" w:pos="8640"/>
      </w:tabs>
    </w:pPr>
  </w:style>
  <w:style w:type="character" w:customStyle="1" w:styleId="HeaderChar">
    <w:name w:val="Header Char"/>
    <w:basedOn w:val="DefaultParagraphFont"/>
    <w:link w:val="Header"/>
    <w:uiPriority w:val="99"/>
    <w:rsid w:val="00031EEA"/>
    <w:rPr>
      <w:rFonts w:ascii="Times New Roman" w:eastAsia="Times New Roman" w:hAnsi="Times New Roman" w:cs="Times New Roman"/>
      <w:sz w:val="20"/>
      <w:szCs w:val="20"/>
    </w:rPr>
  </w:style>
  <w:style w:type="paragraph" w:styleId="FootnoteText">
    <w:name w:val="footnote text"/>
    <w:basedOn w:val="Normal"/>
    <w:link w:val="FootnoteTextChar"/>
    <w:semiHidden/>
    <w:rsid w:val="00031EEA"/>
    <w:pPr>
      <w:autoSpaceDE/>
      <w:autoSpaceDN/>
      <w:adjustRightInd/>
    </w:pPr>
  </w:style>
  <w:style w:type="character" w:customStyle="1" w:styleId="FootnoteTextChar">
    <w:name w:val="Footnote Text Char"/>
    <w:basedOn w:val="DefaultParagraphFont"/>
    <w:link w:val="FootnoteText"/>
    <w:semiHidden/>
    <w:rsid w:val="00031EEA"/>
    <w:rPr>
      <w:rFonts w:ascii="Times New Roman" w:eastAsia="Times New Roman" w:hAnsi="Times New Roman" w:cs="Times New Roman"/>
      <w:sz w:val="20"/>
      <w:szCs w:val="20"/>
    </w:rPr>
  </w:style>
  <w:style w:type="character" w:styleId="FootnoteReference">
    <w:name w:val="footnote reference"/>
    <w:basedOn w:val="DefaultParagraphFont"/>
    <w:semiHidden/>
    <w:rsid w:val="00031EEA"/>
    <w:rPr>
      <w:vertAlign w:val="superscript"/>
    </w:rPr>
  </w:style>
  <w:style w:type="paragraph" w:styleId="ListParagraph">
    <w:name w:val="List Paragraph"/>
    <w:basedOn w:val="Normal"/>
    <w:uiPriority w:val="34"/>
    <w:qFormat/>
    <w:rsid w:val="00031EEA"/>
    <w:pPr>
      <w:ind w:left="720"/>
    </w:pPr>
  </w:style>
  <w:style w:type="paragraph" w:styleId="CommentText">
    <w:name w:val="annotation text"/>
    <w:basedOn w:val="Normal"/>
    <w:link w:val="CommentTextChar1"/>
    <w:uiPriority w:val="99"/>
    <w:rsid w:val="00031EEA"/>
    <w:pPr>
      <w:autoSpaceDE/>
      <w:autoSpaceDN/>
      <w:adjustRightInd/>
    </w:pPr>
    <w:rPr>
      <w:lang w:eastAsia="ar-SA"/>
    </w:rPr>
  </w:style>
  <w:style w:type="character" w:customStyle="1" w:styleId="CommentTextChar">
    <w:name w:val="Comment Text Char"/>
    <w:basedOn w:val="DefaultParagraphFont"/>
    <w:uiPriority w:val="99"/>
    <w:semiHidden/>
    <w:rsid w:val="00031EE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31EEA"/>
    <w:rPr>
      <w:sz w:val="16"/>
      <w:szCs w:val="16"/>
    </w:rPr>
  </w:style>
  <w:style w:type="character" w:customStyle="1" w:styleId="CommentTextChar1">
    <w:name w:val="Comment Text Char1"/>
    <w:basedOn w:val="DefaultParagraphFont"/>
    <w:link w:val="CommentText"/>
    <w:uiPriority w:val="99"/>
    <w:rsid w:val="00031EEA"/>
    <w:rPr>
      <w:rFonts w:ascii="Times New Roman" w:eastAsia="Times New Roman" w:hAnsi="Times New Roman" w:cs="Times New Roman"/>
      <w:sz w:val="20"/>
      <w:szCs w:val="20"/>
      <w:lang w:eastAsia="ar-SA"/>
    </w:rPr>
  </w:style>
  <w:style w:type="table" w:styleId="TableGrid">
    <w:name w:val="Table Grid"/>
    <w:basedOn w:val="TableNormal"/>
    <w:uiPriority w:val="59"/>
    <w:rsid w:val="00031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1E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EE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47210"/>
    <w:pPr>
      <w:autoSpaceDE w:val="0"/>
      <w:autoSpaceDN w:val="0"/>
      <w:adjustRightInd w:val="0"/>
    </w:pPr>
    <w:rPr>
      <w:b/>
      <w:bCs/>
      <w:lang w:eastAsia="en-US"/>
    </w:rPr>
  </w:style>
  <w:style w:type="character" w:customStyle="1" w:styleId="CommentSubjectChar">
    <w:name w:val="Comment Subject Char"/>
    <w:basedOn w:val="CommentTextChar1"/>
    <w:link w:val="CommentSubject"/>
    <w:uiPriority w:val="99"/>
    <w:semiHidden/>
    <w:rsid w:val="00547210"/>
    <w:rPr>
      <w:rFonts w:ascii="Times New Roman" w:eastAsia="Times New Roman" w:hAnsi="Times New Roman" w:cs="Times New Roman"/>
      <w:b/>
      <w:bCs/>
      <w:sz w:val="20"/>
      <w:szCs w:val="20"/>
      <w:lang w:eastAsia="ar-SA"/>
    </w:rPr>
  </w:style>
  <w:style w:type="table" w:customStyle="1" w:styleId="ListTable2Accent3">
    <w:name w:val="List Table 2 Accent 3"/>
    <w:basedOn w:val="TableNormal"/>
    <w:uiPriority w:val="47"/>
    <w:rsid w:val="004C0BCE"/>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Accent1">
    <w:name w:val="Grid Table 5 Dark Accent 1"/>
    <w:basedOn w:val="TableNormal"/>
    <w:uiPriority w:val="50"/>
    <w:rsid w:val="004C0B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61778"/>
    <w:pPr>
      <w:keepLines/>
      <w:numPr>
        <w:numId w:val="0"/>
      </w:numPr>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TOC2">
    <w:name w:val="toc 2"/>
    <w:basedOn w:val="Normal"/>
    <w:next w:val="Normal"/>
    <w:autoRedefine/>
    <w:uiPriority w:val="39"/>
    <w:unhideWhenUsed/>
    <w:rsid w:val="00A24571"/>
    <w:pPr>
      <w:autoSpaceDE/>
      <w:autoSpaceDN/>
      <w:adjustRightInd/>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595F2F"/>
    <w:pPr>
      <w:tabs>
        <w:tab w:val="left" w:pos="660"/>
        <w:tab w:val="right" w:leader="dot" w:pos="9350"/>
      </w:tabs>
      <w:autoSpaceDE/>
      <w:autoSpaceDN/>
      <w:adjustRightInd/>
      <w:spacing w:after="100" w:line="259" w:lineRule="auto"/>
    </w:pPr>
    <w:rPr>
      <w:rFonts w:eastAsiaTheme="minorEastAsia"/>
      <w:noProof/>
      <w:sz w:val="24"/>
      <w:szCs w:val="24"/>
    </w:rPr>
  </w:style>
  <w:style w:type="paragraph" w:styleId="TOC3">
    <w:name w:val="toc 3"/>
    <w:basedOn w:val="Normal"/>
    <w:next w:val="Normal"/>
    <w:autoRedefine/>
    <w:uiPriority w:val="39"/>
    <w:unhideWhenUsed/>
    <w:rsid w:val="00A24571"/>
    <w:pPr>
      <w:autoSpaceDE/>
      <w:autoSpaceDN/>
      <w:adjustRightInd/>
      <w:spacing w:after="100" w:line="259" w:lineRule="auto"/>
      <w:ind w:left="440"/>
    </w:pPr>
    <w:rPr>
      <w:rFonts w:asciiTheme="minorHAnsi" w:eastAsiaTheme="minorEastAsia" w:hAnsiTheme="minorHAnsi"/>
      <w:sz w:val="22"/>
      <w:szCs w:val="22"/>
    </w:rPr>
  </w:style>
  <w:style w:type="character" w:styleId="Hyperlink">
    <w:name w:val="Hyperlink"/>
    <w:basedOn w:val="DefaultParagraphFont"/>
    <w:uiPriority w:val="99"/>
    <w:unhideWhenUsed/>
    <w:rsid w:val="00A24571"/>
    <w:rPr>
      <w:color w:val="0563C1" w:themeColor="hyperlink"/>
      <w:u w:val="single"/>
    </w:rPr>
  </w:style>
  <w:style w:type="character" w:styleId="FollowedHyperlink">
    <w:name w:val="FollowedHyperlink"/>
    <w:basedOn w:val="DefaultParagraphFont"/>
    <w:uiPriority w:val="99"/>
    <w:semiHidden/>
    <w:unhideWhenUsed/>
    <w:rsid w:val="0024612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EEA"/>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04B00"/>
    <w:pPr>
      <w:keepNext/>
      <w:numPr>
        <w:numId w:val="1"/>
      </w:numPr>
      <w:spacing w:before="240" w:after="60"/>
      <w:outlineLvl w:val="0"/>
    </w:pPr>
    <w:rPr>
      <w:b/>
      <w:bCs/>
      <w:kern w:val="32"/>
      <w:sz w:val="24"/>
      <w:szCs w:val="24"/>
      <w:lang w:val="en-CA"/>
    </w:rPr>
  </w:style>
  <w:style w:type="paragraph" w:styleId="Heading2">
    <w:name w:val="heading 2"/>
    <w:basedOn w:val="Normal"/>
    <w:next w:val="Normal"/>
    <w:link w:val="Heading2Char"/>
    <w:qFormat/>
    <w:rsid w:val="00031EEA"/>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1EEA"/>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31EEA"/>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031EE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031EEA"/>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031EEA"/>
    <w:pPr>
      <w:numPr>
        <w:ilvl w:val="6"/>
        <w:numId w:val="1"/>
      </w:numPr>
      <w:spacing w:before="240" w:after="60"/>
      <w:outlineLvl w:val="6"/>
    </w:pPr>
    <w:rPr>
      <w:sz w:val="24"/>
      <w:szCs w:val="24"/>
    </w:rPr>
  </w:style>
  <w:style w:type="paragraph" w:styleId="Heading8">
    <w:name w:val="heading 8"/>
    <w:basedOn w:val="Normal"/>
    <w:next w:val="Normal"/>
    <w:link w:val="Heading8Char"/>
    <w:qFormat/>
    <w:rsid w:val="00031EEA"/>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031EE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1EEA"/>
    <w:rPr>
      <w:rFonts w:ascii="Times New Roman" w:eastAsia="Times New Roman" w:hAnsi="Times New Roman" w:cs="Times New Roman"/>
      <w:b/>
      <w:bCs/>
      <w:kern w:val="32"/>
      <w:sz w:val="24"/>
      <w:szCs w:val="24"/>
      <w:lang w:val="en-CA"/>
    </w:rPr>
  </w:style>
  <w:style w:type="character" w:customStyle="1" w:styleId="Heading2Char">
    <w:name w:val="Heading 2 Char"/>
    <w:basedOn w:val="DefaultParagraphFont"/>
    <w:link w:val="Heading2"/>
    <w:rsid w:val="00031EEA"/>
    <w:rPr>
      <w:rFonts w:ascii="Arial" w:eastAsia="Times New Roman" w:hAnsi="Arial" w:cs="Arial"/>
      <w:b/>
      <w:bCs/>
      <w:i/>
      <w:iCs/>
      <w:sz w:val="28"/>
      <w:szCs w:val="28"/>
    </w:rPr>
  </w:style>
  <w:style w:type="character" w:customStyle="1" w:styleId="Heading3Char">
    <w:name w:val="Heading 3 Char"/>
    <w:basedOn w:val="DefaultParagraphFont"/>
    <w:link w:val="Heading3"/>
    <w:rsid w:val="00031EEA"/>
    <w:rPr>
      <w:rFonts w:ascii="Arial" w:eastAsia="Times New Roman" w:hAnsi="Arial" w:cs="Arial"/>
      <w:b/>
      <w:bCs/>
      <w:sz w:val="26"/>
      <w:szCs w:val="26"/>
    </w:rPr>
  </w:style>
  <w:style w:type="character" w:customStyle="1" w:styleId="Heading4Char">
    <w:name w:val="Heading 4 Char"/>
    <w:basedOn w:val="DefaultParagraphFont"/>
    <w:link w:val="Heading4"/>
    <w:rsid w:val="00031EE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31EEA"/>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31EEA"/>
    <w:rPr>
      <w:rFonts w:ascii="Times New Roman" w:eastAsia="Times New Roman" w:hAnsi="Times New Roman" w:cs="Times New Roman"/>
      <w:b/>
      <w:bCs/>
    </w:rPr>
  </w:style>
  <w:style w:type="character" w:customStyle="1" w:styleId="Heading7Char">
    <w:name w:val="Heading 7 Char"/>
    <w:basedOn w:val="DefaultParagraphFont"/>
    <w:link w:val="Heading7"/>
    <w:rsid w:val="00031EEA"/>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31EE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31EEA"/>
    <w:rPr>
      <w:rFonts w:ascii="Arial" w:eastAsia="Times New Roman" w:hAnsi="Arial" w:cs="Arial"/>
    </w:rPr>
  </w:style>
  <w:style w:type="paragraph" w:customStyle="1" w:styleId="Level1">
    <w:name w:val="Level 1"/>
    <w:rsid w:val="00031EEA"/>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031EEA"/>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character" w:customStyle="1" w:styleId="BodyTextIndent2Char">
    <w:name w:val="Body Text Indent 2 Char"/>
    <w:basedOn w:val="DefaultParagraphFont"/>
    <w:link w:val="BodyTextIndent2"/>
    <w:rsid w:val="00031EEA"/>
    <w:rPr>
      <w:rFonts w:ascii="Times New Roman" w:eastAsia="Times New Roman" w:hAnsi="Times New Roman" w:cs="Times New Roman"/>
      <w:sz w:val="24"/>
      <w:szCs w:val="24"/>
    </w:rPr>
  </w:style>
  <w:style w:type="paragraph" w:styleId="Footer">
    <w:name w:val="footer"/>
    <w:basedOn w:val="Normal"/>
    <w:link w:val="FooterChar"/>
    <w:uiPriority w:val="99"/>
    <w:rsid w:val="00031EEA"/>
    <w:pPr>
      <w:tabs>
        <w:tab w:val="center" w:pos="4320"/>
        <w:tab w:val="right" w:pos="8640"/>
      </w:tabs>
    </w:pPr>
  </w:style>
  <w:style w:type="character" w:customStyle="1" w:styleId="FooterChar">
    <w:name w:val="Footer Char"/>
    <w:basedOn w:val="DefaultParagraphFont"/>
    <w:link w:val="Footer"/>
    <w:uiPriority w:val="99"/>
    <w:rsid w:val="00031EEA"/>
    <w:rPr>
      <w:rFonts w:ascii="Times New Roman" w:eastAsia="Times New Roman" w:hAnsi="Times New Roman" w:cs="Times New Roman"/>
      <w:sz w:val="20"/>
      <w:szCs w:val="20"/>
    </w:rPr>
  </w:style>
  <w:style w:type="paragraph" w:styleId="Header">
    <w:name w:val="header"/>
    <w:basedOn w:val="Normal"/>
    <w:link w:val="HeaderChar"/>
    <w:rsid w:val="00031EEA"/>
    <w:pPr>
      <w:tabs>
        <w:tab w:val="center" w:pos="4320"/>
        <w:tab w:val="right" w:pos="8640"/>
      </w:tabs>
    </w:pPr>
  </w:style>
  <w:style w:type="character" w:customStyle="1" w:styleId="HeaderChar">
    <w:name w:val="Header Char"/>
    <w:basedOn w:val="DefaultParagraphFont"/>
    <w:link w:val="Header"/>
    <w:uiPriority w:val="99"/>
    <w:rsid w:val="00031EEA"/>
    <w:rPr>
      <w:rFonts w:ascii="Times New Roman" w:eastAsia="Times New Roman" w:hAnsi="Times New Roman" w:cs="Times New Roman"/>
      <w:sz w:val="20"/>
      <w:szCs w:val="20"/>
    </w:rPr>
  </w:style>
  <w:style w:type="paragraph" w:styleId="FootnoteText">
    <w:name w:val="footnote text"/>
    <w:basedOn w:val="Normal"/>
    <w:link w:val="FootnoteTextChar"/>
    <w:semiHidden/>
    <w:rsid w:val="00031EEA"/>
    <w:pPr>
      <w:autoSpaceDE/>
      <w:autoSpaceDN/>
      <w:adjustRightInd/>
    </w:pPr>
  </w:style>
  <w:style w:type="character" w:customStyle="1" w:styleId="FootnoteTextChar">
    <w:name w:val="Footnote Text Char"/>
    <w:basedOn w:val="DefaultParagraphFont"/>
    <w:link w:val="FootnoteText"/>
    <w:semiHidden/>
    <w:rsid w:val="00031EEA"/>
    <w:rPr>
      <w:rFonts w:ascii="Times New Roman" w:eastAsia="Times New Roman" w:hAnsi="Times New Roman" w:cs="Times New Roman"/>
      <w:sz w:val="20"/>
      <w:szCs w:val="20"/>
    </w:rPr>
  </w:style>
  <w:style w:type="character" w:styleId="FootnoteReference">
    <w:name w:val="footnote reference"/>
    <w:basedOn w:val="DefaultParagraphFont"/>
    <w:semiHidden/>
    <w:rsid w:val="00031EEA"/>
    <w:rPr>
      <w:vertAlign w:val="superscript"/>
    </w:rPr>
  </w:style>
  <w:style w:type="paragraph" w:styleId="ListParagraph">
    <w:name w:val="List Paragraph"/>
    <w:basedOn w:val="Normal"/>
    <w:uiPriority w:val="34"/>
    <w:qFormat/>
    <w:rsid w:val="00031EEA"/>
    <w:pPr>
      <w:ind w:left="720"/>
    </w:pPr>
  </w:style>
  <w:style w:type="paragraph" w:styleId="CommentText">
    <w:name w:val="annotation text"/>
    <w:basedOn w:val="Normal"/>
    <w:link w:val="CommentTextChar1"/>
    <w:uiPriority w:val="99"/>
    <w:rsid w:val="00031EEA"/>
    <w:pPr>
      <w:autoSpaceDE/>
      <w:autoSpaceDN/>
      <w:adjustRightInd/>
    </w:pPr>
    <w:rPr>
      <w:lang w:eastAsia="ar-SA"/>
    </w:rPr>
  </w:style>
  <w:style w:type="character" w:customStyle="1" w:styleId="CommentTextChar">
    <w:name w:val="Comment Text Char"/>
    <w:basedOn w:val="DefaultParagraphFont"/>
    <w:uiPriority w:val="99"/>
    <w:semiHidden/>
    <w:rsid w:val="00031EE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31EEA"/>
    <w:rPr>
      <w:sz w:val="16"/>
      <w:szCs w:val="16"/>
    </w:rPr>
  </w:style>
  <w:style w:type="character" w:customStyle="1" w:styleId="CommentTextChar1">
    <w:name w:val="Comment Text Char1"/>
    <w:basedOn w:val="DefaultParagraphFont"/>
    <w:link w:val="CommentText"/>
    <w:uiPriority w:val="99"/>
    <w:rsid w:val="00031EEA"/>
    <w:rPr>
      <w:rFonts w:ascii="Times New Roman" w:eastAsia="Times New Roman" w:hAnsi="Times New Roman" w:cs="Times New Roman"/>
      <w:sz w:val="20"/>
      <w:szCs w:val="20"/>
      <w:lang w:eastAsia="ar-SA"/>
    </w:rPr>
  </w:style>
  <w:style w:type="table" w:styleId="TableGrid">
    <w:name w:val="Table Grid"/>
    <w:basedOn w:val="TableNormal"/>
    <w:uiPriority w:val="59"/>
    <w:rsid w:val="00031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1E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EE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47210"/>
    <w:pPr>
      <w:autoSpaceDE w:val="0"/>
      <w:autoSpaceDN w:val="0"/>
      <w:adjustRightInd w:val="0"/>
    </w:pPr>
    <w:rPr>
      <w:b/>
      <w:bCs/>
      <w:lang w:eastAsia="en-US"/>
    </w:rPr>
  </w:style>
  <w:style w:type="character" w:customStyle="1" w:styleId="CommentSubjectChar">
    <w:name w:val="Comment Subject Char"/>
    <w:basedOn w:val="CommentTextChar1"/>
    <w:link w:val="CommentSubject"/>
    <w:uiPriority w:val="99"/>
    <w:semiHidden/>
    <w:rsid w:val="00547210"/>
    <w:rPr>
      <w:rFonts w:ascii="Times New Roman" w:eastAsia="Times New Roman" w:hAnsi="Times New Roman" w:cs="Times New Roman"/>
      <w:b/>
      <w:bCs/>
      <w:sz w:val="20"/>
      <w:szCs w:val="20"/>
      <w:lang w:eastAsia="ar-SA"/>
    </w:rPr>
  </w:style>
  <w:style w:type="table" w:customStyle="1" w:styleId="ListTable2Accent3">
    <w:name w:val="List Table 2 Accent 3"/>
    <w:basedOn w:val="TableNormal"/>
    <w:uiPriority w:val="47"/>
    <w:rsid w:val="004C0BCE"/>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Accent1">
    <w:name w:val="Grid Table 5 Dark Accent 1"/>
    <w:basedOn w:val="TableNormal"/>
    <w:uiPriority w:val="50"/>
    <w:rsid w:val="004C0B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61778"/>
    <w:pPr>
      <w:keepLines/>
      <w:numPr>
        <w:numId w:val="0"/>
      </w:numPr>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TOC2">
    <w:name w:val="toc 2"/>
    <w:basedOn w:val="Normal"/>
    <w:next w:val="Normal"/>
    <w:autoRedefine/>
    <w:uiPriority w:val="39"/>
    <w:unhideWhenUsed/>
    <w:rsid w:val="00A24571"/>
    <w:pPr>
      <w:autoSpaceDE/>
      <w:autoSpaceDN/>
      <w:adjustRightInd/>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595F2F"/>
    <w:pPr>
      <w:tabs>
        <w:tab w:val="left" w:pos="660"/>
        <w:tab w:val="right" w:leader="dot" w:pos="9350"/>
      </w:tabs>
      <w:autoSpaceDE/>
      <w:autoSpaceDN/>
      <w:adjustRightInd/>
      <w:spacing w:after="100" w:line="259" w:lineRule="auto"/>
    </w:pPr>
    <w:rPr>
      <w:rFonts w:eastAsiaTheme="minorEastAsia"/>
      <w:noProof/>
      <w:sz w:val="24"/>
      <w:szCs w:val="24"/>
    </w:rPr>
  </w:style>
  <w:style w:type="paragraph" w:styleId="TOC3">
    <w:name w:val="toc 3"/>
    <w:basedOn w:val="Normal"/>
    <w:next w:val="Normal"/>
    <w:autoRedefine/>
    <w:uiPriority w:val="39"/>
    <w:unhideWhenUsed/>
    <w:rsid w:val="00A24571"/>
    <w:pPr>
      <w:autoSpaceDE/>
      <w:autoSpaceDN/>
      <w:adjustRightInd/>
      <w:spacing w:after="100" w:line="259" w:lineRule="auto"/>
      <w:ind w:left="440"/>
    </w:pPr>
    <w:rPr>
      <w:rFonts w:asciiTheme="minorHAnsi" w:eastAsiaTheme="minorEastAsia" w:hAnsiTheme="minorHAnsi"/>
      <w:sz w:val="22"/>
      <w:szCs w:val="22"/>
    </w:rPr>
  </w:style>
  <w:style w:type="character" w:styleId="Hyperlink">
    <w:name w:val="Hyperlink"/>
    <w:basedOn w:val="DefaultParagraphFont"/>
    <w:uiPriority w:val="99"/>
    <w:unhideWhenUsed/>
    <w:rsid w:val="00A24571"/>
    <w:rPr>
      <w:color w:val="0563C1" w:themeColor="hyperlink"/>
      <w:u w:val="single"/>
    </w:rPr>
  </w:style>
  <w:style w:type="character" w:styleId="FollowedHyperlink">
    <w:name w:val="FollowedHyperlink"/>
    <w:basedOn w:val="DefaultParagraphFont"/>
    <w:uiPriority w:val="99"/>
    <w:semiHidden/>
    <w:unhideWhenUsed/>
    <w:rsid w:val="002461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86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BOC Executive Review</Document_x0020_Status>
    <OMB_x0020_Package xmlns="dfc2ec3a-c873-4fd0-833e-82ea7dba9d6a">2018 E2E CT- Peak Operations</OMB_x0020_Package>
    <Loaded_x0020_to_x0020_ROCIS xmlns="dfc2ec3a-c873-4fd0-833e-82ea7dba9d6a" xsi:nil="true"/>
    <Document_x0020_Type xmlns="dfc2ec3a-c873-4fd0-833e-82ea7dba9d6a">Study Plans</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1e173a72df55fb47a6dab1a04433b5c5">
  <xsd:schema xmlns:xsd="http://www.w3.org/2001/XMLSchema" xmlns:xs="http://www.w3.org/2001/XMLSchema" xmlns:p="http://schemas.microsoft.com/office/2006/metadata/properties" xmlns:ns2="dfc2ec3a-c873-4fd0-833e-82ea7dba9d6a" targetNamespace="http://schemas.microsoft.com/office/2006/metadata/properties" ma:root="true" ma:fieldsID="62cef68d5897bf6700343b3ce28facbe"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4FCC2-A630-4211-BBD6-6A728F00E56F}">
  <ds:schemaRefs>
    <ds:schemaRef ds:uri="http://schemas.microsoft.com/sharepoint/v3/contenttype/forms"/>
  </ds:schemaRefs>
</ds:datastoreItem>
</file>

<file path=customXml/itemProps2.xml><?xml version="1.0" encoding="utf-8"?>
<ds:datastoreItem xmlns:ds="http://schemas.openxmlformats.org/officeDocument/2006/customXml" ds:itemID="{9D65F472-7C59-4064-94FF-04A4622527E5}">
  <ds:schemaRefs>
    <ds:schemaRef ds:uri="http://schemas.microsoft.com/office/2006/metadata/properties"/>
    <ds:schemaRef ds:uri="http://schemas.microsoft.com/office/infopath/2007/PartnerControls"/>
    <ds:schemaRef ds:uri="dfc2ec3a-c873-4fd0-833e-82ea7dba9d6a"/>
  </ds:schemaRefs>
</ds:datastoreItem>
</file>

<file path=customXml/itemProps3.xml><?xml version="1.0" encoding="utf-8"?>
<ds:datastoreItem xmlns:ds="http://schemas.openxmlformats.org/officeDocument/2006/customXml" ds:itemID="{025ABF54-5FC3-47D0-B4CA-235367FB3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5EDC88-BAAC-4186-8E1F-87B986ACA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4315</Words>
  <Characters>24599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Version 0.1</vt:lpstr>
    </vt:vector>
  </TitlesOfParts>
  <Company>Bureau of the Census</Company>
  <LinksUpToDate>false</LinksUpToDate>
  <CharactersWithSpaces>28857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E2E CT Operational Assessment - Space and Leasing</dc:title>
  <dc:subject/>
  <dc:creator>David Buckholtz (CENSUS/ADDC CTR)</dc:creator>
  <cp:keywords/>
  <dc:description/>
  <cp:lastModifiedBy>SYSTEM</cp:lastModifiedBy>
  <cp:revision>2</cp:revision>
  <cp:lastPrinted>2017-10-18T14:31:00Z</cp:lastPrinted>
  <dcterms:created xsi:type="dcterms:W3CDTF">2018-03-07T15:09:00Z</dcterms:created>
  <dcterms:modified xsi:type="dcterms:W3CDTF">2018-03-07T15:09:00Z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