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22EBC"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CD3AE3">
        <w:rPr>
          <w:sz w:val="28"/>
        </w:rPr>
        <w:t>3235</w:t>
      </w:r>
      <w:r>
        <w:rPr>
          <w:sz w:val="28"/>
        </w:rPr>
        <w:t>-</w:t>
      </w:r>
      <w:r w:rsidR="00CD3AE3">
        <w:rPr>
          <w:sz w:val="28"/>
        </w:rPr>
        <w:t>0731</w:t>
      </w:r>
      <w:r>
        <w:rPr>
          <w:sz w:val="28"/>
        </w:rPr>
        <w:t>)</w:t>
      </w:r>
    </w:p>
    <w:p w14:paraId="43022EBD" w14:textId="77777777" w:rsidR="001C1A1D" w:rsidRPr="009239AA" w:rsidRDefault="00AF24D9" w:rsidP="001C1A1D">
      <w:pPr>
        <w:rPr>
          <w:b/>
        </w:rPr>
      </w:pPr>
      <w:r>
        <w:rPr>
          <w:b/>
          <w:noProof/>
        </w:rPr>
        <mc:AlternateContent>
          <mc:Choice Requires="wps">
            <w:drawing>
              <wp:anchor distT="0" distB="0" distL="114300" distR="114300" simplePos="0" relativeHeight="251657728" behindDoc="0" locked="0" layoutInCell="0" allowOverlap="1" wp14:anchorId="43022F35" wp14:editId="43022F36">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1C1A1D">
        <w:t>U.S. Securities and Exchange Commission EDGAR user outreach.</w:t>
      </w:r>
    </w:p>
    <w:p w14:paraId="43022EBE" w14:textId="77777777" w:rsidR="005E714A" w:rsidRDefault="005E714A"/>
    <w:p w14:paraId="43022EBF" w14:textId="77777777" w:rsidR="001B0AAA" w:rsidRDefault="00F15956">
      <w:r>
        <w:rPr>
          <w:b/>
        </w:rPr>
        <w:t>PURPOSE</w:t>
      </w:r>
      <w:r w:rsidRPr="009239AA">
        <w:rPr>
          <w:b/>
        </w:rPr>
        <w:t>:</w:t>
      </w:r>
      <w:r w:rsidR="00C14CC4" w:rsidRPr="009239AA">
        <w:rPr>
          <w:b/>
        </w:rPr>
        <w:t xml:space="preserve">  </w:t>
      </w:r>
    </w:p>
    <w:p w14:paraId="43022EC0" w14:textId="77777777" w:rsidR="001B0AAA" w:rsidRDefault="001B0AAA"/>
    <w:p w14:paraId="43022EC1" w14:textId="77777777" w:rsidR="001B0AAA" w:rsidRPr="00CD3AE3" w:rsidRDefault="0064217A" w:rsidP="00CD3AE3">
      <w:r>
        <w:t>To obtain feedback concerning user experience with the submission of electronic data into the SEC’s EDGAR system.</w:t>
      </w:r>
    </w:p>
    <w:p w14:paraId="43022EC2" w14:textId="77777777" w:rsidR="00C8488C" w:rsidRDefault="00C8488C" w:rsidP="00434E33">
      <w:pPr>
        <w:pStyle w:val="Header"/>
        <w:tabs>
          <w:tab w:val="clear" w:pos="4320"/>
          <w:tab w:val="clear" w:pos="8640"/>
        </w:tabs>
        <w:rPr>
          <w:b/>
        </w:rPr>
      </w:pPr>
    </w:p>
    <w:p w14:paraId="43022EC3" w14:textId="77777777" w:rsidR="00C8488C" w:rsidRDefault="00C8488C" w:rsidP="00434E33">
      <w:pPr>
        <w:pStyle w:val="Header"/>
        <w:tabs>
          <w:tab w:val="clear" w:pos="4320"/>
          <w:tab w:val="clear" w:pos="8640"/>
        </w:tabs>
        <w:rPr>
          <w:b/>
        </w:rPr>
      </w:pPr>
    </w:p>
    <w:p w14:paraId="43022EC4" w14:textId="77777777" w:rsidR="00434E33" w:rsidRDefault="00434E33" w:rsidP="00434E33">
      <w:pPr>
        <w:pStyle w:val="Header"/>
        <w:tabs>
          <w:tab w:val="clear" w:pos="4320"/>
          <w:tab w:val="clear" w:pos="8640"/>
        </w:tabs>
      </w:pPr>
      <w:r w:rsidRPr="00434E33">
        <w:rPr>
          <w:b/>
        </w:rPr>
        <w:t>DESCRIPTION OF RESPONDENTS</w:t>
      </w:r>
      <w:r>
        <w:t xml:space="preserve">: </w:t>
      </w:r>
    </w:p>
    <w:p w14:paraId="43022EC5" w14:textId="77777777" w:rsidR="00CD3AE3" w:rsidRPr="00434E33" w:rsidRDefault="00CD3AE3" w:rsidP="00434E33">
      <w:pPr>
        <w:pStyle w:val="Header"/>
        <w:tabs>
          <w:tab w:val="clear" w:pos="4320"/>
          <w:tab w:val="clear" w:pos="8640"/>
        </w:tabs>
        <w:rPr>
          <w:i/>
          <w:snapToGrid/>
        </w:rPr>
      </w:pPr>
    </w:p>
    <w:p w14:paraId="43022EC6" w14:textId="77777777" w:rsidR="001C1A1D" w:rsidRPr="00434E33" w:rsidRDefault="001C1A1D" w:rsidP="001C1A1D">
      <w:pPr>
        <w:pStyle w:val="Header"/>
        <w:tabs>
          <w:tab w:val="clear" w:pos="4320"/>
          <w:tab w:val="clear" w:pos="8640"/>
        </w:tabs>
        <w:rPr>
          <w:i/>
          <w:snapToGrid/>
        </w:rPr>
      </w:pPr>
      <w:r>
        <w:t>Primarily entities that are required to submit regulatory filings to the SEC pursuant to the Securities Act of 1933, the Securities Exchange Act of 1934, and the Investment Company Act of 1940.  Respondents might also include various entities in the business of assisting registrants/companies with filings, such as accounting, legal, and filer agent firms, and also any financial industry trade groups that represent such entities.</w:t>
      </w:r>
    </w:p>
    <w:p w14:paraId="43022EC7" w14:textId="77777777" w:rsidR="00E26329" w:rsidRDefault="00E26329">
      <w:pPr>
        <w:rPr>
          <w:b/>
        </w:rPr>
      </w:pPr>
    </w:p>
    <w:p w14:paraId="43022EC8" w14:textId="77777777" w:rsidR="00F06866" w:rsidRPr="00F06866" w:rsidRDefault="00F06866">
      <w:pPr>
        <w:rPr>
          <w:b/>
        </w:rPr>
      </w:pPr>
      <w:r>
        <w:rPr>
          <w:b/>
        </w:rPr>
        <w:t>TYPE OF COLLECTION:</w:t>
      </w:r>
      <w:r w:rsidRPr="00F06866">
        <w:t xml:space="preserve"> (Check one)</w:t>
      </w:r>
    </w:p>
    <w:p w14:paraId="43022EC9" w14:textId="77777777" w:rsidR="00441434" w:rsidRPr="00434E33" w:rsidRDefault="00441434" w:rsidP="0096108F">
      <w:pPr>
        <w:pStyle w:val="BodyTextIndent"/>
        <w:tabs>
          <w:tab w:val="left" w:pos="360"/>
        </w:tabs>
        <w:ind w:left="0"/>
        <w:rPr>
          <w:bCs/>
          <w:sz w:val="16"/>
          <w:szCs w:val="16"/>
        </w:rPr>
      </w:pPr>
    </w:p>
    <w:p w14:paraId="43022ECA"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43022ECB"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xml:space="preserve">[ </w:t>
      </w:r>
      <w:r w:rsidR="0064217A">
        <w:rPr>
          <w:b/>
          <w:bCs/>
          <w:sz w:val="24"/>
        </w:rPr>
        <w:t>X</w:t>
      </w:r>
      <w:r w:rsidR="00F06866">
        <w:rPr>
          <w:bCs/>
          <w:sz w:val="24"/>
        </w:rPr>
        <w:t>] Small Discussion Group</w:t>
      </w:r>
    </w:p>
    <w:p w14:paraId="43022ECC" w14:textId="77777777"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43022ECD" w14:textId="77777777" w:rsidR="00434E33" w:rsidRDefault="00434E33">
      <w:pPr>
        <w:pStyle w:val="Header"/>
        <w:tabs>
          <w:tab w:val="clear" w:pos="4320"/>
          <w:tab w:val="clear" w:pos="8640"/>
        </w:tabs>
      </w:pPr>
    </w:p>
    <w:p w14:paraId="43022ECE" w14:textId="77777777" w:rsidR="00CA2650" w:rsidRDefault="00441434">
      <w:pPr>
        <w:rPr>
          <w:b/>
        </w:rPr>
      </w:pPr>
      <w:r>
        <w:rPr>
          <w:b/>
        </w:rPr>
        <w:t>C</w:t>
      </w:r>
      <w:r w:rsidR="009C13B9">
        <w:rPr>
          <w:b/>
        </w:rPr>
        <w:t>ERTIFICATION:</w:t>
      </w:r>
    </w:p>
    <w:p w14:paraId="43022ECF" w14:textId="77777777" w:rsidR="00441434" w:rsidRDefault="00441434">
      <w:pPr>
        <w:rPr>
          <w:sz w:val="16"/>
          <w:szCs w:val="16"/>
        </w:rPr>
      </w:pPr>
    </w:p>
    <w:p w14:paraId="43022ED0" w14:textId="77777777" w:rsidR="008101A5" w:rsidRPr="009C13B9" w:rsidRDefault="008101A5" w:rsidP="008101A5">
      <w:r>
        <w:t xml:space="preserve">I certify the following to be true: </w:t>
      </w:r>
    </w:p>
    <w:p w14:paraId="43022ED1" w14:textId="77777777" w:rsidR="008101A5" w:rsidRDefault="008101A5" w:rsidP="008101A5">
      <w:pPr>
        <w:pStyle w:val="ListParagraph"/>
        <w:numPr>
          <w:ilvl w:val="0"/>
          <w:numId w:val="14"/>
        </w:numPr>
      </w:pPr>
      <w:r>
        <w:t>The collection is voluntary.</w:t>
      </w:r>
      <w:r w:rsidRPr="00C14CC4">
        <w:t xml:space="preserve"> </w:t>
      </w:r>
    </w:p>
    <w:p w14:paraId="43022ED2"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3022ED3"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3022ED4"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3022ED5"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3022ED6"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3022ED7" w14:textId="77777777" w:rsidR="009C13B9" w:rsidRDefault="009C13B9" w:rsidP="009C13B9"/>
    <w:p w14:paraId="43022ED8" w14:textId="2470B818" w:rsidR="009C13B9" w:rsidRDefault="009C13B9" w:rsidP="009C13B9">
      <w:r>
        <w:t>Name:____</w:t>
      </w:r>
      <w:r w:rsidR="00460842">
        <w:t>Barry Summers</w:t>
      </w:r>
      <w:r>
        <w:t>____________________________________________</w:t>
      </w:r>
    </w:p>
    <w:p w14:paraId="43022ED9" w14:textId="77777777" w:rsidR="009C13B9" w:rsidRDefault="009C13B9" w:rsidP="009C13B9">
      <w:pPr>
        <w:pStyle w:val="ListParagraph"/>
        <w:ind w:left="360"/>
      </w:pPr>
    </w:p>
    <w:p w14:paraId="43022EDA" w14:textId="77777777" w:rsidR="009C13B9" w:rsidRDefault="009C13B9" w:rsidP="009C13B9">
      <w:r>
        <w:t>To assist review, please provide answers to the following question:</w:t>
      </w:r>
    </w:p>
    <w:p w14:paraId="43022EDB" w14:textId="77777777" w:rsidR="009C13B9" w:rsidRDefault="009C13B9" w:rsidP="009C13B9">
      <w:pPr>
        <w:pStyle w:val="ListParagraph"/>
        <w:ind w:left="360"/>
      </w:pPr>
    </w:p>
    <w:p w14:paraId="43022EDC" w14:textId="77777777" w:rsidR="009C13B9" w:rsidRPr="00C86E91" w:rsidRDefault="00C86E91" w:rsidP="00C86E91">
      <w:pPr>
        <w:rPr>
          <w:b/>
        </w:rPr>
      </w:pPr>
      <w:r w:rsidRPr="00C86E91">
        <w:rPr>
          <w:b/>
        </w:rPr>
        <w:t>Personally Identifiable Information:</w:t>
      </w:r>
    </w:p>
    <w:p w14:paraId="43022EDD"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E50F3F">
        <w:rPr>
          <w:b/>
        </w:rPr>
        <w:t>X</w:t>
      </w:r>
      <w:r w:rsidR="009239AA">
        <w:t xml:space="preserve">]  No </w:t>
      </w:r>
    </w:p>
    <w:p w14:paraId="43022EDE"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43022EDF" w14:textId="77777777" w:rsidR="00C86E91" w:rsidRDefault="00C86E91" w:rsidP="00C86E91">
      <w:pPr>
        <w:pStyle w:val="ListParagraph"/>
        <w:numPr>
          <w:ilvl w:val="0"/>
          <w:numId w:val="18"/>
        </w:numPr>
      </w:pPr>
      <w:r>
        <w:t>If Applicable, has a System or Records Notice been published?  [  ] Yes  [</w:t>
      </w:r>
      <w:r w:rsidR="00CD3AE3">
        <w:t xml:space="preserve"> </w:t>
      </w:r>
      <w:r>
        <w:t>] No</w:t>
      </w:r>
    </w:p>
    <w:p w14:paraId="43022EE0" w14:textId="77777777" w:rsidR="00CD3AE3" w:rsidRDefault="00CD3AE3" w:rsidP="00C86E91">
      <w:pPr>
        <w:pStyle w:val="ListParagraph"/>
        <w:ind w:left="0"/>
        <w:rPr>
          <w:b/>
        </w:rPr>
      </w:pPr>
    </w:p>
    <w:p w14:paraId="43022EE1" w14:textId="77777777" w:rsidR="00C86E91" w:rsidRPr="00C86E91" w:rsidRDefault="00CB1078" w:rsidP="00C86E91">
      <w:pPr>
        <w:pStyle w:val="ListParagraph"/>
        <w:ind w:left="0"/>
        <w:rPr>
          <w:b/>
        </w:rPr>
      </w:pPr>
      <w:r>
        <w:rPr>
          <w:b/>
        </w:rPr>
        <w:lastRenderedPageBreak/>
        <w:t>Gifts or Payments</w:t>
      </w:r>
      <w:r w:rsidR="00C86E91">
        <w:rPr>
          <w:b/>
        </w:rPr>
        <w:t>:</w:t>
      </w:r>
    </w:p>
    <w:p w14:paraId="43022EE2" w14:textId="77777777" w:rsidR="00C86E91" w:rsidRDefault="00C86E91" w:rsidP="00C86E91">
      <w:r>
        <w:t>Is an incentive (e.g., money or reimbursement of expenses, token of appreciation) provided to participants?  [  ] Yes [</w:t>
      </w:r>
      <w:r w:rsidR="00E50F3F">
        <w:rPr>
          <w:b/>
        </w:rPr>
        <w:t>X</w:t>
      </w:r>
      <w:r>
        <w:t xml:space="preserve">  ] No  </w:t>
      </w:r>
    </w:p>
    <w:p w14:paraId="43022EE3" w14:textId="77777777" w:rsidR="00C86E91" w:rsidRDefault="00C86E91">
      <w:pPr>
        <w:rPr>
          <w:b/>
        </w:rPr>
      </w:pPr>
    </w:p>
    <w:p w14:paraId="43022EE4" w14:textId="77777777" w:rsidR="00C86E91" w:rsidRDefault="00C86E91">
      <w:pPr>
        <w:rPr>
          <w:b/>
        </w:rPr>
      </w:pPr>
    </w:p>
    <w:p w14:paraId="43022EE5" w14:textId="77777777" w:rsidR="005E714A" w:rsidRDefault="005E714A" w:rsidP="00C86E91">
      <w:pPr>
        <w:rPr>
          <w:i/>
        </w:rPr>
      </w:pPr>
      <w:r>
        <w:rPr>
          <w:b/>
        </w:rPr>
        <w:t>BURDEN HOUR</w:t>
      </w:r>
      <w:r w:rsidR="00441434">
        <w:rPr>
          <w:b/>
        </w:rPr>
        <w:t>S</w:t>
      </w:r>
      <w:r>
        <w:t xml:space="preserve"> </w:t>
      </w:r>
    </w:p>
    <w:p w14:paraId="43022EE6"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710"/>
        <w:gridCol w:w="1530"/>
        <w:gridCol w:w="1003"/>
      </w:tblGrid>
      <w:tr w:rsidR="00EF2095" w14:paraId="43022EEB" w14:textId="77777777" w:rsidTr="00E50F3F">
        <w:trPr>
          <w:trHeight w:val="274"/>
        </w:trPr>
        <w:tc>
          <w:tcPr>
            <w:tcW w:w="5418" w:type="dxa"/>
          </w:tcPr>
          <w:p w14:paraId="43022EE7" w14:textId="77777777" w:rsidR="006832D9" w:rsidRPr="00F6240A" w:rsidRDefault="00E40B50" w:rsidP="00C8488C">
            <w:pPr>
              <w:rPr>
                <w:b/>
              </w:rPr>
            </w:pPr>
            <w:r>
              <w:rPr>
                <w:b/>
              </w:rPr>
              <w:t>Category of Respondent</w:t>
            </w:r>
            <w:r w:rsidR="00EF2095">
              <w:rPr>
                <w:b/>
              </w:rPr>
              <w:t xml:space="preserve"> </w:t>
            </w:r>
          </w:p>
        </w:tc>
        <w:tc>
          <w:tcPr>
            <w:tcW w:w="1710" w:type="dxa"/>
          </w:tcPr>
          <w:p w14:paraId="43022EE8"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530" w:type="dxa"/>
          </w:tcPr>
          <w:p w14:paraId="43022EE9" w14:textId="77777777" w:rsidR="006832D9" w:rsidRPr="00F6240A" w:rsidRDefault="006832D9" w:rsidP="00843796">
            <w:pPr>
              <w:rPr>
                <w:b/>
              </w:rPr>
            </w:pPr>
            <w:r w:rsidRPr="00F6240A">
              <w:rPr>
                <w:b/>
              </w:rPr>
              <w:t>Participation Time</w:t>
            </w:r>
          </w:p>
        </w:tc>
        <w:tc>
          <w:tcPr>
            <w:tcW w:w="1003" w:type="dxa"/>
          </w:tcPr>
          <w:p w14:paraId="43022EEA" w14:textId="77777777" w:rsidR="006832D9" w:rsidRPr="00F6240A" w:rsidRDefault="006832D9" w:rsidP="00843796">
            <w:pPr>
              <w:rPr>
                <w:b/>
              </w:rPr>
            </w:pPr>
            <w:r w:rsidRPr="00F6240A">
              <w:rPr>
                <w:b/>
              </w:rPr>
              <w:t>Burden</w:t>
            </w:r>
          </w:p>
        </w:tc>
      </w:tr>
      <w:tr w:rsidR="00EF2095" w14:paraId="43022EF0" w14:textId="77777777" w:rsidTr="00E50F3F">
        <w:trPr>
          <w:trHeight w:val="274"/>
        </w:trPr>
        <w:tc>
          <w:tcPr>
            <w:tcW w:w="5418" w:type="dxa"/>
          </w:tcPr>
          <w:p w14:paraId="43022EEC" w14:textId="77777777" w:rsidR="006832D9" w:rsidRDefault="00E50F3F" w:rsidP="00843796">
            <w:r>
              <w:t>Financial industry trade groups/advisors</w:t>
            </w:r>
          </w:p>
        </w:tc>
        <w:tc>
          <w:tcPr>
            <w:tcW w:w="1710" w:type="dxa"/>
          </w:tcPr>
          <w:p w14:paraId="43022EED" w14:textId="77777777" w:rsidR="006832D9" w:rsidRDefault="00E50F3F" w:rsidP="00843796">
            <w:r>
              <w:t>4 organizations – 8 individuals</w:t>
            </w:r>
          </w:p>
        </w:tc>
        <w:tc>
          <w:tcPr>
            <w:tcW w:w="1530" w:type="dxa"/>
          </w:tcPr>
          <w:p w14:paraId="43022EEE" w14:textId="77777777" w:rsidR="006832D9" w:rsidRDefault="00E50F3F" w:rsidP="00843796">
            <w:r>
              <w:t>1 hour/per person</w:t>
            </w:r>
          </w:p>
        </w:tc>
        <w:tc>
          <w:tcPr>
            <w:tcW w:w="1003" w:type="dxa"/>
          </w:tcPr>
          <w:p w14:paraId="43022EEF" w14:textId="77777777" w:rsidR="006832D9" w:rsidRDefault="00E50F3F" w:rsidP="00843796">
            <w:r>
              <w:t>8 hours</w:t>
            </w:r>
          </w:p>
        </w:tc>
      </w:tr>
      <w:tr w:rsidR="00EF2095" w14:paraId="43022EF5" w14:textId="77777777" w:rsidTr="00E50F3F">
        <w:trPr>
          <w:trHeight w:val="274"/>
        </w:trPr>
        <w:tc>
          <w:tcPr>
            <w:tcW w:w="5418" w:type="dxa"/>
          </w:tcPr>
          <w:p w14:paraId="43022EF1" w14:textId="77777777" w:rsidR="006832D9" w:rsidRDefault="00E50F3F" w:rsidP="00843796">
            <w:r>
              <w:t>Filing agents</w:t>
            </w:r>
          </w:p>
        </w:tc>
        <w:tc>
          <w:tcPr>
            <w:tcW w:w="1710" w:type="dxa"/>
          </w:tcPr>
          <w:p w14:paraId="43022EF2" w14:textId="77777777" w:rsidR="006832D9" w:rsidRDefault="00E50F3F" w:rsidP="00843796">
            <w:r>
              <w:t>8 organizations – 8 individuals</w:t>
            </w:r>
          </w:p>
        </w:tc>
        <w:tc>
          <w:tcPr>
            <w:tcW w:w="1530" w:type="dxa"/>
          </w:tcPr>
          <w:p w14:paraId="43022EF3" w14:textId="77777777" w:rsidR="006832D9" w:rsidRDefault="00E50F3F" w:rsidP="00843796">
            <w:r>
              <w:t>1 hour/per person</w:t>
            </w:r>
          </w:p>
        </w:tc>
        <w:tc>
          <w:tcPr>
            <w:tcW w:w="1003" w:type="dxa"/>
          </w:tcPr>
          <w:p w14:paraId="43022EF4" w14:textId="77777777" w:rsidR="006832D9" w:rsidRDefault="00E50F3F" w:rsidP="00843796">
            <w:r>
              <w:t>8 hours</w:t>
            </w:r>
          </w:p>
        </w:tc>
      </w:tr>
      <w:tr w:rsidR="00EF2095" w14:paraId="43022EFA" w14:textId="77777777" w:rsidTr="00E50F3F">
        <w:trPr>
          <w:trHeight w:val="289"/>
        </w:trPr>
        <w:tc>
          <w:tcPr>
            <w:tcW w:w="5418" w:type="dxa"/>
          </w:tcPr>
          <w:p w14:paraId="43022EF6" w14:textId="77777777" w:rsidR="006832D9" w:rsidRPr="00F6240A" w:rsidRDefault="006832D9" w:rsidP="00843796">
            <w:pPr>
              <w:rPr>
                <w:b/>
              </w:rPr>
            </w:pPr>
            <w:r>
              <w:rPr>
                <w:b/>
              </w:rPr>
              <w:t>Totals</w:t>
            </w:r>
          </w:p>
        </w:tc>
        <w:tc>
          <w:tcPr>
            <w:tcW w:w="1710" w:type="dxa"/>
          </w:tcPr>
          <w:p w14:paraId="43022EF7" w14:textId="77777777" w:rsidR="006832D9" w:rsidRPr="00F6240A" w:rsidRDefault="006832D9" w:rsidP="00843796">
            <w:pPr>
              <w:rPr>
                <w:b/>
              </w:rPr>
            </w:pPr>
          </w:p>
        </w:tc>
        <w:tc>
          <w:tcPr>
            <w:tcW w:w="1530" w:type="dxa"/>
          </w:tcPr>
          <w:p w14:paraId="43022EF8" w14:textId="77777777" w:rsidR="006832D9" w:rsidRDefault="006832D9" w:rsidP="00843796"/>
        </w:tc>
        <w:tc>
          <w:tcPr>
            <w:tcW w:w="1003" w:type="dxa"/>
          </w:tcPr>
          <w:p w14:paraId="43022EF9" w14:textId="77777777" w:rsidR="006832D9" w:rsidRPr="00F6240A" w:rsidRDefault="00E50F3F" w:rsidP="00843796">
            <w:pPr>
              <w:rPr>
                <w:b/>
              </w:rPr>
            </w:pPr>
            <w:r>
              <w:rPr>
                <w:b/>
              </w:rPr>
              <w:t>16 hours</w:t>
            </w:r>
          </w:p>
        </w:tc>
      </w:tr>
    </w:tbl>
    <w:p w14:paraId="43022EFB" w14:textId="77777777" w:rsidR="00F3170F" w:rsidRDefault="00F3170F" w:rsidP="00F3170F"/>
    <w:p w14:paraId="43022EFC" w14:textId="77777777" w:rsidR="00441434" w:rsidRDefault="00441434" w:rsidP="00F3170F"/>
    <w:p w14:paraId="43022EFD" w14:textId="7777777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w:t>
      </w:r>
      <w:r w:rsidR="00383CEB">
        <w:t xml:space="preserve">:  there are </w:t>
      </w:r>
      <w:r w:rsidR="00383CEB">
        <w:rPr>
          <w:color w:val="1F497D"/>
        </w:rPr>
        <w:t xml:space="preserve">no incremental costs.  </w:t>
      </w:r>
      <w:r w:rsidR="00C86E91">
        <w:t>_____</w:t>
      </w:r>
      <w:r w:rsidR="00CD3AE3">
        <w:t>0</w:t>
      </w:r>
      <w:r w:rsidR="00C86E91">
        <w:t>______</w:t>
      </w:r>
    </w:p>
    <w:p w14:paraId="43022EFE" w14:textId="77777777" w:rsidR="00ED6492" w:rsidRDefault="00ED6492">
      <w:pPr>
        <w:rPr>
          <w:b/>
          <w:bCs/>
          <w:u w:val="single"/>
        </w:rPr>
      </w:pPr>
    </w:p>
    <w:p w14:paraId="43022EFF"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43022F00" w14:textId="77777777" w:rsidR="0069403B" w:rsidRDefault="0069403B" w:rsidP="00F06866">
      <w:pPr>
        <w:rPr>
          <w:b/>
        </w:rPr>
      </w:pPr>
    </w:p>
    <w:p w14:paraId="43022F01" w14:textId="77777777" w:rsidR="00F06866" w:rsidRDefault="00636621" w:rsidP="00F06866">
      <w:pPr>
        <w:rPr>
          <w:b/>
        </w:rPr>
      </w:pPr>
      <w:r>
        <w:rPr>
          <w:b/>
        </w:rPr>
        <w:t>The</w:t>
      </w:r>
      <w:r w:rsidR="0069403B">
        <w:rPr>
          <w:b/>
        </w:rPr>
        <w:t xml:space="preserve"> select</w:t>
      </w:r>
      <w:r>
        <w:rPr>
          <w:b/>
        </w:rPr>
        <w:t>ion of your targeted respondents</w:t>
      </w:r>
    </w:p>
    <w:p w14:paraId="43022F02"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E50F3F">
        <w:rPr>
          <w:b/>
        </w:rPr>
        <w:t>X</w:t>
      </w:r>
      <w:r>
        <w:t>] No</w:t>
      </w:r>
    </w:p>
    <w:p w14:paraId="43022F03" w14:textId="77777777" w:rsidR="00636621" w:rsidRDefault="00636621" w:rsidP="00636621">
      <w:pPr>
        <w:pStyle w:val="ListParagraph"/>
      </w:pPr>
    </w:p>
    <w:p w14:paraId="43022F04" w14:textId="77777777" w:rsidR="00A403BB" w:rsidRDefault="00636621" w:rsidP="00A403BB">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rsidR="00CD3AE3">
        <w:t>?</w:t>
      </w:r>
    </w:p>
    <w:p w14:paraId="43022F05" w14:textId="77777777" w:rsidR="00A403BB" w:rsidRDefault="00A403BB" w:rsidP="00A403BB"/>
    <w:p w14:paraId="43022F06" w14:textId="77777777" w:rsidR="004D6E14" w:rsidRDefault="004D6E14" w:rsidP="00A403BB">
      <w:pPr>
        <w:rPr>
          <w:b/>
        </w:rPr>
      </w:pPr>
    </w:p>
    <w:p w14:paraId="43022F07" w14:textId="77777777" w:rsidR="00A403BB" w:rsidRDefault="00A403BB" w:rsidP="00A403BB">
      <w:pPr>
        <w:rPr>
          <w:b/>
        </w:rPr>
      </w:pPr>
      <w:r>
        <w:rPr>
          <w:b/>
        </w:rPr>
        <w:t>Administration of the Instrument</w:t>
      </w:r>
    </w:p>
    <w:p w14:paraId="43022F08" w14:textId="77777777" w:rsidR="00A403BB" w:rsidRDefault="001B0AAA" w:rsidP="00A403BB">
      <w:pPr>
        <w:pStyle w:val="ListParagraph"/>
        <w:numPr>
          <w:ilvl w:val="0"/>
          <w:numId w:val="17"/>
        </w:numPr>
      </w:pPr>
      <w:r>
        <w:t>H</w:t>
      </w:r>
      <w:r w:rsidR="00A403BB">
        <w:t>ow will you collect the information? (Check all that apply)</w:t>
      </w:r>
    </w:p>
    <w:p w14:paraId="43022F09" w14:textId="77777777" w:rsidR="001B0AAA" w:rsidRDefault="00A403BB" w:rsidP="001B0AAA">
      <w:pPr>
        <w:ind w:left="720"/>
      </w:pPr>
      <w:r>
        <w:t xml:space="preserve">[ </w:t>
      </w:r>
      <w:r w:rsidR="001B0AAA">
        <w:t xml:space="preserve"> </w:t>
      </w:r>
      <w:r>
        <w:t>] Web-based</w:t>
      </w:r>
      <w:r w:rsidR="001B0AAA">
        <w:t xml:space="preserve"> or other forms of Social Media </w:t>
      </w:r>
    </w:p>
    <w:p w14:paraId="43022F0A" w14:textId="77777777" w:rsidR="001B0AAA" w:rsidRDefault="00A403BB" w:rsidP="001B0AAA">
      <w:pPr>
        <w:ind w:left="720"/>
      </w:pPr>
      <w:r>
        <w:t xml:space="preserve">[ </w:t>
      </w:r>
      <w:r w:rsidR="001B0AAA">
        <w:t xml:space="preserve"> </w:t>
      </w:r>
      <w:r>
        <w:t>] Telephone</w:t>
      </w:r>
      <w:r>
        <w:tab/>
      </w:r>
    </w:p>
    <w:p w14:paraId="43022F0B" w14:textId="77777777" w:rsidR="001B0AAA" w:rsidRDefault="00A403BB" w:rsidP="001B0AAA">
      <w:pPr>
        <w:ind w:left="720"/>
      </w:pPr>
      <w:r>
        <w:t>[</w:t>
      </w:r>
      <w:r w:rsidR="001B0AAA">
        <w:t xml:space="preserve"> </w:t>
      </w:r>
      <w:r w:rsidR="00E50F3F">
        <w:rPr>
          <w:b/>
        </w:rPr>
        <w:t>X</w:t>
      </w:r>
      <w:r>
        <w:t xml:space="preserve"> ] In-person</w:t>
      </w:r>
      <w:r>
        <w:tab/>
      </w:r>
    </w:p>
    <w:p w14:paraId="43022F0C" w14:textId="77777777" w:rsidR="001B0AAA" w:rsidRDefault="00A403BB" w:rsidP="001B0AAA">
      <w:pPr>
        <w:ind w:left="720"/>
      </w:pPr>
      <w:r>
        <w:t xml:space="preserve">[ </w:t>
      </w:r>
      <w:r w:rsidR="001B0AAA">
        <w:t xml:space="preserve"> </w:t>
      </w:r>
      <w:r>
        <w:t>] Mail</w:t>
      </w:r>
      <w:r w:rsidR="001B0AAA">
        <w:t xml:space="preserve"> </w:t>
      </w:r>
    </w:p>
    <w:p w14:paraId="43022F0D" w14:textId="77777777" w:rsidR="001B0AAA" w:rsidRDefault="00A403BB" w:rsidP="001B0AAA">
      <w:pPr>
        <w:ind w:left="720"/>
      </w:pPr>
      <w:r>
        <w:t xml:space="preserve">[ </w:t>
      </w:r>
      <w:r w:rsidR="001B0AAA">
        <w:t xml:space="preserve"> </w:t>
      </w:r>
      <w:r>
        <w:t>] Other, Explain</w:t>
      </w:r>
    </w:p>
    <w:p w14:paraId="43022F0E" w14:textId="77777777" w:rsidR="00CD3AE3" w:rsidRDefault="00CD3AE3" w:rsidP="001B0AAA">
      <w:pPr>
        <w:ind w:left="720"/>
      </w:pPr>
    </w:p>
    <w:p w14:paraId="43022F0F" w14:textId="77777777" w:rsidR="00F24CFC" w:rsidRDefault="00F24CFC" w:rsidP="00F24CFC">
      <w:pPr>
        <w:pStyle w:val="ListParagraph"/>
        <w:numPr>
          <w:ilvl w:val="0"/>
          <w:numId w:val="17"/>
        </w:numPr>
      </w:pPr>
      <w:r>
        <w:t>Will interviewers or facilitators be used?  [</w:t>
      </w:r>
      <w:r w:rsidR="00E50F3F">
        <w:t>X</w:t>
      </w:r>
      <w:r>
        <w:t xml:space="preserve">  ] Yes [  ] No</w:t>
      </w:r>
    </w:p>
    <w:p w14:paraId="43022F10" w14:textId="77777777" w:rsidR="00F24CFC" w:rsidRDefault="00F24CFC" w:rsidP="00F24CFC">
      <w:pPr>
        <w:pStyle w:val="ListParagraph"/>
        <w:ind w:left="360"/>
      </w:pPr>
      <w:r>
        <w:t xml:space="preserve"> </w:t>
      </w:r>
    </w:p>
    <w:p w14:paraId="43022F11" w14:textId="77777777" w:rsidR="00CD3AE3" w:rsidRDefault="00CD3AE3" w:rsidP="0024521E">
      <w:pPr>
        <w:rPr>
          <w:b/>
        </w:rPr>
      </w:pPr>
    </w:p>
    <w:p w14:paraId="43022F12" w14:textId="77777777" w:rsidR="00CD3AE3" w:rsidRDefault="00CD3AE3" w:rsidP="0024521E">
      <w:pPr>
        <w:rPr>
          <w:b/>
        </w:rPr>
      </w:pPr>
    </w:p>
    <w:p w14:paraId="43022F13" w14:textId="77777777" w:rsidR="00CD3AE3" w:rsidRDefault="00CD3AE3" w:rsidP="0024521E">
      <w:pPr>
        <w:rPr>
          <w:b/>
        </w:rPr>
      </w:pPr>
    </w:p>
    <w:p w14:paraId="43022F14" w14:textId="77777777" w:rsidR="00CD3AE3" w:rsidRDefault="00CD3AE3" w:rsidP="0024521E">
      <w:pPr>
        <w:rPr>
          <w:b/>
        </w:rPr>
      </w:pPr>
    </w:p>
    <w:p w14:paraId="43022F15" w14:textId="77777777" w:rsidR="00CD3AE3" w:rsidRDefault="00CD3AE3" w:rsidP="0024521E">
      <w:pPr>
        <w:rPr>
          <w:b/>
        </w:rPr>
      </w:pPr>
    </w:p>
    <w:sectPr w:rsidR="00CD3AE3"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22F3B" w14:textId="77777777" w:rsidR="00B02D8E" w:rsidRDefault="00B02D8E">
      <w:r>
        <w:separator/>
      </w:r>
    </w:p>
  </w:endnote>
  <w:endnote w:type="continuationSeparator" w:id="0">
    <w:p w14:paraId="43022F3C" w14:textId="77777777" w:rsidR="00B02D8E" w:rsidRDefault="00B0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22F3E" w14:textId="77777777" w:rsidR="008F50D4" w:rsidRDefault="005058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0783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22F39" w14:textId="77777777" w:rsidR="00B02D8E" w:rsidRDefault="00B02D8E">
      <w:r>
        <w:separator/>
      </w:r>
    </w:p>
  </w:footnote>
  <w:footnote w:type="continuationSeparator" w:id="0">
    <w:p w14:paraId="43022F3A" w14:textId="77777777" w:rsidR="00B02D8E" w:rsidRDefault="00B02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22F3D"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47A64"/>
    <w:rsid w:val="00067329"/>
    <w:rsid w:val="000B2838"/>
    <w:rsid w:val="000C3C86"/>
    <w:rsid w:val="000D44CA"/>
    <w:rsid w:val="000E200B"/>
    <w:rsid w:val="000F68BE"/>
    <w:rsid w:val="001927A4"/>
    <w:rsid w:val="00194AC6"/>
    <w:rsid w:val="001A23B0"/>
    <w:rsid w:val="001A25CC"/>
    <w:rsid w:val="001B0AAA"/>
    <w:rsid w:val="001C1A1D"/>
    <w:rsid w:val="001C39F7"/>
    <w:rsid w:val="001D74DF"/>
    <w:rsid w:val="00221809"/>
    <w:rsid w:val="00237B48"/>
    <w:rsid w:val="0024521E"/>
    <w:rsid w:val="00263C3D"/>
    <w:rsid w:val="00274D0B"/>
    <w:rsid w:val="002B3C95"/>
    <w:rsid w:val="002D0B92"/>
    <w:rsid w:val="003018D7"/>
    <w:rsid w:val="00314D78"/>
    <w:rsid w:val="00383CEB"/>
    <w:rsid w:val="003D5BBE"/>
    <w:rsid w:val="003E3C61"/>
    <w:rsid w:val="003F1C5B"/>
    <w:rsid w:val="00434E33"/>
    <w:rsid w:val="00441434"/>
    <w:rsid w:val="0045264C"/>
    <w:rsid w:val="00460842"/>
    <w:rsid w:val="004876EC"/>
    <w:rsid w:val="004D6E14"/>
    <w:rsid w:val="005009B0"/>
    <w:rsid w:val="00505892"/>
    <w:rsid w:val="00514298"/>
    <w:rsid w:val="005A1006"/>
    <w:rsid w:val="005E714A"/>
    <w:rsid w:val="006140A0"/>
    <w:rsid w:val="00635581"/>
    <w:rsid w:val="00636621"/>
    <w:rsid w:val="0064217A"/>
    <w:rsid w:val="00642B49"/>
    <w:rsid w:val="006832D9"/>
    <w:rsid w:val="0069403B"/>
    <w:rsid w:val="006F3DDE"/>
    <w:rsid w:val="00704678"/>
    <w:rsid w:val="007425E7"/>
    <w:rsid w:val="00802607"/>
    <w:rsid w:val="008101A5"/>
    <w:rsid w:val="00822664"/>
    <w:rsid w:val="00843796"/>
    <w:rsid w:val="00895229"/>
    <w:rsid w:val="008F0203"/>
    <w:rsid w:val="008F50D4"/>
    <w:rsid w:val="009239AA"/>
    <w:rsid w:val="00935ADA"/>
    <w:rsid w:val="00946B6C"/>
    <w:rsid w:val="00955A71"/>
    <w:rsid w:val="009607A9"/>
    <w:rsid w:val="0096108F"/>
    <w:rsid w:val="00966315"/>
    <w:rsid w:val="009C13B9"/>
    <w:rsid w:val="009D01A2"/>
    <w:rsid w:val="009F5923"/>
    <w:rsid w:val="00A403BB"/>
    <w:rsid w:val="00A674DF"/>
    <w:rsid w:val="00A83AA6"/>
    <w:rsid w:val="00A92087"/>
    <w:rsid w:val="00AE1809"/>
    <w:rsid w:val="00AF24D9"/>
    <w:rsid w:val="00B02D8E"/>
    <w:rsid w:val="00B040A0"/>
    <w:rsid w:val="00B0783F"/>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D3AE3"/>
    <w:rsid w:val="00D22675"/>
    <w:rsid w:val="00D24698"/>
    <w:rsid w:val="00D6383F"/>
    <w:rsid w:val="00DB59D0"/>
    <w:rsid w:val="00DC33D3"/>
    <w:rsid w:val="00E26329"/>
    <w:rsid w:val="00E40B50"/>
    <w:rsid w:val="00E50293"/>
    <w:rsid w:val="00E50F3F"/>
    <w:rsid w:val="00E65FFC"/>
    <w:rsid w:val="00E80951"/>
    <w:rsid w:val="00E86CC6"/>
    <w:rsid w:val="00EB56B3"/>
    <w:rsid w:val="00ED60F9"/>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02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upporting Statement" ma:contentTypeID="0x0101008CE57A305FE3344E8586358791CCFB2000F6A1F1ACD4F9BD4CB5CD562D39E5E4D2" ma:contentTypeVersion="2" ma:contentTypeDescription="" ma:contentTypeScope="" ma:versionID="42df8016ff3d0e1acf3a6e093e5a3dd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42AFE-F292-46A5-A6AA-8F580A7FFB66}">
  <ds:schemaRefs>
    <ds:schemaRef ds:uri="http://schemas.microsoft.com/sharepoint/v3/contenttype/forms"/>
  </ds:schemaRefs>
</ds:datastoreItem>
</file>

<file path=customXml/itemProps2.xml><?xml version="1.0" encoding="utf-8"?>
<ds:datastoreItem xmlns:ds="http://schemas.openxmlformats.org/officeDocument/2006/customXml" ds:itemID="{BEA9B067-CF02-40F4-B45D-FAB01D6778DF}">
  <ds:schemaRef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FA32C2F-0CC3-432D-AC24-97659EC3ED17}">
  <ds:schemaRefs>
    <ds:schemaRef ds:uri="http://schemas.microsoft.com/sharepoint/events"/>
  </ds:schemaRefs>
</ds:datastoreItem>
</file>

<file path=customXml/itemProps4.xml><?xml version="1.0" encoding="utf-8"?>
<ds:datastoreItem xmlns:ds="http://schemas.openxmlformats.org/officeDocument/2006/customXml" ds:itemID="{B8D44815-2902-4471-BE54-E6A83D8C9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2018-06-05T20:45:00Z</dcterms:created>
  <dcterms:modified xsi:type="dcterms:W3CDTF">2018-06-05T20:45:00Z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3242e91b-05dd-4c6e-bbdd-c1a74e4caa61</vt:lpwstr>
  </property>
  <property fmtid="{D5CDD505-2E9C-101B-9397-08002B2CF9AE}" pid="4" name="ContentTypeId">
    <vt:lpwstr>0x0101008CE57A305FE3344E8586358791CCFB2000F6A1F1ACD4F9BD4CB5CD562D39E5E4D2</vt:lpwstr>
  </property>
  <property fmtid="{D5CDD505-2E9C-101B-9397-08002B2CF9AE}" pid="5" name="_dlc_DocId">
    <vt:lpwstr>KKE47E4U7XZ3-2108-6234</vt:lpwstr>
  </property>
  <property fmtid="{D5CDD505-2E9C-101B-9397-08002B2CF9AE}" pid="6" name="_dlc_DocIdUrl">
    <vt:lpwstr>https://collaboration/sites/OIT/pra/_layouts/DocIdRedir.aspx?ID=KKE47E4U7XZ3-2108-6234, KKE47E4U7XZ3-2108-6234</vt:lpwstr>
  </property>
  <property fmtid="{D5CDD505-2E9C-101B-9397-08002B2CF9AE}" pid="7" name="Previously Modified By">
    <vt:lpwstr/>
  </property>
</Properties>
</file>