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D3AE3">
        <w:rPr>
          <w:sz w:val="28"/>
        </w:rPr>
        <w:t>3235</w:t>
      </w:r>
      <w:r>
        <w:rPr>
          <w:sz w:val="28"/>
        </w:rPr>
        <w:t>-</w:t>
      </w:r>
      <w:r w:rsidR="00CD3AE3">
        <w:rPr>
          <w:sz w:val="28"/>
        </w:rPr>
        <w:t>0731</w:t>
      </w:r>
      <w:r>
        <w:rPr>
          <w:sz w:val="28"/>
        </w:rPr>
        <w:t>)</w:t>
      </w:r>
    </w:p>
    <w:p w:rsidR="001C1A1D" w:rsidRPr="009239AA" w:rsidRDefault="00AF24D9" w:rsidP="001C1A1D">
      <w:pPr>
        <w:rPr>
          <w:b/>
        </w:rPr>
      </w:pPr>
      <w:r>
        <w:rPr>
          <w:b/>
          <w:noProof/>
        </w:rPr>
        <mc:AlternateContent>
          <mc:Choice Requires="wps">
            <w:drawing>
              <wp:anchor distT="0" distB="0" distL="114300" distR="114300" simplePos="0" relativeHeight="251657728" behindDoc="0" locked="0" layoutInCell="0" allowOverlap="1" wp14:anchorId="247397B8" wp14:editId="0190449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1C1A1D">
        <w:t>U.S. Securities and Exchange Commission EDGAR user outreach.</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1B0AAA" w:rsidRPr="00CD3AE3" w:rsidRDefault="0064217A" w:rsidP="00CD3AE3">
      <w:r>
        <w:t>To obtain feedback concerning user experience with the submission of electronic data into the SEC’s EDGAR system.</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Default="00434E33" w:rsidP="00434E33">
      <w:pPr>
        <w:pStyle w:val="Header"/>
        <w:tabs>
          <w:tab w:val="clear" w:pos="4320"/>
          <w:tab w:val="clear" w:pos="8640"/>
        </w:tabs>
      </w:pPr>
      <w:r w:rsidRPr="00434E33">
        <w:rPr>
          <w:b/>
        </w:rPr>
        <w:t>DESCRIPTION OF RESPONDENTS</w:t>
      </w:r>
      <w:r>
        <w:t xml:space="preserve">: </w:t>
      </w:r>
    </w:p>
    <w:p w:rsidR="00CD3AE3" w:rsidRPr="00434E33" w:rsidRDefault="00CD3AE3" w:rsidP="00434E33">
      <w:pPr>
        <w:pStyle w:val="Header"/>
        <w:tabs>
          <w:tab w:val="clear" w:pos="4320"/>
          <w:tab w:val="clear" w:pos="8640"/>
        </w:tabs>
        <w:rPr>
          <w:i/>
          <w:snapToGrid/>
        </w:rPr>
      </w:pPr>
    </w:p>
    <w:p w:rsidR="001C1A1D" w:rsidRPr="00434E33" w:rsidRDefault="001C1A1D" w:rsidP="001C1A1D">
      <w:pPr>
        <w:pStyle w:val="Header"/>
        <w:tabs>
          <w:tab w:val="clear" w:pos="4320"/>
          <w:tab w:val="clear" w:pos="8640"/>
        </w:tabs>
        <w:rPr>
          <w:i/>
          <w:snapToGrid/>
        </w:rPr>
      </w:pPr>
      <w:r>
        <w:t>Primarily entities that are required to submit regulatory filings to the SEC pursuant to the Securities Act of 1933, the Securities Exchange Act of 1934, and the Investment Company Act of 1940.  Respondents might also include various entities in the business of assisting registrants/companies with filings, such as accounting, legal, and filer agent firms, and also any financial industry trade groups that represent such entities.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xml:space="preserve">[ </w:t>
      </w:r>
      <w:r w:rsidR="0064217A">
        <w:rPr>
          <w:b/>
          <w:bCs/>
          <w:sz w:val="24"/>
        </w:rPr>
        <w:t>X</w:t>
      </w:r>
      <w:r w:rsidR="00F06866">
        <w:rPr>
          <w:bCs/>
          <w:sz w:val="24"/>
        </w:rPr>
        <w:t>]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E50F3F">
        <w:rPr>
          <w:b/>
        </w:rPr>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w:t>
      </w:r>
      <w:r w:rsidR="00CD3AE3">
        <w:t xml:space="preserve"> </w:t>
      </w:r>
      <w:r>
        <w:t>] No</w:t>
      </w:r>
    </w:p>
    <w:p w:rsidR="00CD3AE3" w:rsidRDefault="00CD3AE3"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E50F3F">
        <w:rPr>
          <w:b/>
        </w:rPr>
        <w:t>X</w:t>
      </w:r>
      <w:r>
        <w:t xml:space="preserve">  ]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710"/>
        <w:gridCol w:w="1530"/>
        <w:gridCol w:w="1003"/>
      </w:tblGrid>
      <w:tr w:rsidR="00EF2095" w:rsidTr="00E50F3F">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71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53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50F3F">
        <w:trPr>
          <w:trHeight w:val="274"/>
        </w:trPr>
        <w:tc>
          <w:tcPr>
            <w:tcW w:w="5418" w:type="dxa"/>
          </w:tcPr>
          <w:p w:rsidR="006832D9" w:rsidRDefault="00E50F3F" w:rsidP="00843796">
            <w:r>
              <w:t>Financial industry trade groups/advisors</w:t>
            </w:r>
          </w:p>
        </w:tc>
        <w:tc>
          <w:tcPr>
            <w:tcW w:w="1710" w:type="dxa"/>
          </w:tcPr>
          <w:p w:rsidR="006832D9" w:rsidRDefault="00E50F3F" w:rsidP="00843796">
            <w:r>
              <w:t>4 organizations – 8 individuals</w:t>
            </w:r>
          </w:p>
        </w:tc>
        <w:tc>
          <w:tcPr>
            <w:tcW w:w="1530" w:type="dxa"/>
          </w:tcPr>
          <w:p w:rsidR="006832D9" w:rsidRDefault="00E50F3F" w:rsidP="00843796">
            <w:r>
              <w:t>1 hour/per person</w:t>
            </w:r>
          </w:p>
        </w:tc>
        <w:tc>
          <w:tcPr>
            <w:tcW w:w="1003" w:type="dxa"/>
          </w:tcPr>
          <w:p w:rsidR="006832D9" w:rsidRDefault="00E50F3F" w:rsidP="00843796">
            <w:r>
              <w:t>8 hours</w:t>
            </w:r>
          </w:p>
        </w:tc>
      </w:tr>
      <w:tr w:rsidR="00EF2095" w:rsidTr="00E50F3F">
        <w:trPr>
          <w:trHeight w:val="274"/>
        </w:trPr>
        <w:tc>
          <w:tcPr>
            <w:tcW w:w="5418" w:type="dxa"/>
          </w:tcPr>
          <w:p w:rsidR="006832D9" w:rsidRDefault="00E50F3F" w:rsidP="00843796">
            <w:r>
              <w:t>Filing agents</w:t>
            </w:r>
          </w:p>
        </w:tc>
        <w:tc>
          <w:tcPr>
            <w:tcW w:w="1710" w:type="dxa"/>
          </w:tcPr>
          <w:p w:rsidR="006832D9" w:rsidRDefault="00E50F3F" w:rsidP="00843796">
            <w:r>
              <w:t>8 organizations – 8 individuals</w:t>
            </w:r>
          </w:p>
        </w:tc>
        <w:tc>
          <w:tcPr>
            <w:tcW w:w="1530" w:type="dxa"/>
          </w:tcPr>
          <w:p w:rsidR="006832D9" w:rsidRDefault="00E50F3F" w:rsidP="00843796">
            <w:r>
              <w:t>1 hour/per person</w:t>
            </w:r>
          </w:p>
        </w:tc>
        <w:tc>
          <w:tcPr>
            <w:tcW w:w="1003" w:type="dxa"/>
          </w:tcPr>
          <w:p w:rsidR="006832D9" w:rsidRDefault="00E50F3F" w:rsidP="00843796">
            <w:r>
              <w:t>8 hours</w:t>
            </w:r>
          </w:p>
        </w:tc>
      </w:tr>
      <w:tr w:rsidR="00EF2095" w:rsidTr="00E50F3F">
        <w:trPr>
          <w:trHeight w:val="289"/>
        </w:trPr>
        <w:tc>
          <w:tcPr>
            <w:tcW w:w="5418" w:type="dxa"/>
          </w:tcPr>
          <w:p w:rsidR="006832D9" w:rsidRPr="00F6240A" w:rsidRDefault="006832D9" w:rsidP="00843796">
            <w:pPr>
              <w:rPr>
                <w:b/>
              </w:rPr>
            </w:pPr>
            <w:r>
              <w:rPr>
                <w:b/>
              </w:rPr>
              <w:t>Totals</w:t>
            </w:r>
          </w:p>
        </w:tc>
        <w:tc>
          <w:tcPr>
            <w:tcW w:w="1710" w:type="dxa"/>
          </w:tcPr>
          <w:p w:rsidR="006832D9" w:rsidRPr="00F6240A" w:rsidRDefault="006832D9" w:rsidP="00843796">
            <w:pPr>
              <w:rPr>
                <w:b/>
              </w:rPr>
            </w:pPr>
          </w:p>
        </w:tc>
        <w:tc>
          <w:tcPr>
            <w:tcW w:w="1530" w:type="dxa"/>
          </w:tcPr>
          <w:p w:rsidR="006832D9" w:rsidRDefault="006832D9" w:rsidP="00843796"/>
        </w:tc>
        <w:tc>
          <w:tcPr>
            <w:tcW w:w="1003" w:type="dxa"/>
          </w:tcPr>
          <w:p w:rsidR="006832D9" w:rsidRPr="00F6240A" w:rsidRDefault="00E50F3F" w:rsidP="00843796">
            <w:pPr>
              <w:rPr>
                <w:b/>
              </w:rPr>
            </w:pPr>
            <w:r>
              <w:rPr>
                <w:b/>
              </w:rPr>
              <w:t>16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w:t>
      </w:r>
      <w:r w:rsidR="00383CEB">
        <w:t xml:space="preserve">:  there are </w:t>
      </w:r>
      <w:r w:rsidR="00383CEB">
        <w:rPr>
          <w:color w:val="1F497D"/>
        </w:rPr>
        <w:t xml:space="preserve">no incremental costs.  </w:t>
      </w:r>
      <w:r w:rsidR="00C86E91">
        <w:t>_____</w:t>
      </w:r>
      <w:r w:rsidR="00CD3AE3">
        <w:t>0</w:t>
      </w:r>
      <w:r w:rsidR="00C86E91">
        <w:t>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E50F3F">
        <w:rPr>
          <w:b/>
        </w:rPr>
        <w:t>X</w:t>
      </w:r>
      <w:r>
        <w:t>] No</w:t>
      </w:r>
    </w:p>
    <w:p w:rsidR="00636621" w:rsidRDefault="00636621" w:rsidP="00636621">
      <w:pPr>
        <w:pStyle w:val="ListParagraph"/>
      </w:pPr>
    </w:p>
    <w:p w:rsidR="00A403BB" w:rsidRDefault="00636621" w:rsidP="00A403B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rsidR="00CD3AE3">
        <w:t>?</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E50F3F">
        <w:rPr>
          <w:b/>
        </w:rPr>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D3AE3" w:rsidRDefault="00CD3AE3" w:rsidP="001B0AAA">
      <w:pPr>
        <w:ind w:left="720"/>
      </w:pPr>
    </w:p>
    <w:p w:rsidR="00F24CFC" w:rsidRDefault="00F24CFC" w:rsidP="00F24CFC">
      <w:pPr>
        <w:pStyle w:val="ListParagraph"/>
        <w:numPr>
          <w:ilvl w:val="0"/>
          <w:numId w:val="17"/>
        </w:numPr>
      </w:pPr>
      <w:r>
        <w:t>Will interviewers or facilitators be used?  [</w:t>
      </w:r>
      <w:r w:rsidR="00E50F3F">
        <w:t>X</w:t>
      </w:r>
      <w:r>
        <w:t xml:space="preserve">  ] Yes [  ] No</w:t>
      </w:r>
    </w:p>
    <w:p w:rsidR="00F24CFC" w:rsidRDefault="00F24CFC" w:rsidP="00F24CFC">
      <w:pPr>
        <w:pStyle w:val="ListParagraph"/>
        <w:ind w:left="360"/>
      </w:pPr>
      <w:r>
        <w:t xml:space="preserve"> </w:t>
      </w:r>
    </w:p>
    <w:p w:rsidR="00CD3AE3" w:rsidRDefault="00CD3AE3" w:rsidP="0024521E">
      <w:pPr>
        <w:rPr>
          <w:b/>
        </w:rPr>
      </w:pPr>
    </w:p>
    <w:p w:rsidR="00CD3AE3" w:rsidRDefault="00CD3AE3" w:rsidP="0024521E">
      <w:pPr>
        <w:rPr>
          <w:b/>
        </w:rPr>
      </w:pPr>
    </w:p>
    <w:p w:rsidR="00CD3AE3" w:rsidRDefault="00CD3AE3" w:rsidP="0024521E">
      <w:pPr>
        <w:rPr>
          <w:b/>
        </w:rPr>
      </w:pPr>
    </w:p>
    <w:p w:rsidR="00CD3AE3" w:rsidRDefault="00CD3AE3" w:rsidP="0024521E">
      <w:pPr>
        <w:rPr>
          <w:b/>
        </w:rPr>
      </w:pPr>
    </w:p>
    <w:p w:rsidR="00CD3AE3" w:rsidRDefault="00CD3AE3" w:rsidP="0024521E">
      <w:pPr>
        <w:rPr>
          <w:b/>
        </w:rPr>
      </w:pPr>
    </w:p>
    <w:p w:rsidR="0024521E" w:rsidRPr="00F24CFC" w:rsidRDefault="00F24CFC" w:rsidP="0024521E">
      <w:pPr>
        <w:rPr>
          <w:b/>
        </w:rPr>
      </w:pPr>
      <w:r w:rsidRPr="00F24CFC">
        <w:rPr>
          <w:b/>
        </w:rPr>
        <w:lastRenderedPageBreak/>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F24D9" w:rsidP="00F24CFC">
      <w:pPr>
        <w:rPr>
          <w:b/>
        </w:rPr>
      </w:pPr>
      <w:r>
        <w:rPr>
          <w:b/>
          <w:noProof/>
        </w:rPr>
        <mc:AlternateContent>
          <mc:Choice Requires="wps">
            <w:drawing>
              <wp:anchor distT="0" distB="0" distL="114300" distR="114300" simplePos="0" relativeHeight="251660288" behindDoc="0" locked="0" layoutInCell="0" allowOverlap="1" wp14:anchorId="16A4FB8D" wp14:editId="525312C2">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966315">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8E" w:rsidRDefault="00B02D8E">
      <w:r>
        <w:separator/>
      </w:r>
    </w:p>
  </w:endnote>
  <w:endnote w:type="continuationSeparator" w:id="0">
    <w:p w:rsidR="00B02D8E" w:rsidRDefault="00B0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0589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C7A6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8E" w:rsidRDefault="00B02D8E">
      <w:r>
        <w:separator/>
      </w:r>
    </w:p>
  </w:footnote>
  <w:footnote w:type="continuationSeparator" w:id="0">
    <w:p w:rsidR="00B02D8E" w:rsidRDefault="00B02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67329"/>
    <w:rsid w:val="000B2838"/>
    <w:rsid w:val="000C3C86"/>
    <w:rsid w:val="000D44CA"/>
    <w:rsid w:val="000E200B"/>
    <w:rsid w:val="000F68BE"/>
    <w:rsid w:val="001927A4"/>
    <w:rsid w:val="00194AC6"/>
    <w:rsid w:val="001A23B0"/>
    <w:rsid w:val="001A25CC"/>
    <w:rsid w:val="001B0AAA"/>
    <w:rsid w:val="001C1A1D"/>
    <w:rsid w:val="001C39F7"/>
    <w:rsid w:val="001D74DF"/>
    <w:rsid w:val="00221809"/>
    <w:rsid w:val="00237B48"/>
    <w:rsid w:val="0024521E"/>
    <w:rsid w:val="00263C3D"/>
    <w:rsid w:val="00274D0B"/>
    <w:rsid w:val="002B3C95"/>
    <w:rsid w:val="002D0B92"/>
    <w:rsid w:val="003018D7"/>
    <w:rsid w:val="00314D78"/>
    <w:rsid w:val="00383CEB"/>
    <w:rsid w:val="003C7A63"/>
    <w:rsid w:val="003D5BBE"/>
    <w:rsid w:val="003E3C61"/>
    <w:rsid w:val="003F1C5B"/>
    <w:rsid w:val="00434E33"/>
    <w:rsid w:val="00441434"/>
    <w:rsid w:val="0045264C"/>
    <w:rsid w:val="004876EC"/>
    <w:rsid w:val="004D6E14"/>
    <w:rsid w:val="005009B0"/>
    <w:rsid w:val="00505892"/>
    <w:rsid w:val="00514298"/>
    <w:rsid w:val="005A1006"/>
    <w:rsid w:val="005E714A"/>
    <w:rsid w:val="006140A0"/>
    <w:rsid w:val="00635581"/>
    <w:rsid w:val="00636621"/>
    <w:rsid w:val="0064217A"/>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07A9"/>
    <w:rsid w:val="0096108F"/>
    <w:rsid w:val="00966315"/>
    <w:rsid w:val="009C13B9"/>
    <w:rsid w:val="009D01A2"/>
    <w:rsid w:val="009F5923"/>
    <w:rsid w:val="00A403BB"/>
    <w:rsid w:val="00A674DF"/>
    <w:rsid w:val="00A83AA6"/>
    <w:rsid w:val="00A92087"/>
    <w:rsid w:val="00AE1809"/>
    <w:rsid w:val="00AF24D9"/>
    <w:rsid w:val="00B02D8E"/>
    <w:rsid w:val="00B040A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D3AE3"/>
    <w:rsid w:val="00D22675"/>
    <w:rsid w:val="00D24698"/>
    <w:rsid w:val="00D6383F"/>
    <w:rsid w:val="00DB59D0"/>
    <w:rsid w:val="00DC33D3"/>
    <w:rsid w:val="00E26329"/>
    <w:rsid w:val="00E40B50"/>
    <w:rsid w:val="00E50293"/>
    <w:rsid w:val="00E50F3F"/>
    <w:rsid w:val="00E65FFC"/>
    <w:rsid w:val="00E80951"/>
    <w:rsid w:val="00E86CC6"/>
    <w:rsid w:val="00EB56B3"/>
    <w:rsid w:val="00ED60F9"/>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2018-05-29T15:28:00Z</dcterms:created>
  <dcterms:modified xsi:type="dcterms:W3CDTF">2018-05-29T15:28:00Z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