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tblGrid>
      <w:tr w:rsidR="00A74B22" w:rsidRPr="00AB34FE" w:rsidTr="00457458">
        <w:tc>
          <w:tcPr>
            <w:tcW w:w="6480" w:type="dxa"/>
            <w:shd w:val="clear" w:color="auto" w:fill="auto"/>
          </w:tcPr>
          <w:p w:rsidR="00A74B22" w:rsidRPr="00457458" w:rsidRDefault="00A74B22" w:rsidP="000C3C1B">
            <w:pPr>
              <w:tabs>
                <w:tab w:val="left" w:pos="480"/>
                <w:tab w:val="right" w:pos="8640"/>
              </w:tabs>
              <w:ind w:right="684"/>
              <w:rPr>
                <w:rFonts w:ascii="Times New Roman" w:hAnsi="Times New Roman"/>
                <w:sz w:val="24"/>
                <w:szCs w:val="24"/>
              </w:rPr>
            </w:pPr>
            <w:bookmarkStart w:id="0" w:name="_GoBack"/>
            <w:bookmarkEnd w:id="0"/>
            <w:r>
              <w:rPr>
                <w:rFonts w:ascii="Times New Roman" w:hAnsi="Times New Roman"/>
                <w:sz w:val="24"/>
                <w:szCs w:val="24"/>
              </w:rPr>
              <w:t>VBA National Call Center (NCC) Satisfaction Survey</w:t>
            </w:r>
          </w:p>
        </w:tc>
      </w:tr>
      <w:tr w:rsidR="00A74B22" w:rsidRPr="00AB34FE" w:rsidTr="00457458">
        <w:tc>
          <w:tcPr>
            <w:tcW w:w="6480" w:type="dxa"/>
            <w:shd w:val="clear" w:color="auto" w:fill="auto"/>
          </w:tcPr>
          <w:p w:rsidR="00A74B22" w:rsidRDefault="00A74B22" w:rsidP="000C3C1B">
            <w:pPr>
              <w:tabs>
                <w:tab w:val="left" w:pos="480"/>
                <w:tab w:val="right" w:pos="8640"/>
              </w:tabs>
              <w:ind w:right="684"/>
              <w:rPr>
                <w:rFonts w:ascii="Times New Roman" w:hAnsi="Times New Roman"/>
                <w:sz w:val="24"/>
                <w:szCs w:val="24"/>
              </w:rPr>
            </w:pPr>
            <w:r>
              <w:rPr>
                <w:rFonts w:ascii="Times New Roman" w:hAnsi="Times New Roman"/>
                <w:sz w:val="24"/>
                <w:szCs w:val="24"/>
              </w:rPr>
              <w:t>VBA Education Call Center (ECC) Satisfaction Survey</w:t>
            </w:r>
          </w:p>
        </w:tc>
      </w:tr>
      <w:tr w:rsidR="00A74B22" w:rsidRPr="00AB34FE" w:rsidTr="00457458">
        <w:tc>
          <w:tcPr>
            <w:tcW w:w="6480" w:type="dxa"/>
            <w:shd w:val="clear" w:color="auto" w:fill="auto"/>
          </w:tcPr>
          <w:p w:rsidR="00A74B22" w:rsidRDefault="00A74B22" w:rsidP="0085172E">
            <w:pPr>
              <w:tabs>
                <w:tab w:val="left" w:pos="480"/>
                <w:tab w:val="right" w:pos="8640"/>
              </w:tabs>
              <w:ind w:right="684"/>
              <w:rPr>
                <w:rFonts w:ascii="Times New Roman" w:hAnsi="Times New Roman"/>
                <w:sz w:val="24"/>
                <w:szCs w:val="24"/>
              </w:rPr>
            </w:pPr>
            <w:r>
              <w:rPr>
                <w:rFonts w:ascii="Times New Roman" w:hAnsi="Times New Roman"/>
                <w:sz w:val="24"/>
                <w:szCs w:val="24"/>
              </w:rPr>
              <w:t>VBA National Pension Call Center (NPCC) Satisfaction Survey</w:t>
            </w:r>
          </w:p>
        </w:tc>
      </w:tr>
    </w:tbl>
    <w:p w:rsidR="004419C7" w:rsidRDefault="004419C7" w:rsidP="004419C7">
      <w:pPr>
        <w:autoSpaceDE w:val="0"/>
        <w:autoSpaceDN w:val="0"/>
        <w:adjustRightInd w:val="0"/>
        <w:ind w:left="360"/>
        <w:jc w:val="center"/>
        <w:rPr>
          <w:rFonts w:ascii="Times New Roman" w:hAnsi="Times New Roman"/>
          <w:sz w:val="24"/>
          <w:szCs w:val="24"/>
        </w:rPr>
      </w:pPr>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9C0066" w:rsidRDefault="004419C7" w:rsidP="004419C7">
      <w:pPr>
        <w:pStyle w:val="ListParagraph"/>
        <w:ind w:left="360"/>
        <w:rPr>
          <w:sz w:val="24"/>
          <w:szCs w:val="24"/>
        </w:rPr>
      </w:pPr>
    </w:p>
    <w:p w:rsidR="008C0BE6" w:rsidRPr="008C0BE6" w:rsidRDefault="008C0BE6" w:rsidP="008C0BE6">
      <w:pPr>
        <w:autoSpaceDE w:val="0"/>
        <w:autoSpaceDN w:val="0"/>
        <w:adjustRightInd w:val="0"/>
        <w:ind w:left="360"/>
        <w:rPr>
          <w:rFonts w:ascii="Times New Roman" w:hAnsi="Times New Roman"/>
          <w:sz w:val="24"/>
          <w:szCs w:val="24"/>
        </w:rPr>
      </w:pPr>
      <w:r w:rsidRPr="008C0BE6">
        <w:rPr>
          <w:rFonts w:ascii="Times New Roman" w:hAnsi="Times New Roman"/>
          <w:sz w:val="24"/>
          <w:szCs w:val="24"/>
        </w:rPr>
        <w:t>The mission of the Veterans Benefits Administration (VBA) National Call Centers is to provide information and assistance to clients (e.g., Servicemembers, Veterans, beneficiaries, etc.) regarding the various programs, services, and benefits offered by VBA.</w:t>
      </w:r>
    </w:p>
    <w:p w:rsidR="008C0BE6" w:rsidRPr="008C0BE6" w:rsidRDefault="008C0BE6" w:rsidP="008C0BE6">
      <w:pPr>
        <w:autoSpaceDE w:val="0"/>
        <w:autoSpaceDN w:val="0"/>
        <w:adjustRightInd w:val="0"/>
        <w:ind w:left="360"/>
        <w:rPr>
          <w:rFonts w:ascii="Times New Roman" w:hAnsi="Times New Roman"/>
          <w:sz w:val="24"/>
          <w:szCs w:val="24"/>
        </w:rPr>
      </w:pPr>
    </w:p>
    <w:p w:rsidR="008C0BE6" w:rsidRPr="008C0BE6" w:rsidRDefault="008C0BE6" w:rsidP="008C0BE6">
      <w:pPr>
        <w:autoSpaceDE w:val="0"/>
        <w:autoSpaceDN w:val="0"/>
        <w:adjustRightInd w:val="0"/>
        <w:ind w:left="360"/>
        <w:rPr>
          <w:rFonts w:ascii="Times New Roman" w:hAnsi="Times New Roman"/>
          <w:sz w:val="24"/>
          <w:szCs w:val="24"/>
        </w:rPr>
      </w:pPr>
      <w:r w:rsidRPr="008C0BE6">
        <w:rPr>
          <w:rFonts w:ascii="Times New Roman" w:hAnsi="Times New Roman"/>
          <w:sz w:val="24"/>
          <w:szCs w:val="24"/>
        </w:rPr>
        <w:t xml:space="preserve">As part of VBA’s continuing commitment to improve the overall quality of service, VBA will benefit from obtaining direct feedback from its clients regarding their recent call center experience.  Specifically, the clients’ feedback will provide VBA three key benefits:  1) identify what is most important to its clients in determining their satisfaction with their call center experience; 2) determine what to do to improve the call center experience and 3) serve to guide training and/or operational activities aimed at enhancing the quality of service provided to its clients.    </w:t>
      </w:r>
    </w:p>
    <w:p w:rsidR="008C0BE6" w:rsidRPr="008C0BE6" w:rsidRDefault="008C0BE6" w:rsidP="008C0BE6">
      <w:pPr>
        <w:autoSpaceDE w:val="0"/>
        <w:autoSpaceDN w:val="0"/>
        <w:adjustRightInd w:val="0"/>
        <w:ind w:left="360"/>
        <w:rPr>
          <w:rFonts w:ascii="Times New Roman" w:hAnsi="Times New Roman"/>
          <w:sz w:val="24"/>
          <w:szCs w:val="24"/>
        </w:rPr>
      </w:pPr>
    </w:p>
    <w:p w:rsidR="008C0BE6" w:rsidRPr="008C0BE6" w:rsidRDefault="008C0BE6" w:rsidP="008C0BE6">
      <w:pPr>
        <w:autoSpaceDE w:val="0"/>
        <w:autoSpaceDN w:val="0"/>
        <w:adjustRightInd w:val="0"/>
        <w:ind w:left="360"/>
        <w:rPr>
          <w:rFonts w:ascii="Times New Roman" w:hAnsi="Times New Roman"/>
          <w:sz w:val="24"/>
          <w:szCs w:val="24"/>
        </w:rPr>
      </w:pPr>
      <w:r w:rsidRPr="008C0BE6">
        <w:rPr>
          <w:rFonts w:ascii="Times New Roman" w:hAnsi="Times New Roman"/>
          <w:sz w:val="24"/>
          <w:szCs w:val="24"/>
        </w:rPr>
        <w:t xml:space="preserve">VBA and the </w:t>
      </w:r>
      <w:r>
        <w:rPr>
          <w:rFonts w:ascii="Times New Roman" w:hAnsi="Times New Roman"/>
          <w:sz w:val="24"/>
          <w:szCs w:val="24"/>
        </w:rPr>
        <w:t>C</w:t>
      </w:r>
      <w:r w:rsidRPr="008C0BE6">
        <w:rPr>
          <w:rFonts w:ascii="Times New Roman" w:hAnsi="Times New Roman"/>
          <w:sz w:val="24"/>
          <w:szCs w:val="24"/>
        </w:rPr>
        <w:t xml:space="preserve">ontractor </w:t>
      </w:r>
      <w:r w:rsidR="008E0226">
        <w:rPr>
          <w:rStyle w:val="FootnoteReference"/>
          <w:rFonts w:ascii="Times New Roman" w:hAnsi="Times New Roman"/>
          <w:sz w:val="24"/>
          <w:szCs w:val="24"/>
        </w:rPr>
        <w:footnoteReference w:id="2"/>
      </w:r>
      <w:r w:rsidRPr="008C0BE6">
        <w:rPr>
          <w:rFonts w:ascii="Times New Roman" w:hAnsi="Times New Roman"/>
          <w:sz w:val="24"/>
          <w:szCs w:val="24"/>
        </w:rPr>
        <w:t xml:space="preserve">will survey clients who have contacted one of </w:t>
      </w:r>
      <w:r>
        <w:rPr>
          <w:rFonts w:ascii="Times New Roman" w:hAnsi="Times New Roman"/>
          <w:sz w:val="24"/>
          <w:szCs w:val="24"/>
        </w:rPr>
        <w:t xml:space="preserve">eight </w:t>
      </w:r>
      <w:r w:rsidRPr="008C0BE6">
        <w:rPr>
          <w:rFonts w:ascii="Times New Roman" w:hAnsi="Times New Roman"/>
          <w:sz w:val="24"/>
          <w:szCs w:val="24"/>
        </w:rPr>
        <w:t xml:space="preserve">National Call Centers, the Education Call Center in Muskogee and the National Pension Call Center in Philadelphia. Interviewing began in January 2010 and </w:t>
      </w:r>
      <w:r>
        <w:rPr>
          <w:rFonts w:ascii="Times New Roman" w:hAnsi="Times New Roman"/>
          <w:sz w:val="24"/>
          <w:szCs w:val="24"/>
        </w:rPr>
        <w:t>is ongoing</w:t>
      </w:r>
      <w:r w:rsidRPr="008C0BE6">
        <w:rPr>
          <w:rFonts w:ascii="Times New Roman" w:hAnsi="Times New Roman"/>
          <w:sz w:val="24"/>
          <w:szCs w:val="24"/>
        </w:rPr>
        <w:t>.</w:t>
      </w:r>
    </w:p>
    <w:p w:rsidR="008C0BE6" w:rsidRPr="008C0BE6" w:rsidRDefault="008C0BE6" w:rsidP="008C0BE6">
      <w:pPr>
        <w:autoSpaceDE w:val="0"/>
        <w:autoSpaceDN w:val="0"/>
        <w:adjustRightInd w:val="0"/>
        <w:ind w:left="360"/>
        <w:rPr>
          <w:rFonts w:ascii="Times New Roman" w:hAnsi="Times New Roman"/>
          <w:sz w:val="24"/>
          <w:szCs w:val="24"/>
        </w:rPr>
      </w:pPr>
    </w:p>
    <w:p w:rsidR="008C0BE6" w:rsidRPr="008C0BE6" w:rsidRDefault="008C0BE6" w:rsidP="008C0BE6">
      <w:pPr>
        <w:autoSpaceDE w:val="0"/>
        <w:autoSpaceDN w:val="0"/>
        <w:adjustRightInd w:val="0"/>
        <w:ind w:left="360"/>
        <w:rPr>
          <w:rFonts w:ascii="Times New Roman" w:hAnsi="Times New Roman"/>
          <w:sz w:val="24"/>
          <w:szCs w:val="24"/>
        </w:rPr>
      </w:pPr>
      <w:r w:rsidRPr="008C0BE6">
        <w:rPr>
          <w:rFonts w:ascii="Times New Roman" w:hAnsi="Times New Roman"/>
          <w:sz w:val="24"/>
          <w:szCs w:val="24"/>
        </w:rPr>
        <w:t>This plan enables VBA to track and compare call center performance overall, as well as at each call center.  This will further enable VBA to gauge the effectiveness of its call centers in delivering information and assistance to its clients, as well as assess the clients’ overall level of satisfaction with the call center experience.  In addition, the data will be used by VBA to make improvements to the call center operational processes and service delivery</w:t>
      </w:r>
      <w:r>
        <w:rPr>
          <w:rFonts w:ascii="Times New Roman" w:hAnsi="Times New Roman"/>
          <w:sz w:val="24"/>
          <w:szCs w:val="24"/>
        </w:rPr>
        <w:t xml:space="preserve"> </w:t>
      </w:r>
      <w:r w:rsidRPr="008C0BE6">
        <w:rPr>
          <w:rFonts w:ascii="Times New Roman" w:hAnsi="Times New Roman"/>
          <w:sz w:val="24"/>
          <w:szCs w:val="24"/>
        </w:rPr>
        <w:t>which</w:t>
      </w:r>
      <w:r>
        <w:rPr>
          <w:rFonts w:ascii="Times New Roman" w:hAnsi="Times New Roman"/>
          <w:sz w:val="24"/>
          <w:szCs w:val="24"/>
        </w:rPr>
        <w:t>,</w:t>
      </w:r>
      <w:r w:rsidR="00485127">
        <w:rPr>
          <w:rFonts w:ascii="Times New Roman" w:hAnsi="Times New Roman"/>
          <w:sz w:val="24"/>
          <w:szCs w:val="24"/>
        </w:rPr>
        <w:t xml:space="preserve"> </w:t>
      </w:r>
      <w:r w:rsidRPr="008C0BE6">
        <w:rPr>
          <w:rFonts w:ascii="Times New Roman" w:hAnsi="Times New Roman"/>
          <w:sz w:val="24"/>
          <w:szCs w:val="24"/>
        </w:rPr>
        <w:t>in turn, will enable VBA to serve its clients in the most efficient and effective way possible.</w:t>
      </w:r>
      <w:r w:rsidR="00C51CEF">
        <w:rPr>
          <w:rFonts w:ascii="Times New Roman" w:hAnsi="Times New Roman"/>
          <w:sz w:val="24"/>
          <w:szCs w:val="24"/>
        </w:rPr>
        <w:t xml:space="preserve"> This information collection supports VA’s commitment to improving the Veteran experience by obtaining direct feedback from those who interact with our contact centers. </w:t>
      </w:r>
    </w:p>
    <w:p w:rsidR="009879A1" w:rsidRPr="009C0066" w:rsidRDefault="009879A1" w:rsidP="00A73F4B">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Default="004419C7" w:rsidP="004419C7">
      <w:pPr>
        <w:autoSpaceDE w:val="0"/>
        <w:autoSpaceDN w:val="0"/>
        <w:adjustRightInd w:val="0"/>
        <w:ind w:left="360"/>
        <w:rPr>
          <w:rFonts w:ascii="Times New Roman" w:hAnsi="Times New Roman"/>
          <w:sz w:val="24"/>
          <w:szCs w:val="24"/>
        </w:rPr>
      </w:pPr>
    </w:p>
    <w:p w:rsidR="008C0BE6" w:rsidRDefault="008C0BE6" w:rsidP="00A74B22">
      <w:pPr>
        <w:autoSpaceDE w:val="0"/>
        <w:autoSpaceDN w:val="0"/>
        <w:adjustRightInd w:val="0"/>
        <w:ind w:left="360"/>
        <w:rPr>
          <w:rFonts w:ascii="Times New Roman" w:hAnsi="Times New Roman"/>
          <w:sz w:val="24"/>
          <w:szCs w:val="24"/>
        </w:rPr>
      </w:pPr>
      <w:r>
        <w:rPr>
          <w:rFonts w:ascii="Times New Roman" w:hAnsi="Times New Roman"/>
          <w:sz w:val="24"/>
          <w:szCs w:val="24"/>
        </w:rPr>
        <w:t xml:space="preserve">VBA </w:t>
      </w:r>
      <w:r w:rsidR="00A74B22" w:rsidRPr="00A74B22">
        <w:rPr>
          <w:rFonts w:ascii="Times New Roman" w:hAnsi="Times New Roman"/>
          <w:sz w:val="24"/>
          <w:szCs w:val="24"/>
        </w:rPr>
        <w:t>National Call Center (NCC) Satisfaction Survey</w:t>
      </w:r>
      <w:r w:rsidR="00A74B22">
        <w:rPr>
          <w:rFonts w:ascii="Times New Roman" w:hAnsi="Times New Roman"/>
          <w:sz w:val="24"/>
          <w:szCs w:val="24"/>
        </w:rPr>
        <w:t xml:space="preserve">, </w:t>
      </w:r>
      <w:r w:rsidR="00A74B22" w:rsidRPr="00A74B22">
        <w:rPr>
          <w:rFonts w:ascii="Times New Roman" w:hAnsi="Times New Roman"/>
          <w:sz w:val="24"/>
          <w:szCs w:val="24"/>
        </w:rPr>
        <w:t>Education Call Center (ECC) Satisfaction Survey</w:t>
      </w:r>
      <w:r w:rsidR="00A74B22">
        <w:rPr>
          <w:rFonts w:ascii="Times New Roman" w:hAnsi="Times New Roman"/>
          <w:sz w:val="24"/>
          <w:szCs w:val="24"/>
        </w:rPr>
        <w:t xml:space="preserve">, and </w:t>
      </w:r>
      <w:r w:rsidR="00A74B22" w:rsidRPr="00A74B22">
        <w:rPr>
          <w:rFonts w:ascii="Times New Roman" w:hAnsi="Times New Roman"/>
          <w:sz w:val="24"/>
          <w:szCs w:val="24"/>
        </w:rPr>
        <w:t>National Pension Call Center (NPCC) Satisfaction Survey</w:t>
      </w:r>
      <w:r w:rsidR="00A74B22">
        <w:rPr>
          <w:rFonts w:ascii="Times New Roman" w:hAnsi="Times New Roman"/>
          <w:sz w:val="24"/>
          <w:szCs w:val="24"/>
        </w:rPr>
        <w:t xml:space="preserve"> </w:t>
      </w:r>
      <w:r>
        <w:rPr>
          <w:rFonts w:ascii="Times New Roman" w:hAnsi="Times New Roman"/>
          <w:sz w:val="24"/>
          <w:szCs w:val="24"/>
        </w:rPr>
        <w:t xml:space="preserve">are used to conduct computer assisted telephone interviews (CATI) for VBA Call centers.  The </w:t>
      </w:r>
      <w:r>
        <w:rPr>
          <w:rFonts w:ascii="Times New Roman" w:hAnsi="Times New Roman"/>
          <w:sz w:val="24"/>
          <w:szCs w:val="24"/>
        </w:rPr>
        <w:lastRenderedPageBreak/>
        <w:t xml:space="preserve">information collection is optional. VBA utilizes a survey vendor (contractor) to complete the CATI surveys.  </w:t>
      </w:r>
    </w:p>
    <w:p w:rsidR="008C0BE6" w:rsidRDefault="008C0BE6" w:rsidP="008C0BE6">
      <w:pPr>
        <w:autoSpaceDE w:val="0"/>
        <w:autoSpaceDN w:val="0"/>
        <w:adjustRightInd w:val="0"/>
        <w:ind w:left="360"/>
        <w:rPr>
          <w:rFonts w:ascii="Times New Roman" w:hAnsi="Times New Roman"/>
          <w:sz w:val="24"/>
          <w:szCs w:val="24"/>
        </w:rPr>
      </w:pPr>
    </w:p>
    <w:p w:rsidR="00787291" w:rsidRDefault="008C0BE6" w:rsidP="008C0BE6">
      <w:pPr>
        <w:autoSpaceDE w:val="0"/>
        <w:autoSpaceDN w:val="0"/>
        <w:adjustRightInd w:val="0"/>
        <w:ind w:left="360"/>
        <w:rPr>
          <w:rFonts w:ascii="Times New Roman" w:hAnsi="Times New Roman"/>
          <w:sz w:val="24"/>
          <w:szCs w:val="24"/>
        </w:rPr>
      </w:pPr>
      <w:r>
        <w:rPr>
          <w:rFonts w:ascii="Times New Roman" w:hAnsi="Times New Roman"/>
          <w:sz w:val="24"/>
          <w:szCs w:val="24"/>
        </w:rPr>
        <w:t>The data is tabulated by the Contractor</w:t>
      </w:r>
      <w:r w:rsidR="008E0226">
        <w:rPr>
          <w:rFonts w:ascii="Times New Roman" w:hAnsi="Times New Roman"/>
          <w:sz w:val="24"/>
          <w:szCs w:val="24"/>
        </w:rPr>
        <w:t xml:space="preserve"> </w:t>
      </w:r>
      <w:r>
        <w:rPr>
          <w:rFonts w:ascii="Times New Roman" w:hAnsi="Times New Roman"/>
          <w:sz w:val="24"/>
          <w:szCs w:val="24"/>
        </w:rPr>
        <w:t>and is distributed to VBA national, district</w:t>
      </w:r>
      <w:r w:rsidR="003801CD">
        <w:rPr>
          <w:rFonts w:ascii="Times New Roman" w:hAnsi="Times New Roman"/>
          <w:sz w:val="24"/>
          <w:szCs w:val="24"/>
        </w:rPr>
        <w:t xml:space="preserve"> and</w:t>
      </w:r>
      <w:r>
        <w:rPr>
          <w:rFonts w:ascii="Times New Roman" w:hAnsi="Times New Roman"/>
          <w:sz w:val="24"/>
          <w:szCs w:val="24"/>
        </w:rPr>
        <w:t>regional leadership.  The data is also provided to the leadership and staff of each call center.</w:t>
      </w:r>
      <w:r w:rsidR="00787291">
        <w:rPr>
          <w:rFonts w:ascii="Times New Roman" w:hAnsi="Times New Roman"/>
          <w:sz w:val="24"/>
          <w:szCs w:val="24"/>
        </w:rPr>
        <w:t xml:space="preserve">  Data is housed </w:t>
      </w:r>
      <w:r w:rsidRPr="008C0BE6">
        <w:rPr>
          <w:rFonts w:ascii="Times New Roman" w:hAnsi="Times New Roman"/>
          <w:sz w:val="24"/>
          <w:szCs w:val="24"/>
        </w:rPr>
        <w:t xml:space="preserve">via an online reporting tool </w:t>
      </w:r>
      <w:r w:rsidR="00787291">
        <w:rPr>
          <w:rFonts w:ascii="Times New Roman" w:hAnsi="Times New Roman"/>
          <w:sz w:val="24"/>
          <w:szCs w:val="24"/>
        </w:rPr>
        <w:t xml:space="preserve">or internal database </w:t>
      </w:r>
      <w:r w:rsidRPr="008C0BE6">
        <w:rPr>
          <w:rFonts w:ascii="Times New Roman" w:hAnsi="Times New Roman"/>
          <w:sz w:val="24"/>
          <w:szCs w:val="24"/>
        </w:rPr>
        <w:t xml:space="preserve">that </w:t>
      </w:r>
      <w:r w:rsidR="00787291">
        <w:rPr>
          <w:rFonts w:ascii="Times New Roman" w:hAnsi="Times New Roman"/>
          <w:sz w:val="24"/>
          <w:szCs w:val="24"/>
        </w:rPr>
        <w:t xml:space="preserve">are </w:t>
      </w:r>
      <w:r w:rsidRPr="008C0BE6">
        <w:rPr>
          <w:rFonts w:ascii="Times New Roman" w:hAnsi="Times New Roman"/>
          <w:sz w:val="24"/>
          <w:szCs w:val="24"/>
        </w:rPr>
        <w:t xml:space="preserve">updated on a daily basis with survey </w:t>
      </w:r>
      <w:r w:rsidR="00787291">
        <w:rPr>
          <w:rFonts w:ascii="Times New Roman" w:hAnsi="Times New Roman"/>
          <w:sz w:val="24"/>
          <w:szCs w:val="24"/>
        </w:rPr>
        <w:t xml:space="preserve">responses </w:t>
      </w:r>
      <w:r w:rsidRPr="008C0BE6">
        <w:rPr>
          <w:rFonts w:ascii="Times New Roman" w:hAnsi="Times New Roman"/>
          <w:sz w:val="24"/>
          <w:szCs w:val="24"/>
        </w:rPr>
        <w:t xml:space="preserve">collected </w:t>
      </w:r>
      <w:r w:rsidR="00787291">
        <w:rPr>
          <w:rFonts w:ascii="Times New Roman" w:hAnsi="Times New Roman"/>
          <w:sz w:val="24"/>
          <w:szCs w:val="24"/>
        </w:rPr>
        <w:t xml:space="preserve">from </w:t>
      </w:r>
      <w:r w:rsidRPr="008C0BE6">
        <w:rPr>
          <w:rFonts w:ascii="Times New Roman" w:hAnsi="Times New Roman"/>
          <w:sz w:val="24"/>
          <w:szCs w:val="24"/>
        </w:rPr>
        <w:t>the previous day</w:t>
      </w:r>
      <w:r w:rsidR="00787291">
        <w:rPr>
          <w:rFonts w:ascii="Times New Roman" w:hAnsi="Times New Roman"/>
          <w:sz w:val="24"/>
          <w:szCs w:val="24"/>
        </w:rPr>
        <w:t xml:space="preserve">.  Monthly sessions are held to </w:t>
      </w:r>
      <w:r w:rsidRPr="008C0BE6">
        <w:rPr>
          <w:rFonts w:ascii="Times New Roman" w:hAnsi="Times New Roman"/>
          <w:sz w:val="24"/>
          <w:szCs w:val="24"/>
        </w:rPr>
        <w:t>review call center performance in aggregate</w:t>
      </w:r>
      <w:r w:rsidR="00787291">
        <w:rPr>
          <w:rFonts w:ascii="Times New Roman" w:hAnsi="Times New Roman"/>
          <w:sz w:val="24"/>
          <w:szCs w:val="24"/>
        </w:rPr>
        <w:t xml:space="preserve">.  Each month, select call centers receive a station specific </w:t>
      </w:r>
      <w:r w:rsidRPr="008C0BE6">
        <w:rPr>
          <w:rFonts w:ascii="Times New Roman" w:hAnsi="Times New Roman"/>
          <w:sz w:val="24"/>
          <w:szCs w:val="24"/>
        </w:rPr>
        <w:t xml:space="preserve">deep dive into call center </w:t>
      </w:r>
      <w:r w:rsidR="00787291">
        <w:rPr>
          <w:rFonts w:ascii="Times New Roman" w:hAnsi="Times New Roman"/>
          <w:sz w:val="24"/>
          <w:szCs w:val="24"/>
        </w:rPr>
        <w:t xml:space="preserve">customer satisfaction </w:t>
      </w:r>
      <w:r w:rsidRPr="008C0BE6">
        <w:rPr>
          <w:rFonts w:ascii="Times New Roman" w:hAnsi="Times New Roman"/>
          <w:sz w:val="24"/>
          <w:szCs w:val="24"/>
        </w:rPr>
        <w:t xml:space="preserve">for each center. </w:t>
      </w:r>
      <w:r w:rsidR="00787291">
        <w:rPr>
          <w:rFonts w:ascii="Times New Roman" w:hAnsi="Times New Roman"/>
          <w:sz w:val="24"/>
          <w:szCs w:val="24"/>
        </w:rPr>
        <w:t xml:space="preserve">The frequency and accessibility of reporting </w:t>
      </w:r>
      <w:r w:rsidRPr="008C0BE6">
        <w:rPr>
          <w:rFonts w:ascii="Times New Roman" w:hAnsi="Times New Roman"/>
          <w:sz w:val="24"/>
          <w:szCs w:val="24"/>
        </w:rPr>
        <w:t xml:space="preserve">allows </w:t>
      </w:r>
      <w:r w:rsidR="00787291">
        <w:rPr>
          <w:rFonts w:ascii="Times New Roman" w:hAnsi="Times New Roman"/>
          <w:sz w:val="24"/>
          <w:szCs w:val="24"/>
        </w:rPr>
        <w:t xml:space="preserve">VBA </w:t>
      </w:r>
      <w:r w:rsidRPr="008C0BE6">
        <w:rPr>
          <w:rFonts w:ascii="Times New Roman" w:hAnsi="Times New Roman"/>
          <w:sz w:val="24"/>
          <w:szCs w:val="24"/>
        </w:rPr>
        <w:t xml:space="preserve">Leadership and call centers to </w:t>
      </w:r>
      <w:r w:rsidR="00787291">
        <w:rPr>
          <w:rFonts w:ascii="Times New Roman" w:hAnsi="Times New Roman"/>
          <w:sz w:val="24"/>
          <w:szCs w:val="24"/>
        </w:rPr>
        <w:t xml:space="preserve">implement </w:t>
      </w:r>
      <w:r w:rsidRPr="008C0BE6">
        <w:rPr>
          <w:rFonts w:ascii="Times New Roman" w:hAnsi="Times New Roman"/>
          <w:sz w:val="24"/>
          <w:szCs w:val="24"/>
        </w:rPr>
        <w:t>actionable changes that will positively affect call</w:t>
      </w:r>
      <w:r w:rsidR="00787291">
        <w:rPr>
          <w:rFonts w:ascii="Times New Roman" w:hAnsi="Times New Roman"/>
          <w:sz w:val="24"/>
          <w:szCs w:val="24"/>
        </w:rPr>
        <w:t>er</w:t>
      </w:r>
      <w:r w:rsidRPr="008C0BE6">
        <w:rPr>
          <w:rFonts w:ascii="Times New Roman" w:hAnsi="Times New Roman"/>
          <w:sz w:val="24"/>
          <w:szCs w:val="24"/>
        </w:rPr>
        <w:t xml:space="preserve"> satisfaction. </w:t>
      </w:r>
      <w:r w:rsidR="003B14AB">
        <w:rPr>
          <w:rFonts w:ascii="Times New Roman" w:hAnsi="Times New Roman"/>
          <w:sz w:val="24"/>
          <w:szCs w:val="24"/>
        </w:rPr>
        <w:t>The surveys are designed to obtain customer feedback regarding contact center processes, availability and effectiveness of contact options (i.e., in-person, phone, or web-based), training, and technology within VBA contact centers.</w:t>
      </w:r>
    </w:p>
    <w:p w:rsidR="00787291" w:rsidRDefault="00787291" w:rsidP="008C0BE6">
      <w:pPr>
        <w:autoSpaceDE w:val="0"/>
        <w:autoSpaceDN w:val="0"/>
        <w:adjustRightInd w:val="0"/>
        <w:ind w:left="360"/>
        <w:rPr>
          <w:rFonts w:ascii="Times New Roman" w:hAnsi="Times New Roman"/>
          <w:sz w:val="24"/>
          <w:szCs w:val="24"/>
        </w:rPr>
      </w:pPr>
    </w:p>
    <w:p w:rsidR="008C0BE6" w:rsidRPr="008C0BE6" w:rsidRDefault="008C0BE6" w:rsidP="008C0BE6">
      <w:pPr>
        <w:autoSpaceDE w:val="0"/>
        <w:autoSpaceDN w:val="0"/>
        <w:adjustRightInd w:val="0"/>
        <w:ind w:left="360"/>
        <w:rPr>
          <w:rFonts w:ascii="Times New Roman" w:hAnsi="Times New Roman"/>
          <w:sz w:val="24"/>
          <w:szCs w:val="24"/>
        </w:rPr>
      </w:pPr>
      <w:r w:rsidRPr="008C0BE6">
        <w:rPr>
          <w:rFonts w:ascii="Times New Roman" w:hAnsi="Times New Roman"/>
          <w:sz w:val="24"/>
          <w:szCs w:val="24"/>
        </w:rPr>
        <w:t xml:space="preserve">The information collected from the surveys </w:t>
      </w:r>
      <w:r w:rsidR="00787291">
        <w:rPr>
          <w:rFonts w:ascii="Times New Roman" w:hAnsi="Times New Roman"/>
          <w:sz w:val="24"/>
          <w:szCs w:val="24"/>
        </w:rPr>
        <w:t xml:space="preserve">have </w:t>
      </w:r>
      <w:r w:rsidRPr="008C0BE6">
        <w:rPr>
          <w:rFonts w:ascii="Times New Roman" w:hAnsi="Times New Roman"/>
          <w:sz w:val="24"/>
          <w:szCs w:val="24"/>
        </w:rPr>
        <w:t xml:space="preserve">enabled VBA to understand, quantify and compare call center satisfaction levels among its </w:t>
      </w:r>
      <w:r w:rsidR="00787291">
        <w:rPr>
          <w:rFonts w:ascii="Times New Roman" w:hAnsi="Times New Roman"/>
          <w:sz w:val="24"/>
          <w:szCs w:val="24"/>
        </w:rPr>
        <w:t>stakeholders</w:t>
      </w:r>
      <w:r w:rsidRPr="008C0BE6">
        <w:rPr>
          <w:rFonts w:ascii="Times New Roman" w:hAnsi="Times New Roman"/>
          <w:sz w:val="24"/>
          <w:szCs w:val="24"/>
        </w:rPr>
        <w:t xml:space="preserve">.  The results offered VBA critical inputs to formulate operational changes in the call center environment and ensured that VBA’s clients are effectively served. Based on the recommendations of the call center research program thus far, VBA has identified </w:t>
      </w:r>
      <w:r w:rsidR="00787291">
        <w:rPr>
          <w:rFonts w:ascii="Times New Roman" w:hAnsi="Times New Roman"/>
          <w:sz w:val="24"/>
          <w:szCs w:val="24"/>
        </w:rPr>
        <w:t xml:space="preserve">over 150 </w:t>
      </w:r>
      <w:r w:rsidRPr="008C0BE6">
        <w:rPr>
          <w:rFonts w:ascii="Times New Roman" w:hAnsi="Times New Roman"/>
          <w:sz w:val="24"/>
          <w:szCs w:val="24"/>
        </w:rPr>
        <w:t xml:space="preserve">service enhancements and </w:t>
      </w:r>
      <w:r w:rsidR="00787291">
        <w:rPr>
          <w:rFonts w:ascii="Times New Roman" w:hAnsi="Times New Roman"/>
          <w:sz w:val="24"/>
          <w:szCs w:val="24"/>
        </w:rPr>
        <w:t xml:space="preserve">completed over 180,000 interviews since the </w:t>
      </w:r>
      <w:r w:rsidR="004049E1">
        <w:rPr>
          <w:rFonts w:ascii="Times New Roman" w:hAnsi="Times New Roman"/>
          <w:sz w:val="24"/>
          <w:szCs w:val="24"/>
        </w:rPr>
        <w:t xml:space="preserve">inception of the </w:t>
      </w:r>
      <w:r w:rsidR="00787291">
        <w:rPr>
          <w:rFonts w:ascii="Times New Roman" w:hAnsi="Times New Roman"/>
          <w:sz w:val="24"/>
          <w:szCs w:val="24"/>
        </w:rPr>
        <w:t xml:space="preserve">program.  </w:t>
      </w:r>
      <w:r w:rsidRPr="008C0BE6">
        <w:rPr>
          <w:rFonts w:ascii="Times New Roman" w:hAnsi="Times New Roman"/>
          <w:sz w:val="24"/>
          <w:szCs w:val="24"/>
        </w:rPr>
        <w:t xml:space="preserve"> </w:t>
      </w:r>
      <w:r w:rsidR="0091405B">
        <w:rPr>
          <w:rFonts w:ascii="Times New Roman" w:hAnsi="Times New Roman"/>
          <w:sz w:val="24"/>
          <w:szCs w:val="24"/>
        </w:rPr>
        <w:t>S</w:t>
      </w:r>
      <w:r w:rsidRPr="008C0BE6">
        <w:rPr>
          <w:rFonts w:ascii="Times New Roman" w:hAnsi="Times New Roman"/>
          <w:sz w:val="24"/>
          <w:szCs w:val="24"/>
        </w:rPr>
        <w:t>ervice enhancements</w:t>
      </w:r>
      <w:r w:rsidR="004049E1">
        <w:rPr>
          <w:rFonts w:ascii="Times New Roman" w:hAnsi="Times New Roman"/>
          <w:sz w:val="24"/>
          <w:szCs w:val="24"/>
        </w:rPr>
        <w:t xml:space="preserve">, such as </w:t>
      </w:r>
      <w:r w:rsidR="00B36F64">
        <w:rPr>
          <w:rFonts w:ascii="Times New Roman" w:hAnsi="Times New Roman"/>
          <w:sz w:val="24"/>
          <w:szCs w:val="24"/>
        </w:rPr>
        <w:t>Computer Telephony Integration, Workforce Management, contact center quality management program</w:t>
      </w:r>
      <w:r w:rsidR="008E0226">
        <w:rPr>
          <w:rFonts w:ascii="Times New Roman" w:hAnsi="Times New Roman"/>
          <w:sz w:val="24"/>
          <w:szCs w:val="24"/>
        </w:rPr>
        <w:t xml:space="preserve"> redesign</w:t>
      </w:r>
      <w:r w:rsidR="00B36F64">
        <w:rPr>
          <w:rFonts w:ascii="Times New Roman" w:hAnsi="Times New Roman"/>
          <w:sz w:val="24"/>
          <w:szCs w:val="24"/>
        </w:rPr>
        <w:t xml:space="preserve">, </w:t>
      </w:r>
      <w:r w:rsidR="004049E1">
        <w:rPr>
          <w:rFonts w:ascii="Times New Roman" w:hAnsi="Times New Roman"/>
          <w:sz w:val="24"/>
          <w:szCs w:val="24"/>
        </w:rPr>
        <w:t>voice</w:t>
      </w:r>
      <w:r w:rsidR="00485127">
        <w:rPr>
          <w:rFonts w:ascii="Times New Roman" w:hAnsi="Times New Roman"/>
          <w:sz w:val="24"/>
          <w:szCs w:val="24"/>
        </w:rPr>
        <w:t>-</w:t>
      </w:r>
      <w:r w:rsidR="004049E1">
        <w:rPr>
          <w:rFonts w:ascii="Times New Roman" w:hAnsi="Times New Roman"/>
          <w:sz w:val="24"/>
          <w:szCs w:val="24"/>
        </w:rPr>
        <w:t xml:space="preserve">activated interactive voice response </w:t>
      </w:r>
      <w:r w:rsidR="00485127">
        <w:rPr>
          <w:rFonts w:ascii="Times New Roman" w:hAnsi="Times New Roman"/>
          <w:sz w:val="24"/>
          <w:szCs w:val="24"/>
        </w:rPr>
        <w:t xml:space="preserve">(IVR) </w:t>
      </w:r>
      <w:r w:rsidR="004049E1">
        <w:rPr>
          <w:rFonts w:ascii="Times New Roman" w:hAnsi="Times New Roman"/>
          <w:sz w:val="24"/>
          <w:szCs w:val="24"/>
        </w:rPr>
        <w:t xml:space="preserve">system </w:t>
      </w:r>
      <w:r w:rsidR="008E0226">
        <w:rPr>
          <w:rFonts w:ascii="Times New Roman" w:hAnsi="Times New Roman"/>
          <w:sz w:val="24"/>
          <w:szCs w:val="24"/>
        </w:rPr>
        <w:t xml:space="preserve">redesign </w:t>
      </w:r>
      <w:r w:rsidR="004049E1">
        <w:rPr>
          <w:rFonts w:ascii="Times New Roman" w:hAnsi="Times New Roman"/>
          <w:sz w:val="24"/>
          <w:szCs w:val="24"/>
        </w:rPr>
        <w:t xml:space="preserve">and </w:t>
      </w:r>
      <w:r w:rsidR="00B36F64">
        <w:rPr>
          <w:rFonts w:ascii="Times New Roman" w:hAnsi="Times New Roman"/>
          <w:sz w:val="24"/>
          <w:szCs w:val="24"/>
        </w:rPr>
        <w:t>implement</w:t>
      </w:r>
      <w:r w:rsidR="008E0226">
        <w:rPr>
          <w:rFonts w:ascii="Times New Roman" w:hAnsi="Times New Roman"/>
          <w:sz w:val="24"/>
          <w:szCs w:val="24"/>
        </w:rPr>
        <w:t xml:space="preserve">ation of </w:t>
      </w:r>
      <w:r w:rsidR="00B36F64">
        <w:rPr>
          <w:rFonts w:ascii="Times New Roman" w:hAnsi="Times New Roman"/>
          <w:sz w:val="24"/>
          <w:szCs w:val="24"/>
        </w:rPr>
        <w:t xml:space="preserve">segemented training </w:t>
      </w:r>
      <w:r w:rsidR="00485127">
        <w:rPr>
          <w:rFonts w:ascii="Times New Roman" w:hAnsi="Times New Roman"/>
          <w:sz w:val="24"/>
          <w:szCs w:val="24"/>
        </w:rPr>
        <w:t>to improve the timeliness of new hire onboarding were implemented to improve the Veteran experience with the phone system and engagement with employees.  P</w:t>
      </w:r>
      <w:r w:rsidR="00B36F64">
        <w:rPr>
          <w:rFonts w:ascii="Times New Roman" w:hAnsi="Times New Roman"/>
          <w:sz w:val="24"/>
          <w:szCs w:val="24"/>
        </w:rPr>
        <w:t xml:space="preserve">rocess improvements </w:t>
      </w:r>
      <w:r w:rsidR="00485127">
        <w:rPr>
          <w:rFonts w:ascii="Times New Roman" w:hAnsi="Times New Roman"/>
          <w:sz w:val="24"/>
          <w:szCs w:val="24"/>
        </w:rPr>
        <w:t xml:space="preserve">such as </w:t>
      </w:r>
      <w:r w:rsidR="004049E1">
        <w:rPr>
          <w:rFonts w:ascii="Times New Roman" w:hAnsi="Times New Roman"/>
          <w:sz w:val="24"/>
          <w:szCs w:val="24"/>
        </w:rPr>
        <w:t xml:space="preserve">direct upload of documents into eFolder </w:t>
      </w:r>
      <w:r w:rsidR="00485127">
        <w:rPr>
          <w:rFonts w:ascii="Times New Roman" w:hAnsi="Times New Roman"/>
          <w:sz w:val="24"/>
          <w:szCs w:val="24"/>
        </w:rPr>
        <w:t xml:space="preserve">for contact center </w:t>
      </w:r>
      <w:r w:rsidR="004049E1">
        <w:rPr>
          <w:rFonts w:ascii="Times New Roman" w:hAnsi="Times New Roman"/>
          <w:sz w:val="24"/>
          <w:szCs w:val="24"/>
        </w:rPr>
        <w:t xml:space="preserve">employees </w:t>
      </w:r>
      <w:r w:rsidR="00485127">
        <w:rPr>
          <w:rFonts w:ascii="Times New Roman" w:hAnsi="Times New Roman"/>
          <w:sz w:val="24"/>
          <w:szCs w:val="24"/>
        </w:rPr>
        <w:t xml:space="preserve">and </w:t>
      </w:r>
      <w:r w:rsidR="004049E1">
        <w:rPr>
          <w:rFonts w:ascii="Times New Roman" w:hAnsi="Times New Roman"/>
          <w:sz w:val="24"/>
          <w:szCs w:val="24"/>
        </w:rPr>
        <w:t>interactive and collaboration sites</w:t>
      </w:r>
      <w:r w:rsidR="00485127">
        <w:rPr>
          <w:rFonts w:ascii="Times New Roman" w:hAnsi="Times New Roman"/>
          <w:sz w:val="24"/>
          <w:szCs w:val="24"/>
        </w:rPr>
        <w:t>’</w:t>
      </w:r>
      <w:r w:rsidR="004049E1">
        <w:rPr>
          <w:rFonts w:ascii="Times New Roman" w:hAnsi="Times New Roman"/>
          <w:sz w:val="24"/>
          <w:szCs w:val="24"/>
        </w:rPr>
        <w:t xml:space="preserve"> leadership teams and and  helped to ensure a knowledgeable, courteous, and efficient call center workforce.  In addition</w:t>
      </w:r>
      <w:r w:rsidR="00786455">
        <w:rPr>
          <w:rFonts w:ascii="Times New Roman" w:hAnsi="Times New Roman"/>
          <w:sz w:val="24"/>
          <w:szCs w:val="24"/>
        </w:rPr>
        <w:t xml:space="preserve">, based upon the identification of ease of access as a key driver in customer satisfaction, VBA increased the staffing level for PCRs and support personnel to further improve access and reduce wait time in the NCCs.  </w:t>
      </w:r>
    </w:p>
    <w:p w:rsidR="008C0BE6" w:rsidRDefault="008C0BE6" w:rsidP="004419C7">
      <w:pPr>
        <w:autoSpaceDE w:val="0"/>
        <w:autoSpaceDN w:val="0"/>
        <w:adjustRightInd w:val="0"/>
        <w:ind w:left="360"/>
        <w:rPr>
          <w:rFonts w:ascii="Times New Roman" w:hAnsi="Times New Roman"/>
          <w:sz w:val="24"/>
          <w:szCs w:val="24"/>
        </w:rPr>
      </w:pPr>
    </w:p>
    <w:p w:rsidR="0037308B" w:rsidRPr="00FB5C85" w:rsidRDefault="0037308B"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2806AE" w:rsidRDefault="002806AE" w:rsidP="00C51CEF">
      <w:pPr>
        <w:pStyle w:val="NoSpacing"/>
        <w:ind w:left="360"/>
      </w:pPr>
      <w:r w:rsidRPr="002806AE">
        <w:t xml:space="preserve">Information Technology is not feasible at this time. </w:t>
      </w:r>
      <w:r w:rsidR="00C51CEF" w:rsidRPr="00DE674E">
        <w:t xml:space="preserve">There currently is no utility process in place that will allow the data submitted on the form to be </w:t>
      </w:r>
      <w:r w:rsidR="00C51CEF">
        <w:t xml:space="preserve">fully </w:t>
      </w:r>
      <w:r w:rsidR="00C51CEF" w:rsidRPr="00DE674E">
        <w:t>incorporated with an existing centralized legacy database.</w:t>
      </w:r>
      <w:r w:rsidRPr="002806AE">
        <w:t>The contractor</w:t>
      </w:r>
      <w:r>
        <w:t xml:space="preserve"> </w:t>
      </w:r>
      <w:r w:rsidRPr="002806AE">
        <w:t xml:space="preserve">will conduct CATI (Computer Assisted Telephone Interview) surveys among Veterans who have recently contacted VBA’s National Call Centers, the National Pension Call Center, and the National Education Call Center.  </w:t>
      </w:r>
      <w:r>
        <w:t xml:space="preserve">The current methodology utilizes live intervierwers to contact respondents. </w:t>
      </w:r>
    </w:p>
    <w:p w:rsidR="009B21F5" w:rsidRDefault="009B21F5" w:rsidP="00C51CEF">
      <w:pPr>
        <w:pStyle w:val="NoSpacing"/>
        <w:ind w:left="360"/>
      </w:pPr>
    </w:p>
    <w:p w:rsidR="009B21F5" w:rsidRDefault="009B21F5" w:rsidP="009B21F5">
      <w:pPr>
        <w:pStyle w:val="NoSpacing"/>
        <w:ind w:left="360"/>
      </w:pPr>
      <w:r w:rsidRPr="002806AE">
        <w:t xml:space="preserve">Calls will be made to respondents no sooner than 24-48 hours after the respondent speaks with a representative at the call center. Telephone calls will be made between 11 a.m. and 4 p.m. on Saturdays (no telephone calls on Sunday) and between 2 p.m. and 7 p.m. on weekdays in the potential respondent’s local time zone.  Telephone calls will not be made on </w:t>
      </w:r>
      <w:r>
        <w:t xml:space="preserve">federal </w:t>
      </w:r>
      <w:r w:rsidRPr="002806AE">
        <w:t xml:space="preserve"> holidays.  A maximum of six call attempts will be made to each potential respondent.  Interviews will be conducted by live interviewers who will inform potential respondents who they are and why they are calling at the beginning of each call.</w:t>
      </w:r>
    </w:p>
    <w:p w:rsidR="009B21F5" w:rsidRPr="002806AE" w:rsidRDefault="009B21F5" w:rsidP="009B21F5">
      <w:pPr>
        <w:pStyle w:val="NoSpacing"/>
        <w:ind w:left="360"/>
        <w:rPr>
          <w:b/>
          <w:u w:val="single"/>
        </w:rPr>
      </w:pPr>
    </w:p>
    <w:p w:rsidR="002806AE" w:rsidRDefault="009B21F5" w:rsidP="002806AE">
      <w:pPr>
        <w:pStyle w:val="NoSpacing"/>
        <w:ind w:left="360"/>
      </w:pPr>
      <w:r w:rsidRPr="002806AE">
        <w:t xml:space="preserve">Respondents will be randomly selected to participate from </w:t>
      </w:r>
      <w:r>
        <w:t xml:space="preserve">VBA data </w:t>
      </w:r>
      <w:r w:rsidRPr="002806AE">
        <w:t xml:space="preserve">files throughout each month until a minimum of </w:t>
      </w:r>
      <w:r>
        <w:t xml:space="preserve">300 </w:t>
      </w:r>
      <w:r w:rsidRPr="002806AE">
        <w:t xml:space="preserve">interviews per call center are completed </w:t>
      </w:r>
      <w:r>
        <w:t xml:space="preserve">for </w:t>
      </w:r>
      <w:r w:rsidRPr="002806AE">
        <w:t xml:space="preserve">each </w:t>
      </w:r>
      <w:r>
        <w:t>month</w:t>
      </w:r>
      <w:r w:rsidRPr="002806AE">
        <w:t xml:space="preserve">.  This will produce a total of 3,000 completes per month for a total of 36,000 interviews completed annually.  </w:t>
      </w:r>
    </w:p>
    <w:p w:rsidR="009B21F5" w:rsidRDefault="009B21F5" w:rsidP="002806AE">
      <w:pPr>
        <w:pStyle w:val="NoSpacing"/>
        <w:ind w:left="360"/>
        <w:rPr>
          <w:szCs w:val="24"/>
        </w:rPr>
      </w:pPr>
    </w:p>
    <w:p w:rsidR="003B14AB" w:rsidRDefault="003B14AB" w:rsidP="002806AE">
      <w:pPr>
        <w:pStyle w:val="NoSpacing"/>
        <w:ind w:left="360"/>
        <w:rPr>
          <w:szCs w:val="24"/>
        </w:rPr>
      </w:pPr>
      <w:r>
        <w:rPr>
          <w:szCs w:val="24"/>
        </w:rPr>
        <w:t>In accordance with Memorandum for the Heads of Executive Departments and Agencies and Independent Regulatory Ageencies dated July 22, 2016, it is noted in the Office of Information and Regulatory Affairs, Flexibilities under the Paperwork Reduction Act for Compliance with Information Collection Requirements, that “</w:t>
      </w:r>
      <w:r>
        <w:rPr>
          <w:color w:val="000000"/>
          <w:sz w:val="23"/>
          <w:szCs w:val="23"/>
        </w:rPr>
        <w:t>Non-substantive changes may also be used to facilitate and finalize larger changes to a particular collection, as long as the public is provided with some opportunity to comment on possible options or changes, as well as the circumstances that will trigger those options, as part of</w:t>
      </w:r>
      <w:r w:rsidR="003801CD">
        <w:rPr>
          <w:color w:val="000000"/>
          <w:sz w:val="23"/>
          <w:szCs w:val="23"/>
        </w:rPr>
        <w:t xml:space="preserve"> </w:t>
      </w:r>
      <w:r>
        <w:rPr>
          <w:color w:val="000000"/>
          <w:sz w:val="23"/>
          <w:szCs w:val="23"/>
        </w:rPr>
        <w:t>theofthetheofthe original approval.”</w:t>
      </w:r>
    </w:p>
    <w:p w:rsidR="00C51CEF" w:rsidRDefault="00C51CEF" w:rsidP="002806AE">
      <w:pPr>
        <w:pStyle w:val="NoSpacing"/>
        <w:ind w:left="360"/>
      </w:pPr>
    </w:p>
    <w:p w:rsidR="002806AE" w:rsidRDefault="002806AE" w:rsidP="002806AE">
      <w:pPr>
        <w:pStyle w:val="NoSpacing"/>
        <w:ind w:left="360"/>
      </w:pPr>
      <w:r>
        <w:t>As technology enhancements are made within VBA call centers</w:t>
      </w:r>
      <w:r w:rsidR="00786455">
        <w:t>,</w:t>
      </w:r>
      <w:r>
        <w:t xml:space="preserve"> the ability to supplement this effort with automated surveys may be possible. Automation may include live transfer to survey interviewers and post-call interactive voice response (IVR) options.  In the event such technology is implemented</w:t>
      </w:r>
      <w:r w:rsidR="00786455">
        <w:t>,</w:t>
      </w:r>
      <w:r>
        <w:t xml:space="preserve"> a new survey questionnaire(s) will be developed to support these </w:t>
      </w:r>
      <w:r w:rsidR="00786455">
        <w:t xml:space="preserve"> </w:t>
      </w:r>
      <w:r>
        <w:t xml:space="preserve">automated transactional surveys.  The questions will be of a similar nature to those </w:t>
      </w:r>
      <w:r w:rsidR="003B14AB">
        <w:t>currently utilized within the information collection</w:t>
      </w:r>
      <w:r w:rsidR="00C51CEF">
        <w:t xml:space="preserve">. These changes, if implemented, would be submitted as a non-substantive </w:t>
      </w:r>
      <w:r w:rsidR="00C95598">
        <w:t xml:space="preserve">administrative </w:t>
      </w:r>
      <w:r w:rsidR="00C51CEF">
        <w:t xml:space="preserve">change. </w:t>
      </w:r>
      <w:r w:rsidR="0006789A">
        <w:t xml:space="preserve">After OMB approval is obtained, previously approved survey versions may be utilized until the new survey instruments have been programmed for interview. </w:t>
      </w:r>
    </w:p>
    <w:p w:rsidR="00C95598" w:rsidRDefault="00C95598" w:rsidP="002806AE">
      <w:pPr>
        <w:pStyle w:val="NoSpacing"/>
        <w:ind w:left="360"/>
      </w:pPr>
    </w:p>
    <w:p w:rsidR="002806AE" w:rsidRPr="002806AE" w:rsidRDefault="002806AE" w:rsidP="002806AE">
      <w:pPr>
        <w:pStyle w:val="NoSpacing"/>
        <w:ind w:left="360"/>
      </w:pPr>
      <w:r w:rsidRPr="002806AE">
        <w:t>In conjunction with the contractor</w:t>
      </w:r>
      <w:r w:rsidR="009B21F5">
        <w:t xml:space="preserve"> </w:t>
      </w:r>
      <w:r w:rsidR="00786455">
        <w:t>,</w:t>
      </w:r>
      <w:r w:rsidRPr="002806AE">
        <w:t xml:space="preserve">VBA staff will develop, administer, and analyze the survey data. </w:t>
      </w:r>
      <w:r w:rsidR="009B21F5">
        <w:t xml:space="preserve">Sample files will omit social security numbers and be transmitted utilizing </w:t>
      </w:r>
      <w:r w:rsidRPr="002806AE">
        <w:t>data encryption</w:t>
      </w:r>
      <w:r w:rsidR="009B21F5">
        <w:t xml:space="preserve"> and VBA approved file transfer policies</w:t>
      </w:r>
    </w:p>
    <w:p w:rsidR="002806AE" w:rsidRDefault="002806AE" w:rsidP="00DA0948">
      <w:pPr>
        <w:pStyle w:val="NoSpacing"/>
        <w:ind w:left="360"/>
      </w:pPr>
    </w:p>
    <w:p w:rsidR="002806AE" w:rsidRDefault="002806AE" w:rsidP="00DA0948">
      <w:pPr>
        <w:pStyle w:val="NoSpacing"/>
        <w:ind w:left="360"/>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9B21F5" w:rsidRDefault="009B21F5" w:rsidP="009B21F5">
      <w:pPr>
        <w:tabs>
          <w:tab w:val="left" w:pos="480"/>
          <w:tab w:val="right" w:pos="8640"/>
        </w:tabs>
        <w:ind w:left="360" w:right="684"/>
        <w:rPr>
          <w:rFonts w:ascii="Times New Roman" w:hAnsi="Times New Roman"/>
          <w:sz w:val="24"/>
          <w:szCs w:val="24"/>
        </w:rPr>
      </w:pPr>
      <w:r w:rsidRPr="009B21F5">
        <w:rPr>
          <w:rFonts w:ascii="Times New Roman" w:hAnsi="Times New Roman"/>
          <w:sz w:val="24"/>
          <w:szCs w:val="24"/>
        </w:rPr>
        <w:t xml:space="preserve">VBA is currently not collecting any other call center satisfaction data from clients, so there is no duplication across other efforts conducted within the VBA.  Additionally, review of available data suggests that there are no outside sources of data which VBA could use to obtain a representative sample of the clients feedback on </w:t>
      </w:r>
      <w:r>
        <w:rPr>
          <w:rFonts w:ascii="Times New Roman" w:hAnsi="Times New Roman"/>
          <w:sz w:val="24"/>
          <w:szCs w:val="24"/>
        </w:rPr>
        <w:t xml:space="preserve">contact center </w:t>
      </w:r>
      <w:r w:rsidRPr="009B21F5">
        <w:rPr>
          <w:rFonts w:ascii="Times New Roman" w:hAnsi="Times New Roman"/>
          <w:sz w:val="24"/>
          <w:szCs w:val="24"/>
        </w:rPr>
        <w:t>client satisfaction.</w:t>
      </w:r>
    </w:p>
    <w:p w:rsidR="009B21F5" w:rsidRPr="009B21F5" w:rsidRDefault="009B21F5" w:rsidP="009B21F5">
      <w:pPr>
        <w:tabs>
          <w:tab w:val="left" w:pos="480"/>
          <w:tab w:val="right" w:pos="8640"/>
        </w:tabs>
        <w:ind w:left="360" w:right="684"/>
        <w:rPr>
          <w:rFonts w:ascii="Times New Roman" w:hAnsi="Times New Roman"/>
          <w:sz w:val="24"/>
          <w:szCs w:val="24"/>
        </w:rPr>
      </w:pPr>
    </w:p>
    <w:p w:rsidR="009B21F5" w:rsidRPr="009B21F5" w:rsidRDefault="009B21F5" w:rsidP="009B21F5">
      <w:pPr>
        <w:tabs>
          <w:tab w:val="left" w:pos="480"/>
          <w:tab w:val="right" w:pos="8640"/>
        </w:tabs>
        <w:ind w:left="360" w:right="684"/>
        <w:rPr>
          <w:rFonts w:ascii="Times New Roman" w:hAnsi="Times New Roman"/>
          <w:sz w:val="24"/>
          <w:szCs w:val="24"/>
        </w:rPr>
      </w:pPr>
      <w:r w:rsidRPr="009B21F5">
        <w:rPr>
          <w:rFonts w:ascii="Times New Roman" w:hAnsi="Times New Roman"/>
          <w:sz w:val="24"/>
          <w:szCs w:val="24"/>
        </w:rPr>
        <w:t xml:space="preserve">To prevent duplication within the survey (i.e. calling the same client more than once) VBA and the contractor will de-dupe the call list so that a client is only contacted for their most recent </w:t>
      </w:r>
      <w:r>
        <w:rPr>
          <w:rFonts w:ascii="Times New Roman" w:hAnsi="Times New Roman"/>
          <w:sz w:val="24"/>
          <w:szCs w:val="24"/>
        </w:rPr>
        <w:t xml:space="preserve">contact </w:t>
      </w:r>
      <w:r w:rsidRPr="009B21F5">
        <w:rPr>
          <w:rFonts w:ascii="Times New Roman" w:hAnsi="Times New Roman"/>
          <w:sz w:val="24"/>
          <w:szCs w:val="24"/>
        </w:rPr>
        <w:t xml:space="preserve">center experience. Callers using the same telephone number will not be contacted more than one time in a six month time period. </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9B21F5" w:rsidRPr="009B21F5" w:rsidRDefault="009B21F5" w:rsidP="009B21F5">
      <w:pPr>
        <w:tabs>
          <w:tab w:val="left" w:pos="480"/>
          <w:tab w:val="right" w:pos="8640"/>
        </w:tabs>
        <w:ind w:left="360" w:right="684"/>
        <w:rPr>
          <w:rFonts w:ascii="Times New Roman" w:hAnsi="Times New Roman"/>
          <w:sz w:val="24"/>
          <w:szCs w:val="24"/>
        </w:rPr>
      </w:pPr>
      <w:r w:rsidRPr="009B21F5">
        <w:rPr>
          <w:rFonts w:ascii="Times New Roman" w:hAnsi="Times New Roman"/>
          <w:sz w:val="24"/>
          <w:szCs w:val="24"/>
        </w:rPr>
        <w:t>If VBA is unable to proceed with the collection of the data, it will not have the benefit of continuing to receive client feedback on what is important to them</w:t>
      </w:r>
      <w:r w:rsidR="00786455">
        <w:rPr>
          <w:rFonts w:ascii="Times New Roman" w:hAnsi="Times New Roman"/>
          <w:sz w:val="24"/>
          <w:szCs w:val="24"/>
        </w:rPr>
        <w:t xml:space="preserve">, </w:t>
      </w:r>
      <w:r w:rsidRPr="009B21F5">
        <w:rPr>
          <w:rFonts w:ascii="Times New Roman" w:hAnsi="Times New Roman"/>
          <w:sz w:val="24"/>
          <w:szCs w:val="24"/>
        </w:rPr>
        <w:t>how best to improve their service</w:t>
      </w:r>
      <w:r w:rsidR="00786455">
        <w:rPr>
          <w:rFonts w:ascii="Times New Roman" w:hAnsi="Times New Roman"/>
          <w:sz w:val="24"/>
          <w:szCs w:val="24"/>
        </w:rPr>
        <w:t>,</w:t>
      </w:r>
      <w:r w:rsidRPr="009B21F5">
        <w:rPr>
          <w:rFonts w:ascii="Times New Roman" w:hAnsi="Times New Roman"/>
          <w:sz w:val="24"/>
          <w:szCs w:val="24"/>
        </w:rPr>
        <w:t xml:space="preserve"> and </w:t>
      </w:r>
      <w:r w:rsidR="00786455">
        <w:rPr>
          <w:rFonts w:ascii="Times New Roman" w:hAnsi="Times New Roman"/>
          <w:sz w:val="24"/>
          <w:szCs w:val="24"/>
        </w:rPr>
        <w:t xml:space="preserve">how </w:t>
      </w:r>
      <w:r w:rsidRPr="009B21F5">
        <w:rPr>
          <w:rFonts w:ascii="Times New Roman" w:hAnsi="Times New Roman"/>
          <w:sz w:val="24"/>
          <w:szCs w:val="24"/>
        </w:rPr>
        <w:t xml:space="preserve">to best serve the needs of our clients.  The collection of the data will enable VBA to track and document improvements or declines in call center client satisfaction and service delivery over time.  </w:t>
      </w:r>
    </w:p>
    <w:p w:rsidR="009B21F5" w:rsidRPr="009B21F5" w:rsidRDefault="009B21F5" w:rsidP="009B21F5">
      <w:pPr>
        <w:tabs>
          <w:tab w:val="left" w:pos="480"/>
          <w:tab w:val="right" w:pos="8640"/>
        </w:tabs>
        <w:ind w:left="360" w:right="684"/>
        <w:rPr>
          <w:rFonts w:ascii="Times New Roman" w:hAnsi="Times New Roman"/>
          <w:bCs/>
          <w:sz w:val="24"/>
          <w:szCs w:val="24"/>
        </w:rPr>
      </w:pPr>
    </w:p>
    <w:p w:rsidR="009B21F5" w:rsidRPr="009B21F5" w:rsidRDefault="009B21F5" w:rsidP="009B21F5">
      <w:pPr>
        <w:tabs>
          <w:tab w:val="left" w:pos="480"/>
          <w:tab w:val="right" w:pos="8640"/>
        </w:tabs>
        <w:ind w:left="360" w:right="684"/>
        <w:rPr>
          <w:rFonts w:ascii="Times New Roman" w:hAnsi="Times New Roman"/>
          <w:b/>
          <w:bCs/>
          <w:sz w:val="24"/>
          <w:szCs w:val="24"/>
        </w:rPr>
      </w:pPr>
      <w:r w:rsidRPr="009B21F5">
        <w:rPr>
          <w:rFonts w:ascii="Times New Roman" w:hAnsi="Times New Roman"/>
          <w:bCs/>
          <w:sz w:val="24"/>
          <w:szCs w:val="24"/>
        </w:rPr>
        <w:t>The design and administration of the Call Center Satisfaction Survey incorporates significant measures to minimize burden on respondents (see section 12).  There are currently no technical or legal obstacles to reducing burden using the planned methods.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9B21F5" w:rsidRPr="009B21F5" w:rsidRDefault="009B21F5" w:rsidP="009B21F5">
      <w:pPr>
        <w:tabs>
          <w:tab w:val="left" w:pos="480"/>
          <w:tab w:val="right" w:pos="8640"/>
        </w:tabs>
        <w:ind w:left="360" w:right="684"/>
        <w:rPr>
          <w:rFonts w:ascii="Times New Roman" w:hAnsi="Times New Roman"/>
          <w:sz w:val="24"/>
        </w:rPr>
      </w:pPr>
      <w:r w:rsidRPr="009B21F5">
        <w:rPr>
          <w:rFonts w:ascii="Times New Roman" w:hAnsi="Times New Roman"/>
          <w:sz w:val="24"/>
        </w:rPr>
        <w:t>There are no special circumstances that would require respondents to prepare or submit the documents outlined above, or respond in fewer than 30 days.  The surveys will be designed and carried out with appropriate scientific rigor, and will produce valid and reliable results that can be generalized to the universe of study</w:t>
      </w:r>
      <w:r w:rsidRPr="009B21F5">
        <w:rPr>
          <w:rFonts w:ascii="Times New Roman" w:hAnsi="Times New Roman"/>
          <w:b/>
          <w:sz w:val="24"/>
        </w:rPr>
        <w:t xml:space="preserve">. </w:t>
      </w:r>
      <w:r w:rsidRPr="009B21F5">
        <w:rPr>
          <w:rFonts w:ascii="Times New Roman" w:hAnsi="Times New Roman"/>
          <w:sz w:val="24"/>
        </w:rPr>
        <w:t xml:space="preserve"> </w:t>
      </w:r>
    </w:p>
    <w:p w:rsidR="00242A65" w:rsidRDefault="00242A65" w:rsidP="009B21F5">
      <w:pPr>
        <w:tabs>
          <w:tab w:val="left" w:pos="480"/>
          <w:tab w:val="right" w:pos="8640"/>
        </w:tabs>
        <w:ind w:left="360" w:right="684"/>
        <w:rPr>
          <w:rFonts w:ascii="Times New Roman" w:hAnsi="Times New Roman"/>
          <w:sz w:val="24"/>
        </w:rPr>
      </w:pPr>
    </w:p>
    <w:p w:rsidR="00DD22FC" w:rsidRDefault="00DD22FC" w:rsidP="009B21F5">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DE7F2A" w:rsidRDefault="00DE7F2A" w:rsidP="00DE7F2A">
      <w:pPr>
        <w:pStyle w:val="ListParagraph"/>
        <w:tabs>
          <w:tab w:val="right" w:pos="9360"/>
        </w:tabs>
        <w:ind w:left="360"/>
        <w:rPr>
          <w:sz w:val="24"/>
          <w:szCs w:val="24"/>
        </w:rPr>
      </w:pPr>
      <w:r w:rsidRPr="00DE7F2A">
        <w:rPr>
          <w:sz w:val="24"/>
          <w:szCs w:val="24"/>
        </w:rPr>
        <w:t>The Department notice was published in the Federal Register on</w:t>
      </w:r>
      <w:r w:rsidR="000C4509">
        <w:rPr>
          <w:sz w:val="24"/>
          <w:szCs w:val="24"/>
        </w:rPr>
        <w:t xml:space="preserve"> April 17, 2018</w:t>
      </w:r>
      <w:r w:rsidR="009958D4">
        <w:rPr>
          <w:sz w:val="24"/>
          <w:szCs w:val="24"/>
        </w:rPr>
        <w:t xml:space="preserve">, </w:t>
      </w:r>
      <w:r w:rsidRPr="00DE7F2A">
        <w:rPr>
          <w:sz w:val="24"/>
          <w:szCs w:val="24"/>
        </w:rPr>
        <w:t>Volume</w:t>
      </w:r>
      <w:r w:rsidR="009958D4">
        <w:rPr>
          <w:sz w:val="24"/>
          <w:szCs w:val="24"/>
        </w:rPr>
        <w:t xml:space="preserve"> </w:t>
      </w:r>
      <w:r w:rsidR="000C4509">
        <w:rPr>
          <w:sz w:val="24"/>
          <w:szCs w:val="24"/>
        </w:rPr>
        <w:t>83</w:t>
      </w:r>
      <w:r w:rsidRPr="00DE7F2A">
        <w:rPr>
          <w:sz w:val="24"/>
          <w:szCs w:val="24"/>
        </w:rPr>
        <w:t xml:space="preserve">, No. </w:t>
      </w:r>
      <w:r w:rsidR="000C4509">
        <w:rPr>
          <w:sz w:val="24"/>
          <w:szCs w:val="24"/>
        </w:rPr>
        <w:t>74</w:t>
      </w:r>
      <w:r w:rsidR="009958D4">
        <w:rPr>
          <w:sz w:val="24"/>
          <w:szCs w:val="24"/>
        </w:rPr>
        <w:t xml:space="preserve">, </w:t>
      </w:r>
      <w:r w:rsidRPr="00DE7F2A">
        <w:rPr>
          <w:sz w:val="24"/>
          <w:szCs w:val="24"/>
        </w:rPr>
        <w:t>page</w:t>
      </w:r>
      <w:r w:rsidR="009958D4">
        <w:rPr>
          <w:sz w:val="24"/>
          <w:szCs w:val="24"/>
        </w:rPr>
        <w:t xml:space="preserve"> </w:t>
      </w:r>
      <w:r w:rsidR="009F76E8">
        <w:rPr>
          <w:sz w:val="24"/>
          <w:szCs w:val="24"/>
        </w:rPr>
        <w:t>16922</w:t>
      </w:r>
      <w:r w:rsidRPr="00DE7F2A">
        <w:rPr>
          <w:sz w:val="24"/>
          <w:szCs w:val="24"/>
        </w:rPr>
        <w:t>.  No comments were received in response to this notice.</w:t>
      </w:r>
    </w:p>
    <w:p w:rsidR="00242A65" w:rsidRDefault="00242A65" w:rsidP="00DE7F2A">
      <w:pPr>
        <w:pStyle w:val="ListParagraph"/>
        <w:tabs>
          <w:tab w:val="right" w:pos="9360"/>
        </w:tabs>
        <w:ind w:left="360"/>
        <w:rPr>
          <w:sz w:val="24"/>
          <w:szCs w:val="24"/>
        </w:rPr>
      </w:pPr>
    </w:p>
    <w:p w:rsidR="00242A65" w:rsidRPr="00242A65" w:rsidRDefault="00242A65" w:rsidP="00242A65">
      <w:pPr>
        <w:pStyle w:val="ListParagraph"/>
        <w:tabs>
          <w:tab w:val="right" w:pos="9360"/>
        </w:tabs>
        <w:ind w:left="360"/>
        <w:rPr>
          <w:b/>
          <w:sz w:val="24"/>
          <w:szCs w:val="24"/>
        </w:rPr>
      </w:pPr>
      <w:r w:rsidRPr="00242A65">
        <w:rPr>
          <w:b/>
          <w:sz w:val="24"/>
          <w:szCs w:val="24"/>
        </w:rPr>
        <w:t>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242A65" w:rsidRPr="00242A65" w:rsidRDefault="00242A65" w:rsidP="00242A65">
      <w:pPr>
        <w:pStyle w:val="ListParagraph"/>
        <w:tabs>
          <w:tab w:val="right" w:pos="9360"/>
        </w:tabs>
        <w:ind w:left="360"/>
        <w:rPr>
          <w:sz w:val="24"/>
          <w:szCs w:val="24"/>
        </w:rPr>
      </w:pPr>
    </w:p>
    <w:p w:rsidR="00242A65" w:rsidRPr="00242A65" w:rsidRDefault="00242A65" w:rsidP="00242A65">
      <w:pPr>
        <w:pStyle w:val="ListParagraph"/>
        <w:tabs>
          <w:tab w:val="right" w:pos="9360"/>
        </w:tabs>
        <w:ind w:left="360"/>
        <w:rPr>
          <w:sz w:val="24"/>
          <w:szCs w:val="24"/>
        </w:rPr>
      </w:pPr>
      <w:r w:rsidRPr="00242A65">
        <w:rPr>
          <w:sz w:val="24"/>
          <w:szCs w:val="24"/>
        </w:rPr>
        <w:t>VBA</w:t>
      </w:r>
      <w:r>
        <w:rPr>
          <w:sz w:val="24"/>
          <w:szCs w:val="24"/>
        </w:rPr>
        <w:t xml:space="preserve"> utilizes a third party </w:t>
      </w:r>
      <w:r w:rsidRPr="00242A65">
        <w:rPr>
          <w:sz w:val="24"/>
          <w:szCs w:val="24"/>
        </w:rPr>
        <w:t xml:space="preserve">contractor for </w:t>
      </w:r>
      <w:r>
        <w:rPr>
          <w:sz w:val="24"/>
          <w:szCs w:val="24"/>
        </w:rPr>
        <w:t xml:space="preserve">the collection and tabulation of </w:t>
      </w:r>
      <w:r w:rsidRPr="00242A65">
        <w:rPr>
          <w:sz w:val="24"/>
          <w:szCs w:val="24"/>
        </w:rPr>
        <w:t xml:space="preserve">survey </w:t>
      </w:r>
      <w:r>
        <w:rPr>
          <w:sz w:val="24"/>
          <w:szCs w:val="24"/>
        </w:rPr>
        <w:t>data</w:t>
      </w:r>
      <w:r w:rsidRPr="00242A65">
        <w:rPr>
          <w:sz w:val="24"/>
          <w:szCs w:val="24"/>
        </w:rPr>
        <w:t xml:space="preserve">.  VBA </w:t>
      </w:r>
      <w:r>
        <w:rPr>
          <w:sz w:val="24"/>
          <w:szCs w:val="24"/>
        </w:rPr>
        <w:t xml:space="preserve">originally </w:t>
      </w:r>
      <w:r w:rsidRPr="00242A65">
        <w:rPr>
          <w:sz w:val="24"/>
          <w:szCs w:val="24"/>
        </w:rPr>
        <w:t>consulting with J.D. Power regarding their Call Center Certification Program, which benchmarks call</w:t>
      </w:r>
      <w:r>
        <w:rPr>
          <w:sz w:val="24"/>
          <w:szCs w:val="24"/>
        </w:rPr>
        <w:t xml:space="preserve"> </w:t>
      </w:r>
      <w:r w:rsidRPr="00242A65">
        <w:rPr>
          <w:sz w:val="24"/>
          <w:szCs w:val="24"/>
        </w:rPr>
        <w:t>center performance across a number of industries within the private sector.  The J.D. Power Call Center Certification program is an event-driven approach to measuring satisfaction.  That is, for each call center that is benchmarked, they survey clients who have interacted with that center.  Recency within the J.D. Power methodology is defined as one to five day dialing period post call to the call center.  J.D. Power chose this time frame after conducting empirical studies aimed at determining which of two methods (immediate or delayed surveying) yields the most valid/reliable results.  Those studies indicated that immediate transfers overestimate satisfaction scores and yielded less reliable and less valid results than those obtained from the slight</w:t>
      </w:r>
      <w:r w:rsidR="003801CD">
        <w:rPr>
          <w:sz w:val="24"/>
          <w:szCs w:val="24"/>
        </w:rPr>
        <w:t>ly</w:t>
      </w:r>
      <w:r w:rsidRPr="00242A65">
        <w:rPr>
          <w:sz w:val="24"/>
          <w:szCs w:val="24"/>
        </w:rPr>
        <w:t>slight</w:t>
      </w:r>
      <w:r w:rsidR="003801CD">
        <w:rPr>
          <w:sz w:val="24"/>
          <w:szCs w:val="24"/>
        </w:rPr>
        <w:t>ly</w:t>
      </w:r>
      <w:r w:rsidRPr="00242A65">
        <w:rPr>
          <w:sz w:val="24"/>
          <w:szCs w:val="24"/>
        </w:rPr>
        <w:t xml:space="preserve"> delayed surveying approach.  </w:t>
      </w:r>
    </w:p>
    <w:p w:rsidR="00242A65" w:rsidRPr="00242A65" w:rsidRDefault="00242A65" w:rsidP="00242A65">
      <w:pPr>
        <w:pStyle w:val="ListParagraph"/>
        <w:tabs>
          <w:tab w:val="right" w:pos="9360"/>
        </w:tabs>
        <w:ind w:left="360"/>
        <w:rPr>
          <w:sz w:val="24"/>
          <w:szCs w:val="24"/>
        </w:rPr>
      </w:pPr>
    </w:p>
    <w:p w:rsidR="00242A65" w:rsidRPr="00242A65" w:rsidRDefault="00242A65" w:rsidP="00242A65">
      <w:pPr>
        <w:pStyle w:val="ListParagraph"/>
        <w:tabs>
          <w:tab w:val="right" w:pos="9360"/>
        </w:tabs>
        <w:ind w:left="360"/>
        <w:rPr>
          <w:sz w:val="24"/>
          <w:szCs w:val="24"/>
        </w:rPr>
      </w:pPr>
      <w:r w:rsidRPr="00242A65">
        <w:rPr>
          <w:sz w:val="24"/>
          <w:szCs w:val="24"/>
        </w:rPr>
        <w:t>The ability to leverage J.D. Power methodology and benchmark data offers VBA a set of well-established and accepted industry performance benchmarks across numerous industries from which to compare and contrast various reporting metrics.</w:t>
      </w:r>
      <w:r>
        <w:rPr>
          <w:sz w:val="24"/>
          <w:szCs w:val="24"/>
        </w:rPr>
        <w:t xml:space="preserve">  In the event of contractor changes, VBA would consult with those parties to confirm their approach and the statistical validity of the results. </w:t>
      </w:r>
    </w:p>
    <w:p w:rsidR="00242A65" w:rsidRPr="00DE7F2A" w:rsidRDefault="00242A65" w:rsidP="00DE7F2A">
      <w:pPr>
        <w:pStyle w:val="ListParagraph"/>
        <w:tabs>
          <w:tab w:val="right" w:pos="9360"/>
        </w:tabs>
        <w:ind w:left="360"/>
        <w:rPr>
          <w:sz w:val="24"/>
          <w:szCs w:val="24"/>
        </w:rPr>
      </w:pP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242A65" w:rsidRPr="00242A65" w:rsidRDefault="00242A65" w:rsidP="00242A65">
      <w:pPr>
        <w:ind w:left="360"/>
        <w:rPr>
          <w:rFonts w:ascii="Times New Roman" w:hAnsi="Times New Roman"/>
          <w:sz w:val="24"/>
          <w:szCs w:val="24"/>
        </w:rPr>
      </w:pPr>
      <w:r w:rsidRPr="00242A65">
        <w:rPr>
          <w:rFonts w:ascii="Times New Roman" w:hAnsi="Times New Roman"/>
          <w:sz w:val="24"/>
          <w:szCs w:val="24"/>
        </w:rPr>
        <w:t>The information that respondents supply is protected by the Privacy Act of 1974, 5 U.S.C. 522a and section 5701 of Title 38 of the United States Code.</w:t>
      </w:r>
      <w:r>
        <w:rPr>
          <w:rFonts w:ascii="Times New Roman" w:hAnsi="Times New Roman"/>
          <w:sz w:val="24"/>
          <w:szCs w:val="24"/>
        </w:rPr>
        <w:t xml:space="preserve">  Additionally VA privacy policy is also in effect.  </w:t>
      </w:r>
      <w:r w:rsidRPr="00242A65">
        <w:rPr>
          <w:rFonts w:ascii="Times New Roman" w:hAnsi="Times New Roman"/>
          <w:sz w:val="24"/>
          <w:szCs w:val="24"/>
        </w:rPr>
        <w:t xml:space="preserve">Respondents are assured that answers given will be kept private to the extent of the law and will be used for research purposes only. </w:t>
      </w:r>
      <w:r>
        <w:rPr>
          <w:rFonts w:ascii="Times New Roman" w:hAnsi="Times New Roman"/>
          <w:sz w:val="24"/>
          <w:szCs w:val="24"/>
        </w:rPr>
        <w:t xml:space="preserve">Respondents are also given the opportunity to “opt-out” of completing the survey.  At their option, respondents may also have their responses reported with their identifying information for VA review.  The information gathered from the survey does not affect benefits or services provided to the respondent.  </w:t>
      </w:r>
    </w:p>
    <w:p w:rsidR="00242A65" w:rsidRDefault="00242A65" w:rsidP="00634344">
      <w:pPr>
        <w:ind w:left="360"/>
        <w:rPr>
          <w:rFonts w:ascii="Times New Roman" w:hAnsi="Times New Roman"/>
          <w:sz w:val="24"/>
          <w:szCs w:val="24"/>
        </w:rPr>
      </w:pP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65942"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254443" w:rsidRDefault="00254443" w:rsidP="00265942">
      <w:pPr>
        <w:tabs>
          <w:tab w:val="left" w:pos="480"/>
        </w:tabs>
        <w:ind w:right="684"/>
        <w:jc w:val="center"/>
        <w:rPr>
          <w:rFonts w:ascii="Times New Roman" w:hAnsi="Times New Roman"/>
          <w:sz w:val="24"/>
          <w:szCs w:val="24"/>
        </w:rPr>
      </w:pPr>
    </w:p>
    <w:tbl>
      <w:tblPr>
        <w:tblW w:w="8581" w:type="dxa"/>
        <w:jc w:val="center"/>
        <w:tblInd w:w="93" w:type="dxa"/>
        <w:tblLook w:val="04A0" w:firstRow="1" w:lastRow="0" w:firstColumn="1" w:lastColumn="0" w:noHBand="0" w:noVBand="1"/>
      </w:tblPr>
      <w:tblGrid>
        <w:gridCol w:w="3254"/>
        <w:gridCol w:w="1599"/>
        <w:gridCol w:w="1369"/>
        <w:gridCol w:w="1305"/>
        <w:gridCol w:w="1054"/>
      </w:tblGrid>
      <w:tr w:rsidR="00B949EA" w:rsidRPr="00B949EA" w:rsidTr="00A74B22">
        <w:trPr>
          <w:trHeight w:val="529"/>
          <w:jc w:val="center"/>
        </w:trPr>
        <w:tc>
          <w:tcPr>
            <w:tcW w:w="8581"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TABLE 1: ESTIMATED ANNUALIZED TIME BURDEN, BY RESPONDENT GROUP</w:t>
            </w:r>
          </w:p>
        </w:tc>
      </w:tr>
      <w:tr w:rsidR="00B949EA" w:rsidRPr="00B949EA" w:rsidTr="00A74B22">
        <w:trPr>
          <w:trHeight w:val="1598"/>
          <w:jc w:val="center"/>
        </w:trPr>
        <w:tc>
          <w:tcPr>
            <w:tcW w:w="3254" w:type="dxa"/>
            <w:tcBorders>
              <w:top w:val="nil"/>
              <w:left w:val="single" w:sz="8" w:space="0" w:color="auto"/>
              <w:bottom w:val="single" w:sz="8" w:space="0" w:color="auto"/>
              <w:right w:val="single" w:sz="8" w:space="0" w:color="auto"/>
            </w:tcBorders>
            <w:shd w:val="clear" w:color="auto" w:fill="auto"/>
            <w:vAlign w:val="center"/>
            <w:hideMark/>
          </w:tcPr>
          <w:p w:rsidR="00B949EA" w:rsidRPr="00A74B22" w:rsidRDefault="00B949EA" w:rsidP="00B949EA">
            <w:pPr>
              <w:jc w:val="center"/>
              <w:rPr>
                <w:rFonts w:ascii="Times New Roman" w:hAnsi="Times New Roman"/>
                <w:b/>
                <w:bCs/>
                <w:color w:val="000000"/>
              </w:rPr>
            </w:pPr>
            <w:r w:rsidRPr="00A74B22">
              <w:rPr>
                <w:rFonts w:ascii="Times New Roman" w:hAnsi="Times New Roman"/>
                <w:b/>
                <w:bCs/>
                <w:color w:val="000000"/>
              </w:rPr>
              <w:t>Form</w:t>
            </w:r>
          </w:p>
        </w:tc>
        <w:tc>
          <w:tcPr>
            <w:tcW w:w="159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Number of</w:t>
            </w:r>
            <w:r w:rsidRPr="00B949EA">
              <w:rPr>
                <w:rFonts w:ascii="Times New Roman" w:hAnsi="Times New Roman"/>
                <w:b/>
                <w:bCs/>
                <w:color w:val="000000"/>
              </w:rPr>
              <w:br/>
              <w:t>respondents</w:t>
            </w:r>
          </w:p>
        </w:tc>
        <w:tc>
          <w:tcPr>
            <w:tcW w:w="136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Frequency of Response</w:t>
            </w:r>
          </w:p>
        </w:tc>
        <w:tc>
          <w:tcPr>
            <w:tcW w:w="1305"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Average burden per response         (in hours)</w:t>
            </w:r>
          </w:p>
        </w:tc>
        <w:tc>
          <w:tcPr>
            <w:tcW w:w="1054"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Total burden hours</w:t>
            </w:r>
          </w:p>
        </w:tc>
      </w:tr>
      <w:tr w:rsidR="00B949EA" w:rsidRPr="00B949EA" w:rsidTr="00A74B22">
        <w:trPr>
          <w:trHeight w:val="300"/>
          <w:jc w:val="center"/>
        </w:trPr>
        <w:tc>
          <w:tcPr>
            <w:tcW w:w="3254" w:type="dxa"/>
            <w:tcBorders>
              <w:top w:val="nil"/>
              <w:left w:val="single" w:sz="8" w:space="0" w:color="auto"/>
              <w:bottom w:val="single" w:sz="8" w:space="0" w:color="auto"/>
              <w:right w:val="single" w:sz="8" w:space="0" w:color="auto"/>
            </w:tcBorders>
            <w:shd w:val="clear" w:color="auto" w:fill="auto"/>
            <w:vAlign w:val="center"/>
            <w:hideMark/>
          </w:tcPr>
          <w:p w:rsidR="00B949EA" w:rsidRPr="00A74B22" w:rsidRDefault="00A74B22" w:rsidP="00A74B22">
            <w:pPr>
              <w:tabs>
                <w:tab w:val="left" w:pos="480"/>
                <w:tab w:val="left" w:pos="1672"/>
              </w:tabs>
              <w:ind w:right="146"/>
              <w:rPr>
                <w:rFonts w:ascii="Times New Roman" w:hAnsi="Times New Roman"/>
                <w:color w:val="000000"/>
              </w:rPr>
            </w:pPr>
            <w:r w:rsidRPr="00A74B22">
              <w:rPr>
                <w:rFonts w:ascii="Times New Roman" w:hAnsi="Times New Roman"/>
              </w:rPr>
              <w:t>VBA National Call Center (NCC) Satisfaction Survey</w:t>
            </w:r>
          </w:p>
        </w:tc>
        <w:tc>
          <w:tcPr>
            <w:tcW w:w="159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28,800</w:t>
            </w:r>
          </w:p>
        </w:tc>
        <w:tc>
          <w:tcPr>
            <w:tcW w:w="136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1</w:t>
            </w:r>
          </w:p>
        </w:tc>
        <w:tc>
          <w:tcPr>
            <w:tcW w:w="1305"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0.1</w:t>
            </w:r>
          </w:p>
        </w:tc>
        <w:tc>
          <w:tcPr>
            <w:tcW w:w="1054"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2,880</w:t>
            </w:r>
          </w:p>
        </w:tc>
      </w:tr>
      <w:tr w:rsidR="00B949EA" w:rsidRPr="00B949EA" w:rsidTr="00A74B22">
        <w:trPr>
          <w:trHeight w:val="300"/>
          <w:jc w:val="center"/>
        </w:trPr>
        <w:tc>
          <w:tcPr>
            <w:tcW w:w="3254" w:type="dxa"/>
            <w:tcBorders>
              <w:top w:val="nil"/>
              <w:left w:val="single" w:sz="8" w:space="0" w:color="auto"/>
              <w:bottom w:val="single" w:sz="8" w:space="0" w:color="auto"/>
              <w:right w:val="single" w:sz="8" w:space="0" w:color="auto"/>
            </w:tcBorders>
            <w:shd w:val="clear" w:color="auto" w:fill="auto"/>
            <w:vAlign w:val="center"/>
            <w:hideMark/>
          </w:tcPr>
          <w:p w:rsidR="00B949EA" w:rsidRPr="00A74B22" w:rsidRDefault="00A74B22" w:rsidP="00A74B22">
            <w:pPr>
              <w:tabs>
                <w:tab w:val="left" w:pos="480"/>
                <w:tab w:val="left" w:pos="1672"/>
              </w:tabs>
              <w:ind w:right="146"/>
              <w:rPr>
                <w:rFonts w:ascii="Times New Roman" w:hAnsi="Times New Roman"/>
                <w:color w:val="000000"/>
              </w:rPr>
            </w:pPr>
            <w:r w:rsidRPr="00A74B22">
              <w:rPr>
                <w:rFonts w:ascii="Times New Roman" w:hAnsi="Times New Roman"/>
              </w:rPr>
              <w:t>VBA Education Call Center (ECC) Satisfaction Survey</w:t>
            </w:r>
          </w:p>
        </w:tc>
        <w:tc>
          <w:tcPr>
            <w:tcW w:w="159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3,600</w:t>
            </w:r>
          </w:p>
        </w:tc>
        <w:tc>
          <w:tcPr>
            <w:tcW w:w="136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1</w:t>
            </w:r>
          </w:p>
        </w:tc>
        <w:tc>
          <w:tcPr>
            <w:tcW w:w="1305"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0.1</w:t>
            </w:r>
          </w:p>
        </w:tc>
        <w:tc>
          <w:tcPr>
            <w:tcW w:w="1054"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360</w:t>
            </w:r>
          </w:p>
        </w:tc>
      </w:tr>
      <w:tr w:rsidR="00B949EA" w:rsidRPr="00B949EA" w:rsidTr="00A74B22">
        <w:trPr>
          <w:trHeight w:val="300"/>
          <w:jc w:val="center"/>
        </w:trPr>
        <w:tc>
          <w:tcPr>
            <w:tcW w:w="3254" w:type="dxa"/>
            <w:tcBorders>
              <w:top w:val="nil"/>
              <w:left w:val="single" w:sz="8" w:space="0" w:color="auto"/>
              <w:bottom w:val="single" w:sz="8" w:space="0" w:color="auto"/>
              <w:right w:val="single" w:sz="8" w:space="0" w:color="auto"/>
            </w:tcBorders>
            <w:shd w:val="clear" w:color="auto" w:fill="auto"/>
            <w:vAlign w:val="center"/>
            <w:hideMark/>
          </w:tcPr>
          <w:p w:rsidR="00B949EA" w:rsidRPr="00A74B22" w:rsidRDefault="00A74B22" w:rsidP="00A74B22">
            <w:pPr>
              <w:tabs>
                <w:tab w:val="left" w:pos="480"/>
                <w:tab w:val="left" w:pos="1672"/>
              </w:tabs>
              <w:ind w:right="146"/>
              <w:rPr>
                <w:rFonts w:ascii="Times New Roman" w:hAnsi="Times New Roman"/>
                <w:color w:val="000000"/>
              </w:rPr>
            </w:pPr>
            <w:r w:rsidRPr="00A74B22">
              <w:rPr>
                <w:rFonts w:ascii="Times New Roman" w:hAnsi="Times New Roman"/>
              </w:rPr>
              <w:t>VBA National Pension Call Center (NPCC) Satisfaction Survey</w:t>
            </w:r>
          </w:p>
        </w:tc>
        <w:tc>
          <w:tcPr>
            <w:tcW w:w="159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3,600</w:t>
            </w:r>
          </w:p>
        </w:tc>
        <w:tc>
          <w:tcPr>
            <w:tcW w:w="1369"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1</w:t>
            </w:r>
          </w:p>
        </w:tc>
        <w:tc>
          <w:tcPr>
            <w:tcW w:w="1305"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0.1</w:t>
            </w:r>
          </w:p>
        </w:tc>
        <w:tc>
          <w:tcPr>
            <w:tcW w:w="1054" w:type="dxa"/>
            <w:tcBorders>
              <w:top w:val="nil"/>
              <w:left w:val="nil"/>
              <w:bottom w:val="single" w:sz="8" w:space="0" w:color="auto"/>
              <w:right w:val="single" w:sz="8" w:space="0" w:color="auto"/>
            </w:tcBorders>
            <w:shd w:val="clear" w:color="auto" w:fill="auto"/>
            <w:vAlign w:val="center"/>
            <w:hideMark/>
          </w:tcPr>
          <w:p w:rsidR="00B949EA" w:rsidRPr="00B949EA" w:rsidRDefault="00B949EA" w:rsidP="00B949EA">
            <w:pPr>
              <w:jc w:val="center"/>
              <w:rPr>
                <w:rFonts w:ascii="Times New Roman" w:hAnsi="Times New Roman"/>
                <w:color w:val="000000"/>
              </w:rPr>
            </w:pPr>
            <w:r w:rsidRPr="00B949EA">
              <w:rPr>
                <w:rFonts w:ascii="Times New Roman" w:hAnsi="Times New Roman"/>
                <w:color w:val="000000"/>
              </w:rPr>
              <w:t>360</w:t>
            </w:r>
          </w:p>
        </w:tc>
      </w:tr>
      <w:tr w:rsidR="00B949EA" w:rsidRPr="00B949EA" w:rsidTr="00A74B22">
        <w:trPr>
          <w:trHeight w:val="315"/>
          <w:jc w:val="center"/>
        </w:trPr>
        <w:tc>
          <w:tcPr>
            <w:tcW w:w="3254" w:type="dxa"/>
            <w:tcBorders>
              <w:top w:val="nil"/>
              <w:left w:val="single" w:sz="8" w:space="0" w:color="auto"/>
              <w:bottom w:val="single" w:sz="8" w:space="0" w:color="auto"/>
              <w:right w:val="single" w:sz="8" w:space="0" w:color="auto"/>
            </w:tcBorders>
            <w:shd w:val="clear" w:color="000000" w:fill="D9D9D9"/>
            <w:vAlign w:val="center"/>
            <w:hideMark/>
          </w:tcPr>
          <w:p w:rsidR="00B949EA" w:rsidRPr="00B949EA" w:rsidRDefault="00B949EA" w:rsidP="00B949EA">
            <w:pPr>
              <w:rPr>
                <w:rFonts w:ascii="Times New Roman" w:hAnsi="Times New Roman"/>
                <w:b/>
                <w:bCs/>
                <w:color w:val="000000"/>
              </w:rPr>
            </w:pPr>
            <w:r w:rsidRPr="00B949EA">
              <w:rPr>
                <w:rFonts w:ascii="Times New Roman" w:hAnsi="Times New Roman"/>
                <w:b/>
                <w:bCs/>
                <w:color w:val="000000"/>
              </w:rPr>
              <w:t>Totals:</w:t>
            </w:r>
          </w:p>
        </w:tc>
        <w:tc>
          <w:tcPr>
            <w:tcW w:w="1599" w:type="dxa"/>
            <w:tcBorders>
              <w:top w:val="nil"/>
              <w:left w:val="nil"/>
              <w:bottom w:val="single" w:sz="8" w:space="0" w:color="auto"/>
              <w:right w:val="single" w:sz="8" w:space="0" w:color="auto"/>
            </w:tcBorders>
            <w:shd w:val="clear" w:color="000000" w:fill="D9D9D9"/>
            <w:vAlign w:val="center"/>
            <w:hideMark/>
          </w:tcPr>
          <w:p w:rsidR="00A74B22" w:rsidRDefault="00B949EA" w:rsidP="00B949EA">
            <w:pPr>
              <w:jc w:val="center"/>
              <w:rPr>
                <w:rFonts w:ascii="Times New Roman" w:hAnsi="Times New Roman"/>
                <w:b/>
                <w:bCs/>
                <w:color w:val="000000"/>
              </w:rPr>
            </w:pPr>
            <w:r w:rsidRPr="00B949EA">
              <w:rPr>
                <w:rFonts w:ascii="Times New Roman" w:hAnsi="Times New Roman"/>
                <w:b/>
                <w:bCs/>
                <w:color w:val="000000"/>
              </w:rPr>
              <w:t xml:space="preserve">36,000 </w:t>
            </w:r>
          </w:p>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respondents</w:t>
            </w:r>
          </w:p>
        </w:tc>
        <w:tc>
          <w:tcPr>
            <w:tcW w:w="1369" w:type="dxa"/>
            <w:tcBorders>
              <w:top w:val="nil"/>
              <w:left w:val="nil"/>
              <w:bottom w:val="single" w:sz="8" w:space="0" w:color="auto"/>
              <w:right w:val="single" w:sz="8" w:space="0" w:color="auto"/>
            </w:tcBorders>
            <w:shd w:val="clear" w:color="000000" w:fill="000000"/>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 </w:t>
            </w:r>
          </w:p>
        </w:tc>
        <w:tc>
          <w:tcPr>
            <w:tcW w:w="1305" w:type="dxa"/>
            <w:tcBorders>
              <w:top w:val="nil"/>
              <w:left w:val="nil"/>
              <w:bottom w:val="single" w:sz="8" w:space="0" w:color="auto"/>
              <w:right w:val="single" w:sz="8" w:space="0" w:color="auto"/>
            </w:tcBorders>
            <w:shd w:val="clear" w:color="000000" w:fill="000000"/>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 </w:t>
            </w:r>
          </w:p>
        </w:tc>
        <w:tc>
          <w:tcPr>
            <w:tcW w:w="1054" w:type="dxa"/>
            <w:tcBorders>
              <w:top w:val="nil"/>
              <w:left w:val="nil"/>
              <w:bottom w:val="single" w:sz="8" w:space="0" w:color="auto"/>
              <w:right w:val="single" w:sz="8" w:space="0" w:color="auto"/>
            </w:tcBorders>
            <w:shd w:val="clear" w:color="000000" w:fill="D9D9D9"/>
            <w:vAlign w:val="center"/>
            <w:hideMark/>
          </w:tcPr>
          <w:p w:rsidR="00B949EA" w:rsidRPr="00B949EA" w:rsidRDefault="00B949EA" w:rsidP="00B949EA">
            <w:pPr>
              <w:jc w:val="center"/>
              <w:rPr>
                <w:rFonts w:ascii="Times New Roman" w:hAnsi="Times New Roman"/>
                <w:b/>
                <w:bCs/>
                <w:color w:val="000000"/>
              </w:rPr>
            </w:pPr>
            <w:r w:rsidRPr="00B949EA">
              <w:rPr>
                <w:rFonts w:ascii="Times New Roman" w:hAnsi="Times New Roman"/>
                <w:b/>
                <w:bCs/>
                <w:color w:val="000000"/>
              </w:rPr>
              <w:t>3,600 hours</w:t>
            </w:r>
          </w:p>
        </w:tc>
      </w:tr>
    </w:tbl>
    <w:p w:rsidR="0076422A" w:rsidRDefault="0076422A" w:rsidP="00265942">
      <w:pPr>
        <w:tabs>
          <w:tab w:val="left" w:pos="480"/>
        </w:tabs>
        <w:ind w:right="684"/>
        <w:jc w:val="center"/>
        <w:rPr>
          <w:rFonts w:ascii="Times New Roman" w:hAnsi="Times New Roman"/>
          <w:sz w:val="24"/>
          <w:szCs w:val="24"/>
        </w:rPr>
      </w:pPr>
    </w:p>
    <w:p w:rsidR="00A74B22" w:rsidRDefault="00A74B22">
      <w:pPr>
        <w:rPr>
          <w:rFonts w:ascii="Times New Roman" w:hAnsi="Times New Roman"/>
          <w:sz w:val="24"/>
          <w:szCs w:val="24"/>
        </w:rPr>
      </w:pPr>
      <w:r>
        <w:rPr>
          <w:rFonts w:ascii="Times New Roman" w:hAnsi="Times New Roman"/>
          <w:sz w:val="24"/>
          <w:szCs w:val="24"/>
        </w:rPr>
        <w:br w:type="page"/>
      </w:r>
    </w:p>
    <w:p w:rsidR="0076422A" w:rsidRPr="00185B87" w:rsidRDefault="0076422A" w:rsidP="00265942">
      <w:pPr>
        <w:tabs>
          <w:tab w:val="left" w:pos="480"/>
        </w:tabs>
        <w:ind w:right="684"/>
        <w:jc w:val="center"/>
        <w:rPr>
          <w:rFonts w:ascii="Times New Roman" w:hAnsi="Times New Roman"/>
          <w:sz w:val="24"/>
          <w:szCs w:val="24"/>
        </w:rPr>
      </w:pPr>
    </w:p>
    <w:tbl>
      <w:tblPr>
        <w:tblpPr w:leftFromText="180" w:rightFromText="180" w:vertAnchor="text" w:horzAnchor="page" w:tblpX="2128" w:tblpY="11"/>
        <w:tblW w:w="9566" w:type="dxa"/>
        <w:tblLook w:val="04A0" w:firstRow="1" w:lastRow="0" w:firstColumn="1" w:lastColumn="0" w:noHBand="0" w:noVBand="1"/>
      </w:tblPr>
      <w:tblGrid>
        <w:gridCol w:w="2988"/>
        <w:gridCol w:w="1655"/>
        <w:gridCol w:w="1923"/>
        <w:gridCol w:w="990"/>
        <w:gridCol w:w="2010"/>
      </w:tblGrid>
      <w:tr w:rsidR="00C95598" w:rsidRPr="00A74B22" w:rsidTr="00A74B22">
        <w:trPr>
          <w:trHeight w:val="624"/>
        </w:trPr>
        <w:tc>
          <w:tcPr>
            <w:tcW w:w="9566"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TABLE 2: ESTIMATED MONETARY BURDEN, BY RESPONDENT GROUP</w:t>
            </w:r>
          </w:p>
        </w:tc>
      </w:tr>
      <w:tr w:rsidR="00C95598" w:rsidRPr="00A74B22" w:rsidTr="00A74B22">
        <w:trPr>
          <w:trHeight w:val="1068"/>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Form</w:t>
            </w:r>
          </w:p>
        </w:tc>
        <w:tc>
          <w:tcPr>
            <w:tcW w:w="1655"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Number of</w:t>
            </w:r>
            <w:r w:rsidRPr="00A74B22">
              <w:rPr>
                <w:rFonts w:ascii="Times New Roman" w:hAnsi="Times New Roman"/>
                <w:b/>
                <w:bCs/>
                <w:color w:val="000000"/>
                <w:sz w:val="24"/>
                <w:szCs w:val="24"/>
              </w:rPr>
              <w:br/>
              <w:t>respondents</w:t>
            </w:r>
          </w:p>
        </w:tc>
        <w:tc>
          <w:tcPr>
            <w:tcW w:w="1923"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Average</w:t>
            </w:r>
            <w:r w:rsidRPr="00A74B22">
              <w:rPr>
                <w:rFonts w:ascii="Times New Roman" w:hAnsi="Times New Roman"/>
                <w:b/>
                <w:bCs/>
                <w:color w:val="000000"/>
                <w:sz w:val="24"/>
                <w:szCs w:val="24"/>
              </w:rPr>
              <w:br/>
              <w:t>Hourly Wage</w:t>
            </w:r>
          </w:p>
        </w:tc>
        <w:tc>
          <w:tcPr>
            <w:tcW w:w="990"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Total Annual Burden Hours</w:t>
            </w:r>
          </w:p>
        </w:tc>
        <w:tc>
          <w:tcPr>
            <w:tcW w:w="2010"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Total Cost</w:t>
            </w:r>
            <w:r w:rsidRPr="00A74B22">
              <w:rPr>
                <w:rFonts w:ascii="Times New Roman" w:hAnsi="Times New Roman"/>
                <w:b/>
                <w:bCs/>
                <w:color w:val="000000"/>
                <w:sz w:val="24"/>
                <w:szCs w:val="24"/>
              </w:rPr>
              <w:br/>
              <w:t>to</w:t>
            </w:r>
            <w:r w:rsidRPr="00A74B22">
              <w:rPr>
                <w:rFonts w:ascii="Times New Roman" w:hAnsi="Times New Roman"/>
                <w:b/>
                <w:bCs/>
                <w:color w:val="000000"/>
                <w:sz w:val="24"/>
                <w:szCs w:val="24"/>
              </w:rPr>
              <w:br/>
              <w:t>Respondents</w:t>
            </w:r>
          </w:p>
        </w:tc>
      </w:tr>
      <w:tr w:rsidR="00C95598" w:rsidRPr="00A74B22" w:rsidTr="00A74B22">
        <w:trPr>
          <w:trHeight w:val="300"/>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C95598" w:rsidRPr="00A74B22" w:rsidRDefault="00A74B22" w:rsidP="00A74B22">
            <w:pPr>
              <w:tabs>
                <w:tab w:val="left" w:pos="480"/>
                <w:tab w:val="left" w:pos="1672"/>
              </w:tabs>
              <w:ind w:right="146"/>
              <w:rPr>
                <w:rFonts w:ascii="Times New Roman" w:hAnsi="Times New Roman"/>
              </w:rPr>
            </w:pPr>
            <w:r w:rsidRPr="00A74B22">
              <w:rPr>
                <w:rFonts w:ascii="Times New Roman" w:hAnsi="Times New Roman"/>
              </w:rPr>
              <w:t>VBA National Call Center (NCC) Satisfaction Survey</w:t>
            </w:r>
          </w:p>
        </w:tc>
        <w:tc>
          <w:tcPr>
            <w:tcW w:w="1655"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28,800</w:t>
            </w:r>
          </w:p>
        </w:tc>
        <w:tc>
          <w:tcPr>
            <w:tcW w:w="1923"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$ 23.86 </w:t>
            </w:r>
          </w:p>
        </w:tc>
        <w:tc>
          <w:tcPr>
            <w:tcW w:w="990"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2880</w:t>
            </w:r>
          </w:p>
        </w:tc>
        <w:tc>
          <w:tcPr>
            <w:tcW w:w="2010" w:type="dxa"/>
            <w:tcBorders>
              <w:top w:val="single" w:sz="8" w:space="0" w:color="auto"/>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68,716.80 </w:t>
            </w:r>
          </w:p>
        </w:tc>
      </w:tr>
      <w:tr w:rsidR="00C95598" w:rsidRPr="00A74B22" w:rsidTr="00A74B22">
        <w:trPr>
          <w:trHeight w:val="300"/>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C95598" w:rsidRPr="00A74B22" w:rsidRDefault="00A74B22" w:rsidP="00A74B22">
            <w:pPr>
              <w:tabs>
                <w:tab w:val="left" w:pos="480"/>
                <w:tab w:val="left" w:pos="1672"/>
              </w:tabs>
              <w:ind w:right="146"/>
              <w:rPr>
                <w:rFonts w:ascii="Times New Roman" w:hAnsi="Times New Roman"/>
                <w:color w:val="000000"/>
                <w:sz w:val="24"/>
                <w:szCs w:val="24"/>
              </w:rPr>
            </w:pPr>
            <w:r w:rsidRPr="00A74B22">
              <w:rPr>
                <w:rFonts w:ascii="Times New Roman" w:hAnsi="Times New Roman"/>
              </w:rPr>
              <w:t>VBA Education Call Center (ECC) Satisfaction Survey</w:t>
            </w:r>
          </w:p>
        </w:tc>
        <w:tc>
          <w:tcPr>
            <w:tcW w:w="1655"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3,600</w:t>
            </w:r>
          </w:p>
        </w:tc>
        <w:tc>
          <w:tcPr>
            <w:tcW w:w="1923"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$ 23.86 </w:t>
            </w:r>
          </w:p>
        </w:tc>
        <w:tc>
          <w:tcPr>
            <w:tcW w:w="990"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360</w:t>
            </w:r>
          </w:p>
        </w:tc>
        <w:tc>
          <w:tcPr>
            <w:tcW w:w="2010" w:type="dxa"/>
            <w:tcBorders>
              <w:top w:val="single" w:sz="8" w:space="0" w:color="auto"/>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8,589.60 </w:t>
            </w:r>
          </w:p>
        </w:tc>
      </w:tr>
      <w:tr w:rsidR="00C95598" w:rsidRPr="00A74B22" w:rsidTr="00A74B22">
        <w:trPr>
          <w:trHeight w:val="300"/>
        </w:trPr>
        <w:tc>
          <w:tcPr>
            <w:tcW w:w="2988" w:type="dxa"/>
            <w:tcBorders>
              <w:top w:val="nil"/>
              <w:left w:val="single" w:sz="8" w:space="0" w:color="auto"/>
              <w:bottom w:val="single" w:sz="8" w:space="0" w:color="auto"/>
              <w:right w:val="single" w:sz="8" w:space="0" w:color="auto"/>
            </w:tcBorders>
            <w:shd w:val="clear" w:color="auto" w:fill="auto"/>
            <w:vAlign w:val="center"/>
            <w:hideMark/>
          </w:tcPr>
          <w:p w:rsidR="00C95598" w:rsidRPr="00A74B22" w:rsidRDefault="00A74B22" w:rsidP="00A74B22">
            <w:pPr>
              <w:tabs>
                <w:tab w:val="left" w:pos="480"/>
                <w:tab w:val="left" w:pos="1672"/>
              </w:tabs>
              <w:ind w:right="146"/>
              <w:rPr>
                <w:rFonts w:ascii="Times New Roman" w:hAnsi="Times New Roman"/>
              </w:rPr>
            </w:pPr>
            <w:r w:rsidRPr="00A74B22">
              <w:rPr>
                <w:rFonts w:ascii="Times New Roman" w:hAnsi="Times New Roman"/>
              </w:rPr>
              <w:t>VBA National Pension Call Center (NPCC) Satisfaction Survey</w:t>
            </w:r>
          </w:p>
        </w:tc>
        <w:tc>
          <w:tcPr>
            <w:tcW w:w="1655"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3,600</w:t>
            </w:r>
          </w:p>
        </w:tc>
        <w:tc>
          <w:tcPr>
            <w:tcW w:w="1923"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$ 23.86 </w:t>
            </w:r>
          </w:p>
        </w:tc>
        <w:tc>
          <w:tcPr>
            <w:tcW w:w="990" w:type="dxa"/>
            <w:tcBorders>
              <w:top w:val="nil"/>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360</w:t>
            </w:r>
          </w:p>
        </w:tc>
        <w:tc>
          <w:tcPr>
            <w:tcW w:w="2010" w:type="dxa"/>
            <w:tcBorders>
              <w:top w:val="single" w:sz="8" w:space="0" w:color="auto"/>
              <w:left w:val="nil"/>
              <w:bottom w:val="single" w:sz="8" w:space="0" w:color="auto"/>
              <w:right w:val="single" w:sz="8" w:space="0" w:color="auto"/>
            </w:tcBorders>
            <w:shd w:val="clear" w:color="auto" w:fill="auto"/>
            <w:vAlign w:val="center"/>
            <w:hideMark/>
          </w:tcPr>
          <w:p w:rsidR="00C95598" w:rsidRPr="00A74B22" w:rsidRDefault="00C95598" w:rsidP="00C95598">
            <w:pPr>
              <w:jc w:val="center"/>
              <w:rPr>
                <w:rFonts w:ascii="Times New Roman" w:hAnsi="Times New Roman"/>
                <w:color w:val="000000"/>
                <w:sz w:val="24"/>
                <w:szCs w:val="24"/>
              </w:rPr>
            </w:pPr>
            <w:r w:rsidRPr="00A74B22">
              <w:rPr>
                <w:rFonts w:ascii="Times New Roman" w:hAnsi="Times New Roman"/>
                <w:color w:val="000000"/>
                <w:sz w:val="24"/>
                <w:szCs w:val="24"/>
              </w:rPr>
              <w:t xml:space="preserve"> $         8,589.60 </w:t>
            </w:r>
          </w:p>
        </w:tc>
      </w:tr>
      <w:tr w:rsidR="00C95598" w:rsidRPr="00A74B22" w:rsidTr="00A74B22">
        <w:trPr>
          <w:trHeight w:val="312"/>
        </w:trPr>
        <w:tc>
          <w:tcPr>
            <w:tcW w:w="2988" w:type="dxa"/>
            <w:tcBorders>
              <w:top w:val="nil"/>
              <w:left w:val="single" w:sz="8" w:space="0" w:color="auto"/>
              <w:bottom w:val="single" w:sz="8" w:space="0" w:color="auto"/>
              <w:right w:val="single" w:sz="8" w:space="0" w:color="auto"/>
            </w:tcBorders>
            <w:shd w:val="clear" w:color="000000" w:fill="D9D9D9"/>
            <w:vAlign w:val="center"/>
            <w:hideMark/>
          </w:tcPr>
          <w:p w:rsidR="00C95598" w:rsidRPr="00A74B22" w:rsidRDefault="00C95598" w:rsidP="00C95598">
            <w:pPr>
              <w:rPr>
                <w:rFonts w:ascii="Times New Roman" w:hAnsi="Times New Roman"/>
                <w:b/>
                <w:bCs/>
                <w:color w:val="000000"/>
                <w:sz w:val="24"/>
                <w:szCs w:val="24"/>
              </w:rPr>
            </w:pPr>
            <w:r w:rsidRPr="00A74B22">
              <w:rPr>
                <w:rFonts w:ascii="Times New Roman" w:hAnsi="Times New Roman"/>
                <w:b/>
                <w:bCs/>
                <w:color w:val="000000"/>
                <w:sz w:val="24"/>
                <w:szCs w:val="24"/>
              </w:rPr>
              <w:t>Totals:</w:t>
            </w:r>
          </w:p>
        </w:tc>
        <w:tc>
          <w:tcPr>
            <w:tcW w:w="1655" w:type="dxa"/>
            <w:tcBorders>
              <w:top w:val="nil"/>
              <w:left w:val="nil"/>
              <w:bottom w:val="single" w:sz="8" w:space="0" w:color="auto"/>
              <w:right w:val="single" w:sz="8" w:space="0" w:color="auto"/>
            </w:tcBorders>
            <w:shd w:val="clear" w:color="000000" w:fill="D9D9D9"/>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3600 respondents</w:t>
            </w:r>
          </w:p>
        </w:tc>
        <w:tc>
          <w:tcPr>
            <w:tcW w:w="1923" w:type="dxa"/>
            <w:tcBorders>
              <w:top w:val="nil"/>
              <w:left w:val="nil"/>
              <w:bottom w:val="single" w:sz="8" w:space="0" w:color="auto"/>
              <w:right w:val="single" w:sz="8" w:space="0" w:color="auto"/>
            </w:tcBorders>
            <w:shd w:val="clear" w:color="000000" w:fill="000000"/>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 </w:t>
            </w:r>
          </w:p>
        </w:tc>
        <w:tc>
          <w:tcPr>
            <w:tcW w:w="990" w:type="dxa"/>
            <w:tcBorders>
              <w:top w:val="nil"/>
              <w:left w:val="nil"/>
              <w:bottom w:val="single" w:sz="8" w:space="0" w:color="auto"/>
              <w:right w:val="single" w:sz="8" w:space="0" w:color="auto"/>
            </w:tcBorders>
            <w:shd w:val="clear" w:color="000000" w:fill="D9D9D9"/>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360 hours</w:t>
            </w:r>
          </w:p>
        </w:tc>
        <w:tc>
          <w:tcPr>
            <w:tcW w:w="2010" w:type="dxa"/>
            <w:tcBorders>
              <w:top w:val="double" w:sz="6" w:space="0" w:color="auto"/>
              <w:left w:val="nil"/>
              <w:bottom w:val="single" w:sz="8" w:space="0" w:color="auto"/>
              <w:right w:val="single" w:sz="8" w:space="0" w:color="auto"/>
            </w:tcBorders>
            <w:shd w:val="clear" w:color="000000" w:fill="D9D9D9"/>
            <w:noWrap/>
            <w:vAlign w:val="center"/>
            <w:hideMark/>
          </w:tcPr>
          <w:p w:rsidR="00C95598" w:rsidRPr="00A74B22" w:rsidRDefault="00C95598" w:rsidP="00C95598">
            <w:pPr>
              <w:jc w:val="center"/>
              <w:rPr>
                <w:rFonts w:ascii="Times New Roman" w:hAnsi="Times New Roman"/>
                <w:b/>
                <w:bCs/>
                <w:color w:val="000000"/>
                <w:sz w:val="24"/>
                <w:szCs w:val="24"/>
              </w:rPr>
            </w:pPr>
            <w:r w:rsidRPr="00A74B22">
              <w:rPr>
                <w:rFonts w:ascii="Times New Roman" w:hAnsi="Times New Roman"/>
                <w:b/>
                <w:bCs/>
                <w:color w:val="000000"/>
                <w:sz w:val="24"/>
                <w:szCs w:val="24"/>
              </w:rPr>
              <w:t>$         8,589.60</w:t>
            </w:r>
          </w:p>
        </w:tc>
      </w:tr>
    </w:tbl>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9F2650" w:rsidRPr="00185B87" w:rsidRDefault="009F2650" w:rsidP="00265942">
      <w:pPr>
        <w:tabs>
          <w:tab w:val="left" w:pos="480"/>
        </w:tabs>
        <w:ind w:right="684"/>
        <w:jc w:val="center"/>
        <w:rPr>
          <w:rFonts w:ascii="Times New Roman" w:hAnsi="Times New Roman"/>
          <w:sz w:val="24"/>
          <w:szCs w:val="24"/>
        </w:rPr>
      </w:pPr>
    </w:p>
    <w:p w:rsidR="001F5DA1" w:rsidRDefault="001F5DA1" w:rsidP="00185B87">
      <w:pPr>
        <w:tabs>
          <w:tab w:val="left" w:pos="480"/>
          <w:tab w:val="right" w:pos="720"/>
        </w:tabs>
        <w:ind w:left="720" w:right="684"/>
        <w:rPr>
          <w:rFonts w:ascii="Times New Roman" w:hAnsi="Times New Roman"/>
          <w:sz w:val="24"/>
          <w:szCs w:val="24"/>
        </w:rPr>
      </w:pPr>
    </w:p>
    <w:p w:rsidR="001F5DA1" w:rsidRDefault="001F5DA1" w:rsidP="00185B87">
      <w:pPr>
        <w:tabs>
          <w:tab w:val="left" w:pos="480"/>
          <w:tab w:val="right" w:pos="720"/>
        </w:tabs>
        <w:ind w:left="720" w:right="684"/>
        <w:rPr>
          <w:rFonts w:ascii="Times New Roman" w:hAnsi="Times New Roman"/>
          <w:sz w:val="24"/>
          <w:szCs w:val="24"/>
        </w:rPr>
      </w:pPr>
    </w:p>
    <w:p w:rsidR="00A74B22" w:rsidRDefault="00185B87" w:rsidP="00185B87">
      <w:pPr>
        <w:tabs>
          <w:tab w:val="left" w:pos="480"/>
          <w:tab w:val="right" w:pos="720"/>
        </w:tabs>
        <w:ind w:left="720" w:right="684"/>
        <w:rPr>
          <w:rFonts w:ascii="Times New Roman" w:hAnsi="Times New Roman"/>
          <w:sz w:val="24"/>
          <w:szCs w:val="24"/>
        </w:rPr>
      </w:pPr>
      <w:r w:rsidRPr="00F515C3">
        <w:rPr>
          <w:rFonts w:ascii="Times New Roman" w:hAnsi="Times New Roman"/>
          <w:sz w:val="24"/>
          <w:szCs w:val="24"/>
        </w:rPr>
        <w:t>T</w:t>
      </w:r>
    </w:p>
    <w:p w:rsidR="00A74B22" w:rsidRDefault="00A74B22" w:rsidP="00185B87">
      <w:pPr>
        <w:tabs>
          <w:tab w:val="left" w:pos="480"/>
          <w:tab w:val="right" w:pos="720"/>
        </w:tabs>
        <w:ind w:left="720" w:right="684"/>
        <w:rPr>
          <w:rFonts w:ascii="Times New Roman" w:hAnsi="Times New Roman"/>
          <w:sz w:val="24"/>
          <w:szCs w:val="24"/>
        </w:rPr>
      </w:pPr>
    </w:p>
    <w:p w:rsidR="00185B87" w:rsidRPr="00F515C3" w:rsidRDefault="00A74B22" w:rsidP="00185B87">
      <w:pPr>
        <w:tabs>
          <w:tab w:val="left" w:pos="480"/>
          <w:tab w:val="right" w:pos="720"/>
        </w:tabs>
        <w:ind w:left="720" w:right="684"/>
        <w:rPr>
          <w:rFonts w:ascii="Times New Roman" w:hAnsi="Times New Roman"/>
          <w:sz w:val="24"/>
        </w:rPr>
      </w:pPr>
      <w:r>
        <w:rPr>
          <w:rFonts w:ascii="Times New Roman" w:hAnsi="Times New Roman"/>
          <w:sz w:val="24"/>
          <w:szCs w:val="24"/>
        </w:rPr>
        <w:t>T</w:t>
      </w:r>
      <w:r w:rsidR="00185B87" w:rsidRPr="00F515C3">
        <w:rPr>
          <w:rFonts w:ascii="Times New Roman" w:hAnsi="Times New Roman"/>
          <w:sz w:val="24"/>
          <w:szCs w:val="24"/>
        </w:rPr>
        <w:t xml:space="preserve">he respondent population for </w:t>
      </w:r>
      <w:r>
        <w:rPr>
          <w:rFonts w:ascii="Times New Roman" w:hAnsi="Times New Roman"/>
          <w:sz w:val="24"/>
          <w:szCs w:val="24"/>
        </w:rPr>
        <w:t xml:space="preserve">VBA Forms </w:t>
      </w:r>
      <w:r w:rsidRPr="00A74B22">
        <w:rPr>
          <w:rFonts w:ascii="Times New Roman" w:hAnsi="Times New Roman"/>
          <w:sz w:val="24"/>
          <w:szCs w:val="24"/>
        </w:rPr>
        <w:t>National Call Center (NCC) Satisfaction Survey</w:t>
      </w:r>
      <w:r>
        <w:rPr>
          <w:rFonts w:ascii="Times New Roman" w:hAnsi="Times New Roman"/>
          <w:sz w:val="24"/>
          <w:szCs w:val="24"/>
        </w:rPr>
        <w:t xml:space="preserve">, </w:t>
      </w:r>
      <w:r w:rsidRPr="00A74B22">
        <w:rPr>
          <w:rFonts w:ascii="Times New Roman" w:hAnsi="Times New Roman"/>
          <w:sz w:val="24"/>
          <w:szCs w:val="24"/>
        </w:rPr>
        <w:t>Education Call Center (ECC) Satisfaction Survey</w:t>
      </w:r>
      <w:r>
        <w:rPr>
          <w:rFonts w:ascii="Times New Roman" w:hAnsi="Times New Roman"/>
          <w:sz w:val="24"/>
          <w:szCs w:val="24"/>
        </w:rPr>
        <w:t xml:space="preserve">, and </w:t>
      </w:r>
      <w:r w:rsidRPr="00A74B22">
        <w:rPr>
          <w:rFonts w:ascii="Times New Roman" w:hAnsi="Times New Roman"/>
          <w:sz w:val="24"/>
          <w:szCs w:val="24"/>
        </w:rPr>
        <w:t>National Pension Call Center (NPCC) Satisfaction Survey</w:t>
      </w:r>
      <w:r>
        <w:rPr>
          <w:rFonts w:ascii="Times New Roman" w:hAnsi="Times New Roman"/>
          <w:sz w:val="24"/>
          <w:szCs w:val="24"/>
        </w:rPr>
        <w:t xml:space="preserve"> </w:t>
      </w:r>
      <w:r w:rsidR="00185B87">
        <w:rPr>
          <w:rFonts w:ascii="Times New Roman" w:hAnsi="Times New Roman"/>
          <w:sz w:val="24"/>
          <w:szCs w:val="24"/>
        </w:rPr>
        <w:t>are</w:t>
      </w:r>
      <w:r w:rsidR="00185B87" w:rsidRPr="00F515C3">
        <w:rPr>
          <w:rFonts w:ascii="Times New Roman" w:hAnsi="Times New Roman"/>
          <w:sz w:val="24"/>
          <w:szCs w:val="24"/>
        </w:rPr>
        <w:t xml:space="preserve"> composed of individuals </w:t>
      </w:r>
      <w:r w:rsidR="00D9095D">
        <w:rPr>
          <w:rFonts w:ascii="Times New Roman" w:hAnsi="Times New Roman"/>
          <w:sz w:val="24"/>
          <w:szCs w:val="24"/>
        </w:rPr>
        <w:t xml:space="preserve">who </w:t>
      </w:r>
      <w:r w:rsidR="00185B87">
        <w:rPr>
          <w:rFonts w:ascii="Times New Roman" w:hAnsi="Times New Roman"/>
          <w:sz w:val="24"/>
          <w:szCs w:val="24"/>
        </w:rPr>
        <w:t>contact VBA contact centers by phone. V</w:t>
      </w:r>
      <w:r w:rsidR="00185B87" w:rsidRPr="00F515C3">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85B87" w:rsidRPr="00764501" w:rsidRDefault="00185B87" w:rsidP="00185B87">
      <w:pPr>
        <w:tabs>
          <w:tab w:val="right" w:pos="720"/>
        </w:tabs>
        <w:ind w:left="720"/>
        <w:rPr>
          <w:rFonts w:ascii="Times New Roman" w:hAnsi="Times New Roman"/>
          <w:sz w:val="24"/>
          <w:szCs w:val="24"/>
          <w:highlight w:val="yellow"/>
        </w:rPr>
      </w:pPr>
    </w:p>
    <w:p w:rsidR="00185B87" w:rsidRDefault="00185B87" w:rsidP="00185B87">
      <w:pPr>
        <w:ind w:left="720"/>
        <w:rPr>
          <w:rFonts w:ascii="Times New Roman" w:hAnsi="Times New Roman"/>
          <w:sz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9" w:history="1">
        <w:r w:rsidR="00C95598">
          <w:rPr>
            <w:rStyle w:val="Hyperlink"/>
          </w:rPr>
          <w:t>https://www.bls.gov/oes/current/oes_nat.htm</w:t>
        </w:r>
      </w:hyperlink>
      <w:r w:rsidRPr="0045784B">
        <w:rPr>
          <w:rFonts w:ascii="Times New Roman" w:hAnsi="Times New Roman"/>
          <w:sz w:val="24"/>
          <w:szCs w:val="24"/>
        </w:rPr>
        <w:t>, May 2016).</w:t>
      </w:r>
      <w:r>
        <w:rPr>
          <w:rFonts w:ascii="Times New Roman" w:hAnsi="Times New Roman"/>
          <w:sz w:val="24"/>
          <w:szCs w:val="24"/>
        </w:rPr>
        <w:t xml:space="preserve">  </w:t>
      </w:r>
    </w:p>
    <w:p w:rsidR="00185B87" w:rsidRDefault="00185B87" w:rsidP="00185B87">
      <w:pPr>
        <w:rPr>
          <w:rFonts w:ascii="Times New Roman" w:hAnsi="Times New Roman"/>
          <w:sz w:val="24"/>
        </w:rPr>
      </w:pPr>
    </w:p>
    <w:p w:rsidR="00185B87" w:rsidRPr="00FB5C85" w:rsidRDefault="00185B87" w:rsidP="00185B87">
      <w:pPr>
        <w:pStyle w:val="NoSpacing"/>
        <w:ind w:left="720"/>
      </w:pPr>
      <w:r>
        <w:t xml:space="preserve">Legally, respondents may not pay a person or business for assistance in completing the information collection. Therefore, there are no expected overhead costs for completing the information </w:t>
      </w:r>
      <w:r w:rsidRPr="0045784B">
        <w:t>collection.  VBA estimates the total cost to all respondents to be $</w:t>
      </w:r>
      <w:r>
        <w:t>8,589.60</w:t>
      </w:r>
      <w:r w:rsidRPr="0045784B">
        <w:t xml:space="preserve"> (</w:t>
      </w:r>
      <w:r>
        <w:t xml:space="preserve">360 </w:t>
      </w:r>
      <w:r w:rsidRPr="0045784B">
        <w:t>burden hours x $23.86 per</w:t>
      </w:r>
      <w:r w:rsidRPr="00F515C3">
        <w:t xml:space="preserve"> hour).</w:t>
      </w:r>
    </w:p>
    <w:p w:rsidR="00265942" w:rsidRDefault="00265942" w:rsidP="00265942">
      <w:pPr>
        <w:tabs>
          <w:tab w:val="left" w:pos="480"/>
        </w:tabs>
        <w:ind w:right="684"/>
        <w:jc w:val="center"/>
        <w:rPr>
          <w:rFonts w:ascii="Times New Roman" w:hAnsi="Times New Roman"/>
          <w:sz w:val="24"/>
        </w:rPr>
      </w:pP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79A1" w:rsidRDefault="009879A1"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9E3FF3">
        <w:rPr>
          <w:rFonts w:ascii="Times New Roman" w:hAnsi="Times New Roman"/>
          <w:sz w:val="24"/>
        </w:rPr>
        <w:t>Estimated Costs to the Federal Government</w:t>
      </w:r>
      <w:r w:rsidRPr="00FB5C85">
        <w:rPr>
          <w:rFonts w:ascii="Times New Roman" w:hAnsi="Times New Roman"/>
          <w:sz w:val="24"/>
        </w:rPr>
        <w:t>:</w:t>
      </w:r>
    </w:p>
    <w:p w:rsidR="00CA3D1A" w:rsidRDefault="00CA3D1A" w:rsidP="004419C7">
      <w:pPr>
        <w:tabs>
          <w:tab w:val="left" w:pos="480"/>
          <w:tab w:val="right" w:pos="8640"/>
        </w:tabs>
        <w:ind w:left="360" w:right="684"/>
        <w:rPr>
          <w:rFonts w:ascii="Times New Roman" w:hAnsi="Times New Roman"/>
          <w:sz w:val="24"/>
        </w:rPr>
      </w:pPr>
    </w:p>
    <w:tbl>
      <w:tblPr>
        <w:tblW w:w="9740" w:type="dxa"/>
        <w:tblInd w:w="93" w:type="dxa"/>
        <w:tblLook w:val="04A0" w:firstRow="1" w:lastRow="0" w:firstColumn="1" w:lastColumn="0" w:noHBand="0" w:noVBand="1"/>
      </w:tblPr>
      <w:tblGrid>
        <w:gridCol w:w="950"/>
        <w:gridCol w:w="947"/>
        <w:gridCol w:w="1016"/>
        <w:gridCol w:w="1734"/>
        <w:gridCol w:w="1845"/>
        <w:gridCol w:w="956"/>
        <w:gridCol w:w="976"/>
        <w:gridCol w:w="1316"/>
      </w:tblGrid>
      <w:tr w:rsidR="003F570D" w:rsidRPr="003F570D" w:rsidTr="003F570D">
        <w:trPr>
          <w:trHeight w:val="49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Grade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Step</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Number of Employees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Annual Hourly Time Burden per employee</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Annual Time Burden in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Hourly Rate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Total Responses</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18"/>
                <w:szCs w:val="18"/>
              </w:rPr>
            </w:pPr>
            <w:r w:rsidRPr="003F570D">
              <w:rPr>
                <w:rFonts w:ascii="Times New Roman" w:hAnsi="Times New Roman"/>
                <w:color w:val="000000"/>
                <w:sz w:val="18"/>
                <w:szCs w:val="18"/>
              </w:rPr>
              <w:t>Total</w:t>
            </w:r>
          </w:p>
        </w:tc>
      </w:tr>
      <w:tr w:rsidR="003F570D" w:rsidRPr="003F570D" w:rsidTr="003F57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12</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20</w:t>
            </w:r>
          </w:p>
        </w:tc>
        <w:tc>
          <w:tcPr>
            <w:tcW w:w="17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10</w:t>
            </w:r>
          </w:p>
        </w:tc>
        <w:tc>
          <w:tcPr>
            <w:tcW w:w="188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200</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$32.51 </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36,000</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$6,502.00 </w:t>
            </w:r>
          </w:p>
        </w:tc>
      </w:tr>
      <w:tr w:rsidR="003F570D" w:rsidRPr="003F570D" w:rsidTr="003F57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13</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15</w:t>
            </w:r>
          </w:p>
        </w:tc>
        <w:tc>
          <w:tcPr>
            <w:tcW w:w="17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50</w:t>
            </w:r>
          </w:p>
        </w:tc>
        <w:tc>
          <w:tcPr>
            <w:tcW w:w="188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750</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$38.65 </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36,000</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$28,987.50 </w:t>
            </w:r>
          </w:p>
        </w:tc>
      </w:tr>
      <w:tr w:rsidR="003F570D" w:rsidRPr="003F570D" w:rsidTr="003F57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14</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10</w:t>
            </w:r>
          </w:p>
        </w:tc>
        <w:tc>
          <w:tcPr>
            <w:tcW w:w="17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30</w:t>
            </w:r>
          </w:p>
        </w:tc>
        <w:tc>
          <w:tcPr>
            <w:tcW w:w="188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300</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$45.68 </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36,000</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$13,704.00 </w:t>
            </w:r>
          </w:p>
        </w:tc>
      </w:tr>
      <w:tr w:rsidR="003F570D" w:rsidRPr="003F570D" w:rsidTr="003F570D">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15</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5</w:t>
            </w:r>
          </w:p>
        </w:tc>
        <w:tc>
          <w:tcPr>
            <w:tcW w:w="17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30</w:t>
            </w:r>
          </w:p>
        </w:tc>
        <w:tc>
          <w:tcPr>
            <w:tcW w:w="188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150</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$53.73 </w:t>
            </w:r>
          </w:p>
        </w:tc>
        <w:tc>
          <w:tcPr>
            <w:tcW w:w="96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36,000</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xml:space="preserve">$8,059.50 </w:t>
            </w:r>
          </w:p>
        </w:tc>
      </w:tr>
      <w:tr w:rsidR="003F570D" w:rsidRPr="003F570D" w:rsidTr="003F570D">
        <w:trPr>
          <w:trHeight w:val="315"/>
        </w:trPr>
        <w:tc>
          <w:tcPr>
            <w:tcW w:w="960" w:type="dxa"/>
            <w:tcBorders>
              <w:top w:val="nil"/>
              <w:left w:val="single" w:sz="8" w:space="0" w:color="auto"/>
              <w:bottom w:val="single" w:sz="8" w:space="0" w:color="auto"/>
              <w:right w:val="nil"/>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960" w:type="dxa"/>
            <w:tcBorders>
              <w:top w:val="nil"/>
              <w:left w:val="nil"/>
              <w:bottom w:val="single" w:sz="8" w:space="0" w:color="auto"/>
              <w:right w:val="nil"/>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1760" w:type="dxa"/>
            <w:tcBorders>
              <w:top w:val="nil"/>
              <w:left w:val="nil"/>
              <w:bottom w:val="single" w:sz="8" w:space="0" w:color="auto"/>
              <w:right w:val="nil"/>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1880" w:type="dxa"/>
            <w:tcBorders>
              <w:top w:val="nil"/>
              <w:left w:val="nil"/>
              <w:bottom w:val="single" w:sz="8" w:space="0" w:color="auto"/>
              <w:right w:val="nil"/>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1400</w:t>
            </w:r>
          </w:p>
        </w:tc>
        <w:tc>
          <w:tcPr>
            <w:tcW w:w="960" w:type="dxa"/>
            <w:tcBorders>
              <w:top w:val="nil"/>
              <w:left w:val="nil"/>
              <w:bottom w:val="single" w:sz="8" w:space="0" w:color="auto"/>
              <w:right w:val="nil"/>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960" w:type="dxa"/>
            <w:tcBorders>
              <w:top w:val="nil"/>
              <w:left w:val="nil"/>
              <w:bottom w:val="single" w:sz="8" w:space="0" w:color="auto"/>
              <w:right w:val="single" w:sz="8" w:space="0" w:color="000000"/>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 </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center"/>
              <w:rPr>
                <w:rFonts w:ascii="Times New Roman" w:hAnsi="Times New Roman"/>
                <w:color w:val="000000"/>
                <w:sz w:val="22"/>
                <w:szCs w:val="22"/>
              </w:rPr>
            </w:pPr>
            <w:r w:rsidRPr="003F570D">
              <w:rPr>
                <w:rFonts w:ascii="Times New Roman" w:hAnsi="Times New Roman"/>
                <w:color w:val="000000"/>
                <w:sz w:val="22"/>
                <w:szCs w:val="22"/>
              </w:rPr>
              <w:t> </w:t>
            </w:r>
          </w:p>
        </w:tc>
      </w:tr>
      <w:tr w:rsidR="003F570D" w:rsidRPr="003F570D" w:rsidTr="003F570D">
        <w:trPr>
          <w:trHeight w:val="300"/>
        </w:trPr>
        <w:tc>
          <w:tcPr>
            <w:tcW w:w="84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Contract Cost</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right"/>
              <w:rPr>
                <w:rFonts w:ascii="Times New Roman" w:hAnsi="Times New Roman"/>
                <w:color w:val="000000"/>
                <w:sz w:val="22"/>
                <w:szCs w:val="22"/>
              </w:rPr>
            </w:pPr>
            <w:r w:rsidRPr="003F570D">
              <w:rPr>
                <w:rFonts w:ascii="Times New Roman" w:hAnsi="Times New Roman"/>
                <w:color w:val="000000"/>
                <w:sz w:val="22"/>
                <w:szCs w:val="22"/>
              </w:rPr>
              <w:t xml:space="preserve">$860,501.49 </w:t>
            </w:r>
          </w:p>
        </w:tc>
      </w:tr>
      <w:tr w:rsidR="003F570D" w:rsidRPr="003F570D" w:rsidTr="003F570D">
        <w:trPr>
          <w:trHeight w:val="315"/>
        </w:trPr>
        <w:tc>
          <w:tcPr>
            <w:tcW w:w="84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Processing / Analyzing Costs</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right"/>
              <w:rPr>
                <w:rFonts w:ascii="Times New Roman" w:hAnsi="Times New Roman"/>
                <w:color w:val="000000"/>
                <w:sz w:val="22"/>
                <w:szCs w:val="22"/>
              </w:rPr>
            </w:pPr>
            <w:r w:rsidRPr="003F570D">
              <w:rPr>
                <w:rFonts w:ascii="Times New Roman" w:hAnsi="Times New Roman"/>
                <w:color w:val="000000"/>
                <w:sz w:val="22"/>
                <w:szCs w:val="22"/>
              </w:rPr>
              <w:t xml:space="preserve">$57,253.00 </w:t>
            </w:r>
          </w:p>
        </w:tc>
      </w:tr>
      <w:tr w:rsidR="003F570D" w:rsidRPr="003F570D" w:rsidTr="003F570D">
        <w:trPr>
          <w:trHeight w:val="315"/>
        </w:trPr>
        <w:tc>
          <w:tcPr>
            <w:tcW w:w="84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Printing and Production Cost</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right"/>
              <w:rPr>
                <w:rFonts w:ascii="Times New Roman" w:hAnsi="Times New Roman"/>
                <w:color w:val="000000"/>
                <w:sz w:val="22"/>
                <w:szCs w:val="22"/>
              </w:rPr>
            </w:pPr>
            <w:r w:rsidRPr="003F570D">
              <w:rPr>
                <w:rFonts w:ascii="Times New Roman" w:hAnsi="Times New Roman"/>
                <w:color w:val="000000"/>
                <w:sz w:val="22"/>
                <w:szCs w:val="22"/>
              </w:rPr>
              <w:t xml:space="preserve">$5,000.00 </w:t>
            </w:r>
          </w:p>
        </w:tc>
      </w:tr>
      <w:tr w:rsidR="003F570D" w:rsidRPr="003F570D" w:rsidTr="003F570D">
        <w:trPr>
          <w:trHeight w:val="315"/>
        </w:trPr>
        <w:tc>
          <w:tcPr>
            <w:tcW w:w="844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F570D" w:rsidRPr="003F570D" w:rsidRDefault="003F570D" w:rsidP="003F570D">
            <w:pPr>
              <w:rPr>
                <w:rFonts w:ascii="Times New Roman" w:hAnsi="Times New Roman"/>
                <w:color w:val="000000"/>
                <w:sz w:val="22"/>
                <w:szCs w:val="22"/>
              </w:rPr>
            </w:pPr>
            <w:r w:rsidRPr="003F570D">
              <w:rPr>
                <w:rFonts w:ascii="Times New Roman" w:hAnsi="Times New Roman"/>
                <w:color w:val="000000"/>
                <w:sz w:val="22"/>
                <w:szCs w:val="22"/>
              </w:rPr>
              <w:t>Total Cost to Government</w:t>
            </w:r>
          </w:p>
        </w:tc>
        <w:tc>
          <w:tcPr>
            <w:tcW w:w="1300" w:type="dxa"/>
            <w:tcBorders>
              <w:top w:val="nil"/>
              <w:left w:val="nil"/>
              <w:bottom w:val="single" w:sz="8" w:space="0" w:color="auto"/>
              <w:right w:val="single" w:sz="8" w:space="0" w:color="auto"/>
            </w:tcBorders>
            <w:shd w:val="clear" w:color="auto" w:fill="auto"/>
            <w:vAlign w:val="center"/>
            <w:hideMark/>
          </w:tcPr>
          <w:p w:rsidR="003F570D" w:rsidRPr="003F570D" w:rsidRDefault="003F570D" w:rsidP="003F570D">
            <w:pPr>
              <w:jc w:val="right"/>
              <w:rPr>
                <w:rFonts w:ascii="Times New Roman" w:hAnsi="Times New Roman"/>
                <w:color w:val="000000"/>
                <w:sz w:val="22"/>
                <w:szCs w:val="22"/>
              </w:rPr>
            </w:pPr>
            <w:r w:rsidRPr="003F570D">
              <w:rPr>
                <w:rFonts w:ascii="Times New Roman" w:hAnsi="Times New Roman"/>
                <w:color w:val="000000"/>
                <w:sz w:val="22"/>
                <w:szCs w:val="22"/>
              </w:rPr>
              <w:t xml:space="preserve">$922,754.49 </w:t>
            </w:r>
          </w:p>
        </w:tc>
      </w:tr>
    </w:tbl>
    <w:p w:rsidR="00D63D7C" w:rsidRDefault="00D63D7C" w:rsidP="004419C7">
      <w:pPr>
        <w:tabs>
          <w:tab w:val="left" w:pos="480"/>
          <w:tab w:val="right" w:pos="8640"/>
        </w:tabs>
        <w:ind w:left="360" w:right="684"/>
        <w:rPr>
          <w:rFonts w:ascii="Times New Roman" w:hAnsi="Times New Roman"/>
          <w:sz w:val="24"/>
        </w:rPr>
      </w:pPr>
    </w:p>
    <w:p w:rsidR="00D63D7C" w:rsidRDefault="00D63D7C">
      <w:pPr>
        <w:rPr>
          <w:rFonts w:ascii="Times New Roman" w:hAnsi="Times New Roman"/>
          <w:sz w:val="24"/>
        </w:rPr>
      </w:pPr>
      <w:r>
        <w:rPr>
          <w:rFonts w:ascii="Times New Roman" w:hAnsi="Times New Roman"/>
          <w:sz w:val="24"/>
        </w:rPr>
        <w:br w:type="page"/>
      </w:r>
    </w:p>
    <w:p w:rsidR="009958D4" w:rsidRDefault="009958D4" w:rsidP="004419C7">
      <w:pPr>
        <w:tabs>
          <w:tab w:val="left" w:pos="480"/>
          <w:tab w:val="right" w:pos="8640"/>
        </w:tabs>
        <w:ind w:left="360" w:right="684"/>
        <w:rPr>
          <w:rFonts w:ascii="Times New Roman" w:hAnsi="Times New Roman"/>
          <w:sz w:val="24"/>
        </w:rPr>
      </w:pPr>
    </w:p>
    <w:tbl>
      <w:tblPr>
        <w:tblW w:w="4640" w:type="dxa"/>
        <w:tblInd w:w="93" w:type="dxa"/>
        <w:tblLook w:val="04A0" w:firstRow="1" w:lastRow="0" w:firstColumn="1" w:lastColumn="0" w:noHBand="0" w:noVBand="1"/>
      </w:tblPr>
      <w:tblGrid>
        <w:gridCol w:w="960"/>
        <w:gridCol w:w="960"/>
        <w:gridCol w:w="976"/>
        <w:gridCol w:w="1760"/>
      </w:tblGrid>
      <w:tr w:rsidR="00CA3D1A" w:rsidRPr="00CA3D1A" w:rsidTr="0076422A">
        <w:trPr>
          <w:cantSplit/>
          <w:trHeight w:val="495"/>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18"/>
                <w:szCs w:val="18"/>
              </w:rPr>
            </w:pPr>
            <w:r w:rsidRPr="00CA3D1A">
              <w:rPr>
                <w:rFonts w:ascii="Times New Roman" w:hAnsi="Times New Roman"/>
                <w:color w:val="000000"/>
                <w:sz w:val="18"/>
                <w:szCs w:val="18"/>
              </w:rPr>
              <w:t>Grade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18"/>
                <w:szCs w:val="18"/>
              </w:rPr>
            </w:pPr>
            <w:r w:rsidRPr="00CA3D1A">
              <w:rPr>
                <w:rFonts w:ascii="Times New Roman" w:hAnsi="Times New Roman"/>
                <w:color w:val="000000"/>
                <w:sz w:val="18"/>
                <w:szCs w:val="18"/>
              </w:rPr>
              <w:t>Step</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18"/>
                <w:szCs w:val="18"/>
              </w:rPr>
            </w:pPr>
            <w:r w:rsidRPr="00CA3D1A">
              <w:rPr>
                <w:rFonts w:ascii="Times New Roman" w:hAnsi="Times New Roman"/>
                <w:color w:val="000000"/>
                <w:sz w:val="18"/>
                <w:szCs w:val="18"/>
              </w:rPr>
              <w:t>Total Responses</w:t>
            </w:r>
          </w:p>
        </w:tc>
        <w:tc>
          <w:tcPr>
            <w:tcW w:w="1760" w:type="dxa"/>
            <w:tcBorders>
              <w:top w:val="single" w:sz="8" w:space="0" w:color="auto"/>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18"/>
                <w:szCs w:val="18"/>
              </w:rPr>
            </w:pPr>
            <w:r w:rsidRPr="00CA3D1A">
              <w:rPr>
                <w:rFonts w:ascii="Times New Roman" w:hAnsi="Times New Roman"/>
                <w:color w:val="000000"/>
                <w:sz w:val="18"/>
                <w:szCs w:val="18"/>
              </w:rPr>
              <w:t>Cost Per Response</w:t>
            </w:r>
          </w:p>
        </w:tc>
      </w:tr>
      <w:tr w:rsidR="00CA3D1A" w:rsidRPr="00CA3D1A" w:rsidTr="0076422A">
        <w:trPr>
          <w:cantSplit/>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12</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36,000</w:t>
            </w:r>
          </w:p>
        </w:tc>
        <w:tc>
          <w:tcPr>
            <w:tcW w:w="17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 xml:space="preserve">$0.18 </w:t>
            </w:r>
          </w:p>
        </w:tc>
      </w:tr>
      <w:tr w:rsidR="00CA3D1A" w:rsidRPr="00CA3D1A" w:rsidTr="0076422A">
        <w:trPr>
          <w:cantSplit/>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13</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36,000</w:t>
            </w:r>
          </w:p>
        </w:tc>
        <w:tc>
          <w:tcPr>
            <w:tcW w:w="17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 xml:space="preserve">$0.81 </w:t>
            </w:r>
          </w:p>
        </w:tc>
      </w:tr>
      <w:tr w:rsidR="00CA3D1A" w:rsidRPr="00CA3D1A" w:rsidTr="0076422A">
        <w:trPr>
          <w:cantSplit/>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14</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36,000</w:t>
            </w:r>
          </w:p>
        </w:tc>
        <w:tc>
          <w:tcPr>
            <w:tcW w:w="17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 xml:space="preserve">$0.38 </w:t>
            </w:r>
          </w:p>
        </w:tc>
      </w:tr>
      <w:tr w:rsidR="00CA3D1A" w:rsidRPr="00CA3D1A" w:rsidTr="0076422A">
        <w:trPr>
          <w:cantSplit/>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15</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w:t>
            </w:r>
          </w:p>
        </w:tc>
        <w:tc>
          <w:tcPr>
            <w:tcW w:w="9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36,000</w:t>
            </w:r>
          </w:p>
        </w:tc>
        <w:tc>
          <w:tcPr>
            <w:tcW w:w="1760" w:type="dxa"/>
            <w:tcBorders>
              <w:top w:val="nil"/>
              <w:left w:val="nil"/>
              <w:bottom w:val="single" w:sz="8" w:space="0" w:color="auto"/>
              <w:right w:val="single" w:sz="8" w:space="0" w:color="auto"/>
            </w:tcBorders>
            <w:shd w:val="clear" w:color="auto" w:fill="auto"/>
            <w:vAlign w:val="center"/>
            <w:hideMark/>
          </w:tcPr>
          <w:p w:rsidR="00CA3D1A" w:rsidRPr="00CA3D1A" w:rsidRDefault="00CA3D1A" w:rsidP="00CA3D1A">
            <w:pPr>
              <w:jc w:val="center"/>
              <w:rPr>
                <w:rFonts w:ascii="Times New Roman" w:hAnsi="Times New Roman"/>
                <w:color w:val="000000"/>
                <w:sz w:val="22"/>
                <w:szCs w:val="22"/>
              </w:rPr>
            </w:pPr>
            <w:r w:rsidRPr="00CA3D1A">
              <w:rPr>
                <w:rFonts w:ascii="Times New Roman" w:hAnsi="Times New Roman"/>
                <w:color w:val="000000"/>
                <w:sz w:val="22"/>
                <w:szCs w:val="22"/>
              </w:rPr>
              <w:t xml:space="preserve">$0.22 </w:t>
            </w:r>
          </w:p>
        </w:tc>
      </w:tr>
      <w:tr w:rsidR="00CA3D1A" w:rsidRPr="00CA3D1A" w:rsidTr="0076422A">
        <w:trPr>
          <w:cantSplit/>
          <w:trHeight w:val="300"/>
        </w:trPr>
        <w:tc>
          <w:tcPr>
            <w:tcW w:w="960" w:type="dxa"/>
            <w:tcBorders>
              <w:top w:val="single" w:sz="8" w:space="0" w:color="auto"/>
              <w:left w:val="single" w:sz="8" w:space="0" w:color="auto"/>
              <w:bottom w:val="single" w:sz="8" w:space="0" w:color="auto"/>
              <w:right w:val="nil"/>
            </w:tcBorders>
            <w:shd w:val="clear" w:color="000000" w:fill="808080"/>
            <w:noWrap/>
            <w:vAlign w:val="bottom"/>
            <w:hideMark/>
          </w:tcPr>
          <w:p w:rsidR="00CA3D1A" w:rsidRPr="00CA3D1A" w:rsidRDefault="00CA3D1A" w:rsidP="00CA3D1A">
            <w:pPr>
              <w:rPr>
                <w:rFonts w:ascii="Calibri" w:hAnsi="Calibri"/>
                <w:color w:val="000000"/>
                <w:sz w:val="22"/>
                <w:szCs w:val="22"/>
              </w:rPr>
            </w:pPr>
            <w:r w:rsidRPr="00CA3D1A">
              <w:rPr>
                <w:rFonts w:ascii="Calibri" w:hAnsi="Calibri"/>
                <w:color w:val="000000"/>
                <w:sz w:val="22"/>
                <w:szCs w:val="22"/>
              </w:rPr>
              <w:t> </w:t>
            </w:r>
          </w:p>
        </w:tc>
        <w:tc>
          <w:tcPr>
            <w:tcW w:w="960" w:type="dxa"/>
            <w:tcBorders>
              <w:top w:val="single" w:sz="8" w:space="0" w:color="auto"/>
              <w:left w:val="nil"/>
              <w:bottom w:val="single" w:sz="8" w:space="0" w:color="auto"/>
              <w:right w:val="nil"/>
            </w:tcBorders>
            <w:shd w:val="clear" w:color="000000" w:fill="808080"/>
            <w:noWrap/>
            <w:vAlign w:val="bottom"/>
            <w:hideMark/>
          </w:tcPr>
          <w:p w:rsidR="00CA3D1A" w:rsidRPr="00CA3D1A" w:rsidRDefault="00CA3D1A" w:rsidP="00CA3D1A">
            <w:pPr>
              <w:rPr>
                <w:rFonts w:ascii="Calibri" w:hAnsi="Calibri"/>
                <w:color w:val="000000"/>
                <w:sz w:val="22"/>
                <w:szCs w:val="22"/>
              </w:rPr>
            </w:pPr>
            <w:r w:rsidRPr="00CA3D1A">
              <w:rPr>
                <w:rFonts w:ascii="Calibri" w:hAnsi="Calibri"/>
                <w:color w:val="000000"/>
                <w:sz w:val="22"/>
                <w:szCs w:val="22"/>
              </w:rPr>
              <w:t> </w:t>
            </w:r>
          </w:p>
        </w:tc>
        <w:tc>
          <w:tcPr>
            <w:tcW w:w="960"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rsidR="00CA3D1A" w:rsidRPr="00CA3D1A" w:rsidRDefault="00CA3D1A" w:rsidP="00CA3D1A">
            <w:pPr>
              <w:rPr>
                <w:rFonts w:ascii="Calibri" w:hAnsi="Calibri"/>
                <w:color w:val="000000"/>
                <w:sz w:val="22"/>
                <w:szCs w:val="22"/>
              </w:rPr>
            </w:pPr>
            <w:r w:rsidRPr="00CA3D1A">
              <w:rPr>
                <w:rFonts w:ascii="Calibri" w:hAnsi="Calibri"/>
                <w:color w:val="000000"/>
                <w:sz w:val="22"/>
                <w:szCs w:val="22"/>
              </w:rPr>
              <w:t> </w:t>
            </w:r>
          </w:p>
        </w:tc>
        <w:tc>
          <w:tcPr>
            <w:tcW w:w="17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3D1A" w:rsidRPr="00CA3D1A" w:rsidRDefault="00CA3D1A" w:rsidP="0076422A">
            <w:pPr>
              <w:jc w:val="center"/>
              <w:rPr>
                <w:rFonts w:ascii="Calibri" w:hAnsi="Calibri"/>
                <w:color w:val="000000"/>
                <w:sz w:val="22"/>
                <w:szCs w:val="22"/>
              </w:rPr>
            </w:pPr>
            <w:r w:rsidRPr="00CA3D1A">
              <w:rPr>
                <w:rFonts w:ascii="Calibri" w:hAnsi="Calibri"/>
                <w:color w:val="000000"/>
                <w:sz w:val="22"/>
                <w:szCs w:val="22"/>
              </w:rPr>
              <w:t>$1.59</w:t>
            </w:r>
          </w:p>
        </w:tc>
      </w:tr>
    </w:tbl>
    <w:p w:rsidR="006B1D22" w:rsidRDefault="006B1D22" w:rsidP="004419C7">
      <w:pPr>
        <w:tabs>
          <w:tab w:val="left" w:pos="480"/>
          <w:tab w:val="right" w:pos="8640"/>
        </w:tabs>
        <w:ind w:left="360" w:right="684"/>
        <w:rPr>
          <w:rFonts w:ascii="Times New Roman" w:hAnsi="Times New Roman"/>
          <w:sz w:val="24"/>
        </w:rPr>
      </w:pPr>
    </w:p>
    <w:p w:rsidR="009879A1" w:rsidRDefault="009879A1" w:rsidP="00DA0948">
      <w:pPr>
        <w:pStyle w:val="ListParagraph"/>
        <w:tabs>
          <w:tab w:val="right" w:pos="8370"/>
        </w:tabs>
        <w:ind w:left="360" w:right="576"/>
        <w:jc w:val="both"/>
        <w:rPr>
          <w:sz w:val="24"/>
          <w:szCs w:val="24"/>
        </w:rPr>
      </w:pPr>
    </w:p>
    <w:p w:rsidR="00DA0948" w:rsidRDefault="007E0D7D" w:rsidP="00DA0948">
      <w:pPr>
        <w:pStyle w:val="ListParagraph"/>
        <w:tabs>
          <w:tab w:val="right" w:pos="8370"/>
        </w:tabs>
        <w:ind w:left="360" w:right="576"/>
        <w:jc w:val="both"/>
        <w:rPr>
          <w:sz w:val="24"/>
          <w:szCs w:val="24"/>
        </w:rPr>
      </w:pPr>
      <w:r>
        <w:rPr>
          <w:sz w:val="24"/>
          <w:szCs w:val="24"/>
        </w:rPr>
        <w:t>Additional o</w:t>
      </w:r>
      <w:r w:rsidR="00DA0948">
        <w:rPr>
          <w:sz w:val="24"/>
          <w:szCs w:val="24"/>
        </w:rPr>
        <w:t xml:space="preserve">verhead costs </w:t>
      </w:r>
      <w:r>
        <w:rPr>
          <w:sz w:val="24"/>
          <w:szCs w:val="24"/>
        </w:rPr>
        <w:t xml:space="preserve">do not apply as Government is only involved with the </w:t>
      </w:r>
      <w:r w:rsidR="006B1D22">
        <w:rPr>
          <w:sz w:val="24"/>
          <w:szCs w:val="24"/>
        </w:rPr>
        <w:t xml:space="preserve">analysis of results provided by the contractor. </w:t>
      </w:r>
      <w:r w:rsidR="00AE597A">
        <w:rPr>
          <w:sz w:val="24"/>
          <w:szCs w:val="24"/>
        </w:rPr>
        <w:t xml:space="preserve">The </w:t>
      </w:r>
      <w:r w:rsidR="00CA3D1A">
        <w:rPr>
          <w:sz w:val="24"/>
          <w:szCs w:val="24"/>
        </w:rPr>
        <w:t>increase in e</w:t>
      </w:r>
      <w:r w:rsidR="00AE597A">
        <w:rPr>
          <w:sz w:val="24"/>
          <w:szCs w:val="24"/>
        </w:rPr>
        <w:t xml:space="preserve">mployee labor </w:t>
      </w:r>
      <w:r w:rsidR="00CA3D1A">
        <w:rPr>
          <w:sz w:val="24"/>
          <w:szCs w:val="24"/>
        </w:rPr>
        <w:t xml:space="preserve">since the previous information request represents the increase use of the survey data for process improvement with </w:t>
      </w:r>
      <w:r w:rsidR="00AE597A">
        <w:rPr>
          <w:sz w:val="24"/>
          <w:szCs w:val="24"/>
        </w:rPr>
        <w:t xml:space="preserve">Call Center </w:t>
      </w:r>
      <w:r w:rsidR="00CA3D1A">
        <w:rPr>
          <w:sz w:val="24"/>
          <w:szCs w:val="24"/>
        </w:rPr>
        <w:t>operations.</w:t>
      </w:r>
    </w:p>
    <w:p w:rsidR="00DA0948" w:rsidRDefault="00DA0948" w:rsidP="00DA0948">
      <w:pPr>
        <w:pStyle w:val="ListParagraph"/>
        <w:tabs>
          <w:tab w:val="right" w:pos="8370"/>
        </w:tabs>
        <w:ind w:left="0" w:right="576"/>
        <w:jc w:val="both"/>
        <w:rPr>
          <w:sz w:val="24"/>
          <w:szCs w:val="24"/>
        </w:rPr>
      </w:pPr>
    </w:p>
    <w:p w:rsidR="009958D4" w:rsidRPr="009958D4" w:rsidRDefault="009958D4" w:rsidP="009958D4">
      <w:pPr>
        <w:ind w:left="360"/>
        <w:rPr>
          <w:rFonts w:ascii="Times New Roman" w:hAnsi="Times New Roman"/>
          <w:sz w:val="24"/>
          <w:szCs w:val="24"/>
        </w:rPr>
      </w:pPr>
      <w:r w:rsidRPr="009958D4">
        <w:rPr>
          <w:rFonts w:ascii="Times New Roman" w:hAnsi="Times New Roman"/>
          <w:sz w:val="24"/>
          <w:szCs w:val="24"/>
        </w:rPr>
        <w:t>Note: The hourly wage information above is based on the hourly 2018 General Schedule (Base) Pay (</w:t>
      </w:r>
      <w:hyperlink r:id="rId10" w:history="1">
        <w:r w:rsidRPr="009958D4">
          <w:rPr>
            <w:rStyle w:val="Hyperlink"/>
            <w:rFonts w:ascii="Times New Roman" w:hAnsi="Times New Roman"/>
            <w:sz w:val="24"/>
            <w:szCs w:val="24"/>
          </w:rPr>
          <w:t>https://www.opm.gov/policy-data-oversight/pay-leave/salaries-wages/salary-tables/pdf/2018/GS_h.pdf</w:t>
        </w:r>
      </w:hyperlink>
      <w:r w:rsidRPr="009958D4">
        <w:rPr>
          <w:rFonts w:ascii="Times New Roman" w:hAnsi="Times New Roman"/>
          <w:sz w:val="24"/>
          <w:szCs w:val="24"/>
        </w:rPr>
        <w:t>).  This rate does not include any locality adjustment as applicable.</w:t>
      </w:r>
    </w:p>
    <w:p w:rsidR="00DA0948" w:rsidRDefault="00DA0948"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 xml:space="preserve">The processing time estimates above are based on the actual amount of time employees of each grade level spend to </w:t>
      </w:r>
      <w:r w:rsidR="007E0F57">
        <w:rPr>
          <w:rFonts w:ascii="Times New Roman" w:hAnsi="Times New Roman"/>
          <w:sz w:val="24"/>
          <w:szCs w:val="24"/>
        </w:rPr>
        <w:t xml:space="preserve">review the results and deliverables produced under the contract, to distribute those results throught VBA, and to implement process improvement. </w:t>
      </w:r>
      <w:r>
        <w:rPr>
          <w:rFonts w:ascii="Times New Roman" w:hAnsi="Times New Roman"/>
          <w:sz w:val="24"/>
          <w:szCs w:val="24"/>
        </w:rPr>
        <w:t>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9879A1" w:rsidRDefault="00F1178C" w:rsidP="009879A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The total burden hours for this collection </w:t>
      </w:r>
      <w:r w:rsidR="001B75D1">
        <w:rPr>
          <w:rFonts w:ascii="Times New Roman" w:hAnsi="Times New Roman"/>
          <w:sz w:val="24"/>
          <w:szCs w:val="24"/>
        </w:rPr>
        <w:t>remain</w:t>
      </w:r>
      <w:r>
        <w:rPr>
          <w:rFonts w:ascii="Times New Roman" w:hAnsi="Times New Roman"/>
          <w:sz w:val="24"/>
          <w:szCs w:val="24"/>
        </w:rPr>
        <w:t xml:space="preserve"> the same.  </w:t>
      </w:r>
      <w:r w:rsidR="001B75D1">
        <w:rPr>
          <w:rFonts w:ascii="Times New Roman" w:hAnsi="Times New Roman"/>
          <w:sz w:val="24"/>
          <w:szCs w:val="24"/>
        </w:rPr>
        <w:t xml:space="preserve">However, </w:t>
      </w:r>
      <w:r>
        <w:rPr>
          <w:rFonts w:ascii="Times New Roman" w:hAnsi="Times New Roman"/>
          <w:sz w:val="24"/>
          <w:szCs w:val="24"/>
        </w:rPr>
        <w:t>VA</w:t>
      </w:r>
      <w:r w:rsidR="001B75D1">
        <w:rPr>
          <w:rFonts w:ascii="Times New Roman" w:hAnsi="Times New Roman"/>
          <w:sz w:val="24"/>
          <w:szCs w:val="24"/>
        </w:rPr>
        <w:t xml:space="preserve"> has</w:t>
      </w:r>
      <w:r>
        <w:rPr>
          <w:rFonts w:ascii="Times New Roman" w:hAnsi="Times New Roman"/>
          <w:sz w:val="24"/>
          <w:szCs w:val="24"/>
        </w:rPr>
        <w:t xml:space="preserve"> redistributed burden hours among instrument collections.  Forty (40) burden hours were removed from the both the </w:t>
      </w:r>
      <w:r w:rsidRPr="00F1178C">
        <w:rPr>
          <w:rFonts w:ascii="Times New Roman" w:hAnsi="Times New Roman"/>
          <w:sz w:val="24"/>
          <w:szCs w:val="24"/>
        </w:rPr>
        <w:t>VBA Education Call Center (ECC) Satisfaction Survey</w:t>
      </w:r>
      <w:r>
        <w:rPr>
          <w:rFonts w:ascii="Times New Roman" w:hAnsi="Times New Roman"/>
          <w:sz w:val="24"/>
          <w:szCs w:val="24"/>
        </w:rPr>
        <w:t xml:space="preserve"> and the </w:t>
      </w:r>
      <w:r w:rsidRPr="00F1178C">
        <w:rPr>
          <w:rFonts w:ascii="Times New Roman" w:hAnsi="Times New Roman"/>
          <w:sz w:val="24"/>
          <w:szCs w:val="24"/>
        </w:rPr>
        <w:t>VBA Pension National Call Center (NPCC) Satisfaction Survey</w:t>
      </w:r>
      <w:r>
        <w:rPr>
          <w:rFonts w:ascii="Times New Roman" w:hAnsi="Times New Roman"/>
          <w:sz w:val="24"/>
          <w:szCs w:val="24"/>
        </w:rPr>
        <w:t xml:space="preserve"> for a total of eighty (80) burden hours.  Those eighty (80) burden hours were reallocated to the </w:t>
      </w:r>
      <w:r w:rsidRPr="00F1178C">
        <w:rPr>
          <w:rFonts w:ascii="Times New Roman" w:hAnsi="Times New Roman"/>
          <w:sz w:val="24"/>
          <w:szCs w:val="24"/>
        </w:rPr>
        <w:t>VBA National Call Center (NCC) Satisfaction Survey</w:t>
      </w:r>
      <w:r>
        <w:rPr>
          <w:rFonts w:ascii="Times New Roman" w:hAnsi="Times New Roman"/>
          <w:sz w:val="24"/>
          <w:szCs w:val="24"/>
        </w:rPr>
        <w:t xml:space="preserv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E740E2" w:rsidRDefault="00E740E2" w:rsidP="00B3297A">
      <w:pPr>
        <w:pStyle w:val="NoSpacing"/>
        <w:ind w:left="360"/>
        <w:rPr>
          <w:bCs/>
        </w:rPr>
      </w:pPr>
      <w:r w:rsidRPr="00E740E2">
        <w:rPr>
          <w:bCs/>
        </w:rPr>
        <w:t>Based on previous experience,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E740E2" w:rsidRPr="00E740E2" w:rsidRDefault="00E740E2" w:rsidP="00B3297A">
      <w:pPr>
        <w:pStyle w:val="NoSpacing"/>
        <w:ind w:left="360"/>
        <w:rPr>
          <w:bCs/>
        </w:rPr>
      </w:pPr>
    </w:p>
    <w:p w:rsidR="00E740E2" w:rsidRPr="00E740E2" w:rsidRDefault="00E740E2" w:rsidP="00B3297A">
      <w:pPr>
        <w:pStyle w:val="NoSpacing"/>
        <w:ind w:left="360"/>
        <w:rPr>
          <w:b/>
          <w:bCs/>
        </w:rPr>
      </w:pPr>
      <w:r w:rsidRPr="00E740E2">
        <w:rPr>
          <w:b/>
          <w:bCs/>
        </w:rPr>
        <w:t xml:space="preserve">16A: TABULATION AND PUBLICATION </w:t>
      </w:r>
    </w:p>
    <w:p w:rsidR="00E740E2" w:rsidRPr="00E740E2" w:rsidRDefault="00E740E2" w:rsidP="00B3297A">
      <w:pPr>
        <w:pStyle w:val="NoSpacing"/>
        <w:numPr>
          <w:ilvl w:val="0"/>
          <w:numId w:val="18"/>
        </w:numPr>
        <w:tabs>
          <w:tab w:val="clear" w:pos="360"/>
        </w:tabs>
        <w:ind w:left="720"/>
        <w:rPr>
          <w:b/>
          <w:bCs/>
        </w:rPr>
      </w:pPr>
      <w:r w:rsidRPr="00E740E2">
        <w:rPr>
          <w:b/>
          <w:bCs/>
        </w:rPr>
        <w:t>Monitor Response Rates</w:t>
      </w:r>
    </w:p>
    <w:p w:rsidR="00E740E2" w:rsidRPr="00E740E2" w:rsidRDefault="00E740E2" w:rsidP="00B3297A">
      <w:pPr>
        <w:pStyle w:val="NoSpacing"/>
        <w:ind w:left="360"/>
        <w:rPr>
          <w:b/>
          <w:bCs/>
        </w:rPr>
      </w:pPr>
    </w:p>
    <w:p w:rsidR="00E740E2" w:rsidRPr="00E740E2" w:rsidRDefault="00E740E2" w:rsidP="00B3297A">
      <w:pPr>
        <w:pStyle w:val="NoSpacing"/>
        <w:ind w:left="360"/>
      </w:pPr>
      <w:r>
        <w:t xml:space="preserve">The contractor </w:t>
      </w:r>
      <w:r w:rsidRPr="00E740E2">
        <w:t xml:space="preserve">will monitor fielding daily to ensure that the monthly interviewing quota are met for each call center. If any issues arise that may prevent quota fulfillment, </w:t>
      </w:r>
      <w:r>
        <w:t xml:space="preserve">the contractor </w:t>
      </w:r>
      <w:r w:rsidRPr="00E740E2">
        <w:t xml:space="preserve">will notify VBA and arrange for a make-up sample collection day to receive additional sample.  </w:t>
      </w:r>
    </w:p>
    <w:p w:rsidR="00E740E2" w:rsidRPr="00E740E2" w:rsidRDefault="00E740E2" w:rsidP="00B3297A">
      <w:pPr>
        <w:pStyle w:val="NoSpacing"/>
        <w:ind w:left="360"/>
      </w:pPr>
    </w:p>
    <w:p w:rsidR="00E740E2" w:rsidRPr="00B3297A" w:rsidRDefault="00E740E2" w:rsidP="00B3297A">
      <w:pPr>
        <w:pStyle w:val="NoSpacing"/>
        <w:numPr>
          <w:ilvl w:val="0"/>
          <w:numId w:val="18"/>
        </w:numPr>
        <w:tabs>
          <w:tab w:val="clear" w:pos="360"/>
        </w:tabs>
        <w:ind w:left="720"/>
        <w:rPr>
          <w:b/>
          <w:bCs/>
        </w:rPr>
      </w:pPr>
      <w:r w:rsidRPr="00B3297A">
        <w:rPr>
          <w:b/>
          <w:bCs/>
        </w:rPr>
        <w:t xml:space="preserve">Clean and analyze survey data.  </w:t>
      </w:r>
    </w:p>
    <w:p w:rsidR="00E740E2" w:rsidRPr="00E740E2" w:rsidRDefault="00E740E2" w:rsidP="00B3297A">
      <w:pPr>
        <w:pStyle w:val="NoSpacing"/>
        <w:ind w:left="360"/>
      </w:pPr>
    </w:p>
    <w:p w:rsidR="00E740E2" w:rsidRPr="00E740E2" w:rsidRDefault="00E740E2" w:rsidP="00B3297A">
      <w:pPr>
        <w:pStyle w:val="NoSpacing"/>
        <w:ind w:left="360"/>
      </w:pPr>
      <w:r w:rsidRPr="00E740E2">
        <w:t>Each month when the interviews have been completed, a raw ASCII data file will be  produced, and the process of creating SPSS</w:t>
      </w:r>
      <w:r>
        <w:t>/SAS</w:t>
      </w:r>
      <w:r w:rsidRPr="00E740E2">
        <w:t xml:space="preserve"> data files will begin.  A SAS syntax program will be run to convert the ASCII data into separate SPSS</w:t>
      </w:r>
      <w:r>
        <w:t>/SAS</w:t>
      </w:r>
      <w:r w:rsidRPr="00E740E2">
        <w:t xml:space="preserve"> data files representing month-to-date, fiscal year-to-date, and quarter-to-date information for each call center and the national data.  Each call center’s “raw” SPSS data file will be saved into its own sub-directory, and a copy of the original ASCII data file will be archived separately as a quality control measure.  The contractor will analyze the SPSS data files, including conducting frequencies and cross-tabulations.  The analyses will be geared toward providing VBA staff with user-oriented results.</w:t>
      </w:r>
    </w:p>
    <w:p w:rsidR="00E740E2" w:rsidRPr="00E740E2" w:rsidRDefault="00E740E2" w:rsidP="00B3297A">
      <w:pPr>
        <w:pStyle w:val="NoSpacing"/>
        <w:ind w:left="360"/>
      </w:pPr>
    </w:p>
    <w:p w:rsidR="00E740E2" w:rsidRPr="00E740E2" w:rsidRDefault="00E740E2" w:rsidP="00B3297A">
      <w:pPr>
        <w:pStyle w:val="NoSpacing"/>
        <w:numPr>
          <w:ilvl w:val="0"/>
          <w:numId w:val="18"/>
        </w:numPr>
        <w:tabs>
          <w:tab w:val="clear" w:pos="360"/>
        </w:tabs>
        <w:ind w:left="720"/>
        <w:rPr>
          <w:b/>
          <w:bCs/>
        </w:rPr>
      </w:pPr>
      <w:r w:rsidRPr="00E740E2">
        <w:rPr>
          <w:b/>
          <w:bCs/>
        </w:rPr>
        <w:t>Create monthly sample disposition reports.</w:t>
      </w:r>
    </w:p>
    <w:p w:rsidR="00E740E2" w:rsidRPr="00E740E2" w:rsidRDefault="00E740E2" w:rsidP="00B3297A">
      <w:pPr>
        <w:pStyle w:val="NoSpacing"/>
        <w:ind w:left="360"/>
        <w:rPr>
          <w:b/>
          <w:bCs/>
        </w:rPr>
      </w:pPr>
    </w:p>
    <w:p w:rsidR="00E740E2" w:rsidRPr="00E740E2" w:rsidRDefault="00E740E2" w:rsidP="00B3297A">
      <w:pPr>
        <w:pStyle w:val="NoSpacing"/>
        <w:ind w:left="360"/>
      </w:pPr>
      <w:r w:rsidRPr="00E740E2">
        <w:t xml:space="preserve">Monthly disposition reports, which include total calls made, the number and percent of refusals, terminates, number of completes, incidence, response, and cooperation rate, will be provided to VBA at the end of each fielding month. </w:t>
      </w:r>
    </w:p>
    <w:p w:rsidR="00E740E2" w:rsidRPr="00E740E2" w:rsidRDefault="00E740E2" w:rsidP="00B3297A">
      <w:pPr>
        <w:pStyle w:val="NoSpacing"/>
        <w:ind w:left="360"/>
      </w:pPr>
    </w:p>
    <w:p w:rsidR="00E740E2" w:rsidRPr="00E740E2" w:rsidRDefault="00E740E2" w:rsidP="00B3297A">
      <w:pPr>
        <w:pStyle w:val="NoSpacing"/>
        <w:numPr>
          <w:ilvl w:val="0"/>
          <w:numId w:val="18"/>
        </w:numPr>
        <w:tabs>
          <w:tab w:val="clear" w:pos="360"/>
        </w:tabs>
        <w:ind w:left="720"/>
        <w:rPr>
          <w:b/>
          <w:bCs/>
        </w:rPr>
      </w:pPr>
      <w:r w:rsidRPr="00E740E2">
        <w:rPr>
          <w:b/>
          <w:bCs/>
        </w:rPr>
        <w:t>Create monthly data matrices.</w:t>
      </w:r>
    </w:p>
    <w:p w:rsidR="00E740E2" w:rsidRPr="00E740E2" w:rsidRDefault="00E740E2" w:rsidP="00B3297A">
      <w:pPr>
        <w:pStyle w:val="NoSpacing"/>
        <w:ind w:left="360"/>
        <w:rPr>
          <w:b/>
          <w:bCs/>
        </w:rPr>
      </w:pPr>
    </w:p>
    <w:p w:rsidR="00E740E2" w:rsidRPr="00E740E2" w:rsidRDefault="00E740E2" w:rsidP="00B3297A">
      <w:pPr>
        <w:pStyle w:val="NoSpacing"/>
        <w:ind w:left="360"/>
        <w:rPr>
          <w:bCs/>
        </w:rPr>
      </w:pPr>
      <w:r w:rsidRPr="00E740E2">
        <w:t xml:space="preserve">The contractor will provide VBA with monthly data matrices via a secure FTP site that is accessible to appropriate VBA staff and management. Matrices shall provide cumulative summaries of all data month-to-date and year-to-date, on a secure FTP site, hosted by the contractor. The reports shall provide data at the National and call </w:t>
      </w:r>
      <w:r w:rsidRPr="00E740E2">
        <w:rPr>
          <w:bCs/>
        </w:rPr>
        <w:t>center levels for month-to-date, quarter-to-date, and fiscal year-to-date aggregations.</w:t>
      </w:r>
    </w:p>
    <w:p w:rsidR="00E740E2" w:rsidRPr="00E740E2" w:rsidRDefault="00E740E2" w:rsidP="00B3297A">
      <w:pPr>
        <w:pStyle w:val="NoSpacing"/>
        <w:ind w:left="360"/>
        <w:rPr>
          <w:b/>
          <w:bCs/>
        </w:rPr>
      </w:pPr>
    </w:p>
    <w:p w:rsidR="00E740E2" w:rsidRPr="00E740E2" w:rsidRDefault="00E740E2" w:rsidP="00B3297A">
      <w:pPr>
        <w:pStyle w:val="NoSpacing"/>
        <w:numPr>
          <w:ilvl w:val="0"/>
          <w:numId w:val="18"/>
        </w:numPr>
        <w:tabs>
          <w:tab w:val="clear" w:pos="360"/>
        </w:tabs>
        <w:ind w:left="720"/>
        <w:rPr>
          <w:b/>
          <w:bCs/>
        </w:rPr>
      </w:pPr>
      <w:r w:rsidRPr="00E740E2">
        <w:rPr>
          <w:b/>
          <w:bCs/>
        </w:rPr>
        <w:t>Conduct daily data loads to an online reporting tool.</w:t>
      </w:r>
    </w:p>
    <w:p w:rsidR="00E740E2" w:rsidRPr="00E740E2" w:rsidRDefault="00E740E2" w:rsidP="00B3297A">
      <w:pPr>
        <w:pStyle w:val="NoSpacing"/>
        <w:ind w:left="360"/>
        <w:rPr>
          <w:b/>
          <w:bCs/>
        </w:rPr>
      </w:pPr>
    </w:p>
    <w:p w:rsidR="00E740E2" w:rsidRPr="00E740E2" w:rsidRDefault="00E740E2" w:rsidP="00B3297A">
      <w:pPr>
        <w:pStyle w:val="NoSpacing"/>
        <w:ind w:left="360"/>
        <w:rPr>
          <w:bCs/>
        </w:rPr>
      </w:pPr>
      <w:r>
        <w:rPr>
          <w:bCs/>
        </w:rPr>
        <w:t xml:space="preserve">The contractor </w:t>
      </w:r>
      <w:r w:rsidRPr="00E740E2">
        <w:rPr>
          <w:bCs/>
        </w:rPr>
        <w:t xml:space="preserve">will load the call center data collected to </w:t>
      </w:r>
      <w:r w:rsidR="00B05CCF">
        <w:rPr>
          <w:bCs/>
        </w:rPr>
        <w:t xml:space="preserve">an </w:t>
      </w:r>
      <w:r w:rsidRPr="00E740E2">
        <w:rPr>
          <w:bCs/>
        </w:rPr>
        <w:t xml:space="preserve">online reporting tool (i.e. VBA’s Voice of the Veteran (VOV) Reporting Site) </w:t>
      </w:r>
      <w:r>
        <w:rPr>
          <w:bCs/>
        </w:rPr>
        <w:t xml:space="preserve">or internal tool as designated </w:t>
      </w:r>
      <w:r w:rsidRPr="00E740E2">
        <w:rPr>
          <w:bCs/>
        </w:rPr>
        <w:t xml:space="preserve">that is updated on a daily basis (Monday thru Friday, excluding holidays) with survey returns collected on the previous day. The online reporting tool will be accessible to VBA and display results aggregated at the National level as well as tiered by each individual call center. At the end of each month, data on the reporting tool will be finalized and weighted. </w:t>
      </w:r>
      <w:r>
        <w:rPr>
          <w:bCs/>
        </w:rPr>
        <w:t xml:space="preserve">The contractor </w:t>
      </w:r>
      <w:r w:rsidRPr="00E740E2">
        <w:rPr>
          <w:bCs/>
        </w:rPr>
        <w:t xml:space="preserve">will notify VBA each month once the final month end data has been uploaded. </w:t>
      </w:r>
    </w:p>
    <w:p w:rsidR="00E740E2" w:rsidRPr="00E740E2" w:rsidRDefault="00E740E2" w:rsidP="00B3297A">
      <w:pPr>
        <w:pStyle w:val="NoSpacing"/>
        <w:ind w:left="360"/>
        <w:rPr>
          <w:bCs/>
        </w:rPr>
      </w:pPr>
    </w:p>
    <w:p w:rsidR="00E740E2" w:rsidRPr="00E740E2" w:rsidRDefault="00E740E2" w:rsidP="00B3297A">
      <w:pPr>
        <w:pStyle w:val="NoSpacing"/>
        <w:numPr>
          <w:ilvl w:val="0"/>
          <w:numId w:val="18"/>
        </w:numPr>
        <w:tabs>
          <w:tab w:val="clear" w:pos="360"/>
        </w:tabs>
        <w:ind w:left="720"/>
        <w:rPr>
          <w:b/>
          <w:bCs/>
        </w:rPr>
      </w:pPr>
      <w:r w:rsidRPr="00E740E2">
        <w:rPr>
          <w:b/>
          <w:bCs/>
        </w:rPr>
        <w:t>Conduct biannual formal briefings.</w:t>
      </w:r>
    </w:p>
    <w:p w:rsidR="00E740E2" w:rsidRPr="00E740E2" w:rsidRDefault="00E740E2" w:rsidP="00B3297A">
      <w:pPr>
        <w:pStyle w:val="NoSpacing"/>
        <w:ind w:left="360"/>
        <w:rPr>
          <w:b/>
          <w:bCs/>
        </w:rPr>
      </w:pPr>
    </w:p>
    <w:p w:rsidR="00E740E2" w:rsidRDefault="00E740E2" w:rsidP="00B3297A">
      <w:pPr>
        <w:pStyle w:val="NoSpacing"/>
        <w:ind w:left="360"/>
      </w:pPr>
      <w:r w:rsidRPr="00E740E2">
        <w:t>The contractor will prepare semi-annual overviews of data collected for VBA leadership. Results are published within the Performance Accountability Report, and budget submissions.</w:t>
      </w:r>
      <w:r w:rsidR="006B1D22">
        <w:t xml:space="preserve"> </w:t>
      </w:r>
      <w:r w:rsidRPr="00E740E2">
        <w:t xml:space="preserve">This overview will be delivered in-person to VBA leadership and outline data trends and recommendations based on the data collected. </w:t>
      </w:r>
    </w:p>
    <w:p w:rsidR="00413582" w:rsidRDefault="00413582">
      <w:pPr>
        <w:rPr>
          <w:rFonts w:ascii="Times New Roman" w:hAnsi="Times New Roman"/>
          <w:sz w:val="24"/>
        </w:rPr>
      </w:pPr>
      <w:r>
        <w:br w:type="page"/>
      </w:r>
    </w:p>
    <w:p w:rsidR="00E740E2" w:rsidRPr="00E740E2" w:rsidRDefault="00E740E2" w:rsidP="00B3297A">
      <w:pPr>
        <w:pStyle w:val="NoSpacing"/>
        <w:ind w:left="360"/>
        <w:rPr>
          <w:b/>
          <w:bCs/>
        </w:rPr>
      </w:pPr>
      <w:r w:rsidRPr="00E740E2">
        <w:rPr>
          <w:b/>
          <w:bCs/>
        </w:rPr>
        <w:t xml:space="preserve">16B: PROJECT TIMELINE </w:t>
      </w:r>
    </w:p>
    <w:p w:rsidR="00E740E2" w:rsidRPr="00E740E2" w:rsidRDefault="00E740E2" w:rsidP="00B3297A">
      <w:pPr>
        <w:pStyle w:val="NoSpacing"/>
        <w:ind w:left="360"/>
      </w:pPr>
    </w:p>
    <w:p w:rsidR="00E740E2" w:rsidRPr="00E740E2" w:rsidRDefault="00E740E2" w:rsidP="00B3297A">
      <w:pPr>
        <w:pStyle w:val="NoSpacing"/>
        <w:ind w:left="360"/>
        <w:rPr>
          <w:b/>
        </w:rPr>
      </w:pPr>
      <w:r w:rsidRPr="00E740E2">
        <w:rPr>
          <w:b/>
        </w:rPr>
        <w:t>Timeline – Call Center Satisfaction Surveys</w:t>
      </w:r>
    </w:p>
    <w:p w:rsidR="00E740E2" w:rsidRPr="006B1D22" w:rsidRDefault="006B1D22" w:rsidP="00B3297A">
      <w:pPr>
        <w:pStyle w:val="NoSpacing"/>
        <w:ind w:left="360"/>
      </w:pPr>
      <w:r w:rsidRPr="006B1D22">
        <w:t xml:space="preserve">An example of an annual fielding timeline is included in the supporting documents of this information collection. </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sectPr w:rsidR="00DD22FC" w:rsidRPr="00FB5C85" w:rsidSect="00DC629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E3" w:rsidRDefault="004215E3" w:rsidP="004419C7">
      <w:r>
        <w:separator/>
      </w:r>
    </w:p>
  </w:endnote>
  <w:endnote w:type="continuationSeparator" w:id="0">
    <w:p w:rsidR="004215E3" w:rsidRDefault="004215E3" w:rsidP="004419C7">
      <w:r>
        <w:continuationSeparator/>
      </w:r>
    </w:p>
  </w:endnote>
  <w:endnote w:type="continuationNotice" w:id="1">
    <w:p w:rsidR="004215E3" w:rsidRDefault="004215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22" w:rsidRDefault="00A74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22" w:rsidRDefault="00A74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22" w:rsidRDefault="00A74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E3" w:rsidRDefault="004215E3" w:rsidP="004419C7">
      <w:r>
        <w:separator/>
      </w:r>
    </w:p>
  </w:footnote>
  <w:footnote w:type="continuationSeparator" w:id="0">
    <w:p w:rsidR="004215E3" w:rsidRDefault="004215E3" w:rsidP="004419C7">
      <w:r>
        <w:continuationSeparator/>
      </w:r>
    </w:p>
  </w:footnote>
  <w:footnote w:type="continuationNotice" w:id="1">
    <w:p w:rsidR="004215E3" w:rsidRDefault="004215E3"/>
  </w:footnote>
  <w:footnote w:id="2">
    <w:p w:rsidR="008E0226" w:rsidRDefault="008E0226">
      <w:pPr>
        <w:pStyle w:val="FootnoteText"/>
      </w:pPr>
      <w:r w:rsidRPr="00D63D7C">
        <w:rPr>
          <w:rStyle w:val="FootnoteReference"/>
          <w:rFonts w:ascii="Times New Roman" w:hAnsi="Times New Roman"/>
        </w:rPr>
        <w:footnoteRef/>
      </w:r>
      <w:r w:rsidRPr="00D63D7C">
        <w:rPr>
          <w:rFonts w:ascii="Times New Roman" w:hAnsi="Times New Roman"/>
        </w:rPr>
        <w:t xml:space="preserve"> </w:t>
      </w:r>
      <w:r w:rsidR="00F1778E" w:rsidRPr="00D63D7C">
        <w:rPr>
          <w:rStyle w:val="FootnoteReference"/>
          <w:rFonts w:ascii="Times New Roman" w:hAnsi="Times New Roman"/>
        </w:rPr>
        <w:footnoteRef/>
      </w:r>
      <w:r w:rsidR="00F1778E" w:rsidRPr="00D63D7C">
        <w:rPr>
          <w:rFonts w:ascii="Times New Roman" w:hAnsi="Times New Roman"/>
        </w:rPr>
        <w:t xml:space="preserve"> The current contractor is J.D. Power.  Contract personnel are subject to change and will be updated as administrative changes. The term contractor is used throughout the document</w:t>
      </w:r>
      <w:r w:rsidR="00F1778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22" w:rsidRDefault="00A74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C7" w:rsidRDefault="009C0066" w:rsidP="004419C7">
    <w:pPr>
      <w:pStyle w:val="Heading2"/>
      <w:jc w:val="center"/>
    </w:pPr>
    <w:r>
      <w:t xml:space="preserve">Supporting Statement </w:t>
    </w:r>
    <w:r w:rsidR="00413582">
      <w:t xml:space="preserve">A </w:t>
    </w:r>
    <w:r>
      <w:t xml:space="preserve">for: </w:t>
    </w:r>
  </w:p>
  <w:p w:rsidR="00633944" w:rsidRDefault="00633944" w:rsidP="00633944"/>
  <w:p w:rsidR="00F3258D" w:rsidRPr="00633944" w:rsidRDefault="00633944" w:rsidP="00F3258D">
    <w:pPr>
      <w:jc w:val="center"/>
      <w:rPr>
        <w:rFonts w:ascii="Times New Roman" w:hAnsi="Times New Roman"/>
        <w:sz w:val="24"/>
        <w:szCs w:val="24"/>
      </w:rPr>
    </w:pPr>
    <w:r w:rsidRPr="00633944">
      <w:rPr>
        <w:rFonts w:ascii="Times New Roman" w:hAnsi="Times New Roman"/>
        <w:sz w:val="24"/>
        <w:szCs w:val="24"/>
      </w:rPr>
      <w:t>OMB# 2900-</w:t>
    </w:r>
    <w:r w:rsidR="00F3258D">
      <w:rPr>
        <w:rFonts w:ascii="Times New Roman" w:hAnsi="Times New Roman"/>
        <w:sz w:val="24"/>
        <w:szCs w:val="24"/>
      </w:rPr>
      <w:t>0744</w:t>
    </w:r>
  </w:p>
  <w:p w:rsidR="004419C7" w:rsidRDefault="004419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B22" w:rsidRDefault="00A74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94492"/>
    <w:multiLevelType w:val="hybridMultilevel"/>
    <w:tmpl w:val="78A00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BF42519"/>
    <w:multiLevelType w:val="hybridMultilevel"/>
    <w:tmpl w:val="BDE6B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6">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10">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3">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9"/>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4"/>
  </w:num>
  <w:num w:numId="6">
    <w:abstractNumId w:val="8"/>
  </w:num>
  <w:num w:numId="7">
    <w:abstractNumId w:val="15"/>
  </w:num>
  <w:num w:numId="8">
    <w:abstractNumId w:val="11"/>
  </w:num>
  <w:num w:numId="9">
    <w:abstractNumId w:val="19"/>
  </w:num>
  <w:num w:numId="10">
    <w:abstractNumId w:val="10"/>
  </w:num>
  <w:num w:numId="11">
    <w:abstractNumId w:val="1"/>
  </w:num>
  <w:num w:numId="12">
    <w:abstractNumId w:val="16"/>
  </w:num>
  <w:num w:numId="13">
    <w:abstractNumId w:val="13"/>
  </w:num>
  <w:num w:numId="14">
    <w:abstractNumId w:val="17"/>
  </w:num>
  <w:num w:numId="15">
    <w:abstractNumId w:val="18"/>
  </w:num>
  <w:num w:numId="16">
    <w:abstractNumId w:val="7"/>
  </w:num>
  <w:num w:numId="17">
    <w:abstractNumId w:val="4"/>
  </w:num>
  <w:num w:numId="18">
    <w:abstractNumId w:val="6"/>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5243A"/>
    <w:rsid w:val="0006528B"/>
    <w:rsid w:val="0006789A"/>
    <w:rsid w:val="00071E47"/>
    <w:rsid w:val="0007321F"/>
    <w:rsid w:val="0009584E"/>
    <w:rsid w:val="000A30AD"/>
    <w:rsid w:val="000C4509"/>
    <w:rsid w:val="000D1007"/>
    <w:rsid w:val="000E148E"/>
    <w:rsid w:val="000E314C"/>
    <w:rsid w:val="000F6DA9"/>
    <w:rsid w:val="001361D2"/>
    <w:rsid w:val="0014031E"/>
    <w:rsid w:val="001504A9"/>
    <w:rsid w:val="00161980"/>
    <w:rsid w:val="00166CC5"/>
    <w:rsid w:val="0017741F"/>
    <w:rsid w:val="00185B87"/>
    <w:rsid w:val="00190D1A"/>
    <w:rsid w:val="001A5140"/>
    <w:rsid w:val="001B6637"/>
    <w:rsid w:val="001B75D1"/>
    <w:rsid w:val="001C141E"/>
    <w:rsid w:val="001F5DA1"/>
    <w:rsid w:val="00203AF5"/>
    <w:rsid w:val="00223298"/>
    <w:rsid w:val="00242A65"/>
    <w:rsid w:val="00254443"/>
    <w:rsid w:val="00265942"/>
    <w:rsid w:val="00273D83"/>
    <w:rsid w:val="002806AE"/>
    <w:rsid w:val="00285A7C"/>
    <w:rsid w:val="00293A35"/>
    <w:rsid w:val="002A6A07"/>
    <w:rsid w:val="002C5A0F"/>
    <w:rsid w:val="002D1460"/>
    <w:rsid w:val="003075D1"/>
    <w:rsid w:val="00313D3C"/>
    <w:rsid w:val="00325169"/>
    <w:rsid w:val="0034010C"/>
    <w:rsid w:val="00340E59"/>
    <w:rsid w:val="00351366"/>
    <w:rsid w:val="0037308B"/>
    <w:rsid w:val="003801CD"/>
    <w:rsid w:val="003B14AB"/>
    <w:rsid w:val="003E4E6E"/>
    <w:rsid w:val="003F570D"/>
    <w:rsid w:val="003F667D"/>
    <w:rsid w:val="00403B98"/>
    <w:rsid w:val="004049E1"/>
    <w:rsid w:val="00413582"/>
    <w:rsid w:val="004215E3"/>
    <w:rsid w:val="0042579D"/>
    <w:rsid w:val="004419C7"/>
    <w:rsid w:val="00444627"/>
    <w:rsid w:val="00457458"/>
    <w:rsid w:val="0045784B"/>
    <w:rsid w:val="00476040"/>
    <w:rsid w:val="00477806"/>
    <w:rsid w:val="00485127"/>
    <w:rsid w:val="004D065C"/>
    <w:rsid w:val="004D09F8"/>
    <w:rsid w:val="004D4F96"/>
    <w:rsid w:val="00504A78"/>
    <w:rsid w:val="00504ED2"/>
    <w:rsid w:val="00506AA3"/>
    <w:rsid w:val="00507FB0"/>
    <w:rsid w:val="0051735E"/>
    <w:rsid w:val="00534FB8"/>
    <w:rsid w:val="00560B8B"/>
    <w:rsid w:val="00566DD5"/>
    <w:rsid w:val="005703C7"/>
    <w:rsid w:val="005C4615"/>
    <w:rsid w:val="005D0672"/>
    <w:rsid w:val="005F3EE7"/>
    <w:rsid w:val="00633944"/>
    <w:rsid w:val="00634344"/>
    <w:rsid w:val="00652546"/>
    <w:rsid w:val="006606CC"/>
    <w:rsid w:val="00660E6F"/>
    <w:rsid w:val="006735B4"/>
    <w:rsid w:val="006B1D22"/>
    <w:rsid w:val="006D6F6E"/>
    <w:rsid w:val="006E5287"/>
    <w:rsid w:val="00713E50"/>
    <w:rsid w:val="0073796B"/>
    <w:rsid w:val="0076422A"/>
    <w:rsid w:val="00770F8F"/>
    <w:rsid w:val="00786455"/>
    <w:rsid w:val="00787291"/>
    <w:rsid w:val="007A3E22"/>
    <w:rsid w:val="007E0D7D"/>
    <w:rsid w:val="007E0F57"/>
    <w:rsid w:val="007E6A5B"/>
    <w:rsid w:val="0081029E"/>
    <w:rsid w:val="008502D6"/>
    <w:rsid w:val="0085172E"/>
    <w:rsid w:val="0085552A"/>
    <w:rsid w:val="008A5C5E"/>
    <w:rsid w:val="008B3D9A"/>
    <w:rsid w:val="008C0BE6"/>
    <w:rsid w:val="008D7CBE"/>
    <w:rsid w:val="008E0226"/>
    <w:rsid w:val="0091405B"/>
    <w:rsid w:val="00923BC6"/>
    <w:rsid w:val="00923DB4"/>
    <w:rsid w:val="009245CD"/>
    <w:rsid w:val="00951257"/>
    <w:rsid w:val="0097261C"/>
    <w:rsid w:val="009879A1"/>
    <w:rsid w:val="00993A06"/>
    <w:rsid w:val="009958D4"/>
    <w:rsid w:val="00997CEB"/>
    <w:rsid w:val="009B21F5"/>
    <w:rsid w:val="009C0066"/>
    <w:rsid w:val="009C4C5A"/>
    <w:rsid w:val="009E3FF3"/>
    <w:rsid w:val="009E5BBA"/>
    <w:rsid w:val="009F046B"/>
    <w:rsid w:val="009F2650"/>
    <w:rsid w:val="009F32B1"/>
    <w:rsid w:val="009F76E8"/>
    <w:rsid w:val="00A61A72"/>
    <w:rsid w:val="00A73F4B"/>
    <w:rsid w:val="00A74B22"/>
    <w:rsid w:val="00AB34FE"/>
    <w:rsid w:val="00AE597A"/>
    <w:rsid w:val="00B05CCF"/>
    <w:rsid w:val="00B12CAD"/>
    <w:rsid w:val="00B3297A"/>
    <w:rsid w:val="00B36F64"/>
    <w:rsid w:val="00B81364"/>
    <w:rsid w:val="00B949EA"/>
    <w:rsid w:val="00BB4650"/>
    <w:rsid w:val="00BC4A02"/>
    <w:rsid w:val="00BF4936"/>
    <w:rsid w:val="00C06B13"/>
    <w:rsid w:val="00C148C9"/>
    <w:rsid w:val="00C15F5D"/>
    <w:rsid w:val="00C4304A"/>
    <w:rsid w:val="00C51CEF"/>
    <w:rsid w:val="00C7059C"/>
    <w:rsid w:val="00C724B4"/>
    <w:rsid w:val="00C95598"/>
    <w:rsid w:val="00C973B3"/>
    <w:rsid w:val="00CA3D1A"/>
    <w:rsid w:val="00CC226A"/>
    <w:rsid w:val="00CC6158"/>
    <w:rsid w:val="00CF0BD6"/>
    <w:rsid w:val="00CF4BD8"/>
    <w:rsid w:val="00D13D09"/>
    <w:rsid w:val="00D63D7C"/>
    <w:rsid w:val="00D74CA7"/>
    <w:rsid w:val="00D9095D"/>
    <w:rsid w:val="00DA0948"/>
    <w:rsid w:val="00DB0E7E"/>
    <w:rsid w:val="00DB0ED3"/>
    <w:rsid w:val="00DC1E19"/>
    <w:rsid w:val="00DC6296"/>
    <w:rsid w:val="00DD22FC"/>
    <w:rsid w:val="00DD2EC7"/>
    <w:rsid w:val="00DE7F2A"/>
    <w:rsid w:val="00E17A20"/>
    <w:rsid w:val="00E47160"/>
    <w:rsid w:val="00E740E2"/>
    <w:rsid w:val="00F06E1F"/>
    <w:rsid w:val="00F10742"/>
    <w:rsid w:val="00F1178C"/>
    <w:rsid w:val="00F1778E"/>
    <w:rsid w:val="00F3258D"/>
    <w:rsid w:val="00F3344F"/>
    <w:rsid w:val="00F515C3"/>
    <w:rsid w:val="00F70BBC"/>
    <w:rsid w:val="00FB5C85"/>
    <w:rsid w:val="00FE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14031E"/>
    <w:rPr>
      <w:sz w:val="16"/>
      <w:szCs w:val="16"/>
    </w:rPr>
  </w:style>
  <w:style w:type="paragraph" w:styleId="CommentText">
    <w:name w:val="annotation text"/>
    <w:basedOn w:val="Normal"/>
    <w:link w:val="CommentTextChar"/>
    <w:rsid w:val="0014031E"/>
  </w:style>
  <w:style w:type="character" w:customStyle="1" w:styleId="CommentTextChar">
    <w:name w:val="Comment Text Char"/>
    <w:basedOn w:val="DefaultParagraphFont"/>
    <w:link w:val="CommentText"/>
    <w:rsid w:val="0014031E"/>
    <w:rPr>
      <w:rFonts w:ascii="Courier New" w:hAnsi="Courier New"/>
    </w:rPr>
  </w:style>
  <w:style w:type="paragraph" w:styleId="CommentSubject">
    <w:name w:val="annotation subject"/>
    <w:basedOn w:val="CommentText"/>
    <w:next w:val="CommentText"/>
    <w:link w:val="CommentSubjectChar"/>
    <w:rsid w:val="0014031E"/>
    <w:rPr>
      <w:b/>
      <w:bCs/>
    </w:rPr>
  </w:style>
  <w:style w:type="character" w:customStyle="1" w:styleId="CommentSubjectChar">
    <w:name w:val="Comment Subject Char"/>
    <w:basedOn w:val="CommentTextChar"/>
    <w:link w:val="CommentSubject"/>
    <w:rsid w:val="0014031E"/>
    <w:rPr>
      <w:rFonts w:ascii="Courier New" w:hAnsi="Courier New"/>
      <w:b/>
      <w:bCs/>
    </w:rPr>
  </w:style>
  <w:style w:type="paragraph" w:styleId="Revision">
    <w:name w:val="Revision"/>
    <w:hidden/>
    <w:uiPriority w:val="99"/>
    <w:semiHidden/>
    <w:rsid w:val="008E0226"/>
    <w:rPr>
      <w:rFonts w:ascii="Courier New" w:hAnsi="Courier New"/>
    </w:rPr>
  </w:style>
  <w:style w:type="paragraph" w:styleId="FootnoteText">
    <w:name w:val="footnote text"/>
    <w:basedOn w:val="Normal"/>
    <w:link w:val="FootnoteTextChar"/>
    <w:rsid w:val="008E0226"/>
  </w:style>
  <w:style w:type="character" w:customStyle="1" w:styleId="FootnoteTextChar">
    <w:name w:val="Footnote Text Char"/>
    <w:basedOn w:val="DefaultParagraphFont"/>
    <w:link w:val="FootnoteText"/>
    <w:rsid w:val="008E0226"/>
    <w:rPr>
      <w:rFonts w:ascii="Courier New" w:hAnsi="Courier New"/>
    </w:rPr>
  </w:style>
  <w:style w:type="character" w:styleId="FootnoteReference">
    <w:name w:val="footnote reference"/>
    <w:basedOn w:val="DefaultParagraphFont"/>
    <w:uiPriority w:val="99"/>
    <w:rsid w:val="008E02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 w:type="character" w:styleId="CommentReference">
    <w:name w:val="annotation reference"/>
    <w:basedOn w:val="DefaultParagraphFont"/>
    <w:rsid w:val="0014031E"/>
    <w:rPr>
      <w:sz w:val="16"/>
      <w:szCs w:val="16"/>
    </w:rPr>
  </w:style>
  <w:style w:type="paragraph" w:styleId="CommentText">
    <w:name w:val="annotation text"/>
    <w:basedOn w:val="Normal"/>
    <w:link w:val="CommentTextChar"/>
    <w:rsid w:val="0014031E"/>
  </w:style>
  <w:style w:type="character" w:customStyle="1" w:styleId="CommentTextChar">
    <w:name w:val="Comment Text Char"/>
    <w:basedOn w:val="DefaultParagraphFont"/>
    <w:link w:val="CommentText"/>
    <w:rsid w:val="0014031E"/>
    <w:rPr>
      <w:rFonts w:ascii="Courier New" w:hAnsi="Courier New"/>
    </w:rPr>
  </w:style>
  <w:style w:type="paragraph" w:styleId="CommentSubject">
    <w:name w:val="annotation subject"/>
    <w:basedOn w:val="CommentText"/>
    <w:next w:val="CommentText"/>
    <w:link w:val="CommentSubjectChar"/>
    <w:rsid w:val="0014031E"/>
    <w:rPr>
      <w:b/>
      <w:bCs/>
    </w:rPr>
  </w:style>
  <w:style w:type="character" w:customStyle="1" w:styleId="CommentSubjectChar">
    <w:name w:val="Comment Subject Char"/>
    <w:basedOn w:val="CommentTextChar"/>
    <w:link w:val="CommentSubject"/>
    <w:rsid w:val="0014031E"/>
    <w:rPr>
      <w:rFonts w:ascii="Courier New" w:hAnsi="Courier New"/>
      <w:b/>
      <w:bCs/>
    </w:rPr>
  </w:style>
  <w:style w:type="paragraph" w:styleId="Revision">
    <w:name w:val="Revision"/>
    <w:hidden/>
    <w:uiPriority w:val="99"/>
    <w:semiHidden/>
    <w:rsid w:val="008E0226"/>
    <w:rPr>
      <w:rFonts w:ascii="Courier New" w:hAnsi="Courier New"/>
    </w:rPr>
  </w:style>
  <w:style w:type="paragraph" w:styleId="FootnoteText">
    <w:name w:val="footnote text"/>
    <w:basedOn w:val="Normal"/>
    <w:link w:val="FootnoteTextChar"/>
    <w:rsid w:val="008E0226"/>
  </w:style>
  <w:style w:type="character" w:customStyle="1" w:styleId="FootnoteTextChar">
    <w:name w:val="Footnote Text Char"/>
    <w:basedOn w:val="DefaultParagraphFont"/>
    <w:link w:val="FootnoteText"/>
    <w:rsid w:val="008E0226"/>
    <w:rPr>
      <w:rFonts w:ascii="Courier New" w:hAnsi="Courier New"/>
    </w:rPr>
  </w:style>
  <w:style w:type="character" w:styleId="FootnoteReference">
    <w:name w:val="footnote reference"/>
    <w:basedOn w:val="DefaultParagraphFont"/>
    <w:uiPriority w:val="99"/>
    <w:rsid w:val="008E0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283">
      <w:bodyDiv w:val="1"/>
      <w:marLeft w:val="0"/>
      <w:marRight w:val="0"/>
      <w:marTop w:val="0"/>
      <w:marBottom w:val="0"/>
      <w:divBdr>
        <w:top w:val="none" w:sz="0" w:space="0" w:color="auto"/>
        <w:left w:val="none" w:sz="0" w:space="0" w:color="auto"/>
        <w:bottom w:val="none" w:sz="0" w:space="0" w:color="auto"/>
        <w:right w:val="none" w:sz="0" w:space="0" w:color="auto"/>
      </w:divBdr>
    </w:div>
    <w:div w:id="115804746">
      <w:bodyDiv w:val="1"/>
      <w:marLeft w:val="0"/>
      <w:marRight w:val="0"/>
      <w:marTop w:val="0"/>
      <w:marBottom w:val="0"/>
      <w:divBdr>
        <w:top w:val="none" w:sz="0" w:space="0" w:color="auto"/>
        <w:left w:val="none" w:sz="0" w:space="0" w:color="auto"/>
        <w:bottom w:val="none" w:sz="0" w:space="0" w:color="auto"/>
        <w:right w:val="none" w:sz="0" w:space="0" w:color="auto"/>
      </w:divBdr>
    </w:div>
    <w:div w:id="182669754">
      <w:bodyDiv w:val="1"/>
      <w:marLeft w:val="0"/>
      <w:marRight w:val="0"/>
      <w:marTop w:val="0"/>
      <w:marBottom w:val="0"/>
      <w:divBdr>
        <w:top w:val="none" w:sz="0" w:space="0" w:color="auto"/>
        <w:left w:val="none" w:sz="0" w:space="0" w:color="auto"/>
        <w:bottom w:val="none" w:sz="0" w:space="0" w:color="auto"/>
        <w:right w:val="none" w:sz="0" w:space="0" w:color="auto"/>
      </w:divBdr>
    </w:div>
    <w:div w:id="192883532">
      <w:bodyDiv w:val="1"/>
      <w:marLeft w:val="0"/>
      <w:marRight w:val="0"/>
      <w:marTop w:val="0"/>
      <w:marBottom w:val="0"/>
      <w:divBdr>
        <w:top w:val="none" w:sz="0" w:space="0" w:color="auto"/>
        <w:left w:val="none" w:sz="0" w:space="0" w:color="auto"/>
        <w:bottom w:val="none" w:sz="0" w:space="0" w:color="auto"/>
        <w:right w:val="none" w:sz="0" w:space="0" w:color="auto"/>
      </w:divBdr>
    </w:div>
    <w:div w:id="217010505">
      <w:bodyDiv w:val="1"/>
      <w:marLeft w:val="0"/>
      <w:marRight w:val="0"/>
      <w:marTop w:val="0"/>
      <w:marBottom w:val="0"/>
      <w:divBdr>
        <w:top w:val="none" w:sz="0" w:space="0" w:color="auto"/>
        <w:left w:val="none" w:sz="0" w:space="0" w:color="auto"/>
        <w:bottom w:val="none" w:sz="0" w:space="0" w:color="auto"/>
        <w:right w:val="none" w:sz="0" w:space="0" w:color="auto"/>
      </w:divBdr>
    </w:div>
    <w:div w:id="269558098">
      <w:bodyDiv w:val="1"/>
      <w:marLeft w:val="0"/>
      <w:marRight w:val="0"/>
      <w:marTop w:val="0"/>
      <w:marBottom w:val="0"/>
      <w:divBdr>
        <w:top w:val="none" w:sz="0" w:space="0" w:color="auto"/>
        <w:left w:val="none" w:sz="0" w:space="0" w:color="auto"/>
        <w:bottom w:val="none" w:sz="0" w:space="0" w:color="auto"/>
        <w:right w:val="none" w:sz="0" w:space="0" w:color="auto"/>
      </w:divBdr>
    </w:div>
    <w:div w:id="271212678">
      <w:bodyDiv w:val="1"/>
      <w:marLeft w:val="0"/>
      <w:marRight w:val="0"/>
      <w:marTop w:val="0"/>
      <w:marBottom w:val="0"/>
      <w:divBdr>
        <w:top w:val="none" w:sz="0" w:space="0" w:color="auto"/>
        <w:left w:val="none" w:sz="0" w:space="0" w:color="auto"/>
        <w:bottom w:val="none" w:sz="0" w:space="0" w:color="auto"/>
        <w:right w:val="none" w:sz="0" w:space="0" w:color="auto"/>
      </w:divBdr>
    </w:div>
    <w:div w:id="316033109">
      <w:bodyDiv w:val="1"/>
      <w:marLeft w:val="0"/>
      <w:marRight w:val="0"/>
      <w:marTop w:val="0"/>
      <w:marBottom w:val="0"/>
      <w:divBdr>
        <w:top w:val="none" w:sz="0" w:space="0" w:color="auto"/>
        <w:left w:val="none" w:sz="0" w:space="0" w:color="auto"/>
        <w:bottom w:val="none" w:sz="0" w:space="0" w:color="auto"/>
        <w:right w:val="none" w:sz="0" w:space="0" w:color="auto"/>
      </w:divBdr>
    </w:div>
    <w:div w:id="316686663">
      <w:bodyDiv w:val="1"/>
      <w:marLeft w:val="0"/>
      <w:marRight w:val="0"/>
      <w:marTop w:val="0"/>
      <w:marBottom w:val="0"/>
      <w:divBdr>
        <w:top w:val="none" w:sz="0" w:space="0" w:color="auto"/>
        <w:left w:val="none" w:sz="0" w:space="0" w:color="auto"/>
        <w:bottom w:val="none" w:sz="0" w:space="0" w:color="auto"/>
        <w:right w:val="none" w:sz="0" w:space="0" w:color="auto"/>
      </w:divBdr>
    </w:div>
    <w:div w:id="339089630">
      <w:bodyDiv w:val="1"/>
      <w:marLeft w:val="0"/>
      <w:marRight w:val="0"/>
      <w:marTop w:val="0"/>
      <w:marBottom w:val="0"/>
      <w:divBdr>
        <w:top w:val="none" w:sz="0" w:space="0" w:color="auto"/>
        <w:left w:val="none" w:sz="0" w:space="0" w:color="auto"/>
        <w:bottom w:val="none" w:sz="0" w:space="0" w:color="auto"/>
        <w:right w:val="none" w:sz="0" w:space="0" w:color="auto"/>
      </w:divBdr>
    </w:div>
    <w:div w:id="411703646">
      <w:bodyDiv w:val="1"/>
      <w:marLeft w:val="0"/>
      <w:marRight w:val="0"/>
      <w:marTop w:val="0"/>
      <w:marBottom w:val="0"/>
      <w:divBdr>
        <w:top w:val="none" w:sz="0" w:space="0" w:color="auto"/>
        <w:left w:val="none" w:sz="0" w:space="0" w:color="auto"/>
        <w:bottom w:val="none" w:sz="0" w:space="0" w:color="auto"/>
        <w:right w:val="none" w:sz="0" w:space="0" w:color="auto"/>
      </w:divBdr>
    </w:div>
    <w:div w:id="550389879">
      <w:bodyDiv w:val="1"/>
      <w:marLeft w:val="0"/>
      <w:marRight w:val="0"/>
      <w:marTop w:val="0"/>
      <w:marBottom w:val="0"/>
      <w:divBdr>
        <w:top w:val="none" w:sz="0" w:space="0" w:color="auto"/>
        <w:left w:val="none" w:sz="0" w:space="0" w:color="auto"/>
        <w:bottom w:val="none" w:sz="0" w:space="0" w:color="auto"/>
        <w:right w:val="none" w:sz="0" w:space="0" w:color="auto"/>
      </w:divBdr>
    </w:div>
    <w:div w:id="555315807">
      <w:bodyDiv w:val="1"/>
      <w:marLeft w:val="0"/>
      <w:marRight w:val="0"/>
      <w:marTop w:val="0"/>
      <w:marBottom w:val="0"/>
      <w:divBdr>
        <w:top w:val="none" w:sz="0" w:space="0" w:color="auto"/>
        <w:left w:val="none" w:sz="0" w:space="0" w:color="auto"/>
        <w:bottom w:val="none" w:sz="0" w:space="0" w:color="auto"/>
        <w:right w:val="none" w:sz="0" w:space="0" w:color="auto"/>
      </w:divBdr>
    </w:div>
    <w:div w:id="574827734">
      <w:bodyDiv w:val="1"/>
      <w:marLeft w:val="0"/>
      <w:marRight w:val="0"/>
      <w:marTop w:val="0"/>
      <w:marBottom w:val="0"/>
      <w:divBdr>
        <w:top w:val="none" w:sz="0" w:space="0" w:color="auto"/>
        <w:left w:val="none" w:sz="0" w:space="0" w:color="auto"/>
        <w:bottom w:val="none" w:sz="0" w:space="0" w:color="auto"/>
        <w:right w:val="none" w:sz="0" w:space="0" w:color="auto"/>
      </w:divBdr>
    </w:div>
    <w:div w:id="598828252">
      <w:bodyDiv w:val="1"/>
      <w:marLeft w:val="0"/>
      <w:marRight w:val="0"/>
      <w:marTop w:val="0"/>
      <w:marBottom w:val="0"/>
      <w:divBdr>
        <w:top w:val="none" w:sz="0" w:space="0" w:color="auto"/>
        <w:left w:val="none" w:sz="0" w:space="0" w:color="auto"/>
        <w:bottom w:val="none" w:sz="0" w:space="0" w:color="auto"/>
        <w:right w:val="none" w:sz="0" w:space="0" w:color="auto"/>
      </w:divBdr>
    </w:div>
    <w:div w:id="755132702">
      <w:bodyDiv w:val="1"/>
      <w:marLeft w:val="0"/>
      <w:marRight w:val="0"/>
      <w:marTop w:val="0"/>
      <w:marBottom w:val="0"/>
      <w:divBdr>
        <w:top w:val="none" w:sz="0" w:space="0" w:color="auto"/>
        <w:left w:val="none" w:sz="0" w:space="0" w:color="auto"/>
        <w:bottom w:val="none" w:sz="0" w:space="0" w:color="auto"/>
        <w:right w:val="none" w:sz="0" w:space="0" w:color="auto"/>
      </w:divBdr>
    </w:div>
    <w:div w:id="849877008">
      <w:bodyDiv w:val="1"/>
      <w:marLeft w:val="0"/>
      <w:marRight w:val="0"/>
      <w:marTop w:val="0"/>
      <w:marBottom w:val="0"/>
      <w:divBdr>
        <w:top w:val="none" w:sz="0" w:space="0" w:color="auto"/>
        <w:left w:val="none" w:sz="0" w:space="0" w:color="auto"/>
        <w:bottom w:val="none" w:sz="0" w:space="0" w:color="auto"/>
        <w:right w:val="none" w:sz="0" w:space="0" w:color="auto"/>
      </w:divBdr>
    </w:div>
    <w:div w:id="884757899">
      <w:bodyDiv w:val="1"/>
      <w:marLeft w:val="0"/>
      <w:marRight w:val="0"/>
      <w:marTop w:val="0"/>
      <w:marBottom w:val="0"/>
      <w:divBdr>
        <w:top w:val="none" w:sz="0" w:space="0" w:color="auto"/>
        <w:left w:val="none" w:sz="0" w:space="0" w:color="auto"/>
        <w:bottom w:val="none" w:sz="0" w:space="0" w:color="auto"/>
        <w:right w:val="none" w:sz="0" w:space="0" w:color="auto"/>
      </w:divBdr>
    </w:div>
    <w:div w:id="1009016822">
      <w:bodyDiv w:val="1"/>
      <w:marLeft w:val="0"/>
      <w:marRight w:val="0"/>
      <w:marTop w:val="0"/>
      <w:marBottom w:val="0"/>
      <w:divBdr>
        <w:top w:val="none" w:sz="0" w:space="0" w:color="auto"/>
        <w:left w:val="none" w:sz="0" w:space="0" w:color="auto"/>
        <w:bottom w:val="none" w:sz="0" w:space="0" w:color="auto"/>
        <w:right w:val="none" w:sz="0" w:space="0" w:color="auto"/>
      </w:divBdr>
    </w:div>
    <w:div w:id="1033849017">
      <w:bodyDiv w:val="1"/>
      <w:marLeft w:val="0"/>
      <w:marRight w:val="0"/>
      <w:marTop w:val="0"/>
      <w:marBottom w:val="0"/>
      <w:divBdr>
        <w:top w:val="none" w:sz="0" w:space="0" w:color="auto"/>
        <w:left w:val="none" w:sz="0" w:space="0" w:color="auto"/>
        <w:bottom w:val="none" w:sz="0" w:space="0" w:color="auto"/>
        <w:right w:val="none" w:sz="0" w:space="0" w:color="auto"/>
      </w:divBdr>
    </w:div>
    <w:div w:id="1038818507">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317226300">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611624764">
      <w:bodyDiv w:val="1"/>
      <w:marLeft w:val="0"/>
      <w:marRight w:val="0"/>
      <w:marTop w:val="0"/>
      <w:marBottom w:val="0"/>
      <w:divBdr>
        <w:top w:val="none" w:sz="0" w:space="0" w:color="auto"/>
        <w:left w:val="none" w:sz="0" w:space="0" w:color="auto"/>
        <w:bottom w:val="none" w:sz="0" w:space="0" w:color="auto"/>
        <w:right w:val="none" w:sz="0" w:space="0" w:color="auto"/>
      </w:divBdr>
    </w:div>
    <w:div w:id="1632635972">
      <w:bodyDiv w:val="1"/>
      <w:marLeft w:val="0"/>
      <w:marRight w:val="0"/>
      <w:marTop w:val="0"/>
      <w:marBottom w:val="0"/>
      <w:divBdr>
        <w:top w:val="none" w:sz="0" w:space="0" w:color="auto"/>
        <w:left w:val="none" w:sz="0" w:space="0" w:color="auto"/>
        <w:bottom w:val="none" w:sz="0" w:space="0" w:color="auto"/>
        <w:right w:val="none" w:sz="0" w:space="0" w:color="auto"/>
      </w:divBdr>
    </w:div>
    <w:div w:id="1644894547">
      <w:bodyDiv w:val="1"/>
      <w:marLeft w:val="0"/>
      <w:marRight w:val="0"/>
      <w:marTop w:val="0"/>
      <w:marBottom w:val="0"/>
      <w:divBdr>
        <w:top w:val="none" w:sz="0" w:space="0" w:color="auto"/>
        <w:left w:val="none" w:sz="0" w:space="0" w:color="auto"/>
        <w:bottom w:val="none" w:sz="0" w:space="0" w:color="auto"/>
        <w:right w:val="none" w:sz="0" w:space="0" w:color="auto"/>
      </w:divBdr>
    </w:div>
    <w:div w:id="1667048044">
      <w:bodyDiv w:val="1"/>
      <w:marLeft w:val="0"/>
      <w:marRight w:val="0"/>
      <w:marTop w:val="0"/>
      <w:marBottom w:val="0"/>
      <w:divBdr>
        <w:top w:val="none" w:sz="0" w:space="0" w:color="auto"/>
        <w:left w:val="none" w:sz="0" w:space="0" w:color="auto"/>
        <w:bottom w:val="none" w:sz="0" w:space="0" w:color="auto"/>
        <w:right w:val="none" w:sz="0" w:space="0" w:color="auto"/>
      </w:divBdr>
    </w:div>
    <w:div w:id="1682319903">
      <w:bodyDiv w:val="1"/>
      <w:marLeft w:val="0"/>
      <w:marRight w:val="0"/>
      <w:marTop w:val="0"/>
      <w:marBottom w:val="0"/>
      <w:divBdr>
        <w:top w:val="none" w:sz="0" w:space="0" w:color="auto"/>
        <w:left w:val="none" w:sz="0" w:space="0" w:color="auto"/>
        <w:bottom w:val="none" w:sz="0" w:space="0" w:color="auto"/>
        <w:right w:val="none" w:sz="0" w:space="0" w:color="auto"/>
      </w:divBdr>
    </w:div>
    <w:div w:id="1701053231">
      <w:bodyDiv w:val="1"/>
      <w:marLeft w:val="0"/>
      <w:marRight w:val="0"/>
      <w:marTop w:val="0"/>
      <w:marBottom w:val="0"/>
      <w:divBdr>
        <w:top w:val="none" w:sz="0" w:space="0" w:color="auto"/>
        <w:left w:val="none" w:sz="0" w:space="0" w:color="auto"/>
        <w:bottom w:val="none" w:sz="0" w:space="0" w:color="auto"/>
        <w:right w:val="none" w:sz="0" w:space="0" w:color="auto"/>
      </w:divBdr>
    </w:div>
    <w:div w:id="1707829561">
      <w:bodyDiv w:val="1"/>
      <w:marLeft w:val="0"/>
      <w:marRight w:val="0"/>
      <w:marTop w:val="0"/>
      <w:marBottom w:val="0"/>
      <w:divBdr>
        <w:top w:val="none" w:sz="0" w:space="0" w:color="auto"/>
        <w:left w:val="none" w:sz="0" w:space="0" w:color="auto"/>
        <w:bottom w:val="none" w:sz="0" w:space="0" w:color="auto"/>
        <w:right w:val="none" w:sz="0" w:space="0" w:color="auto"/>
      </w:divBdr>
    </w:div>
    <w:div w:id="1724022526">
      <w:bodyDiv w:val="1"/>
      <w:marLeft w:val="0"/>
      <w:marRight w:val="0"/>
      <w:marTop w:val="0"/>
      <w:marBottom w:val="0"/>
      <w:divBdr>
        <w:top w:val="none" w:sz="0" w:space="0" w:color="auto"/>
        <w:left w:val="none" w:sz="0" w:space="0" w:color="auto"/>
        <w:bottom w:val="none" w:sz="0" w:space="0" w:color="auto"/>
        <w:right w:val="none" w:sz="0" w:space="0" w:color="auto"/>
      </w:divBdr>
    </w:div>
    <w:div w:id="1742288328">
      <w:bodyDiv w:val="1"/>
      <w:marLeft w:val="0"/>
      <w:marRight w:val="0"/>
      <w:marTop w:val="0"/>
      <w:marBottom w:val="0"/>
      <w:divBdr>
        <w:top w:val="none" w:sz="0" w:space="0" w:color="auto"/>
        <w:left w:val="none" w:sz="0" w:space="0" w:color="auto"/>
        <w:bottom w:val="none" w:sz="0" w:space="0" w:color="auto"/>
        <w:right w:val="none" w:sz="0" w:space="0" w:color="auto"/>
      </w:divBdr>
    </w:div>
    <w:div w:id="1763721802">
      <w:bodyDiv w:val="1"/>
      <w:marLeft w:val="0"/>
      <w:marRight w:val="0"/>
      <w:marTop w:val="0"/>
      <w:marBottom w:val="0"/>
      <w:divBdr>
        <w:top w:val="none" w:sz="0" w:space="0" w:color="auto"/>
        <w:left w:val="none" w:sz="0" w:space="0" w:color="auto"/>
        <w:bottom w:val="none" w:sz="0" w:space="0" w:color="auto"/>
        <w:right w:val="none" w:sz="0" w:space="0" w:color="auto"/>
      </w:divBdr>
    </w:div>
    <w:div w:id="1770078667">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1873878014">
      <w:bodyDiv w:val="1"/>
      <w:marLeft w:val="0"/>
      <w:marRight w:val="0"/>
      <w:marTop w:val="0"/>
      <w:marBottom w:val="0"/>
      <w:divBdr>
        <w:top w:val="none" w:sz="0" w:space="0" w:color="auto"/>
        <w:left w:val="none" w:sz="0" w:space="0" w:color="auto"/>
        <w:bottom w:val="none" w:sz="0" w:space="0" w:color="auto"/>
        <w:right w:val="none" w:sz="0" w:space="0" w:color="auto"/>
      </w:divBdr>
    </w:div>
    <w:div w:id="1884562886">
      <w:bodyDiv w:val="1"/>
      <w:marLeft w:val="0"/>
      <w:marRight w:val="0"/>
      <w:marTop w:val="0"/>
      <w:marBottom w:val="0"/>
      <w:divBdr>
        <w:top w:val="none" w:sz="0" w:space="0" w:color="auto"/>
        <w:left w:val="none" w:sz="0" w:space="0" w:color="auto"/>
        <w:bottom w:val="none" w:sz="0" w:space="0" w:color="auto"/>
        <w:right w:val="none" w:sz="0" w:space="0" w:color="auto"/>
      </w:divBdr>
    </w:div>
    <w:div w:id="1964991837">
      <w:bodyDiv w:val="1"/>
      <w:marLeft w:val="0"/>
      <w:marRight w:val="0"/>
      <w:marTop w:val="0"/>
      <w:marBottom w:val="0"/>
      <w:divBdr>
        <w:top w:val="none" w:sz="0" w:space="0" w:color="auto"/>
        <w:left w:val="none" w:sz="0" w:space="0" w:color="auto"/>
        <w:bottom w:val="none" w:sz="0" w:space="0" w:color="auto"/>
        <w:right w:val="none" w:sz="0" w:space="0" w:color="auto"/>
      </w:divBdr>
    </w:div>
    <w:div w:id="2040932341">
      <w:bodyDiv w:val="1"/>
      <w:marLeft w:val="0"/>
      <w:marRight w:val="0"/>
      <w:marTop w:val="0"/>
      <w:marBottom w:val="0"/>
      <w:divBdr>
        <w:top w:val="none" w:sz="0" w:space="0" w:color="auto"/>
        <w:left w:val="none" w:sz="0" w:space="0" w:color="auto"/>
        <w:bottom w:val="none" w:sz="0" w:space="0" w:color="auto"/>
        <w:right w:val="none" w:sz="0" w:space="0" w:color="auto"/>
      </w:divBdr>
    </w:div>
    <w:div w:id="21313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opm.gov/policy-data-oversight/pay-leave/salaries-wages/salary-tables/pdf/2018/GS_h.pdf"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739E4-52AE-4804-95FE-23931D99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25160</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2018-04-17T10:42:00Z</dcterms:created>
  <dcterms:modified xsi:type="dcterms:W3CDTF">2018-04-17T10:42:00Z</dcterms:modified>
</cp:coreProperties>
</file>