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CE081"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632D9B37" w14:textId="0C8532DF" w:rsidR="00797852" w:rsidRDefault="003D6E36"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FERC-725HH</w:t>
      </w:r>
      <w:r w:rsidR="00FA0F7B"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w:t>
      </w:r>
      <w:r>
        <w:rPr>
          <w:rFonts w:ascii="Times New Roman" w:hAnsi="Times New Roman" w:cs="Times New Roman"/>
          <w:b/>
          <w:sz w:val="24"/>
          <w:szCs w:val="24"/>
        </w:rPr>
        <w:t>RF Reliability Standards</w:t>
      </w:r>
      <w:r w:rsidR="00A70D34" w:rsidRPr="00B51BB8">
        <w:rPr>
          <w:rFonts w:ascii="Times New Roman" w:hAnsi="Times New Roman" w:cs="Times New Roman"/>
          <w:b/>
          <w:sz w:val="24"/>
          <w:szCs w:val="24"/>
        </w:rPr>
        <w:t>)</w:t>
      </w:r>
    </w:p>
    <w:p w14:paraId="67A86B77" w14:textId="1278B77F"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w:t>
      </w:r>
      <w:r w:rsidR="000A1388">
        <w:rPr>
          <w:rFonts w:ascii="Times New Roman" w:hAnsi="Times New Roman" w:cs="Times New Roman"/>
          <w:b/>
          <w:sz w:val="24"/>
          <w:szCs w:val="24"/>
        </w:rPr>
        <w:t>establish</w:t>
      </w:r>
      <w:r w:rsidR="008B5E47" w:rsidRPr="00B51BB8">
        <w:rPr>
          <w:rFonts w:ascii="Times New Roman" w:hAnsi="Times New Roman" w:cs="Times New Roman"/>
          <w:b/>
          <w:sz w:val="24"/>
          <w:szCs w:val="24"/>
        </w:rPr>
        <w:t xml:space="preserve">ed </w:t>
      </w:r>
      <w:r w:rsidRPr="00B51BB8">
        <w:rPr>
          <w:rFonts w:ascii="Times New Roman" w:hAnsi="Times New Roman" w:cs="Times New Roman"/>
          <w:b/>
          <w:sz w:val="24"/>
          <w:szCs w:val="24"/>
        </w:rPr>
        <w:t xml:space="preserve">by </w:t>
      </w:r>
      <w:r w:rsidR="003D6E36">
        <w:rPr>
          <w:rFonts w:ascii="Times New Roman" w:hAnsi="Times New Roman" w:cs="Times New Roman"/>
          <w:b/>
          <w:sz w:val="24"/>
          <w:szCs w:val="24"/>
        </w:rPr>
        <w:t>the Order in Docket RD17-8-000</w:t>
      </w:r>
    </w:p>
    <w:p w14:paraId="432F8FF1"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12B1F6FB" w14:textId="33BD9AEB"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 Federal Energy Regulatory Commission (Commission or FERC) requests that the Office of Management and Budget (OMB) review and approve</w:t>
      </w:r>
      <w:r w:rsidR="00376367">
        <w:rPr>
          <w:rFonts w:ascii="Times New Roman" w:hAnsi="Times New Roman" w:cs="Times New Roman"/>
          <w:sz w:val="24"/>
          <w:szCs w:val="24"/>
        </w:rPr>
        <w:t xml:space="preserve"> the</w:t>
      </w:r>
      <w:r w:rsidRPr="00B51BB8">
        <w:rPr>
          <w:rFonts w:ascii="Times New Roman" w:hAnsi="Times New Roman" w:cs="Times New Roman"/>
          <w:sz w:val="24"/>
          <w:szCs w:val="24"/>
        </w:rPr>
        <w:t xml:space="preserve"> </w:t>
      </w:r>
      <w:r w:rsidR="003D6E36">
        <w:rPr>
          <w:rFonts w:ascii="Times New Roman" w:hAnsi="Times New Roman" w:cs="Times New Roman"/>
          <w:sz w:val="24"/>
          <w:szCs w:val="24"/>
        </w:rPr>
        <w:t>FERC-725HH</w:t>
      </w:r>
      <w:r w:rsidR="00612E67" w:rsidRPr="00AD1139">
        <w:rPr>
          <w:rFonts w:ascii="Times New Roman" w:hAnsi="Times New Roman" w:cs="Times New Roman"/>
          <w:sz w:val="24"/>
          <w:szCs w:val="24"/>
          <w:vertAlign w:val="superscript"/>
        </w:rPr>
        <w:t xml:space="preserve"> </w:t>
      </w:r>
      <w:r w:rsidR="00376367">
        <w:rPr>
          <w:rFonts w:ascii="Times New Roman" w:hAnsi="Times New Roman" w:cs="Times New Roman"/>
          <w:sz w:val="24"/>
          <w:szCs w:val="24"/>
        </w:rPr>
        <w:t xml:space="preserve">information collection </w:t>
      </w:r>
      <w:r w:rsidR="00612E67" w:rsidRPr="00B51BB8">
        <w:rPr>
          <w:rFonts w:ascii="Times New Roman" w:hAnsi="Times New Roman" w:cs="Times New Roman"/>
          <w:sz w:val="24"/>
          <w:szCs w:val="24"/>
        </w:rPr>
        <w:t>(</w:t>
      </w:r>
      <w:r w:rsidR="003D6E36">
        <w:rPr>
          <w:rFonts w:ascii="Times New Roman" w:hAnsi="Times New Roman" w:cs="Times New Roman"/>
          <w:sz w:val="24"/>
          <w:szCs w:val="24"/>
        </w:rPr>
        <w:t>RF Reliability Standards</w:t>
      </w:r>
      <w:r w:rsidR="000B4143">
        <w:rPr>
          <w:rFonts w:ascii="Times New Roman" w:hAnsi="Times New Roman" w:cs="Times New Roman"/>
          <w:sz w:val="24"/>
          <w:szCs w:val="24"/>
        </w:rPr>
        <w:t>)</w:t>
      </w:r>
      <w:r w:rsidR="00B50C45">
        <w:rPr>
          <w:rFonts w:ascii="Times New Roman" w:hAnsi="Times New Roman" w:cs="Times New Roman"/>
          <w:sz w:val="24"/>
          <w:szCs w:val="24"/>
        </w:rPr>
        <w:t xml:space="preserve"> </w:t>
      </w:r>
      <w:r w:rsidR="00606999" w:rsidRPr="00B51BB8">
        <w:rPr>
          <w:rFonts w:ascii="Times New Roman" w:hAnsi="Times New Roman" w:cs="Times New Roman"/>
          <w:sz w:val="24"/>
          <w:szCs w:val="24"/>
        </w:rPr>
        <w:t xml:space="preserve">as </w:t>
      </w:r>
      <w:r w:rsidR="000A1388">
        <w:rPr>
          <w:rFonts w:ascii="Times New Roman" w:hAnsi="Times New Roman" w:cs="Times New Roman"/>
          <w:sz w:val="24"/>
          <w:szCs w:val="24"/>
        </w:rPr>
        <w:t>establish</w:t>
      </w:r>
      <w:r w:rsidR="008B5E47" w:rsidRPr="00B51BB8">
        <w:rPr>
          <w:rFonts w:ascii="Times New Roman" w:hAnsi="Times New Roman" w:cs="Times New Roman"/>
          <w:sz w:val="24"/>
          <w:szCs w:val="24"/>
        </w:rPr>
        <w:t xml:space="preserve">ed </w:t>
      </w:r>
      <w:r w:rsidR="00606999" w:rsidRPr="00B51BB8">
        <w:rPr>
          <w:rFonts w:ascii="Times New Roman" w:hAnsi="Times New Roman" w:cs="Times New Roman"/>
          <w:sz w:val="24"/>
          <w:szCs w:val="24"/>
        </w:rPr>
        <w:t xml:space="preserve">by the </w:t>
      </w:r>
      <w:r w:rsidR="003D6E36">
        <w:rPr>
          <w:rFonts w:ascii="Times New Roman" w:hAnsi="Times New Roman" w:cs="Times New Roman"/>
          <w:sz w:val="24"/>
          <w:szCs w:val="24"/>
        </w:rPr>
        <w:t>Order</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 xml:space="preserve">in </w:t>
      </w:r>
      <w:r w:rsidR="003D6E36">
        <w:rPr>
          <w:rFonts w:ascii="Times New Roman" w:hAnsi="Times New Roman" w:cs="Times New Roman"/>
          <w:sz w:val="24"/>
          <w:szCs w:val="24"/>
        </w:rPr>
        <w:t>RD17-8-000</w:t>
      </w:r>
      <w:r w:rsidR="00606999" w:rsidRPr="00B51BB8">
        <w:rPr>
          <w:rStyle w:val="FootnoteReference"/>
          <w:rFonts w:ascii="Times New Roman" w:hAnsi="Times New Roman" w:cs="Times New Roman"/>
          <w:sz w:val="24"/>
          <w:szCs w:val="24"/>
          <w:vertAlign w:val="superscript"/>
        </w:rPr>
        <w:footnoteReference w:id="2"/>
      </w:r>
      <w:r w:rsidR="00774B70">
        <w:rPr>
          <w:rFonts w:ascii="Times New Roman" w:hAnsi="Times New Roman" w:cs="Times New Roman"/>
          <w:sz w:val="24"/>
          <w:szCs w:val="24"/>
        </w:rPr>
        <w:t>.</w:t>
      </w:r>
    </w:p>
    <w:p w14:paraId="505CBA46" w14:textId="77777777" w:rsidR="002A4142" w:rsidRPr="00B51BB8" w:rsidRDefault="002A4142" w:rsidP="002A4142">
      <w:pPr>
        <w:spacing w:after="0" w:line="240" w:lineRule="auto"/>
        <w:rPr>
          <w:rFonts w:ascii="Times New Roman" w:hAnsi="Times New Roman" w:cs="Times New Roman"/>
          <w:b/>
          <w:sz w:val="24"/>
          <w:szCs w:val="24"/>
        </w:rPr>
      </w:pPr>
    </w:p>
    <w:p w14:paraId="1062E706"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3D45919E"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0B474BDE" w14:textId="28D3CE66" w:rsidR="00DF1C8D" w:rsidRDefault="008B0895"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w:t>
      </w:r>
      <w:r w:rsidRPr="0082752D">
        <w:rPr>
          <w:rFonts w:ascii="Times New Roman" w:hAnsi="Times New Roman" w:cs="Times New Roman"/>
          <w:b/>
          <w:sz w:val="24"/>
          <w:szCs w:val="24"/>
          <w:vertAlign w:val="superscript"/>
        </w:rPr>
        <w:footnoteReference w:id="3"/>
      </w:r>
      <w:r>
        <w:rPr>
          <w:rFonts w:ascii="Times New Roman" w:hAnsi="Times New Roman" w:cs="Times New Roman"/>
          <w:sz w:val="24"/>
          <w:szCs w:val="24"/>
        </w:rPr>
        <w:t xml:space="preserve">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4"/>
      </w:r>
      <w:r w:rsidR="00300774">
        <w:rPr>
          <w:rFonts w:ascii="Times New Roman" w:hAnsi="Times New Roman" w:cs="Times New Roman"/>
          <w:sz w:val="24"/>
          <w:szCs w:val="24"/>
        </w:rPr>
        <w:t xml:space="preserve">  Reliability Standards that the ERO proposes to the Commission may include Reliability Standards that are proposed to the ERO by a Regional Entity</w:t>
      </w:r>
      <w:r w:rsidR="00300774" w:rsidRPr="00300774">
        <w:rPr>
          <w:rStyle w:val="FootnoteReference"/>
          <w:rFonts w:ascii="Times New Roman" w:hAnsi="Times New Roman" w:cs="Times New Roman"/>
          <w:sz w:val="24"/>
          <w:szCs w:val="24"/>
          <w:vertAlign w:val="superscript"/>
        </w:rPr>
        <w:footnoteReference w:id="5"/>
      </w:r>
      <w:r w:rsidR="00300774">
        <w:rPr>
          <w:rFonts w:ascii="Times New Roman" w:hAnsi="Times New Roman" w:cs="Times New Roman"/>
          <w:sz w:val="24"/>
          <w:szCs w:val="24"/>
        </w:rPr>
        <w:t>.  A Regional Entity is an entity that has been approved by the Commission to enforce Reliability Standards under delegated authority from the ERO.  On 3/17/2011, the Commission approved a regional Reliability Standard submitted by the ERO that was developed by ReliabilityFirst Corporation (RF).</w:t>
      </w:r>
    </w:p>
    <w:p w14:paraId="091AA76D" w14:textId="77777777" w:rsidR="00E60F34" w:rsidRDefault="00E60F34" w:rsidP="002A4142">
      <w:pPr>
        <w:spacing w:after="0" w:line="240" w:lineRule="auto"/>
        <w:rPr>
          <w:rFonts w:ascii="Times New Roman" w:hAnsi="Times New Roman" w:cs="Times New Roman"/>
          <w:sz w:val="24"/>
          <w:szCs w:val="24"/>
        </w:rPr>
      </w:pPr>
    </w:p>
    <w:p w14:paraId="125123B3" w14:textId="3A73F762" w:rsidR="009B4A0D" w:rsidRDefault="009B4A0D" w:rsidP="00E60F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was</w:t>
      </w:r>
      <w:r w:rsidR="00E60F34">
        <w:rPr>
          <w:rFonts w:ascii="Times New Roman" w:hAnsi="Times New Roman" w:cs="Times New Roman"/>
          <w:sz w:val="24"/>
          <w:szCs w:val="24"/>
        </w:rPr>
        <w:t xml:space="preserve"> only one Reliability Standard in the RF region, namely BAL-502-RFC-02 (Planning Resource Adequacy Analysis, Assessment, and Documentati</w:t>
      </w:r>
      <w:r>
        <w:rPr>
          <w:rFonts w:ascii="Times New Roman" w:hAnsi="Times New Roman" w:cs="Times New Roman"/>
          <w:sz w:val="24"/>
          <w:szCs w:val="24"/>
        </w:rPr>
        <w:t>on).  BAL-502-RFC-02 established</w:t>
      </w:r>
      <w:r w:rsidR="00E60F34">
        <w:rPr>
          <w:rFonts w:ascii="Times New Roman" w:hAnsi="Times New Roman" w:cs="Times New Roman"/>
          <w:sz w:val="24"/>
          <w:szCs w:val="24"/>
        </w:rPr>
        <w:t xml:space="preserve"> common criteria (based on “one day in ten year</w:t>
      </w:r>
      <w:r w:rsidR="00477A1C">
        <w:rPr>
          <w:rFonts w:ascii="Times New Roman" w:hAnsi="Times New Roman" w:cs="Times New Roman"/>
          <w:sz w:val="24"/>
          <w:szCs w:val="24"/>
        </w:rPr>
        <w:t>”</w:t>
      </w:r>
      <w:r w:rsidR="00E60F34">
        <w:rPr>
          <w:rFonts w:ascii="Times New Roman" w:hAnsi="Times New Roman" w:cs="Times New Roman"/>
          <w:sz w:val="24"/>
          <w:szCs w:val="24"/>
        </w:rPr>
        <w:t>) load loss expectation principles, for the analysis, assessment, and documentation of resource adequacy for load in the RF region.</w:t>
      </w:r>
    </w:p>
    <w:p w14:paraId="52C94A99" w14:textId="77777777" w:rsidR="00E60F34" w:rsidRDefault="00E60F34" w:rsidP="00E60F34">
      <w:pPr>
        <w:autoSpaceDE w:val="0"/>
        <w:autoSpaceDN w:val="0"/>
        <w:adjustRightInd w:val="0"/>
        <w:spacing w:after="0" w:line="240" w:lineRule="auto"/>
        <w:rPr>
          <w:rFonts w:ascii="Times New Roman" w:hAnsi="Times New Roman" w:cs="Times New Roman"/>
          <w:sz w:val="24"/>
          <w:szCs w:val="24"/>
        </w:rPr>
      </w:pPr>
    </w:p>
    <w:p w14:paraId="741B4DD4" w14:textId="3A217212" w:rsidR="009070DA" w:rsidRDefault="00F71527" w:rsidP="00E60F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F71527">
        <w:rPr>
          <w:rFonts w:ascii="Times New Roman" w:hAnsi="Times New Roman" w:cs="Times New Roman"/>
          <w:sz w:val="24"/>
          <w:szCs w:val="24"/>
        </w:rPr>
        <w:t>urden associated with BAL-502-RF-02 Reliability Standard was once contained in FERC-725H information collection (OMB Control No. 1902-0256)</w:t>
      </w:r>
      <w:r w:rsidR="009070DA">
        <w:rPr>
          <w:rFonts w:ascii="Times New Roman" w:hAnsi="Times New Roman" w:cs="Times New Roman"/>
          <w:sz w:val="24"/>
          <w:szCs w:val="24"/>
        </w:rPr>
        <w:t xml:space="preserve"> as approved by Order No. 747</w:t>
      </w:r>
      <w:r w:rsidR="00B60700" w:rsidRPr="00B60700">
        <w:rPr>
          <w:rStyle w:val="FootnoteReference"/>
          <w:rFonts w:ascii="Times New Roman" w:hAnsi="Times New Roman" w:cs="Times New Roman"/>
          <w:sz w:val="24"/>
          <w:szCs w:val="24"/>
          <w:vertAlign w:val="superscript"/>
        </w:rPr>
        <w:footnoteReference w:id="6"/>
      </w:r>
      <w:r w:rsidRPr="00F71527">
        <w:rPr>
          <w:rFonts w:ascii="Times New Roman" w:hAnsi="Times New Roman" w:cs="Times New Roman"/>
          <w:sz w:val="24"/>
          <w:szCs w:val="24"/>
        </w:rPr>
        <w:t>.  FERC-725H was discontinued on 3/6/2014</w:t>
      </w:r>
      <w:r w:rsidR="009070DA" w:rsidRPr="009070DA">
        <w:rPr>
          <w:rStyle w:val="FootnoteReference"/>
          <w:rFonts w:ascii="Times New Roman" w:hAnsi="Times New Roman" w:cs="Times New Roman"/>
          <w:sz w:val="24"/>
          <w:szCs w:val="24"/>
          <w:vertAlign w:val="superscript"/>
        </w:rPr>
        <w:footnoteReference w:id="7"/>
      </w:r>
      <w:r w:rsidRPr="00F71527">
        <w:rPr>
          <w:rFonts w:ascii="Times New Roman" w:hAnsi="Times New Roman" w:cs="Times New Roman"/>
          <w:sz w:val="24"/>
          <w:szCs w:val="24"/>
        </w:rPr>
        <w:t xml:space="preserve">.  However, the </w:t>
      </w:r>
      <w:r w:rsidR="009070DA">
        <w:rPr>
          <w:rFonts w:ascii="Times New Roman" w:hAnsi="Times New Roman" w:cs="Times New Roman"/>
          <w:sz w:val="24"/>
          <w:szCs w:val="24"/>
        </w:rPr>
        <w:t xml:space="preserve">reporting </w:t>
      </w:r>
      <w:r w:rsidRPr="00F71527">
        <w:rPr>
          <w:rFonts w:ascii="Times New Roman" w:hAnsi="Times New Roman" w:cs="Times New Roman"/>
          <w:sz w:val="24"/>
          <w:szCs w:val="24"/>
        </w:rPr>
        <w:t xml:space="preserve">requirements of BAL-502-RF-02 </w:t>
      </w:r>
      <w:r w:rsidR="00B60700">
        <w:rPr>
          <w:rFonts w:ascii="Times New Roman" w:hAnsi="Times New Roman" w:cs="Times New Roman"/>
          <w:sz w:val="24"/>
          <w:szCs w:val="24"/>
        </w:rPr>
        <w:t>remained imposed on NERC entities after d</w:t>
      </w:r>
      <w:r w:rsidR="009070DA">
        <w:rPr>
          <w:rFonts w:ascii="Times New Roman" w:hAnsi="Times New Roman" w:cs="Times New Roman"/>
          <w:sz w:val="24"/>
          <w:szCs w:val="24"/>
        </w:rPr>
        <w:t xml:space="preserve">iscontinuance as they had been imposed before Order No. 747 was approved. Based on the findings of Order No. 747, burden associated with BAL-502-RF-02 was not substantive, but Commission staff sought approval anyway using a minimal amount of burden.  </w:t>
      </w:r>
    </w:p>
    <w:p w14:paraId="610ADCAE" w14:textId="77777777" w:rsidR="009070DA" w:rsidRDefault="009070DA" w:rsidP="00E60F34">
      <w:pPr>
        <w:autoSpaceDE w:val="0"/>
        <w:autoSpaceDN w:val="0"/>
        <w:adjustRightInd w:val="0"/>
        <w:spacing w:after="0" w:line="240" w:lineRule="auto"/>
        <w:rPr>
          <w:rFonts w:ascii="Times New Roman" w:hAnsi="Times New Roman" w:cs="Times New Roman"/>
          <w:sz w:val="24"/>
          <w:szCs w:val="24"/>
        </w:rPr>
      </w:pPr>
    </w:p>
    <w:p w14:paraId="0DE645B8" w14:textId="1DBCDFA6" w:rsidR="00F71527" w:rsidRDefault="009070DA" w:rsidP="00E60F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2014, Commission staff no longer </w:t>
      </w:r>
      <w:r w:rsidRPr="009070DA">
        <w:rPr>
          <w:rFonts w:ascii="Times New Roman" w:hAnsi="Times New Roman" w:cs="Times New Roman"/>
          <w:sz w:val="24"/>
          <w:szCs w:val="24"/>
        </w:rPr>
        <w:t>consider</w:t>
      </w:r>
      <w:r>
        <w:rPr>
          <w:rFonts w:ascii="Times New Roman" w:hAnsi="Times New Roman" w:cs="Times New Roman"/>
          <w:sz w:val="24"/>
          <w:szCs w:val="24"/>
        </w:rPr>
        <w:t>ed</w:t>
      </w:r>
      <w:r w:rsidRPr="009070DA">
        <w:rPr>
          <w:rFonts w:ascii="Times New Roman" w:hAnsi="Times New Roman" w:cs="Times New Roman"/>
          <w:sz w:val="24"/>
          <w:szCs w:val="24"/>
        </w:rPr>
        <w:t xml:space="preserve"> renewing this collection as a</w:t>
      </w:r>
      <w:r>
        <w:rPr>
          <w:rFonts w:ascii="Times New Roman" w:hAnsi="Times New Roman" w:cs="Times New Roman"/>
          <w:sz w:val="24"/>
          <w:szCs w:val="24"/>
        </w:rPr>
        <w:t>n effective use of time for Commission staff, OMB, or the public since it did</w:t>
      </w:r>
      <w:r w:rsidRPr="009070DA">
        <w:rPr>
          <w:rFonts w:ascii="Times New Roman" w:hAnsi="Times New Roman" w:cs="Times New Roman"/>
          <w:sz w:val="24"/>
          <w:szCs w:val="24"/>
        </w:rPr>
        <w:t xml:space="preserve"> not qualify as an “information collection” under</w:t>
      </w:r>
      <w:r>
        <w:rPr>
          <w:rFonts w:ascii="Times New Roman" w:hAnsi="Times New Roman" w:cs="Times New Roman"/>
          <w:sz w:val="24"/>
          <w:szCs w:val="24"/>
        </w:rPr>
        <w:t xml:space="preserve"> the Paperwork Reduction Act. Commission staff</w:t>
      </w:r>
      <w:r w:rsidRPr="009070DA">
        <w:rPr>
          <w:rFonts w:ascii="Times New Roman" w:hAnsi="Times New Roman" w:cs="Times New Roman"/>
          <w:sz w:val="24"/>
          <w:szCs w:val="24"/>
        </w:rPr>
        <w:t xml:space="preserve"> have verified that the </w:t>
      </w:r>
      <w:r>
        <w:rPr>
          <w:rFonts w:ascii="Times New Roman" w:hAnsi="Times New Roman" w:cs="Times New Roman"/>
          <w:sz w:val="24"/>
          <w:szCs w:val="24"/>
        </w:rPr>
        <w:t>ReliabilityFirst Corporation</w:t>
      </w:r>
      <w:r w:rsidRPr="009070DA">
        <w:rPr>
          <w:rFonts w:ascii="Times New Roman" w:hAnsi="Times New Roman" w:cs="Times New Roman"/>
          <w:sz w:val="24"/>
          <w:szCs w:val="24"/>
        </w:rPr>
        <w:t xml:space="preserve"> Terms of Membe</w:t>
      </w:r>
      <w:r w:rsidR="000579B2">
        <w:rPr>
          <w:rFonts w:ascii="Times New Roman" w:hAnsi="Times New Roman" w:cs="Times New Roman"/>
          <w:sz w:val="24"/>
          <w:szCs w:val="24"/>
        </w:rPr>
        <w:t>rship did</w:t>
      </w:r>
      <w:r w:rsidRPr="009070DA">
        <w:rPr>
          <w:rFonts w:ascii="Times New Roman" w:hAnsi="Times New Roman" w:cs="Times New Roman"/>
          <w:sz w:val="24"/>
          <w:szCs w:val="24"/>
        </w:rPr>
        <w:t xml:space="preserve"> require members to comply with the standard regardless of whether FERC has approved it and</w:t>
      </w:r>
      <w:r>
        <w:rPr>
          <w:rFonts w:ascii="Times New Roman" w:hAnsi="Times New Roman" w:cs="Times New Roman"/>
          <w:sz w:val="24"/>
          <w:szCs w:val="24"/>
        </w:rPr>
        <w:t>, as stated earlier,</w:t>
      </w:r>
      <w:r w:rsidRPr="009070DA">
        <w:rPr>
          <w:rFonts w:ascii="Times New Roman" w:hAnsi="Times New Roman" w:cs="Times New Roman"/>
          <w:sz w:val="24"/>
          <w:szCs w:val="24"/>
        </w:rPr>
        <w:t xml:space="preserve"> this was</w:t>
      </w:r>
      <w:r>
        <w:rPr>
          <w:rFonts w:ascii="Times New Roman" w:hAnsi="Times New Roman" w:cs="Times New Roman"/>
          <w:sz w:val="24"/>
          <w:szCs w:val="24"/>
        </w:rPr>
        <w:t xml:space="preserve"> the Standard’s</w:t>
      </w:r>
      <w:r w:rsidRPr="009070DA">
        <w:rPr>
          <w:rFonts w:ascii="Times New Roman" w:hAnsi="Times New Roman" w:cs="Times New Roman"/>
          <w:sz w:val="24"/>
          <w:szCs w:val="24"/>
        </w:rPr>
        <w:t xml:space="preserve"> status prior to FERC approving the standard in 2011</w:t>
      </w:r>
      <w:r w:rsidR="00F71527" w:rsidRPr="00F71527">
        <w:rPr>
          <w:rFonts w:ascii="Times New Roman" w:hAnsi="Times New Roman" w:cs="Times New Roman"/>
          <w:sz w:val="24"/>
          <w:szCs w:val="24"/>
        </w:rPr>
        <w:t>.  Those requirements</w:t>
      </w:r>
      <w:r w:rsidR="000579B2">
        <w:rPr>
          <w:rFonts w:ascii="Times New Roman" w:hAnsi="Times New Roman" w:cs="Times New Roman"/>
          <w:sz w:val="24"/>
          <w:szCs w:val="24"/>
        </w:rPr>
        <w:t xml:space="preserve"> in BAL-502-RF-02</w:t>
      </w:r>
      <w:r w:rsidR="00F71527" w:rsidRPr="00F71527">
        <w:rPr>
          <w:rFonts w:ascii="Times New Roman" w:hAnsi="Times New Roman" w:cs="Times New Roman"/>
          <w:sz w:val="24"/>
          <w:szCs w:val="24"/>
        </w:rPr>
        <w:t xml:space="preserve"> are now being retired with no removal of burden (any associated burden was removed conc</w:t>
      </w:r>
      <w:r>
        <w:rPr>
          <w:rFonts w:ascii="Times New Roman" w:hAnsi="Times New Roman" w:cs="Times New Roman"/>
          <w:sz w:val="24"/>
          <w:szCs w:val="24"/>
        </w:rPr>
        <w:t>urrent with the discontinuance</w:t>
      </w:r>
      <w:r w:rsidR="000579B2">
        <w:rPr>
          <w:rFonts w:ascii="Times New Roman" w:hAnsi="Times New Roman" w:cs="Times New Roman"/>
          <w:sz w:val="24"/>
          <w:szCs w:val="24"/>
        </w:rPr>
        <w:t xml:space="preserve"> of FERC-725H</w:t>
      </w:r>
      <w:r>
        <w:rPr>
          <w:rFonts w:ascii="Times New Roman" w:hAnsi="Times New Roman" w:cs="Times New Roman"/>
          <w:sz w:val="24"/>
          <w:szCs w:val="24"/>
        </w:rPr>
        <w:t xml:space="preserve"> in 2014).</w:t>
      </w:r>
    </w:p>
    <w:p w14:paraId="6E592D40" w14:textId="77777777" w:rsidR="00F71527" w:rsidRDefault="00F71527" w:rsidP="00E60F34">
      <w:pPr>
        <w:autoSpaceDE w:val="0"/>
        <w:autoSpaceDN w:val="0"/>
        <w:adjustRightInd w:val="0"/>
        <w:spacing w:after="0" w:line="240" w:lineRule="auto"/>
        <w:rPr>
          <w:rFonts w:ascii="Times New Roman" w:hAnsi="Times New Roman" w:cs="Times New Roman"/>
          <w:sz w:val="24"/>
          <w:szCs w:val="24"/>
        </w:rPr>
      </w:pPr>
    </w:p>
    <w:p w14:paraId="3E27402B" w14:textId="77777777" w:rsidR="00433F6B" w:rsidRDefault="00E60F34" w:rsidP="00972E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9/7/2017, NERC and RF filed a joint petition</w:t>
      </w:r>
      <w:r w:rsidR="00433F6B">
        <w:rPr>
          <w:rFonts w:ascii="Times New Roman" w:hAnsi="Times New Roman" w:cs="Times New Roman"/>
          <w:sz w:val="24"/>
          <w:szCs w:val="24"/>
        </w:rPr>
        <w:t xml:space="preserve"> in Docket No. RD17-8-000 requesting Commission approval of:</w:t>
      </w:r>
    </w:p>
    <w:p w14:paraId="56C6CEDB" w14:textId="6F08C94A" w:rsidR="00433F6B" w:rsidRDefault="00433F6B" w:rsidP="00433F6B">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Regional Reliability Standard BAL-502-RF-03;</w:t>
      </w:r>
    </w:p>
    <w:p w14:paraId="07FF7A70" w14:textId="41EC9456" w:rsidR="00433F6B" w:rsidRPr="00433F6B" w:rsidRDefault="00433F6B" w:rsidP="00433F6B">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retirement of regional Reliability Standard BAL-502-RF-02</w:t>
      </w:r>
      <w:r w:rsidRPr="00433F6B">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w:t>
      </w:r>
    </w:p>
    <w:p w14:paraId="0BE03D1C" w14:textId="77777777" w:rsidR="00675A46" w:rsidRPr="00675A46" w:rsidRDefault="00675A46" w:rsidP="00675A46">
      <w:pPr>
        <w:spacing w:after="0" w:line="240" w:lineRule="auto"/>
        <w:rPr>
          <w:rFonts w:ascii="Times New Roman" w:hAnsi="Times New Roman" w:cs="Times New Roman"/>
          <w:sz w:val="24"/>
          <w:szCs w:val="24"/>
        </w:rPr>
      </w:pPr>
    </w:p>
    <w:p w14:paraId="349508F4"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48551CE"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60A1D899" w14:textId="201B6565" w:rsidR="00300774" w:rsidRDefault="00300774" w:rsidP="008275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ReliabilityFirst Corporation promotes bulk electric system reliability in the Eastern Connection.  RF is the regional entity responsible for compliance monitoring and enforcement in the RF region.</w:t>
      </w:r>
      <w:r w:rsidR="00F275EF">
        <w:rPr>
          <w:rFonts w:ascii="Times New Roman" w:hAnsi="Times New Roman" w:cs="Times New Roman"/>
          <w:sz w:val="24"/>
          <w:szCs w:val="24"/>
        </w:rPr>
        <w:t xml:space="preserve">  RF</w:t>
      </w:r>
      <w:r>
        <w:rPr>
          <w:rFonts w:ascii="Times New Roman" w:hAnsi="Times New Roman" w:cs="Times New Roman"/>
          <w:sz w:val="24"/>
          <w:szCs w:val="24"/>
        </w:rPr>
        <w:t xml:space="preserve"> fosters an environment for the development of Reliability Standards and the coordination of the operation and planning activities of its members as set forth in the RF bylaws.</w:t>
      </w:r>
    </w:p>
    <w:p w14:paraId="560D91A8" w14:textId="77777777" w:rsidR="00F275EF" w:rsidRDefault="00F275EF" w:rsidP="0082752D">
      <w:pPr>
        <w:autoSpaceDE w:val="0"/>
        <w:autoSpaceDN w:val="0"/>
        <w:adjustRightInd w:val="0"/>
        <w:spacing w:after="0" w:line="240" w:lineRule="auto"/>
        <w:rPr>
          <w:rFonts w:ascii="Times New Roman" w:hAnsi="Times New Roman" w:cs="Times New Roman"/>
          <w:sz w:val="24"/>
          <w:szCs w:val="24"/>
        </w:rPr>
      </w:pPr>
    </w:p>
    <w:p w14:paraId="6199BC30" w14:textId="53972FCC" w:rsidR="00F275EF" w:rsidRDefault="006F7D47" w:rsidP="0082752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275EF">
        <w:rPr>
          <w:rFonts w:ascii="Times New Roman" w:hAnsi="Times New Roman" w:cs="Times New Roman"/>
          <w:sz w:val="24"/>
          <w:szCs w:val="24"/>
        </w:rPr>
        <w:t>BAL-502-RF-03</w:t>
      </w:r>
      <w:r>
        <w:rPr>
          <w:rFonts w:ascii="Times New Roman" w:hAnsi="Times New Roman" w:cs="Times New Roman"/>
          <w:sz w:val="24"/>
          <w:szCs w:val="24"/>
        </w:rPr>
        <w:t xml:space="preserve"> Reliability Standard, similar to the previous version (BAL-502-RF-02), establishes common criteria (based on “one day in ten year</w:t>
      </w:r>
      <w:r w:rsidR="00477A1C">
        <w:rPr>
          <w:rFonts w:ascii="Times New Roman" w:hAnsi="Times New Roman" w:cs="Times New Roman"/>
          <w:sz w:val="24"/>
          <w:szCs w:val="24"/>
        </w:rPr>
        <w:t>”</w:t>
      </w:r>
      <w:r>
        <w:rPr>
          <w:rFonts w:ascii="Times New Roman" w:hAnsi="Times New Roman" w:cs="Times New Roman"/>
          <w:sz w:val="24"/>
          <w:szCs w:val="24"/>
        </w:rPr>
        <w:t>) load loss expectation principles, for the analysis, assessment, and documentation of resource adequacy for load in the RF region.</w:t>
      </w:r>
    </w:p>
    <w:p w14:paraId="086AEFF5" w14:textId="77777777" w:rsidR="00690A6F" w:rsidRDefault="00690A6F" w:rsidP="0082752D">
      <w:pPr>
        <w:autoSpaceDE w:val="0"/>
        <w:autoSpaceDN w:val="0"/>
        <w:adjustRightInd w:val="0"/>
        <w:spacing w:after="0" w:line="240" w:lineRule="auto"/>
        <w:rPr>
          <w:rFonts w:ascii="Times New Roman" w:hAnsi="Times New Roman" w:cs="Times New Roman"/>
          <w:sz w:val="24"/>
          <w:szCs w:val="24"/>
        </w:rPr>
      </w:pPr>
    </w:p>
    <w:p w14:paraId="0984388A" w14:textId="77777777" w:rsidR="00690A6F" w:rsidRDefault="00690A6F" w:rsidP="00690A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provisions of the proposed regional Reliability Standard provide requirements for Planning Coordinators in the ReliabilityFirst region regarding resource adequacy assessment, which is not currently addressed in NERC’s continent-wide Reliability Standards. In approving BAL-502-FC-02, the Commission stated that, “like other planning standards, BAL-502-RFC-2 provides for the reliable operation of the Bulk-Power System as it will help identify areas of concern that, if left unresolved, could result in future instability, uncontrolled separation, or cascading failures of the Bulk-Power System.”</w:t>
      </w:r>
      <w:r w:rsidRPr="00B37604">
        <w:rPr>
          <w:rStyle w:val="FootnoteReference"/>
          <w:rFonts w:ascii="Times New Roman" w:hAnsi="Times New Roman" w:cs="Times New Roman"/>
          <w:sz w:val="24"/>
          <w:szCs w:val="24"/>
          <w:vertAlign w:val="superscript"/>
        </w:rPr>
        <w:footnoteReference w:id="9"/>
      </w:r>
      <w:r>
        <w:rPr>
          <w:rFonts w:ascii="Times New Roman" w:hAnsi="Times New Roman" w:cs="Times New Roman"/>
          <w:sz w:val="16"/>
          <w:szCs w:val="16"/>
        </w:rPr>
        <w:t xml:space="preserve"> </w:t>
      </w:r>
      <w:r>
        <w:rPr>
          <w:rFonts w:ascii="Times New Roman" w:hAnsi="Times New Roman" w:cs="Times New Roman"/>
          <w:sz w:val="24"/>
          <w:szCs w:val="24"/>
        </w:rPr>
        <w:t>Proposed BAL-502-RF-03 provides this same benefit with additional proposed enhancements. Therefore, the proposed regional Reliability Standard meets a reliability need for the ReliabilityFirst region and the proposed modifications provide additional support for the reliable operation of the Bulk-Power System.</w:t>
      </w:r>
    </w:p>
    <w:p w14:paraId="4D10C2CC" w14:textId="77777777" w:rsidR="00300774" w:rsidRDefault="00300774" w:rsidP="0082752D">
      <w:pPr>
        <w:autoSpaceDE w:val="0"/>
        <w:autoSpaceDN w:val="0"/>
        <w:adjustRightInd w:val="0"/>
        <w:spacing w:after="0" w:line="240" w:lineRule="auto"/>
        <w:rPr>
          <w:rFonts w:ascii="Times New Roman" w:hAnsi="Times New Roman" w:cs="Times New Roman"/>
          <w:sz w:val="24"/>
          <w:szCs w:val="24"/>
        </w:rPr>
      </w:pPr>
    </w:p>
    <w:p w14:paraId="7FDD9319" w14:textId="77777777" w:rsidR="0086089D" w:rsidRPr="00B51BB8" w:rsidRDefault="0086089D" w:rsidP="002A4142">
      <w:pPr>
        <w:spacing w:after="0" w:line="240" w:lineRule="auto"/>
        <w:rPr>
          <w:rFonts w:ascii="Times New Roman" w:hAnsi="Times New Roman" w:cs="Times New Roman"/>
          <w:sz w:val="24"/>
          <w:szCs w:val="24"/>
        </w:rPr>
      </w:pPr>
    </w:p>
    <w:p w14:paraId="726125D5"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13F5510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4532E5CB" w14:textId="599299EF"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4CA66B92" w14:textId="77777777" w:rsidR="00042D80" w:rsidRPr="00B51BB8" w:rsidRDefault="00042D80" w:rsidP="002A4142">
      <w:pPr>
        <w:spacing w:after="0" w:line="240" w:lineRule="auto"/>
        <w:rPr>
          <w:rFonts w:ascii="Times New Roman" w:hAnsi="Times New Roman" w:cs="Times New Roman"/>
          <w:b/>
          <w:bCs/>
          <w:sz w:val="24"/>
          <w:szCs w:val="24"/>
        </w:rPr>
      </w:pPr>
    </w:p>
    <w:p w14:paraId="27799D2D"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7F8F98B7" w14:textId="77777777" w:rsidR="00C4205B" w:rsidRPr="00B51BB8" w:rsidRDefault="00C4205B" w:rsidP="002A4142">
      <w:pPr>
        <w:spacing w:after="0" w:line="240" w:lineRule="auto"/>
        <w:rPr>
          <w:rFonts w:ascii="Times New Roman" w:hAnsi="Times New Roman" w:cs="Times New Roman"/>
          <w:sz w:val="24"/>
          <w:szCs w:val="24"/>
        </w:rPr>
      </w:pPr>
    </w:p>
    <w:p w14:paraId="42E2AEB9" w14:textId="77777777"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14:paraId="0D55CDFF" w14:textId="77777777" w:rsidR="00F64A6F" w:rsidRPr="00B51BB8" w:rsidRDefault="00F64A6F" w:rsidP="002A4142">
      <w:pPr>
        <w:spacing w:after="0" w:line="240" w:lineRule="auto"/>
        <w:rPr>
          <w:rFonts w:ascii="Times New Roman" w:hAnsi="Times New Roman" w:cs="Times New Roman"/>
          <w:sz w:val="24"/>
          <w:szCs w:val="24"/>
        </w:rPr>
      </w:pPr>
    </w:p>
    <w:p w14:paraId="2FCC5A7F"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0438CBDA" w14:textId="77777777" w:rsidR="0044319A" w:rsidRDefault="0044319A" w:rsidP="0086089D">
      <w:pPr>
        <w:spacing w:after="0" w:line="240" w:lineRule="auto"/>
        <w:rPr>
          <w:rFonts w:ascii="Times New Roman" w:hAnsi="Times New Roman" w:cs="Times New Roman"/>
          <w:bCs/>
          <w:sz w:val="24"/>
          <w:szCs w:val="24"/>
        </w:rPr>
      </w:pPr>
    </w:p>
    <w:p w14:paraId="11F124F1" w14:textId="7BDA5E53" w:rsidR="0044319A" w:rsidRDefault="0044319A" w:rsidP="0086089D">
      <w:pPr>
        <w:spacing w:after="0" w:line="240" w:lineRule="auto"/>
        <w:rPr>
          <w:rFonts w:ascii="Times New Roman" w:hAnsi="Times New Roman" w:cs="Times New Roman"/>
          <w:bCs/>
          <w:sz w:val="24"/>
          <w:szCs w:val="24"/>
        </w:rPr>
      </w:pPr>
      <w:r w:rsidRPr="0044319A">
        <w:rPr>
          <w:rFonts w:ascii="Times New Roman" w:hAnsi="Times New Roman" w:cs="Times New Roman"/>
          <w:bCs/>
          <w:sz w:val="24"/>
          <w:szCs w:val="24"/>
        </w:rPr>
        <w:t>Th</w:t>
      </w:r>
      <w:r w:rsidR="00135CDF">
        <w:rPr>
          <w:rFonts w:ascii="Times New Roman" w:hAnsi="Times New Roman" w:cs="Times New Roman"/>
          <w:bCs/>
          <w:sz w:val="24"/>
          <w:szCs w:val="24"/>
        </w:rPr>
        <w:t>e</w:t>
      </w:r>
      <w:r w:rsidRPr="0044319A">
        <w:rPr>
          <w:rFonts w:ascii="Times New Roman" w:hAnsi="Times New Roman" w:cs="Times New Roman"/>
          <w:bCs/>
          <w:sz w:val="24"/>
          <w:szCs w:val="24"/>
        </w:rPr>
        <w:t xml:space="preserv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do not contain provisions for minimizing the burden of the collection for small entities.  All the requirements in the Reliability Standard</w:t>
      </w:r>
      <w:r w:rsidR="00135CDF">
        <w:rPr>
          <w:rFonts w:ascii="Times New Roman" w:hAnsi="Times New Roman" w:cs="Times New Roman"/>
          <w:bCs/>
          <w:sz w:val="24"/>
          <w:szCs w:val="24"/>
        </w:rPr>
        <w:t>s</w:t>
      </w:r>
      <w:r w:rsidR="006F7D47">
        <w:rPr>
          <w:rFonts w:ascii="Times New Roman" w:hAnsi="Times New Roman" w:cs="Times New Roman"/>
          <w:bCs/>
          <w:sz w:val="24"/>
          <w:szCs w:val="24"/>
        </w:rPr>
        <w:t xml:space="preserve"> apply to affected planning coordinators</w:t>
      </w:r>
      <w:r w:rsidRPr="0044319A">
        <w:rPr>
          <w:rFonts w:ascii="Times New Roman" w:hAnsi="Times New Roman" w:cs="Times New Roman"/>
          <w:bCs/>
          <w:sz w:val="24"/>
          <w:szCs w:val="24"/>
        </w:rPr>
        <w:t xml:space="preserve">. However, </w:t>
      </w:r>
      <w:r w:rsidR="00CD5A26">
        <w:rPr>
          <w:rFonts w:ascii="Times New Roman" w:hAnsi="Times New Roman" w:cs="Times New Roman"/>
          <w:bCs/>
          <w:sz w:val="24"/>
          <w:szCs w:val="24"/>
        </w:rPr>
        <w:t>s</w:t>
      </w:r>
      <w:r w:rsidRPr="0044319A">
        <w:rPr>
          <w:rFonts w:ascii="Times New Roman" w:hAnsi="Times New Roman" w:cs="Times New Roman"/>
          <w:bCs/>
          <w:sz w:val="24"/>
          <w:szCs w:val="24"/>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r>
        <w:rPr>
          <w:rFonts w:ascii="Times New Roman" w:hAnsi="Times New Roman" w:cs="Times New Roman"/>
          <w:bCs/>
          <w:sz w:val="24"/>
          <w:szCs w:val="24"/>
        </w:rPr>
        <w:t>.</w:t>
      </w:r>
    </w:p>
    <w:p w14:paraId="6B22F49C" w14:textId="77777777" w:rsidR="00DF1C8D" w:rsidRPr="00B51BB8" w:rsidRDefault="00DF1C8D" w:rsidP="00DF1C8D">
      <w:pPr>
        <w:spacing w:after="0" w:line="240" w:lineRule="auto"/>
        <w:rPr>
          <w:rFonts w:ascii="Times New Roman" w:hAnsi="Times New Roman" w:cs="Times New Roman"/>
          <w:bCs/>
          <w:sz w:val="24"/>
          <w:szCs w:val="24"/>
        </w:rPr>
      </w:pPr>
    </w:p>
    <w:p w14:paraId="370EF451"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53BF93C7"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06C98FB1" w14:textId="5BC0E22A" w:rsidR="00AB3A07" w:rsidRPr="0082752D" w:rsidRDefault="00AB3A07" w:rsidP="005D708E">
      <w:pPr>
        <w:autoSpaceDE w:val="0"/>
        <w:autoSpaceDN w:val="0"/>
        <w:adjustRightInd w:val="0"/>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consequences </w:t>
      </w:r>
      <w:r w:rsidR="00673A39">
        <w:rPr>
          <w:rFonts w:ascii="Times New Roman" w:hAnsi="Times New Roman" w:cs="Times New Roman"/>
          <w:sz w:val="24"/>
          <w:szCs w:val="24"/>
        </w:rPr>
        <w:t>of not collecting the data associated with these Reliability Standards</w:t>
      </w:r>
      <w:r w:rsidR="00723415">
        <w:rPr>
          <w:rFonts w:ascii="Times New Roman" w:hAnsi="Times New Roman" w:cs="Times New Roman"/>
          <w:sz w:val="24"/>
          <w:szCs w:val="24"/>
        </w:rPr>
        <w:t xml:space="preserve"> </w:t>
      </w:r>
      <w:r w:rsidR="00DE52D2">
        <w:rPr>
          <w:rFonts w:ascii="Times New Roman" w:hAnsi="Times New Roman" w:cs="Times New Roman"/>
          <w:sz w:val="24"/>
          <w:szCs w:val="24"/>
        </w:rPr>
        <w:t xml:space="preserve">could </w:t>
      </w:r>
      <w:r w:rsidR="00723415">
        <w:rPr>
          <w:rFonts w:ascii="Times New Roman" w:hAnsi="Times New Roman" w:cs="Times New Roman"/>
          <w:sz w:val="24"/>
          <w:szCs w:val="24"/>
        </w:rPr>
        <w:t xml:space="preserve">result </w:t>
      </w:r>
      <w:r w:rsidR="0011241C" w:rsidRPr="00F15DCC">
        <w:rPr>
          <w:rFonts w:ascii="Times New Roman" w:hAnsi="Times New Roman" w:cs="Times New Roman"/>
          <w:sz w:val="24"/>
          <w:szCs w:val="24"/>
        </w:rPr>
        <w:t xml:space="preserve">in </w:t>
      </w:r>
      <w:r w:rsidR="00DE52D2">
        <w:rPr>
          <w:rFonts w:ascii="Times New Roman" w:hAnsi="Times New Roman" w:cs="Times New Roman"/>
          <w:sz w:val="24"/>
          <w:szCs w:val="24"/>
        </w:rPr>
        <w:t>future instability, uncontrolled separation, or cascading failures of the Bulk-Power System.</w:t>
      </w:r>
    </w:p>
    <w:p w14:paraId="7D9A3C49" w14:textId="77777777" w:rsidR="006C0F0B" w:rsidRPr="00B51BB8" w:rsidRDefault="00AB3A07"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107A532"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3D593F90" w14:textId="77777777" w:rsidR="00C4205B" w:rsidRPr="00B51BB8" w:rsidRDefault="00C4205B" w:rsidP="002A4142">
      <w:pPr>
        <w:spacing w:after="0" w:line="240" w:lineRule="auto"/>
        <w:rPr>
          <w:rFonts w:ascii="Times New Roman" w:hAnsi="Times New Roman" w:cs="Times New Roman"/>
          <w:b/>
          <w:bCs/>
          <w:sz w:val="24"/>
          <w:szCs w:val="24"/>
        </w:rPr>
      </w:pPr>
    </w:p>
    <w:p w14:paraId="23E84D55" w14:textId="7FE218D6" w:rsidR="00115F24" w:rsidRDefault="006F7D47" w:rsidP="002A41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FERC-725HH</w:t>
      </w:r>
      <w:r w:rsidR="0044319A">
        <w:rPr>
          <w:rFonts w:ascii="Times New Roman" w:eastAsia="Calibri" w:hAnsi="Times New Roman" w:cs="Times New Roman"/>
          <w:sz w:val="24"/>
          <w:szCs w:val="24"/>
        </w:rPr>
        <w:t xml:space="preserve"> information collection</w:t>
      </w:r>
      <w:r w:rsidR="0044319A" w:rsidRPr="0044319A">
        <w:rPr>
          <w:rFonts w:ascii="Times New Roman" w:eastAsia="Calibri" w:hAnsi="Times New Roman" w:cs="Times New Roman"/>
          <w:sz w:val="24"/>
          <w:szCs w:val="24"/>
        </w:rPr>
        <w:t xml:space="preserve"> has</w:t>
      </w:r>
      <w:r w:rsidR="00CB0831" w:rsidRPr="00CB0831">
        <w:rPr>
          <w:rFonts w:ascii="Times New Roman" w:eastAsia="Calibri" w:hAnsi="Times New Roman" w:cs="Times New Roman"/>
          <w:sz w:val="24"/>
          <w:szCs w:val="24"/>
        </w:rPr>
        <w:t xml:space="preserve"> no special circumstances.  </w:t>
      </w:r>
    </w:p>
    <w:p w14:paraId="21EB7D70" w14:textId="77777777" w:rsidR="006C0F0B" w:rsidRPr="00B51BB8" w:rsidRDefault="006C0F0B" w:rsidP="002A4142">
      <w:pPr>
        <w:spacing w:after="0" w:line="240" w:lineRule="auto"/>
        <w:rPr>
          <w:rFonts w:ascii="Times New Roman" w:hAnsi="Times New Roman" w:cs="Times New Roman"/>
          <w:sz w:val="24"/>
          <w:szCs w:val="24"/>
        </w:rPr>
      </w:pPr>
    </w:p>
    <w:p w14:paraId="6237F712"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180E4F06" w14:textId="77777777" w:rsidR="00C4205B" w:rsidRPr="00B51BB8" w:rsidRDefault="00C4205B" w:rsidP="002A4142">
      <w:pPr>
        <w:spacing w:after="0" w:line="240" w:lineRule="auto"/>
        <w:rPr>
          <w:rFonts w:ascii="Times New Roman" w:hAnsi="Times New Roman" w:cs="Times New Roman"/>
          <w:b/>
          <w:bCs/>
          <w:sz w:val="24"/>
          <w:szCs w:val="24"/>
        </w:rPr>
      </w:pPr>
    </w:p>
    <w:p w14:paraId="77FA58B7" w14:textId="77777777"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695ACE80" w14:textId="77777777" w:rsidR="0074262F" w:rsidRDefault="0074262F" w:rsidP="002A4142">
      <w:pPr>
        <w:spacing w:after="0" w:line="240" w:lineRule="auto"/>
        <w:rPr>
          <w:rFonts w:ascii="Times New Roman" w:hAnsi="Times New Roman" w:cs="Times New Roman"/>
          <w:bCs/>
          <w:sz w:val="24"/>
          <w:szCs w:val="24"/>
        </w:rPr>
      </w:pPr>
    </w:p>
    <w:p w14:paraId="5A2A65E1" w14:textId="4C6C0FEA" w:rsidR="00543FCE" w:rsidRPr="0074262F" w:rsidRDefault="0074262F" w:rsidP="0074262F">
      <w:pPr>
        <w:rPr>
          <w:rFonts w:ascii="Times New Roman" w:hAnsi="Times New Roman"/>
          <w:sz w:val="24"/>
          <w:szCs w:val="24"/>
        </w:rPr>
      </w:pPr>
      <w:r>
        <w:rPr>
          <w:rFonts w:ascii="Times New Roman" w:hAnsi="Times New Roman"/>
          <w:sz w:val="24"/>
          <w:szCs w:val="24"/>
        </w:rPr>
        <w:t>In accordance with OMB requirements, the Commission published a 60-day notice</w:t>
      </w:r>
      <w:r>
        <w:rPr>
          <w:rFonts w:ascii="Times New Roman" w:hAnsi="Times New Roman"/>
          <w:sz w:val="24"/>
          <w:szCs w:val="24"/>
          <w:vertAlign w:val="superscript"/>
        </w:rPr>
        <w:footnoteReference w:id="10"/>
      </w:r>
      <w:r>
        <w:rPr>
          <w:rFonts w:ascii="Times New Roman" w:hAnsi="Times New Roman"/>
          <w:sz w:val="24"/>
          <w:szCs w:val="24"/>
        </w:rPr>
        <w:t xml:space="preserve"> and a 30-day notice</w:t>
      </w:r>
      <w:r>
        <w:rPr>
          <w:rFonts w:ascii="Times New Roman" w:hAnsi="Times New Roman"/>
          <w:sz w:val="24"/>
          <w:szCs w:val="24"/>
          <w:vertAlign w:val="superscript"/>
        </w:rPr>
        <w:footnoteReference w:id="11"/>
      </w:r>
      <w:r>
        <w:rPr>
          <w:rFonts w:ascii="Times New Roman" w:hAnsi="Times New Roman"/>
          <w:sz w:val="24"/>
          <w:szCs w:val="24"/>
        </w:rPr>
        <w:t xml:space="preserve"> to the public regarding this information collection on 11/16/2017 and 2/7/2018 respectively.  Within the public notices, the Commission noted that it would be requesting a three-year extension of the public reporting burden.  </w:t>
      </w:r>
    </w:p>
    <w:p w14:paraId="27935D41" w14:textId="6A612598" w:rsidR="00543FCE" w:rsidRPr="00B51BB8" w:rsidRDefault="006F7D47"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The Order in Docket RD17-8-000</w:t>
      </w:r>
      <w:r w:rsidR="00543FCE" w:rsidRPr="00B51BB8">
        <w:rPr>
          <w:rFonts w:ascii="Times New Roman" w:hAnsi="Times New Roman" w:cs="Times New Roman"/>
          <w:sz w:val="24"/>
          <w:szCs w:val="24"/>
        </w:rPr>
        <w:t xml:space="preserve"> </w:t>
      </w:r>
      <w:r w:rsidR="00732818">
        <w:rPr>
          <w:rFonts w:ascii="Times New Roman" w:hAnsi="Times New Roman" w:cs="Times New Roman"/>
          <w:sz w:val="24"/>
          <w:szCs w:val="24"/>
        </w:rPr>
        <w:t xml:space="preserve">was </w:t>
      </w:r>
      <w:r>
        <w:rPr>
          <w:rFonts w:ascii="Times New Roman" w:hAnsi="Times New Roman" w:cs="Times New Roman"/>
          <w:sz w:val="24"/>
          <w:szCs w:val="24"/>
        </w:rPr>
        <w:t>issued</w:t>
      </w:r>
      <w:r w:rsidR="00115F24">
        <w:rPr>
          <w:rFonts w:ascii="Times New Roman" w:hAnsi="Times New Roman" w:cs="Times New Roman"/>
          <w:sz w:val="24"/>
          <w:szCs w:val="24"/>
        </w:rPr>
        <w:t xml:space="preserve"> </w:t>
      </w:r>
      <w:r w:rsidR="0076490D">
        <w:rPr>
          <w:rFonts w:ascii="Times New Roman" w:hAnsi="Times New Roman" w:cs="Times New Roman"/>
          <w:sz w:val="24"/>
          <w:szCs w:val="24"/>
        </w:rPr>
        <w:t xml:space="preserve">and posted </w:t>
      </w:r>
      <w:r w:rsidR="0044319A" w:rsidRPr="00675A46">
        <w:rPr>
          <w:rFonts w:ascii="Times New Roman" w:hAnsi="Times New Roman" w:cs="Times New Roman"/>
          <w:sz w:val="24"/>
          <w:szCs w:val="24"/>
        </w:rPr>
        <w:t xml:space="preserve">on </w:t>
      </w:r>
      <w:r w:rsidR="0076490D">
        <w:rPr>
          <w:rFonts w:ascii="Times New Roman" w:hAnsi="Times New Roman" w:cs="Times New Roman"/>
          <w:sz w:val="24"/>
          <w:szCs w:val="24"/>
        </w:rPr>
        <w:t xml:space="preserve">FERC’s eLibrary on </w:t>
      </w:r>
      <w:r w:rsidR="0044319A" w:rsidRPr="00675A46">
        <w:rPr>
          <w:rFonts w:ascii="Times New Roman" w:hAnsi="Times New Roman" w:cs="Times New Roman"/>
          <w:sz w:val="24"/>
          <w:szCs w:val="24"/>
        </w:rPr>
        <w:t>1</w:t>
      </w:r>
      <w:r>
        <w:rPr>
          <w:rFonts w:ascii="Times New Roman" w:hAnsi="Times New Roman" w:cs="Times New Roman"/>
          <w:sz w:val="24"/>
          <w:szCs w:val="24"/>
        </w:rPr>
        <w:t>0/16</w:t>
      </w:r>
      <w:r w:rsidR="00CB0831" w:rsidRPr="00675A46">
        <w:rPr>
          <w:rFonts w:ascii="Times New Roman" w:hAnsi="Times New Roman" w:cs="Times New Roman"/>
          <w:sz w:val="24"/>
          <w:szCs w:val="24"/>
        </w:rPr>
        <w:t>/201</w:t>
      </w:r>
      <w:r>
        <w:rPr>
          <w:rFonts w:ascii="Times New Roman" w:hAnsi="Times New Roman" w:cs="Times New Roman"/>
          <w:sz w:val="24"/>
          <w:szCs w:val="24"/>
        </w:rPr>
        <w:t>7</w:t>
      </w:r>
      <w:r w:rsidR="0076490D" w:rsidRPr="00675A46">
        <w:rPr>
          <w:rStyle w:val="FootnoteReference"/>
          <w:rFonts w:ascii="Times New Roman" w:hAnsi="Times New Roman" w:cs="Times New Roman"/>
          <w:sz w:val="24"/>
          <w:szCs w:val="24"/>
          <w:vertAlign w:val="superscript"/>
        </w:rPr>
        <w:footnoteReference w:id="12"/>
      </w:r>
      <w:r w:rsidR="00543FCE" w:rsidRPr="00675A46">
        <w:rPr>
          <w:rFonts w:ascii="Times New Roman" w:hAnsi="Times New Roman" w:cs="Times New Roman"/>
          <w:sz w:val="24"/>
          <w:szCs w:val="24"/>
        </w:rPr>
        <w:t>.</w:t>
      </w:r>
      <w:r>
        <w:rPr>
          <w:rFonts w:ascii="Times New Roman" w:hAnsi="Times New Roman" w:cs="Times New Roman"/>
          <w:sz w:val="24"/>
          <w:szCs w:val="24"/>
        </w:rPr>
        <w:t xml:space="preserve"> Unlike FERC rulemakings, this Order will not be published in the Federal Register.</w:t>
      </w:r>
    </w:p>
    <w:p w14:paraId="5B6D4B65" w14:textId="77777777" w:rsidR="006C0F0B" w:rsidRPr="00B51BB8" w:rsidRDefault="006C0F0B" w:rsidP="002A4142">
      <w:pPr>
        <w:spacing w:after="0" w:line="240" w:lineRule="auto"/>
        <w:ind w:firstLine="360"/>
        <w:rPr>
          <w:rFonts w:ascii="Times New Roman" w:hAnsi="Times New Roman" w:cs="Times New Roman"/>
          <w:sz w:val="24"/>
          <w:szCs w:val="24"/>
        </w:rPr>
      </w:pPr>
    </w:p>
    <w:p w14:paraId="0AF25828" w14:textId="77777777" w:rsidR="00C4205B" w:rsidRPr="00B51BB8" w:rsidRDefault="00C4205B" w:rsidP="00F64A6F">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0E2CB0AE" w14:textId="77777777" w:rsidR="00C4205B" w:rsidRPr="00B51BB8" w:rsidRDefault="00C4205B" w:rsidP="00F26A37">
      <w:pPr>
        <w:spacing w:after="0" w:line="240" w:lineRule="auto"/>
        <w:rPr>
          <w:rFonts w:ascii="Times New Roman" w:hAnsi="Times New Roman" w:cs="Times New Roman"/>
          <w:b/>
          <w:bCs/>
          <w:sz w:val="24"/>
          <w:szCs w:val="24"/>
        </w:rPr>
      </w:pPr>
    </w:p>
    <w:p w14:paraId="6382B4E3"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286252B7" w14:textId="77777777" w:rsidR="00391060" w:rsidRPr="00B51BB8" w:rsidRDefault="00391060" w:rsidP="00F26A37">
      <w:pPr>
        <w:spacing w:after="0" w:line="240" w:lineRule="auto"/>
        <w:rPr>
          <w:rFonts w:ascii="Times New Roman" w:hAnsi="Times New Roman" w:cs="Times New Roman"/>
          <w:sz w:val="24"/>
          <w:szCs w:val="24"/>
        </w:rPr>
      </w:pPr>
    </w:p>
    <w:p w14:paraId="5F0BFFAF"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6A5CC82B" w14:textId="77777777" w:rsidR="00C4205B" w:rsidRPr="00B51BB8" w:rsidRDefault="00C4205B" w:rsidP="00F26A37">
      <w:pPr>
        <w:spacing w:after="0" w:line="240" w:lineRule="auto"/>
        <w:rPr>
          <w:rFonts w:ascii="Times New Roman" w:hAnsi="Times New Roman" w:cs="Times New Roman"/>
          <w:b/>
          <w:bCs/>
          <w:sz w:val="24"/>
          <w:szCs w:val="24"/>
        </w:rPr>
      </w:pPr>
    </w:p>
    <w:p w14:paraId="04781389"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13"/>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0D921031"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3783DBBA" w14:textId="77777777" w:rsidR="00C4205B" w:rsidRPr="00B51BB8" w:rsidRDefault="00C4205B" w:rsidP="002A4142">
      <w:pPr>
        <w:spacing w:after="0" w:line="240" w:lineRule="auto"/>
        <w:ind w:firstLine="720"/>
        <w:rPr>
          <w:rFonts w:ascii="Times New Roman" w:hAnsi="Times New Roman" w:cs="Times New Roman"/>
          <w:sz w:val="24"/>
          <w:szCs w:val="24"/>
        </w:rPr>
      </w:pPr>
    </w:p>
    <w:p w14:paraId="589143B0" w14:textId="77777777" w:rsidR="00C4205B" w:rsidRDefault="00C4205B" w:rsidP="002A4142">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57DE9DF6"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125EDD35" w14:textId="48C3EE71" w:rsidR="003C19D0" w:rsidRPr="00115F24" w:rsidRDefault="00BC7A8C" w:rsidP="002A4142">
      <w:pPr>
        <w:spacing w:line="240" w:lineRule="auto"/>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00F14924" w:rsidRPr="00B51BB8">
        <w:rPr>
          <w:rFonts w:ascii="Times New Roman" w:hAnsi="Times New Roman" w:cs="Times New Roman"/>
          <w:sz w:val="24"/>
          <w:szCs w:val="24"/>
        </w:rPr>
        <w:t>collection do</w:t>
      </w:r>
      <w:r>
        <w:rPr>
          <w:rFonts w:ascii="Times New Roman" w:hAnsi="Times New Roman" w:cs="Times New Roman"/>
          <w:sz w:val="24"/>
          <w:szCs w:val="24"/>
        </w:rPr>
        <w:t>es</w:t>
      </w:r>
      <w:r w:rsidR="00F14924" w:rsidRPr="00B51BB8">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14:paraId="5C58F0E0"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5B1DAB2C"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1C3CA31C" w14:textId="4DBB9E1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NERC’s</w:t>
      </w:r>
      <w:r w:rsidRPr="00CB0831">
        <w:rPr>
          <w:rFonts w:ascii="Times New Roman" w:hAnsi="Times New Roman" w:cs="Times New Roman"/>
          <w:sz w:val="24"/>
          <w:szCs w:val="24"/>
        </w:rPr>
        <w:t xml:space="preserve"> </w:t>
      </w:r>
      <w:r w:rsidR="00236FF2">
        <w:rPr>
          <w:rFonts w:ascii="Times New Roman" w:hAnsi="Times New Roman" w:cs="Times New Roman"/>
          <w:sz w:val="24"/>
          <w:szCs w:val="24"/>
        </w:rPr>
        <w:t xml:space="preserve">proposed </w:t>
      </w:r>
      <w:r w:rsidR="0076490D">
        <w:rPr>
          <w:rFonts w:ascii="Times New Roman" w:hAnsi="Times New Roman" w:cs="Times New Roman"/>
          <w:sz w:val="24"/>
          <w:szCs w:val="24"/>
        </w:rPr>
        <w:t xml:space="preserve">regional </w:t>
      </w:r>
      <w:r w:rsidR="00236FF2">
        <w:rPr>
          <w:rFonts w:ascii="Times New Roman" w:hAnsi="Times New Roman" w:cs="Times New Roman"/>
          <w:sz w:val="24"/>
          <w:szCs w:val="24"/>
        </w:rPr>
        <w:t>Reliability Standard</w:t>
      </w:r>
      <w:r w:rsidRPr="00CB0831">
        <w:rPr>
          <w:rFonts w:ascii="Times New Roman" w:hAnsi="Times New Roman" w:cs="Times New Roman"/>
          <w:sz w:val="24"/>
          <w:szCs w:val="24"/>
        </w:rPr>
        <w:t xml:space="preserve"> </w:t>
      </w:r>
      <w:r w:rsidR="0076490D">
        <w:rPr>
          <w:rFonts w:ascii="Times New Roman" w:hAnsi="Times New Roman" w:cs="Times New Roman"/>
          <w:sz w:val="24"/>
          <w:szCs w:val="24"/>
        </w:rPr>
        <w:t>BAL-502-RF-03</w:t>
      </w:r>
      <w:r w:rsidR="00236FF2">
        <w:rPr>
          <w:rFonts w:ascii="Times New Roman" w:hAnsi="Times New Roman" w:cs="Times New Roman"/>
          <w:sz w:val="24"/>
          <w:szCs w:val="24"/>
        </w:rPr>
        <w:t xml:space="preserve"> will result </w:t>
      </w:r>
      <w:r w:rsidR="00141F3F">
        <w:rPr>
          <w:rFonts w:ascii="Times New Roman" w:hAnsi="Times New Roman" w:cs="Times New Roman"/>
          <w:sz w:val="24"/>
          <w:szCs w:val="24"/>
        </w:rPr>
        <w:t xml:space="preserve">in an </w:t>
      </w:r>
      <w:r w:rsidRPr="00CB0831">
        <w:rPr>
          <w:rFonts w:ascii="Times New Roman" w:hAnsi="Times New Roman" w:cs="Times New Roman"/>
          <w:sz w:val="24"/>
          <w:szCs w:val="24"/>
        </w:rPr>
        <w:t>ongoing increase</w:t>
      </w:r>
      <w:r w:rsidR="00236FF2">
        <w:rPr>
          <w:rFonts w:ascii="Times New Roman" w:hAnsi="Times New Roman" w:cs="Times New Roman"/>
          <w:sz w:val="24"/>
          <w:szCs w:val="24"/>
        </w:rPr>
        <w:t xml:space="preserve"> to burden</w:t>
      </w:r>
      <w:r w:rsidRPr="00CB0831">
        <w:rPr>
          <w:rFonts w:ascii="Times New Roman" w:hAnsi="Times New Roman" w:cs="Times New Roman"/>
          <w:sz w:val="24"/>
          <w:szCs w:val="24"/>
        </w:rPr>
        <w:t xml:space="preserve"> in the rep</w:t>
      </w:r>
      <w:r w:rsidR="00236FF2">
        <w:rPr>
          <w:rFonts w:ascii="Times New Roman" w:hAnsi="Times New Roman" w:cs="Times New Roman"/>
          <w:sz w:val="24"/>
          <w:szCs w:val="24"/>
        </w:rPr>
        <w:t>orting</w:t>
      </w:r>
      <w:r w:rsidR="00141F3F">
        <w:rPr>
          <w:rFonts w:ascii="Times New Roman" w:hAnsi="Times New Roman" w:cs="Times New Roman"/>
          <w:sz w:val="24"/>
          <w:szCs w:val="24"/>
        </w:rPr>
        <w:t xml:space="preserve"> and recordkeeping</w:t>
      </w:r>
      <w:r w:rsidR="00141F3F">
        <w:rPr>
          <w:rStyle w:val="FootnoteReference"/>
          <w:rFonts w:ascii="Times New Roman" w:hAnsi="Times New Roman" w:cs="Times New Roman"/>
          <w:sz w:val="24"/>
          <w:szCs w:val="24"/>
        </w:rPr>
        <w:footnoteReference w:id="14"/>
      </w:r>
      <w:r w:rsidR="00236FF2">
        <w:rPr>
          <w:rFonts w:ascii="Times New Roman" w:hAnsi="Times New Roman" w:cs="Times New Roman"/>
          <w:sz w:val="24"/>
          <w:szCs w:val="24"/>
        </w:rPr>
        <w:t xml:space="preserve"> requirements imposed on</w:t>
      </w:r>
      <w:r w:rsidR="00236FF2">
        <w:rPr>
          <w:rFonts w:ascii="Times New Roman" w:hAnsi="Times New Roman" w:cs="Times New Roman"/>
          <w:bCs/>
          <w:sz w:val="24"/>
          <w:szCs w:val="24"/>
        </w:rPr>
        <w:t xml:space="preserve"> </w:t>
      </w:r>
      <w:r w:rsidR="0076490D">
        <w:rPr>
          <w:rFonts w:ascii="Times New Roman" w:hAnsi="Times New Roman" w:cs="Times New Roman"/>
          <w:bCs/>
          <w:sz w:val="24"/>
          <w:szCs w:val="24"/>
        </w:rPr>
        <w:t>planning coordinators</w:t>
      </w:r>
      <w:r w:rsidR="009864F8">
        <w:rPr>
          <w:rFonts w:ascii="Times New Roman" w:hAnsi="Times New Roman" w:cs="Times New Roman"/>
          <w:bCs/>
          <w:sz w:val="24"/>
          <w:szCs w:val="24"/>
        </w:rPr>
        <w:t>.</w:t>
      </w:r>
    </w:p>
    <w:p w14:paraId="5D4A20C4"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7FD7F6DC" w14:textId="31E56E5E" w:rsidR="00503BD5" w:rsidRDefault="00872AB5" w:rsidP="00CB0831">
      <w:pPr>
        <w:pStyle w:val="FERCparanumber"/>
        <w:numPr>
          <w:ilvl w:val="0"/>
          <w:numId w:val="0"/>
        </w:numPr>
        <w:tabs>
          <w:tab w:val="left" w:pos="720"/>
        </w:tabs>
        <w:rPr>
          <w:rFonts w:ascii="Times New Roman" w:hAnsi="Times New Roman" w:cs="Times New Roman"/>
        </w:rPr>
      </w:pPr>
      <w:r w:rsidRPr="00872AB5">
        <w:rPr>
          <w:rFonts w:ascii="Times New Roman" w:hAnsi="Times New Roman" w:cs="Times New Roman"/>
        </w:rPr>
        <w:t>Burden associated with BAL-502-RF-02 Reliability Standard</w:t>
      </w:r>
      <w:r>
        <w:rPr>
          <w:rFonts w:ascii="Times New Roman" w:hAnsi="Times New Roman" w:cs="Times New Roman"/>
        </w:rPr>
        <w:t xml:space="preserve"> (</w:t>
      </w:r>
      <w:r w:rsidR="00F34C98">
        <w:rPr>
          <w:rFonts w:ascii="Times New Roman" w:hAnsi="Times New Roman" w:cs="Times New Roman"/>
        </w:rPr>
        <w:t xml:space="preserve">the </w:t>
      </w:r>
      <w:r>
        <w:rPr>
          <w:rFonts w:ascii="Times New Roman" w:hAnsi="Times New Roman" w:cs="Times New Roman"/>
        </w:rPr>
        <w:t>previous version of BAL-502-RF-02)</w:t>
      </w:r>
      <w:r w:rsidR="0076490D">
        <w:rPr>
          <w:rFonts w:ascii="Times New Roman" w:hAnsi="Times New Roman" w:cs="Times New Roman"/>
        </w:rPr>
        <w:t xml:space="preserve"> was once </w:t>
      </w:r>
      <w:r w:rsidRPr="00872AB5">
        <w:rPr>
          <w:rFonts w:ascii="Times New Roman" w:hAnsi="Times New Roman" w:cs="Times New Roman"/>
        </w:rPr>
        <w:t>contained in</w:t>
      </w:r>
      <w:r w:rsidR="0076490D">
        <w:rPr>
          <w:rFonts w:ascii="Times New Roman" w:hAnsi="Times New Roman" w:cs="Times New Roman"/>
        </w:rPr>
        <w:t xml:space="preserve"> FERC-725H </w:t>
      </w:r>
      <w:r w:rsidRPr="00872AB5">
        <w:rPr>
          <w:rFonts w:ascii="Times New Roman" w:hAnsi="Times New Roman" w:cs="Times New Roman"/>
        </w:rPr>
        <w:t xml:space="preserve">information collection </w:t>
      </w:r>
      <w:r w:rsidR="0076490D">
        <w:rPr>
          <w:rFonts w:ascii="Times New Roman" w:hAnsi="Times New Roman" w:cs="Times New Roman"/>
        </w:rPr>
        <w:t>(OMB Control No. 1902-</w:t>
      </w:r>
      <w:r w:rsidRPr="00872AB5">
        <w:rPr>
          <w:rFonts w:ascii="Times New Roman" w:hAnsi="Times New Roman" w:cs="Times New Roman"/>
        </w:rPr>
        <w:t>0256).  FERC-725H</w:t>
      </w:r>
      <w:r w:rsidR="0076490D">
        <w:rPr>
          <w:rFonts w:ascii="Times New Roman" w:hAnsi="Times New Roman" w:cs="Times New Roman"/>
        </w:rPr>
        <w:t xml:space="preserve"> was discontinued on</w:t>
      </w:r>
      <w:r w:rsidRPr="00872AB5">
        <w:rPr>
          <w:rFonts w:ascii="Times New Roman" w:hAnsi="Times New Roman" w:cs="Times New Roman"/>
        </w:rPr>
        <w:t xml:space="preserve"> 3/6/2014.  However, the requirements of BAL-502-RF-02 were still imposed on NERC entities.  Those requirements are now being retired with no removal of burden (any associated burden was removed concurrent with the discontinuance).</w:t>
      </w:r>
      <w:r>
        <w:rPr>
          <w:rFonts w:ascii="Times New Roman" w:hAnsi="Times New Roman" w:cs="Times New Roman"/>
        </w:rPr>
        <w:t xml:space="preserve"> </w:t>
      </w:r>
      <w:r w:rsidR="0076490D">
        <w:rPr>
          <w:rFonts w:ascii="Times New Roman" w:hAnsi="Times New Roman" w:cs="Times New Roman"/>
        </w:rPr>
        <w:t xml:space="preserve"> </w:t>
      </w:r>
      <w:r w:rsidR="00F34C98">
        <w:rPr>
          <w:rFonts w:ascii="Times New Roman" w:hAnsi="Times New Roman" w:cs="Times New Roman"/>
        </w:rPr>
        <w:t>The new proposed version</w:t>
      </w:r>
      <w:r w:rsidR="0076490D">
        <w:rPr>
          <w:rFonts w:ascii="Times New Roman" w:hAnsi="Times New Roman" w:cs="Times New Roman"/>
        </w:rPr>
        <w:t xml:space="preserve"> of the standard in FERC-725HH will reestablish a burden associated with Reliability Standard BAL-502-RF-03</w:t>
      </w:r>
      <w:r w:rsidR="00F34C98">
        <w:rPr>
          <w:rFonts w:ascii="Times New Roman" w:hAnsi="Times New Roman" w:cs="Times New Roman"/>
        </w:rPr>
        <w:t xml:space="preserve">.  </w:t>
      </w:r>
      <w:r w:rsidR="00CB0831" w:rsidRPr="00CB0831">
        <w:rPr>
          <w:rFonts w:ascii="Times New Roman" w:hAnsi="Times New Roman" w:cs="Times New Roman"/>
        </w:rPr>
        <w:t>The estimated burden and cost</w:t>
      </w:r>
      <w:r w:rsidR="00141F3F" w:rsidRPr="00141F3F">
        <w:rPr>
          <w:rStyle w:val="FootnoteReference"/>
          <w:rFonts w:ascii="Times New Roman" w:eastAsia="Times New Roman" w:hAnsi="Times New Roman" w:cs="Times New Roman"/>
          <w:vertAlign w:val="superscript"/>
        </w:rPr>
        <w:footnoteReference w:id="15"/>
      </w:r>
      <w:r w:rsidR="00CB0831" w:rsidRPr="00CB0831">
        <w:rPr>
          <w:rFonts w:ascii="Times New Roman" w:hAnsi="Times New Roman" w:cs="Times New Roman"/>
        </w:rPr>
        <w:t xml:space="preserve"> for FERC-725</w:t>
      </w:r>
      <w:r w:rsidR="0076490D">
        <w:rPr>
          <w:rFonts w:ascii="Times New Roman" w:hAnsi="Times New Roman" w:cs="Times New Roman"/>
        </w:rPr>
        <w:t>HH</w:t>
      </w:r>
      <w:r w:rsidR="00FA717D">
        <w:rPr>
          <w:rFonts w:ascii="Times New Roman" w:hAnsi="Times New Roman" w:cs="Times New Roman"/>
        </w:rPr>
        <w:t xml:space="preserve"> </w:t>
      </w:r>
      <w:r w:rsidR="00CB0831">
        <w:rPr>
          <w:rFonts w:ascii="Times New Roman" w:hAnsi="Times New Roman" w:cs="Times New Roman"/>
        </w:rPr>
        <w:t>due to the</w:t>
      </w:r>
      <w:r w:rsidR="0076490D">
        <w:rPr>
          <w:rFonts w:ascii="Times New Roman" w:hAnsi="Times New Roman" w:cs="Times New Roman"/>
        </w:rPr>
        <w:t xml:space="preserve"> regional</w:t>
      </w:r>
      <w:r w:rsidR="00FA717D">
        <w:rPr>
          <w:rFonts w:ascii="Times New Roman" w:hAnsi="Times New Roman" w:cs="Times New Roman"/>
        </w:rPr>
        <w:t xml:space="preserve"> </w:t>
      </w:r>
      <w:r w:rsidR="0076490D">
        <w:rPr>
          <w:rFonts w:ascii="Times New Roman" w:hAnsi="Times New Roman" w:cs="Times New Roman"/>
        </w:rPr>
        <w:t>standard approved in the RD17-8-000 Order</w:t>
      </w:r>
      <w:r w:rsidR="00CB0831" w:rsidRPr="00CB0831">
        <w:rPr>
          <w:rFonts w:ascii="Times New Roman" w:hAnsi="Times New Roman" w:cs="Times New Roman"/>
        </w:rPr>
        <w:t xml:space="preserve"> follow</w:t>
      </w:r>
      <w:r w:rsidR="00503BD5">
        <w:rPr>
          <w:rFonts w:ascii="Times New Roman" w:hAnsi="Times New Roman" w:cs="Times New Roman"/>
        </w:rPr>
        <w:t>:</w:t>
      </w:r>
    </w:p>
    <w:p w14:paraId="1B265933" w14:textId="77777777" w:rsidR="00FC11BA" w:rsidRDefault="00FC11BA" w:rsidP="00CB0831">
      <w:pPr>
        <w:spacing w:line="240" w:lineRule="auto"/>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710"/>
        <w:gridCol w:w="1440"/>
        <w:gridCol w:w="1260"/>
        <w:gridCol w:w="1260"/>
        <w:gridCol w:w="1530"/>
        <w:gridCol w:w="1445"/>
      </w:tblGrid>
      <w:tr w:rsidR="0076490D" w:rsidRPr="008F6F02" w14:paraId="67AEA360" w14:textId="77777777" w:rsidTr="009725C7">
        <w:trPr>
          <w:trHeight w:val="288"/>
        </w:trPr>
        <w:tc>
          <w:tcPr>
            <w:tcW w:w="10080" w:type="dxa"/>
            <w:gridSpan w:val="7"/>
            <w:shd w:val="clear" w:color="auto" w:fill="D9D9D9"/>
          </w:tcPr>
          <w:p w14:paraId="63BD13D4" w14:textId="0C17B4C3" w:rsidR="0076490D" w:rsidRPr="008F6F02" w:rsidRDefault="0076490D" w:rsidP="005F7FD1">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FERC-725HH</w:t>
            </w:r>
            <w:r w:rsidRPr="008F6F02">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RF Reliability Standards</w:t>
            </w:r>
          </w:p>
        </w:tc>
      </w:tr>
      <w:tr w:rsidR="0076490D" w:rsidRPr="008F6F02" w14:paraId="1A662190" w14:textId="77777777" w:rsidTr="009725C7">
        <w:trPr>
          <w:trHeight w:val="744"/>
        </w:trPr>
        <w:tc>
          <w:tcPr>
            <w:tcW w:w="1435" w:type="dxa"/>
            <w:shd w:val="clear" w:color="auto" w:fill="D9D9D9"/>
            <w:vAlign w:val="bottom"/>
          </w:tcPr>
          <w:p w14:paraId="31BE8147"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 xml:space="preserve">Entity </w:t>
            </w:r>
          </w:p>
        </w:tc>
        <w:tc>
          <w:tcPr>
            <w:tcW w:w="1710" w:type="dxa"/>
            <w:shd w:val="clear" w:color="auto" w:fill="D9D9D9"/>
            <w:vAlign w:val="bottom"/>
          </w:tcPr>
          <w:p w14:paraId="74724DBE" w14:textId="77777777" w:rsidR="0076490D" w:rsidRPr="005F7FD1" w:rsidRDefault="0076490D" w:rsidP="009725C7">
            <w:pPr>
              <w:spacing w:after="0" w:line="240" w:lineRule="auto"/>
              <w:jc w:val="center"/>
              <w:rPr>
                <w:rFonts w:ascii="Times New Roman" w:eastAsia="Calibri" w:hAnsi="Times New Roman" w:cs="Times New Roman"/>
                <w:sz w:val="20"/>
                <w:szCs w:val="20"/>
                <w:vertAlign w:val="superscript"/>
              </w:rPr>
            </w:pPr>
            <w:r w:rsidRPr="005F7FD1">
              <w:rPr>
                <w:rFonts w:ascii="Times New Roman" w:eastAsia="Calibri" w:hAnsi="Times New Roman" w:cs="Times New Roman"/>
                <w:b/>
                <w:sz w:val="20"/>
                <w:szCs w:val="20"/>
              </w:rPr>
              <w:t>No. of Respondents</w:t>
            </w:r>
            <w:r w:rsidRPr="005F7FD1">
              <w:rPr>
                <w:rStyle w:val="FootnoteReference"/>
                <w:rFonts w:ascii="Times New Roman" w:eastAsia="Calibri" w:hAnsi="Times New Roman" w:cs="Times New Roman"/>
                <w:b/>
                <w:sz w:val="20"/>
                <w:szCs w:val="20"/>
                <w:vertAlign w:val="superscript"/>
              </w:rPr>
              <w:footnoteReference w:id="16"/>
            </w:r>
          </w:p>
          <w:p w14:paraId="601D60C4"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(1)</w:t>
            </w:r>
          </w:p>
        </w:tc>
        <w:tc>
          <w:tcPr>
            <w:tcW w:w="1440" w:type="dxa"/>
            <w:shd w:val="clear" w:color="auto" w:fill="D9D9D9"/>
            <w:vAlign w:val="bottom"/>
          </w:tcPr>
          <w:p w14:paraId="62162B06"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Annual No. of Responses per Respondent</w:t>
            </w:r>
          </w:p>
          <w:p w14:paraId="077D6DA2"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(2)</w:t>
            </w:r>
          </w:p>
        </w:tc>
        <w:tc>
          <w:tcPr>
            <w:tcW w:w="1260" w:type="dxa"/>
            <w:shd w:val="clear" w:color="auto" w:fill="D9D9D9"/>
            <w:vAlign w:val="bottom"/>
          </w:tcPr>
          <w:p w14:paraId="71E39B44"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Annual No. of Responses</w:t>
            </w:r>
          </w:p>
          <w:p w14:paraId="43C8817B"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(1)*(2)=(3)</w:t>
            </w:r>
          </w:p>
        </w:tc>
        <w:tc>
          <w:tcPr>
            <w:tcW w:w="1260" w:type="dxa"/>
            <w:shd w:val="clear" w:color="auto" w:fill="D9D9D9"/>
            <w:vAlign w:val="bottom"/>
          </w:tcPr>
          <w:p w14:paraId="7E1C163C"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Average Burden Hrs. &amp; Cost Per Response ($)</w:t>
            </w:r>
          </w:p>
          <w:p w14:paraId="168DF1BD"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(4)</w:t>
            </w:r>
          </w:p>
        </w:tc>
        <w:tc>
          <w:tcPr>
            <w:tcW w:w="1530" w:type="dxa"/>
            <w:shd w:val="clear" w:color="auto" w:fill="D9D9D9"/>
            <w:vAlign w:val="bottom"/>
          </w:tcPr>
          <w:p w14:paraId="5E7F8F8A"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Total Annual Burden Hours &amp; Total Annual Cost ($)</w:t>
            </w:r>
          </w:p>
          <w:p w14:paraId="5EB27D98"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(3)*(4)=(5)</w:t>
            </w:r>
          </w:p>
        </w:tc>
        <w:tc>
          <w:tcPr>
            <w:tcW w:w="1445" w:type="dxa"/>
            <w:shd w:val="clear" w:color="auto" w:fill="D9D9D9"/>
            <w:vAlign w:val="bottom"/>
          </w:tcPr>
          <w:p w14:paraId="00890F9B"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Cost per Respondent ($)</w:t>
            </w:r>
          </w:p>
          <w:p w14:paraId="2528698E" w14:textId="77777777" w:rsidR="0076490D" w:rsidRPr="008F6F02" w:rsidRDefault="0076490D" w:rsidP="009725C7">
            <w:pPr>
              <w:spacing w:after="0" w:line="240" w:lineRule="auto"/>
              <w:jc w:val="center"/>
              <w:rPr>
                <w:rFonts w:ascii="Times New Roman" w:eastAsia="Calibri" w:hAnsi="Times New Roman" w:cs="Times New Roman"/>
                <w:b/>
                <w:sz w:val="20"/>
                <w:szCs w:val="20"/>
              </w:rPr>
            </w:pPr>
            <w:r w:rsidRPr="008F6F02">
              <w:rPr>
                <w:rFonts w:ascii="Times New Roman" w:eastAsia="Calibri" w:hAnsi="Times New Roman" w:cs="Times New Roman"/>
                <w:b/>
                <w:sz w:val="20"/>
                <w:szCs w:val="20"/>
              </w:rPr>
              <w:t>(5)÷(1)=(6)</w:t>
            </w:r>
          </w:p>
        </w:tc>
      </w:tr>
      <w:tr w:rsidR="0076490D" w:rsidRPr="008F6F02" w14:paraId="50D90B66" w14:textId="77777777" w:rsidTr="009725C7">
        <w:trPr>
          <w:trHeight w:val="299"/>
        </w:trPr>
        <w:tc>
          <w:tcPr>
            <w:tcW w:w="10080" w:type="dxa"/>
            <w:gridSpan w:val="7"/>
            <w:shd w:val="clear" w:color="auto" w:fill="D9D9D9"/>
            <w:vAlign w:val="center"/>
          </w:tcPr>
          <w:p w14:paraId="5B226066" w14:textId="77777777" w:rsidR="0076490D" w:rsidRPr="00FB68A3" w:rsidRDefault="0076490D" w:rsidP="009725C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Proposed Regional Reliability Standard BAL-502-RF-03</w:t>
            </w:r>
          </w:p>
        </w:tc>
      </w:tr>
      <w:tr w:rsidR="0076490D" w:rsidRPr="008F6F02" w14:paraId="17AF6DA8" w14:textId="77777777" w:rsidTr="009725C7">
        <w:trPr>
          <w:trHeight w:val="299"/>
        </w:trPr>
        <w:tc>
          <w:tcPr>
            <w:tcW w:w="1435" w:type="dxa"/>
            <w:vAlign w:val="bottom"/>
          </w:tcPr>
          <w:p w14:paraId="31971E39" w14:textId="77777777" w:rsidR="0076490D" w:rsidRPr="00D91539" w:rsidRDefault="0076490D" w:rsidP="009725C7">
            <w:pPr>
              <w:spacing w:after="0" w:line="240" w:lineRule="auto"/>
              <w:rPr>
                <w:rFonts w:ascii="Times New Roman" w:hAnsi="Times New Roman" w:cs="Times New Roman"/>
                <w:sz w:val="20"/>
                <w:szCs w:val="20"/>
              </w:rPr>
            </w:pPr>
            <w:r w:rsidRPr="00D91539">
              <w:rPr>
                <w:rFonts w:ascii="Times New Roman" w:hAnsi="Times New Roman" w:cs="Times New Roman"/>
                <w:sz w:val="20"/>
                <w:szCs w:val="20"/>
              </w:rPr>
              <w:t>Planning Coordinators</w:t>
            </w:r>
          </w:p>
        </w:tc>
        <w:tc>
          <w:tcPr>
            <w:tcW w:w="1710" w:type="dxa"/>
            <w:vAlign w:val="bottom"/>
          </w:tcPr>
          <w:p w14:paraId="0D6F4634" w14:textId="77777777" w:rsidR="0076490D" w:rsidRPr="008F6F02" w:rsidRDefault="0076490D" w:rsidP="009725C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40" w:type="dxa"/>
            <w:vAlign w:val="bottom"/>
          </w:tcPr>
          <w:p w14:paraId="00E4F609" w14:textId="77777777" w:rsidR="0076490D" w:rsidRPr="008F6F02" w:rsidRDefault="0076490D" w:rsidP="009725C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60" w:type="dxa"/>
            <w:vAlign w:val="bottom"/>
          </w:tcPr>
          <w:p w14:paraId="6ABF7323" w14:textId="77777777" w:rsidR="0076490D" w:rsidRPr="008F6F02" w:rsidRDefault="0076490D" w:rsidP="009725C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60" w:type="dxa"/>
            <w:vAlign w:val="bottom"/>
          </w:tcPr>
          <w:p w14:paraId="4DB0E493" w14:textId="77777777" w:rsidR="0076490D" w:rsidRDefault="0076490D" w:rsidP="009725C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16 hrs.;</w:t>
            </w:r>
          </w:p>
          <w:p w14:paraId="163DBF0F" w14:textId="77777777" w:rsidR="0076490D" w:rsidRPr="008F6F02" w:rsidRDefault="0076490D" w:rsidP="009725C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$973</w:t>
            </w:r>
          </w:p>
        </w:tc>
        <w:tc>
          <w:tcPr>
            <w:tcW w:w="1530" w:type="dxa"/>
            <w:vAlign w:val="bottom"/>
          </w:tcPr>
          <w:p w14:paraId="59D76C41" w14:textId="77777777" w:rsidR="0076490D" w:rsidRPr="00244F65" w:rsidRDefault="0076490D" w:rsidP="009725C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32 hrs.</w:t>
            </w:r>
            <w:r w:rsidRPr="00244F65">
              <w:rPr>
                <w:rFonts w:ascii="Times New Roman" w:eastAsia="Calibri" w:hAnsi="Times New Roman" w:cs="Times New Roman"/>
                <w:sz w:val="20"/>
                <w:szCs w:val="20"/>
              </w:rPr>
              <w:t>;</w:t>
            </w:r>
          </w:p>
          <w:p w14:paraId="3860D03B" w14:textId="77777777" w:rsidR="0076490D" w:rsidRPr="008F6F02" w:rsidRDefault="0076490D" w:rsidP="009725C7">
            <w:pPr>
              <w:spacing w:after="0" w:line="240" w:lineRule="auto"/>
              <w:jc w:val="right"/>
              <w:rPr>
                <w:rFonts w:ascii="Times New Roman" w:eastAsia="Calibri" w:hAnsi="Times New Roman" w:cs="Times New Roman"/>
                <w:b/>
                <w:sz w:val="20"/>
                <w:szCs w:val="20"/>
              </w:rPr>
            </w:pPr>
            <w:r w:rsidRPr="00244F65">
              <w:rPr>
                <w:rFonts w:ascii="Times New Roman" w:eastAsia="Calibri" w:hAnsi="Times New Roman" w:cs="Times New Roman"/>
                <w:sz w:val="20"/>
                <w:szCs w:val="20"/>
              </w:rPr>
              <w:t>$</w:t>
            </w:r>
            <w:r>
              <w:rPr>
                <w:rFonts w:ascii="Times New Roman" w:eastAsia="Calibri" w:hAnsi="Times New Roman" w:cs="Times New Roman"/>
                <w:sz w:val="20"/>
                <w:szCs w:val="20"/>
              </w:rPr>
              <w:t>1,945</w:t>
            </w:r>
          </w:p>
        </w:tc>
        <w:tc>
          <w:tcPr>
            <w:tcW w:w="1445" w:type="dxa"/>
            <w:vAlign w:val="bottom"/>
          </w:tcPr>
          <w:p w14:paraId="7521405F" w14:textId="77777777" w:rsidR="0076490D" w:rsidRPr="008F6F02" w:rsidRDefault="0076490D" w:rsidP="009725C7">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$973</w:t>
            </w:r>
          </w:p>
        </w:tc>
      </w:tr>
    </w:tbl>
    <w:p w14:paraId="2AF93B66" w14:textId="77777777" w:rsidR="00E2173D" w:rsidRPr="004320D5" w:rsidRDefault="00E2173D" w:rsidP="00E2173D">
      <w:pPr>
        <w:spacing w:after="0"/>
        <w:rPr>
          <w:rFonts w:ascii="Times New Roman" w:eastAsia="Times New Roman" w:hAnsi="Times New Roman" w:cs="Times New Roman"/>
          <w:sz w:val="24"/>
          <w:szCs w:val="24"/>
        </w:rPr>
      </w:pPr>
    </w:p>
    <w:p w14:paraId="0936A624" w14:textId="6FADB45E" w:rsidR="0015264C" w:rsidRPr="009864F8" w:rsidRDefault="009864F8" w:rsidP="004320D5">
      <w:pPr>
        <w:pStyle w:val="FERCparanumber"/>
        <w:widowControl/>
        <w:numPr>
          <w:ilvl w:val="0"/>
          <w:numId w:val="0"/>
        </w:numPr>
        <w:tabs>
          <w:tab w:val="left" w:pos="720"/>
        </w:tabs>
        <w:spacing w:line="276" w:lineRule="auto"/>
        <w:rPr>
          <w:rFonts w:ascii="Times New Roman" w:hAnsi="Times New Roman" w:cs="Times New Roman"/>
        </w:rPr>
      </w:pPr>
      <w:r w:rsidRPr="004320D5">
        <w:rPr>
          <w:rFonts w:ascii="Times New Roman" w:eastAsia="Times New Roman" w:hAnsi="Times New Roman" w:cs="Times New Roman"/>
        </w:rPr>
        <w:t>The paperwork burden estimate includes costs associated with the initial development of a policy to address requirements relating to:  (1) developing the supply chain risk management plan; (2) updating the procedures related to remote access requirements</w:t>
      </w:r>
      <w:r w:rsidR="005255E2">
        <w:rPr>
          <w:rFonts w:ascii="Times New Roman" w:eastAsia="Times New Roman" w:hAnsi="Times New Roman" w:cs="Times New Roman"/>
        </w:rPr>
        <w:t>;</w:t>
      </w:r>
      <w:r w:rsidRPr="004320D5">
        <w:rPr>
          <w:rFonts w:ascii="Times New Roman" w:eastAsia="Times New Roman" w:hAnsi="Times New Roman" w:cs="Times New Roman"/>
        </w:rPr>
        <w:t xml:space="preserve"> (3) developing the procedures related to software integrity and authenticity.  Further, the estimate reflects the assumption that costs incurred in year 1 will pertain to plan and procedure development, while costs in years 2 and 3 will reflect the burden associated with maintaining the </w:t>
      </w:r>
      <w:r w:rsidR="00F34A7A">
        <w:rPr>
          <w:rFonts w:ascii="Times New Roman" w:eastAsia="Times New Roman" w:hAnsi="Times New Roman" w:cs="Times New Roman"/>
        </w:rPr>
        <w:t>Supply Chain Risk Management (</w:t>
      </w:r>
      <w:r w:rsidRPr="004320D5">
        <w:rPr>
          <w:rFonts w:ascii="Times New Roman" w:eastAsia="Times New Roman" w:hAnsi="Times New Roman" w:cs="Times New Roman"/>
        </w:rPr>
        <w:t>SCRM</w:t>
      </w:r>
      <w:r w:rsidR="00F34A7A">
        <w:rPr>
          <w:rFonts w:ascii="Times New Roman" w:eastAsia="Times New Roman" w:hAnsi="Times New Roman" w:cs="Times New Roman"/>
        </w:rPr>
        <w:t>)</w:t>
      </w:r>
      <w:r w:rsidRPr="004320D5">
        <w:rPr>
          <w:rFonts w:ascii="Times New Roman" w:eastAsia="Times New Roman" w:hAnsi="Times New Roman" w:cs="Times New Roman"/>
        </w:rPr>
        <w:t xml:space="preserve"> plan and modifying it as necessary on a 15 month basis</w:t>
      </w:r>
      <w:r w:rsidR="00F34A7A" w:rsidRPr="00D23C0A">
        <w:rPr>
          <w:rStyle w:val="FootnoteReference"/>
          <w:rFonts w:ascii="Times New Roman" w:eastAsia="Times New Roman" w:hAnsi="Times New Roman" w:cs="Times New Roman"/>
          <w:vertAlign w:val="superscript"/>
        </w:rPr>
        <w:footnoteReference w:id="17"/>
      </w:r>
      <w:r w:rsidRPr="009864F8">
        <w:rPr>
          <w:rFonts w:ascii="Times New Roman" w:hAnsi="Times New Roman" w:cs="Times New Roman"/>
        </w:rPr>
        <w:t>.</w:t>
      </w:r>
    </w:p>
    <w:p w14:paraId="109064C2" w14:textId="77777777" w:rsidR="00800420" w:rsidRDefault="00800420" w:rsidP="00A83705">
      <w:pPr>
        <w:pStyle w:val="FERCparanumber"/>
        <w:widowControl/>
        <w:numPr>
          <w:ilvl w:val="0"/>
          <w:numId w:val="0"/>
        </w:numPr>
        <w:tabs>
          <w:tab w:val="left" w:pos="720"/>
        </w:tabs>
        <w:rPr>
          <w:rFonts w:ascii="Times New Roman" w:hAnsi="Times New Roman" w:cs="Times New Roman"/>
        </w:rPr>
      </w:pPr>
    </w:p>
    <w:p w14:paraId="0E762A5D" w14:textId="77777777" w:rsidR="00800420" w:rsidRPr="00B51BB8" w:rsidRDefault="00800420" w:rsidP="00A83705">
      <w:pPr>
        <w:pStyle w:val="FERCparanumber"/>
        <w:widowControl/>
        <w:numPr>
          <w:ilvl w:val="0"/>
          <w:numId w:val="0"/>
        </w:numPr>
        <w:tabs>
          <w:tab w:val="left" w:pos="720"/>
        </w:tabs>
        <w:rPr>
          <w:rFonts w:ascii="Times New Roman" w:hAnsi="Times New Roman" w:cs="Times New Roman"/>
        </w:rPr>
      </w:pPr>
    </w:p>
    <w:p w14:paraId="6643FAFD" w14:textId="77777777" w:rsidR="00C4205B" w:rsidRPr="00B51BB8" w:rsidRDefault="00C4205B" w:rsidP="005E2448">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5900A782" w14:textId="77777777" w:rsidR="002359F6" w:rsidRPr="00B51BB8" w:rsidRDefault="002359F6" w:rsidP="002A4142">
      <w:pPr>
        <w:spacing w:after="0" w:line="240" w:lineRule="auto"/>
        <w:rPr>
          <w:rFonts w:ascii="Times New Roman" w:hAnsi="Times New Roman" w:cs="Times New Roman"/>
          <w:sz w:val="24"/>
          <w:szCs w:val="24"/>
        </w:rPr>
      </w:pPr>
    </w:p>
    <w:p w14:paraId="0926F9C6" w14:textId="77777777"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14:paraId="3748E8B6" w14:textId="77777777" w:rsidR="002359F6" w:rsidRPr="00B51BB8" w:rsidRDefault="002359F6" w:rsidP="002A4142">
      <w:pPr>
        <w:spacing w:after="0" w:line="240" w:lineRule="auto"/>
        <w:rPr>
          <w:rFonts w:ascii="Times New Roman" w:hAnsi="Times New Roman" w:cs="Times New Roman"/>
          <w:sz w:val="24"/>
          <w:szCs w:val="24"/>
        </w:rPr>
      </w:pPr>
    </w:p>
    <w:p w14:paraId="03146869"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40F632E6"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400B8895" w14:textId="77777777" w:rsidR="002359F6" w:rsidRPr="00B51BB8" w:rsidRDefault="002359F6" w:rsidP="002A4142">
      <w:pPr>
        <w:spacing w:after="0" w:line="240" w:lineRule="auto"/>
        <w:rPr>
          <w:rFonts w:ascii="Times New Roman" w:hAnsi="Times New Roman" w:cs="Times New Roman"/>
          <w:sz w:val="24"/>
          <w:szCs w:val="24"/>
        </w:rPr>
      </w:pPr>
    </w:p>
    <w:p w14:paraId="1583A39C" w14:textId="29B16B01" w:rsidR="002359F6" w:rsidRPr="00B51BB8" w:rsidRDefault="008830C5"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Order</w:t>
      </w:r>
      <w:r w:rsidR="002359F6" w:rsidRPr="00B51BB8">
        <w:rPr>
          <w:rFonts w:ascii="Times New Roman" w:hAnsi="Times New Roman" w:cs="Times New Roman"/>
          <w:sz w:val="24"/>
          <w:szCs w:val="24"/>
        </w:rPr>
        <w:t xml:space="preserve"> are associated with burden hours (labor) and described in Questions #12 and #15 in this supporting statement. </w:t>
      </w:r>
    </w:p>
    <w:p w14:paraId="7628453A" w14:textId="77777777" w:rsidR="003C19D0" w:rsidRPr="00B51BB8" w:rsidRDefault="003C19D0" w:rsidP="002A4142">
      <w:pPr>
        <w:spacing w:line="240" w:lineRule="auto"/>
        <w:rPr>
          <w:rFonts w:ascii="Times New Roman" w:hAnsi="Times New Roman" w:cs="Times New Roman"/>
          <w:sz w:val="24"/>
          <w:szCs w:val="24"/>
        </w:rPr>
      </w:pPr>
    </w:p>
    <w:p w14:paraId="01F4ACB3"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2291EE6D" w14:textId="77777777" w:rsidR="00C4205B" w:rsidRPr="00B51BB8" w:rsidRDefault="00C4205B" w:rsidP="0007783F">
      <w:pPr>
        <w:spacing w:after="0" w:line="240" w:lineRule="auto"/>
        <w:rPr>
          <w:rFonts w:ascii="Times New Roman" w:hAnsi="Times New Roman" w:cs="Times New Roman"/>
          <w:b/>
          <w:bCs/>
          <w:sz w:val="24"/>
          <w:szCs w:val="24"/>
        </w:rPr>
      </w:pPr>
    </w:p>
    <w:p w14:paraId="53748332" w14:textId="77777777" w:rsidR="009922B2"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 are not submitted to FERC.</w:t>
      </w:r>
    </w:p>
    <w:p w14:paraId="37D9FD77" w14:textId="77777777" w:rsidR="009922B2" w:rsidRPr="009922B2" w:rsidRDefault="009922B2" w:rsidP="0007783F">
      <w:pPr>
        <w:spacing w:after="0" w:line="240" w:lineRule="auto"/>
        <w:rPr>
          <w:rFonts w:ascii="Times New Roman" w:hAnsi="Times New Roman" w:cs="Times New Roman"/>
          <w:sz w:val="24"/>
          <w:szCs w:val="24"/>
        </w:rPr>
      </w:pPr>
    </w:p>
    <w:p w14:paraId="40DD9213" w14:textId="08466980" w:rsidR="002359F6" w:rsidRDefault="00BC3F97" w:rsidP="0007783F">
      <w:pPr>
        <w:spacing w:after="0" w:line="240" w:lineRule="auto"/>
        <w:rPr>
          <w:rFonts w:ascii="Times New Roman" w:hAnsi="Times New Roman" w:cs="Times New Roman"/>
          <w:sz w:val="24"/>
          <w:szCs w:val="24"/>
        </w:rPr>
      </w:pPr>
      <w:r w:rsidRPr="00BC3F97">
        <w:rPr>
          <w:rFonts w:ascii="Times New Roman" w:hAnsi="Times New Roman" w:cs="Times New Roman"/>
          <w:sz w:val="24"/>
          <w:szCs w:val="24"/>
        </w:rPr>
        <w:t>The Commission does incur the costs associated with obtai</w:t>
      </w:r>
      <w:r w:rsidR="005A3911">
        <w:rPr>
          <w:rFonts w:ascii="Times New Roman" w:hAnsi="Times New Roman" w:cs="Times New Roman"/>
          <w:sz w:val="24"/>
          <w:szCs w:val="24"/>
        </w:rPr>
        <w:t>ning OMB clearance for FERC-725HH</w:t>
      </w:r>
      <w:r w:rsidRPr="00BC3F97">
        <w:rPr>
          <w:rFonts w:ascii="Times New Roman" w:hAnsi="Times New Roman" w:cs="Times New Roman"/>
          <w:sz w:val="24"/>
          <w:szCs w:val="24"/>
        </w:rPr>
        <w:t xml:space="preserve"> 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FERC estimates the annual cost for this effort to be $5,723.00</w:t>
      </w:r>
      <w:r>
        <w:rPr>
          <w:rFonts w:ascii="Times New Roman" w:hAnsi="Times New Roman" w:cs="Times New Roman"/>
          <w:sz w:val="24"/>
          <w:szCs w:val="24"/>
        </w:rPr>
        <w:t>.</w:t>
      </w:r>
    </w:p>
    <w:p w14:paraId="0F39C68F" w14:textId="77777777" w:rsidR="00BC3F97" w:rsidRPr="00B51BB8" w:rsidRDefault="00BC3F97"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74760D27"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68325C1" w14:textId="2C512D85" w:rsidR="002359F6" w:rsidRPr="00B51BB8" w:rsidRDefault="005A3911"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FERC-725HH</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04C33B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66965DF"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3E7BA93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E375A5" w14:textId="77777777" w:rsidR="002359F6" w:rsidRPr="00B51BB8" w:rsidRDefault="002359F6" w:rsidP="00E6666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4252B1D"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0F3A7DE"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E66667" w:rsidRPr="00B51BB8" w14:paraId="6ECA80B5" w14:textId="77777777" w:rsidTr="002359F6">
        <w:tc>
          <w:tcPr>
            <w:tcW w:w="3182" w:type="dxa"/>
            <w:tcBorders>
              <w:top w:val="single" w:sz="4" w:space="0" w:color="auto"/>
              <w:left w:val="single" w:sz="4" w:space="0" w:color="auto"/>
              <w:bottom w:val="single" w:sz="4" w:space="0" w:color="auto"/>
              <w:right w:val="single" w:sz="4" w:space="0" w:color="auto"/>
            </w:tcBorders>
          </w:tcPr>
          <w:p w14:paraId="2916A9D3" w14:textId="77777777" w:rsidR="00E66667" w:rsidRPr="00B51BB8" w:rsidRDefault="00E66667" w:rsidP="007C39D3">
            <w:pPr>
              <w:spacing w:after="0" w:line="240" w:lineRule="auto"/>
              <w:rPr>
                <w:rFonts w:ascii="Times New Roman" w:hAnsi="Times New Roman" w:cs="Times New Roman"/>
                <w:sz w:val="24"/>
                <w:szCs w:val="24"/>
              </w:rPr>
            </w:pPr>
            <w:r>
              <w:rPr>
                <w:rFonts w:ascii="Times New Roman" w:hAnsi="Times New Roman" w:cs="Times New Roman"/>
                <w:sz w:val="24"/>
                <w:szCs w:val="24"/>
              </w:rPr>
              <w:t>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14:paraId="657DC224" w14:textId="77777777" w:rsidR="00E66667" w:rsidRPr="00B51BB8" w:rsidRDefault="00E66667" w:rsidP="005E24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tcPr>
          <w:p w14:paraId="248DCBA7" w14:textId="77777777" w:rsidR="00E66667" w:rsidRPr="00B51BB8" w:rsidRDefault="00E66667"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2359F6" w:rsidRPr="00B51BB8" w14:paraId="453A7B37"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9B8A50D" w14:textId="01302C64" w:rsidR="002359F6" w:rsidRPr="00B51BB8" w:rsidRDefault="002359F6" w:rsidP="0099517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C2F4"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16405AD"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2F75250A"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95BDC0"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D679C"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79CA50F"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3C1ABC63" w14:textId="77777777" w:rsidR="009922B2" w:rsidRPr="00B51BB8" w:rsidRDefault="009922B2" w:rsidP="002A4142">
      <w:pPr>
        <w:spacing w:line="240" w:lineRule="auto"/>
        <w:rPr>
          <w:rFonts w:ascii="Times New Roman" w:hAnsi="Times New Roman" w:cs="Times New Roman"/>
          <w:sz w:val="24"/>
          <w:szCs w:val="24"/>
        </w:rPr>
      </w:pPr>
    </w:p>
    <w:p w14:paraId="68B9EDF1" w14:textId="77777777" w:rsidR="00C4205B" w:rsidRPr="009922B2"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FEA176F"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2D9BDAA4" w14:textId="77777777" w:rsidR="00141F3F" w:rsidRDefault="00141F3F" w:rsidP="00B376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3/17/2011, the Commission approved</w:t>
      </w:r>
      <w:r w:rsidR="002468F9">
        <w:rPr>
          <w:rFonts w:ascii="Times New Roman" w:hAnsi="Times New Roman" w:cs="Times New Roman"/>
          <w:sz w:val="24"/>
          <w:szCs w:val="24"/>
        </w:rPr>
        <w:t xml:space="preserve"> regional Reliability Standard BAL-502-RFC-02</w:t>
      </w:r>
      <w:r w:rsidR="00872AB5" w:rsidRPr="00141F3F">
        <w:rPr>
          <w:rStyle w:val="FootnoteReference"/>
          <w:rFonts w:ascii="Times New Roman" w:hAnsi="Times New Roman" w:cs="Times New Roman"/>
          <w:sz w:val="24"/>
          <w:szCs w:val="24"/>
          <w:vertAlign w:val="superscript"/>
        </w:rPr>
        <w:footnoteReference w:id="18"/>
      </w:r>
      <w:r w:rsidR="002468F9">
        <w:rPr>
          <w:rFonts w:ascii="Times New Roman" w:hAnsi="Times New Roman" w:cs="Times New Roman"/>
          <w:sz w:val="24"/>
          <w:szCs w:val="24"/>
        </w:rPr>
        <w:t xml:space="preserve"> in Order No. 747</w:t>
      </w:r>
      <w:r w:rsidRPr="00141F3F">
        <w:rPr>
          <w:rStyle w:val="FootnoteReference"/>
          <w:rFonts w:ascii="Times New Roman" w:hAnsi="Times New Roman" w:cs="Times New Roman"/>
          <w:sz w:val="24"/>
          <w:szCs w:val="24"/>
          <w:vertAlign w:val="superscript"/>
        </w:rPr>
        <w:footnoteReference w:id="19"/>
      </w:r>
      <w:r>
        <w:rPr>
          <w:rFonts w:ascii="Times New Roman" w:hAnsi="Times New Roman" w:cs="Times New Roman"/>
          <w:sz w:val="24"/>
          <w:szCs w:val="24"/>
        </w:rPr>
        <w:t xml:space="preserve"> while</w:t>
      </w:r>
      <w:r w:rsidR="002468F9">
        <w:rPr>
          <w:rFonts w:ascii="Times New Roman" w:hAnsi="Times New Roman" w:cs="Times New Roman"/>
          <w:sz w:val="24"/>
          <w:szCs w:val="24"/>
        </w:rPr>
        <w:t xml:space="preserve"> also di</w:t>
      </w:r>
      <w:r>
        <w:rPr>
          <w:rFonts w:ascii="Times New Roman" w:hAnsi="Times New Roman" w:cs="Times New Roman"/>
          <w:sz w:val="24"/>
          <w:szCs w:val="24"/>
        </w:rPr>
        <w:t>recting ReliabilityFirst to:</w:t>
      </w:r>
    </w:p>
    <w:p w14:paraId="4F1F9F6B" w14:textId="77777777" w:rsidR="00141F3F" w:rsidRDefault="002468F9" w:rsidP="00141F3F">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41F3F">
        <w:rPr>
          <w:rFonts w:ascii="Times New Roman" w:hAnsi="Times New Roman" w:cs="Times New Roman"/>
          <w:sz w:val="24"/>
          <w:szCs w:val="24"/>
        </w:rPr>
        <w:t xml:space="preserve">add time horizons to the two main requirements, and </w:t>
      </w:r>
    </w:p>
    <w:p w14:paraId="0B339D8C" w14:textId="77777777" w:rsidR="00141F3F" w:rsidRDefault="002468F9" w:rsidP="00141F3F">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141F3F">
        <w:rPr>
          <w:rFonts w:ascii="Times New Roman" w:hAnsi="Times New Roman" w:cs="Times New Roman"/>
          <w:sz w:val="24"/>
          <w:szCs w:val="24"/>
        </w:rPr>
        <w:t>consider including a requirement that the Planning Coordinators identify any gap between the needed amount of planning reserves determined in Requirement R1, Part 1.1 and the planning reserves documented in Requirement R2 as determined from the Resource Adequacy analysis.</w:t>
      </w:r>
      <w:r w:rsidRPr="00B37604">
        <w:rPr>
          <w:rStyle w:val="FootnoteReference"/>
          <w:rFonts w:ascii="Times New Roman" w:hAnsi="Times New Roman" w:cs="Times New Roman"/>
          <w:sz w:val="24"/>
          <w:szCs w:val="24"/>
          <w:vertAlign w:val="superscript"/>
        </w:rPr>
        <w:footnoteReference w:id="20"/>
      </w:r>
    </w:p>
    <w:p w14:paraId="562FB6E2" w14:textId="77777777" w:rsidR="00141F3F" w:rsidRDefault="00141F3F" w:rsidP="00141F3F">
      <w:pPr>
        <w:autoSpaceDE w:val="0"/>
        <w:autoSpaceDN w:val="0"/>
        <w:adjustRightInd w:val="0"/>
        <w:spacing w:after="0" w:line="240" w:lineRule="auto"/>
        <w:rPr>
          <w:rFonts w:ascii="Times New Roman" w:hAnsi="Times New Roman" w:cs="Times New Roman"/>
          <w:sz w:val="24"/>
          <w:szCs w:val="24"/>
        </w:rPr>
      </w:pPr>
    </w:p>
    <w:p w14:paraId="7F87F0B0" w14:textId="77777777" w:rsidR="006957D6" w:rsidRPr="00141F3F" w:rsidRDefault="002468F9" w:rsidP="00141F3F">
      <w:pPr>
        <w:autoSpaceDE w:val="0"/>
        <w:autoSpaceDN w:val="0"/>
        <w:adjustRightInd w:val="0"/>
        <w:spacing w:after="0" w:line="240" w:lineRule="auto"/>
        <w:rPr>
          <w:rFonts w:ascii="Times New Roman" w:hAnsi="Times New Roman" w:cs="Times New Roman"/>
          <w:sz w:val="24"/>
          <w:szCs w:val="24"/>
        </w:rPr>
      </w:pPr>
      <w:r w:rsidRPr="00141F3F">
        <w:rPr>
          <w:rFonts w:ascii="Times New Roman" w:hAnsi="Times New Roman" w:cs="Times New Roman"/>
          <w:sz w:val="24"/>
          <w:szCs w:val="24"/>
        </w:rPr>
        <w:t>The Commission directed ReliabilityFirst to address these directives during its scheduled five-year review of BAL-502-RFC-02.</w:t>
      </w:r>
    </w:p>
    <w:p w14:paraId="1D29820E" w14:textId="77777777" w:rsidR="006957D6" w:rsidRDefault="006957D6" w:rsidP="00B37604">
      <w:pPr>
        <w:autoSpaceDE w:val="0"/>
        <w:autoSpaceDN w:val="0"/>
        <w:adjustRightInd w:val="0"/>
        <w:spacing w:after="0" w:line="240" w:lineRule="auto"/>
        <w:rPr>
          <w:rFonts w:ascii="Times New Roman" w:hAnsi="Times New Roman" w:cs="Times New Roman"/>
          <w:sz w:val="24"/>
          <w:szCs w:val="24"/>
        </w:rPr>
      </w:pPr>
    </w:p>
    <w:p w14:paraId="5C6F1F23" w14:textId="77777777" w:rsidR="006957D6" w:rsidRDefault="006957D6" w:rsidP="00B376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revisions</w:t>
      </w:r>
      <w:r w:rsidR="00872AB5">
        <w:rPr>
          <w:rFonts w:ascii="Times New Roman" w:hAnsi="Times New Roman" w:cs="Times New Roman"/>
          <w:sz w:val="24"/>
          <w:szCs w:val="24"/>
        </w:rPr>
        <w:t xml:space="preserve"> within BAL-502-RF-03</w:t>
      </w:r>
      <w:r>
        <w:rPr>
          <w:rFonts w:ascii="Times New Roman" w:hAnsi="Times New Roman" w:cs="Times New Roman"/>
          <w:sz w:val="24"/>
          <w:szCs w:val="24"/>
        </w:rPr>
        <w:t xml:space="preserve"> add in time horizons to Requirements R1 and R2; add Requirement R3 to identify any gaps between the needed amount of planning reserves defined in Requirement R1, Part 1.1 and the projected planning reserves document in Requirement R2; and add other corresponding changes to the measures.</w:t>
      </w:r>
    </w:p>
    <w:p w14:paraId="2E0A6991" w14:textId="77777777" w:rsidR="00872AB5" w:rsidRDefault="00872AB5" w:rsidP="00B37604">
      <w:pPr>
        <w:autoSpaceDE w:val="0"/>
        <w:autoSpaceDN w:val="0"/>
        <w:adjustRightInd w:val="0"/>
        <w:spacing w:after="0" w:line="240" w:lineRule="auto"/>
        <w:rPr>
          <w:rFonts w:ascii="Times New Roman" w:hAnsi="Times New Roman" w:cs="Times New Roman"/>
          <w:sz w:val="24"/>
          <w:szCs w:val="24"/>
        </w:rPr>
      </w:pPr>
    </w:p>
    <w:p w14:paraId="53971EE3" w14:textId="1009FF5E" w:rsidR="00C4205B" w:rsidRPr="002025A8" w:rsidRDefault="00AF12C4" w:rsidP="007A560D">
      <w:pPr>
        <w:rPr>
          <w:rFonts w:ascii="Times New Roman" w:hAnsi="Times New Roman" w:cs="Times New Roman"/>
          <w:bCs/>
          <w:sz w:val="24"/>
          <w:szCs w:val="24"/>
        </w:rPr>
      </w:pPr>
      <w:r>
        <w:rPr>
          <w:rFonts w:ascii="Times New Roman" w:hAnsi="Times New Roman" w:cs="Times New Roman"/>
          <w:bCs/>
          <w:sz w:val="24"/>
          <w:szCs w:val="24"/>
        </w:rPr>
        <w:t>A summary of the burden</w:t>
      </w:r>
      <w:r w:rsidR="0082752D">
        <w:rPr>
          <w:rFonts w:ascii="Times New Roman" w:hAnsi="Times New Roman" w:cs="Times New Roman"/>
          <w:bCs/>
          <w:sz w:val="24"/>
          <w:szCs w:val="24"/>
        </w:rPr>
        <w:t xml:space="preserve"> </w:t>
      </w:r>
      <w:r w:rsidR="005A3911">
        <w:rPr>
          <w:rFonts w:ascii="Times New Roman" w:hAnsi="Times New Roman" w:cs="Times New Roman"/>
          <w:bCs/>
          <w:sz w:val="24"/>
          <w:szCs w:val="24"/>
        </w:rPr>
        <w:t>established</w:t>
      </w:r>
      <w:r>
        <w:rPr>
          <w:rFonts w:ascii="Times New Roman" w:hAnsi="Times New Roman" w:cs="Times New Roman"/>
          <w:bCs/>
          <w:sz w:val="24"/>
          <w:szCs w:val="24"/>
        </w:rPr>
        <w:t xml:space="preserve"> </w:t>
      </w:r>
      <w:r w:rsidR="005A3911">
        <w:rPr>
          <w:rFonts w:ascii="Times New Roman" w:hAnsi="Times New Roman" w:cs="Times New Roman"/>
          <w:bCs/>
          <w:sz w:val="24"/>
          <w:szCs w:val="24"/>
        </w:rPr>
        <w:t>in the FERC-725HH</w:t>
      </w:r>
      <w:r w:rsidR="0082752D">
        <w:rPr>
          <w:rFonts w:ascii="Times New Roman" w:hAnsi="Times New Roman" w:cs="Times New Roman"/>
          <w:bCs/>
          <w:sz w:val="24"/>
          <w:szCs w:val="24"/>
        </w:rPr>
        <w:t xml:space="preserve"> information collection </w:t>
      </w:r>
      <w:r w:rsidR="005A3911">
        <w:rPr>
          <w:rFonts w:ascii="Times New Roman" w:hAnsi="Times New Roman" w:cs="Times New Roman"/>
          <w:bCs/>
          <w:sz w:val="24"/>
          <w:szCs w:val="24"/>
        </w:rPr>
        <w:t>due to the Order in RD17-8</w:t>
      </w:r>
      <w:r w:rsidR="0082752D">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9A4FB99" w14:textId="77777777" w:rsidTr="00A41279">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88D336" w14:textId="5360AAE3"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5A3911">
              <w:rPr>
                <w:rFonts w:ascii="Times New Roman" w:eastAsia="Calibri" w:hAnsi="Times New Roman" w:cs="Times New Roman"/>
                <w:b/>
                <w:bCs/>
                <w:sz w:val="24"/>
                <w:szCs w:val="24"/>
              </w:rPr>
              <w:t>ERC-725HH</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1BBC4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E12945C"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D2597A"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BF5EC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0412C2" w14:textId="77777777" w:rsidTr="00A41279">
        <w:trPr>
          <w:trHeight w:val="591"/>
        </w:trPr>
        <w:tc>
          <w:tcPr>
            <w:tcW w:w="2679" w:type="dxa"/>
            <w:tcBorders>
              <w:top w:val="single" w:sz="4" w:space="0" w:color="auto"/>
              <w:left w:val="single" w:sz="4" w:space="0" w:color="auto"/>
              <w:bottom w:val="single" w:sz="4" w:space="0" w:color="auto"/>
              <w:right w:val="single" w:sz="4" w:space="0" w:color="auto"/>
            </w:tcBorders>
            <w:hideMark/>
          </w:tcPr>
          <w:p w14:paraId="3954F29A"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AEBC581" w14:textId="2CED6357" w:rsidR="002025A8" w:rsidRPr="002025A8" w:rsidRDefault="0049317C"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14:paraId="1204AB40" w14:textId="547F1DAA" w:rsidR="002025A8" w:rsidRPr="002025A8" w:rsidRDefault="0037636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82A715E"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6F4C090C" w14:textId="30E4D6C2" w:rsidR="002025A8" w:rsidRPr="002025A8" w:rsidRDefault="0049317C"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2025A8" w:rsidRPr="002025A8" w14:paraId="6F0004C2" w14:textId="77777777" w:rsidTr="00A41279">
        <w:trPr>
          <w:trHeight w:val="107"/>
        </w:trPr>
        <w:tc>
          <w:tcPr>
            <w:tcW w:w="2679" w:type="dxa"/>
            <w:tcBorders>
              <w:top w:val="single" w:sz="4" w:space="0" w:color="auto"/>
              <w:left w:val="single" w:sz="4" w:space="0" w:color="auto"/>
              <w:bottom w:val="single" w:sz="4" w:space="0" w:color="auto"/>
              <w:right w:val="single" w:sz="4" w:space="0" w:color="auto"/>
            </w:tcBorders>
            <w:hideMark/>
          </w:tcPr>
          <w:p w14:paraId="5E5090FD"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1" w:name="_Ref493840875"/>
            <w:r w:rsidRPr="001301E0">
              <w:rPr>
                <w:rStyle w:val="FootnoteReference"/>
                <w:rFonts w:ascii="Times New Roman" w:eastAsia="Calibri" w:hAnsi="Times New Roman" w:cs="Times New Roman"/>
                <w:bCs/>
                <w:sz w:val="24"/>
                <w:szCs w:val="24"/>
                <w:vertAlign w:val="superscript"/>
              </w:rPr>
              <w:footnoteReference w:id="21"/>
            </w:r>
            <w:bookmarkEnd w:id="1"/>
          </w:p>
        </w:tc>
        <w:tc>
          <w:tcPr>
            <w:tcW w:w="1461" w:type="dxa"/>
            <w:tcBorders>
              <w:top w:val="single" w:sz="4" w:space="0" w:color="auto"/>
              <w:left w:val="single" w:sz="4" w:space="0" w:color="auto"/>
              <w:bottom w:val="single" w:sz="4" w:space="0" w:color="auto"/>
              <w:right w:val="single" w:sz="4" w:space="0" w:color="auto"/>
            </w:tcBorders>
            <w:vAlign w:val="bottom"/>
          </w:tcPr>
          <w:p w14:paraId="53D7250F" w14:textId="4C167EA1" w:rsidR="002025A8" w:rsidRPr="002025A8" w:rsidRDefault="0049317C"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14:paraId="7FB5808B" w14:textId="26B607E8" w:rsidR="002025A8" w:rsidRPr="002025A8" w:rsidRDefault="0037636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71115B5D"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1EAFD30" w14:textId="0A17CEC2" w:rsidR="002025A8" w:rsidRPr="002025A8" w:rsidRDefault="0049317C" w:rsidP="009508FC">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r>
      <w:tr w:rsidR="002025A8" w:rsidRPr="002025A8" w14:paraId="4C9773D7" w14:textId="77777777" w:rsidTr="00A41279">
        <w:trPr>
          <w:trHeight w:val="295"/>
        </w:trPr>
        <w:tc>
          <w:tcPr>
            <w:tcW w:w="2679" w:type="dxa"/>
            <w:tcBorders>
              <w:top w:val="single" w:sz="4" w:space="0" w:color="auto"/>
              <w:left w:val="single" w:sz="4" w:space="0" w:color="auto"/>
              <w:bottom w:val="single" w:sz="4" w:space="0" w:color="auto"/>
              <w:right w:val="single" w:sz="4" w:space="0" w:color="auto"/>
            </w:tcBorders>
            <w:hideMark/>
          </w:tcPr>
          <w:p w14:paraId="6EC37D03"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5C9FC3B7" w14:textId="0B952F54" w:rsidR="002025A8" w:rsidRPr="002025A8" w:rsidRDefault="0047703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14:paraId="78242569" w14:textId="7F1084D5" w:rsidR="002025A8" w:rsidRPr="002025A8" w:rsidRDefault="0047703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1DBC167F"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3B7C899" w14:textId="77777777"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6943EC46" w14:textId="77777777" w:rsidR="00275760" w:rsidRPr="00B51BB8" w:rsidRDefault="00275760" w:rsidP="002A4142">
      <w:pPr>
        <w:spacing w:line="240" w:lineRule="auto"/>
        <w:rPr>
          <w:rFonts w:ascii="Times New Roman" w:hAnsi="Times New Roman" w:cs="Times New Roman"/>
          <w:sz w:val="24"/>
          <w:szCs w:val="24"/>
        </w:rPr>
      </w:pPr>
    </w:p>
    <w:p w14:paraId="6DCC2C38"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4CC944AC" w14:textId="77777777" w:rsidR="00C4205B" w:rsidRPr="00B51BB8" w:rsidRDefault="00C4205B" w:rsidP="00485D08">
      <w:pPr>
        <w:spacing w:after="0" w:line="240" w:lineRule="auto"/>
        <w:rPr>
          <w:rFonts w:ascii="Times New Roman" w:hAnsi="Times New Roman" w:cs="Times New Roman"/>
          <w:b/>
          <w:bCs/>
          <w:sz w:val="24"/>
          <w:szCs w:val="24"/>
        </w:rPr>
      </w:pPr>
    </w:p>
    <w:p w14:paraId="605C5CB7"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525DB757" w14:textId="77777777" w:rsidR="00C4205B" w:rsidRPr="00B51BB8" w:rsidRDefault="00C4205B" w:rsidP="002A4142">
      <w:pPr>
        <w:spacing w:after="0" w:line="240" w:lineRule="auto"/>
        <w:rPr>
          <w:rFonts w:ascii="Times New Roman" w:hAnsi="Times New Roman" w:cs="Times New Roman"/>
          <w:sz w:val="24"/>
          <w:szCs w:val="24"/>
        </w:rPr>
      </w:pPr>
    </w:p>
    <w:p w14:paraId="704F5CCB"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FA7CFEF" w14:textId="77777777" w:rsidR="00C4205B" w:rsidRPr="00B51BB8" w:rsidRDefault="00C4205B" w:rsidP="00485D08">
      <w:pPr>
        <w:spacing w:after="0" w:line="240" w:lineRule="auto"/>
        <w:rPr>
          <w:rFonts w:ascii="Times New Roman" w:hAnsi="Times New Roman" w:cs="Times New Roman"/>
          <w:b/>
          <w:bCs/>
          <w:sz w:val="24"/>
          <w:szCs w:val="24"/>
        </w:rPr>
      </w:pPr>
    </w:p>
    <w:p w14:paraId="53E0C4C9" w14:textId="77777777" w:rsidR="00C4205B"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4"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70EA3F5D" w14:textId="77777777" w:rsidR="00774B70" w:rsidRPr="00B51BB8" w:rsidRDefault="00774B70" w:rsidP="00485D08">
      <w:pPr>
        <w:spacing w:after="0" w:line="240" w:lineRule="auto"/>
        <w:rPr>
          <w:rFonts w:ascii="Times New Roman" w:hAnsi="Times New Roman" w:cs="Times New Roman"/>
          <w:sz w:val="24"/>
          <w:szCs w:val="24"/>
        </w:rPr>
      </w:pPr>
    </w:p>
    <w:p w14:paraId="658DC5A6"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0AE45CAE" w14:textId="77777777" w:rsidR="00C4205B" w:rsidRPr="00B51BB8" w:rsidRDefault="00C4205B" w:rsidP="00485D08">
      <w:pPr>
        <w:spacing w:after="0" w:line="240" w:lineRule="auto"/>
        <w:rPr>
          <w:rFonts w:ascii="Times New Roman" w:hAnsi="Times New Roman" w:cs="Times New Roman"/>
          <w:sz w:val="24"/>
          <w:szCs w:val="24"/>
        </w:rPr>
      </w:pPr>
    </w:p>
    <w:p w14:paraId="75C43DD9"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6876" w14:textId="77777777" w:rsidR="00CC366A" w:rsidRDefault="00CC366A" w:rsidP="00D350A8">
      <w:pPr>
        <w:spacing w:after="0" w:line="240" w:lineRule="auto"/>
      </w:pPr>
      <w:r>
        <w:separator/>
      </w:r>
    </w:p>
  </w:endnote>
  <w:endnote w:type="continuationSeparator" w:id="0">
    <w:p w14:paraId="3E07705B" w14:textId="77777777" w:rsidR="00CC366A" w:rsidRDefault="00CC366A" w:rsidP="00D350A8">
      <w:pPr>
        <w:spacing w:after="0" w:line="240" w:lineRule="auto"/>
      </w:pPr>
      <w:r>
        <w:continuationSeparator/>
      </w:r>
    </w:p>
  </w:endnote>
  <w:endnote w:type="continuationNotice" w:id="1">
    <w:p w14:paraId="22A391E7" w14:textId="77777777" w:rsidR="00CC366A" w:rsidRDefault="00CC3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07EB7F9D" w14:textId="77777777" w:rsidR="00C55457" w:rsidRDefault="00C55457">
        <w:pPr>
          <w:pStyle w:val="Footer"/>
          <w:jc w:val="right"/>
        </w:pPr>
        <w:r>
          <w:fldChar w:fldCharType="begin"/>
        </w:r>
        <w:r>
          <w:instrText xml:space="preserve"> PAGE   \* MERGEFORMAT </w:instrText>
        </w:r>
        <w:r>
          <w:fldChar w:fldCharType="separate"/>
        </w:r>
        <w:r w:rsidR="006D01FA">
          <w:rPr>
            <w:noProof/>
          </w:rPr>
          <w:t>1</w:t>
        </w:r>
        <w:r>
          <w:rPr>
            <w:noProof/>
          </w:rPr>
          <w:fldChar w:fldCharType="end"/>
        </w:r>
      </w:p>
    </w:sdtContent>
  </w:sdt>
  <w:p w14:paraId="708B6AC5"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3DA61" w14:textId="77777777" w:rsidR="00CC366A" w:rsidRDefault="00CC366A" w:rsidP="00D350A8">
      <w:pPr>
        <w:spacing w:after="0" w:line="240" w:lineRule="auto"/>
      </w:pPr>
      <w:r>
        <w:separator/>
      </w:r>
    </w:p>
  </w:footnote>
  <w:footnote w:type="continuationSeparator" w:id="0">
    <w:p w14:paraId="3DFC2F18" w14:textId="77777777" w:rsidR="00CC366A" w:rsidRDefault="00CC366A" w:rsidP="00D350A8">
      <w:pPr>
        <w:spacing w:after="0" w:line="240" w:lineRule="auto"/>
      </w:pPr>
      <w:r>
        <w:continuationSeparator/>
      </w:r>
    </w:p>
  </w:footnote>
  <w:footnote w:type="continuationNotice" w:id="1">
    <w:p w14:paraId="4993A974" w14:textId="77777777" w:rsidR="00CC366A" w:rsidRDefault="00CC366A">
      <w:pPr>
        <w:spacing w:after="0" w:line="240" w:lineRule="auto"/>
      </w:pPr>
    </w:p>
  </w:footnote>
  <w:footnote w:id="2">
    <w:p w14:paraId="68B3BAEB" w14:textId="0FFEC132" w:rsidR="00C55457" w:rsidRPr="00755F95" w:rsidRDefault="00C55457">
      <w:pPr>
        <w:pStyle w:val="FootnoteText"/>
      </w:pPr>
      <w:r w:rsidRPr="00755F95">
        <w:rPr>
          <w:rStyle w:val="FootnoteReference"/>
        </w:rPr>
        <w:footnoteRef/>
      </w:r>
      <w:r w:rsidRPr="00755F95">
        <w:t xml:space="preserve"> </w:t>
      </w:r>
      <w:r w:rsidR="003D6E36" w:rsidRPr="00755F95">
        <w:t>The order (issued 10/16/2017</w:t>
      </w:r>
      <w:r w:rsidRPr="00755F95">
        <w:t xml:space="preserve">) is available in FERC’s eLibrary system at </w:t>
      </w:r>
      <w:hyperlink r:id="rId1" w:history="1">
        <w:r w:rsidR="003D6E36" w:rsidRPr="00755F95">
          <w:rPr>
            <w:rStyle w:val="Hyperlink"/>
          </w:rPr>
          <w:t>https://elibrary-backup.ferc.gov/idmws/common/OpenNat.asp?fileID=14711316</w:t>
        </w:r>
      </w:hyperlink>
      <w:r w:rsidRPr="00755F95">
        <w:t>.</w:t>
      </w:r>
    </w:p>
  </w:footnote>
  <w:footnote w:id="3">
    <w:p w14:paraId="0FA86408" w14:textId="77777777" w:rsidR="008B0895" w:rsidRPr="00755F95" w:rsidRDefault="008B0895" w:rsidP="008B0895">
      <w:pPr>
        <w:pStyle w:val="FootnoteText"/>
      </w:pPr>
      <w:r w:rsidRPr="00755F95">
        <w:rPr>
          <w:rStyle w:val="FootnoteReference"/>
        </w:rPr>
        <w:footnoteRef/>
      </w:r>
      <w:r w:rsidRPr="00755F95">
        <w:t xml:space="preserve"> 16 U.S.C. 824o. </w:t>
      </w:r>
    </w:p>
  </w:footnote>
  <w:footnote w:id="4">
    <w:p w14:paraId="52040536" w14:textId="77777777" w:rsidR="008B0895" w:rsidRPr="00755F95" w:rsidRDefault="008B0895" w:rsidP="008B0895">
      <w:pPr>
        <w:pStyle w:val="FootnoteText"/>
      </w:pPr>
      <w:r w:rsidRPr="00755F95">
        <w:rPr>
          <w:rStyle w:val="FootnoteReference"/>
        </w:rPr>
        <w:footnoteRef/>
      </w:r>
      <w:r w:rsidRPr="00755F95">
        <w:t xml:space="preserve"> </w:t>
      </w:r>
      <w:r w:rsidRPr="00755F95">
        <w:rPr>
          <w:i/>
          <w:iCs/>
        </w:rPr>
        <w:t>North American Electric Reliability Corp.</w:t>
      </w:r>
      <w:r w:rsidRPr="00755F95">
        <w:t xml:space="preserve">, 116 FERC ¶ 61,062, </w:t>
      </w:r>
      <w:r w:rsidRPr="00755F95">
        <w:rPr>
          <w:i/>
          <w:iCs/>
        </w:rPr>
        <w:t>order on reh’g &amp; compliance</w:t>
      </w:r>
      <w:r w:rsidRPr="00755F95">
        <w:t xml:space="preserve">, 117 FERC ¶ 61,126 (2006), </w:t>
      </w:r>
      <w:r w:rsidRPr="00755F95">
        <w:rPr>
          <w:i/>
        </w:rPr>
        <w:t xml:space="preserve">aff’d </w:t>
      </w:r>
      <w:r w:rsidRPr="00755F95">
        <w:rPr>
          <w:i/>
          <w:iCs/>
        </w:rPr>
        <w:t>sub nom. Alcoa, Inc. v. FERC</w:t>
      </w:r>
      <w:r w:rsidRPr="00755F95">
        <w:t xml:space="preserve">, 564 F.3d 1342 (D.C. Cir. 2009).  </w:t>
      </w:r>
    </w:p>
  </w:footnote>
  <w:footnote w:id="5">
    <w:p w14:paraId="41428B50" w14:textId="666B7C40" w:rsidR="00300774" w:rsidRPr="00755F95" w:rsidRDefault="00300774">
      <w:pPr>
        <w:pStyle w:val="FootnoteText"/>
      </w:pPr>
      <w:r w:rsidRPr="00755F95">
        <w:rPr>
          <w:rStyle w:val="FootnoteReference"/>
        </w:rPr>
        <w:footnoteRef/>
      </w:r>
      <w:r w:rsidRPr="00755F95">
        <w:t xml:space="preserve"> 16 USC 824o(e)(4)</w:t>
      </w:r>
    </w:p>
  </w:footnote>
  <w:footnote w:id="6">
    <w:p w14:paraId="015A34FB" w14:textId="17912117" w:rsidR="00B60700" w:rsidRDefault="00B60700">
      <w:pPr>
        <w:pStyle w:val="FootnoteText"/>
      </w:pPr>
      <w:r>
        <w:rPr>
          <w:rStyle w:val="FootnoteReference"/>
        </w:rPr>
        <w:footnoteRef/>
      </w:r>
      <w:r>
        <w:t xml:space="preserve"> This reporting burden was approved by FERC Order No. 747 (Docket No. RM10-10, issued 3/17/2017).</w:t>
      </w:r>
    </w:p>
  </w:footnote>
  <w:footnote w:id="7">
    <w:p w14:paraId="06137977" w14:textId="45396DBB" w:rsidR="009070DA" w:rsidRDefault="009070DA">
      <w:pPr>
        <w:pStyle w:val="FootnoteText"/>
      </w:pPr>
      <w:r>
        <w:rPr>
          <w:rStyle w:val="FootnoteReference"/>
        </w:rPr>
        <w:footnoteRef/>
      </w:r>
      <w:r>
        <w:t xml:space="preserve"> ICR No. 201103-1902-003.</w:t>
      </w:r>
    </w:p>
  </w:footnote>
  <w:footnote w:id="8">
    <w:p w14:paraId="2C038893" w14:textId="58509FE5" w:rsidR="00433F6B" w:rsidRPr="00755F95" w:rsidRDefault="00433F6B">
      <w:pPr>
        <w:pStyle w:val="FootnoteText"/>
      </w:pPr>
      <w:r w:rsidRPr="00755F95">
        <w:rPr>
          <w:rStyle w:val="FootnoteReference"/>
        </w:rPr>
        <w:footnoteRef/>
      </w:r>
      <w:r w:rsidRPr="00755F95">
        <w:t xml:space="preserve"> </w:t>
      </w:r>
      <w:r w:rsidR="000579B2">
        <w:t>As mentioned in the previous paragraph, b</w:t>
      </w:r>
      <w:r w:rsidRPr="00755F95">
        <w:t>urden associated with BAL-502-RF-02 Reliability Standard was once contained in FERC-725H information collection (OMB Control No. 1902-0256).  FERC-725H was discontinued on 3/6/2014.  However, the requirements of BAL-502-RF-02 were still imposed on NERC entities.  Those requirements are now being retired with no removal of burden (any associated burden was removed concurrent with the discontinuance).</w:t>
      </w:r>
    </w:p>
  </w:footnote>
  <w:footnote w:id="9">
    <w:p w14:paraId="3079B1E4" w14:textId="77777777" w:rsidR="00A47768" w:rsidRPr="00755F95" w:rsidRDefault="00690A6F" w:rsidP="00A47768">
      <w:pPr>
        <w:autoSpaceDE w:val="0"/>
        <w:autoSpaceDN w:val="0"/>
        <w:adjustRightInd w:val="0"/>
        <w:spacing w:after="0" w:line="240" w:lineRule="auto"/>
        <w:rPr>
          <w:rFonts w:ascii="Times New Roman" w:hAnsi="Times New Roman" w:cs="Times New Roman"/>
          <w:sz w:val="20"/>
          <w:szCs w:val="20"/>
        </w:rPr>
      </w:pPr>
      <w:r w:rsidRPr="00755F95">
        <w:rPr>
          <w:rStyle w:val="FootnoteReference"/>
          <w:rFonts w:ascii="Times New Roman" w:hAnsi="Times New Roman" w:cs="Times New Roman"/>
          <w:sz w:val="20"/>
          <w:szCs w:val="20"/>
        </w:rPr>
        <w:footnoteRef/>
      </w:r>
      <w:r w:rsidRPr="00755F95">
        <w:rPr>
          <w:rFonts w:ascii="Times New Roman" w:hAnsi="Times New Roman" w:cs="Times New Roman"/>
          <w:sz w:val="20"/>
          <w:szCs w:val="20"/>
        </w:rPr>
        <w:t xml:space="preserve"> </w:t>
      </w:r>
      <w:r w:rsidR="00A47768" w:rsidRPr="00755F95">
        <w:rPr>
          <w:rFonts w:ascii="Times New Roman" w:hAnsi="Times New Roman" w:cs="Times New Roman"/>
          <w:sz w:val="20"/>
          <w:szCs w:val="20"/>
        </w:rPr>
        <w:t xml:space="preserve">Order No. 747, </w:t>
      </w:r>
      <w:r w:rsidR="00A47768" w:rsidRPr="00755F95">
        <w:rPr>
          <w:rFonts w:ascii="Times New Roman" w:hAnsi="Times New Roman" w:cs="Times New Roman"/>
          <w:i/>
          <w:iCs/>
          <w:sz w:val="20"/>
          <w:szCs w:val="20"/>
        </w:rPr>
        <w:t>Planning Resource Adequacy Assessment Reliability Standard</w:t>
      </w:r>
      <w:r w:rsidR="00A47768" w:rsidRPr="00755F95">
        <w:rPr>
          <w:rFonts w:ascii="Times New Roman" w:hAnsi="Times New Roman" w:cs="Times New Roman"/>
          <w:sz w:val="20"/>
          <w:szCs w:val="20"/>
        </w:rPr>
        <w:t>, 134 FERC ¶ 61,212, at P 25</w:t>
      </w:r>
    </w:p>
    <w:p w14:paraId="47AA54AA" w14:textId="77777777" w:rsidR="00690A6F" w:rsidRPr="00755F95" w:rsidRDefault="00A47768" w:rsidP="00A47768">
      <w:pPr>
        <w:pStyle w:val="FootnoteText"/>
      </w:pPr>
      <w:r w:rsidRPr="00755F95">
        <w:t xml:space="preserve"> (2011) (“Order No. 747”).</w:t>
      </w:r>
    </w:p>
  </w:footnote>
  <w:footnote w:id="10">
    <w:p w14:paraId="54101E84" w14:textId="36A71AC3" w:rsidR="0074262F" w:rsidRPr="00755F95" w:rsidRDefault="0074262F" w:rsidP="0074262F">
      <w:pPr>
        <w:pStyle w:val="FootnoteText"/>
      </w:pPr>
      <w:r w:rsidRPr="00755F95">
        <w:rPr>
          <w:rStyle w:val="FootnoteReference"/>
        </w:rPr>
        <w:footnoteRef/>
      </w:r>
      <w:r w:rsidRPr="00755F95">
        <w:t xml:space="preserve"> 82 FR 53489</w:t>
      </w:r>
    </w:p>
  </w:footnote>
  <w:footnote w:id="11">
    <w:p w14:paraId="096F888C" w14:textId="13F0CD90" w:rsidR="0074262F" w:rsidRPr="00755F95" w:rsidRDefault="0074262F" w:rsidP="0074262F">
      <w:pPr>
        <w:pStyle w:val="FootnoteText"/>
      </w:pPr>
      <w:r w:rsidRPr="00755F95">
        <w:rPr>
          <w:rStyle w:val="FootnoteReference"/>
        </w:rPr>
        <w:footnoteRef/>
      </w:r>
      <w:r w:rsidRPr="00755F95">
        <w:t xml:space="preserve"> 83 FR 5420</w:t>
      </w:r>
    </w:p>
  </w:footnote>
  <w:footnote w:id="12">
    <w:p w14:paraId="2BEC247E" w14:textId="1ED9EABF" w:rsidR="0076490D" w:rsidRPr="00755F95" w:rsidRDefault="0076490D" w:rsidP="0076490D">
      <w:pPr>
        <w:pStyle w:val="FootnoteText"/>
      </w:pPr>
      <w:r w:rsidRPr="00755F95">
        <w:rPr>
          <w:rStyle w:val="FootnoteReference"/>
        </w:rPr>
        <w:footnoteRef/>
      </w:r>
      <w:r w:rsidRPr="00755F95">
        <w:t xml:space="preserve"> The issued order can be found </w:t>
      </w:r>
      <w:r w:rsidR="00872AB5" w:rsidRPr="00755F95">
        <w:t>at the following hyperlink</w:t>
      </w:r>
      <w:r w:rsidRPr="00755F95">
        <w:t xml:space="preserve">: </w:t>
      </w:r>
      <w:hyperlink r:id="rId2" w:history="1">
        <w:r w:rsidRPr="00755F95">
          <w:rPr>
            <w:rStyle w:val="Hyperlink"/>
          </w:rPr>
          <w:t>https://elibrary-backup.ferc.gov/idmws/common/OpenNat.asp?fileID=14711316</w:t>
        </w:r>
      </w:hyperlink>
      <w:r w:rsidRPr="00755F95">
        <w:t>.</w:t>
      </w:r>
    </w:p>
  </w:footnote>
  <w:footnote w:id="13">
    <w:p w14:paraId="7F71BE54" w14:textId="77777777" w:rsidR="00C55457" w:rsidRPr="00755F95" w:rsidRDefault="00C55457" w:rsidP="00F14924">
      <w:pPr>
        <w:pStyle w:val="FootnoteText"/>
      </w:pPr>
      <w:r w:rsidRPr="00755F95">
        <w:rPr>
          <w:rStyle w:val="FootnoteReference"/>
        </w:rPr>
        <w:footnoteRef/>
      </w:r>
      <w:r w:rsidRPr="00755F95">
        <w:t xml:space="preserve"> Section 1502, Paragraph 2, available at NERCs website</w:t>
      </w:r>
    </w:p>
  </w:footnote>
  <w:footnote w:id="14">
    <w:p w14:paraId="757E0275" w14:textId="77777777" w:rsidR="00141F3F" w:rsidRPr="00755F95" w:rsidRDefault="00141F3F">
      <w:pPr>
        <w:pStyle w:val="FootnoteText"/>
      </w:pPr>
      <w:r w:rsidRPr="00755F95">
        <w:rPr>
          <w:rStyle w:val="FootnoteReference"/>
        </w:rPr>
        <w:footnoteRef/>
      </w:r>
      <w:r w:rsidRPr="00755F95">
        <w:t xml:space="preserve"> The burden associated with recordkeeping as imposed by BAL-502-RF-03 is </w:t>
      </w:r>
      <w:r w:rsidR="00C339E0" w:rsidRPr="00755F95">
        <w:t>minimal and is included in the reporting burden estimate.</w:t>
      </w:r>
    </w:p>
  </w:footnote>
  <w:footnote w:id="15">
    <w:p w14:paraId="7B37EDC6" w14:textId="77777777" w:rsidR="00141F3F" w:rsidRPr="00755F95" w:rsidRDefault="00141F3F" w:rsidP="00141F3F">
      <w:pPr>
        <w:pStyle w:val="FootnoteText"/>
      </w:pPr>
      <w:r w:rsidRPr="00755F95">
        <w:rPr>
          <w:rStyle w:val="FootnoteReference"/>
        </w:rPr>
        <w:footnoteRef/>
      </w:r>
      <w:r w:rsidRPr="00755F95">
        <w:t xml:space="preserve"> For BAL-502-RF-03, the hourly cost (for salary plus benefits) uses the figures from the Bureau of Labor Statistics for three positions involved in the reporting and recordkeeping requirements.  These figures include salary (</w:t>
      </w:r>
      <w:hyperlink r:id="rId3" w:history="1">
        <w:r w:rsidRPr="00755F95">
          <w:rPr>
            <w:rStyle w:val="Hyperlink"/>
          </w:rPr>
          <w:t>http://bls.gov/oes/current/naics2_22.htm</w:t>
        </w:r>
      </w:hyperlink>
      <w:r w:rsidRPr="00755F95">
        <w:t>) and benefits (</w:t>
      </w:r>
      <w:hyperlink r:id="rId4" w:history="1">
        <w:r w:rsidRPr="00755F95">
          <w:rPr>
            <w:rStyle w:val="Hyperlink"/>
          </w:rPr>
          <w:t>http://www.bls.gov/news.release/ecec.nr0.htm</w:t>
        </w:r>
      </w:hyperlink>
      <w:r w:rsidRPr="00755F95">
        <w:t>) and are:</w:t>
      </w:r>
    </w:p>
    <w:p w14:paraId="2BA9BCF7" w14:textId="77777777" w:rsidR="00141F3F" w:rsidRPr="00755F95" w:rsidRDefault="00141F3F" w:rsidP="00141F3F">
      <w:pPr>
        <w:pStyle w:val="FootnoteText"/>
        <w:widowControl/>
        <w:numPr>
          <w:ilvl w:val="0"/>
          <w:numId w:val="8"/>
        </w:numPr>
        <w:autoSpaceDE/>
        <w:autoSpaceDN/>
        <w:adjustRightInd/>
        <w:ind w:left="0" w:firstLine="0"/>
      </w:pPr>
      <w:r w:rsidRPr="00755F95">
        <w:t>Manager (Occupation Code 11-0000): $81.52/hour</w:t>
      </w:r>
    </w:p>
    <w:p w14:paraId="29C32945" w14:textId="77777777" w:rsidR="00141F3F" w:rsidRPr="00755F95" w:rsidRDefault="00141F3F" w:rsidP="00141F3F">
      <w:pPr>
        <w:pStyle w:val="FootnoteText"/>
        <w:widowControl/>
        <w:numPr>
          <w:ilvl w:val="0"/>
          <w:numId w:val="8"/>
        </w:numPr>
        <w:autoSpaceDE/>
        <w:autoSpaceDN/>
        <w:adjustRightInd/>
        <w:ind w:left="0" w:firstLine="0"/>
      </w:pPr>
      <w:r w:rsidRPr="00755F95">
        <w:t>Engineer (Occupation Code 17-2071): $68.12/hour</w:t>
      </w:r>
    </w:p>
    <w:p w14:paraId="3F13183B" w14:textId="77777777" w:rsidR="00141F3F" w:rsidRPr="00755F95" w:rsidRDefault="00141F3F" w:rsidP="00141F3F">
      <w:pPr>
        <w:pStyle w:val="FootnoteText"/>
        <w:widowControl/>
        <w:numPr>
          <w:ilvl w:val="0"/>
          <w:numId w:val="8"/>
        </w:numPr>
        <w:autoSpaceDE/>
        <w:autoSpaceDN/>
        <w:adjustRightInd/>
        <w:ind w:left="0" w:firstLine="0"/>
      </w:pPr>
      <w:r w:rsidRPr="00755F95">
        <w:t>File Clerk (Occupation Code 43-4071): $32.74/hour</w:t>
      </w:r>
    </w:p>
    <w:p w14:paraId="5A9552F1" w14:textId="77777777" w:rsidR="00141F3F" w:rsidRPr="00755F95" w:rsidRDefault="00141F3F" w:rsidP="00141F3F">
      <w:pPr>
        <w:pStyle w:val="FootnoteText"/>
      </w:pPr>
      <w:r w:rsidRPr="00755F95">
        <w:t>The hourly cost for the reporting requirements ($60.79) is an average of the cost of a manager, an engineer, and a file clerk.</w:t>
      </w:r>
    </w:p>
  </w:footnote>
  <w:footnote w:id="16">
    <w:p w14:paraId="400E844C" w14:textId="77777777" w:rsidR="0076490D" w:rsidRPr="00755F95" w:rsidRDefault="0076490D" w:rsidP="0076490D">
      <w:pPr>
        <w:pStyle w:val="FootnoteText"/>
      </w:pPr>
      <w:r w:rsidRPr="00755F95">
        <w:rPr>
          <w:rStyle w:val="FootnoteReference"/>
        </w:rPr>
        <w:footnoteRef/>
      </w:r>
      <w:r w:rsidRPr="00755F95">
        <w:t xml:space="preserve"> The number of respondents is derived from the NERC Compliance Registry as of October 2, 2017 for the burden associated with the proposed regional Reliability Standard BAL-502-RF-03.</w:t>
      </w:r>
    </w:p>
  </w:footnote>
  <w:footnote w:id="17">
    <w:p w14:paraId="75ED5F73" w14:textId="2AF0E45A" w:rsidR="00F34A7A" w:rsidRPr="00755F95" w:rsidRDefault="00F34A7A">
      <w:pPr>
        <w:pStyle w:val="FootnoteText"/>
      </w:pPr>
      <w:r w:rsidRPr="00755F95">
        <w:rPr>
          <w:rStyle w:val="FootnoteReference"/>
        </w:rPr>
        <w:footnoteRef/>
      </w:r>
      <w:r w:rsidRPr="00755F95">
        <w:t xml:space="preserve"> The SCRM, per Reliability Standard CIP-013-1, must be updated once per 15 months.  For OMB submission purposes, </w:t>
      </w:r>
      <w:r w:rsidR="0075669D" w:rsidRPr="00755F95">
        <w:t xml:space="preserve">FERC staff is using </w:t>
      </w:r>
      <w:r w:rsidRPr="00755F95">
        <w:t>the update frequency on a</w:t>
      </w:r>
      <w:r w:rsidR="0099517B" w:rsidRPr="00755F95">
        <w:t>n annual (i.e. 12-month) basis.</w:t>
      </w:r>
    </w:p>
  </w:footnote>
  <w:footnote w:id="18">
    <w:p w14:paraId="6080B012" w14:textId="77777777" w:rsidR="00872AB5" w:rsidRPr="00755F95" w:rsidRDefault="00872AB5">
      <w:pPr>
        <w:pStyle w:val="FootnoteText"/>
      </w:pPr>
      <w:r w:rsidRPr="00755F95">
        <w:rPr>
          <w:rStyle w:val="FootnoteReference"/>
        </w:rPr>
        <w:footnoteRef/>
      </w:r>
      <w:r w:rsidRPr="00755F95">
        <w:t xml:space="preserve"> </w:t>
      </w:r>
      <w:r w:rsidR="00141F3F" w:rsidRPr="00755F95">
        <w:t>Inactive as of</w:t>
      </w:r>
      <w:r w:rsidRPr="00755F95">
        <w:t xml:space="preserve"> 12/31/2017.</w:t>
      </w:r>
    </w:p>
  </w:footnote>
  <w:footnote w:id="19">
    <w:p w14:paraId="43EF9EEC" w14:textId="77777777" w:rsidR="00141F3F" w:rsidRPr="00755F95" w:rsidRDefault="00141F3F">
      <w:pPr>
        <w:pStyle w:val="FootnoteText"/>
      </w:pPr>
      <w:r w:rsidRPr="00755F95">
        <w:rPr>
          <w:rStyle w:val="FootnoteReference"/>
        </w:rPr>
        <w:footnoteRef/>
      </w:r>
      <w:r w:rsidRPr="00755F95">
        <w:t xml:space="preserve"> Final Rule issued on 3/17/2011 (</w:t>
      </w:r>
      <w:hyperlink r:id="rId5" w:history="1">
        <w:r w:rsidRPr="00755F95">
          <w:rPr>
            <w:rStyle w:val="Hyperlink"/>
          </w:rPr>
          <w:t>https://elibrary-backup.ferc.gov/idmws/common/OpenNat.asp?fileID=12589954</w:t>
        </w:r>
      </w:hyperlink>
      <w:r w:rsidRPr="00755F95">
        <w:t>).</w:t>
      </w:r>
    </w:p>
  </w:footnote>
  <w:footnote w:id="20">
    <w:p w14:paraId="5AB08B4A" w14:textId="77777777" w:rsidR="002468F9" w:rsidRPr="00755F95" w:rsidRDefault="002468F9" w:rsidP="005E0F8E">
      <w:pPr>
        <w:autoSpaceDE w:val="0"/>
        <w:autoSpaceDN w:val="0"/>
        <w:adjustRightInd w:val="0"/>
        <w:spacing w:after="0" w:line="240" w:lineRule="auto"/>
        <w:rPr>
          <w:rFonts w:ascii="Times New Roman" w:hAnsi="Times New Roman" w:cs="Times New Roman"/>
          <w:sz w:val="20"/>
          <w:szCs w:val="20"/>
        </w:rPr>
      </w:pPr>
      <w:r w:rsidRPr="00755F95">
        <w:rPr>
          <w:rStyle w:val="FootnoteReference"/>
          <w:rFonts w:ascii="Times New Roman" w:hAnsi="Times New Roman" w:cs="Times New Roman"/>
          <w:sz w:val="20"/>
          <w:szCs w:val="20"/>
        </w:rPr>
        <w:footnoteRef/>
      </w:r>
      <w:r w:rsidRPr="00755F95">
        <w:rPr>
          <w:rFonts w:ascii="Times New Roman" w:hAnsi="Times New Roman" w:cs="Times New Roman"/>
          <w:sz w:val="20"/>
          <w:szCs w:val="20"/>
        </w:rPr>
        <w:t xml:space="preserve"> Order No. 747</w:t>
      </w:r>
      <w:r w:rsidR="00D13526" w:rsidRPr="00755F95">
        <w:rPr>
          <w:rFonts w:ascii="Times New Roman" w:hAnsi="Times New Roman" w:cs="Times New Roman"/>
          <w:sz w:val="20"/>
          <w:szCs w:val="20"/>
        </w:rPr>
        <w:t xml:space="preserve"> </w:t>
      </w:r>
      <w:r w:rsidRPr="00755F95">
        <w:rPr>
          <w:rFonts w:ascii="Times New Roman" w:hAnsi="Times New Roman" w:cs="Times New Roman"/>
          <w:sz w:val="20"/>
          <w:szCs w:val="20"/>
        </w:rPr>
        <w:t xml:space="preserve">at </w:t>
      </w:r>
      <w:r w:rsidR="00F15DCC" w:rsidRPr="00755F95">
        <w:rPr>
          <w:rFonts w:ascii="Times New Roman" w:hAnsi="Times New Roman" w:cs="Times New Roman"/>
          <w:sz w:val="20"/>
          <w:szCs w:val="20"/>
        </w:rPr>
        <w:t>pages</w:t>
      </w:r>
      <w:r w:rsidR="00D13526" w:rsidRPr="00755F95">
        <w:rPr>
          <w:rFonts w:ascii="Times New Roman" w:hAnsi="Times New Roman" w:cs="Times New Roman"/>
          <w:sz w:val="20"/>
          <w:szCs w:val="20"/>
        </w:rPr>
        <w:t xml:space="preserve"> </w:t>
      </w:r>
      <w:r w:rsidRPr="00755F95">
        <w:rPr>
          <w:rFonts w:ascii="Times New Roman" w:hAnsi="Times New Roman" w:cs="Times New Roman"/>
          <w:sz w:val="20"/>
          <w:szCs w:val="20"/>
        </w:rPr>
        <w:t>53, 65</w:t>
      </w:r>
      <w:r w:rsidR="00D13526" w:rsidRPr="00755F95">
        <w:rPr>
          <w:rFonts w:ascii="Times New Roman" w:hAnsi="Times New Roman" w:cs="Times New Roman"/>
          <w:sz w:val="20"/>
          <w:szCs w:val="20"/>
        </w:rPr>
        <w:t>.</w:t>
      </w:r>
    </w:p>
  </w:footnote>
  <w:footnote w:id="21">
    <w:p w14:paraId="1396EFF4" w14:textId="77777777" w:rsidR="00C55457" w:rsidRPr="006D68D9" w:rsidRDefault="00C55457">
      <w:pPr>
        <w:pStyle w:val="FootnoteText"/>
      </w:pPr>
      <w:r w:rsidRPr="00755F95">
        <w:rPr>
          <w:rStyle w:val="FootnoteReference"/>
        </w:rPr>
        <w:footnoteRef/>
      </w:r>
      <w:r w:rsidRPr="00755F95">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C44C" w14:textId="0708C046" w:rsidR="00C55457" w:rsidRPr="00B51BB8" w:rsidRDefault="00E775D1"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FERC-725HH</w:t>
    </w:r>
    <w:r w:rsidR="00376367">
      <w:rPr>
        <w:rFonts w:ascii="Times New Roman" w:hAnsi="Times New Roman" w:cs="Times New Roman"/>
        <w:sz w:val="24"/>
        <w:szCs w:val="24"/>
      </w:rPr>
      <w:t xml:space="preserve"> (OMB Control No. TBD</w:t>
    </w:r>
    <w:r w:rsidR="00C55457" w:rsidRPr="00B51BB8">
      <w:rPr>
        <w:rFonts w:ascii="Times New Roman" w:hAnsi="Times New Roman" w:cs="Times New Roman"/>
        <w:sz w:val="24"/>
        <w:szCs w:val="24"/>
      </w:rPr>
      <w:t xml:space="preserve">) </w:t>
    </w:r>
  </w:p>
  <w:p w14:paraId="0A74E067" w14:textId="1F9CA220" w:rsidR="00C55457" w:rsidRDefault="003D6E36" w:rsidP="002A4142">
    <w:pPr>
      <w:pStyle w:val="Header"/>
      <w:rPr>
        <w:rFonts w:ascii="Times New Roman" w:hAnsi="Times New Roman" w:cs="Times New Roman"/>
        <w:bCs/>
        <w:sz w:val="24"/>
        <w:szCs w:val="24"/>
      </w:rPr>
    </w:pPr>
    <w:r>
      <w:rPr>
        <w:rFonts w:ascii="Times New Roman" w:hAnsi="Times New Roman" w:cs="Times New Roman"/>
        <w:bCs/>
        <w:sz w:val="24"/>
        <w:szCs w:val="24"/>
      </w:rPr>
      <w:t>Order</w:t>
    </w:r>
    <w:r w:rsidR="00B50C45">
      <w:rPr>
        <w:rFonts w:ascii="Times New Roman" w:hAnsi="Times New Roman" w:cs="Times New Roman"/>
        <w:bCs/>
        <w:sz w:val="24"/>
        <w:szCs w:val="24"/>
      </w:rPr>
      <w:t xml:space="preserve"> (</w:t>
    </w:r>
    <w:r w:rsidR="00C55457" w:rsidRPr="00B51BB8">
      <w:rPr>
        <w:rFonts w:ascii="Times New Roman" w:hAnsi="Times New Roman" w:cs="Times New Roman"/>
        <w:bCs/>
        <w:sz w:val="24"/>
        <w:szCs w:val="24"/>
      </w:rPr>
      <w:t>iss</w:t>
    </w:r>
    <w:r>
      <w:rPr>
        <w:rFonts w:ascii="Times New Roman" w:hAnsi="Times New Roman" w:cs="Times New Roman"/>
        <w:bCs/>
        <w:sz w:val="24"/>
        <w:szCs w:val="24"/>
      </w:rPr>
      <w:t>ued 10/16/2017) in Docket RD17-8</w:t>
    </w:r>
    <w:r w:rsidR="00C55457">
      <w:rPr>
        <w:rFonts w:ascii="Times New Roman" w:hAnsi="Times New Roman" w:cs="Times New Roman"/>
        <w:bCs/>
        <w:sz w:val="24"/>
        <w:szCs w:val="24"/>
      </w:rPr>
      <w:t>-000</w:t>
    </w:r>
  </w:p>
  <w:p w14:paraId="40D18032" w14:textId="77777777"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578"/>
    <w:multiLevelType w:val="hybridMultilevel"/>
    <w:tmpl w:val="3D9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57BE72F6"/>
    <w:lvl w:ilvl="0" w:tplc="D0FE2956">
      <w:start w:val="1"/>
      <w:numFmt w:val="decimal"/>
      <w:lvlText w:val="%1."/>
      <w:lvlJc w:val="left"/>
      <w:pPr>
        <w:tabs>
          <w:tab w:val="num" w:pos="360"/>
        </w:tabs>
        <w:ind w:left="360" w:hanging="360"/>
      </w:pPr>
      <w:rPr>
        <w:b w:val="0"/>
        <w:sz w:val="26"/>
        <w:szCs w:val="26"/>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767A8"/>
    <w:multiLevelType w:val="hybridMultilevel"/>
    <w:tmpl w:val="39A03072"/>
    <w:lvl w:ilvl="0" w:tplc="5D8C2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72978"/>
    <w:multiLevelType w:val="hybridMultilevel"/>
    <w:tmpl w:val="1644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4764B"/>
    <w:multiLevelType w:val="hybridMultilevel"/>
    <w:tmpl w:val="BBE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D405E6B"/>
    <w:multiLevelType w:val="hybridMultilevel"/>
    <w:tmpl w:val="FB20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5D027005"/>
    <w:multiLevelType w:val="hybridMultilevel"/>
    <w:tmpl w:val="9348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F0C24AA"/>
    <w:multiLevelType w:val="hybridMultilevel"/>
    <w:tmpl w:val="89A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
  </w:num>
  <w:num w:numId="6">
    <w:abstractNumId w:val="7"/>
  </w:num>
  <w:num w:numId="7">
    <w:abstractNumId w:val="20"/>
  </w:num>
  <w:num w:numId="8">
    <w:abstractNumId w:val="10"/>
  </w:num>
  <w:num w:numId="9">
    <w:abstractNumId w:val="8"/>
  </w:num>
  <w:num w:numId="10">
    <w:abstractNumId w:val="18"/>
  </w:num>
  <w:num w:numId="11">
    <w:abstractNumId w:val="9"/>
  </w:num>
  <w:num w:numId="12">
    <w:abstractNumId w:val="2"/>
  </w:num>
  <w:num w:numId="13">
    <w:abstractNumId w:val="5"/>
  </w:num>
  <w:num w:numId="14">
    <w:abstractNumId w:val="13"/>
  </w:num>
  <w:num w:numId="15">
    <w:abstractNumId w:val="19"/>
  </w:num>
  <w:num w:numId="16">
    <w:abstractNumId w:val="12"/>
  </w:num>
  <w:num w:numId="17">
    <w:abstractNumId w:val="6"/>
  </w:num>
  <w:num w:numId="18">
    <w:abstractNumId w:val="4"/>
  </w:num>
  <w:num w:numId="19">
    <w:abstractNumId w:val="3"/>
  </w:num>
  <w:num w:numId="20">
    <w:abstractNumId w:val="0"/>
  </w:num>
  <w:num w:numId="21">
    <w:abstractNumId w:val="11"/>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037F"/>
    <w:rsid w:val="000027B8"/>
    <w:rsid w:val="00005289"/>
    <w:rsid w:val="000151A0"/>
    <w:rsid w:val="00017D46"/>
    <w:rsid w:val="000302F1"/>
    <w:rsid w:val="000347AE"/>
    <w:rsid w:val="0004133D"/>
    <w:rsid w:val="000428A5"/>
    <w:rsid w:val="00042D80"/>
    <w:rsid w:val="00050740"/>
    <w:rsid w:val="00053805"/>
    <w:rsid w:val="00054FA4"/>
    <w:rsid w:val="00055683"/>
    <w:rsid w:val="000579B2"/>
    <w:rsid w:val="000723A8"/>
    <w:rsid w:val="000728C5"/>
    <w:rsid w:val="0007589B"/>
    <w:rsid w:val="0007783F"/>
    <w:rsid w:val="00087336"/>
    <w:rsid w:val="00094D36"/>
    <w:rsid w:val="000A1388"/>
    <w:rsid w:val="000A4EC9"/>
    <w:rsid w:val="000B4143"/>
    <w:rsid w:val="000C1EE9"/>
    <w:rsid w:val="000C408A"/>
    <w:rsid w:val="000E5E73"/>
    <w:rsid w:val="000F03BB"/>
    <w:rsid w:val="000F341C"/>
    <w:rsid w:val="000F73BF"/>
    <w:rsid w:val="00100229"/>
    <w:rsid w:val="00100D18"/>
    <w:rsid w:val="00102F1A"/>
    <w:rsid w:val="00105164"/>
    <w:rsid w:val="001062F8"/>
    <w:rsid w:val="0011241C"/>
    <w:rsid w:val="00115F24"/>
    <w:rsid w:val="0012731F"/>
    <w:rsid w:val="001301E0"/>
    <w:rsid w:val="00131470"/>
    <w:rsid w:val="00135CDF"/>
    <w:rsid w:val="00137551"/>
    <w:rsid w:val="00141F3F"/>
    <w:rsid w:val="0014705F"/>
    <w:rsid w:val="00150D8D"/>
    <w:rsid w:val="0015264C"/>
    <w:rsid w:val="00155323"/>
    <w:rsid w:val="0015640F"/>
    <w:rsid w:val="001647E7"/>
    <w:rsid w:val="00167C8E"/>
    <w:rsid w:val="001755B4"/>
    <w:rsid w:val="00181C6A"/>
    <w:rsid w:val="00185B93"/>
    <w:rsid w:val="00191849"/>
    <w:rsid w:val="00192353"/>
    <w:rsid w:val="001936B6"/>
    <w:rsid w:val="001967A9"/>
    <w:rsid w:val="001976E0"/>
    <w:rsid w:val="001A03C2"/>
    <w:rsid w:val="001A5842"/>
    <w:rsid w:val="001A76A3"/>
    <w:rsid w:val="001A786F"/>
    <w:rsid w:val="001D7EB6"/>
    <w:rsid w:val="001E11E7"/>
    <w:rsid w:val="001F1D83"/>
    <w:rsid w:val="002025A8"/>
    <w:rsid w:val="00213195"/>
    <w:rsid w:val="002329FB"/>
    <w:rsid w:val="002359F6"/>
    <w:rsid w:val="00235C09"/>
    <w:rsid w:val="00236FF2"/>
    <w:rsid w:val="002370E2"/>
    <w:rsid w:val="00240C3A"/>
    <w:rsid w:val="0024309E"/>
    <w:rsid w:val="002468F9"/>
    <w:rsid w:val="00257FBE"/>
    <w:rsid w:val="0026236C"/>
    <w:rsid w:val="00270184"/>
    <w:rsid w:val="00271EC6"/>
    <w:rsid w:val="00275760"/>
    <w:rsid w:val="0029048F"/>
    <w:rsid w:val="00290ACC"/>
    <w:rsid w:val="00291A94"/>
    <w:rsid w:val="002A4142"/>
    <w:rsid w:val="002A45D0"/>
    <w:rsid w:val="002A4B6B"/>
    <w:rsid w:val="002A5BA5"/>
    <w:rsid w:val="002A7EF0"/>
    <w:rsid w:val="002B0CC8"/>
    <w:rsid w:val="002B3B00"/>
    <w:rsid w:val="002C4849"/>
    <w:rsid w:val="002C70B7"/>
    <w:rsid w:val="002D4CD4"/>
    <w:rsid w:val="002D4FFD"/>
    <w:rsid w:val="002E0A22"/>
    <w:rsid w:val="002F1D52"/>
    <w:rsid w:val="002F3DB9"/>
    <w:rsid w:val="00300774"/>
    <w:rsid w:val="00314EBE"/>
    <w:rsid w:val="00315F04"/>
    <w:rsid w:val="0033288D"/>
    <w:rsid w:val="00332A43"/>
    <w:rsid w:val="00353418"/>
    <w:rsid w:val="003542F8"/>
    <w:rsid w:val="003542FD"/>
    <w:rsid w:val="0035608B"/>
    <w:rsid w:val="00360F81"/>
    <w:rsid w:val="00361094"/>
    <w:rsid w:val="00365AE5"/>
    <w:rsid w:val="003745F7"/>
    <w:rsid w:val="00375F53"/>
    <w:rsid w:val="00376367"/>
    <w:rsid w:val="003771D0"/>
    <w:rsid w:val="00391060"/>
    <w:rsid w:val="00392729"/>
    <w:rsid w:val="00394FC5"/>
    <w:rsid w:val="003976CA"/>
    <w:rsid w:val="003A536E"/>
    <w:rsid w:val="003B6534"/>
    <w:rsid w:val="003C19D0"/>
    <w:rsid w:val="003D09FB"/>
    <w:rsid w:val="003D6E36"/>
    <w:rsid w:val="003E599C"/>
    <w:rsid w:val="003F77BD"/>
    <w:rsid w:val="00401B62"/>
    <w:rsid w:val="0040637D"/>
    <w:rsid w:val="00410870"/>
    <w:rsid w:val="004137F1"/>
    <w:rsid w:val="00416DFC"/>
    <w:rsid w:val="0042304D"/>
    <w:rsid w:val="004270C2"/>
    <w:rsid w:val="004320D5"/>
    <w:rsid w:val="00433A3A"/>
    <w:rsid w:val="00433F6B"/>
    <w:rsid w:val="0044319A"/>
    <w:rsid w:val="00452265"/>
    <w:rsid w:val="00471C82"/>
    <w:rsid w:val="00471C95"/>
    <w:rsid w:val="0047703B"/>
    <w:rsid w:val="00477A1C"/>
    <w:rsid w:val="004845D0"/>
    <w:rsid w:val="00485D08"/>
    <w:rsid w:val="0049317C"/>
    <w:rsid w:val="004A1428"/>
    <w:rsid w:val="004B624E"/>
    <w:rsid w:val="004B6FC2"/>
    <w:rsid w:val="004C0226"/>
    <w:rsid w:val="004C0981"/>
    <w:rsid w:val="004C2BD7"/>
    <w:rsid w:val="004C334C"/>
    <w:rsid w:val="004C510E"/>
    <w:rsid w:val="004E6159"/>
    <w:rsid w:val="004F3F84"/>
    <w:rsid w:val="00501F21"/>
    <w:rsid w:val="00503BD5"/>
    <w:rsid w:val="00506164"/>
    <w:rsid w:val="00511A94"/>
    <w:rsid w:val="00516258"/>
    <w:rsid w:val="00522521"/>
    <w:rsid w:val="00524C44"/>
    <w:rsid w:val="005255E2"/>
    <w:rsid w:val="00526F2F"/>
    <w:rsid w:val="00527AE1"/>
    <w:rsid w:val="005368DE"/>
    <w:rsid w:val="00543FCE"/>
    <w:rsid w:val="00550405"/>
    <w:rsid w:val="00555094"/>
    <w:rsid w:val="005558F8"/>
    <w:rsid w:val="005575ED"/>
    <w:rsid w:val="00565F74"/>
    <w:rsid w:val="005768DB"/>
    <w:rsid w:val="005774B1"/>
    <w:rsid w:val="00581E3E"/>
    <w:rsid w:val="00582804"/>
    <w:rsid w:val="005853F1"/>
    <w:rsid w:val="005908AC"/>
    <w:rsid w:val="00597658"/>
    <w:rsid w:val="005A3911"/>
    <w:rsid w:val="005A465A"/>
    <w:rsid w:val="005A779D"/>
    <w:rsid w:val="005B07A1"/>
    <w:rsid w:val="005B253C"/>
    <w:rsid w:val="005B2D2D"/>
    <w:rsid w:val="005B3351"/>
    <w:rsid w:val="005C0FD7"/>
    <w:rsid w:val="005C28A8"/>
    <w:rsid w:val="005C297F"/>
    <w:rsid w:val="005C2C89"/>
    <w:rsid w:val="005D017F"/>
    <w:rsid w:val="005D054F"/>
    <w:rsid w:val="005D4423"/>
    <w:rsid w:val="005D4796"/>
    <w:rsid w:val="005D4947"/>
    <w:rsid w:val="005D6E4D"/>
    <w:rsid w:val="005D708E"/>
    <w:rsid w:val="005E0F8E"/>
    <w:rsid w:val="005E2448"/>
    <w:rsid w:val="005F447E"/>
    <w:rsid w:val="005F7FD1"/>
    <w:rsid w:val="0060187A"/>
    <w:rsid w:val="00602096"/>
    <w:rsid w:val="00604FC5"/>
    <w:rsid w:val="00606999"/>
    <w:rsid w:val="00612E67"/>
    <w:rsid w:val="006151D8"/>
    <w:rsid w:val="0061754A"/>
    <w:rsid w:val="0063704B"/>
    <w:rsid w:val="00637613"/>
    <w:rsid w:val="00642CE9"/>
    <w:rsid w:val="00642D33"/>
    <w:rsid w:val="006524CA"/>
    <w:rsid w:val="006564E7"/>
    <w:rsid w:val="0065657B"/>
    <w:rsid w:val="0067059B"/>
    <w:rsid w:val="006717E6"/>
    <w:rsid w:val="00673A39"/>
    <w:rsid w:val="00675A46"/>
    <w:rsid w:val="00675E52"/>
    <w:rsid w:val="00684FC0"/>
    <w:rsid w:val="00690A6F"/>
    <w:rsid w:val="00694503"/>
    <w:rsid w:val="006957D6"/>
    <w:rsid w:val="0069654D"/>
    <w:rsid w:val="006A32B8"/>
    <w:rsid w:val="006A7418"/>
    <w:rsid w:val="006A76FD"/>
    <w:rsid w:val="006B0E50"/>
    <w:rsid w:val="006B5EEB"/>
    <w:rsid w:val="006C0F0B"/>
    <w:rsid w:val="006D01FA"/>
    <w:rsid w:val="006D185D"/>
    <w:rsid w:val="006D68D9"/>
    <w:rsid w:val="006E46D9"/>
    <w:rsid w:val="006F04F8"/>
    <w:rsid w:val="006F199F"/>
    <w:rsid w:val="006F2091"/>
    <w:rsid w:val="006F7D47"/>
    <w:rsid w:val="00703213"/>
    <w:rsid w:val="0070345D"/>
    <w:rsid w:val="00707A85"/>
    <w:rsid w:val="00712E32"/>
    <w:rsid w:val="00717A1C"/>
    <w:rsid w:val="00723415"/>
    <w:rsid w:val="00732818"/>
    <w:rsid w:val="00734A9C"/>
    <w:rsid w:val="00737581"/>
    <w:rsid w:val="0074093F"/>
    <w:rsid w:val="0074262F"/>
    <w:rsid w:val="00755F95"/>
    <w:rsid w:val="0075669D"/>
    <w:rsid w:val="0076490D"/>
    <w:rsid w:val="00765358"/>
    <w:rsid w:val="00766152"/>
    <w:rsid w:val="00774B70"/>
    <w:rsid w:val="0077581C"/>
    <w:rsid w:val="0078329B"/>
    <w:rsid w:val="00793598"/>
    <w:rsid w:val="00794A5A"/>
    <w:rsid w:val="00797852"/>
    <w:rsid w:val="007A560D"/>
    <w:rsid w:val="007A5C2A"/>
    <w:rsid w:val="007A6365"/>
    <w:rsid w:val="007B7CCA"/>
    <w:rsid w:val="007C39D3"/>
    <w:rsid w:val="007D29A0"/>
    <w:rsid w:val="007D71CE"/>
    <w:rsid w:val="007E67E9"/>
    <w:rsid w:val="007E757F"/>
    <w:rsid w:val="007F1EC9"/>
    <w:rsid w:val="00800420"/>
    <w:rsid w:val="00800E3F"/>
    <w:rsid w:val="00803E7C"/>
    <w:rsid w:val="00810BF9"/>
    <w:rsid w:val="00812D76"/>
    <w:rsid w:val="00814779"/>
    <w:rsid w:val="00820929"/>
    <w:rsid w:val="00826CB4"/>
    <w:rsid w:val="0082752D"/>
    <w:rsid w:val="00835E0A"/>
    <w:rsid w:val="0084600F"/>
    <w:rsid w:val="00847F18"/>
    <w:rsid w:val="00854FF6"/>
    <w:rsid w:val="0086089D"/>
    <w:rsid w:val="00860A1F"/>
    <w:rsid w:val="00866048"/>
    <w:rsid w:val="0087017E"/>
    <w:rsid w:val="00870506"/>
    <w:rsid w:val="00872AB5"/>
    <w:rsid w:val="008738D6"/>
    <w:rsid w:val="008778CC"/>
    <w:rsid w:val="008815BC"/>
    <w:rsid w:val="008830C5"/>
    <w:rsid w:val="008932AA"/>
    <w:rsid w:val="008A1478"/>
    <w:rsid w:val="008A5C5C"/>
    <w:rsid w:val="008B0895"/>
    <w:rsid w:val="008B1F7E"/>
    <w:rsid w:val="008B5399"/>
    <w:rsid w:val="008B5C52"/>
    <w:rsid w:val="008B5E47"/>
    <w:rsid w:val="008C0EA4"/>
    <w:rsid w:val="008C255C"/>
    <w:rsid w:val="008C747F"/>
    <w:rsid w:val="008D20D4"/>
    <w:rsid w:val="008D4025"/>
    <w:rsid w:val="008D6AED"/>
    <w:rsid w:val="008E1DEE"/>
    <w:rsid w:val="008E2021"/>
    <w:rsid w:val="008E309A"/>
    <w:rsid w:val="008E605D"/>
    <w:rsid w:val="008E6B70"/>
    <w:rsid w:val="008F6579"/>
    <w:rsid w:val="008F76CB"/>
    <w:rsid w:val="00900C36"/>
    <w:rsid w:val="00905C29"/>
    <w:rsid w:val="009070DA"/>
    <w:rsid w:val="00907AB7"/>
    <w:rsid w:val="00912E58"/>
    <w:rsid w:val="00924C6E"/>
    <w:rsid w:val="009257C8"/>
    <w:rsid w:val="00930C74"/>
    <w:rsid w:val="00931AED"/>
    <w:rsid w:val="009329DB"/>
    <w:rsid w:val="0093400C"/>
    <w:rsid w:val="00944392"/>
    <w:rsid w:val="00950542"/>
    <w:rsid w:val="009508FC"/>
    <w:rsid w:val="00952695"/>
    <w:rsid w:val="00960411"/>
    <w:rsid w:val="00960BCF"/>
    <w:rsid w:val="00967D2F"/>
    <w:rsid w:val="00970428"/>
    <w:rsid w:val="00972EB7"/>
    <w:rsid w:val="009766A2"/>
    <w:rsid w:val="00976B33"/>
    <w:rsid w:val="00980815"/>
    <w:rsid w:val="009809EA"/>
    <w:rsid w:val="009864F8"/>
    <w:rsid w:val="009922B2"/>
    <w:rsid w:val="0099517B"/>
    <w:rsid w:val="00995A69"/>
    <w:rsid w:val="00995B75"/>
    <w:rsid w:val="009B04FD"/>
    <w:rsid w:val="009B4A0D"/>
    <w:rsid w:val="009B6A77"/>
    <w:rsid w:val="009C0D97"/>
    <w:rsid w:val="009C1020"/>
    <w:rsid w:val="009C2A3E"/>
    <w:rsid w:val="009E4A19"/>
    <w:rsid w:val="009F0908"/>
    <w:rsid w:val="009F0B95"/>
    <w:rsid w:val="00A11B5A"/>
    <w:rsid w:val="00A13DFB"/>
    <w:rsid w:val="00A14713"/>
    <w:rsid w:val="00A21CB4"/>
    <w:rsid w:val="00A2591A"/>
    <w:rsid w:val="00A25A61"/>
    <w:rsid w:val="00A301A2"/>
    <w:rsid w:val="00A41279"/>
    <w:rsid w:val="00A47768"/>
    <w:rsid w:val="00A52FD4"/>
    <w:rsid w:val="00A56ED0"/>
    <w:rsid w:val="00A7099E"/>
    <w:rsid w:val="00A70D34"/>
    <w:rsid w:val="00A7121F"/>
    <w:rsid w:val="00A7469A"/>
    <w:rsid w:val="00A74C35"/>
    <w:rsid w:val="00A83705"/>
    <w:rsid w:val="00A858C8"/>
    <w:rsid w:val="00A86E73"/>
    <w:rsid w:val="00A971CF"/>
    <w:rsid w:val="00AB3A07"/>
    <w:rsid w:val="00AD1139"/>
    <w:rsid w:val="00AD21A4"/>
    <w:rsid w:val="00AD7A4B"/>
    <w:rsid w:val="00AE3131"/>
    <w:rsid w:val="00AF12C4"/>
    <w:rsid w:val="00AF29FC"/>
    <w:rsid w:val="00B00671"/>
    <w:rsid w:val="00B065DF"/>
    <w:rsid w:val="00B123DB"/>
    <w:rsid w:val="00B231D4"/>
    <w:rsid w:val="00B26E4A"/>
    <w:rsid w:val="00B2778A"/>
    <w:rsid w:val="00B27B98"/>
    <w:rsid w:val="00B34A73"/>
    <w:rsid w:val="00B37604"/>
    <w:rsid w:val="00B404A4"/>
    <w:rsid w:val="00B46310"/>
    <w:rsid w:val="00B473F9"/>
    <w:rsid w:val="00B50C45"/>
    <w:rsid w:val="00B51BB8"/>
    <w:rsid w:val="00B52592"/>
    <w:rsid w:val="00B53FEB"/>
    <w:rsid w:val="00B60700"/>
    <w:rsid w:val="00B61FB5"/>
    <w:rsid w:val="00B6240F"/>
    <w:rsid w:val="00B63850"/>
    <w:rsid w:val="00B63F5D"/>
    <w:rsid w:val="00B7228F"/>
    <w:rsid w:val="00B75373"/>
    <w:rsid w:val="00B820C3"/>
    <w:rsid w:val="00B82C39"/>
    <w:rsid w:val="00B85D31"/>
    <w:rsid w:val="00B94978"/>
    <w:rsid w:val="00B9626B"/>
    <w:rsid w:val="00B962D6"/>
    <w:rsid w:val="00B96B00"/>
    <w:rsid w:val="00BB5287"/>
    <w:rsid w:val="00BB7093"/>
    <w:rsid w:val="00BC132D"/>
    <w:rsid w:val="00BC26CE"/>
    <w:rsid w:val="00BC3F97"/>
    <w:rsid w:val="00BC4817"/>
    <w:rsid w:val="00BC5463"/>
    <w:rsid w:val="00BC7A8C"/>
    <w:rsid w:val="00BD1C65"/>
    <w:rsid w:val="00BD4E24"/>
    <w:rsid w:val="00BE0F87"/>
    <w:rsid w:val="00C00BD5"/>
    <w:rsid w:val="00C00F67"/>
    <w:rsid w:val="00C02C35"/>
    <w:rsid w:val="00C04E2E"/>
    <w:rsid w:val="00C04E75"/>
    <w:rsid w:val="00C114F4"/>
    <w:rsid w:val="00C17928"/>
    <w:rsid w:val="00C315D8"/>
    <w:rsid w:val="00C339E0"/>
    <w:rsid w:val="00C360B7"/>
    <w:rsid w:val="00C41676"/>
    <w:rsid w:val="00C4205B"/>
    <w:rsid w:val="00C430BB"/>
    <w:rsid w:val="00C453FF"/>
    <w:rsid w:val="00C55457"/>
    <w:rsid w:val="00C677AE"/>
    <w:rsid w:val="00C80058"/>
    <w:rsid w:val="00C82332"/>
    <w:rsid w:val="00C858AB"/>
    <w:rsid w:val="00C85952"/>
    <w:rsid w:val="00C869E3"/>
    <w:rsid w:val="00CA6406"/>
    <w:rsid w:val="00CB0831"/>
    <w:rsid w:val="00CC1CAD"/>
    <w:rsid w:val="00CC2775"/>
    <w:rsid w:val="00CC366A"/>
    <w:rsid w:val="00CD5A26"/>
    <w:rsid w:val="00CF172C"/>
    <w:rsid w:val="00D1124F"/>
    <w:rsid w:val="00D12E12"/>
    <w:rsid w:val="00D13526"/>
    <w:rsid w:val="00D13727"/>
    <w:rsid w:val="00D1703C"/>
    <w:rsid w:val="00D17BB7"/>
    <w:rsid w:val="00D215A2"/>
    <w:rsid w:val="00D23C0A"/>
    <w:rsid w:val="00D26084"/>
    <w:rsid w:val="00D273EF"/>
    <w:rsid w:val="00D27D95"/>
    <w:rsid w:val="00D30BDF"/>
    <w:rsid w:val="00D31EFC"/>
    <w:rsid w:val="00D350A8"/>
    <w:rsid w:val="00D400ED"/>
    <w:rsid w:val="00D408BF"/>
    <w:rsid w:val="00D51DDF"/>
    <w:rsid w:val="00D6422E"/>
    <w:rsid w:val="00D7509C"/>
    <w:rsid w:val="00D83340"/>
    <w:rsid w:val="00D9225F"/>
    <w:rsid w:val="00DA12D2"/>
    <w:rsid w:val="00DA4D6E"/>
    <w:rsid w:val="00DA70EE"/>
    <w:rsid w:val="00DB3452"/>
    <w:rsid w:val="00DD30E8"/>
    <w:rsid w:val="00DD4144"/>
    <w:rsid w:val="00DD749B"/>
    <w:rsid w:val="00DE52D2"/>
    <w:rsid w:val="00DF0E06"/>
    <w:rsid w:val="00DF1C8D"/>
    <w:rsid w:val="00E0001D"/>
    <w:rsid w:val="00E11A60"/>
    <w:rsid w:val="00E14C63"/>
    <w:rsid w:val="00E14FDA"/>
    <w:rsid w:val="00E2173D"/>
    <w:rsid w:val="00E25814"/>
    <w:rsid w:val="00E33E65"/>
    <w:rsid w:val="00E454EA"/>
    <w:rsid w:val="00E505EA"/>
    <w:rsid w:val="00E50F0A"/>
    <w:rsid w:val="00E60F34"/>
    <w:rsid w:val="00E616F0"/>
    <w:rsid w:val="00E66667"/>
    <w:rsid w:val="00E775D1"/>
    <w:rsid w:val="00E90C61"/>
    <w:rsid w:val="00E92CDE"/>
    <w:rsid w:val="00E9729B"/>
    <w:rsid w:val="00EA3968"/>
    <w:rsid w:val="00EC7882"/>
    <w:rsid w:val="00ED3179"/>
    <w:rsid w:val="00ED6908"/>
    <w:rsid w:val="00EE076B"/>
    <w:rsid w:val="00EE1D2C"/>
    <w:rsid w:val="00EE22CC"/>
    <w:rsid w:val="00EE4195"/>
    <w:rsid w:val="00EF3586"/>
    <w:rsid w:val="00EF4AD6"/>
    <w:rsid w:val="00EF4E3E"/>
    <w:rsid w:val="00EF650C"/>
    <w:rsid w:val="00F11DCD"/>
    <w:rsid w:val="00F14924"/>
    <w:rsid w:val="00F15DCC"/>
    <w:rsid w:val="00F23E3F"/>
    <w:rsid w:val="00F26A37"/>
    <w:rsid w:val="00F275EF"/>
    <w:rsid w:val="00F34A7A"/>
    <w:rsid w:val="00F34C98"/>
    <w:rsid w:val="00F473FF"/>
    <w:rsid w:val="00F61FC9"/>
    <w:rsid w:val="00F62917"/>
    <w:rsid w:val="00F63E0D"/>
    <w:rsid w:val="00F64A6F"/>
    <w:rsid w:val="00F71527"/>
    <w:rsid w:val="00F72A8A"/>
    <w:rsid w:val="00F839F8"/>
    <w:rsid w:val="00F83E37"/>
    <w:rsid w:val="00F97E14"/>
    <w:rsid w:val="00FA0F7B"/>
    <w:rsid w:val="00FA26F3"/>
    <w:rsid w:val="00FA717D"/>
    <w:rsid w:val="00FB4A38"/>
    <w:rsid w:val="00FB6FC4"/>
    <w:rsid w:val="00FC11BA"/>
    <w:rsid w:val="00FC30A2"/>
    <w:rsid w:val="00FC3EE7"/>
    <w:rsid w:val="00FC6722"/>
    <w:rsid w:val="00FD349F"/>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081029329">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842357">
      <w:bodyDiv w:val="1"/>
      <w:marLeft w:val="0"/>
      <w:marRight w:val="0"/>
      <w:marTop w:val="0"/>
      <w:marBottom w:val="0"/>
      <w:divBdr>
        <w:top w:val="none" w:sz="0" w:space="0" w:color="auto"/>
        <w:left w:val="none" w:sz="0" w:space="0" w:color="auto"/>
        <w:bottom w:val="none" w:sz="0" w:space="0" w:color="auto"/>
        <w:right w:val="none" w:sz="0" w:space="0" w:color="auto"/>
      </w:divBdr>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2_22.htm" TargetMode="External"/><Relationship Id="rId2" Type="http://schemas.openxmlformats.org/officeDocument/2006/relationships/hyperlink" Target="https://elibrary-backup.ferc.gov/idmws/common/OpenNat.asp?fileID=14711316" TargetMode="External"/><Relationship Id="rId1" Type="http://schemas.openxmlformats.org/officeDocument/2006/relationships/hyperlink" Target="https://elibrary-backup.ferc.gov/idmws/common/OpenNat.asp?fileID=14711316" TargetMode="External"/><Relationship Id="rId5" Type="http://schemas.openxmlformats.org/officeDocument/2006/relationships/hyperlink" Target="https://elibrary-backup.ferc.gov/idmws/common/OpenNat.asp?fileID=12589954"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725HH</_x0031__x002e__x0020_Collection_x0020_Number>
    <Date xmlns="d6eefc7d-9817-4fa6-84d5-3bc009be21b8">2018-02-09T00:00:00-05:00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RD17-8</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3.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4.xml><?xml version="1.0" encoding="utf-8"?>
<ds:datastoreItem xmlns:ds="http://schemas.openxmlformats.org/officeDocument/2006/customXml" ds:itemID="{05E70F4A-87E6-4221-8D2C-3B3AA38C812D}">
  <ds:schemaRefs>
    <ds:schemaRef ds:uri="http://purl.org/dc/elements/1.1/"/>
    <ds:schemaRef ds:uri="http://schemas.microsoft.com/office/2006/documentManagement/types"/>
    <ds:schemaRef ds:uri="d6eefc7d-9817-4fa6-84d5-3bc009be21b8"/>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6.xml><?xml version="1.0" encoding="utf-8"?>
<ds:datastoreItem xmlns:ds="http://schemas.openxmlformats.org/officeDocument/2006/customXml" ds:itemID="{A0C85E3A-BAF3-48F8-825F-4DB4204C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RD17-8 supporting statement</vt:lpstr>
    </vt:vector>
  </TitlesOfParts>
  <Company>Federal Energy Regulatory Commission</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RD17-8 supporting statement</dc:title>
  <dc:subject/>
  <dc:creator>anthony.may@ferc.gov</dc:creator>
  <cp:keywords/>
  <cp:lastModifiedBy>SYSTEM</cp:lastModifiedBy>
  <cp:revision>2</cp:revision>
  <dcterms:created xsi:type="dcterms:W3CDTF">2018-02-09T18:44:00Z</dcterms:created>
  <dcterms:modified xsi:type="dcterms:W3CDTF">2018-02-09T18:44:00Z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