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9EC43" w14:textId="77777777" w:rsidR="001B46BD" w:rsidRPr="003E05E4" w:rsidRDefault="001B46BD" w:rsidP="001F1C1E">
      <w:pPr>
        <w:spacing w:after="0"/>
        <w:jc w:val="center"/>
        <w:rPr>
          <w:rFonts w:ascii="Times New Roman" w:hAnsi="Times New Roman" w:cs="Times New Roman"/>
          <w:sz w:val="26"/>
          <w:szCs w:val="26"/>
        </w:rPr>
      </w:pPr>
      <w:bookmarkStart w:id="0" w:name="_GoBack"/>
      <w:bookmarkEnd w:id="0"/>
      <w:r w:rsidRPr="003E05E4">
        <w:rPr>
          <w:rFonts w:ascii="Times New Roman" w:hAnsi="Times New Roman" w:cs="Times New Roman"/>
          <w:sz w:val="26"/>
          <w:szCs w:val="26"/>
        </w:rPr>
        <w:t>Supporting Statement</w:t>
      </w:r>
    </w:p>
    <w:p w14:paraId="48198E7F" w14:textId="77777777" w:rsidR="001B46BD" w:rsidRPr="003E05E4" w:rsidRDefault="001B46BD" w:rsidP="00D74674">
      <w:pPr>
        <w:spacing w:after="0"/>
        <w:jc w:val="center"/>
        <w:rPr>
          <w:rFonts w:ascii="Times New Roman" w:hAnsi="Times New Roman" w:cs="Times New Roman"/>
          <w:b/>
          <w:sz w:val="26"/>
          <w:szCs w:val="26"/>
        </w:rPr>
      </w:pPr>
      <w:r w:rsidRPr="003E05E4">
        <w:rPr>
          <w:rFonts w:ascii="Times New Roman" w:hAnsi="Times New Roman" w:cs="Times New Roman"/>
          <w:b/>
          <w:sz w:val="26"/>
          <w:szCs w:val="26"/>
        </w:rPr>
        <w:t xml:space="preserve">FERC-725V, Mandatory Reliability Standards: </w:t>
      </w:r>
      <w:r w:rsidR="00D74674" w:rsidRPr="003E05E4">
        <w:rPr>
          <w:rFonts w:ascii="Times New Roman" w:hAnsi="Times New Roman" w:cs="Times New Roman"/>
          <w:b/>
          <w:sz w:val="26"/>
          <w:szCs w:val="26"/>
        </w:rPr>
        <w:t>COM</w:t>
      </w:r>
      <w:r w:rsidR="00A91019" w:rsidRPr="003E05E4">
        <w:rPr>
          <w:rFonts w:ascii="Times New Roman" w:hAnsi="Times New Roman" w:cs="Times New Roman"/>
          <w:b/>
          <w:sz w:val="26"/>
          <w:szCs w:val="26"/>
          <w:vertAlign w:val="superscript"/>
        </w:rPr>
        <w:footnoteReference w:id="1"/>
      </w:r>
      <w:r w:rsidR="00A91019" w:rsidRPr="003E05E4">
        <w:rPr>
          <w:rFonts w:ascii="Times New Roman" w:hAnsi="Times New Roman" w:cs="Times New Roman"/>
          <w:b/>
          <w:sz w:val="26"/>
          <w:szCs w:val="26"/>
          <w:vertAlign w:val="superscript"/>
        </w:rPr>
        <w:t xml:space="preserve"> </w:t>
      </w:r>
      <w:r w:rsidR="00D74674" w:rsidRPr="003E05E4">
        <w:rPr>
          <w:rFonts w:ascii="Times New Roman" w:hAnsi="Times New Roman" w:cs="Times New Roman"/>
          <w:b/>
          <w:sz w:val="26"/>
          <w:szCs w:val="26"/>
        </w:rPr>
        <w:t xml:space="preserve"> </w:t>
      </w:r>
      <w:r w:rsidRPr="003E05E4">
        <w:rPr>
          <w:rFonts w:ascii="Times New Roman" w:hAnsi="Times New Roman" w:cs="Times New Roman"/>
          <w:b/>
          <w:sz w:val="26"/>
          <w:szCs w:val="26"/>
        </w:rPr>
        <w:t xml:space="preserve">Reliability Standards </w:t>
      </w:r>
    </w:p>
    <w:p w14:paraId="177C74E8" w14:textId="77777777" w:rsidR="00D74674" w:rsidRPr="003E05E4" w:rsidRDefault="000F6E38" w:rsidP="00D74674">
      <w:pPr>
        <w:spacing w:after="0"/>
        <w:jc w:val="center"/>
        <w:rPr>
          <w:rFonts w:ascii="Times New Roman" w:hAnsi="Times New Roman" w:cs="Times New Roman"/>
          <w:sz w:val="26"/>
          <w:szCs w:val="26"/>
        </w:rPr>
      </w:pPr>
      <w:r w:rsidRPr="003E05E4">
        <w:rPr>
          <w:rFonts w:ascii="Times New Roman" w:hAnsi="Times New Roman" w:cs="Times New Roman"/>
          <w:sz w:val="26"/>
          <w:szCs w:val="26"/>
        </w:rPr>
        <w:t xml:space="preserve">(Three-year </w:t>
      </w:r>
      <w:r w:rsidR="001205A3">
        <w:rPr>
          <w:rFonts w:ascii="Times New Roman" w:hAnsi="Times New Roman" w:cs="Times New Roman"/>
          <w:sz w:val="26"/>
          <w:szCs w:val="26"/>
        </w:rPr>
        <w:t xml:space="preserve">approval for </w:t>
      </w:r>
      <w:r w:rsidRPr="003E05E4">
        <w:rPr>
          <w:rFonts w:ascii="Times New Roman" w:hAnsi="Times New Roman" w:cs="Times New Roman"/>
          <w:sz w:val="26"/>
          <w:szCs w:val="26"/>
        </w:rPr>
        <w:t>extension requested)</w:t>
      </w:r>
    </w:p>
    <w:p w14:paraId="1C9DA8CC" w14:textId="77777777" w:rsidR="001B46BD" w:rsidRPr="003E05E4" w:rsidRDefault="001B46BD" w:rsidP="001F1C1E">
      <w:pPr>
        <w:spacing w:after="0"/>
        <w:rPr>
          <w:rFonts w:ascii="Times New Roman" w:hAnsi="Times New Roman" w:cs="Times New Roman"/>
          <w:sz w:val="26"/>
          <w:szCs w:val="26"/>
        </w:rPr>
      </w:pPr>
    </w:p>
    <w:p w14:paraId="67615CA5" w14:textId="3C45FB39" w:rsidR="001205A3" w:rsidRDefault="001205A3" w:rsidP="001F1C1E">
      <w:pPr>
        <w:spacing w:after="0"/>
        <w:rPr>
          <w:rFonts w:ascii="Times New Roman" w:hAnsi="Times New Roman" w:cs="Times New Roman"/>
          <w:sz w:val="26"/>
          <w:szCs w:val="26"/>
        </w:rPr>
      </w:pPr>
      <w:r w:rsidRPr="001205A3">
        <w:rPr>
          <w:rFonts w:ascii="Times New Roman" w:hAnsi="Times New Roman" w:cs="Times New Roman"/>
          <w:sz w:val="26"/>
          <w:szCs w:val="26"/>
        </w:rPr>
        <w:t>The Federal Energy Regulatory Commission (FERC or Commission) requests the Office of Management and Budget (OMB) extend its approval of the</w:t>
      </w:r>
      <w:r>
        <w:rPr>
          <w:rFonts w:ascii="Times New Roman" w:hAnsi="Times New Roman" w:cs="Times New Roman"/>
          <w:sz w:val="26"/>
          <w:szCs w:val="26"/>
        </w:rPr>
        <w:t xml:space="preserve"> </w:t>
      </w:r>
      <w:r w:rsidRPr="001205A3">
        <w:rPr>
          <w:rFonts w:ascii="Times New Roman" w:hAnsi="Times New Roman" w:cs="Times New Roman"/>
          <w:sz w:val="26"/>
          <w:szCs w:val="26"/>
        </w:rPr>
        <w:t>FERC-725V, Mandatory Reliability Standards: COM</w:t>
      </w:r>
      <w:r w:rsidRPr="001205A3">
        <w:rPr>
          <w:rFonts w:ascii="Times New Roman" w:hAnsi="Times New Roman" w:cs="Times New Roman"/>
          <w:sz w:val="26"/>
          <w:szCs w:val="26"/>
          <w:vertAlign w:val="superscript"/>
        </w:rPr>
        <w:t xml:space="preserve"> </w:t>
      </w:r>
      <w:r w:rsidRPr="001205A3">
        <w:rPr>
          <w:rFonts w:ascii="Times New Roman" w:hAnsi="Times New Roman" w:cs="Times New Roman"/>
          <w:sz w:val="26"/>
          <w:szCs w:val="26"/>
        </w:rPr>
        <w:t>Reliability Standards</w:t>
      </w:r>
      <w:r>
        <w:rPr>
          <w:rFonts w:ascii="Times New Roman" w:hAnsi="Times New Roman" w:cs="Times New Roman"/>
          <w:sz w:val="26"/>
          <w:szCs w:val="26"/>
        </w:rPr>
        <w:t xml:space="preserve">, under OMB Control Number </w:t>
      </w:r>
      <w:r w:rsidRPr="001205A3">
        <w:rPr>
          <w:rFonts w:ascii="Times New Roman" w:hAnsi="Times New Roman" w:cs="Times New Roman"/>
          <w:sz w:val="26"/>
          <w:szCs w:val="26"/>
        </w:rPr>
        <w:t xml:space="preserve">(1902-0277), for an additional three years. </w:t>
      </w:r>
    </w:p>
    <w:p w14:paraId="1D2C0B2C" w14:textId="77777777" w:rsidR="00E921A5" w:rsidRDefault="00E921A5" w:rsidP="001F1C1E">
      <w:pPr>
        <w:spacing w:after="0"/>
        <w:rPr>
          <w:rFonts w:ascii="Times New Roman" w:hAnsi="Times New Roman" w:cs="Times New Roman"/>
          <w:sz w:val="26"/>
          <w:szCs w:val="26"/>
        </w:rPr>
      </w:pPr>
    </w:p>
    <w:p w14:paraId="3DB559AC" w14:textId="77777777" w:rsidR="00E921A5" w:rsidRDefault="00E921A5" w:rsidP="00E921A5">
      <w:pPr>
        <w:rPr>
          <w:rFonts w:ascii="Times New Roman" w:hAnsi="Times New Roman" w:cs="Times New Roman"/>
          <w:sz w:val="26"/>
          <w:szCs w:val="26"/>
        </w:rPr>
      </w:pPr>
      <w:r>
        <w:rPr>
          <w:rFonts w:ascii="Times New Roman" w:hAnsi="Times New Roman" w:cs="Times New Roman"/>
          <w:sz w:val="26"/>
          <w:szCs w:val="26"/>
        </w:rPr>
        <w:t>NOTE:  In the</w:t>
      </w:r>
      <w:r w:rsidR="00215692">
        <w:rPr>
          <w:rFonts w:ascii="Times New Roman" w:hAnsi="Times New Roman" w:cs="Times New Roman"/>
          <w:sz w:val="26"/>
          <w:szCs w:val="26"/>
        </w:rPr>
        <w:t xml:space="preserve"> 60</w:t>
      </w:r>
      <w:r w:rsidR="00426871">
        <w:rPr>
          <w:rFonts w:ascii="Times New Roman" w:hAnsi="Times New Roman" w:cs="Times New Roman"/>
          <w:sz w:val="26"/>
          <w:szCs w:val="26"/>
        </w:rPr>
        <w:t>- day</w:t>
      </w:r>
      <w:r w:rsidR="00426871" w:rsidRPr="00554565">
        <w:rPr>
          <w:rStyle w:val="FootnoteReference"/>
          <w:rFonts w:ascii="Times New Roman" w:hAnsi="Times New Roman" w:cs="Times New Roman"/>
          <w:sz w:val="26"/>
          <w:szCs w:val="26"/>
          <w:vertAlign w:val="superscript"/>
        </w:rPr>
        <w:footnoteReference w:id="2"/>
      </w:r>
      <w:r w:rsidR="00426871">
        <w:rPr>
          <w:rFonts w:ascii="Times New Roman" w:hAnsi="Times New Roman" w:cs="Times New Roman"/>
          <w:sz w:val="26"/>
          <w:szCs w:val="26"/>
        </w:rPr>
        <w:t xml:space="preserve"> </w:t>
      </w:r>
      <w:r w:rsidR="00215692">
        <w:rPr>
          <w:rFonts w:ascii="Times New Roman" w:hAnsi="Times New Roman" w:cs="Times New Roman"/>
          <w:sz w:val="26"/>
          <w:szCs w:val="26"/>
        </w:rPr>
        <w:t>and 30-day</w:t>
      </w:r>
      <w:r w:rsidR="00426871" w:rsidRPr="00554565">
        <w:rPr>
          <w:rStyle w:val="FootnoteReference"/>
          <w:rFonts w:ascii="Times New Roman" w:hAnsi="Times New Roman" w:cs="Times New Roman"/>
          <w:sz w:val="26"/>
          <w:szCs w:val="26"/>
          <w:vertAlign w:val="superscript"/>
        </w:rPr>
        <w:footnoteReference w:id="3"/>
      </w:r>
      <w:r w:rsidR="00215692">
        <w:rPr>
          <w:rFonts w:ascii="Times New Roman" w:hAnsi="Times New Roman" w:cs="Times New Roman"/>
          <w:sz w:val="26"/>
          <w:szCs w:val="26"/>
        </w:rPr>
        <w:t xml:space="preserve"> public notices related to this extension request</w:t>
      </w:r>
      <w:r w:rsidR="00426871">
        <w:rPr>
          <w:rFonts w:ascii="Times New Roman" w:hAnsi="Times New Roman" w:cs="Times New Roman"/>
          <w:sz w:val="26"/>
          <w:szCs w:val="26"/>
        </w:rPr>
        <w:t xml:space="preserve">, </w:t>
      </w:r>
      <w:r w:rsidR="00161E35">
        <w:rPr>
          <w:rFonts w:ascii="Times New Roman" w:hAnsi="Times New Roman" w:cs="Times New Roman"/>
          <w:sz w:val="26"/>
          <w:szCs w:val="26"/>
        </w:rPr>
        <w:t xml:space="preserve"> </w:t>
      </w:r>
      <w:r w:rsidR="00426871">
        <w:rPr>
          <w:rFonts w:ascii="Times New Roman" w:hAnsi="Times New Roman" w:cs="Times New Roman"/>
          <w:sz w:val="26"/>
          <w:szCs w:val="26"/>
        </w:rPr>
        <w:t>Reliability Standard COM-001-2 was incorrectly referenced.  Reliability Standard COM-001-2 was retired and replaced by COM-001-3 by</w:t>
      </w:r>
      <w:r w:rsidR="006E4F68">
        <w:rPr>
          <w:rFonts w:ascii="Times New Roman" w:hAnsi="Times New Roman" w:cs="Times New Roman"/>
          <w:sz w:val="26"/>
          <w:szCs w:val="26"/>
        </w:rPr>
        <w:t xml:space="preserve"> </w:t>
      </w:r>
      <w:r w:rsidR="00426871">
        <w:rPr>
          <w:rFonts w:ascii="Times New Roman" w:hAnsi="Times New Roman" w:cs="Times New Roman"/>
          <w:sz w:val="26"/>
          <w:szCs w:val="26"/>
        </w:rPr>
        <w:t xml:space="preserve">the Order in Docket No. </w:t>
      </w:r>
      <w:r w:rsidR="006E4F68">
        <w:rPr>
          <w:rFonts w:ascii="Times New Roman" w:hAnsi="Times New Roman" w:cs="Times New Roman"/>
          <w:sz w:val="26"/>
          <w:szCs w:val="26"/>
        </w:rPr>
        <w:t>RD16-9-000</w:t>
      </w:r>
      <w:r w:rsidR="00426871">
        <w:rPr>
          <w:rFonts w:ascii="Times New Roman" w:hAnsi="Times New Roman" w:cs="Times New Roman"/>
          <w:sz w:val="26"/>
          <w:szCs w:val="26"/>
        </w:rPr>
        <w:t xml:space="preserve">. </w:t>
      </w:r>
      <w:r w:rsidR="006E4F68">
        <w:rPr>
          <w:rFonts w:ascii="Times New Roman" w:hAnsi="Times New Roman" w:cs="Times New Roman"/>
          <w:sz w:val="26"/>
          <w:szCs w:val="26"/>
        </w:rPr>
        <w:t xml:space="preserve">NERC has been enforcing </w:t>
      </w:r>
      <w:r w:rsidR="00426871">
        <w:rPr>
          <w:rFonts w:ascii="Times New Roman" w:hAnsi="Times New Roman" w:cs="Times New Roman"/>
          <w:sz w:val="26"/>
          <w:szCs w:val="26"/>
        </w:rPr>
        <w:t>Reliability Standard COM-001-3</w:t>
      </w:r>
      <w:r w:rsidR="006E4F68">
        <w:rPr>
          <w:rFonts w:ascii="Times New Roman" w:hAnsi="Times New Roman" w:cs="Times New Roman"/>
          <w:sz w:val="26"/>
          <w:szCs w:val="26"/>
        </w:rPr>
        <w:t xml:space="preserve"> since 10/1/</w:t>
      </w:r>
      <w:r w:rsidR="000B5BE3">
        <w:rPr>
          <w:rFonts w:ascii="Times New Roman" w:hAnsi="Times New Roman" w:cs="Times New Roman"/>
          <w:sz w:val="26"/>
          <w:szCs w:val="26"/>
        </w:rPr>
        <w:t>201</w:t>
      </w:r>
      <w:r w:rsidR="006E4F68">
        <w:rPr>
          <w:rFonts w:ascii="Times New Roman" w:hAnsi="Times New Roman" w:cs="Times New Roman"/>
          <w:sz w:val="26"/>
          <w:szCs w:val="26"/>
        </w:rPr>
        <w:t>7.</w:t>
      </w:r>
      <w:r w:rsidR="00426871">
        <w:rPr>
          <w:rFonts w:ascii="Times New Roman" w:hAnsi="Times New Roman" w:cs="Times New Roman"/>
          <w:sz w:val="26"/>
          <w:szCs w:val="26"/>
        </w:rPr>
        <w:t xml:space="preserve">  The burden and cost estimates provided in both the 60-day an</w:t>
      </w:r>
      <w:r w:rsidR="003632A9">
        <w:rPr>
          <w:rFonts w:ascii="Times New Roman" w:hAnsi="Times New Roman" w:cs="Times New Roman"/>
          <w:sz w:val="26"/>
          <w:szCs w:val="26"/>
        </w:rPr>
        <w:t>d 30-day notices remain unchanged</w:t>
      </w:r>
      <w:r w:rsidR="00426871">
        <w:rPr>
          <w:rFonts w:ascii="Times New Roman" w:hAnsi="Times New Roman" w:cs="Times New Roman"/>
          <w:sz w:val="26"/>
          <w:szCs w:val="26"/>
        </w:rPr>
        <w:t>.</w:t>
      </w:r>
      <w:r w:rsidR="006E4F68">
        <w:rPr>
          <w:rFonts w:ascii="Times New Roman" w:hAnsi="Times New Roman" w:cs="Times New Roman"/>
          <w:sz w:val="26"/>
          <w:szCs w:val="26"/>
        </w:rPr>
        <w:t xml:space="preserve">  There were no comments received </w:t>
      </w:r>
      <w:r w:rsidR="00426871">
        <w:rPr>
          <w:rFonts w:ascii="Times New Roman" w:hAnsi="Times New Roman" w:cs="Times New Roman"/>
          <w:sz w:val="26"/>
          <w:szCs w:val="26"/>
        </w:rPr>
        <w:t>in response to</w:t>
      </w:r>
      <w:r w:rsidR="00C56FBB">
        <w:rPr>
          <w:rFonts w:ascii="Times New Roman" w:hAnsi="Times New Roman" w:cs="Times New Roman"/>
          <w:sz w:val="26"/>
          <w:szCs w:val="26"/>
        </w:rPr>
        <w:t xml:space="preserve"> </w:t>
      </w:r>
      <w:r w:rsidR="00161E35">
        <w:rPr>
          <w:rFonts w:ascii="Times New Roman" w:hAnsi="Times New Roman" w:cs="Times New Roman"/>
          <w:sz w:val="26"/>
          <w:szCs w:val="26"/>
        </w:rPr>
        <w:t>the 60</w:t>
      </w:r>
      <w:r w:rsidR="00426871">
        <w:rPr>
          <w:rFonts w:ascii="Times New Roman" w:hAnsi="Times New Roman" w:cs="Times New Roman"/>
          <w:sz w:val="26"/>
          <w:szCs w:val="26"/>
        </w:rPr>
        <w:t>-day</w:t>
      </w:r>
      <w:r w:rsidR="00161E35">
        <w:rPr>
          <w:rFonts w:ascii="Times New Roman" w:hAnsi="Times New Roman" w:cs="Times New Roman"/>
          <w:sz w:val="26"/>
          <w:szCs w:val="26"/>
        </w:rPr>
        <w:t xml:space="preserve"> </w:t>
      </w:r>
      <w:r w:rsidR="006E4F68">
        <w:rPr>
          <w:rFonts w:ascii="Times New Roman" w:hAnsi="Times New Roman" w:cs="Times New Roman"/>
          <w:sz w:val="26"/>
          <w:szCs w:val="26"/>
        </w:rPr>
        <w:t>notice</w:t>
      </w:r>
      <w:r w:rsidR="003632A9">
        <w:rPr>
          <w:rFonts w:ascii="Times New Roman" w:hAnsi="Times New Roman" w:cs="Times New Roman"/>
          <w:sz w:val="26"/>
          <w:szCs w:val="26"/>
        </w:rPr>
        <w:t xml:space="preserve"> as noted in Question #8 of this supporting statement</w:t>
      </w:r>
      <w:r w:rsidR="006E4F68">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713DE848" w14:textId="77777777" w:rsidR="001205A3" w:rsidRDefault="001205A3" w:rsidP="001F1C1E">
      <w:pPr>
        <w:spacing w:after="0"/>
        <w:rPr>
          <w:rFonts w:ascii="Times New Roman" w:hAnsi="Times New Roman" w:cs="Times New Roman"/>
          <w:sz w:val="26"/>
          <w:szCs w:val="26"/>
        </w:rPr>
      </w:pPr>
    </w:p>
    <w:p w14:paraId="6F051953"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CIRCUMSTANCES THAT MAKE THE COLLECTION OF INFORMATION NECESSARY</w:t>
      </w:r>
    </w:p>
    <w:p w14:paraId="31A97911" w14:textId="77777777" w:rsidR="00DA61EC" w:rsidRPr="003E05E4" w:rsidRDefault="00DA61EC" w:rsidP="00DA61EC">
      <w:pPr>
        <w:pStyle w:val="FERCparanumber"/>
        <w:numPr>
          <w:ilvl w:val="0"/>
          <w:numId w:val="0"/>
        </w:numPr>
        <w:spacing w:line="240" w:lineRule="auto"/>
        <w:rPr>
          <w:szCs w:val="26"/>
        </w:rPr>
      </w:pPr>
    </w:p>
    <w:p w14:paraId="4D965B04" w14:textId="77777777" w:rsidR="00DA61EC" w:rsidRPr="003E05E4" w:rsidRDefault="00DA61EC" w:rsidP="00DA61EC">
      <w:pPr>
        <w:pStyle w:val="FERCparanumber"/>
        <w:numPr>
          <w:ilvl w:val="0"/>
          <w:numId w:val="0"/>
        </w:numPr>
        <w:spacing w:line="240" w:lineRule="auto"/>
        <w:rPr>
          <w:szCs w:val="26"/>
        </w:rPr>
      </w:pPr>
      <w:r w:rsidRPr="003E05E4">
        <w:rPr>
          <w:szCs w:val="26"/>
        </w:rPr>
        <w:t>On August 8, 2005, The Electricity Modernization Act of 2005, which is Title XII of the Energy Policy Act of 2005 (EPAct 2005), was enacted into law.</w:t>
      </w:r>
      <w:r w:rsidRPr="003E05E4">
        <w:rPr>
          <w:rStyle w:val="FootnoteReference"/>
          <w:szCs w:val="26"/>
          <w:vertAlign w:val="superscript"/>
        </w:rPr>
        <w:footnoteReference w:id="4"/>
      </w:r>
      <w:r w:rsidRPr="003E05E4">
        <w:rPr>
          <w:szCs w:val="26"/>
        </w:rPr>
        <w:t xml:space="preserve">  EPAct 2005 added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3E05E4">
        <w:rPr>
          <w:szCs w:val="26"/>
          <w:vertAlign w:val="superscript"/>
        </w:rPr>
        <w:t xml:space="preserve"> </w:t>
      </w:r>
      <w:r w:rsidRPr="003E05E4">
        <w:rPr>
          <w:szCs w:val="26"/>
          <w:vertAlign w:val="superscript"/>
        </w:rPr>
        <w:footnoteReference w:id="5"/>
      </w:r>
    </w:p>
    <w:p w14:paraId="1C2E7A21" w14:textId="77777777" w:rsidR="00DA61EC" w:rsidRPr="003E05E4" w:rsidRDefault="00DA61EC" w:rsidP="001F1C1E">
      <w:pPr>
        <w:spacing w:after="0"/>
        <w:rPr>
          <w:rFonts w:ascii="Times New Roman" w:hAnsi="Times New Roman" w:cs="Times New Roman"/>
          <w:sz w:val="26"/>
          <w:szCs w:val="26"/>
        </w:rPr>
      </w:pPr>
    </w:p>
    <w:p w14:paraId="3E0FF704"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 xml:space="preserve">Section 215(d)(2) of the FPA and the Commission’s regulations provide that the Commission may approve a Reliability Standard if it determines that the standard is just, reasonable, not unduly discriminatory or preferential, and in the public interest. The </w:t>
      </w:r>
      <w:r w:rsidRPr="003E05E4">
        <w:rPr>
          <w:rFonts w:ascii="Times New Roman" w:hAnsi="Times New Roman" w:cs="Times New Roman"/>
          <w:sz w:val="26"/>
          <w:szCs w:val="26"/>
        </w:rPr>
        <w:lastRenderedPageBreak/>
        <w:t>Commission specified in Order No. 672 factors it would consider when assessing whether a particular Reliability Standard is just and reasonable.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14:paraId="058422AF" w14:textId="77777777" w:rsidR="00DA61EC" w:rsidRPr="003E05E4" w:rsidRDefault="00DA61EC" w:rsidP="001F1C1E">
      <w:pPr>
        <w:spacing w:after="0"/>
        <w:rPr>
          <w:rFonts w:ascii="Times New Roman" w:hAnsi="Times New Roman" w:cs="Times New Roman"/>
          <w:sz w:val="26"/>
          <w:szCs w:val="26"/>
        </w:rPr>
      </w:pPr>
    </w:p>
    <w:p w14:paraId="393338F7"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On April 16, 2015, pursuant to section 215 of the FPA, the Commission issued a Final Rule approving Reliability Standards COM-001-</w:t>
      </w:r>
      <w:r w:rsidR="00C723F0">
        <w:rPr>
          <w:rFonts w:ascii="Times New Roman" w:hAnsi="Times New Roman" w:cs="Times New Roman"/>
          <w:sz w:val="26"/>
          <w:szCs w:val="26"/>
        </w:rPr>
        <w:t>3</w:t>
      </w:r>
      <w:r w:rsidRPr="003E05E4">
        <w:rPr>
          <w:rFonts w:ascii="Times New Roman" w:hAnsi="Times New Roman" w:cs="Times New Roman"/>
          <w:sz w:val="26"/>
          <w:szCs w:val="26"/>
        </w:rPr>
        <w:t xml:space="preserve"> and COM-002-4, a</w:t>
      </w:r>
      <w:r w:rsidR="007F1E1C">
        <w:rPr>
          <w:rFonts w:ascii="Times New Roman" w:hAnsi="Times New Roman" w:cs="Times New Roman"/>
          <w:sz w:val="26"/>
          <w:szCs w:val="26"/>
        </w:rPr>
        <w:t xml:space="preserve">s well as NERC’s retirement of </w:t>
      </w:r>
      <w:r w:rsidRPr="003E05E4">
        <w:rPr>
          <w:rFonts w:ascii="Times New Roman" w:hAnsi="Times New Roman" w:cs="Times New Roman"/>
          <w:sz w:val="26"/>
          <w:szCs w:val="26"/>
        </w:rPr>
        <w:t xml:space="preserve">Reliability Standards COM-001-1.1 and COM-002-2.   </w:t>
      </w:r>
    </w:p>
    <w:p w14:paraId="7D1D27B4" w14:textId="77777777" w:rsidR="00A74F9D" w:rsidRPr="003E05E4" w:rsidRDefault="00A74F9D" w:rsidP="001F1C1E">
      <w:pPr>
        <w:spacing w:after="0"/>
        <w:rPr>
          <w:rFonts w:ascii="Times New Roman" w:hAnsi="Times New Roman" w:cs="Times New Roman"/>
          <w:sz w:val="26"/>
          <w:szCs w:val="26"/>
        </w:rPr>
      </w:pPr>
    </w:p>
    <w:p w14:paraId="62892BA2"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In approving the revised standards, the Commission noted that Reliability Standard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establishes Interpersonal Communication capability necessary to maintain reliability, while Reliability Standard COM-002-4 improves communications related to Operating Instructions, requiring issuers of Operating Instructions to adopt predefined communications protocols and requiring both issuers and recipients of Operating Instructions to use three-part communications.  The Commission found that the revised standards would enhance reliability over the currently effective version of the standards by expanding their applicability, eliminating certain ambiguities in the currently-effective standards, and clarifying that the use of three-part communication is required for issuance and receipt of all Operating instructions.  </w:t>
      </w:r>
    </w:p>
    <w:p w14:paraId="435BE0CF" w14:textId="77777777" w:rsidR="001B46BD" w:rsidRPr="003E05E4" w:rsidRDefault="001B46BD" w:rsidP="001F1C1E">
      <w:pPr>
        <w:spacing w:after="0"/>
        <w:rPr>
          <w:rFonts w:ascii="Times New Roman" w:hAnsi="Times New Roman" w:cs="Times New Roman"/>
          <w:sz w:val="26"/>
          <w:szCs w:val="26"/>
        </w:rPr>
      </w:pPr>
    </w:p>
    <w:p w14:paraId="36CC41D0" w14:textId="77777777" w:rsidR="00295147" w:rsidRPr="003E05E4" w:rsidRDefault="00295147" w:rsidP="00295147">
      <w:pPr>
        <w:spacing w:after="0"/>
        <w:rPr>
          <w:rFonts w:ascii="Times New Roman" w:hAnsi="Times New Roman" w:cs="Times New Roman"/>
          <w:sz w:val="26"/>
          <w:szCs w:val="26"/>
        </w:rPr>
      </w:pPr>
      <w:r w:rsidRPr="003E05E4">
        <w:rPr>
          <w:rFonts w:ascii="Times New Roman" w:hAnsi="Times New Roman" w:cs="Times New Roman"/>
          <w:sz w:val="26"/>
          <w:szCs w:val="26"/>
        </w:rPr>
        <w:t>On August 15, 2016, the North American Electric Reliability Corporation (NERC) filed a petition for Commission approval, pursuant to section 215(d)(1) of the Federal Power Act (“FPA”)</w:t>
      </w:r>
      <w:r w:rsidRPr="003E05E4">
        <w:rPr>
          <w:rFonts w:ascii="Times New Roman" w:hAnsi="Times New Roman" w:cs="Times New Roman"/>
          <w:b/>
          <w:sz w:val="26"/>
          <w:szCs w:val="26"/>
          <w:vertAlign w:val="superscript"/>
        </w:rPr>
        <w:footnoteReference w:id="6"/>
      </w:r>
      <w:r w:rsidRPr="003E05E4">
        <w:rPr>
          <w:rFonts w:ascii="Times New Roman" w:hAnsi="Times New Roman" w:cs="Times New Roman"/>
          <w:sz w:val="26"/>
          <w:szCs w:val="26"/>
        </w:rPr>
        <w:t xml:space="preserve"> and Section 39.5</w:t>
      </w:r>
      <w:r w:rsidRPr="003E05E4">
        <w:rPr>
          <w:rFonts w:ascii="Times New Roman" w:hAnsi="Times New Roman" w:cs="Times New Roman"/>
          <w:b/>
          <w:sz w:val="26"/>
          <w:szCs w:val="26"/>
          <w:vertAlign w:val="superscript"/>
        </w:rPr>
        <w:footnoteReference w:id="7"/>
      </w:r>
      <w:r w:rsidRPr="003E05E4">
        <w:rPr>
          <w:rFonts w:ascii="Times New Roman" w:hAnsi="Times New Roman" w:cs="Times New Roman"/>
          <w:sz w:val="26"/>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w:t>
      </w:r>
      <w:r w:rsidR="001B3FB6">
        <w:rPr>
          <w:rFonts w:ascii="Times New Roman" w:hAnsi="Times New Roman" w:cs="Times New Roman"/>
          <w:sz w:val="26"/>
          <w:szCs w:val="26"/>
        </w:rPr>
        <w:t>2</w:t>
      </w:r>
      <w:r w:rsidRPr="003E05E4">
        <w:rPr>
          <w:rFonts w:ascii="Times New Roman" w:hAnsi="Times New Roman" w:cs="Times New Roman"/>
          <w:sz w:val="26"/>
          <w:szCs w:val="26"/>
        </w:rPr>
        <w:t>, or develop a new standard, to address the Commission’s concerns regarding ensuring the adequacy of internal communications capability whenever internal communications could directly affect the reliability opera.</w:t>
      </w:r>
    </w:p>
    <w:p w14:paraId="55058F85" w14:textId="77777777" w:rsidR="00295147" w:rsidRPr="003E05E4" w:rsidRDefault="00295147" w:rsidP="00295147">
      <w:pPr>
        <w:spacing w:after="0"/>
        <w:rPr>
          <w:rFonts w:ascii="Times New Roman" w:hAnsi="Times New Roman" w:cs="Times New Roman"/>
          <w:sz w:val="26"/>
          <w:szCs w:val="26"/>
        </w:rPr>
      </w:pPr>
      <w:r w:rsidRPr="003E05E4">
        <w:rPr>
          <w:rFonts w:ascii="Times New Roman" w:hAnsi="Times New Roman" w:cs="Times New Roman"/>
          <w:sz w:val="26"/>
          <w:szCs w:val="26"/>
        </w:rPr>
        <w:t xml:space="preserve"> Reliability Standards COM-001-2 and COM-002-4 do not require responsible entities to file information with the Commission.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requires that transmission operators, </w:t>
      </w:r>
      <w:r w:rsidRPr="003E05E4">
        <w:rPr>
          <w:rFonts w:ascii="Times New Roman" w:hAnsi="Times New Roman" w:cs="Times New Roman"/>
          <w:sz w:val="26"/>
          <w:szCs w:val="26"/>
        </w:rPr>
        <w:lastRenderedPageBreak/>
        <w:t>balancing authorities, reliability coordinators, distribution providers, and generator operators must maintain documentation of Interpersonal Communication capability and designation of Alternate Interpersonal Communication, as well as evidence of testing of the Alternate Interpersonal Communication facilities. COM-002-4 requires balancing authorities, distribution providers, reliability coordinators, transmission operators, and generator operators to develop and maintain documented communication protocols, and to be able to provide evidence of training on the protocols and of their annual assessment of the protocols. Additionally, all applicable entities (balancing authorities, reliability coordinators, transmission operators, generator operators, and distribution providers) must be able to provide evidence of three-part communication when issuing or receiving an Operating Instruction during an Emergency.</w:t>
      </w:r>
    </w:p>
    <w:p w14:paraId="515FBBAE" w14:textId="77777777" w:rsidR="001B46BD" w:rsidRPr="003E05E4" w:rsidRDefault="001B46BD" w:rsidP="001F1C1E">
      <w:pPr>
        <w:spacing w:after="0"/>
        <w:rPr>
          <w:rFonts w:ascii="Times New Roman" w:hAnsi="Times New Roman" w:cs="Times New Roman"/>
          <w:sz w:val="26"/>
          <w:szCs w:val="26"/>
        </w:rPr>
      </w:pPr>
    </w:p>
    <w:p w14:paraId="60AFDE4C"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HOW, BY WHOM, AND FOR WHAT PURPOSE THE INFORMATION IS TO BE USED AND THE CONSEQUENCES OF NOT COLLECTING THE INFORMATION</w:t>
      </w:r>
    </w:p>
    <w:p w14:paraId="55EFEC84" w14:textId="77777777" w:rsidR="001B46BD" w:rsidRPr="003E05E4" w:rsidRDefault="001B46BD" w:rsidP="001F1C1E">
      <w:pPr>
        <w:spacing w:after="0"/>
        <w:rPr>
          <w:rFonts w:ascii="Times New Roman" w:hAnsi="Times New Roman" w:cs="Times New Roman"/>
          <w:sz w:val="26"/>
          <w:szCs w:val="26"/>
        </w:rPr>
      </w:pPr>
    </w:p>
    <w:p w14:paraId="705154CC" w14:textId="77777777" w:rsidR="001B46BD" w:rsidRPr="003E05E4" w:rsidRDefault="00DA61EC" w:rsidP="001F1C1E">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information in the </w:t>
      </w:r>
      <w:r w:rsidR="001B46BD" w:rsidRPr="003E05E4">
        <w:rPr>
          <w:rFonts w:ascii="Times New Roman" w:hAnsi="Times New Roman" w:cs="Times New Roman"/>
          <w:sz w:val="26"/>
          <w:szCs w:val="26"/>
        </w:rPr>
        <w:t>FERC</w:t>
      </w:r>
      <w:r w:rsidRPr="003E05E4">
        <w:rPr>
          <w:rFonts w:ascii="Times New Roman" w:hAnsi="Times New Roman" w:cs="Times New Roman"/>
          <w:sz w:val="26"/>
          <w:szCs w:val="26"/>
        </w:rPr>
        <w:t xml:space="preserve">-725V, </w:t>
      </w:r>
      <w:r w:rsidR="004B636C" w:rsidRPr="003E05E4">
        <w:rPr>
          <w:rFonts w:ascii="Times New Roman" w:hAnsi="Times New Roman" w:cs="Times New Roman"/>
          <w:sz w:val="26"/>
          <w:szCs w:val="26"/>
        </w:rPr>
        <w:t>Mandatory Reliability Standards: COM</w:t>
      </w:r>
      <w:r w:rsidR="004B636C" w:rsidRPr="003E05E4">
        <w:rPr>
          <w:rFonts w:ascii="Times New Roman" w:hAnsi="Times New Roman" w:cs="Times New Roman"/>
          <w:sz w:val="26"/>
          <w:szCs w:val="26"/>
          <w:vertAlign w:val="superscript"/>
        </w:rPr>
        <w:t xml:space="preserve"> </w:t>
      </w:r>
      <w:r w:rsidR="004B636C" w:rsidRPr="003E05E4">
        <w:rPr>
          <w:rFonts w:ascii="Times New Roman" w:hAnsi="Times New Roman" w:cs="Times New Roman"/>
          <w:sz w:val="26"/>
          <w:szCs w:val="26"/>
        </w:rPr>
        <w:t>Reliability Standards</w:t>
      </w:r>
      <w:r w:rsidR="001B46BD" w:rsidRPr="003E05E4">
        <w:rPr>
          <w:rFonts w:ascii="Times New Roman" w:hAnsi="Times New Roman" w:cs="Times New Roman"/>
          <w:sz w:val="26"/>
          <w:szCs w:val="26"/>
        </w:rPr>
        <w:t xml:space="preserve"> </w:t>
      </w:r>
      <w:r w:rsidR="004B636C" w:rsidRPr="003E05E4">
        <w:rPr>
          <w:rFonts w:ascii="Times New Roman" w:hAnsi="Times New Roman" w:cs="Times New Roman"/>
          <w:sz w:val="26"/>
          <w:szCs w:val="26"/>
        </w:rPr>
        <w:t>improve</w:t>
      </w:r>
      <w:r w:rsidR="001205A3">
        <w:rPr>
          <w:rFonts w:ascii="Times New Roman" w:hAnsi="Times New Roman" w:cs="Times New Roman"/>
          <w:sz w:val="26"/>
          <w:szCs w:val="26"/>
        </w:rPr>
        <w:t>s</w:t>
      </w:r>
      <w:r w:rsidR="004B636C" w:rsidRPr="003E05E4">
        <w:rPr>
          <w:rFonts w:ascii="Times New Roman" w:hAnsi="Times New Roman" w:cs="Times New Roman"/>
          <w:sz w:val="26"/>
          <w:szCs w:val="26"/>
        </w:rPr>
        <w:t xml:space="preserve"> communications and </w:t>
      </w:r>
      <w:r w:rsidR="001B46BD" w:rsidRPr="003E05E4">
        <w:rPr>
          <w:rFonts w:ascii="Times New Roman" w:hAnsi="Times New Roman" w:cs="Times New Roman"/>
          <w:sz w:val="26"/>
          <w:szCs w:val="26"/>
        </w:rPr>
        <w:t xml:space="preserve">require entities to maintain certain additional records subject to review by the NERC and NERC’s Regional Entities. </w:t>
      </w:r>
    </w:p>
    <w:p w14:paraId="7B2F15EF" w14:textId="77777777" w:rsidR="001B46BD" w:rsidRPr="003E05E4" w:rsidRDefault="001B46BD" w:rsidP="001F1C1E">
      <w:pPr>
        <w:spacing w:after="0"/>
        <w:rPr>
          <w:rFonts w:ascii="Times New Roman" w:hAnsi="Times New Roman" w:cs="Times New Roman"/>
          <w:sz w:val="26"/>
          <w:szCs w:val="26"/>
        </w:rPr>
      </w:pPr>
    </w:p>
    <w:p w14:paraId="58696D88"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Reliability Standard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applies to reliability coordinators, balancing authorities, transmission operators, generator operators, and distribution providers.  The Reliability Standard includes eleven requirements and two defined terms, “Interpersonal Communication” and “Alternat</w:t>
      </w:r>
      <w:r w:rsidR="00E06676" w:rsidRPr="003E05E4">
        <w:rPr>
          <w:rFonts w:ascii="Times New Roman" w:hAnsi="Times New Roman" w:cs="Times New Roman"/>
          <w:sz w:val="26"/>
          <w:szCs w:val="26"/>
        </w:rPr>
        <w:t>ive Interpersonal Communication</w:t>
      </w:r>
      <w:r w:rsidRPr="003E05E4">
        <w:rPr>
          <w:rFonts w:ascii="Times New Roman" w:hAnsi="Times New Roman" w:cs="Times New Roman"/>
          <w:sz w:val="26"/>
          <w:szCs w:val="26"/>
        </w:rPr>
        <w:t>”</w:t>
      </w:r>
      <w:r w:rsidR="00E06676" w:rsidRPr="003E05E4">
        <w:rPr>
          <w:rFonts w:ascii="Times New Roman" w:hAnsi="Times New Roman" w:cs="Times New Roman"/>
          <w:sz w:val="26"/>
          <w:szCs w:val="26"/>
        </w:rPr>
        <w:t>. T</w:t>
      </w:r>
      <w:r w:rsidRPr="003E05E4">
        <w:rPr>
          <w:rFonts w:ascii="Times New Roman" w:hAnsi="Times New Roman" w:cs="Times New Roman"/>
          <w:sz w:val="26"/>
          <w:szCs w:val="26"/>
        </w:rPr>
        <w:t xml:space="preserve">he definitions provide clarity that an entity’s communication capability must be redundant and that each of the capabilities must not utilize the same medium.    </w:t>
      </w:r>
    </w:p>
    <w:p w14:paraId="5F9BD00C" w14:textId="77777777" w:rsidR="001B46BD" w:rsidRPr="003E05E4" w:rsidRDefault="001B46BD" w:rsidP="001F1C1E">
      <w:pPr>
        <w:spacing w:after="0"/>
        <w:rPr>
          <w:rFonts w:ascii="Times New Roman" w:hAnsi="Times New Roman" w:cs="Times New Roman"/>
          <w:sz w:val="26"/>
          <w:szCs w:val="26"/>
        </w:rPr>
      </w:pPr>
    </w:p>
    <w:p w14:paraId="77894DCC" w14:textId="77777777" w:rsidR="00E06676"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The first six requirements of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address the Interpersonal Communication capability and Alternative Interpersonal Communication capability of the reliability coordinator, transmission operator, and balancing authority functions. </w:t>
      </w:r>
    </w:p>
    <w:p w14:paraId="697A8B76" w14:textId="77777777" w:rsidR="00E06676" w:rsidRPr="003E05E4" w:rsidRDefault="00E06676" w:rsidP="001F1C1E">
      <w:pPr>
        <w:spacing w:after="0"/>
        <w:rPr>
          <w:rFonts w:ascii="Times New Roman" w:hAnsi="Times New Roman" w:cs="Times New Roman"/>
          <w:sz w:val="26"/>
          <w:szCs w:val="26"/>
        </w:rPr>
      </w:pPr>
    </w:p>
    <w:p w14:paraId="1D450D8E" w14:textId="77777777" w:rsidR="00E06676" w:rsidRPr="003E05E4" w:rsidRDefault="001B46BD" w:rsidP="00E06676">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R1 requires each reliability coordinator to have Interpersonal Communication capability with all transmission operators and balancing authorities within its reliability coordinator area, and with each adjacent reliability coordinator within the same interconnection.  </w:t>
      </w:r>
    </w:p>
    <w:p w14:paraId="7D25B256" w14:textId="77777777" w:rsidR="00E06676" w:rsidRPr="003E05E4" w:rsidRDefault="001B46BD" w:rsidP="00E06676">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R2 requires each reliability coordinator to designate Alternative Interpersonal Communication capability with those same identified entities.  </w:t>
      </w:r>
    </w:p>
    <w:p w14:paraId="2A377E76" w14:textId="77777777" w:rsidR="00E06676" w:rsidRPr="003E05E4" w:rsidRDefault="001B46BD" w:rsidP="00E06676">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Requirements R3 and R4 set out the communications capability requirements for a transmission operator.  Under Requirement R3, Interpersonal Communication capability is required between the transmission operator’s reliability coordinator, each balancing authority within its transmission operator area, each distribution provider and generator operator within its transmission operator area, and each adjacent transmission operator whether synchronously or asynchronously connected.  Under Requirement R4, Alternative Interpersonal Communication capability must be designated between the transmission operator’s reliability coordinator, each balancing authority within its transmission operator area, and each adjacent transmission operator.  </w:t>
      </w:r>
    </w:p>
    <w:p w14:paraId="2DFB3A07" w14:textId="77777777" w:rsidR="00E06676" w:rsidRPr="003E05E4" w:rsidRDefault="001B46BD" w:rsidP="002B6670">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Requirements R5 and R6 set out similar requirements for each balancing authority, again identifying the specific functional entities for which the balancing authority must maintain Interpersonal Communication capability and for which it must designate Alternative Interpersonal Communication capability.  </w:t>
      </w:r>
    </w:p>
    <w:p w14:paraId="19EDEB1F" w14:textId="77777777" w:rsidR="00E06676" w:rsidRPr="003E05E4" w:rsidRDefault="001B46BD" w:rsidP="00B62368">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Requirements R7 and R8 address the communications capability that distribution providers and generator operators must maintain, with each required to have Interpersonal Communications capability with its balancing authority and its transmission operator.  </w:t>
      </w:r>
    </w:p>
    <w:p w14:paraId="5761D02A" w14:textId="77777777" w:rsidR="00E06676" w:rsidRPr="003E05E4" w:rsidRDefault="001B46BD" w:rsidP="00B62368">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R9 requires each reliability coordinator, transmission operator, and balancing authority to test its Alternative Interpersonal Communication capability at least once each calendar month, and to initiate action to repair or designate a replacement if the test is unsuccessful.  </w:t>
      </w:r>
    </w:p>
    <w:p w14:paraId="5E7BB52C" w14:textId="77777777" w:rsidR="00E06676" w:rsidRPr="003E05E4" w:rsidRDefault="001B46BD" w:rsidP="00B62368">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Requirement R10 requires the same entities to notify applicable entities (as identified in R1, R3 and R5) of the detection of an Interpersonal Communication capability failure th</w:t>
      </w:r>
      <w:r w:rsidR="00E06676" w:rsidRPr="003E05E4">
        <w:rPr>
          <w:rFonts w:ascii="Times New Roman" w:hAnsi="Times New Roman" w:cs="Times New Roman"/>
          <w:sz w:val="26"/>
          <w:szCs w:val="26"/>
        </w:rPr>
        <w:t xml:space="preserve">at lasts 30 minutes or longer. </w:t>
      </w:r>
    </w:p>
    <w:p w14:paraId="4AE231A0" w14:textId="77777777" w:rsidR="001B46BD" w:rsidRPr="003E05E4" w:rsidRDefault="001B46BD" w:rsidP="00B62368">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R11 requires distribution providers and generator operators to consult with affected balancing authorities and transmission operators when a failure is detected in their Interpersonal Communication capability, and to determine a mutually agreeable action for the restoration of that capability.  </w:t>
      </w:r>
    </w:p>
    <w:p w14:paraId="62969C64" w14:textId="77777777" w:rsidR="001B46BD" w:rsidRPr="003E05E4" w:rsidRDefault="001B46BD" w:rsidP="001F1C1E">
      <w:pPr>
        <w:spacing w:after="0"/>
        <w:rPr>
          <w:rFonts w:ascii="Times New Roman" w:hAnsi="Times New Roman" w:cs="Times New Roman"/>
          <w:sz w:val="26"/>
          <w:szCs w:val="26"/>
        </w:rPr>
      </w:pPr>
    </w:p>
    <w:p w14:paraId="46FA9D4B" w14:textId="77777777" w:rsidR="006F0DA1" w:rsidRPr="003E05E4" w:rsidRDefault="001B46BD" w:rsidP="006F0DA1">
      <w:pPr>
        <w:spacing w:after="0"/>
        <w:rPr>
          <w:rFonts w:ascii="Times New Roman" w:hAnsi="Times New Roman" w:cs="Times New Roman"/>
          <w:sz w:val="26"/>
          <w:szCs w:val="26"/>
        </w:rPr>
      </w:pPr>
      <w:r w:rsidRPr="003E05E4">
        <w:rPr>
          <w:rFonts w:ascii="Times New Roman" w:hAnsi="Times New Roman" w:cs="Times New Roman"/>
          <w:sz w:val="26"/>
          <w:szCs w:val="26"/>
        </w:rPr>
        <w:t xml:space="preserve">Reliability Standard COM-002-4 improves communications surrounding the issuance of Operating Instructions by requiring the use of predefined communications protocols to reduce the possibility of miscommunication that could lead to action or inaction harmful to reliability.  </w:t>
      </w:r>
    </w:p>
    <w:p w14:paraId="17710E7B" w14:textId="77777777" w:rsidR="001B46BD" w:rsidRPr="003E05E4" w:rsidRDefault="001B46BD" w:rsidP="001F1C1E">
      <w:pPr>
        <w:spacing w:after="0"/>
        <w:rPr>
          <w:rFonts w:ascii="Times New Roman" w:hAnsi="Times New Roman" w:cs="Times New Roman"/>
          <w:sz w:val="26"/>
          <w:szCs w:val="26"/>
        </w:rPr>
      </w:pPr>
    </w:p>
    <w:p w14:paraId="67453C0E" w14:textId="77777777" w:rsidR="001B46BD" w:rsidRPr="003E05E4" w:rsidRDefault="009E2E81" w:rsidP="001F1C1E">
      <w:pPr>
        <w:spacing w:after="0"/>
        <w:rPr>
          <w:rFonts w:ascii="Times New Roman" w:hAnsi="Times New Roman" w:cs="Times New Roman"/>
          <w:sz w:val="26"/>
          <w:szCs w:val="26"/>
        </w:rPr>
      </w:pPr>
      <w:r w:rsidRPr="003E05E4">
        <w:rPr>
          <w:rFonts w:ascii="Times New Roman" w:hAnsi="Times New Roman" w:cs="Times New Roman"/>
          <w:sz w:val="26"/>
          <w:szCs w:val="26"/>
        </w:rPr>
        <w:t>The consequences of not collecting this information means the Commission would not be able to meet its statutory obligation under the Federal Power Act to ensure</w:t>
      </w:r>
      <w:r w:rsidR="001B46BD" w:rsidRPr="003E05E4">
        <w:rPr>
          <w:rFonts w:ascii="Times New Roman" w:hAnsi="Times New Roman" w:cs="Times New Roman"/>
          <w:sz w:val="26"/>
          <w:szCs w:val="26"/>
        </w:rPr>
        <w:t xml:space="preserve"> </w:t>
      </w:r>
      <w:r w:rsidRPr="003E05E4">
        <w:rPr>
          <w:rFonts w:ascii="Times New Roman" w:hAnsi="Times New Roman" w:cs="Times New Roman"/>
          <w:sz w:val="26"/>
          <w:szCs w:val="26"/>
        </w:rPr>
        <w:t xml:space="preserve">a Reliability Standard is just, reasonable, not unduly discriminatory or preferential, and in the public interest. </w:t>
      </w:r>
    </w:p>
    <w:p w14:paraId="661DC7D7" w14:textId="77777777" w:rsidR="001B46BD" w:rsidRPr="003E05E4" w:rsidRDefault="001B46BD" w:rsidP="001F1C1E">
      <w:pPr>
        <w:spacing w:after="0"/>
        <w:rPr>
          <w:rFonts w:ascii="Times New Roman" w:hAnsi="Times New Roman" w:cs="Times New Roman"/>
          <w:sz w:val="26"/>
          <w:szCs w:val="26"/>
        </w:rPr>
      </w:pPr>
    </w:p>
    <w:p w14:paraId="1F886C62"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DESCRIBE ANY CONSIDERATION OF THE USE OF IMPROVED INFORMATION TECHNOLOGY TO REDUCE THE BURDEN AND TECHNICAL OR LEGAL OBSTACLES TO REDUCING BURDEN</w:t>
      </w:r>
    </w:p>
    <w:p w14:paraId="4FB2A6F2" w14:textId="77777777" w:rsidR="001B46BD" w:rsidRPr="003E05E4" w:rsidRDefault="001B46BD" w:rsidP="001F1C1E">
      <w:pPr>
        <w:spacing w:after="0"/>
        <w:rPr>
          <w:rFonts w:ascii="Times New Roman" w:hAnsi="Times New Roman" w:cs="Times New Roman"/>
          <w:sz w:val="26"/>
          <w:szCs w:val="26"/>
        </w:rPr>
      </w:pPr>
    </w:p>
    <w:p w14:paraId="13BB665C" w14:textId="77777777" w:rsidR="002237C6" w:rsidRDefault="002237C6" w:rsidP="002237C6">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use of current or improved technology is not covered in Reliability Standards, and is therefore left to the discretion of each reporting entity. </w:t>
      </w:r>
    </w:p>
    <w:p w14:paraId="1752A619" w14:textId="77777777" w:rsidR="008E40CE" w:rsidRPr="003E05E4" w:rsidRDefault="008E40CE" w:rsidP="002237C6">
      <w:pPr>
        <w:spacing w:after="0"/>
        <w:rPr>
          <w:rFonts w:ascii="Times New Roman" w:hAnsi="Times New Roman" w:cs="Times New Roman"/>
          <w:sz w:val="26"/>
          <w:szCs w:val="26"/>
        </w:rPr>
      </w:pPr>
    </w:p>
    <w:p w14:paraId="58BADC48" w14:textId="77777777" w:rsidR="002237C6" w:rsidRDefault="002237C6" w:rsidP="002237C6">
      <w:pPr>
        <w:spacing w:after="0"/>
        <w:rPr>
          <w:rFonts w:ascii="Times New Roman" w:hAnsi="Times New Roman" w:cs="Times New Roman"/>
          <w:sz w:val="26"/>
          <w:szCs w:val="26"/>
        </w:rPr>
      </w:pPr>
      <w:r w:rsidRPr="003E05E4">
        <w:rPr>
          <w:rFonts w:ascii="Times New Roman" w:hAnsi="Times New Roman" w:cs="Times New Roman"/>
          <w:sz w:val="26"/>
          <w:szCs w:val="26"/>
        </w:rPr>
        <w:t>The submittals are not made to FERC.</w:t>
      </w:r>
    </w:p>
    <w:p w14:paraId="13A18FC6" w14:textId="77777777" w:rsidR="008E40CE" w:rsidRPr="003E05E4" w:rsidRDefault="008E40CE" w:rsidP="002237C6">
      <w:pPr>
        <w:spacing w:after="0"/>
        <w:rPr>
          <w:rFonts w:ascii="Times New Roman" w:hAnsi="Times New Roman" w:cs="Times New Roman"/>
          <w:sz w:val="26"/>
          <w:szCs w:val="26"/>
        </w:rPr>
      </w:pPr>
    </w:p>
    <w:p w14:paraId="38155BB3"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266BA16B" w14:textId="77777777" w:rsidR="001B46BD" w:rsidRPr="003E05E4" w:rsidRDefault="001B46BD" w:rsidP="001F1C1E">
      <w:pPr>
        <w:spacing w:after="0"/>
        <w:rPr>
          <w:rFonts w:ascii="Times New Roman" w:hAnsi="Times New Roman" w:cs="Times New Roman"/>
          <w:sz w:val="26"/>
          <w:szCs w:val="26"/>
        </w:rPr>
      </w:pPr>
    </w:p>
    <w:p w14:paraId="0A1C52FA" w14:textId="77777777" w:rsidR="00FC7F5A" w:rsidRPr="003E05E4" w:rsidRDefault="008E40CE" w:rsidP="00FC7F5A">
      <w:pPr>
        <w:spacing w:after="0"/>
        <w:rPr>
          <w:rFonts w:ascii="Times New Roman" w:hAnsi="Times New Roman" w:cs="Times New Roman"/>
          <w:sz w:val="26"/>
          <w:szCs w:val="26"/>
        </w:rPr>
      </w:pPr>
      <w:r w:rsidRPr="008E40CE">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The Commission is unaware of any </w:t>
      </w:r>
      <w:r w:rsidR="00FC7F5A" w:rsidRPr="003E05E4">
        <w:rPr>
          <w:rFonts w:ascii="Times New Roman" w:hAnsi="Times New Roman" w:cs="Times New Roman"/>
          <w:sz w:val="26"/>
          <w:szCs w:val="26"/>
        </w:rPr>
        <w:t xml:space="preserve">duplication of information. </w:t>
      </w:r>
    </w:p>
    <w:p w14:paraId="7BA7F0C5" w14:textId="77777777" w:rsidR="001B46BD" w:rsidRPr="003E05E4" w:rsidRDefault="001B46BD" w:rsidP="001F1C1E">
      <w:pPr>
        <w:spacing w:after="0"/>
        <w:rPr>
          <w:rFonts w:ascii="Times New Roman" w:hAnsi="Times New Roman" w:cs="Times New Roman"/>
          <w:sz w:val="26"/>
          <w:szCs w:val="26"/>
        </w:rPr>
      </w:pPr>
    </w:p>
    <w:p w14:paraId="74CCBF5B"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METHODS USED TO MINIMIZE THE BURDEN IN COLLECTION OF INFORMATION INVOLVING SMALL ENTITIES</w:t>
      </w:r>
    </w:p>
    <w:p w14:paraId="6DD607C2" w14:textId="77777777" w:rsidR="001B46BD" w:rsidRPr="003E05E4" w:rsidRDefault="001B46BD" w:rsidP="001F1C1E">
      <w:pPr>
        <w:spacing w:after="0"/>
        <w:rPr>
          <w:rFonts w:ascii="Times New Roman" w:hAnsi="Times New Roman" w:cs="Times New Roman"/>
          <w:sz w:val="26"/>
          <w:szCs w:val="26"/>
        </w:rPr>
      </w:pPr>
    </w:p>
    <w:p w14:paraId="46F48780"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2DFF143D" w14:textId="77777777" w:rsidR="001B46BD" w:rsidRPr="003E05E4" w:rsidRDefault="001B46BD" w:rsidP="001F1C1E">
      <w:pPr>
        <w:spacing w:after="0"/>
        <w:rPr>
          <w:rFonts w:ascii="Times New Roman" w:hAnsi="Times New Roman" w:cs="Times New Roman"/>
          <w:sz w:val="26"/>
          <w:szCs w:val="26"/>
        </w:rPr>
      </w:pPr>
    </w:p>
    <w:p w14:paraId="2DB840BA"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Detailed information regarding these options are available in NERC’s Rules of Procedure at sections 507 and 508.</w:t>
      </w:r>
      <w:r w:rsidRPr="003E05E4">
        <w:rPr>
          <w:rFonts w:ascii="Times New Roman" w:hAnsi="Times New Roman" w:cs="Times New Roman"/>
          <w:sz w:val="26"/>
          <w:szCs w:val="26"/>
          <w:vertAlign w:val="superscript"/>
        </w:rPr>
        <w:footnoteReference w:id="8"/>
      </w:r>
      <w:r w:rsidRPr="003E05E4">
        <w:rPr>
          <w:rFonts w:ascii="Times New Roman" w:hAnsi="Times New Roman" w:cs="Times New Roman"/>
          <w:sz w:val="26"/>
          <w:szCs w:val="26"/>
        </w:rPr>
        <w:t xml:space="preserve"> </w:t>
      </w:r>
    </w:p>
    <w:p w14:paraId="1097EDE0" w14:textId="77777777" w:rsidR="001B46BD" w:rsidRPr="003E05E4" w:rsidRDefault="001B46BD" w:rsidP="001F1C1E">
      <w:pPr>
        <w:spacing w:after="0"/>
        <w:rPr>
          <w:rFonts w:ascii="Times New Roman" w:hAnsi="Times New Roman" w:cs="Times New Roman"/>
          <w:sz w:val="26"/>
          <w:szCs w:val="26"/>
        </w:rPr>
      </w:pPr>
    </w:p>
    <w:p w14:paraId="2F8D56BC"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CONSEQUENCE TO FEDERAL PROGRAM IF COLLECTION WERE CONDUCTED LESS FREQUENTLY</w:t>
      </w:r>
    </w:p>
    <w:p w14:paraId="5C453227" w14:textId="77777777" w:rsidR="006620E3" w:rsidRPr="003E05E4" w:rsidRDefault="006620E3" w:rsidP="001F1C1E">
      <w:pPr>
        <w:spacing w:after="0"/>
        <w:rPr>
          <w:rFonts w:ascii="Times New Roman" w:hAnsi="Times New Roman" w:cs="Times New Roman"/>
          <w:sz w:val="26"/>
          <w:szCs w:val="26"/>
        </w:rPr>
      </w:pPr>
    </w:p>
    <w:p w14:paraId="65A1E36C" w14:textId="77777777" w:rsidR="006620E3" w:rsidRDefault="008E40CE" w:rsidP="001F1C1E">
      <w:pPr>
        <w:spacing w:after="0"/>
        <w:rPr>
          <w:rFonts w:ascii="Times New Roman" w:hAnsi="Times New Roman" w:cs="Times New Roman"/>
          <w:sz w:val="26"/>
          <w:szCs w:val="26"/>
        </w:rPr>
      </w:pPr>
      <w:r w:rsidRPr="008E40CE">
        <w:rPr>
          <w:rFonts w:ascii="Times New Roman" w:hAnsi="Times New Roman" w:cs="Times New Roman"/>
          <w:sz w:val="26"/>
          <w:szCs w:val="26"/>
        </w:rPr>
        <w:t xml:space="preserve">The Reliability Standard provides consistent documentation and information sharing practices for demand and energy data while promoting efficient planning practices across industry and supporting identification of necessary system reinforcements.  </w:t>
      </w:r>
      <w:r w:rsidR="006620E3" w:rsidRPr="003E05E4">
        <w:rPr>
          <w:rFonts w:ascii="Times New Roman" w:hAnsi="Times New Roman" w:cs="Times New Roman"/>
          <w:sz w:val="26"/>
          <w:szCs w:val="26"/>
        </w:rPr>
        <w:t xml:space="preserve">If the Commission did not collect this information at all, it would not be able to carry out its responsibilities as specified by Section 215 to the Federal Power Act (FPA). </w:t>
      </w:r>
    </w:p>
    <w:p w14:paraId="0E9E9D99" w14:textId="77777777" w:rsidR="008E40CE" w:rsidRPr="003E05E4" w:rsidRDefault="008E40CE" w:rsidP="001F1C1E">
      <w:pPr>
        <w:spacing w:after="0"/>
        <w:rPr>
          <w:rFonts w:ascii="Times New Roman" w:hAnsi="Times New Roman" w:cs="Times New Roman"/>
          <w:sz w:val="26"/>
          <w:szCs w:val="26"/>
        </w:rPr>
      </w:pPr>
    </w:p>
    <w:p w14:paraId="7610B79E"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EXPLAIN ANY SPECIAL CIRCUMSTANCES RELATING TO THE INFORMATION COLLECTION</w:t>
      </w:r>
    </w:p>
    <w:p w14:paraId="7A611BB6" w14:textId="77777777" w:rsidR="001B46BD" w:rsidRPr="003E05E4" w:rsidRDefault="001B46BD" w:rsidP="001F1C1E">
      <w:pPr>
        <w:spacing w:after="0"/>
        <w:rPr>
          <w:rFonts w:ascii="Times New Roman" w:hAnsi="Times New Roman" w:cs="Times New Roman"/>
          <w:sz w:val="26"/>
          <w:szCs w:val="26"/>
        </w:rPr>
      </w:pPr>
    </w:p>
    <w:p w14:paraId="7A7103EF"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There are no special circumstances </w:t>
      </w:r>
      <w:r w:rsidR="00C91215" w:rsidRPr="003E05E4">
        <w:rPr>
          <w:rFonts w:ascii="Times New Roman" w:hAnsi="Times New Roman" w:cs="Times New Roman"/>
          <w:sz w:val="26"/>
          <w:szCs w:val="26"/>
        </w:rPr>
        <w:t>related to FERC-725V</w:t>
      </w:r>
      <w:r w:rsidR="007E4654">
        <w:rPr>
          <w:rFonts w:ascii="Times New Roman" w:hAnsi="Times New Roman" w:cs="Times New Roman"/>
          <w:sz w:val="26"/>
          <w:szCs w:val="26"/>
        </w:rPr>
        <w:t xml:space="preserve"> information collection</w:t>
      </w:r>
      <w:r w:rsidR="00C91215" w:rsidRPr="003E05E4">
        <w:rPr>
          <w:rFonts w:ascii="Times New Roman" w:hAnsi="Times New Roman" w:cs="Times New Roman"/>
          <w:sz w:val="26"/>
          <w:szCs w:val="26"/>
        </w:rPr>
        <w:t>.</w:t>
      </w:r>
    </w:p>
    <w:p w14:paraId="5CB0DA8A" w14:textId="77777777" w:rsidR="001B46BD" w:rsidRPr="003E05E4" w:rsidRDefault="001B46BD" w:rsidP="001F1C1E">
      <w:pPr>
        <w:spacing w:after="0"/>
        <w:rPr>
          <w:rFonts w:ascii="Times New Roman" w:hAnsi="Times New Roman" w:cs="Times New Roman"/>
          <w:sz w:val="26"/>
          <w:szCs w:val="26"/>
        </w:rPr>
      </w:pPr>
    </w:p>
    <w:p w14:paraId="07BCBD92"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 xml:space="preserve">DESCRIBE EFFORTS TO CONSULT OUTSIDE THE AGENCY: SUMMARIZE PUBLIC COMMENTS AND THE AGENCY’S RESPONSE </w:t>
      </w:r>
    </w:p>
    <w:p w14:paraId="6EC150EB" w14:textId="77777777" w:rsidR="001B46BD" w:rsidRPr="003E05E4" w:rsidRDefault="001B46BD" w:rsidP="001F1C1E">
      <w:pPr>
        <w:spacing w:after="0"/>
        <w:rPr>
          <w:rFonts w:ascii="Times New Roman" w:hAnsi="Times New Roman" w:cs="Times New Roman"/>
          <w:sz w:val="26"/>
          <w:szCs w:val="26"/>
        </w:rPr>
      </w:pPr>
    </w:p>
    <w:p w14:paraId="094A4122" w14:textId="77777777" w:rsidR="00130E91" w:rsidRPr="003E05E4" w:rsidRDefault="001B46BD" w:rsidP="00130E91">
      <w:pPr>
        <w:spacing w:after="0"/>
        <w:rPr>
          <w:rFonts w:ascii="Times New Roman" w:hAnsi="Times New Roman" w:cs="Times New Roman"/>
          <w:bCs/>
          <w:sz w:val="26"/>
          <w:szCs w:val="26"/>
        </w:rPr>
      </w:pPr>
      <w:r w:rsidRPr="003E05E4">
        <w:rPr>
          <w:rFonts w:ascii="Times New Roman" w:hAnsi="Times New Roman" w:cs="Times New Roman"/>
          <w:bCs/>
          <w:sz w:val="26"/>
          <w:szCs w:val="26"/>
        </w:rPr>
        <w:t>The ERO process to establish Reliability Standards is a collaborative process, with the ERO, Regional Entities and other stakeholders developing and reviewing drafts and providing comments</w:t>
      </w:r>
      <w:r w:rsidR="006620E3" w:rsidRPr="003E05E4">
        <w:rPr>
          <w:rFonts w:ascii="Times New Roman" w:hAnsi="Times New Roman" w:cs="Times New Roman"/>
          <w:bCs/>
          <w:sz w:val="26"/>
          <w:szCs w:val="26"/>
        </w:rPr>
        <w:t>, vetting and voting on FERC-725V</w:t>
      </w:r>
      <w:r w:rsidR="00130E91" w:rsidRPr="003E05E4">
        <w:rPr>
          <w:rFonts w:ascii="Times New Roman" w:hAnsi="Times New Roman" w:cs="Times New Roman"/>
          <w:bCs/>
          <w:sz w:val="26"/>
          <w:szCs w:val="26"/>
        </w:rPr>
        <w:t>.</w:t>
      </w:r>
      <w:r w:rsidRPr="003E05E4">
        <w:rPr>
          <w:rFonts w:ascii="Times New Roman" w:hAnsi="Times New Roman" w:cs="Times New Roman"/>
          <w:bCs/>
          <w:sz w:val="26"/>
          <w:szCs w:val="26"/>
          <w:vertAlign w:val="superscript"/>
        </w:rPr>
        <w:t xml:space="preserve"> </w:t>
      </w:r>
      <w:r w:rsidRPr="003E05E4">
        <w:rPr>
          <w:rFonts w:ascii="Times New Roman" w:hAnsi="Times New Roman" w:cs="Times New Roman"/>
          <w:bCs/>
          <w:sz w:val="26"/>
          <w:szCs w:val="26"/>
        </w:rPr>
        <w:t xml:space="preserve"> </w:t>
      </w:r>
    </w:p>
    <w:p w14:paraId="00B16F46" w14:textId="77777777" w:rsidR="00130E91" w:rsidRPr="003E05E4" w:rsidRDefault="00130E91" w:rsidP="00130E91">
      <w:pPr>
        <w:spacing w:after="0"/>
        <w:rPr>
          <w:rFonts w:ascii="Times New Roman" w:hAnsi="Times New Roman" w:cs="Times New Roman"/>
          <w:bCs/>
          <w:sz w:val="26"/>
          <w:szCs w:val="26"/>
        </w:rPr>
      </w:pPr>
    </w:p>
    <w:p w14:paraId="32069391" w14:textId="77777777" w:rsidR="00106C16" w:rsidRPr="003E05E4" w:rsidRDefault="00130E91" w:rsidP="00130E91">
      <w:pPr>
        <w:spacing w:after="0"/>
        <w:rPr>
          <w:rFonts w:ascii="Times New Roman" w:hAnsi="Times New Roman" w:cs="Times New Roman"/>
          <w:bCs/>
          <w:sz w:val="26"/>
          <w:szCs w:val="26"/>
        </w:rPr>
      </w:pPr>
      <w:r w:rsidRPr="003E05E4">
        <w:rPr>
          <w:rFonts w:ascii="Times New Roman" w:hAnsi="Times New Roman" w:cs="Times New Roman"/>
          <w:bCs/>
          <w:sz w:val="26"/>
          <w:szCs w:val="26"/>
        </w:rPr>
        <w:t>In accordance with OMB requirements, the Commission published a 60-day notice</w:t>
      </w:r>
      <w:r w:rsidRPr="003E05E4">
        <w:rPr>
          <w:rFonts w:ascii="Times New Roman" w:hAnsi="Times New Roman" w:cs="Times New Roman"/>
          <w:b/>
          <w:bCs/>
          <w:sz w:val="26"/>
          <w:szCs w:val="26"/>
          <w:vertAlign w:val="superscript"/>
        </w:rPr>
        <w:footnoteReference w:id="9"/>
      </w:r>
      <w:r w:rsidRPr="003E05E4">
        <w:rPr>
          <w:rFonts w:ascii="Times New Roman" w:hAnsi="Times New Roman" w:cs="Times New Roman"/>
          <w:bCs/>
          <w:sz w:val="26"/>
          <w:szCs w:val="26"/>
        </w:rPr>
        <w:t xml:space="preserve"> and a 30-day notice</w:t>
      </w:r>
      <w:r w:rsidRPr="003E05E4">
        <w:rPr>
          <w:rFonts w:ascii="Times New Roman" w:hAnsi="Times New Roman" w:cs="Times New Roman"/>
          <w:b/>
          <w:bCs/>
          <w:sz w:val="26"/>
          <w:szCs w:val="26"/>
          <w:vertAlign w:val="superscript"/>
        </w:rPr>
        <w:footnoteReference w:id="10"/>
      </w:r>
      <w:r w:rsidRPr="003E05E4">
        <w:rPr>
          <w:rFonts w:ascii="Times New Roman" w:hAnsi="Times New Roman" w:cs="Times New Roman"/>
          <w:b/>
          <w:bCs/>
          <w:sz w:val="26"/>
          <w:szCs w:val="26"/>
        </w:rPr>
        <w:t xml:space="preserve"> </w:t>
      </w:r>
      <w:r w:rsidRPr="003E05E4">
        <w:rPr>
          <w:rFonts w:ascii="Times New Roman" w:hAnsi="Times New Roman" w:cs="Times New Roman"/>
          <w:bCs/>
          <w:sz w:val="26"/>
          <w:szCs w:val="26"/>
        </w:rPr>
        <w:t xml:space="preserve">to the public regarding this information collection on </w:t>
      </w:r>
      <w:r w:rsidR="00106C16" w:rsidRPr="003E05E4">
        <w:rPr>
          <w:rFonts w:ascii="Times New Roman" w:hAnsi="Times New Roman" w:cs="Times New Roman"/>
          <w:bCs/>
          <w:sz w:val="26"/>
          <w:szCs w:val="26"/>
        </w:rPr>
        <w:t>March 9</w:t>
      </w:r>
      <w:r w:rsidRPr="003E05E4">
        <w:rPr>
          <w:rFonts w:ascii="Times New Roman" w:hAnsi="Times New Roman" w:cs="Times New Roman"/>
          <w:bCs/>
          <w:sz w:val="26"/>
          <w:szCs w:val="26"/>
        </w:rPr>
        <w:t xml:space="preserve">, 2018 and </w:t>
      </w:r>
      <w:r w:rsidR="00106C16" w:rsidRPr="003E05E4">
        <w:rPr>
          <w:rFonts w:ascii="Times New Roman" w:hAnsi="Times New Roman" w:cs="Times New Roman"/>
          <w:bCs/>
          <w:sz w:val="26"/>
          <w:szCs w:val="26"/>
        </w:rPr>
        <w:t>May 16</w:t>
      </w:r>
      <w:r w:rsidRPr="003E05E4">
        <w:rPr>
          <w:rFonts w:ascii="Times New Roman" w:hAnsi="Times New Roman" w:cs="Times New Roman"/>
          <w:bCs/>
          <w:sz w:val="26"/>
          <w:szCs w:val="26"/>
        </w:rPr>
        <w:t xml:space="preserve">, 2018, respectively.  Within the public notices, the Commission noted that it would be requesting a three-year extension of the public reporting burden. </w:t>
      </w:r>
    </w:p>
    <w:p w14:paraId="4157F1ED" w14:textId="77777777" w:rsidR="00130E91" w:rsidRPr="003E05E4" w:rsidRDefault="00130E91" w:rsidP="00130E91">
      <w:pPr>
        <w:spacing w:after="0"/>
        <w:rPr>
          <w:rFonts w:ascii="Times New Roman" w:hAnsi="Times New Roman" w:cs="Times New Roman"/>
          <w:bCs/>
          <w:sz w:val="26"/>
          <w:szCs w:val="26"/>
        </w:rPr>
      </w:pPr>
      <w:r w:rsidRPr="003E05E4">
        <w:rPr>
          <w:rFonts w:ascii="Times New Roman" w:hAnsi="Times New Roman" w:cs="Times New Roman"/>
          <w:bCs/>
          <w:sz w:val="26"/>
          <w:szCs w:val="26"/>
        </w:rPr>
        <w:t xml:space="preserve"> </w:t>
      </w:r>
    </w:p>
    <w:p w14:paraId="65E8E4AE" w14:textId="77777777" w:rsidR="001B46BD" w:rsidRPr="003E05E4" w:rsidRDefault="00130E91" w:rsidP="001F1C1E">
      <w:pPr>
        <w:spacing w:after="0"/>
        <w:rPr>
          <w:rFonts w:ascii="Times New Roman" w:hAnsi="Times New Roman" w:cs="Times New Roman"/>
          <w:sz w:val="26"/>
          <w:szCs w:val="26"/>
        </w:rPr>
      </w:pPr>
      <w:r w:rsidRPr="003E05E4">
        <w:rPr>
          <w:rFonts w:ascii="Times New Roman" w:hAnsi="Times New Roman" w:cs="Times New Roman"/>
          <w:bCs/>
          <w:sz w:val="26"/>
          <w:szCs w:val="26"/>
        </w:rPr>
        <w:t>The Commission received no comments in response to the 60-day notice.</w:t>
      </w:r>
    </w:p>
    <w:p w14:paraId="3299C59F" w14:textId="77777777" w:rsidR="001B46BD" w:rsidRPr="003E05E4" w:rsidRDefault="001B46BD" w:rsidP="001F1C1E">
      <w:pPr>
        <w:spacing w:after="0"/>
        <w:rPr>
          <w:rFonts w:ascii="Times New Roman" w:hAnsi="Times New Roman" w:cs="Times New Roman"/>
          <w:sz w:val="26"/>
          <w:szCs w:val="26"/>
        </w:rPr>
      </w:pPr>
    </w:p>
    <w:p w14:paraId="503F3981"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EXPLAIN ANY PAYMENT OR GIFTS TO RESPONDENTS</w:t>
      </w:r>
    </w:p>
    <w:p w14:paraId="248DF46A" w14:textId="77777777" w:rsidR="001B46BD" w:rsidRPr="003E05E4" w:rsidRDefault="001B46BD" w:rsidP="001F1C1E">
      <w:pPr>
        <w:spacing w:after="0"/>
        <w:rPr>
          <w:rFonts w:ascii="Times New Roman" w:hAnsi="Times New Roman" w:cs="Times New Roman"/>
          <w:sz w:val="26"/>
          <w:szCs w:val="26"/>
        </w:rPr>
      </w:pPr>
    </w:p>
    <w:p w14:paraId="74E64538" w14:textId="77777777" w:rsidR="007E4654" w:rsidRDefault="007E4654" w:rsidP="001F1C1E">
      <w:pPr>
        <w:spacing w:after="0"/>
        <w:rPr>
          <w:rFonts w:ascii="Times New Roman" w:hAnsi="Times New Roman" w:cs="Times New Roman"/>
          <w:sz w:val="26"/>
          <w:szCs w:val="26"/>
        </w:rPr>
      </w:pPr>
      <w:r w:rsidRPr="007E4654">
        <w:rPr>
          <w:rFonts w:ascii="Times New Roman" w:hAnsi="Times New Roman" w:cs="Times New Roman"/>
          <w:sz w:val="26"/>
          <w:szCs w:val="26"/>
        </w:rPr>
        <w:t>There are no payments or gifts to respondents associated with this collection.</w:t>
      </w:r>
    </w:p>
    <w:p w14:paraId="40FA76D2" w14:textId="77777777" w:rsidR="001B46BD" w:rsidRPr="003E05E4" w:rsidRDefault="007E4654" w:rsidP="001F1C1E">
      <w:pPr>
        <w:spacing w:after="0"/>
        <w:rPr>
          <w:rFonts w:ascii="Times New Roman" w:hAnsi="Times New Roman" w:cs="Times New Roman"/>
          <w:sz w:val="26"/>
          <w:szCs w:val="26"/>
        </w:rPr>
      </w:pPr>
      <w:r w:rsidRPr="003E05E4">
        <w:rPr>
          <w:rFonts w:ascii="Times New Roman" w:hAnsi="Times New Roman" w:cs="Times New Roman"/>
          <w:sz w:val="26"/>
          <w:szCs w:val="26"/>
        </w:rPr>
        <w:t xml:space="preserve"> </w:t>
      </w:r>
    </w:p>
    <w:p w14:paraId="63AD2B55"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DESCRIBE ANY ASSURANCE OF CONFIDENTIALITY PROVIDED TO RESPONDENTS</w:t>
      </w:r>
    </w:p>
    <w:p w14:paraId="05643BF1" w14:textId="77777777" w:rsidR="001B46BD" w:rsidRPr="003E05E4" w:rsidRDefault="001B46BD" w:rsidP="001F1C1E">
      <w:pPr>
        <w:spacing w:after="0"/>
        <w:rPr>
          <w:rFonts w:ascii="Times New Roman" w:hAnsi="Times New Roman" w:cs="Times New Roman"/>
          <w:sz w:val="26"/>
          <w:szCs w:val="26"/>
        </w:rPr>
      </w:pPr>
    </w:p>
    <w:p w14:paraId="715C3AC7" w14:textId="77777777" w:rsidR="00A23D43" w:rsidRPr="003E05E4" w:rsidRDefault="00A23D43" w:rsidP="00A23D43">
      <w:pPr>
        <w:spacing w:after="0"/>
        <w:rPr>
          <w:rFonts w:ascii="Times New Roman" w:hAnsi="Times New Roman" w:cs="Times New Roman"/>
          <w:sz w:val="26"/>
          <w:szCs w:val="26"/>
        </w:rPr>
      </w:pPr>
      <w:r w:rsidRPr="003E05E4">
        <w:rPr>
          <w:rFonts w:ascii="Times New Roman" w:hAnsi="Times New Roman" w:cs="Times New Roman"/>
          <w:sz w:val="26"/>
          <w:szCs w:val="26"/>
        </w:rPr>
        <w:t>According to the NERC Rule of Procedure 1502,</w:t>
      </w:r>
      <w:r w:rsidRPr="003E05E4">
        <w:rPr>
          <w:rFonts w:ascii="Times New Roman" w:hAnsi="Times New Roman" w:cs="Times New Roman"/>
          <w:sz w:val="26"/>
          <w:szCs w:val="26"/>
          <w:vertAlign w:val="superscript"/>
        </w:rPr>
        <w:footnoteReference w:id="11"/>
      </w:r>
      <w:r w:rsidRPr="003E05E4">
        <w:rPr>
          <w:rFonts w:ascii="Times New Roman"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7A47E744" w14:textId="77777777" w:rsidR="00A23D43" w:rsidRPr="003E05E4" w:rsidRDefault="00A23D43" w:rsidP="005A5283">
      <w:pPr>
        <w:spacing w:after="0"/>
        <w:rPr>
          <w:rFonts w:ascii="Times New Roman" w:hAnsi="Times New Roman" w:cs="Times New Roman"/>
          <w:sz w:val="26"/>
          <w:szCs w:val="26"/>
        </w:rPr>
      </w:pPr>
    </w:p>
    <w:p w14:paraId="33800906" w14:textId="77777777" w:rsidR="005A5283" w:rsidRPr="003E05E4" w:rsidRDefault="001B46BD" w:rsidP="005A5283">
      <w:pPr>
        <w:spacing w:after="0"/>
        <w:rPr>
          <w:rFonts w:ascii="Times New Roman" w:hAnsi="Times New Roman" w:cs="Times New Roman"/>
          <w:sz w:val="26"/>
          <w:szCs w:val="26"/>
        </w:rPr>
      </w:pPr>
      <w:r w:rsidRPr="003E05E4">
        <w:rPr>
          <w:rFonts w:ascii="Times New Roman" w:hAnsi="Times New Roman" w:cs="Times New Roman"/>
          <w:sz w:val="26"/>
          <w:szCs w:val="26"/>
        </w:rPr>
        <w:t>Responding entities do not submit the information collected under th</w:t>
      </w:r>
      <w:r w:rsidR="005A5283" w:rsidRPr="003E05E4">
        <w:rPr>
          <w:rFonts w:ascii="Times New Roman" w:hAnsi="Times New Roman" w:cs="Times New Roman"/>
          <w:sz w:val="26"/>
          <w:szCs w:val="26"/>
        </w:rPr>
        <w:t>is</w:t>
      </w:r>
      <w:r w:rsidRPr="003E05E4">
        <w:rPr>
          <w:rFonts w:ascii="Times New Roman" w:hAnsi="Times New Roman" w:cs="Times New Roman"/>
          <w:sz w:val="26"/>
          <w:szCs w:val="26"/>
        </w:rPr>
        <w:t xml:space="preserve"> Reliability Standards to FERC.  Rather, they maintain it internally.  Since there are no submissions made to FERC, FERC provides no specific provisions in order to protect confidentiality unless and until any such information is submitted to FERC as part of an enforcement action or other compliance review. </w:t>
      </w:r>
    </w:p>
    <w:p w14:paraId="51E7059E" w14:textId="77777777" w:rsidR="005A5283" w:rsidRPr="003E05E4" w:rsidRDefault="005A5283" w:rsidP="005A5283">
      <w:pPr>
        <w:spacing w:after="0"/>
        <w:rPr>
          <w:rFonts w:ascii="Times New Roman" w:hAnsi="Times New Roman" w:cs="Times New Roman"/>
          <w:sz w:val="26"/>
          <w:szCs w:val="26"/>
        </w:rPr>
      </w:pPr>
    </w:p>
    <w:p w14:paraId="26CF6175"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7CDA7DEC" w14:textId="77777777" w:rsidR="001B46BD" w:rsidRPr="003E05E4" w:rsidRDefault="001B46BD" w:rsidP="001F1C1E">
      <w:pPr>
        <w:spacing w:after="0"/>
        <w:rPr>
          <w:rFonts w:ascii="Times New Roman" w:hAnsi="Times New Roman" w:cs="Times New Roman"/>
          <w:sz w:val="26"/>
          <w:szCs w:val="26"/>
        </w:rPr>
      </w:pPr>
    </w:p>
    <w:p w14:paraId="651DBE51" w14:textId="77777777" w:rsidR="000413F4" w:rsidRDefault="005A5283" w:rsidP="001F1C1E">
      <w:pPr>
        <w:spacing w:after="0"/>
        <w:rPr>
          <w:rFonts w:ascii="Times New Roman" w:hAnsi="Times New Roman" w:cs="Times New Roman"/>
          <w:sz w:val="26"/>
          <w:szCs w:val="26"/>
        </w:rPr>
      </w:pPr>
      <w:r w:rsidRPr="003E05E4">
        <w:rPr>
          <w:rFonts w:ascii="Times New Roman" w:hAnsi="Times New Roman" w:cs="Times New Roman"/>
          <w:sz w:val="26"/>
          <w:szCs w:val="26"/>
        </w:rPr>
        <w:t>There are no questions of a sensitive nature associated with the reporting requirements</w:t>
      </w:r>
      <w:r w:rsidR="001B46BD" w:rsidRPr="003E05E4">
        <w:rPr>
          <w:rFonts w:ascii="Times New Roman" w:hAnsi="Times New Roman" w:cs="Times New Roman"/>
          <w:sz w:val="26"/>
          <w:szCs w:val="26"/>
        </w:rPr>
        <w:t xml:space="preserve">. </w:t>
      </w:r>
    </w:p>
    <w:p w14:paraId="411B25BB" w14:textId="77777777" w:rsidR="001B46BD" w:rsidRPr="003E05E4" w:rsidRDefault="001B46BD" w:rsidP="001F1C1E">
      <w:pPr>
        <w:spacing w:after="0"/>
        <w:rPr>
          <w:rFonts w:ascii="Times New Roman" w:hAnsi="Times New Roman" w:cs="Times New Roman"/>
          <w:bCs/>
          <w:sz w:val="26"/>
          <w:szCs w:val="26"/>
        </w:rPr>
      </w:pPr>
      <w:r w:rsidRPr="003E05E4">
        <w:rPr>
          <w:rFonts w:ascii="Times New Roman" w:hAnsi="Times New Roman" w:cs="Times New Roman"/>
          <w:sz w:val="26"/>
          <w:szCs w:val="26"/>
        </w:rPr>
        <w:t xml:space="preserve"> </w:t>
      </w:r>
    </w:p>
    <w:p w14:paraId="49835DE3"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ESTIMATED BURDEN OF COLLECTION OF INFORMATION</w:t>
      </w:r>
    </w:p>
    <w:p w14:paraId="4FB596F8" w14:textId="77777777" w:rsidR="001B46BD" w:rsidRPr="003E05E4" w:rsidRDefault="001B46BD" w:rsidP="001F1C1E">
      <w:pPr>
        <w:spacing w:after="0"/>
        <w:rPr>
          <w:rFonts w:ascii="Times New Roman" w:hAnsi="Times New Roman" w:cs="Times New Roman"/>
          <w:sz w:val="26"/>
          <w:szCs w:val="26"/>
        </w:rPr>
      </w:pPr>
    </w:p>
    <w:p w14:paraId="046D8934" w14:textId="77777777" w:rsidR="008B7BA0" w:rsidRDefault="00920C28" w:rsidP="001F1C1E">
      <w:pPr>
        <w:spacing w:after="0"/>
        <w:rPr>
          <w:rFonts w:ascii="Times New Roman" w:hAnsi="Times New Roman" w:cs="Times New Roman"/>
          <w:sz w:val="26"/>
          <w:szCs w:val="26"/>
        </w:rPr>
      </w:pPr>
      <w:r>
        <w:rPr>
          <w:rFonts w:ascii="Times New Roman" w:hAnsi="Times New Roman" w:cs="Times New Roman"/>
          <w:sz w:val="26"/>
          <w:szCs w:val="26"/>
        </w:rPr>
        <w:t xml:space="preserve">The estimated annual public reporting burden for </w:t>
      </w:r>
      <w:r w:rsidR="00837E0D">
        <w:rPr>
          <w:rFonts w:ascii="Times New Roman" w:hAnsi="Times New Roman" w:cs="Times New Roman"/>
          <w:sz w:val="26"/>
          <w:szCs w:val="26"/>
        </w:rPr>
        <w:t>FERC</w:t>
      </w:r>
      <w:r>
        <w:rPr>
          <w:rFonts w:ascii="Times New Roman" w:hAnsi="Times New Roman" w:cs="Times New Roman"/>
          <w:sz w:val="26"/>
          <w:szCs w:val="26"/>
        </w:rPr>
        <w:t>-725V</w:t>
      </w:r>
      <w:r w:rsidR="00837E0D">
        <w:rPr>
          <w:rFonts w:ascii="Times New Roman" w:hAnsi="Times New Roman" w:cs="Times New Roman"/>
          <w:sz w:val="26"/>
          <w:szCs w:val="26"/>
        </w:rPr>
        <w:t xml:space="preserve"> </w:t>
      </w:r>
      <w:r w:rsidR="008B7BA0">
        <w:rPr>
          <w:rFonts w:ascii="Times New Roman" w:hAnsi="Times New Roman" w:cs="Times New Roman"/>
          <w:sz w:val="26"/>
          <w:szCs w:val="26"/>
        </w:rPr>
        <w:t>has</w:t>
      </w:r>
      <w:r w:rsidR="00837E0D">
        <w:rPr>
          <w:rFonts w:ascii="Times New Roman" w:hAnsi="Times New Roman" w:cs="Times New Roman"/>
          <w:sz w:val="26"/>
          <w:szCs w:val="26"/>
        </w:rPr>
        <w:t xml:space="preserve"> </w:t>
      </w:r>
      <w:r w:rsidR="00146965">
        <w:rPr>
          <w:rFonts w:ascii="Times New Roman" w:hAnsi="Times New Roman" w:cs="Times New Roman"/>
          <w:sz w:val="26"/>
          <w:szCs w:val="26"/>
        </w:rPr>
        <w:t xml:space="preserve">decreased due to program decrease and has </w:t>
      </w:r>
      <w:r w:rsidR="00FC4A12">
        <w:rPr>
          <w:rFonts w:ascii="Times New Roman" w:hAnsi="Times New Roman" w:cs="Times New Roman"/>
          <w:sz w:val="26"/>
          <w:szCs w:val="26"/>
        </w:rPr>
        <w:t xml:space="preserve">slightly increased </w:t>
      </w:r>
      <w:r w:rsidR="00146965">
        <w:rPr>
          <w:rFonts w:ascii="Times New Roman" w:hAnsi="Times New Roman" w:cs="Times New Roman"/>
          <w:sz w:val="26"/>
          <w:szCs w:val="26"/>
        </w:rPr>
        <w:t>due to in fluctuation in industry. The changes are as follows</w:t>
      </w:r>
      <w:r w:rsidR="008B7BA0">
        <w:rPr>
          <w:rFonts w:ascii="Times New Roman" w:hAnsi="Times New Roman" w:cs="Times New Roman"/>
          <w:sz w:val="26"/>
          <w:szCs w:val="26"/>
        </w:rPr>
        <w:t>:</w:t>
      </w:r>
    </w:p>
    <w:p w14:paraId="793552F3" w14:textId="77777777" w:rsidR="008B7BA0" w:rsidRDefault="008B7BA0" w:rsidP="001F1C1E">
      <w:pPr>
        <w:spacing w:after="0"/>
        <w:rPr>
          <w:rFonts w:ascii="Times New Roman" w:hAnsi="Times New Roman" w:cs="Times New Roman"/>
          <w:sz w:val="26"/>
          <w:szCs w:val="26"/>
        </w:rPr>
      </w:pPr>
    </w:p>
    <w:p w14:paraId="0DBC23ED" w14:textId="77777777" w:rsidR="00C60F26" w:rsidRDefault="00C56FBB" w:rsidP="001F1C1E">
      <w:pPr>
        <w:spacing w:after="0"/>
        <w:rPr>
          <w:rFonts w:ascii="Times New Roman" w:hAnsi="Times New Roman" w:cs="Times New Roman"/>
          <w:sz w:val="26"/>
          <w:szCs w:val="26"/>
        </w:rPr>
      </w:pPr>
      <w:r>
        <w:rPr>
          <w:rFonts w:ascii="Times New Roman" w:hAnsi="Times New Roman" w:cs="Times New Roman"/>
          <w:sz w:val="26"/>
          <w:szCs w:val="26"/>
        </w:rPr>
        <w:t xml:space="preserve">Originally added by </w:t>
      </w:r>
      <w:r w:rsidR="005D49AE" w:rsidRPr="005D49AE">
        <w:rPr>
          <w:rFonts w:ascii="Times New Roman" w:hAnsi="Times New Roman" w:cs="Times New Roman"/>
          <w:sz w:val="26"/>
          <w:szCs w:val="26"/>
        </w:rPr>
        <w:t>ICR Ref No.: 2015-1902-01</w:t>
      </w:r>
      <w:r w:rsidR="00920C28">
        <w:rPr>
          <w:rFonts w:ascii="Times New Roman" w:hAnsi="Times New Roman" w:cs="Times New Roman"/>
          <w:sz w:val="26"/>
          <w:szCs w:val="26"/>
        </w:rPr>
        <w:t>:</w:t>
      </w:r>
    </w:p>
    <w:p w14:paraId="05BAE117" w14:textId="4EE3968C" w:rsidR="00837E0D" w:rsidRDefault="00C60F26" w:rsidP="00044DAA">
      <w:pPr>
        <w:pStyle w:val="ListParagraph"/>
        <w:numPr>
          <w:ilvl w:val="0"/>
          <w:numId w:val="5"/>
        </w:numPr>
        <w:spacing w:after="0"/>
        <w:rPr>
          <w:rFonts w:ascii="Times New Roman" w:hAnsi="Times New Roman" w:cs="Times New Roman"/>
          <w:sz w:val="26"/>
          <w:szCs w:val="26"/>
        </w:rPr>
      </w:pPr>
      <w:r>
        <w:rPr>
          <w:rFonts w:ascii="Times New Roman" w:hAnsi="Times New Roman" w:cs="Times New Roman"/>
          <w:sz w:val="26"/>
          <w:szCs w:val="26"/>
        </w:rPr>
        <w:t xml:space="preserve">One-time burden removal </w:t>
      </w:r>
      <w:r w:rsidR="00044DAA">
        <w:rPr>
          <w:rFonts w:ascii="Times New Roman" w:hAnsi="Times New Roman" w:cs="Times New Roman"/>
          <w:sz w:val="26"/>
          <w:szCs w:val="26"/>
        </w:rPr>
        <w:t xml:space="preserve">of 212 </w:t>
      </w:r>
      <w:r w:rsidR="00C56FBB">
        <w:rPr>
          <w:rFonts w:ascii="Times New Roman" w:hAnsi="Times New Roman" w:cs="Times New Roman"/>
          <w:sz w:val="26"/>
          <w:szCs w:val="26"/>
        </w:rPr>
        <w:t xml:space="preserve">responses and 212 </w:t>
      </w:r>
      <w:r w:rsidR="00044DAA">
        <w:rPr>
          <w:rFonts w:ascii="Times New Roman" w:hAnsi="Times New Roman" w:cs="Times New Roman"/>
          <w:sz w:val="26"/>
          <w:szCs w:val="26"/>
        </w:rPr>
        <w:t xml:space="preserve">respondents and 1,696 hours </w:t>
      </w:r>
      <w:r w:rsidR="00C56FBB">
        <w:rPr>
          <w:rFonts w:ascii="Times New Roman" w:hAnsi="Times New Roman" w:cs="Times New Roman"/>
          <w:sz w:val="26"/>
          <w:szCs w:val="26"/>
        </w:rPr>
        <w:t>[</w:t>
      </w:r>
      <w:r>
        <w:rPr>
          <w:rFonts w:ascii="Times New Roman" w:hAnsi="Times New Roman" w:cs="Times New Roman"/>
          <w:sz w:val="26"/>
          <w:szCs w:val="26"/>
        </w:rPr>
        <w:t xml:space="preserve">from </w:t>
      </w:r>
      <w:r w:rsidR="00920C28" w:rsidRPr="00920C28">
        <w:rPr>
          <w:rFonts w:ascii="Times New Roman" w:hAnsi="Times New Roman" w:cs="Times New Roman"/>
          <w:sz w:val="26"/>
          <w:szCs w:val="26"/>
        </w:rPr>
        <w:t>COM-002-4 R1]</w:t>
      </w:r>
      <w:r w:rsidR="002E565E">
        <w:rPr>
          <w:rFonts w:ascii="Times New Roman" w:hAnsi="Times New Roman" w:cs="Times New Roman"/>
          <w:sz w:val="26"/>
          <w:szCs w:val="26"/>
        </w:rPr>
        <w:t xml:space="preserve">.  </w:t>
      </w:r>
      <w:r w:rsidR="00901671">
        <w:rPr>
          <w:rFonts w:ascii="Times New Roman" w:hAnsi="Times New Roman" w:cs="Times New Roman"/>
          <w:sz w:val="26"/>
          <w:szCs w:val="26"/>
        </w:rPr>
        <w:t xml:space="preserve">This </w:t>
      </w:r>
      <w:r w:rsidR="00852B4C">
        <w:rPr>
          <w:rFonts w:ascii="Times New Roman" w:hAnsi="Times New Roman" w:cs="Times New Roman"/>
          <w:sz w:val="26"/>
          <w:szCs w:val="26"/>
        </w:rPr>
        <w:t xml:space="preserve">change is </w:t>
      </w:r>
      <w:r w:rsidR="00C56FBB">
        <w:rPr>
          <w:rFonts w:ascii="Times New Roman" w:hAnsi="Times New Roman" w:cs="Times New Roman"/>
          <w:sz w:val="26"/>
          <w:szCs w:val="26"/>
        </w:rPr>
        <w:t>a program decrease</w:t>
      </w:r>
      <w:r w:rsidR="00852B4C">
        <w:rPr>
          <w:rFonts w:ascii="Times New Roman" w:hAnsi="Times New Roman" w:cs="Times New Roman"/>
          <w:sz w:val="26"/>
          <w:szCs w:val="26"/>
        </w:rPr>
        <w:t>.</w:t>
      </w:r>
    </w:p>
    <w:p w14:paraId="6D59E65A" w14:textId="77777777" w:rsidR="00955161" w:rsidRDefault="00955161" w:rsidP="00901671">
      <w:pPr>
        <w:spacing w:after="0"/>
        <w:rPr>
          <w:rFonts w:ascii="Times New Roman" w:hAnsi="Times New Roman" w:cs="Times New Roman"/>
          <w:sz w:val="26"/>
          <w:szCs w:val="26"/>
        </w:rPr>
      </w:pPr>
    </w:p>
    <w:p w14:paraId="2CE6F0F9" w14:textId="77777777" w:rsidR="00901671" w:rsidRPr="00901671" w:rsidRDefault="00C56FBB" w:rsidP="00901671">
      <w:pPr>
        <w:spacing w:after="0"/>
        <w:rPr>
          <w:rFonts w:ascii="Times New Roman" w:hAnsi="Times New Roman" w:cs="Times New Roman"/>
          <w:sz w:val="26"/>
          <w:szCs w:val="26"/>
        </w:rPr>
      </w:pPr>
      <w:r w:rsidRPr="00C56FBB">
        <w:rPr>
          <w:rFonts w:ascii="Times New Roman" w:hAnsi="Times New Roman" w:cs="Times New Roman"/>
          <w:sz w:val="26"/>
          <w:szCs w:val="26"/>
        </w:rPr>
        <w:t xml:space="preserve">Originally added by </w:t>
      </w:r>
      <w:r w:rsidR="00901671" w:rsidRPr="005D49AE">
        <w:rPr>
          <w:rFonts w:ascii="Times New Roman" w:hAnsi="Times New Roman" w:cs="Times New Roman"/>
          <w:sz w:val="26"/>
          <w:szCs w:val="26"/>
        </w:rPr>
        <w:t>ICR Ref No.: 2015-1902-01</w:t>
      </w:r>
      <w:r w:rsidR="00901671">
        <w:rPr>
          <w:rFonts w:ascii="Times New Roman" w:hAnsi="Times New Roman" w:cs="Times New Roman"/>
          <w:sz w:val="26"/>
          <w:szCs w:val="26"/>
        </w:rPr>
        <w:t>:</w:t>
      </w:r>
    </w:p>
    <w:p w14:paraId="32B7580D" w14:textId="0C134630" w:rsidR="00044DAA" w:rsidRDefault="001B3FB6" w:rsidP="00044DAA">
      <w:pPr>
        <w:pStyle w:val="ListParagraph"/>
        <w:numPr>
          <w:ilvl w:val="0"/>
          <w:numId w:val="5"/>
        </w:numPr>
        <w:spacing w:after="0"/>
        <w:rPr>
          <w:rFonts w:ascii="Times New Roman" w:hAnsi="Times New Roman" w:cs="Times New Roman"/>
          <w:sz w:val="26"/>
          <w:szCs w:val="26"/>
        </w:rPr>
      </w:pPr>
      <w:r>
        <w:rPr>
          <w:rFonts w:ascii="Times New Roman" w:hAnsi="Times New Roman" w:cs="Times New Roman"/>
          <w:sz w:val="26"/>
          <w:szCs w:val="26"/>
        </w:rPr>
        <w:t xml:space="preserve">Retirement of COM-001-2, </w:t>
      </w:r>
      <w:r w:rsidR="00625939">
        <w:rPr>
          <w:rFonts w:ascii="Times New Roman" w:hAnsi="Times New Roman" w:cs="Times New Roman"/>
          <w:sz w:val="26"/>
          <w:szCs w:val="26"/>
        </w:rPr>
        <w:t>caused a</w:t>
      </w:r>
      <w:r w:rsidR="00901671">
        <w:rPr>
          <w:rFonts w:ascii="Times New Roman" w:hAnsi="Times New Roman" w:cs="Times New Roman"/>
          <w:sz w:val="26"/>
          <w:szCs w:val="26"/>
        </w:rPr>
        <w:t xml:space="preserve"> </w:t>
      </w:r>
      <w:r w:rsidR="00044DAA">
        <w:rPr>
          <w:rFonts w:ascii="Times New Roman" w:hAnsi="Times New Roman" w:cs="Times New Roman"/>
          <w:sz w:val="26"/>
          <w:szCs w:val="26"/>
        </w:rPr>
        <w:t>reduc</w:t>
      </w:r>
      <w:r w:rsidR="005D49AE">
        <w:rPr>
          <w:rFonts w:ascii="Times New Roman" w:hAnsi="Times New Roman" w:cs="Times New Roman"/>
          <w:sz w:val="26"/>
          <w:szCs w:val="26"/>
        </w:rPr>
        <w:t xml:space="preserve">tion of 37 respondents and </w:t>
      </w:r>
      <w:r w:rsidR="000D06EA">
        <w:rPr>
          <w:rFonts w:ascii="Times New Roman" w:hAnsi="Times New Roman" w:cs="Times New Roman"/>
          <w:sz w:val="26"/>
          <w:szCs w:val="26"/>
        </w:rPr>
        <w:t xml:space="preserve">37 responses and </w:t>
      </w:r>
      <w:r w:rsidR="005D49AE">
        <w:rPr>
          <w:rFonts w:ascii="Times New Roman" w:hAnsi="Times New Roman" w:cs="Times New Roman"/>
          <w:sz w:val="26"/>
          <w:szCs w:val="26"/>
        </w:rPr>
        <w:t>148 hours from [COM-001-2, R7 and R8]</w:t>
      </w:r>
      <w:r w:rsidR="002053D6">
        <w:rPr>
          <w:rFonts w:ascii="Times New Roman" w:hAnsi="Times New Roman" w:cs="Times New Roman"/>
          <w:sz w:val="26"/>
          <w:szCs w:val="26"/>
        </w:rPr>
        <w:t xml:space="preserve">. </w:t>
      </w:r>
      <w:r w:rsidR="005D49AE">
        <w:rPr>
          <w:rFonts w:ascii="Times New Roman" w:hAnsi="Times New Roman" w:cs="Times New Roman"/>
          <w:sz w:val="26"/>
          <w:szCs w:val="26"/>
        </w:rPr>
        <w:t xml:space="preserve"> </w:t>
      </w:r>
      <w:r w:rsidR="00625939">
        <w:rPr>
          <w:rFonts w:ascii="Times New Roman" w:hAnsi="Times New Roman" w:cs="Times New Roman"/>
          <w:sz w:val="26"/>
          <w:szCs w:val="26"/>
        </w:rPr>
        <w:t xml:space="preserve">This </w:t>
      </w:r>
      <w:r w:rsidR="00852B4C">
        <w:rPr>
          <w:rFonts w:ascii="Times New Roman" w:hAnsi="Times New Roman" w:cs="Times New Roman"/>
          <w:sz w:val="26"/>
          <w:szCs w:val="26"/>
        </w:rPr>
        <w:t xml:space="preserve">change is </w:t>
      </w:r>
      <w:r w:rsidR="00C56FBB">
        <w:rPr>
          <w:rFonts w:ascii="Times New Roman" w:hAnsi="Times New Roman" w:cs="Times New Roman"/>
          <w:sz w:val="26"/>
          <w:szCs w:val="26"/>
        </w:rPr>
        <w:t>a program decrease</w:t>
      </w:r>
      <w:r w:rsidR="00852B4C">
        <w:rPr>
          <w:rFonts w:ascii="Times New Roman" w:hAnsi="Times New Roman" w:cs="Times New Roman"/>
          <w:sz w:val="26"/>
          <w:szCs w:val="26"/>
        </w:rPr>
        <w:t>.</w:t>
      </w:r>
    </w:p>
    <w:p w14:paraId="3EB9AB29" w14:textId="11EA5F3D" w:rsidR="002053D6" w:rsidRDefault="00C56FBB" w:rsidP="00962EFE">
      <w:pPr>
        <w:pStyle w:val="ListParagraph"/>
        <w:numPr>
          <w:ilvl w:val="0"/>
          <w:numId w:val="5"/>
        </w:numPr>
        <w:spacing w:after="0"/>
        <w:rPr>
          <w:rFonts w:ascii="Times New Roman" w:hAnsi="Times New Roman" w:cs="Times New Roman"/>
          <w:sz w:val="26"/>
          <w:szCs w:val="26"/>
        </w:rPr>
      </w:pPr>
      <w:r>
        <w:rPr>
          <w:rFonts w:ascii="Times New Roman" w:hAnsi="Times New Roman" w:cs="Times New Roman"/>
          <w:sz w:val="26"/>
          <w:szCs w:val="26"/>
        </w:rPr>
        <w:t>Normal fluctuations in i</w:t>
      </w:r>
      <w:r w:rsidR="005D49AE" w:rsidRPr="00901671">
        <w:rPr>
          <w:rFonts w:ascii="Times New Roman" w:hAnsi="Times New Roman" w:cs="Times New Roman"/>
          <w:sz w:val="26"/>
          <w:szCs w:val="26"/>
        </w:rPr>
        <w:t xml:space="preserve">ndustry </w:t>
      </w:r>
      <w:r>
        <w:rPr>
          <w:rFonts w:ascii="Times New Roman" w:hAnsi="Times New Roman" w:cs="Times New Roman"/>
          <w:sz w:val="26"/>
          <w:szCs w:val="26"/>
        </w:rPr>
        <w:t>(e.g., companies going into or out of business, and companies merging or splitting)</w:t>
      </w:r>
      <w:r w:rsidR="00901671" w:rsidRPr="00901671">
        <w:rPr>
          <w:rFonts w:ascii="Times New Roman" w:hAnsi="Times New Roman" w:cs="Times New Roman"/>
          <w:sz w:val="26"/>
          <w:szCs w:val="26"/>
        </w:rPr>
        <w:t xml:space="preserve"> </w:t>
      </w:r>
      <w:r w:rsidR="005D49AE" w:rsidRPr="00901671">
        <w:rPr>
          <w:rFonts w:ascii="Times New Roman" w:hAnsi="Times New Roman" w:cs="Times New Roman"/>
          <w:sz w:val="26"/>
          <w:szCs w:val="26"/>
        </w:rPr>
        <w:t>caus</w:t>
      </w:r>
      <w:r w:rsidR="002053D6">
        <w:rPr>
          <w:rFonts w:ascii="Times New Roman" w:hAnsi="Times New Roman" w:cs="Times New Roman"/>
          <w:sz w:val="26"/>
          <w:szCs w:val="26"/>
        </w:rPr>
        <w:t>ed</w:t>
      </w:r>
      <w:r w:rsidR="005D49AE" w:rsidRPr="00901671">
        <w:rPr>
          <w:rFonts w:ascii="Times New Roman" w:hAnsi="Times New Roman" w:cs="Times New Roman"/>
          <w:sz w:val="26"/>
          <w:szCs w:val="26"/>
        </w:rPr>
        <w:t xml:space="preserve"> a reduction of 11 respondents and </w:t>
      </w:r>
      <w:r w:rsidR="000D06EA">
        <w:rPr>
          <w:rFonts w:ascii="Times New Roman" w:hAnsi="Times New Roman" w:cs="Times New Roman"/>
          <w:sz w:val="26"/>
          <w:szCs w:val="26"/>
        </w:rPr>
        <w:t xml:space="preserve">11 responses and </w:t>
      </w:r>
      <w:r w:rsidR="005D49AE" w:rsidRPr="00901671">
        <w:rPr>
          <w:rFonts w:ascii="Times New Roman" w:hAnsi="Times New Roman" w:cs="Times New Roman"/>
          <w:sz w:val="26"/>
          <w:szCs w:val="26"/>
        </w:rPr>
        <w:t>88 hours from [COM-002-4].</w:t>
      </w:r>
      <w:r w:rsidR="00901671" w:rsidRPr="00901671">
        <w:rPr>
          <w:rFonts w:ascii="Times New Roman" w:hAnsi="Times New Roman" w:cs="Times New Roman"/>
          <w:sz w:val="26"/>
          <w:szCs w:val="26"/>
        </w:rPr>
        <w:t xml:space="preserve"> </w:t>
      </w:r>
      <w:r w:rsidR="00852B4C">
        <w:rPr>
          <w:rFonts w:ascii="Times New Roman" w:hAnsi="Times New Roman" w:cs="Times New Roman"/>
          <w:sz w:val="26"/>
          <w:szCs w:val="26"/>
        </w:rPr>
        <w:t>This is a adjustment in agency estimate</w:t>
      </w:r>
      <w:r w:rsidR="002F0539">
        <w:rPr>
          <w:rFonts w:ascii="Times New Roman" w:hAnsi="Times New Roman" w:cs="Times New Roman"/>
          <w:sz w:val="26"/>
          <w:szCs w:val="26"/>
        </w:rPr>
        <w:t xml:space="preserve"> (decrease)</w:t>
      </w:r>
      <w:r w:rsidR="00852B4C">
        <w:rPr>
          <w:rFonts w:ascii="Times New Roman" w:hAnsi="Times New Roman" w:cs="Times New Roman"/>
          <w:sz w:val="26"/>
          <w:szCs w:val="26"/>
        </w:rPr>
        <w:t>.</w:t>
      </w:r>
    </w:p>
    <w:p w14:paraId="16005DD4" w14:textId="38641C59" w:rsidR="005D49AE" w:rsidRPr="00A842D3" w:rsidRDefault="00901671" w:rsidP="00A842D3">
      <w:pPr>
        <w:pStyle w:val="ListParagraph"/>
        <w:numPr>
          <w:ilvl w:val="1"/>
          <w:numId w:val="5"/>
        </w:numPr>
        <w:spacing w:after="0"/>
        <w:ind w:left="1080"/>
        <w:rPr>
          <w:rFonts w:ascii="Times New Roman" w:hAnsi="Times New Roman" w:cs="Times New Roman"/>
          <w:sz w:val="26"/>
          <w:szCs w:val="26"/>
        </w:rPr>
      </w:pPr>
      <w:r w:rsidRPr="00C56FBB">
        <w:rPr>
          <w:rFonts w:ascii="Times New Roman" w:hAnsi="Times New Roman" w:cs="Times New Roman"/>
          <w:sz w:val="26"/>
          <w:szCs w:val="26"/>
        </w:rPr>
        <w:t xml:space="preserve">In addition, </w:t>
      </w:r>
      <w:r w:rsidR="00C56FBB" w:rsidRPr="00C56FBB">
        <w:rPr>
          <w:rFonts w:ascii="Times New Roman" w:hAnsi="Times New Roman" w:cs="Times New Roman"/>
          <w:sz w:val="26"/>
          <w:szCs w:val="26"/>
        </w:rPr>
        <w:t xml:space="preserve">in COM-002-4 [R3 and R6] </w:t>
      </w:r>
      <w:r w:rsidRPr="00A842D3">
        <w:rPr>
          <w:rFonts w:ascii="Times New Roman" w:hAnsi="Times New Roman" w:cs="Times New Roman"/>
          <w:sz w:val="26"/>
          <w:szCs w:val="26"/>
        </w:rPr>
        <w:t xml:space="preserve">we are increasing </w:t>
      </w:r>
      <w:r w:rsidR="00A842D3">
        <w:rPr>
          <w:rFonts w:ascii="Times New Roman" w:hAnsi="Times New Roman" w:cs="Times New Roman"/>
          <w:sz w:val="26"/>
          <w:szCs w:val="26"/>
        </w:rPr>
        <w:t xml:space="preserve">the estimates </w:t>
      </w:r>
      <w:r w:rsidR="005D49AE" w:rsidRPr="00C56FBB">
        <w:rPr>
          <w:rFonts w:ascii="Times New Roman" w:hAnsi="Times New Roman" w:cs="Times New Roman"/>
          <w:sz w:val="26"/>
          <w:szCs w:val="26"/>
        </w:rPr>
        <w:t>from 1,217 to 1,880 respondents</w:t>
      </w:r>
      <w:r w:rsidR="00FB6730" w:rsidRPr="00C56FBB">
        <w:rPr>
          <w:rFonts w:ascii="Times New Roman" w:hAnsi="Times New Roman" w:cs="Times New Roman"/>
          <w:sz w:val="26"/>
          <w:szCs w:val="26"/>
        </w:rPr>
        <w:t xml:space="preserve"> and responses</w:t>
      </w:r>
      <w:r w:rsidR="005D49AE" w:rsidRPr="00C56FBB">
        <w:rPr>
          <w:rFonts w:ascii="Times New Roman" w:hAnsi="Times New Roman" w:cs="Times New Roman"/>
          <w:sz w:val="26"/>
          <w:szCs w:val="26"/>
        </w:rPr>
        <w:t xml:space="preserve"> (+66</w:t>
      </w:r>
      <w:r w:rsidR="00A842D3">
        <w:rPr>
          <w:rFonts w:ascii="Times New Roman" w:hAnsi="Times New Roman" w:cs="Times New Roman"/>
          <w:sz w:val="26"/>
          <w:szCs w:val="26"/>
        </w:rPr>
        <w:t>3</w:t>
      </w:r>
      <w:r w:rsidR="005D49AE" w:rsidRPr="00C56FBB">
        <w:rPr>
          <w:rFonts w:ascii="Times New Roman" w:hAnsi="Times New Roman" w:cs="Times New Roman"/>
          <w:sz w:val="26"/>
          <w:szCs w:val="26"/>
        </w:rPr>
        <w:t xml:space="preserve">) and </w:t>
      </w:r>
      <w:r w:rsidR="00A842D3">
        <w:rPr>
          <w:rFonts w:ascii="Times New Roman" w:hAnsi="Times New Roman" w:cs="Times New Roman"/>
          <w:sz w:val="26"/>
          <w:szCs w:val="26"/>
        </w:rPr>
        <w:t>correspondingly</w:t>
      </w:r>
      <w:r w:rsidR="005D49AE" w:rsidRPr="00C56FBB">
        <w:rPr>
          <w:rFonts w:ascii="Times New Roman" w:hAnsi="Times New Roman" w:cs="Times New Roman"/>
          <w:sz w:val="26"/>
          <w:szCs w:val="26"/>
        </w:rPr>
        <w:t xml:space="preserve"> from 9,736 burden hours to 15,040 burden hours (+5</w:t>
      </w:r>
      <w:r w:rsidR="00C70ED9" w:rsidRPr="00C56FBB">
        <w:rPr>
          <w:rFonts w:ascii="Times New Roman" w:hAnsi="Times New Roman" w:cs="Times New Roman"/>
          <w:sz w:val="26"/>
          <w:szCs w:val="26"/>
        </w:rPr>
        <w:t>,</w:t>
      </w:r>
      <w:r w:rsidR="005D49AE" w:rsidRPr="00A842D3">
        <w:rPr>
          <w:rFonts w:ascii="Times New Roman" w:hAnsi="Times New Roman" w:cs="Times New Roman"/>
          <w:sz w:val="26"/>
          <w:szCs w:val="26"/>
        </w:rPr>
        <w:t>304 hrs</w:t>
      </w:r>
      <w:r w:rsidR="002E565E" w:rsidRPr="00A842D3">
        <w:rPr>
          <w:rFonts w:ascii="Times New Roman" w:hAnsi="Times New Roman" w:cs="Times New Roman"/>
          <w:sz w:val="26"/>
          <w:szCs w:val="26"/>
        </w:rPr>
        <w:t>.</w:t>
      </w:r>
      <w:r w:rsidR="005D49AE" w:rsidRPr="00A842D3">
        <w:rPr>
          <w:rFonts w:ascii="Times New Roman" w:hAnsi="Times New Roman" w:cs="Times New Roman"/>
          <w:sz w:val="26"/>
          <w:szCs w:val="26"/>
        </w:rPr>
        <w:t>)</w:t>
      </w:r>
      <w:r w:rsidRPr="00A842D3">
        <w:rPr>
          <w:rFonts w:ascii="Times New Roman" w:hAnsi="Times New Roman" w:cs="Times New Roman"/>
          <w:sz w:val="26"/>
          <w:szCs w:val="26"/>
        </w:rPr>
        <w:t xml:space="preserve">. </w:t>
      </w:r>
      <w:r w:rsidR="002053D6" w:rsidRPr="00A842D3">
        <w:rPr>
          <w:rFonts w:ascii="Times New Roman" w:hAnsi="Times New Roman" w:cs="Times New Roman"/>
          <w:sz w:val="26"/>
          <w:szCs w:val="26"/>
        </w:rPr>
        <w:t>This is a net change</w:t>
      </w:r>
      <w:r w:rsidR="004B1440" w:rsidRPr="00A842D3">
        <w:rPr>
          <w:rFonts w:ascii="Times New Roman" w:hAnsi="Times New Roman" w:cs="Times New Roman"/>
          <w:sz w:val="26"/>
          <w:szCs w:val="26"/>
        </w:rPr>
        <w:t xml:space="preserve"> for COM-002-4</w:t>
      </w:r>
      <w:r w:rsidR="002053D6" w:rsidRPr="00A842D3">
        <w:rPr>
          <w:rFonts w:ascii="Times New Roman" w:hAnsi="Times New Roman" w:cs="Times New Roman"/>
          <w:sz w:val="26"/>
          <w:szCs w:val="26"/>
        </w:rPr>
        <w:t xml:space="preserve"> of +</w:t>
      </w:r>
      <w:r w:rsidR="00A842D3" w:rsidRPr="00A842D3">
        <w:rPr>
          <w:rFonts w:ascii="Times New Roman" w:hAnsi="Times New Roman" w:cs="Times New Roman"/>
          <w:sz w:val="26"/>
          <w:szCs w:val="26"/>
        </w:rPr>
        <w:t>65</w:t>
      </w:r>
      <w:r w:rsidR="00A842D3">
        <w:rPr>
          <w:rFonts w:ascii="Times New Roman" w:hAnsi="Times New Roman" w:cs="Times New Roman"/>
          <w:sz w:val="26"/>
          <w:szCs w:val="26"/>
        </w:rPr>
        <w:t>2</w:t>
      </w:r>
      <w:r w:rsidR="00A842D3" w:rsidRPr="00A842D3">
        <w:rPr>
          <w:rFonts w:ascii="Times New Roman" w:hAnsi="Times New Roman" w:cs="Times New Roman"/>
          <w:sz w:val="26"/>
          <w:szCs w:val="26"/>
        </w:rPr>
        <w:t xml:space="preserve"> </w:t>
      </w:r>
      <w:r w:rsidR="00A842D3">
        <w:rPr>
          <w:rFonts w:ascii="Times New Roman" w:hAnsi="Times New Roman" w:cs="Times New Roman"/>
          <w:sz w:val="26"/>
          <w:szCs w:val="26"/>
        </w:rPr>
        <w:t xml:space="preserve">responses and </w:t>
      </w:r>
      <w:r w:rsidR="002053D6" w:rsidRPr="00A842D3">
        <w:rPr>
          <w:rFonts w:ascii="Times New Roman" w:hAnsi="Times New Roman" w:cs="Times New Roman"/>
          <w:sz w:val="26"/>
          <w:szCs w:val="26"/>
        </w:rPr>
        <w:t xml:space="preserve">respondents and +5,216 burden hours. </w:t>
      </w:r>
    </w:p>
    <w:p w14:paraId="271C45EA" w14:textId="77777777" w:rsidR="005E7421" w:rsidRDefault="005E7421" w:rsidP="005D49AE">
      <w:pPr>
        <w:spacing w:after="0"/>
        <w:rPr>
          <w:rFonts w:ascii="Times New Roman" w:hAnsi="Times New Roman" w:cs="Times New Roman"/>
          <w:sz w:val="26"/>
          <w:szCs w:val="26"/>
        </w:rPr>
      </w:pPr>
    </w:p>
    <w:p w14:paraId="249A665B" w14:textId="3A9BCF9D" w:rsidR="00096BD1" w:rsidRDefault="00901671" w:rsidP="005E7421">
      <w:pPr>
        <w:spacing w:after="0"/>
        <w:rPr>
          <w:rFonts w:ascii="Times New Roman" w:hAnsi="Times New Roman" w:cs="Times New Roman"/>
          <w:sz w:val="26"/>
          <w:szCs w:val="26"/>
        </w:rPr>
      </w:pPr>
      <w:r w:rsidRPr="00901671">
        <w:rPr>
          <w:rFonts w:ascii="Times New Roman" w:hAnsi="Times New Roman" w:cs="Times New Roman"/>
          <w:b/>
          <w:sz w:val="26"/>
          <w:szCs w:val="26"/>
        </w:rPr>
        <w:t>Net Change</w:t>
      </w:r>
      <w:r w:rsidR="002F0539">
        <w:rPr>
          <w:rFonts w:ascii="Times New Roman" w:hAnsi="Times New Roman" w:cs="Times New Roman"/>
          <w:b/>
          <w:sz w:val="26"/>
          <w:szCs w:val="26"/>
        </w:rPr>
        <w:t xml:space="preserve"> for FERC-725V</w:t>
      </w:r>
      <w:r>
        <w:rPr>
          <w:rFonts w:ascii="Times New Roman" w:hAnsi="Times New Roman" w:cs="Times New Roman"/>
          <w:sz w:val="26"/>
          <w:szCs w:val="26"/>
        </w:rPr>
        <w:t xml:space="preserve">. </w:t>
      </w:r>
      <w:r w:rsidR="002F0539">
        <w:rPr>
          <w:rFonts w:ascii="Times New Roman" w:hAnsi="Times New Roman" w:cs="Times New Roman"/>
          <w:sz w:val="26"/>
          <w:szCs w:val="26"/>
        </w:rPr>
        <w:t xml:space="preserve"> The changes (program changes </w:t>
      </w:r>
      <w:r w:rsidR="00292908">
        <w:rPr>
          <w:rFonts w:ascii="Times New Roman" w:hAnsi="Times New Roman" w:cs="Times New Roman"/>
          <w:sz w:val="26"/>
          <w:szCs w:val="26"/>
        </w:rPr>
        <w:t>plus</w:t>
      </w:r>
      <w:r w:rsidR="002F0539">
        <w:rPr>
          <w:rFonts w:ascii="Times New Roman" w:hAnsi="Times New Roman" w:cs="Times New Roman"/>
          <w:sz w:val="26"/>
          <w:szCs w:val="26"/>
        </w:rPr>
        <w:t xml:space="preserve"> changes in estimates) discussed above give</w:t>
      </w:r>
      <w:r w:rsidR="005E7421" w:rsidRPr="005E7421">
        <w:rPr>
          <w:rFonts w:ascii="Times New Roman" w:hAnsi="Times New Roman" w:cs="Times New Roman"/>
          <w:sz w:val="26"/>
          <w:szCs w:val="26"/>
        </w:rPr>
        <w:t xml:space="preserve">a total </w:t>
      </w:r>
      <w:r w:rsidR="00FC4A12">
        <w:rPr>
          <w:rFonts w:ascii="Times New Roman" w:hAnsi="Times New Roman" w:cs="Times New Roman"/>
          <w:sz w:val="26"/>
          <w:szCs w:val="26"/>
        </w:rPr>
        <w:t xml:space="preserve">increase </w:t>
      </w:r>
      <w:r w:rsidR="005E7421" w:rsidRPr="005E7421">
        <w:rPr>
          <w:rFonts w:ascii="Times New Roman" w:hAnsi="Times New Roman" w:cs="Times New Roman"/>
          <w:sz w:val="26"/>
          <w:szCs w:val="26"/>
        </w:rPr>
        <w:t xml:space="preserve">of </w:t>
      </w:r>
      <w:r w:rsidR="002F0539">
        <w:rPr>
          <w:rFonts w:ascii="Times New Roman" w:hAnsi="Times New Roman" w:cs="Times New Roman"/>
          <w:sz w:val="26"/>
          <w:szCs w:val="26"/>
        </w:rPr>
        <w:t>403</w:t>
      </w:r>
      <w:r w:rsidR="002F0539" w:rsidRPr="005E7421">
        <w:rPr>
          <w:rFonts w:ascii="Times New Roman" w:hAnsi="Times New Roman" w:cs="Times New Roman"/>
          <w:sz w:val="26"/>
          <w:szCs w:val="26"/>
        </w:rPr>
        <w:t xml:space="preserve"> </w:t>
      </w:r>
      <w:r w:rsidR="005E7421" w:rsidRPr="005E7421">
        <w:rPr>
          <w:rFonts w:ascii="Times New Roman" w:hAnsi="Times New Roman" w:cs="Times New Roman"/>
          <w:sz w:val="26"/>
          <w:szCs w:val="26"/>
        </w:rPr>
        <w:t>respondents</w:t>
      </w:r>
      <w:r w:rsidR="002460AF">
        <w:rPr>
          <w:rFonts w:ascii="Times New Roman" w:hAnsi="Times New Roman" w:cs="Times New Roman"/>
          <w:sz w:val="26"/>
          <w:szCs w:val="26"/>
        </w:rPr>
        <w:t xml:space="preserve"> </w:t>
      </w:r>
      <w:r w:rsidR="00292908">
        <w:rPr>
          <w:rFonts w:ascii="Times New Roman" w:hAnsi="Times New Roman" w:cs="Times New Roman"/>
          <w:sz w:val="26"/>
          <w:szCs w:val="26"/>
        </w:rPr>
        <w:t xml:space="preserve">and responses </w:t>
      </w:r>
      <w:r w:rsidR="002460AF">
        <w:rPr>
          <w:rFonts w:ascii="Times New Roman" w:hAnsi="Times New Roman" w:cs="Times New Roman"/>
          <w:sz w:val="26"/>
          <w:szCs w:val="26"/>
        </w:rPr>
        <w:t>and 3,372 burden hours</w:t>
      </w:r>
      <w:r w:rsidR="00096BD1">
        <w:rPr>
          <w:rFonts w:ascii="Times New Roman" w:hAnsi="Times New Roman" w:cs="Times New Roman"/>
          <w:sz w:val="26"/>
          <w:szCs w:val="26"/>
        </w:rPr>
        <w:t>:</w:t>
      </w:r>
    </w:p>
    <w:p w14:paraId="7D7B1318" w14:textId="77777777" w:rsidR="005D49AE" w:rsidRDefault="005D49AE" w:rsidP="005D49AE">
      <w:pPr>
        <w:spacing w:after="0"/>
        <w:rPr>
          <w:rFonts w:ascii="Times New Roman" w:hAnsi="Times New Roman" w:cs="Times New Roman"/>
          <w:sz w:val="26"/>
          <w:szCs w:val="26"/>
        </w:rPr>
      </w:pPr>
    </w:p>
    <w:p w14:paraId="75987774" w14:textId="77777777" w:rsidR="001B46BD" w:rsidRPr="003E05E4" w:rsidRDefault="00DA6EB3" w:rsidP="001F1C1E">
      <w:pPr>
        <w:spacing w:after="0"/>
        <w:rPr>
          <w:rFonts w:ascii="Times New Roman" w:hAnsi="Times New Roman" w:cs="Times New Roman"/>
          <w:sz w:val="26"/>
          <w:szCs w:val="26"/>
        </w:rPr>
      </w:pPr>
      <w:r w:rsidRPr="003E05E4">
        <w:rPr>
          <w:rFonts w:ascii="Times New Roman" w:hAnsi="Times New Roman" w:cs="Times New Roman"/>
          <w:sz w:val="26"/>
          <w:szCs w:val="26"/>
        </w:rPr>
        <w:t>The Commission estimates the annual reporting burden</w:t>
      </w:r>
      <w:r w:rsidR="00A22F8C" w:rsidRPr="00A22F8C">
        <w:rPr>
          <w:rStyle w:val="FootnoteReference"/>
          <w:rFonts w:ascii="Times New Roman" w:hAnsi="Times New Roman" w:cs="Times New Roman"/>
          <w:sz w:val="26"/>
          <w:szCs w:val="26"/>
          <w:vertAlign w:val="superscript"/>
        </w:rPr>
        <w:footnoteReference w:id="12"/>
      </w:r>
      <w:r w:rsidRPr="00A22F8C">
        <w:rPr>
          <w:rFonts w:ascii="Times New Roman" w:hAnsi="Times New Roman" w:cs="Times New Roman"/>
          <w:sz w:val="26"/>
          <w:szCs w:val="26"/>
          <w:vertAlign w:val="superscript"/>
        </w:rPr>
        <w:t xml:space="preserve"> </w:t>
      </w:r>
      <w:r w:rsidRPr="003E05E4">
        <w:rPr>
          <w:rFonts w:ascii="Times New Roman" w:hAnsi="Times New Roman" w:cs="Times New Roman"/>
          <w:sz w:val="26"/>
          <w:szCs w:val="26"/>
        </w:rPr>
        <w:t xml:space="preserve">and associated </w:t>
      </w:r>
      <w:r w:rsidR="001B46BD" w:rsidRPr="003E05E4">
        <w:rPr>
          <w:rFonts w:ascii="Times New Roman" w:hAnsi="Times New Roman" w:cs="Times New Roman"/>
          <w:sz w:val="26"/>
          <w:szCs w:val="26"/>
        </w:rPr>
        <w:t>cost</w:t>
      </w:r>
      <w:r w:rsidR="00082C99" w:rsidRPr="003E05E4">
        <w:rPr>
          <w:rFonts w:ascii="Times New Roman" w:hAnsi="Times New Roman" w:cs="Times New Roman"/>
          <w:b/>
          <w:sz w:val="26"/>
          <w:szCs w:val="26"/>
          <w:vertAlign w:val="superscript"/>
        </w:rPr>
        <w:footnoteReference w:id="13"/>
      </w:r>
      <w:r w:rsidR="001B46BD" w:rsidRPr="003E05E4">
        <w:rPr>
          <w:rFonts w:ascii="Times New Roman" w:hAnsi="Times New Roman" w:cs="Times New Roman"/>
          <w:sz w:val="26"/>
          <w:szCs w:val="26"/>
        </w:rPr>
        <w:t xml:space="preserve"> as follows:  </w:t>
      </w:r>
    </w:p>
    <w:p w14:paraId="752B812B" w14:textId="77777777" w:rsidR="001B46BD" w:rsidRPr="003E05E4" w:rsidRDefault="001B46BD" w:rsidP="001F1C1E">
      <w:pPr>
        <w:spacing w:after="0"/>
        <w:rPr>
          <w:rFonts w:ascii="Times New Roman" w:hAnsi="Times New Roman" w:cs="Times New Roman"/>
          <w:bCs/>
          <w:sz w:val="26"/>
          <w:szCs w:val="26"/>
        </w:rPr>
      </w:pPr>
      <w:r w:rsidRPr="003E05E4">
        <w:rPr>
          <w:rFonts w:ascii="Times New Roman" w:hAnsi="Times New Roman" w:cs="Times New Roman"/>
          <w:bCs/>
          <w:sz w:val="26"/>
          <w:szCs w:val="26"/>
        </w:rPr>
        <w:tab/>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531"/>
        <w:gridCol w:w="1531"/>
        <w:gridCol w:w="1443"/>
        <w:gridCol w:w="1342"/>
        <w:gridCol w:w="1453"/>
        <w:gridCol w:w="1160"/>
      </w:tblGrid>
      <w:tr w:rsidR="000F6E38" w:rsidRPr="003E05E4" w14:paraId="2D7C6806" w14:textId="77777777" w:rsidTr="00F4648C">
        <w:trPr>
          <w:cantSplit/>
        </w:trPr>
        <w:tc>
          <w:tcPr>
            <w:tcW w:w="5000" w:type="pct"/>
            <w:gridSpan w:val="7"/>
            <w:tcBorders>
              <w:bottom w:val="single" w:sz="4" w:space="0" w:color="auto"/>
            </w:tcBorders>
            <w:shd w:val="clear" w:color="auto" w:fill="D9D9D9"/>
          </w:tcPr>
          <w:p w14:paraId="21073B58" w14:textId="77777777" w:rsidR="000F6E38" w:rsidRPr="003E05E4" w:rsidRDefault="000F6E38" w:rsidP="00A23D43">
            <w:pPr>
              <w:spacing w:after="0"/>
              <w:jc w:val="center"/>
              <w:rPr>
                <w:rFonts w:ascii="Times New Roman" w:hAnsi="Times New Roman" w:cs="Times New Roman"/>
                <w:b/>
                <w:sz w:val="26"/>
                <w:szCs w:val="26"/>
              </w:rPr>
            </w:pPr>
            <w:r w:rsidRPr="003E05E4">
              <w:rPr>
                <w:rFonts w:ascii="Times New Roman" w:hAnsi="Times New Roman" w:cs="Times New Roman"/>
                <w:b/>
                <w:sz w:val="26"/>
                <w:szCs w:val="26"/>
              </w:rPr>
              <w:t>FERC-725V, Mandatory Reliability Standards: COM Reliability Standards</w:t>
            </w:r>
          </w:p>
        </w:tc>
      </w:tr>
      <w:tr w:rsidR="000F6E38" w:rsidRPr="003E05E4" w14:paraId="508AB86C" w14:textId="77777777" w:rsidTr="00554565">
        <w:trPr>
          <w:cantSplit/>
        </w:trPr>
        <w:tc>
          <w:tcPr>
            <w:tcW w:w="878" w:type="pct"/>
            <w:shd w:val="clear" w:color="auto" w:fill="D9D9D9"/>
          </w:tcPr>
          <w:p w14:paraId="18AF8BD8" w14:textId="77777777" w:rsidR="000F6E38" w:rsidRPr="003E05E4" w:rsidRDefault="000F6E38" w:rsidP="000F6E38">
            <w:pPr>
              <w:spacing w:after="0"/>
              <w:rPr>
                <w:rFonts w:ascii="Times New Roman" w:hAnsi="Times New Roman" w:cs="Times New Roman"/>
                <w:b/>
                <w:sz w:val="26"/>
                <w:szCs w:val="26"/>
              </w:rPr>
            </w:pPr>
          </w:p>
        </w:tc>
        <w:tc>
          <w:tcPr>
            <w:tcW w:w="746" w:type="pct"/>
            <w:shd w:val="clear" w:color="auto" w:fill="D9D9D9"/>
            <w:vAlign w:val="bottom"/>
          </w:tcPr>
          <w:p w14:paraId="219492E5"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Number of Respondents</w:t>
            </w:r>
            <w:r w:rsidRPr="003E05E4">
              <w:rPr>
                <w:rFonts w:ascii="Times New Roman" w:hAnsi="Times New Roman" w:cs="Times New Roman"/>
                <w:b/>
                <w:sz w:val="26"/>
                <w:szCs w:val="26"/>
              </w:rPr>
              <w:br/>
              <w:t>(1)</w:t>
            </w:r>
          </w:p>
        </w:tc>
        <w:tc>
          <w:tcPr>
            <w:tcW w:w="746" w:type="pct"/>
            <w:shd w:val="clear" w:color="auto" w:fill="D9D9D9"/>
            <w:vAlign w:val="bottom"/>
          </w:tcPr>
          <w:p w14:paraId="5BD42239"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Annual Number of Responses per Respondent</w:t>
            </w:r>
          </w:p>
          <w:p w14:paraId="7431C609"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(2)</w:t>
            </w:r>
          </w:p>
        </w:tc>
        <w:tc>
          <w:tcPr>
            <w:tcW w:w="703" w:type="pct"/>
            <w:shd w:val="clear" w:color="auto" w:fill="D9D9D9"/>
            <w:vAlign w:val="bottom"/>
          </w:tcPr>
          <w:p w14:paraId="3487459A"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Total Number of Responses (1)*(2)=(3)</w:t>
            </w:r>
          </w:p>
        </w:tc>
        <w:tc>
          <w:tcPr>
            <w:tcW w:w="654" w:type="pct"/>
            <w:shd w:val="clear" w:color="auto" w:fill="D9D9D9"/>
            <w:vAlign w:val="bottom"/>
          </w:tcPr>
          <w:p w14:paraId="4485E203"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Average Burden &amp; Cost Per Response</w:t>
            </w:r>
          </w:p>
          <w:p w14:paraId="5F3C685A"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(4)</w:t>
            </w:r>
          </w:p>
        </w:tc>
        <w:tc>
          <w:tcPr>
            <w:tcW w:w="708" w:type="pct"/>
            <w:shd w:val="clear" w:color="auto" w:fill="D9D9D9"/>
            <w:vAlign w:val="bottom"/>
          </w:tcPr>
          <w:p w14:paraId="2B7C27AD"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Total Annual Burden Hours &amp; Total Annual Cost</w:t>
            </w:r>
          </w:p>
          <w:p w14:paraId="550AEFAA"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(3)*(4)=(5)</w:t>
            </w:r>
          </w:p>
        </w:tc>
        <w:tc>
          <w:tcPr>
            <w:tcW w:w="565" w:type="pct"/>
            <w:shd w:val="clear" w:color="auto" w:fill="D9D9D9"/>
            <w:vAlign w:val="bottom"/>
          </w:tcPr>
          <w:p w14:paraId="1F99221A"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Cost per Respondent</w:t>
            </w:r>
          </w:p>
          <w:p w14:paraId="50BE1503"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 xml:space="preserve"> ($)</w:t>
            </w:r>
          </w:p>
          <w:p w14:paraId="2738FE91"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(5)÷(1)</w:t>
            </w:r>
          </w:p>
        </w:tc>
      </w:tr>
      <w:tr w:rsidR="000F6E38" w:rsidRPr="003E05E4" w14:paraId="4CC6B5A5" w14:textId="77777777" w:rsidTr="00554565">
        <w:trPr>
          <w:cantSplit/>
          <w:trHeight w:val="2177"/>
        </w:trPr>
        <w:tc>
          <w:tcPr>
            <w:tcW w:w="878" w:type="pct"/>
          </w:tcPr>
          <w:p w14:paraId="74D1E677" w14:textId="1892BDED" w:rsidR="000F6E38" w:rsidRPr="003E05E4" w:rsidRDefault="000F6E38" w:rsidP="00E921A5">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(On-going) Maintain evidence of Interpersonal Communication capability [COM-001-</w:t>
            </w:r>
            <w:r w:rsidR="00E921A5">
              <w:rPr>
                <w:rFonts w:ascii="Times New Roman" w:hAnsi="Times New Roman" w:cs="Times New Roman"/>
                <w:sz w:val="26"/>
                <w:szCs w:val="26"/>
              </w:rPr>
              <w:t>3</w:t>
            </w:r>
            <w:r w:rsidR="001B310F">
              <w:rPr>
                <w:rFonts w:ascii="Times New Roman" w:hAnsi="Times New Roman" w:cs="Times New Roman"/>
                <w:sz w:val="26"/>
                <w:szCs w:val="26"/>
              </w:rPr>
              <w:t>,</w:t>
            </w:r>
            <w:r w:rsidR="00E921A5" w:rsidRPr="00E921A5">
              <w:rPr>
                <w:rStyle w:val="FootnoteReference"/>
                <w:rFonts w:ascii="Times New Roman" w:hAnsi="Times New Roman" w:cs="Times New Roman"/>
                <w:sz w:val="26"/>
                <w:szCs w:val="26"/>
                <w:vertAlign w:val="superscript"/>
              </w:rPr>
              <w:footnoteReference w:id="14"/>
            </w:r>
            <w:r w:rsidRPr="00E921A5">
              <w:rPr>
                <w:rFonts w:ascii="Times New Roman" w:hAnsi="Times New Roman" w:cs="Times New Roman"/>
                <w:sz w:val="26"/>
                <w:szCs w:val="26"/>
                <w:vertAlign w:val="superscript"/>
              </w:rPr>
              <w:t xml:space="preserve"> </w:t>
            </w:r>
            <w:r w:rsidRPr="003E05E4">
              <w:rPr>
                <w:rFonts w:ascii="Times New Roman" w:hAnsi="Times New Roman" w:cs="Times New Roman"/>
                <w:sz w:val="26"/>
                <w:szCs w:val="26"/>
              </w:rPr>
              <w:t>R7</w:t>
            </w:r>
            <w:r w:rsidR="00E921A5">
              <w:rPr>
                <w:rFonts w:ascii="Times New Roman" w:hAnsi="Times New Roman" w:cs="Times New Roman"/>
                <w:sz w:val="26"/>
                <w:szCs w:val="26"/>
              </w:rPr>
              <w:t>,</w:t>
            </w:r>
            <w:r w:rsidRPr="003E05E4">
              <w:rPr>
                <w:rFonts w:ascii="Times New Roman" w:hAnsi="Times New Roman" w:cs="Times New Roman"/>
                <w:sz w:val="26"/>
                <w:szCs w:val="26"/>
              </w:rPr>
              <w:t xml:space="preserve"> R8</w:t>
            </w:r>
            <w:r w:rsidR="00E921A5">
              <w:rPr>
                <w:rFonts w:ascii="Times New Roman" w:hAnsi="Times New Roman" w:cs="Times New Roman"/>
                <w:sz w:val="26"/>
                <w:szCs w:val="26"/>
              </w:rPr>
              <w:t>, R12 and R13</w:t>
            </w:r>
            <w:r w:rsidRPr="003E05E4">
              <w:rPr>
                <w:rFonts w:ascii="Times New Roman" w:hAnsi="Times New Roman" w:cs="Times New Roman"/>
                <w:sz w:val="26"/>
                <w:szCs w:val="26"/>
              </w:rPr>
              <w:t xml:space="preserve">] </w:t>
            </w:r>
          </w:p>
        </w:tc>
        <w:tc>
          <w:tcPr>
            <w:tcW w:w="746" w:type="pct"/>
            <w:vAlign w:val="bottom"/>
          </w:tcPr>
          <w:p w14:paraId="33835E44" w14:textId="77777777" w:rsidR="000F6E38" w:rsidRPr="003E05E4" w:rsidRDefault="000F6E38" w:rsidP="000D0DB9">
            <w:pPr>
              <w:spacing w:after="0" w:line="240" w:lineRule="auto"/>
              <w:rPr>
                <w:rFonts w:ascii="Times New Roman" w:hAnsi="Times New Roman" w:cs="Times New Roman"/>
                <w:sz w:val="26"/>
                <w:szCs w:val="26"/>
              </w:rPr>
            </w:pPr>
          </w:p>
          <w:p w14:paraId="51C41412" w14:textId="77777777" w:rsidR="000F6E38" w:rsidRPr="003E05E4" w:rsidRDefault="000F6E38" w:rsidP="000D0DB9">
            <w:pPr>
              <w:spacing w:after="0" w:line="240" w:lineRule="auto"/>
              <w:rPr>
                <w:rFonts w:ascii="Times New Roman" w:hAnsi="Times New Roman" w:cs="Times New Roman"/>
                <w:sz w:val="26"/>
                <w:szCs w:val="26"/>
              </w:rPr>
            </w:pPr>
          </w:p>
          <w:p w14:paraId="6A42C74F" w14:textId="77777777" w:rsidR="000F6E38" w:rsidRPr="003E05E4" w:rsidRDefault="000F6E38" w:rsidP="000D0DB9">
            <w:pPr>
              <w:spacing w:after="0" w:line="240" w:lineRule="auto"/>
              <w:rPr>
                <w:rFonts w:ascii="Times New Roman" w:hAnsi="Times New Roman" w:cs="Times New Roman"/>
                <w:sz w:val="26"/>
                <w:szCs w:val="26"/>
              </w:rPr>
            </w:pPr>
          </w:p>
          <w:p w14:paraId="1EE51A90" w14:textId="77777777" w:rsidR="000F6E38" w:rsidRPr="003E05E4" w:rsidRDefault="000F6E38" w:rsidP="000D0DB9">
            <w:pPr>
              <w:spacing w:after="0" w:line="240" w:lineRule="auto"/>
              <w:rPr>
                <w:rFonts w:ascii="Times New Roman" w:hAnsi="Times New Roman" w:cs="Times New Roman"/>
                <w:sz w:val="26"/>
                <w:szCs w:val="26"/>
              </w:rPr>
            </w:pPr>
          </w:p>
          <w:p w14:paraId="5638B943" w14:textId="77777777" w:rsidR="000F6E38" w:rsidRPr="003E05E4" w:rsidRDefault="000F6E38" w:rsidP="000D0DB9">
            <w:pPr>
              <w:spacing w:after="0" w:line="240" w:lineRule="auto"/>
              <w:rPr>
                <w:rFonts w:ascii="Times New Roman" w:hAnsi="Times New Roman" w:cs="Times New Roman"/>
                <w:sz w:val="26"/>
                <w:szCs w:val="26"/>
              </w:rPr>
            </w:pPr>
          </w:p>
          <w:p w14:paraId="59282CF5" w14:textId="77777777" w:rsidR="000F6E38" w:rsidRPr="003E05E4" w:rsidRDefault="000F6E38" w:rsidP="000D0DB9">
            <w:pPr>
              <w:spacing w:after="0" w:line="240" w:lineRule="auto"/>
              <w:rPr>
                <w:rFonts w:ascii="Times New Roman" w:hAnsi="Times New Roman" w:cs="Times New Roman"/>
                <w:sz w:val="26"/>
                <w:szCs w:val="26"/>
              </w:rPr>
            </w:pPr>
          </w:p>
          <w:p w14:paraId="7551A93D" w14:textId="77777777" w:rsidR="000F6E38" w:rsidRPr="003E05E4" w:rsidRDefault="000F6E38" w:rsidP="000D0DB9">
            <w:pPr>
              <w:spacing w:after="0" w:line="240" w:lineRule="auto"/>
              <w:rPr>
                <w:rFonts w:ascii="Times New Roman" w:hAnsi="Times New Roman" w:cs="Times New Roman"/>
                <w:sz w:val="26"/>
                <w:szCs w:val="26"/>
              </w:rPr>
            </w:pPr>
          </w:p>
          <w:p w14:paraId="58D67B20"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 xml:space="preserve">1,180 </w:t>
            </w:r>
          </w:p>
          <w:p w14:paraId="373E5F1B"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(DP &amp; GOP)</w:t>
            </w:r>
          </w:p>
        </w:tc>
        <w:tc>
          <w:tcPr>
            <w:tcW w:w="746" w:type="pct"/>
            <w:vAlign w:val="bottom"/>
          </w:tcPr>
          <w:p w14:paraId="6ED35889" w14:textId="77777777" w:rsidR="000F6E38" w:rsidRPr="003E05E4" w:rsidRDefault="000F6E38" w:rsidP="000D0DB9">
            <w:pPr>
              <w:spacing w:after="0" w:line="240" w:lineRule="auto"/>
              <w:rPr>
                <w:rFonts w:ascii="Times New Roman" w:hAnsi="Times New Roman" w:cs="Times New Roman"/>
                <w:sz w:val="26"/>
                <w:szCs w:val="26"/>
              </w:rPr>
            </w:pPr>
          </w:p>
          <w:p w14:paraId="3CF875C8" w14:textId="77777777" w:rsidR="000F6E38" w:rsidRPr="003E05E4" w:rsidRDefault="000F6E38" w:rsidP="000D0DB9">
            <w:pPr>
              <w:spacing w:after="0" w:line="240" w:lineRule="auto"/>
              <w:rPr>
                <w:rFonts w:ascii="Times New Roman" w:hAnsi="Times New Roman" w:cs="Times New Roman"/>
                <w:sz w:val="26"/>
                <w:szCs w:val="26"/>
              </w:rPr>
            </w:pPr>
          </w:p>
          <w:p w14:paraId="22CB56CB" w14:textId="77777777" w:rsidR="000F6E38" w:rsidRPr="003E05E4" w:rsidRDefault="000F6E38" w:rsidP="000D0DB9">
            <w:pPr>
              <w:spacing w:after="0" w:line="240" w:lineRule="auto"/>
              <w:rPr>
                <w:rFonts w:ascii="Times New Roman" w:hAnsi="Times New Roman" w:cs="Times New Roman"/>
                <w:sz w:val="26"/>
                <w:szCs w:val="26"/>
              </w:rPr>
            </w:pPr>
          </w:p>
          <w:p w14:paraId="6DCD7B1E" w14:textId="77777777" w:rsidR="000F6E38" w:rsidRPr="003E05E4" w:rsidRDefault="000F6E38" w:rsidP="000D0DB9">
            <w:pPr>
              <w:spacing w:after="0" w:line="240" w:lineRule="auto"/>
              <w:rPr>
                <w:rFonts w:ascii="Times New Roman" w:hAnsi="Times New Roman" w:cs="Times New Roman"/>
                <w:sz w:val="26"/>
                <w:szCs w:val="26"/>
              </w:rPr>
            </w:pPr>
          </w:p>
          <w:p w14:paraId="7EF911C6" w14:textId="77777777" w:rsidR="000F6E38" w:rsidRPr="003E05E4" w:rsidRDefault="000F6E38" w:rsidP="000D0DB9">
            <w:pPr>
              <w:spacing w:after="0" w:line="240" w:lineRule="auto"/>
              <w:rPr>
                <w:rFonts w:ascii="Times New Roman" w:hAnsi="Times New Roman" w:cs="Times New Roman"/>
                <w:sz w:val="26"/>
                <w:szCs w:val="26"/>
              </w:rPr>
            </w:pPr>
          </w:p>
          <w:p w14:paraId="342BDE14" w14:textId="77777777" w:rsidR="000F6E38" w:rsidRPr="003E05E4" w:rsidRDefault="000F6E38" w:rsidP="000D0DB9">
            <w:pPr>
              <w:spacing w:after="0" w:line="240" w:lineRule="auto"/>
              <w:rPr>
                <w:rFonts w:ascii="Times New Roman" w:hAnsi="Times New Roman" w:cs="Times New Roman"/>
                <w:sz w:val="26"/>
                <w:szCs w:val="26"/>
              </w:rPr>
            </w:pPr>
          </w:p>
          <w:p w14:paraId="11F37691" w14:textId="77777777" w:rsidR="000F6E38" w:rsidRPr="003E05E4" w:rsidRDefault="000F6E38" w:rsidP="000D0DB9">
            <w:pPr>
              <w:spacing w:after="0" w:line="240" w:lineRule="auto"/>
              <w:rPr>
                <w:rFonts w:ascii="Times New Roman" w:hAnsi="Times New Roman" w:cs="Times New Roman"/>
                <w:sz w:val="26"/>
                <w:szCs w:val="26"/>
              </w:rPr>
            </w:pPr>
          </w:p>
          <w:p w14:paraId="44184F39" w14:textId="77777777" w:rsidR="000F6E38" w:rsidRPr="003E05E4" w:rsidRDefault="000F6E38" w:rsidP="000D0DB9">
            <w:pPr>
              <w:spacing w:after="0" w:line="240" w:lineRule="auto"/>
              <w:rPr>
                <w:rFonts w:ascii="Times New Roman" w:hAnsi="Times New Roman" w:cs="Times New Roman"/>
                <w:sz w:val="26"/>
                <w:szCs w:val="26"/>
              </w:rPr>
            </w:pPr>
          </w:p>
          <w:p w14:paraId="73A42089"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1</w:t>
            </w:r>
          </w:p>
        </w:tc>
        <w:tc>
          <w:tcPr>
            <w:tcW w:w="703" w:type="pct"/>
            <w:vAlign w:val="bottom"/>
          </w:tcPr>
          <w:p w14:paraId="7A811802" w14:textId="77777777" w:rsidR="000F6E38" w:rsidRPr="003E05E4" w:rsidRDefault="000F6E38" w:rsidP="000D0DB9">
            <w:pPr>
              <w:spacing w:after="0" w:line="240" w:lineRule="auto"/>
              <w:rPr>
                <w:rFonts w:ascii="Times New Roman" w:hAnsi="Times New Roman" w:cs="Times New Roman"/>
                <w:sz w:val="26"/>
                <w:szCs w:val="26"/>
              </w:rPr>
            </w:pPr>
          </w:p>
          <w:p w14:paraId="458308D3" w14:textId="77777777" w:rsidR="000F6E38" w:rsidRPr="003E05E4" w:rsidRDefault="000F6E38" w:rsidP="000D0DB9">
            <w:pPr>
              <w:spacing w:after="0" w:line="240" w:lineRule="auto"/>
              <w:rPr>
                <w:rFonts w:ascii="Times New Roman" w:hAnsi="Times New Roman" w:cs="Times New Roman"/>
                <w:sz w:val="26"/>
                <w:szCs w:val="26"/>
              </w:rPr>
            </w:pPr>
          </w:p>
          <w:p w14:paraId="4EF6697B" w14:textId="77777777" w:rsidR="000F6E38" w:rsidRPr="003E05E4" w:rsidRDefault="000F6E38" w:rsidP="000D0DB9">
            <w:pPr>
              <w:spacing w:after="0" w:line="240" w:lineRule="auto"/>
              <w:rPr>
                <w:rFonts w:ascii="Times New Roman" w:hAnsi="Times New Roman" w:cs="Times New Roman"/>
                <w:sz w:val="26"/>
                <w:szCs w:val="26"/>
              </w:rPr>
            </w:pPr>
          </w:p>
          <w:p w14:paraId="5E3983ED" w14:textId="77777777" w:rsidR="000F6E38" w:rsidRPr="003E05E4" w:rsidRDefault="000F6E38" w:rsidP="000D0DB9">
            <w:pPr>
              <w:spacing w:after="0" w:line="240" w:lineRule="auto"/>
              <w:rPr>
                <w:rFonts w:ascii="Times New Roman" w:hAnsi="Times New Roman" w:cs="Times New Roman"/>
                <w:sz w:val="26"/>
                <w:szCs w:val="26"/>
              </w:rPr>
            </w:pPr>
          </w:p>
          <w:p w14:paraId="5F86F8AE" w14:textId="77777777" w:rsidR="000F6E38" w:rsidRPr="003E05E4" w:rsidRDefault="000F6E38" w:rsidP="000D0DB9">
            <w:pPr>
              <w:spacing w:after="0" w:line="240" w:lineRule="auto"/>
              <w:rPr>
                <w:rFonts w:ascii="Times New Roman" w:hAnsi="Times New Roman" w:cs="Times New Roman"/>
                <w:sz w:val="26"/>
                <w:szCs w:val="26"/>
              </w:rPr>
            </w:pPr>
          </w:p>
          <w:p w14:paraId="57FF2664" w14:textId="77777777" w:rsidR="000F6E38" w:rsidRPr="003E05E4" w:rsidRDefault="000F6E38" w:rsidP="000D0DB9">
            <w:pPr>
              <w:spacing w:after="0" w:line="240" w:lineRule="auto"/>
              <w:rPr>
                <w:rFonts w:ascii="Times New Roman" w:hAnsi="Times New Roman" w:cs="Times New Roman"/>
                <w:sz w:val="26"/>
                <w:szCs w:val="26"/>
              </w:rPr>
            </w:pPr>
          </w:p>
          <w:p w14:paraId="7270BBD7" w14:textId="77777777" w:rsidR="000F6E38" w:rsidRPr="003E05E4" w:rsidRDefault="000F6E38" w:rsidP="000D0DB9">
            <w:pPr>
              <w:spacing w:after="0" w:line="240" w:lineRule="auto"/>
              <w:rPr>
                <w:rFonts w:ascii="Times New Roman" w:hAnsi="Times New Roman" w:cs="Times New Roman"/>
                <w:sz w:val="26"/>
                <w:szCs w:val="26"/>
              </w:rPr>
            </w:pPr>
          </w:p>
          <w:p w14:paraId="69E32E6C" w14:textId="77777777" w:rsidR="000F6E38" w:rsidRPr="003E05E4" w:rsidRDefault="000F6E38" w:rsidP="000D0DB9">
            <w:pPr>
              <w:spacing w:after="0" w:line="240" w:lineRule="auto"/>
              <w:rPr>
                <w:rFonts w:ascii="Times New Roman" w:hAnsi="Times New Roman" w:cs="Times New Roman"/>
                <w:sz w:val="26"/>
                <w:szCs w:val="26"/>
              </w:rPr>
            </w:pPr>
          </w:p>
          <w:p w14:paraId="4B78E73C"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1,180</w:t>
            </w:r>
          </w:p>
        </w:tc>
        <w:tc>
          <w:tcPr>
            <w:tcW w:w="654" w:type="pct"/>
            <w:vAlign w:val="bottom"/>
          </w:tcPr>
          <w:p w14:paraId="784BC841" w14:textId="77777777" w:rsidR="000F6E38" w:rsidRPr="003E05E4" w:rsidRDefault="000F6E38" w:rsidP="000D0DB9">
            <w:pPr>
              <w:spacing w:after="0" w:line="240" w:lineRule="auto"/>
              <w:rPr>
                <w:rFonts w:ascii="Times New Roman" w:hAnsi="Times New Roman" w:cs="Times New Roman"/>
                <w:sz w:val="26"/>
                <w:szCs w:val="26"/>
              </w:rPr>
            </w:pPr>
          </w:p>
          <w:p w14:paraId="0E4E4F31" w14:textId="77777777" w:rsidR="000F6E38" w:rsidRPr="003E05E4" w:rsidRDefault="000F6E38" w:rsidP="000D0DB9">
            <w:pPr>
              <w:spacing w:after="0" w:line="240" w:lineRule="auto"/>
              <w:rPr>
                <w:rFonts w:ascii="Times New Roman" w:hAnsi="Times New Roman" w:cs="Times New Roman"/>
                <w:sz w:val="26"/>
                <w:szCs w:val="26"/>
              </w:rPr>
            </w:pPr>
          </w:p>
          <w:p w14:paraId="6D40BBBA" w14:textId="77777777" w:rsidR="000F6E38" w:rsidRPr="003E05E4" w:rsidRDefault="000F6E38" w:rsidP="000D0DB9">
            <w:pPr>
              <w:spacing w:after="0" w:line="240" w:lineRule="auto"/>
              <w:rPr>
                <w:rFonts w:ascii="Times New Roman" w:hAnsi="Times New Roman" w:cs="Times New Roman"/>
                <w:sz w:val="26"/>
                <w:szCs w:val="26"/>
              </w:rPr>
            </w:pPr>
          </w:p>
          <w:p w14:paraId="676EBFDC" w14:textId="77777777" w:rsidR="000F6E38" w:rsidRPr="003E05E4" w:rsidRDefault="000F6E38" w:rsidP="000D0DB9">
            <w:pPr>
              <w:spacing w:after="0" w:line="240" w:lineRule="auto"/>
              <w:rPr>
                <w:rFonts w:ascii="Times New Roman" w:hAnsi="Times New Roman" w:cs="Times New Roman"/>
                <w:sz w:val="26"/>
                <w:szCs w:val="26"/>
              </w:rPr>
            </w:pPr>
          </w:p>
          <w:p w14:paraId="1EC34D57" w14:textId="77777777" w:rsidR="000F6E38" w:rsidRPr="003E05E4" w:rsidRDefault="000F6E38" w:rsidP="000D0DB9">
            <w:pPr>
              <w:spacing w:after="0" w:line="240" w:lineRule="auto"/>
              <w:rPr>
                <w:rFonts w:ascii="Times New Roman" w:hAnsi="Times New Roman" w:cs="Times New Roman"/>
                <w:sz w:val="26"/>
                <w:szCs w:val="26"/>
              </w:rPr>
            </w:pPr>
          </w:p>
          <w:p w14:paraId="457AC418" w14:textId="77777777" w:rsidR="000F6E38" w:rsidRPr="003E05E4" w:rsidRDefault="000F6E38" w:rsidP="000D0DB9">
            <w:pPr>
              <w:spacing w:after="0" w:line="240" w:lineRule="auto"/>
              <w:rPr>
                <w:rFonts w:ascii="Times New Roman" w:hAnsi="Times New Roman" w:cs="Times New Roman"/>
                <w:sz w:val="26"/>
                <w:szCs w:val="26"/>
              </w:rPr>
            </w:pPr>
          </w:p>
          <w:p w14:paraId="11C19D1F" w14:textId="77777777" w:rsidR="000F6E38" w:rsidRPr="003E05E4" w:rsidRDefault="000F6E38" w:rsidP="000D0DB9">
            <w:pPr>
              <w:spacing w:after="0" w:line="240" w:lineRule="auto"/>
              <w:rPr>
                <w:rFonts w:ascii="Times New Roman" w:hAnsi="Times New Roman" w:cs="Times New Roman"/>
                <w:sz w:val="26"/>
                <w:szCs w:val="26"/>
              </w:rPr>
            </w:pPr>
          </w:p>
          <w:p w14:paraId="4BB55DEA" w14:textId="77777777" w:rsidR="000F6E38" w:rsidRPr="003E05E4" w:rsidRDefault="000F6E38" w:rsidP="000D0DB9">
            <w:pPr>
              <w:spacing w:after="0" w:line="240" w:lineRule="auto"/>
              <w:rPr>
                <w:rFonts w:ascii="Times New Roman" w:hAnsi="Times New Roman" w:cs="Times New Roman"/>
                <w:sz w:val="26"/>
                <w:szCs w:val="26"/>
              </w:rPr>
            </w:pPr>
          </w:p>
          <w:p w14:paraId="07E0C7EE"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4 hrs.</w:t>
            </w:r>
            <w:r w:rsidR="00735DF3">
              <w:rPr>
                <w:rFonts w:ascii="Times New Roman" w:hAnsi="Times New Roman" w:cs="Times New Roman"/>
                <w:sz w:val="26"/>
                <w:szCs w:val="26"/>
              </w:rPr>
              <w:t>;</w:t>
            </w:r>
          </w:p>
          <w:p w14:paraId="5562BAD8" w14:textId="77777777" w:rsidR="000F6E38" w:rsidRPr="003E05E4" w:rsidRDefault="005D478B" w:rsidP="00A15E18">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00A15E18">
              <w:rPr>
                <w:rFonts w:ascii="Times New Roman" w:hAnsi="Times New Roman" w:cs="Times New Roman"/>
                <w:sz w:val="26"/>
                <w:szCs w:val="26"/>
              </w:rPr>
              <w:t>216</w:t>
            </w:r>
          </w:p>
        </w:tc>
        <w:tc>
          <w:tcPr>
            <w:tcW w:w="708" w:type="pct"/>
            <w:vAlign w:val="bottom"/>
          </w:tcPr>
          <w:p w14:paraId="47A6D1F3" w14:textId="77777777" w:rsidR="000F6E38" w:rsidRPr="003E05E4" w:rsidRDefault="000F6E38" w:rsidP="000D0DB9">
            <w:pPr>
              <w:spacing w:after="0" w:line="240" w:lineRule="auto"/>
              <w:rPr>
                <w:rFonts w:ascii="Times New Roman" w:hAnsi="Times New Roman" w:cs="Times New Roman"/>
                <w:sz w:val="26"/>
                <w:szCs w:val="26"/>
              </w:rPr>
            </w:pPr>
          </w:p>
          <w:p w14:paraId="65D13D2E" w14:textId="77777777" w:rsidR="000F6E38" w:rsidRPr="003E05E4" w:rsidRDefault="000F6E38" w:rsidP="000D0DB9">
            <w:pPr>
              <w:spacing w:after="0" w:line="240" w:lineRule="auto"/>
              <w:rPr>
                <w:rFonts w:ascii="Times New Roman" w:hAnsi="Times New Roman" w:cs="Times New Roman"/>
                <w:sz w:val="26"/>
                <w:szCs w:val="26"/>
              </w:rPr>
            </w:pPr>
          </w:p>
          <w:p w14:paraId="2724E8C0" w14:textId="77777777" w:rsidR="000F6E38" w:rsidRPr="003E05E4" w:rsidRDefault="000F6E38" w:rsidP="000D0DB9">
            <w:pPr>
              <w:spacing w:after="0" w:line="240" w:lineRule="auto"/>
              <w:rPr>
                <w:rFonts w:ascii="Times New Roman" w:hAnsi="Times New Roman" w:cs="Times New Roman"/>
                <w:sz w:val="26"/>
                <w:szCs w:val="26"/>
              </w:rPr>
            </w:pPr>
          </w:p>
          <w:p w14:paraId="4E01DBD3" w14:textId="77777777" w:rsidR="000F6E38" w:rsidRPr="003E05E4" w:rsidRDefault="000F6E38" w:rsidP="000D0DB9">
            <w:pPr>
              <w:spacing w:after="0" w:line="240" w:lineRule="auto"/>
              <w:rPr>
                <w:rFonts w:ascii="Times New Roman" w:hAnsi="Times New Roman" w:cs="Times New Roman"/>
                <w:sz w:val="26"/>
                <w:szCs w:val="26"/>
              </w:rPr>
            </w:pPr>
          </w:p>
          <w:p w14:paraId="385B11D5" w14:textId="77777777" w:rsidR="000F6E38" w:rsidRPr="003E05E4" w:rsidRDefault="000F6E38" w:rsidP="000D0DB9">
            <w:pPr>
              <w:spacing w:after="0" w:line="240" w:lineRule="auto"/>
              <w:rPr>
                <w:rFonts w:ascii="Times New Roman" w:hAnsi="Times New Roman" w:cs="Times New Roman"/>
                <w:sz w:val="26"/>
                <w:szCs w:val="26"/>
              </w:rPr>
            </w:pPr>
          </w:p>
          <w:p w14:paraId="18C7EC9A" w14:textId="77777777" w:rsidR="000F6E38" w:rsidRPr="003E05E4" w:rsidRDefault="000F6E38" w:rsidP="000D0DB9">
            <w:pPr>
              <w:spacing w:after="0" w:line="240" w:lineRule="auto"/>
              <w:rPr>
                <w:rFonts w:ascii="Times New Roman" w:hAnsi="Times New Roman" w:cs="Times New Roman"/>
                <w:sz w:val="26"/>
                <w:szCs w:val="26"/>
              </w:rPr>
            </w:pPr>
          </w:p>
          <w:p w14:paraId="48CC89B7" w14:textId="77777777" w:rsidR="000F6E38" w:rsidRPr="003E05E4" w:rsidRDefault="000F6E38" w:rsidP="000D0DB9">
            <w:pPr>
              <w:spacing w:after="0" w:line="240" w:lineRule="auto"/>
              <w:rPr>
                <w:rFonts w:ascii="Times New Roman" w:hAnsi="Times New Roman" w:cs="Times New Roman"/>
                <w:sz w:val="26"/>
                <w:szCs w:val="26"/>
              </w:rPr>
            </w:pPr>
          </w:p>
          <w:p w14:paraId="69CC0D0A" w14:textId="77777777" w:rsidR="000F6E38" w:rsidRPr="003E05E4" w:rsidRDefault="000F6E38" w:rsidP="000D0DB9">
            <w:pPr>
              <w:spacing w:after="0" w:line="240" w:lineRule="auto"/>
              <w:rPr>
                <w:rFonts w:ascii="Times New Roman" w:hAnsi="Times New Roman" w:cs="Times New Roman"/>
                <w:sz w:val="26"/>
                <w:szCs w:val="26"/>
              </w:rPr>
            </w:pPr>
          </w:p>
          <w:p w14:paraId="541D377C"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4,720 hrs.</w:t>
            </w:r>
            <w:r w:rsidR="00735DF3">
              <w:rPr>
                <w:rFonts w:ascii="Times New Roman" w:hAnsi="Times New Roman" w:cs="Times New Roman"/>
                <w:sz w:val="26"/>
                <w:szCs w:val="26"/>
              </w:rPr>
              <w:t>;</w:t>
            </w:r>
          </w:p>
          <w:p w14:paraId="7FE67DBD" w14:textId="77777777" w:rsidR="000F6E38" w:rsidRPr="003E05E4" w:rsidRDefault="000F6E38" w:rsidP="00A15E18">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w:t>
            </w:r>
            <w:r w:rsidR="00A15E18">
              <w:rPr>
                <w:rFonts w:ascii="Times New Roman" w:hAnsi="Times New Roman" w:cs="Times New Roman"/>
                <w:sz w:val="26"/>
                <w:szCs w:val="26"/>
              </w:rPr>
              <w:t>254,880</w:t>
            </w:r>
            <w:r w:rsidRPr="003E05E4">
              <w:rPr>
                <w:rFonts w:ascii="Times New Roman" w:hAnsi="Times New Roman" w:cs="Times New Roman"/>
                <w:sz w:val="26"/>
                <w:szCs w:val="26"/>
              </w:rPr>
              <w:t xml:space="preserve"> </w:t>
            </w:r>
          </w:p>
        </w:tc>
        <w:tc>
          <w:tcPr>
            <w:tcW w:w="565" w:type="pct"/>
            <w:vAlign w:val="bottom"/>
          </w:tcPr>
          <w:p w14:paraId="4872B8DD" w14:textId="77777777" w:rsidR="000F6E38" w:rsidRPr="003E05E4" w:rsidRDefault="000F6E38" w:rsidP="000D0DB9">
            <w:pPr>
              <w:spacing w:after="0" w:line="240" w:lineRule="auto"/>
              <w:rPr>
                <w:rFonts w:ascii="Times New Roman" w:hAnsi="Times New Roman" w:cs="Times New Roman"/>
                <w:sz w:val="26"/>
                <w:szCs w:val="26"/>
              </w:rPr>
            </w:pPr>
          </w:p>
          <w:p w14:paraId="742AE434" w14:textId="77777777" w:rsidR="000F6E38" w:rsidRPr="003E05E4" w:rsidRDefault="000F6E38" w:rsidP="000D0DB9">
            <w:pPr>
              <w:spacing w:after="0" w:line="240" w:lineRule="auto"/>
              <w:rPr>
                <w:rFonts w:ascii="Times New Roman" w:hAnsi="Times New Roman" w:cs="Times New Roman"/>
                <w:sz w:val="26"/>
                <w:szCs w:val="26"/>
              </w:rPr>
            </w:pPr>
          </w:p>
          <w:p w14:paraId="2C818AA4" w14:textId="77777777" w:rsidR="000F6E38" w:rsidRPr="003E05E4" w:rsidRDefault="000F6E38" w:rsidP="000D0DB9">
            <w:pPr>
              <w:spacing w:after="0" w:line="240" w:lineRule="auto"/>
              <w:rPr>
                <w:rFonts w:ascii="Times New Roman" w:hAnsi="Times New Roman" w:cs="Times New Roman"/>
                <w:sz w:val="26"/>
                <w:szCs w:val="26"/>
              </w:rPr>
            </w:pPr>
          </w:p>
          <w:p w14:paraId="00B070DA" w14:textId="77777777" w:rsidR="000F6E38" w:rsidRPr="003E05E4" w:rsidRDefault="000F6E38" w:rsidP="000D0DB9">
            <w:pPr>
              <w:spacing w:after="0" w:line="240" w:lineRule="auto"/>
              <w:rPr>
                <w:rFonts w:ascii="Times New Roman" w:hAnsi="Times New Roman" w:cs="Times New Roman"/>
                <w:sz w:val="26"/>
                <w:szCs w:val="26"/>
              </w:rPr>
            </w:pPr>
          </w:p>
          <w:p w14:paraId="0BE60250" w14:textId="77777777" w:rsidR="000F6E38" w:rsidRPr="003E05E4" w:rsidRDefault="000F6E38" w:rsidP="000D0DB9">
            <w:pPr>
              <w:spacing w:after="0" w:line="240" w:lineRule="auto"/>
              <w:rPr>
                <w:rFonts w:ascii="Times New Roman" w:hAnsi="Times New Roman" w:cs="Times New Roman"/>
                <w:sz w:val="26"/>
                <w:szCs w:val="26"/>
              </w:rPr>
            </w:pPr>
          </w:p>
          <w:p w14:paraId="11F36380" w14:textId="77777777" w:rsidR="000F6E38" w:rsidRPr="003E05E4" w:rsidRDefault="000F6E38" w:rsidP="000D0DB9">
            <w:pPr>
              <w:spacing w:after="0" w:line="240" w:lineRule="auto"/>
              <w:rPr>
                <w:rFonts w:ascii="Times New Roman" w:hAnsi="Times New Roman" w:cs="Times New Roman"/>
                <w:sz w:val="26"/>
                <w:szCs w:val="26"/>
              </w:rPr>
            </w:pPr>
          </w:p>
          <w:p w14:paraId="413CD977" w14:textId="77777777" w:rsidR="000F6E38" w:rsidRPr="003E05E4" w:rsidRDefault="000F6E38" w:rsidP="000D0DB9">
            <w:pPr>
              <w:spacing w:after="0" w:line="240" w:lineRule="auto"/>
              <w:rPr>
                <w:rFonts w:ascii="Times New Roman" w:hAnsi="Times New Roman" w:cs="Times New Roman"/>
                <w:sz w:val="26"/>
                <w:szCs w:val="26"/>
              </w:rPr>
            </w:pPr>
          </w:p>
          <w:p w14:paraId="566F6FA7" w14:textId="77777777" w:rsidR="000F6E38" w:rsidRPr="003E05E4" w:rsidRDefault="000F6E38" w:rsidP="000D0DB9">
            <w:pPr>
              <w:spacing w:after="0" w:line="240" w:lineRule="auto"/>
              <w:rPr>
                <w:rFonts w:ascii="Times New Roman" w:hAnsi="Times New Roman" w:cs="Times New Roman"/>
                <w:sz w:val="26"/>
                <w:szCs w:val="26"/>
              </w:rPr>
            </w:pPr>
          </w:p>
          <w:p w14:paraId="0C1B2B7E" w14:textId="77777777" w:rsidR="000F6E38" w:rsidRPr="003E05E4" w:rsidRDefault="000F6E38" w:rsidP="000D0DB9">
            <w:pPr>
              <w:spacing w:after="0" w:line="240" w:lineRule="auto"/>
              <w:rPr>
                <w:rFonts w:ascii="Times New Roman" w:hAnsi="Times New Roman" w:cs="Times New Roman"/>
                <w:sz w:val="26"/>
                <w:szCs w:val="26"/>
              </w:rPr>
            </w:pPr>
          </w:p>
          <w:p w14:paraId="096041BD" w14:textId="77777777" w:rsidR="000F6E38" w:rsidRPr="003E05E4" w:rsidRDefault="005D478B" w:rsidP="00A15E18">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00A15E18">
              <w:rPr>
                <w:rFonts w:ascii="Times New Roman" w:hAnsi="Times New Roman" w:cs="Times New Roman"/>
                <w:sz w:val="26"/>
                <w:szCs w:val="26"/>
              </w:rPr>
              <w:t>216</w:t>
            </w:r>
          </w:p>
        </w:tc>
      </w:tr>
      <w:tr w:rsidR="000F6E38" w:rsidRPr="003E05E4" w14:paraId="0A5A177A" w14:textId="77777777" w:rsidTr="00554565">
        <w:trPr>
          <w:cantSplit/>
        </w:trPr>
        <w:tc>
          <w:tcPr>
            <w:tcW w:w="878" w:type="pct"/>
          </w:tcPr>
          <w:p w14:paraId="7E334771" w14:textId="4FC5A904"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(On-going) Maintain evidence of training and assessments [COM-002-4</w:t>
            </w:r>
            <w:r w:rsidR="001B310F">
              <w:rPr>
                <w:rFonts w:ascii="Times New Roman" w:hAnsi="Times New Roman" w:cs="Times New Roman"/>
                <w:sz w:val="26"/>
                <w:szCs w:val="26"/>
              </w:rPr>
              <w:t>,</w:t>
            </w:r>
            <w:r w:rsidRPr="003E05E4">
              <w:rPr>
                <w:rFonts w:ascii="Times New Roman" w:hAnsi="Times New Roman" w:cs="Times New Roman"/>
                <w:sz w:val="26"/>
                <w:szCs w:val="26"/>
              </w:rPr>
              <w:t xml:space="preserve"> R2, R4, R5 and R6]</w:t>
            </w:r>
          </w:p>
        </w:tc>
        <w:tc>
          <w:tcPr>
            <w:tcW w:w="746" w:type="pct"/>
            <w:vAlign w:val="bottom"/>
          </w:tcPr>
          <w:p w14:paraId="1048A55A" w14:textId="77777777" w:rsidR="000F6E38" w:rsidRPr="003E05E4" w:rsidRDefault="000F6E38" w:rsidP="000D0DB9">
            <w:pPr>
              <w:spacing w:after="0" w:line="240" w:lineRule="auto"/>
              <w:rPr>
                <w:rFonts w:ascii="Times New Roman" w:hAnsi="Times New Roman" w:cs="Times New Roman"/>
                <w:sz w:val="26"/>
                <w:szCs w:val="26"/>
              </w:rPr>
            </w:pPr>
          </w:p>
          <w:p w14:paraId="4DFC255E" w14:textId="77777777" w:rsidR="000F6E38" w:rsidRPr="003E05E4" w:rsidRDefault="000F6E38" w:rsidP="000D0DB9">
            <w:pPr>
              <w:spacing w:after="0" w:line="240" w:lineRule="auto"/>
              <w:rPr>
                <w:rFonts w:ascii="Times New Roman" w:hAnsi="Times New Roman" w:cs="Times New Roman"/>
                <w:sz w:val="26"/>
                <w:szCs w:val="26"/>
              </w:rPr>
            </w:pPr>
          </w:p>
          <w:p w14:paraId="5D325F6A" w14:textId="77777777" w:rsidR="000F6E38" w:rsidRPr="003E05E4" w:rsidRDefault="000F6E38" w:rsidP="000D0DB9">
            <w:pPr>
              <w:spacing w:after="0" w:line="240" w:lineRule="auto"/>
              <w:rPr>
                <w:rFonts w:ascii="Times New Roman" w:hAnsi="Times New Roman" w:cs="Times New Roman"/>
                <w:sz w:val="26"/>
                <w:szCs w:val="26"/>
              </w:rPr>
            </w:pPr>
          </w:p>
          <w:p w14:paraId="70833E4C" w14:textId="77777777" w:rsidR="000F6E38" w:rsidRPr="003E05E4" w:rsidRDefault="000F6E38" w:rsidP="000D0DB9">
            <w:pPr>
              <w:spacing w:after="0" w:line="240" w:lineRule="auto"/>
              <w:rPr>
                <w:rFonts w:ascii="Times New Roman" w:hAnsi="Times New Roman" w:cs="Times New Roman"/>
                <w:sz w:val="26"/>
                <w:szCs w:val="26"/>
              </w:rPr>
            </w:pPr>
          </w:p>
          <w:p w14:paraId="75F9CCD0" w14:textId="77777777" w:rsidR="000F6E38" w:rsidRPr="003E05E4" w:rsidRDefault="000F6E38" w:rsidP="000D0DB9">
            <w:pPr>
              <w:spacing w:after="0" w:line="240" w:lineRule="auto"/>
              <w:rPr>
                <w:rFonts w:ascii="Times New Roman" w:hAnsi="Times New Roman" w:cs="Times New Roman"/>
                <w:sz w:val="26"/>
                <w:szCs w:val="26"/>
              </w:rPr>
            </w:pPr>
          </w:p>
          <w:p w14:paraId="0B333449" w14:textId="77777777" w:rsidR="000F6E38" w:rsidRPr="003E05E4" w:rsidRDefault="000F6E38" w:rsidP="000D0DB9">
            <w:pPr>
              <w:spacing w:after="0" w:line="240" w:lineRule="auto"/>
              <w:rPr>
                <w:rFonts w:ascii="Times New Roman" w:hAnsi="Times New Roman" w:cs="Times New Roman"/>
                <w:sz w:val="26"/>
                <w:szCs w:val="26"/>
              </w:rPr>
            </w:pPr>
          </w:p>
          <w:p w14:paraId="46699D93" w14:textId="77777777" w:rsidR="000F6E38" w:rsidRPr="003E05E4" w:rsidRDefault="000F6E38" w:rsidP="000D0DB9">
            <w:pPr>
              <w:spacing w:after="0" w:line="240" w:lineRule="auto"/>
              <w:rPr>
                <w:rFonts w:ascii="Times New Roman" w:hAnsi="Times New Roman" w:cs="Times New Roman"/>
                <w:sz w:val="26"/>
                <w:szCs w:val="26"/>
              </w:rPr>
            </w:pPr>
          </w:p>
          <w:p w14:paraId="5CCEEE10"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201</w:t>
            </w:r>
          </w:p>
          <w:p w14:paraId="098FB79A"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(BA, RC &amp; TOP)</w:t>
            </w:r>
          </w:p>
        </w:tc>
        <w:tc>
          <w:tcPr>
            <w:tcW w:w="746" w:type="pct"/>
            <w:vAlign w:val="bottom"/>
          </w:tcPr>
          <w:p w14:paraId="698355FA" w14:textId="77777777" w:rsidR="000F6E38" w:rsidRPr="003E05E4" w:rsidRDefault="000F6E38" w:rsidP="000D0DB9">
            <w:pPr>
              <w:spacing w:after="0" w:line="240" w:lineRule="auto"/>
              <w:rPr>
                <w:rFonts w:ascii="Times New Roman" w:hAnsi="Times New Roman" w:cs="Times New Roman"/>
                <w:sz w:val="26"/>
                <w:szCs w:val="26"/>
              </w:rPr>
            </w:pPr>
          </w:p>
          <w:p w14:paraId="6E863926" w14:textId="77777777" w:rsidR="000F6E38" w:rsidRPr="003E05E4" w:rsidRDefault="000F6E38" w:rsidP="000D0DB9">
            <w:pPr>
              <w:spacing w:after="0" w:line="240" w:lineRule="auto"/>
              <w:rPr>
                <w:rFonts w:ascii="Times New Roman" w:hAnsi="Times New Roman" w:cs="Times New Roman"/>
                <w:sz w:val="26"/>
                <w:szCs w:val="26"/>
              </w:rPr>
            </w:pPr>
          </w:p>
          <w:p w14:paraId="2E4B6523" w14:textId="77777777" w:rsidR="000F6E38" w:rsidRPr="003E05E4" w:rsidRDefault="000F6E38" w:rsidP="000D0DB9">
            <w:pPr>
              <w:spacing w:after="0" w:line="240" w:lineRule="auto"/>
              <w:rPr>
                <w:rFonts w:ascii="Times New Roman" w:hAnsi="Times New Roman" w:cs="Times New Roman"/>
                <w:sz w:val="26"/>
                <w:szCs w:val="26"/>
              </w:rPr>
            </w:pPr>
          </w:p>
          <w:p w14:paraId="1D73ACC9" w14:textId="77777777" w:rsidR="000F6E38" w:rsidRPr="003E05E4" w:rsidRDefault="000F6E38" w:rsidP="000D0DB9">
            <w:pPr>
              <w:spacing w:after="0" w:line="240" w:lineRule="auto"/>
              <w:rPr>
                <w:rFonts w:ascii="Times New Roman" w:hAnsi="Times New Roman" w:cs="Times New Roman"/>
                <w:sz w:val="26"/>
                <w:szCs w:val="26"/>
              </w:rPr>
            </w:pPr>
          </w:p>
          <w:p w14:paraId="79B84FEA" w14:textId="77777777" w:rsidR="000F6E38" w:rsidRPr="003E05E4" w:rsidRDefault="000F6E38" w:rsidP="000D0DB9">
            <w:pPr>
              <w:spacing w:after="0" w:line="240" w:lineRule="auto"/>
              <w:rPr>
                <w:rFonts w:ascii="Times New Roman" w:hAnsi="Times New Roman" w:cs="Times New Roman"/>
                <w:sz w:val="26"/>
                <w:szCs w:val="26"/>
              </w:rPr>
            </w:pPr>
          </w:p>
          <w:p w14:paraId="2EDECD5A" w14:textId="77777777" w:rsidR="000F6E38" w:rsidRPr="003E05E4" w:rsidRDefault="000F6E38" w:rsidP="000D0DB9">
            <w:pPr>
              <w:spacing w:after="0" w:line="240" w:lineRule="auto"/>
              <w:rPr>
                <w:rFonts w:ascii="Times New Roman" w:hAnsi="Times New Roman" w:cs="Times New Roman"/>
                <w:sz w:val="26"/>
                <w:szCs w:val="26"/>
              </w:rPr>
            </w:pPr>
          </w:p>
          <w:p w14:paraId="3478CD96" w14:textId="77777777" w:rsidR="000F6E38" w:rsidRPr="003E05E4" w:rsidRDefault="000F6E38" w:rsidP="000D0DB9">
            <w:pPr>
              <w:spacing w:after="0" w:line="240" w:lineRule="auto"/>
              <w:rPr>
                <w:rFonts w:ascii="Times New Roman" w:hAnsi="Times New Roman" w:cs="Times New Roman"/>
                <w:sz w:val="26"/>
                <w:szCs w:val="26"/>
              </w:rPr>
            </w:pPr>
          </w:p>
          <w:p w14:paraId="1973CFCE"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1</w:t>
            </w:r>
          </w:p>
          <w:p w14:paraId="0AF7E349" w14:textId="77777777" w:rsidR="000F6E38" w:rsidRPr="003E05E4" w:rsidRDefault="000F6E38" w:rsidP="000D0DB9">
            <w:pPr>
              <w:spacing w:after="0" w:line="240" w:lineRule="auto"/>
              <w:rPr>
                <w:rFonts w:ascii="Times New Roman" w:hAnsi="Times New Roman" w:cs="Times New Roman"/>
                <w:sz w:val="26"/>
                <w:szCs w:val="26"/>
              </w:rPr>
            </w:pPr>
          </w:p>
        </w:tc>
        <w:tc>
          <w:tcPr>
            <w:tcW w:w="703" w:type="pct"/>
            <w:vAlign w:val="bottom"/>
          </w:tcPr>
          <w:p w14:paraId="62D72C01" w14:textId="77777777" w:rsidR="000F6E38" w:rsidRPr="003E05E4" w:rsidRDefault="000F6E38" w:rsidP="000D0DB9">
            <w:pPr>
              <w:spacing w:after="0" w:line="240" w:lineRule="auto"/>
              <w:rPr>
                <w:rFonts w:ascii="Times New Roman" w:hAnsi="Times New Roman" w:cs="Times New Roman"/>
                <w:sz w:val="26"/>
                <w:szCs w:val="26"/>
              </w:rPr>
            </w:pPr>
          </w:p>
          <w:p w14:paraId="73BFFCF3" w14:textId="77777777" w:rsidR="000F6E38" w:rsidRPr="003E05E4" w:rsidRDefault="000F6E38" w:rsidP="000D0DB9">
            <w:pPr>
              <w:spacing w:after="0" w:line="240" w:lineRule="auto"/>
              <w:rPr>
                <w:rFonts w:ascii="Times New Roman" w:hAnsi="Times New Roman" w:cs="Times New Roman"/>
                <w:sz w:val="26"/>
                <w:szCs w:val="26"/>
              </w:rPr>
            </w:pPr>
          </w:p>
          <w:p w14:paraId="2757E745" w14:textId="77777777" w:rsidR="000F6E38" w:rsidRPr="003E05E4" w:rsidRDefault="000F6E38" w:rsidP="000D0DB9">
            <w:pPr>
              <w:spacing w:after="0" w:line="240" w:lineRule="auto"/>
              <w:rPr>
                <w:rFonts w:ascii="Times New Roman" w:hAnsi="Times New Roman" w:cs="Times New Roman"/>
                <w:sz w:val="26"/>
                <w:szCs w:val="26"/>
              </w:rPr>
            </w:pPr>
          </w:p>
          <w:p w14:paraId="7250189B" w14:textId="77777777" w:rsidR="000F6E38" w:rsidRPr="003E05E4" w:rsidRDefault="000F6E38" w:rsidP="000D0DB9">
            <w:pPr>
              <w:spacing w:after="0" w:line="240" w:lineRule="auto"/>
              <w:rPr>
                <w:rFonts w:ascii="Times New Roman" w:hAnsi="Times New Roman" w:cs="Times New Roman"/>
                <w:sz w:val="26"/>
                <w:szCs w:val="26"/>
              </w:rPr>
            </w:pPr>
          </w:p>
          <w:p w14:paraId="05CCEAA6" w14:textId="77777777" w:rsidR="000F6E38" w:rsidRPr="003E05E4" w:rsidRDefault="000F6E38" w:rsidP="000D0DB9">
            <w:pPr>
              <w:spacing w:after="0" w:line="240" w:lineRule="auto"/>
              <w:rPr>
                <w:rFonts w:ascii="Times New Roman" w:hAnsi="Times New Roman" w:cs="Times New Roman"/>
                <w:sz w:val="26"/>
                <w:szCs w:val="26"/>
              </w:rPr>
            </w:pPr>
          </w:p>
          <w:p w14:paraId="21528AFE" w14:textId="77777777" w:rsidR="000F6E38" w:rsidRPr="003E05E4" w:rsidRDefault="000F6E38" w:rsidP="000D0DB9">
            <w:pPr>
              <w:spacing w:after="0" w:line="240" w:lineRule="auto"/>
              <w:rPr>
                <w:rFonts w:ascii="Times New Roman" w:hAnsi="Times New Roman" w:cs="Times New Roman"/>
                <w:sz w:val="26"/>
                <w:szCs w:val="26"/>
              </w:rPr>
            </w:pPr>
          </w:p>
          <w:p w14:paraId="76AAFDF3" w14:textId="77777777" w:rsidR="000F6E38" w:rsidRPr="003E05E4" w:rsidRDefault="000F6E38" w:rsidP="000D0DB9">
            <w:pPr>
              <w:spacing w:after="0" w:line="240" w:lineRule="auto"/>
              <w:rPr>
                <w:rFonts w:ascii="Times New Roman" w:hAnsi="Times New Roman" w:cs="Times New Roman"/>
                <w:sz w:val="26"/>
                <w:szCs w:val="26"/>
              </w:rPr>
            </w:pPr>
          </w:p>
          <w:p w14:paraId="18DD3EA7"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201</w:t>
            </w:r>
          </w:p>
        </w:tc>
        <w:tc>
          <w:tcPr>
            <w:tcW w:w="654" w:type="pct"/>
            <w:vAlign w:val="bottom"/>
          </w:tcPr>
          <w:p w14:paraId="7AB94B61" w14:textId="77777777" w:rsidR="000F6E38" w:rsidRPr="003E05E4" w:rsidRDefault="000F6E38" w:rsidP="000D0DB9">
            <w:pPr>
              <w:spacing w:after="0" w:line="240" w:lineRule="auto"/>
              <w:rPr>
                <w:rFonts w:ascii="Times New Roman" w:hAnsi="Times New Roman" w:cs="Times New Roman"/>
                <w:sz w:val="26"/>
                <w:szCs w:val="26"/>
              </w:rPr>
            </w:pPr>
          </w:p>
          <w:p w14:paraId="318DC9B7" w14:textId="77777777" w:rsidR="000F6E38" w:rsidRPr="003E05E4" w:rsidRDefault="000F6E38" w:rsidP="000D0DB9">
            <w:pPr>
              <w:spacing w:after="0" w:line="240" w:lineRule="auto"/>
              <w:rPr>
                <w:rFonts w:ascii="Times New Roman" w:hAnsi="Times New Roman" w:cs="Times New Roman"/>
                <w:sz w:val="26"/>
                <w:szCs w:val="26"/>
              </w:rPr>
            </w:pPr>
          </w:p>
          <w:p w14:paraId="27804687" w14:textId="77777777" w:rsidR="000F6E38" w:rsidRPr="003E05E4" w:rsidRDefault="000F6E38" w:rsidP="000D0DB9">
            <w:pPr>
              <w:spacing w:after="0" w:line="240" w:lineRule="auto"/>
              <w:rPr>
                <w:rFonts w:ascii="Times New Roman" w:hAnsi="Times New Roman" w:cs="Times New Roman"/>
                <w:sz w:val="26"/>
                <w:szCs w:val="26"/>
              </w:rPr>
            </w:pPr>
          </w:p>
          <w:p w14:paraId="7F1E62BC" w14:textId="77777777" w:rsidR="000F6E38" w:rsidRPr="003E05E4" w:rsidRDefault="000F6E38" w:rsidP="000D0DB9">
            <w:pPr>
              <w:spacing w:after="0" w:line="240" w:lineRule="auto"/>
              <w:rPr>
                <w:rFonts w:ascii="Times New Roman" w:hAnsi="Times New Roman" w:cs="Times New Roman"/>
                <w:sz w:val="26"/>
                <w:szCs w:val="26"/>
              </w:rPr>
            </w:pPr>
          </w:p>
          <w:p w14:paraId="4BBEC141" w14:textId="77777777" w:rsidR="000F6E38" w:rsidRPr="003E05E4" w:rsidRDefault="000F6E38" w:rsidP="000D0DB9">
            <w:pPr>
              <w:spacing w:after="0" w:line="240" w:lineRule="auto"/>
              <w:rPr>
                <w:rFonts w:ascii="Times New Roman" w:hAnsi="Times New Roman" w:cs="Times New Roman"/>
                <w:sz w:val="26"/>
                <w:szCs w:val="26"/>
              </w:rPr>
            </w:pPr>
          </w:p>
          <w:p w14:paraId="7008B74C" w14:textId="77777777" w:rsidR="000F6E38" w:rsidRPr="003E05E4" w:rsidRDefault="000F6E38" w:rsidP="000D0DB9">
            <w:pPr>
              <w:spacing w:after="0" w:line="240" w:lineRule="auto"/>
              <w:rPr>
                <w:rFonts w:ascii="Times New Roman" w:hAnsi="Times New Roman" w:cs="Times New Roman"/>
                <w:sz w:val="26"/>
                <w:szCs w:val="26"/>
              </w:rPr>
            </w:pPr>
          </w:p>
          <w:p w14:paraId="196CD2E7" w14:textId="77777777" w:rsidR="000F6E38" w:rsidRPr="003E05E4" w:rsidRDefault="000F6E38" w:rsidP="000D0DB9">
            <w:pPr>
              <w:spacing w:after="0" w:line="240" w:lineRule="auto"/>
              <w:rPr>
                <w:rFonts w:ascii="Times New Roman" w:hAnsi="Times New Roman" w:cs="Times New Roman"/>
                <w:sz w:val="26"/>
                <w:szCs w:val="26"/>
              </w:rPr>
            </w:pPr>
          </w:p>
          <w:p w14:paraId="7EE397CB"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8 hrs.</w:t>
            </w:r>
            <w:r w:rsidR="00735DF3">
              <w:rPr>
                <w:rFonts w:ascii="Times New Roman" w:hAnsi="Times New Roman" w:cs="Times New Roman"/>
                <w:sz w:val="26"/>
                <w:szCs w:val="26"/>
              </w:rPr>
              <w:t>;</w:t>
            </w:r>
          </w:p>
          <w:p w14:paraId="7C434991" w14:textId="77777777" w:rsidR="000F6E38" w:rsidRPr="003E05E4" w:rsidRDefault="000F6E38" w:rsidP="00A15E18">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w:t>
            </w:r>
            <w:r w:rsidR="00A15E18">
              <w:rPr>
                <w:rFonts w:ascii="Times New Roman" w:hAnsi="Times New Roman" w:cs="Times New Roman"/>
                <w:sz w:val="26"/>
                <w:szCs w:val="26"/>
              </w:rPr>
              <w:t>432</w:t>
            </w:r>
          </w:p>
        </w:tc>
        <w:tc>
          <w:tcPr>
            <w:tcW w:w="708" w:type="pct"/>
            <w:vAlign w:val="bottom"/>
          </w:tcPr>
          <w:p w14:paraId="3C6A4593" w14:textId="77777777" w:rsidR="000F6E38" w:rsidRPr="003E05E4" w:rsidRDefault="000F6E38" w:rsidP="000D0DB9">
            <w:pPr>
              <w:spacing w:after="0" w:line="240" w:lineRule="auto"/>
              <w:rPr>
                <w:rFonts w:ascii="Times New Roman" w:hAnsi="Times New Roman" w:cs="Times New Roman"/>
                <w:sz w:val="26"/>
                <w:szCs w:val="26"/>
              </w:rPr>
            </w:pPr>
          </w:p>
          <w:p w14:paraId="53FBE2A8" w14:textId="77777777" w:rsidR="000F6E38" w:rsidRPr="003E05E4" w:rsidRDefault="000F6E38" w:rsidP="000D0DB9">
            <w:pPr>
              <w:spacing w:after="0" w:line="240" w:lineRule="auto"/>
              <w:rPr>
                <w:rFonts w:ascii="Times New Roman" w:hAnsi="Times New Roman" w:cs="Times New Roman"/>
                <w:sz w:val="26"/>
                <w:szCs w:val="26"/>
              </w:rPr>
            </w:pPr>
          </w:p>
          <w:p w14:paraId="01332119" w14:textId="77777777" w:rsidR="000F6E38" w:rsidRPr="003E05E4" w:rsidRDefault="000F6E38" w:rsidP="000D0DB9">
            <w:pPr>
              <w:spacing w:after="0" w:line="240" w:lineRule="auto"/>
              <w:rPr>
                <w:rFonts w:ascii="Times New Roman" w:hAnsi="Times New Roman" w:cs="Times New Roman"/>
                <w:sz w:val="26"/>
                <w:szCs w:val="26"/>
              </w:rPr>
            </w:pPr>
          </w:p>
          <w:p w14:paraId="21897C4C" w14:textId="77777777" w:rsidR="000F6E38" w:rsidRPr="003E05E4" w:rsidRDefault="000F6E38" w:rsidP="000D0DB9">
            <w:pPr>
              <w:spacing w:after="0" w:line="240" w:lineRule="auto"/>
              <w:rPr>
                <w:rFonts w:ascii="Times New Roman" w:hAnsi="Times New Roman" w:cs="Times New Roman"/>
                <w:sz w:val="26"/>
                <w:szCs w:val="26"/>
              </w:rPr>
            </w:pPr>
          </w:p>
          <w:p w14:paraId="32723CA3" w14:textId="77777777" w:rsidR="000F6E38" w:rsidRPr="003E05E4" w:rsidRDefault="000F6E38" w:rsidP="000D0DB9">
            <w:pPr>
              <w:spacing w:after="0" w:line="240" w:lineRule="auto"/>
              <w:rPr>
                <w:rFonts w:ascii="Times New Roman" w:hAnsi="Times New Roman" w:cs="Times New Roman"/>
                <w:sz w:val="26"/>
                <w:szCs w:val="26"/>
              </w:rPr>
            </w:pPr>
          </w:p>
          <w:p w14:paraId="638D1410" w14:textId="77777777" w:rsidR="000F6E38" w:rsidRPr="003E05E4" w:rsidRDefault="000F6E38" w:rsidP="000D0DB9">
            <w:pPr>
              <w:spacing w:after="0" w:line="240" w:lineRule="auto"/>
              <w:rPr>
                <w:rFonts w:ascii="Times New Roman" w:hAnsi="Times New Roman" w:cs="Times New Roman"/>
                <w:sz w:val="26"/>
                <w:szCs w:val="26"/>
              </w:rPr>
            </w:pPr>
          </w:p>
          <w:p w14:paraId="3647A003" w14:textId="77777777" w:rsidR="000F6E38" w:rsidRPr="003E05E4" w:rsidRDefault="000F6E38" w:rsidP="000D0DB9">
            <w:pPr>
              <w:spacing w:after="0" w:line="240" w:lineRule="auto"/>
              <w:rPr>
                <w:rFonts w:ascii="Times New Roman" w:hAnsi="Times New Roman" w:cs="Times New Roman"/>
                <w:sz w:val="26"/>
                <w:szCs w:val="26"/>
              </w:rPr>
            </w:pPr>
          </w:p>
          <w:p w14:paraId="74D26E59"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1,608 hrs.</w:t>
            </w:r>
            <w:r w:rsidR="00735DF3">
              <w:rPr>
                <w:rFonts w:ascii="Times New Roman" w:hAnsi="Times New Roman" w:cs="Times New Roman"/>
                <w:sz w:val="26"/>
                <w:szCs w:val="26"/>
              </w:rPr>
              <w:t>;</w:t>
            </w:r>
          </w:p>
          <w:p w14:paraId="47E055AD" w14:textId="77777777" w:rsidR="000F6E38" w:rsidRPr="003E05E4" w:rsidRDefault="000F6E38" w:rsidP="00A15E18">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w:t>
            </w:r>
            <w:r w:rsidR="00A15E18">
              <w:rPr>
                <w:rFonts w:ascii="Times New Roman" w:hAnsi="Times New Roman" w:cs="Times New Roman"/>
                <w:sz w:val="26"/>
                <w:szCs w:val="26"/>
              </w:rPr>
              <w:t>86,832</w:t>
            </w:r>
          </w:p>
        </w:tc>
        <w:tc>
          <w:tcPr>
            <w:tcW w:w="565" w:type="pct"/>
            <w:vAlign w:val="bottom"/>
          </w:tcPr>
          <w:p w14:paraId="0443A5BE" w14:textId="77777777" w:rsidR="000F6E38" w:rsidRPr="003E05E4" w:rsidRDefault="000F6E38" w:rsidP="000D0DB9">
            <w:pPr>
              <w:spacing w:after="0" w:line="240" w:lineRule="auto"/>
              <w:rPr>
                <w:rFonts w:ascii="Times New Roman" w:hAnsi="Times New Roman" w:cs="Times New Roman"/>
                <w:sz w:val="26"/>
                <w:szCs w:val="26"/>
              </w:rPr>
            </w:pPr>
          </w:p>
          <w:p w14:paraId="323A1FF9" w14:textId="77777777" w:rsidR="000F6E38" w:rsidRPr="003E05E4" w:rsidRDefault="000F6E38" w:rsidP="000D0DB9">
            <w:pPr>
              <w:spacing w:after="0" w:line="240" w:lineRule="auto"/>
              <w:rPr>
                <w:rFonts w:ascii="Times New Roman" w:hAnsi="Times New Roman" w:cs="Times New Roman"/>
                <w:sz w:val="26"/>
                <w:szCs w:val="26"/>
              </w:rPr>
            </w:pPr>
          </w:p>
          <w:p w14:paraId="7AE964E7" w14:textId="77777777" w:rsidR="000F6E38" w:rsidRPr="003E05E4" w:rsidRDefault="000F6E38" w:rsidP="000D0DB9">
            <w:pPr>
              <w:spacing w:after="0" w:line="240" w:lineRule="auto"/>
              <w:rPr>
                <w:rFonts w:ascii="Times New Roman" w:hAnsi="Times New Roman" w:cs="Times New Roman"/>
                <w:sz w:val="26"/>
                <w:szCs w:val="26"/>
              </w:rPr>
            </w:pPr>
          </w:p>
          <w:p w14:paraId="66D0DCC4" w14:textId="77777777" w:rsidR="000F6E38" w:rsidRPr="003E05E4" w:rsidRDefault="000F6E38" w:rsidP="000D0DB9">
            <w:pPr>
              <w:spacing w:after="0" w:line="240" w:lineRule="auto"/>
              <w:rPr>
                <w:rFonts w:ascii="Times New Roman" w:hAnsi="Times New Roman" w:cs="Times New Roman"/>
                <w:sz w:val="26"/>
                <w:szCs w:val="26"/>
              </w:rPr>
            </w:pPr>
          </w:p>
          <w:p w14:paraId="75B225F0" w14:textId="77777777" w:rsidR="000F6E38" w:rsidRPr="003E05E4" w:rsidRDefault="000F6E38" w:rsidP="000D0DB9">
            <w:pPr>
              <w:spacing w:after="0" w:line="240" w:lineRule="auto"/>
              <w:rPr>
                <w:rFonts w:ascii="Times New Roman" w:hAnsi="Times New Roman" w:cs="Times New Roman"/>
                <w:sz w:val="26"/>
                <w:szCs w:val="26"/>
              </w:rPr>
            </w:pPr>
          </w:p>
          <w:p w14:paraId="4E66671E" w14:textId="77777777" w:rsidR="000F6E38" w:rsidRPr="003E05E4" w:rsidRDefault="000F6E38" w:rsidP="000D0DB9">
            <w:pPr>
              <w:spacing w:after="0" w:line="240" w:lineRule="auto"/>
              <w:rPr>
                <w:rFonts w:ascii="Times New Roman" w:hAnsi="Times New Roman" w:cs="Times New Roman"/>
                <w:sz w:val="26"/>
                <w:szCs w:val="26"/>
              </w:rPr>
            </w:pPr>
          </w:p>
          <w:p w14:paraId="498EB859" w14:textId="77777777" w:rsidR="000F6E38" w:rsidRPr="003E05E4" w:rsidRDefault="000F6E38" w:rsidP="000D0DB9">
            <w:pPr>
              <w:spacing w:after="0" w:line="240" w:lineRule="auto"/>
              <w:rPr>
                <w:rFonts w:ascii="Times New Roman" w:hAnsi="Times New Roman" w:cs="Times New Roman"/>
                <w:sz w:val="26"/>
                <w:szCs w:val="26"/>
              </w:rPr>
            </w:pPr>
          </w:p>
          <w:p w14:paraId="03430EFE" w14:textId="77777777" w:rsidR="000F6E38" w:rsidRPr="003E05E4" w:rsidRDefault="000F6E38" w:rsidP="000D0DB9">
            <w:pPr>
              <w:spacing w:after="0" w:line="240" w:lineRule="auto"/>
              <w:rPr>
                <w:rFonts w:ascii="Times New Roman" w:hAnsi="Times New Roman" w:cs="Times New Roman"/>
                <w:sz w:val="26"/>
                <w:szCs w:val="26"/>
              </w:rPr>
            </w:pPr>
          </w:p>
          <w:p w14:paraId="3EA2E5E3" w14:textId="77777777" w:rsidR="000F6E38" w:rsidRPr="003E05E4" w:rsidRDefault="001A1E63" w:rsidP="00A15E18">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00A15E18">
              <w:rPr>
                <w:rFonts w:ascii="Times New Roman" w:hAnsi="Times New Roman" w:cs="Times New Roman"/>
                <w:sz w:val="26"/>
                <w:szCs w:val="26"/>
              </w:rPr>
              <w:t>432</w:t>
            </w:r>
          </w:p>
        </w:tc>
      </w:tr>
      <w:tr w:rsidR="000F6E38" w:rsidRPr="003E05E4" w14:paraId="0AAC03F3" w14:textId="77777777" w:rsidTr="00554565">
        <w:trPr>
          <w:cantSplit/>
        </w:trPr>
        <w:tc>
          <w:tcPr>
            <w:tcW w:w="878" w:type="pct"/>
          </w:tcPr>
          <w:p w14:paraId="3D435DEA" w14:textId="6CF1F00B"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(On-going) Maintain evidence of training [COM-002-4</w:t>
            </w:r>
            <w:r w:rsidR="001B310F">
              <w:rPr>
                <w:rFonts w:ascii="Times New Roman" w:hAnsi="Times New Roman" w:cs="Times New Roman"/>
                <w:sz w:val="26"/>
                <w:szCs w:val="26"/>
              </w:rPr>
              <w:t>,</w:t>
            </w:r>
            <w:r w:rsidRPr="003E05E4">
              <w:rPr>
                <w:rFonts w:ascii="Times New Roman" w:hAnsi="Times New Roman" w:cs="Times New Roman"/>
                <w:sz w:val="26"/>
                <w:szCs w:val="26"/>
              </w:rPr>
              <w:t xml:space="preserve"> R3 and R6]</w:t>
            </w:r>
          </w:p>
        </w:tc>
        <w:tc>
          <w:tcPr>
            <w:tcW w:w="746" w:type="pct"/>
            <w:vAlign w:val="bottom"/>
          </w:tcPr>
          <w:p w14:paraId="5C76B57E" w14:textId="77777777" w:rsidR="000F6E38" w:rsidRPr="003E05E4" w:rsidRDefault="000F6E38" w:rsidP="000D0DB9">
            <w:pPr>
              <w:spacing w:after="0" w:line="240" w:lineRule="auto"/>
              <w:rPr>
                <w:rFonts w:ascii="Times New Roman" w:hAnsi="Times New Roman" w:cs="Times New Roman"/>
                <w:sz w:val="26"/>
                <w:szCs w:val="26"/>
              </w:rPr>
            </w:pPr>
          </w:p>
          <w:p w14:paraId="511D9AA8" w14:textId="77777777" w:rsidR="000F6E38" w:rsidRPr="003E05E4" w:rsidRDefault="000F6E38" w:rsidP="000D0DB9">
            <w:pPr>
              <w:spacing w:after="0" w:line="240" w:lineRule="auto"/>
              <w:rPr>
                <w:rFonts w:ascii="Times New Roman" w:hAnsi="Times New Roman" w:cs="Times New Roman"/>
                <w:sz w:val="26"/>
                <w:szCs w:val="26"/>
              </w:rPr>
            </w:pPr>
          </w:p>
          <w:p w14:paraId="77C310D8" w14:textId="77777777" w:rsidR="000F6E38" w:rsidRPr="003E05E4" w:rsidRDefault="000F6E38" w:rsidP="000D0DB9">
            <w:pPr>
              <w:spacing w:after="0" w:line="240" w:lineRule="auto"/>
              <w:rPr>
                <w:rFonts w:ascii="Times New Roman" w:hAnsi="Times New Roman" w:cs="Times New Roman"/>
                <w:sz w:val="26"/>
                <w:szCs w:val="26"/>
              </w:rPr>
            </w:pPr>
          </w:p>
          <w:p w14:paraId="116A2B4D" w14:textId="77777777" w:rsidR="000F6E38" w:rsidRPr="003E05E4" w:rsidRDefault="000F6E38" w:rsidP="000D0DB9">
            <w:pPr>
              <w:spacing w:after="0" w:line="240" w:lineRule="auto"/>
              <w:rPr>
                <w:rFonts w:ascii="Times New Roman" w:hAnsi="Times New Roman" w:cs="Times New Roman"/>
                <w:sz w:val="26"/>
                <w:szCs w:val="26"/>
              </w:rPr>
            </w:pPr>
          </w:p>
          <w:p w14:paraId="310BF421" w14:textId="77777777" w:rsidR="000F6E38" w:rsidRPr="003E05E4" w:rsidRDefault="000F6E38" w:rsidP="000D0DB9">
            <w:pPr>
              <w:spacing w:after="0" w:line="240" w:lineRule="auto"/>
              <w:rPr>
                <w:rFonts w:ascii="Times New Roman" w:hAnsi="Times New Roman" w:cs="Times New Roman"/>
                <w:sz w:val="26"/>
                <w:szCs w:val="26"/>
              </w:rPr>
            </w:pPr>
          </w:p>
          <w:p w14:paraId="32A15095"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1,880</w:t>
            </w:r>
          </w:p>
          <w:p w14:paraId="719D3F9D"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(DP &amp; GOP)</w:t>
            </w:r>
          </w:p>
        </w:tc>
        <w:tc>
          <w:tcPr>
            <w:tcW w:w="746" w:type="pct"/>
            <w:vAlign w:val="bottom"/>
          </w:tcPr>
          <w:p w14:paraId="389E61EC" w14:textId="77777777" w:rsidR="000F6E38" w:rsidRPr="003E05E4" w:rsidRDefault="000F6E38" w:rsidP="000D0DB9">
            <w:pPr>
              <w:spacing w:after="0" w:line="240" w:lineRule="auto"/>
              <w:rPr>
                <w:rFonts w:ascii="Times New Roman" w:hAnsi="Times New Roman" w:cs="Times New Roman"/>
                <w:sz w:val="26"/>
                <w:szCs w:val="26"/>
              </w:rPr>
            </w:pPr>
          </w:p>
          <w:p w14:paraId="2F1F6630" w14:textId="77777777" w:rsidR="000F6E38" w:rsidRPr="003E05E4" w:rsidRDefault="000F6E38" w:rsidP="000D0DB9">
            <w:pPr>
              <w:spacing w:after="0" w:line="240" w:lineRule="auto"/>
              <w:rPr>
                <w:rFonts w:ascii="Times New Roman" w:hAnsi="Times New Roman" w:cs="Times New Roman"/>
                <w:sz w:val="26"/>
                <w:szCs w:val="26"/>
              </w:rPr>
            </w:pPr>
          </w:p>
          <w:p w14:paraId="62A015E7" w14:textId="77777777" w:rsidR="000F6E38" w:rsidRPr="003E05E4" w:rsidRDefault="000F6E38" w:rsidP="000D0DB9">
            <w:pPr>
              <w:spacing w:after="0" w:line="240" w:lineRule="auto"/>
              <w:rPr>
                <w:rFonts w:ascii="Times New Roman" w:hAnsi="Times New Roman" w:cs="Times New Roman"/>
                <w:sz w:val="26"/>
                <w:szCs w:val="26"/>
              </w:rPr>
            </w:pPr>
          </w:p>
          <w:p w14:paraId="32753049" w14:textId="77777777" w:rsidR="000F6E38" w:rsidRPr="003E05E4" w:rsidRDefault="000F6E38" w:rsidP="000D0DB9">
            <w:pPr>
              <w:spacing w:after="0" w:line="240" w:lineRule="auto"/>
              <w:rPr>
                <w:rFonts w:ascii="Times New Roman" w:hAnsi="Times New Roman" w:cs="Times New Roman"/>
                <w:sz w:val="26"/>
                <w:szCs w:val="26"/>
              </w:rPr>
            </w:pPr>
          </w:p>
          <w:p w14:paraId="54CA338A" w14:textId="77777777" w:rsidR="000F6E38" w:rsidRPr="003E05E4" w:rsidRDefault="000F6E38" w:rsidP="000D0DB9">
            <w:pPr>
              <w:spacing w:after="0" w:line="240" w:lineRule="auto"/>
              <w:rPr>
                <w:rFonts w:ascii="Times New Roman" w:hAnsi="Times New Roman" w:cs="Times New Roman"/>
                <w:sz w:val="26"/>
                <w:szCs w:val="26"/>
              </w:rPr>
            </w:pPr>
          </w:p>
          <w:p w14:paraId="6C2818DC"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1</w:t>
            </w:r>
          </w:p>
          <w:p w14:paraId="594EA70F" w14:textId="77777777" w:rsidR="000F6E38" w:rsidRPr="003E05E4" w:rsidRDefault="000F6E38" w:rsidP="000D0DB9">
            <w:pPr>
              <w:spacing w:after="0" w:line="240" w:lineRule="auto"/>
              <w:rPr>
                <w:rFonts w:ascii="Times New Roman" w:hAnsi="Times New Roman" w:cs="Times New Roman"/>
                <w:sz w:val="26"/>
                <w:szCs w:val="26"/>
              </w:rPr>
            </w:pPr>
          </w:p>
        </w:tc>
        <w:tc>
          <w:tcPr>
            <w:tcW w:w="703" w:type="pct"/>
            <w:vAlign w:val="bottom"/>
          </w:tcPr>
          <w:p w14:paraId="396BBD19" w14:textId="77777777" w:rsidR="000F6E38" w:rsidRPr="003E05E4" w:rsidRDefault="000F6E38" w:rsidP="000D0DB9">
            <w:pPr>
              <w:spacing w:after="0" w:line="240" w:lineRule="auto"/>
              <w:rPr>
                <w:rFonts w:ascii="Times New Roman" w:hAnsi="Times New Roman" w:cs="Times New Roman"/>
                <w:sz w:val="26"/>
                <w:szCs w:val="26"/>
              </w:rPr>
            </w:pPr>
          </w:p>
          <w:p w14:paraId="754228F8" w14:textId="77777777" w:rsidR="000F6E38" w:rsidRPr="003E05E4" w:rsidRDefault="000F6E38" w:rsidP="000D0DB9">
            <w:pPr>
              <w:spacing w:after="0" w:line="240" w:lineRule="auto"/>
              <w:rPr>
                <w:rFonts w:ascii="Times New Roman" w:hAnsi="Times New Roman" w:cs="Times New Roman"/>
                <w:sz w:val="26"/>
                <w:szCs w:val="26"/>
              </w:rPr>
            </w:pPr>
          </w:p>
          <w:p w14:paraId="062A977A" w14:textId="77777777" w:rsidR="000F6E38" w:rsidRPr="003E05E4" w:rsidRDefault="000F6E38" w:rsidP="000D0DB9">
            <w:pPr>
              <w:spacing w:after="0" w:line="240" w:lineRule="auto"/>
              <w:rPr>
                <w:rFonts w:ascii="Times New Roman" w:hAnsi="Times New Roman" w:cs="Times New Roman"/>
                <w:sz w:val="26"/>
                <w:szCs w:val="26"/>
              </w:rPr>
            </w:pPr>
          </w:p>
          <w:p w14:paraId="2B01CDA8" w14:textId="77777777" w:rsidR="000F6E38" w:rsidRPr="003E05E4" w:rsidRDefault="000F6E38" w:rsidP="000D0DB9">
            <w:pPr>
              <w:spacing w:after="0" w:line="240" w:lineRule="auto"/>
              <w:rPr>
                <w:rFonts w:ascii="Times New Roman" w:hAnsi="Times New Roman" w:cs="Times New Roman"/>
                <w:sz w:val="26"/>
                <w:szCs w:val="26"/>
              </w:rPr>
            </w:pPr>
          </w:p>
          <w:p w14:paraId="7F3B718E" w14:textId="77777777" w:rsidR="000F6E38" w:rsidRPr="003E05E4" w:rsidRDefault="000F6E38" w:rsidP="000D0DB9">
            <w:pPr>
              <w:spacing w:after="0" w:line="240" w:lineRule="auto"/>
              <w:rPr>
                <w:rFonts w:ascii="Times New Roman" w:hAnsi="Times New Roman" w:cs="Times New Roman"/>
                <w:sz w:val="26"/>
                <w:szCs w:val="26"/>
              </w:rPr>
            </w:pPr>
          </w:p>
          <w:p w14:paraId="26805863" w14:textId="77777777" w:rsidR="000F6E38" w:rsidRPr="003E05E4" w:rsidRDefault="001A1E63" w:rsidP="000D0DB9">
            <w:pPr>
              <w:spacing w:after="0" w:line="240" w:lineRule="auto"/>
              <w:rPr>
                <w:rFonts w:ascii="Times New Roman" w:hAnsi="Times New Roman" w:cs="Times New Roman"/>
                <w:sz w:val="26"/>
                <w:szCs w:val="26"/>
              </w:rPr>
            </w:pPr>
            <w:r>
              <w:rPr>
                <w:rFonts w:ascii="Times New Roman" w:hAnsi="Times New Roman" w:cs="Times New Roman"/>
                <w:sz w:val="26"/>
                <w:szCs w:val="26"/>
              </w:rPr>
              <w:t>1,8</w:t>
            </w:r>
            <w:r w:rsidR="000F6E38" w:rsidRPr="003E05E4">
              <w:rPr>
                <w:rFonts w:ascii="Times New Roman" w:hAnsi="Times New Roman" w:cs="Times New Roman"/>
                <w:sz w:val="26"/>
                <w:szCs w:val="26"/>
              </w:rPr>
              <w:t>80</w:t>
            </w:r>
          </w:p>
        </w:tc>
        <w:tc>
          <w:tcPr>
            <w:tcW w:w="654" w:type="pct"/>
            <w:vAlign w:val="bottom"/>
          </w:tcPr>
          <w:p w14:paraId="24CB94ED" w14:textId="77777777" w:rsidR="000F6E38" w:rsidRPr="003E05E4" w:rsidRDefault="000F6E38" w:rsidP="000D0DB9">
            <w:pPr>
              <w:spacing w:after="0" w:line="240" w:lineRule="auto"/>
              <w:rPr>
                <w:rFonts w:ascii="Times New Roman" w:hAnsi="Times New Roman" w:cs="Times New Roman"/>
                <w:sz w:val="26"/>
                <w:szCs w:val="26"/>
              </w:rPr>
            </w:pPr>
          </w:p>
          <w:p w14:paraId="311CFC19" w14:textId="77777777" w:rsidR="000F6E38" w:rsidRPr="003E05E4" w:rsidRDefault="000F6E38" w:rsidP="000D0DB9">
            <w:pPr>
              <w:spacing w:after="0" w:line="240" w:lineRule="auto"/>
              <w:rPr>
                <w:rFonts w:ascii="Times New Roman" w:hAnsi="Times New Roman" w:cs="Times New Roman"/>
                <w:sz w:val="26"/>
                <w:szCs w:val="26"/>
              </w:rPr>
            </w:pPr>
          </w:p>
          <w:p w14:paraId="4000272B" w14:textId="77777777" w:rsidR="000F6E38" w:rsidRPr="003E05E4" w:rsidRDefault="000F6E38" w:rsidP="000D0DB9">
            <w:pPr>
              <w:spacing w:after="0" w:line="240" w:lineRule="auto"/>
              <w:rPr>
                <w:rFonts w:ascii="Times New Roman" w:hAnsi="Times New Roman" w:cs="Times New Roman"/>
                <w:sz w:val="26"/>
                <w:szCs w:val="26"/>
              </w:rPr>
            </w:pPr>
          </w:p>
          <w:p w14:paraId="60EB7F86" w14:textId="77777777" w:rsidR="000F6E38" w:rsidRPr="003E05E4" w:rsidRDefault="000F6E38" w:rsidP="000D0DB9">
            <w:pPr>
              <w:spacing w:after="0" w:line="240" w:lineRule="auto"/>
              <w:rPr>
                <w:rFonts w:ascii="Times New Roman" w:hAnsi="Times New Roman" w:cs="Times New Roman"/>
                <w:sz w:val="26"/>
                <w:szCs w:val="26"/>
              </w:rPr>
            </w:pPr>
          </w:p>
          <w:p w14:paraId="45882EE4" w14:textId="77777777" w:rsidR="000F6E38" w:rsidRPr="003E05E4" w:rsidRDefault="000F6E38" w:rsidP="000D0DB9">
            <w:pPr>
              <w:spacing w:after="0" w:line="240" w:lineRule="auto"/>
              <w:rPr>
                <w:rFonts w:ascii="Times New Roman" w:hAnsi="Times New Roman" w:cs="Times New Roman"/>
                <w:sz w:val="26"/>
                <w:szCs w:val="26"/>
              </w:rPr>
            </w:pPr>
          </w:p>
          <w:p w14:paraId="147BBA4C" w14:textId="77777777" w:rsidR="000F6E38" w:rsidRPr="003E05E4" w:rsidRDefault="000F6E38" w:rsidP="000D0DB9">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8 hrs.</w:t>
            </w:r>
            <w:r w:rsidR="00735DF3">
              <w:rPr>
                <w:rFonts w:ascii="Times New Roman" w:hAnsi="Times New Roman" w:cs="Times New Roman"/>
                <w:sz w:val="26"/>
                <w:szCs w:val="26"/>
              </w:rPr>
              <w:t>;</w:t>
            </w:r>
          </w:p>
          <w:p w14:paraId="69A6A470" w14:textId="77777777" w:rsidR="000F6E38" w:rsidRPr="003E05E4" w:rsidRDefault="001A1E63" w:rsidP="00454344">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00454344">
              <w:rPr>
                <w:rFonts w:ascii="Times New Roman" w:hAnsi="Times New Roman" w:cs="Times New Roman"/>
                <w:sz w:val="26"/>
                <w:szCs w:val="26"/>
              </w:rPr>
              <w:t>432</w:t>
            </w:r>
          </w:p>
        </w:tc>
        <w:tc>
          <w:tcPr>
            <w:tcW w:w="708" w:type="pct"/>
            <w:vAlign w:val="bottom"/>
          </w:tcPr>
          <w:p w14:paraId="38FF4AAF" w14:textId="77777777" w:rsidR="000F6E38" w:rsidRPr="003E05E4" w:rsidRDefault="000F6E38" w:rsidP="000D0DB9">
            <w:pPr>
              <w:spacing w:after="0" w:line="240" w:lineRule="auto"/>
              <w:rPr>
                <w:rFonts w:ascii="Times New Roman" w:hAnsi="Times New Roman" w:cs="Times New Roman"/>
                <w:sz w:val="26"/>
                <w:szCs w:val="26"/>
              </w:rPr>
            </w:pPr>
          </w:p>
          <w:p w14:paraId="34E0E7ED" w14:textId="77777777" w:rsidR="000F6E38" w:rsidRPr="003E05E4" w:rsidRDefault="000F6E38" w:rsidP="000D0DB9">
            <w:pPr>
              <w:spacing w:after="0" w:line="240" w:lineRule="auto"/>
              <w:rPr>
                <w:rFonts w:ascii="Times New Roman" w:hAnsi="Times New Roman" w:cs="Times New Roman"/>
                <w:sz w:val="26"/>
                <w:szCs w:val="26"/>
              </w:rPr>
            </w:pPr>
          </w:p>
          <w:p w14:paraId="332E4C76" w14:textId="77777777" w:rsidR="000F6E38" w:rsidRPr="003E05E4" w:rsidRDefault="000F6E38" w:rsidP="000D0DB9">
            <w:pPr>
              <w:spacing w:after="0" w:line="240" w:lineRule="auto"/>
              <w:rPr>
                <w:rFonts w:ascii="Times New Roman" w:hAnsi="Times New Roman" w:cs="Times New Roman"/>
                <w:sz w:val="26"/>
                <w:szCs w:val="26"/>
              </w:rPr>
            </w:pPr>
          </w:p>
          <w:p w14:paraId="12380AC9" w14:textId="77777777" w:rsidR="000F6E38" w:rsidRPr="003E05E4" w:rsidRDefault="000F6E38" w:rsidP="000D0DB9">
            <w:pPr>
              <w:spacing w:after="0" w:line="240" w:lineRule="auto"/>
              <w:rPr>
                <w:rFonts w:ascii="Times New Roman" w:hAnsi="Times New Roman" w:cs="Times New Roman"/>
                <w:sz w:val="26"/>
                <w:szCs w:val="26"/>
              </w:rPr>
            </w:pPr>
          </w:p>
          <w:p w14:paraId="0B02722D" w14:textId="77777777" w:rsidR="000F6E38" w:rsidRPr="003E05E4" w:rsidRDefault="000F6E38" w:rsidP="000D0DB9">
            <w:pPr>
              <w:spacing w:after="0" w:line="240" w:lineRule="auto"/>
              <w:rPr>
                <w:rFonts w:ascii="Times New Roman" w:hAnsi="Times New Roman" w:cs="Times New Roman"/>
                <w:sz w:val="26"/>
                <w:szCs w:val="26"/>
              </w:rPr>
            </w:pPr>
          </w:p>
          <w:p w14:paraId="77E2E1D1" w14:textId="77777777" w:rsidR="000F6E38" w:rsidRPr="003E05E4" w:rsidRDefault="001A1E63" w:rsidP="00454344">
            <w:pPr>
              <w:spacing w:after="0" w:line="240" w:lineRule="auto"/>
              <w:rPr>
                <w:rFonts w:ascii="Times New Roman" w:hAnsi="Times New Roman" w:cs="Times New Roman"/>
                <w:sz w:val="26"/>
                <w:szCs w:val="26"/>
              </w:rPr>
            </w:pPr>
            <w:r>
              <w:rPr>
                <w:rFonts w:ascii="Times New Roman" w:hAnsi="Times New Roman" w:cs="Times New Roman"/>
                <w:sz w:val="26"/>
                <w:szCs w:val="26"/>
              </w:rPr>
              <w:t>15,040 hrs.</w:t>
            </w:r>
            <w:r w:rsidR="00735DF3">
              <w:rPr>
                <w:rFonts w:ascii="Times New Roman" w:hAnsi="Times New Roman" w:cs="Times New Roman"/>
                <w:sz w:val="26"/>
                <w:szCs w:val="26"/>
              </w:rPr>
              <w:t>;</w:t>
            </w:r>
            <w:r>
              <w:rPr>
                <w:rFonts w:ascii="Times New Roman" w:hAnsi="Times New Roman" w:cs="Times New Roman"/>
                <w:sz w:val="26"/>
                <w:szCs w:val="26"/>
              </w:rPr>
              <w:t xml:space="preserve"> $</w:t>
            </w:r>
            <w:r w:rsidR="00454344">
              <w:rPr>
                <w:rFonts w:ascii="Times New Roman" w:hAnsi="Times New Roman" w:cs="Times New Roman"/>
                <w:sz w:val="26"/>
                <w:szCs w:val="26"/>
              </w:rPr>
              <w:t>812,160</w:t>
            </w:r>
          </w:p>
        </w:tc>
        <w:tc>
          <w:tcPr>
            <w:tcW w:w="565" w:type="pct"/>
            <w:vAlign w:val="bottom"/>
          </w:tcPr>
          <w:p w14:paraId="55FDF4FA" w14:textId="77777777" w:rsidR="000F6E38" w:rsidRPr="003E05E4" w:rsidRDefault="000F6E38" w:rsidP="00454344">
            <w:pPr>
              <w:spacing w:after="0" w:line="240" w:lineRule="auto"/>
              <w:rPr>
                <w:rFonts w:ascii="Times New Roman" w:hAnsi="Times New Roman" w:cs="Times New Roman"/>
                <w:sz w:val="26"/>
                <w:szCs w:val="26"/>
              </w:rPr>
            </w:pPr>
            <w:r w:rsidRPr="003E05E4">
              <w:rPr>
                <w:rFonts w:ascii="Times New Roman" w:hAnsi="Times New Roman" w:cs="Times New Roman"/>
                <w:sz w:val="26"/>
                <w:szCs w:val="26"/>
              </w:rPr>
              <w:t>$</w:t>
            </w:r>
            <w:r w:rsidR="00454344">
              <w:rPr>
                <w:rFonts w:ascii="Times New Roman" w:hAnsi="Times New Roman" w:cs="Times New Roman"/>
                <w:sz w:val="26"/>
                <w:szCs w:val="26"/>
              </w:rPr>
              <w:t>432</w:t>
            </w:r>
          </w:p>
        </w:tc>
      </w:tr>
      <w:tr w:rsidR="000F6E38" w:rsidRPr="003E05E4" w14:paraId="2A693957" w14:textId="77777777" w:rsidTr="00554565">
        <w:trPr>
          <w:cantSplit/>
          <w:trHeight w:val="485"/>
        </w:trPr>
        <w:tc>
          <w:tcPr>
            <w:tcW w:w="878" w:type="pct"/>
            <w:tcBorders>
              <w:bottom w:val="single" w:sz="4" w:space="0" w:color="auto"/>
            </w:tcBorders>
          </w:tcPr>
          <w:p w14:paraId="04202EB0" w14:textId="77777777" w:rsidR="000F6E38" w:rsidRPr="003E05E4" w:rsidRDefault="000F6E38" w:rsidP="000F6E38">
            <w:pPr>
              <w:spacing w:after="0"/>
              <w:rPr>
                <w:rFonts w:ascii="Times New Roman" w:hAnsi="Times New Roman" w:cs="Times New Roman"/>
                <w:b/>
                <w:sz w:val="26"/>
                <w:szCs w:val="26"/>
              </w:rPr>
            </w:pPr>
            <w:r w:rsidRPr="003E05E4">
              <w:rPr>
                <w:rFonts w:ascii="Times New Roman" w:hAnsi="Times New Roman" w:cs="Times New Roman"/>
                <w:b/>
                <w:sz w:val="26"/>
                <w:szCs w:val="26"/>
              </w:rPr>
              <w:t>TOTAL</w:t>
            </w:r>
          </w:p>
        </w:tc>
        <w:tc>
          <w:tcPr>
            <w:tcW w:w="1492" w:type="pct"/>
            <w:gridSpan w:val="2"/>
            <w:tcBorders>
              <w:bottom w:val="single" w:sz="4" w:space="0" w:color="auto"/>
            </w:tcBorders>
            <w:shd w:val="clear" w:color="auto" w:fill="D9D9D9"/>
          </w:tcPr>
          <w:p w14:paraId="61ABCC42" w14:textId="77777777" w:rsidR="000F6E38" w:rsidRPr="003E05E4" w:rsidRDefault="000F6E38" w:rsidP="000F6E38">
            <w:pPr>
              <w:spacing w:after="0"/>
              <w:rPr>
                <w:rFonts w:ascii="Times New Roman" w:hAnsi="Times New Roman" w:cs="Times New Roman"/>
                <w:sz w:val="26"/>
                <w:szCs w:val="26"/>
              </w:rPr>
            </w:pPr>
          </w:p>
        </w:tc>
        <w:tc>
          <w:tcPr>
            <w:tcW w:w="703" w:type="pct"/>
            <w:tcBorders>
              <w:bottom w:val="single" w:sz="4" w:space="0" w:color="auto"/>
            </w:tcBorders>
            <w:shd w:val="clear" w:color="auto" w:fill="auto"/>
          </w:tcPr>
          <w:p w14:paraId="16C7F445" w14:textId="77777777" w:rsidR="000F6E38" w:rsidRPr="003E05E4" w:rsidRDefault="00B56569" w:rsidP="000F6E38">
            <w:pPr>
              <w:spacing w:after="0"/>
              <w:rPr>
                <w:rFonts w:ascii="Times New Roman" w:hAnsi="Times New Roman" w:cs="Times New Roman"/>
                <w:b/>
                <w:sz w:val="26"/>
                <w:szCs w:val="26"/>
              </w:rPr>
            </w:pPr>
            <w:r>
              <w:rPr>
                <w:rFonts w:ascii="Times New Roman" w:hAnsi="Times New Roman" w:cs="Times New Roman"/>
                <w:b/>
                <w:sz w:val="26"/>
                <w:szCs w:val="26"/>
              </w:rPr>
              <w:t>3,2</w:t>
            </w:r>
            <w:r w:rsidR="00FE080B">
              <w:rPr>
                <w:rFonts w:ascii="Times New Roman" w:hAnsi="Times New Roman" w:cs="Times New Roman"/>
                <w:b/>
                <w:sz w:val="26"/>
                <w:szCs w:val="26"/>
              </w:rPr>
              <w:t>61</w:t>
            </w:r>
          </w:p>
        </w:tc>
        <w:tc>
          <w:tcPr>
            <w:tcW w:w="654" w:type="pct"/>
            <w:tcBorders>
              <w:bottom w:val="single" w:sz="4" w:space="0" w:color="auto"/>
            </w:tcBorders>
            <w:shd w:val="clear" w:color="auto" w:fill="D9D9D9"/>
          </w:tcPr>
          <w:p w14:paraId="0FF2AAF3" w14:textId="77777777" w:rsidR="000F6E38" w:rsidRPr="003E05E4" w:rsidRDefault="000F6E38" w:rsidP="000F6E38">
            <w:pPr>
              <w:spacing w:after="0"/>
              <w:rPr>
                <w:rFonts w:ascii="Times New Roman" w:hAnsi="Times New Roman" w:cs="Times New Roman"/>
                <w:sz w:val="26"/>
                <w:szCs w:val="26"/>
              </w:rPr>
            </w:pPr>
          </w:p>
        </w:tc>
        <w:tc>
          <w:tcPr>
            <w:tcW w:w="708" w:type="pct"/>
            <w:tcBorders>
              <w:bottom w:val="single" w:sz="4" w:space="0" w:color="auto"/>
            </w:tcBorders>
          </w:tcPr>
          <w:p w14:paraId="6B94E260" w14:textId="77777777" w:rsidR="000F6E38" w:rsidRPr="003E05E4" w:rsidRDefault="002304E8" w:rsidP="000F6E38">
            <w:pPr>
              <w:spacing w:after="0"/>
              <w:rPr>
                <w:rFonts w:ascii="Times New Roman" w:hAnsi="Times New Roman" w:cs="Times New Roman"/>
                <w:b/>
                <w:sz w:val="26"/>
                <w:szCs w:val="26"/>
              </w:rPr>
            </w:pPr>
            <w:r>
              <w:rPr>
                <w:rFonts w:ascii="Times New Roman" w:hAnsi="Times New Roman" w:cs="Times New Roman"/>
                <w:b/>
                <w:sz w:val="26"/>
                <w:szCs w:val="26"/>
              </w:rPr>
              <w:t xml:space="preserve">21,368 </w:t>
            </w:r>
            <w:r w:rsidR="000F6E38" w:rsidRPr="003E05E4">
              <w:rPr>
                <w:rFonts w:ascii="Times New Roman" w:hAnsi="Times New Roman" w:cs="Times New Roman"/>
                <w:b/>
                <w:sz w:val="26"/>
                <w:szCs w:val="26"/>
              </w:rPr>
              <w:t>hrs.</w:t>
            </w:r>
            <w:r w:rsidR="00735DF3">
              <w:rPr>
                <w:rFonts w:ascii="Times New Roman" w:hAnsi="Times New Roman" w:cs="Times New Roman"/>
                <w:b/>
                <w:sz w:val="26"/>
                <w:szCs w:val="26"/>
              </w:rPr>
              <w:t>;</w:t>
            </w:r>
          </w:p>
          <w:p w14:paraId="49BD5C42" w14:textId="77777777" w:rsidR="000F6E38" w:rsidRPr="003E05E4" w:rsidRDefault="000F6E38" w:rsidP="002619AC">
            <w:pPr>
              <w:spacing w:after="0"/>
              <w:rPr>
                <w:rFonts w:ascii="Times New Roman" w:hAnsi="Times New Roman" w:cs="Times New Roman"/>
                <w:b/>
                <w:sz w:val="26"/>
                <w:szCs w:val="26"/>
              </w:rPr>
            </w:pPr>
            <w:r w:rsidRPr="003E05E4">
              <w:rPr>
                <w:rFonts w:ascii="Times New Roman" w:hAnsi="Times New Roman" w:cs="Times New Roman"/>
                <w:b/>
                <w:sz w:val="26"/>
                <w:szCs w:val="26"/>
              </w:rPr>
              <w:t>$</w:t>
            </w:r>
            <w:r w:rsidR="002619AC">
              <w:rPr>
                <w:rFonts w:ascii="Times New Roman" w:hAnsi="Times New Roman" w:cs="Times New Roman"/>
                <w:b/>
                <w:sz w:val="26"/>
                <w:szCs w:val="26"/>
              </w:rPr>
              <w:t>1,153,872</w:t>
            </w:r>
          </w:p>
        </w:tc>
        <w:tc>
          <w:tcPr>
            <w:tcW w:w="565" w:type="pct"/>
            <w:tcBorders>
              <w:bottom w:val="single" w:sz="4" w:space="0" w:color="auto"/>
            </w:tcBorders>
            <w:shd w:val="clear" w:color="auto" w:fill="D9D9D9"/>
          </w:tcPr>
          <w:p w14:paraId="008932A9" w14:textId="77777777" w:rsidR="000F6E38" w:rsidRPr="003E05E4" w:rsidRDefault="000F6E38" w:rsidP="000F6E38">
            <w:pPr>
              <w:spacing w:after="0"/>
              <w:rPr>
                <w:rFonts w:ascii="Times New Roman" w:hAnsi="Times New Roman" w:cs="Times New Roman"/>
                <w:b/>
                <w:sz w:val="26"/>
                <w:szCs w:val="26"/>
              </w:rPr>
            </w:pPr>
          </w:p>
        </w:tc>
      </w:tr>
    </w:tbl>
    <w:p w14:paraId="21C97E13" w14:textId="77777777" w:rsidR="001B46BD" w:rsidRPr="003E05E4" w:rsidRDefault="001B46BD" w:rsidP="001F1C1E">
      <w:pPr>
        <w:spacing w:after="0"/>
        <w:rPr>
          <w:rFonts w:ascii="Times New Roman" w:hAnsi="Times New Roman" w:cs="Times New Roman"/>
          <w:sz w:val="26"/>
          <w:szCs w:val="26"/>
        </w:rPr>
      </w:pPr>
    </w:p>
    <w:p w14:paraId="49F6581C" w14:textId="347B1863"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This information collection captures the burden contained in the requirements and measure</w:t>
      </w:r>
      <w:r w:rsidR="00292908">
        <w:rPr>
          <w:rFonts w:ascii="Times New Roman" w:hAnsi="Times New Roman" w:cs="Times New Roman"/>
          <w:sz w:val="26"/>
          <w:szCs w:val="26"/>
        </w:rPr>
        <w:t>s</w:t>
      </w:r>
      <w:r w:rsidRPr="003E05E4">
        <w:rPr>
          <w:rFonts w:ascii="Times New Roman" w:hAnsi="Times New Roman" w:cs="Times New Roman"/>
          <w:sz w:val="26"/>
          <w:szCs w:val="26"/>
        </w:rPr>
        <w:t xml:space="preserve"> of </w:t>
      </w:r>
      <w:r w:rsidR="00534E17" w:rsidRPr="003E05E4">
        <w:rPr>
          <w:rFonts w:ascii="Times New Roman" w:hAnsi="Times New Roman" w:cs="Times New Roman"/>
          <w:sz w:val="26"/>
          <w:szCs w:val="26"/>
        </w:rPr>
        <w:t xml:space="preserve">COM </w:t>
      </w:r>
      <w:r w:rsidRPr="003E05E4">
        <w:rPr>
          <w:rFonts w:ascii="Times New Roman" w:hAnsi="Times New Roman" w:cs="Times New Roman"/>
          <w:sz w:val="26"/>
          <w:szCs w:val="26"/>
        </w:rPr>
        <w:t>Reliability Standards</w:t>
      </w:r>
      <w:r w:rsidR="00534E17" w:rsidRPr="003E05E4">
        <w:rPr>
          <w:rFonts w:ascii="Times New Roman" w:hAnsi="Times New Roman" w:cs="Times New Roman"/>
          <w:sz w:val="26"/>
          <w:szCs w:val="26"/>
        </w:rPr>
        <w:t>.</w:t>
      </w:r>
    </w:p>
    <w:p w14:paraId="0A9F0B05" w14:textId="77777777" w:rsidR="001B46BD" w:rsidRPr="003E05E4" w:rsidRDefault="001B46BD" w:rsidP="001F1C1E">
      <w:pPr>
        <w:spacing w:after="0"/>
        <w:rPr>
          <w:rFonts w:ascii="Times New Roman" w:hAnsi="Times New Roman" w:cs="Times New Roman"/>
          <w:sz w:val="26"/>
          <w:szCs w:val="26"/>
        </w:rPr>
      </w:pPr>
    </w:p>
    <w:p w14:paraId="12767CB6"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ESTIMATE OF THE TOTAL ANNUAL COST BURDEN TO RESPONDENTS</w:t>
      </w:r>
    </w:p>
    <w:p w14:paraId="669B06F1" w14:textId="77777777" w:rsidR="001B46BD" w:rsidRPr="003E05E4" w:rsidRDefault="001B46BD" w:rsidP="001F1C1E">
      <w:pPr>
        <w:spacing w:after="0"/>
        <w:rPr>
          <w:rFonts w:ascii="Times New Roman" w:hAnsi="Times New Roman" w:cs="Times New Roman"/>
          <w:sz w:val="26"/>
          <w:szCs w:val="26"/>
        </w:rPr>
      </w:pPr>
    </w:p>
    <w:p w14:paraId="64662790" w14:textId="77777777" w:rsidR="00C975AC" w:rsidRPr="003E05E4" w:rsidRDefault="00C975AC" w:rsidP="00C975AC">
      <w:pPr>
        <w:spacing w:after="0"/>
        <w:rPr>
          <w:rFonts w:ascii="Times New Roman" w:hAnsi="Times New Roman" w:cs="Times New Roman"/>
          <w:sz w:val="26"/>
          <w:szCs w:val="26"/>
        </w:rPr>
      </w:pPr>
      <w:r w:rsidRPr="003E05E4">
        <w:rPr>
          <w:rFonts w:ascii="Times New Roman" w:hAnsi="Times New Roman" w:cs="Times New Roman"/>
          <w:sz w:val="26"/>
          <w:szCs w:val="26"/>
        </w:rPr>
        <w:t>There are no non-labor costs currently associated with the FERC-725V information collection.</w:t>
      </w:r>
    </w:p>
    <w:p w14:paraId="3E089B40" w14:textId="77777777" w:rsidR="00C975AC" w:rsidRPr="003E05E4" w:rsidRDefault="00C975AC" w:rsidP="00C975AC">
      <w:pPr>
        <w:spacing w:after="0"/>
        <w:rPr>
          <w:rFonts w:ascii="Times New Roman" w:hAnsi="Times New Roman" w:cs="Times New Roman"/>
          <w:sz w:val="26"/>
          <w:szCs w:val="26"/>
        </w:rPr>
      </w:pPr>
    </w:p>
    <w:p w14:paraId="6B38BB37" w14:textId="77777777" w:rsidR="00C975AC" w:rsidRPr="003E05E4" w:rsidRDefault="00C975AC" w:rsidP="00C975AC">
      <w:pPr>
        <w:spacing w:after="0"/>
        <w:rPr>
          <w:rFonts w:ascii="Times New Roman" w:hAnsi="Times New Roman" w:cs="Times New Roman"/>
          <w:sz w:val="26"/>
          <w:szCs w:val="26"/>
        </w:rPr>
      </w:pPr>
      <w:r w:rsidRPr="003E05E4">
        <w:rPr>
          <w:rFonts w:ascii="Times New Roman" w:hAnsi="Times New Roman" w:cs="Times New Roman"/>
          <w:sz w:val="26"/>
          <w:szCs w:val="26"/>
        </w:rPr>
        <w:t>All of the costs in this collection are associated with burden hours (labor) and described in Questions #12 and #15.</w:t>
      </w:r>
    </w:p>
    <w:p w14:paraId="7A732C6E" w14:textId="77777777" w:rsidR="001B46BD" w:rsidRPr="003E05E4" w:rsidRDefault="001B46BD" w:rsidP="001F1C1E">
      <w:pPr>
        <w:spacing w:after="0"/>
        <w:rPr>
          <w:rFonts w:ascii="Times New Roman" w:hAnsi="Times New Roman" w:cs="Times New Roman"/>
          <w:sz w:val="26"/>
          <w:szCs w:val="26"/>
        </w:rPr>
      </w:pPr>
    </w:p>
    <w:p w14:paraId="2F7C771E"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ESTIMATED ANNUALIZED COST TO FEDERAL GOVERNMENT</w:t>
      </w:r>
    </w:p>
    <w:p w14:paraId="54F276D0" w14:textId="77777777" w:rsidR="001B46BD" w:rsidRPr="003E05E4" w:rsidRDefault="001B46BD" w:rsidP="001F1C1E">
      <w:pPr>
        <w:spacing w:after="0"/>
        <w:rPr>
          <w:rFonts w:ascii="Times New Roman" w:hAnsi="Times New Roman" w:cs="Times New Roman"/>
          <w:sz w:val="26"/>
          <w:szCs w:val="26"/>
        </w:rPr>
      </w:pPr>
    </w:p>
    <w:p w14:paraId="74C4FD40" w14:textId="77777777" w:rsidR="00C975AC" w:rsidRPr="003E05E4" w:rsidRDefault="001B46BD" w:rsidP="00C975AC">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Regional Entities and NERC do most of the data processing, monitoring and compliance work for </w:t>
      </w:r>
      <w:r w:rsidR="00082C99" w:rsidRPr="003E05E4">
        <w:rPr>
          <w:rFonts w:ascii="Times New Roman" w:hAnsi="Times New Roman" w:cs="Times New Roman"/>
          <w:sz w:val="26"/>
          <w:szCs w:val="26"/>
        </w:rPr>
        <w:t xml:space="preserve">this </w:t>
      </w:r>
      <w:r w:rsidRPr="003E05E4">
        <w:rPr>
          <w:rFonts w:ascii="Times New Roman" w:hAnsi="Times New Roman" w:cs="Times New Roman"/>
          <w:sz w:val="26"/>
          <w:szCs w:val="26"/>
        </w:rPr>
        <w:t>Reliability Standards</w:t>
      </w:r>
      <w:r w:rsidR="007E4654">
        <w:rPr>
          <w:rFonts w:ascii="Times New Roman" w:hAnsi="Times New Roman" w:cs="Times New Roman"/>
          <w:sz w:val="26"/>
          <w:szCs w:val="26"/>
        </w:rPr>
        <w:t>; the burden and cost are included under the FERC-725 collection (OMB Control No. 1902-0225) and are not part of this request or package</w:t>
      </w:r>
      <w:r w:rsidRPr="003E05E4">
        <w:rPr>
          <w:rFonts w:ascii="Times New Roman" w:hAnsi="Times New Roman" w:cs="Times New Roman"/>
          <w:sz w:val="26"/>
          <w:szCs w:val="26"/>
        </w:rPr>
        <w:t xml:space="preserve">.  Any involvement by the Commission is covered under the FERC-725 collection and is not part of this request or package. </w:t>
      </w:r>
    </w:p>
    <w:p w14:paraId="44346B79" w14:textId="77777777" w:rsidR="00C975AC" w:rsidRPr="003E05E4" w:rsidRDefault="00C975AC" w:rsidP="001F1C1E">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estimated </w:t>
      </w:r>
      <w:r w:rsidR="007E4654" w:rsidRPr="007E4654">
        <w:rPr>
          <w:rFonts w:ascii="Times New Roman" w:hAnsi="Times New Roman" w:cs="Times New Roman"/>
          <w:sz w:val="26"/>
          <w:szCs w:val="26"/>
        </w:rPr>
        <w:t>annualized cost to the Federal Government for FERC-725</w:t>
      </w:r>
      <w:r w:rsidR="007E4654">
        <w:rPr>
          <w:rFonts w:ascii="Times New Roman" w:hAnsi="Times New Roman" w:cs="Times New Roman"/>
          <w:sz w:val="26"/>
          <w:szCs w:val="26"/>
        </w:rPr>
        <w:t>V follows:</w:t>
      </w:r>
    </w:p>
    <w:p w14:paraId="2A0BD81A" w14:textId="77777777" w:rsidR="001B46BD" w:rsidRPr="003E05E4" w:rsidRDefault="001B46BD" w:rsidP="001F1C1E">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B46BD" w:rsidRPr="003E05E4" w14:paraId="29EBB9F6" w14:textId="77777777" w:rsidTr="001B46BD">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236E1A70" w14:textId="77777777" w:rsidR="001B46BD" w:rsidRPr="003E05E4" w:rsidRDefault="001B46BD" w:rsidP="001F1C1E">
            <w:pPr>
              <w:spacing w:after="0"/>
              <w:rPr>
                <w:rFonts w:ascii="Times New Roman" w:hAnsi="Times New Roman" w:cs="Times New Roman"/>
                <w:b/>
                <w:sz w:val="26"/>
                <w:szCs w:val="26"/>
              </w:rPr>
            </w:pPr>
            <w:r w:rsidRPr="003E05E4">
              <w:rPr>
                <w:rFonts w:ascii="Times New Roman" w:hAnsi="Times New Roman" w:cs="Times New Roman"/>
                <w:b/>
                <w:sz w:val="26"/>
                <w:szCs w:val="26"/>
              </w:rPr>
              <w:t>FERC-725V</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51F90EFB" w14:textId="77777777" w:rsidR="001B46BD" w:rsidRPr="003E05E4" w:rsidRDefault="001B46BD" w:rsidP="001F1C1E">
            <w:pPr>
              <w:spacing w:after="0"/>
              <w:rPr>
                <w:rFonts w:ascii="Times New Roman" w:hAnsi="Times New Roman" w:cs="Times New Roman"/>
                <w:b/>
                <w:sz w:val="26"/>
                <w:szCs w:val="26"/>
              </w:rPr>
            </w:pPr>
            <w:r w:rsidRPr="003E05E4">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AC09A49" w14:textId="77777777" w:rsidR="001B46BD" w:rsidRPr="003E05E4" w:rsidRDefault="001B46BD" w:rsidP="001F1C1E">
            <w:pPr>
              <w:spacing w:after="0"/>
              <w:rPr>
                <w:rFonts w:ascii="Times New Roman" w:hAnsi="Times New Roman" w:cs="Times New Roman"/>
                <w:b/>
                <w:sz w:val="26"/>
                <w:szCs w:val="26"/>
              </w:rPr>
            </w:pPr>
            <w:r w:rsidRPr="003E05E4">
              <w:rPr>
                <w:rFonts w:ascii="Times New Roman" w:hAnsi="Times New Roman" w:cs="Times New Roman"/>
                <w:b/>
                <w:sz w:val="26"/>
                <w:szCs w:val="26"/>
              </w:rPr>
              <w:t>Estimated Annual Federal Cost</w:t>
            </w:r>
          </w:p>
        </w:tc>
      </w:tr>
      <w:tr w:rsidR="001B46BD" w:rsidRPr="003E05E4" w14:paraId="37F72E00" w14:textId="77777777" w:rsidTr="001B46BD">
        <w:tc>
          <w:tcPr>
            <w:tcW w:w="3182" w:type="dxa"/>
            <w:tcBorders>
              <w:top w:val="single" w:sz="4" w:space="0" w:color="auto"/>
              <w:left w:val="single" w:sz="4" w:space="0" w:color="auto"/>
              <w:bottom w:val="single" w:sz="4" w:space="0" w:color="auto"/>
              <w:right w:val="single" w:sz="4" w:space="0" w:color="auto"/>
            </w:tcBorders>
            <w:hideMark/>
          </w:tcPr>
          <w:p w14:paraId="5349EB3B"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Analysis and Processing of filings</w:t>
            </w:r>
            <w:r w:rsidR="003C1750" w:rsidRPr="00753BBD">
              <w:rPr>
                <w:rStyle w:val="FootnoteReference"/>
                <w:rFonts w:ascii="Times New Roman" w:hAnsi="Times New Roman" w:cs="Times New Roman"/>
                <w:sz w:val="26"/>
                <w:szCs w:val="26"/>
                <w:vertAlign w:val="superscript"/>
              </w:rPr>
              <w:footnoteReference w:id="15"/>
            </w:r>
          </w:p>
        </w:tc>
        <w:tc>
          <w:tcPr>
            <w:tcW w:w="3201" w:type="dxa"/>
            <w:tcBorders>
              <w:top w:val="single" w:sz="4" w:space="0" w:color="auto"/>
              <w:left w:val="single" w:sz="4" w:space="0" w:color="auto"/>
              <w:bottom w:val="single" w:sz="4" w:space="0" w:color="auto"/>
              <w:right w:val="single" w:sz="4" w:space="0" w:color="auto"/>
            </w:tcBorders>
            <w:vAlign w:val="center"/>
            <w:hideMark/>
          </w:tcPr>
          <w:p w14:paraId="55D2209B" w14:textId="77777777" w:rsidR="001B46BD" w:rsidRPr="003E05E4" w:rsidRDefault="001B46BD" w:rsidP="000D67C5">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7939C2E8" w14:textId="77777777" w:rsidR="001B46BD" w:rsidRPr="003E05E4" w:rsidRDefault="001B46BD" w:rsidP="000D67C5">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r>
      <w:tr w:rsidR="001B46BD" w:rsidRPr="003E05E4" w14:paraId="49E570F5" w14:textId="77777777" w:rsidTr="001B46BD">
        <w:tc>
          <w:tcPr>
            <w:tcW w:w="3182" w:type="dxa"/>
            <w:tcBorders>
              <w:top w:val="single" w:sz="4" w:space="0" w:color="auto"/>
              <w:left w:val="single" w:sz="4" w:space="0" w:color="auto"/>
              <w:bottom w:val="single" w:sz="4" w:space="0" w:color="auto"/>
              <w:right w:val="single" w:sz="4" w:space="0" w:color="auto"/>
            </w:tcBorders>
            <w:hideMark/>
          </w:tcPr>
          <w:p w14:paraId="20AC893F"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Paperwork Reduction Act Administrative Cost</w:t>
            </w:r>
            <w:r w:rsidRPr="003E05E4">
              <w:rPr>
                <w:rFonts w:ascii="Times New Roman" w:hAnsi="Times New Roman" w:cs="Times New Roman"/>
                <w:sz w:val="26"/>
                <w:szCs w:val="26"/>
                <w:vertAlign w:val="superscript"/>
              </w:rPr>
              <w:footnoteReference w:id="16"/>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1A0829" w14:textId="77777777" w:rsidR="001B46BD" w:rsidRPr="003E05E4" w:rsidRDefault="001B46BD" w:rsidP="001F1C1E">
            <w:pPr>
              <w:spacing w:after="0"/>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FB7D14D" w14:textId="77777777" w:rsidR="001B46BD" w:rsidRPr="003E05E4" w:rsidRDefault="00C975AC" w:rsidP="000D67C5">
            <w:pPr>
              <w:spacing w:after="0"/>
              <w:jc w:val="right"/>
              <w:rPr>
                <w:rFonts w:ascii="Times New Roman" w:hAnsi="Times New Roman" w:cs="Times New Roman"/>
                <w:sz w:val="26"/>
                <w:szCs w:val="26"/>
              </w:rPr>
            </w:pPr>
            <w:r w:rsidRPr="003E05E4">
              <w:rPr>
                <w:rFonts w:ascii="Times New Roman" w:hAnsi="Times New Roman" w:cs="Times New Roman"/>
                <w:sz w:val="26"/>
                <w:szCs w:val="26"/>
              </w:rPr>
              <w:t>$5,723</w:t>
            </w:r>
          </w:p>
        </w:tc>
      </w:tr>
      <w:tr w:rsidR="00914EC2" w:rsidRPr="003E05E4" w14:paraId="5597F8D0" w14:textId="77777777" w:rsidTr="001B46BD">
        <w:tc>
          <w:tcPr>
            <w:tcW w:w="3182" w:type="dxa"/>
            <w:tcBorders>
              <w:top w:val="single" w:sz="4" w:space="0" w:color="auto"/>
              <w:left w:val="single" w:sz="4" w:space="0" w:color="auto"/>
              <w:bottom w:val="single" w:sz="4" w:space="0" w:color="auto"/>
              <w:right w:val="single" w:sz="4" w:space="0" w:color="auto"/>
            </w:tcBorders>
          </w:tcPr>
          <w:p w14:paraId="022B35C2" w14:textId="77777777" w:rsidR="00914EC2" w:rsidRPr="007E4654" w:rsidRDefault="00914EC2" w:rsidP="001F1C1E">
            <w:pPr>
              <w:spacing w:after="0"/>
              <w:rPr>
                <w:rFonts w:ascii="Times New Roman" w:hAnsi="Times New Roman" w:cs="Times New Roman"/>
                <w:b/>
                <w:sz w:val="26"/>
                <w:szCs w:val="26"/>
              </w:rPr>
            </w:pPr>
            <w:r w:rsidRPr="007E4654">
              <w:rPr>
                <w:rFonts w:ascii="Times New Roman" w:hAnsi="Times New Roman" w:cs="Times New Roman"/>
                <w:b/>
                <w:sz w:val="26"/>
                <w:szCs w:val="26"/>
              </w:rPr>
              <w:t>FERC 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A0348" w14:textId="77777777" w:rsidR="00914EC2" w:rsidRPr="003E05E4" w:rsidRDefault="00914EC2" w:rsidP="001F1C1E">
            <w:pPr>
              <w:spacing w:after="0"/>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511CB6A7" w14:textId="77777777" w:rsidR="00914EC2" w:rsidRPr="003E05E4" w:rsidRDefault="00914EC2" w:rsidP="000D67C5">
            <w:pPr>
              <w:spacing w:after="0"/>
              <w:jc w:val="right"/>
              <w:rPr>
                <w:rFonts w:ascii="Times New Roman" w:hAnsi="Times New Roman" w:cs="Times New Roman"/>
                <w:sz w:val="26"/>
                <w:szCs w:val="26"/>
              </w:rPr>
            </w:pPr>
            <w:r w:rsidRPr="003E05E4">
              <w:rPr>
                <w:rFonts w:ascii="Times New Roman" w:hAnsi="Times New Roman" w:cs="Times New Roman"/>
                <w:sz w:val="26"/>
                <w:szCs w:val="26"/>
              </w:rPr>
              <w:t>$5,723</w:t>
            </w:r>
          </w:p>
        </w:tc>
      </w:tr>
    </w:tbl>
    <w:p w14:paraId="42311CBA" w14:textId="77777777" w:rsidR="001B46BD" w:rsidRDefault="001B46BD" w:rsidP="001F1C1E">
      <w:pPr>
        <w:spacing w:after="0"/>
        <w:rPr>
          <w:rFonts w:ascii="Times New Roman" w:hAnsi="Times New Roman" w:cs="Times New Roman"/>
          <w:b/>
          <w:sz w:val="26"/>
          <w:szCs w:val="26"/>
        </w:rPr>
      </w:pPr>
    </w:p>
    <w:p w14:paraId="7127EB40" w14:textId="77777777" w:rsidR="007E4654" w:rsidRPr="007E4654" w:rsidRDefault="007E4654" w:rsidP="007E4654">
      <w:pPr>
        <w:spacing w:after="0"/>
        <w:rPr>
          <w:rFonts w:ascii="Times New Roman" w:hAnsi="Times New Roman" w:cs="Times New Roman"/>
          <w:sz w:val="26"/>
          <w:szCs w:val="26"/>
        </w:rPr>
      </w:pPr>
      <w:r w:rsidRPr="007E4654">
        <w:rPr>
          <w:rFonts w:ascii="Times New Roman"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2378F4BB" w14:textId="77777777" w:rsidR="007E4654" w:rsidRPr="007E4654" w:rsidRDefault="007E4654" w:rsidP="007E4654">
      <w:pPr>
        <w:spacing w:after="0"/>
        <w:rPr>
          <w:rFonts w:ascii="Times New Roman" w:hAnsi="Times New Roman" w:cs="Times New Roman"/>
          <w:sz w:val="26"/>
          <w:szCs w:val="26"/>
        </w:rPr>
      </w:pPr>
    </w:p>
    <w:p w14:paraId="725174C9" w14:textId="77777777" w:rsidR="007E4654" w:rsidRPr="007E4654" w:rsidRDefault="007E4654" w:rsidP="007E4654">
      <w:pPr>
        <w:spacing w:after="0"/>
        <w:rPr>
          <w:rFonts w:ascii="Times New Roman" w:hAnsi="Times New Roman" w:cs="Times New Roman"/>
          <w:sz w:val="26"/>
          <w:szCs w:val="26"/>
        </w:rPr>
      </w:pPr>
      <w:r w:rsidRPr="007E4654">
        <w:rPr>
          <w:rFonts w:ascii="Times New Roman" w:hAnsi="Times New Roman" w:cs="Times New Roman"/>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14:paraId="39FA2E78" w14:textId="77777777" w:rsidR="007E4654" w:rsidRPr="003E05E4" w:rsidRDefault="007E4654" w:rsidP="001F1C1E">
      <w:pPr>
        <w:spacing w:after="0"/>
        <w:rPr>
          <w:rFonts w:ascii="Times New Roman" w:hAnsi="Times New Roman" w:cs="Times New Roman"/>
          <w:b/>
          <w:sz w:val="26"/>
          <w:szCs w:val="26"/>
        </w:rPr>
      </w:pPr>
    </w:p>
    <w:p w14:paraId="4DD5775A"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REASONS FOR CHANGES IN BURDEN INCLUDING THE NEED FOR ANY INCREASE</w:t>
      </w:r>
    </w:p>
    <w:p w14:paraId="115095A9" w14:textId="77777777" w:rsidR="003E05E4" w:rsidRDefault="003E05E4" w:rsidP="00550190">
      <w:pPr>
        <w:spacing w:after="0"/>
        <w:rPr>
          <w:rFonts w:ascii="Times New Roman" w:hAnsi="Times New Roman" w:cs="Times New Roman"/>
          <w:sz w:val="26"/>
          <w:szCs w:val="26"/>
        </w:rPr>
      </w:pPr>
    </w:p>
    <w:p w14:paraId="19CA2AA4" w14:textId="77777777" w:rsidR="001B310F" w:rsidRDefault="001B310F" w:rsidP="00735DF3">
      <w:pPr>
        <w:spacing w:after="0"/>
        <w:rPr>
          <w:rFonts w:ascii="Times New Roman" w:hAnsi="Times New Roman" w:cs="Times New Roman"/>
          <w:b/>
          <w:sz w:val="26"/>
          <w:szCs w:val="26"/>
        </w:rPr>
      </w:pPr>
      <w:r>
        <w:rPr>
          <w:rFonts w:ascii="Times New Roman" w:hAnsi="Times New Roman" w:cs="Times New Roman"/>
          <w:b/>
          <w:sz w:val="26"/>
          <w:szCs w:val="26"/>
        </w:rPr>
        <w:t xml:space="preserve">Adjustments in Estimates. </w:t>
      </w:r>
    </w:p>
    <w:p w14:paraId="3DD3CB64" w14:textId="2124B3A0" w:rsidR="001B310F" w:rsidRDefault="00735DF3" w:rsidP="006D4213">
      <w:pPr>
        <w:pStyle w:val="ListParagraph"/>
        <w:numPr>
          <w:ilvl w:val="0"/>
          <w:numId w:val="8"/>
        </w:numPr>
        <w:spacing w:after="0"/>
        <w:rPr>
          <w:rFonts w:ascii="Times New Roman" w:hAnsi="Times New Roman" w:cs="Times New Roman"/>
          <w:sz w:val="26"/>
          <w:szCs w:val="26"/>
        </w:rPr>
      </w:pPr>
      <w:r w:rsidRPr="006D4213">
        <w:rPr>
          <w:rFonts w:ascii="Times New Roman" w:hAnsi="Times New Roman" w:cs="Times New Roman"/>
          <w:sz w:val="26"/>
          <w:szCs w:val="26"/>
        </w:rPr>
        <w:t xml:space="preserve">FERC-725V information collection experienced burden reduction due to </w:t>
      </w:r>
      <w:r w:rsidR="001B310F" w:rsidRPr="006D4213">
        <w:rPr>
          <w:rFonts w:ascii="Times New Roman" w:hAnsi="Times New Roman" w:cs="Times New Roman"/>
          <w:sz w:val="26"/>
          <w:szCs w:val="26"/>
        </w:rPr>
        <w:t>normal industry</w:t>
      </w:r>
      <w:r w:rsidRPr="006D4213">
        <w:rPr>
          <w:rFonts w:ascii="Times New Roman" w:hAnsi="Times New Roman" w:cs="Times New Roman"/>
          <w:sz w:val="26"/>
          <w:szCs w:val="26"/>
        </w:rPr>
        <w:t xml:space="preserve"> fluctuation</w:t>
      </w:r>
      <w:r w:rsidR="001B310F" w:rsidRPr="006D4213">
        <w:rPr>
          <w:rFonts w:ascii="Times New Roman" w:hAnsi="Times New Roman" w:cs="Times New Roman"/>
          <w:sz w:val="26"/>
          <w:szCs w:val="26"/>
        </w:rPr>
        <w:t>s</w:t>
      </w:r>
      <w:r w:rsidRPr="006D4213">
        <w:rPr>
          <w:rFonts w:ascii="Times New Roman" w:hAnsi="Times New Roman" w:cs="Times New Roman"/>
          <w:sz w:val="26"/>
          <w:szCs w:val="26"/>
        </w:rPr>
        <w:t xml:space="preserve">. This caused a </w:t>
      </w:r>
      <w:r w:rsidR="00CA238F">
        <w:rPr>
          <w:rFonts w:ascii="Times New Roman" w:hAnsi="Times New Roman" w:cs="Times New Roman"/>
          <w:sz w:val="26"/>
          <w:szCs w:val="26"/>
        </w:rPr>
        <w:t>decrease</w:t>
      </w:r>
      <w:r w:rsidR="00CA238F" w:rsidRPr="006D4213">
        <w:rPr>
          <w:rFonts w:ascii="Times New Roman" w:hAnsi="Times New Roman" w:cs="Times New Roman"/>
          <w:sz w:val="26"/>
          <w:szCs w:val="26"/>
        </w:rPr>
        <w:t xml:space="preserve"> </w:t>
      </w:r>
      <w:r w:rsidR="009C6700">
        <w:rPr>
          <w:rFonts w:ascii="Times New Roman" w:hAnsi="Times New Roman" w:cs="Times New Roman"/>
          <w:sz w:val="26"/>
          <w:szCs w:val="26"/>
        </w:rPr>
        <w:t xml:space="preserve">(adjustment) </w:t>
      </w:r>
      <w:r w:rsidRPr="006D4213">
        <w:rPr>
          <w:rFonts w:ascii="Times New Roman" w:hAnsi="Times New Roman" w:cs="Times New Roman"/>
          <w:sz w:val="26"/>
          <w:szCs w:val="26"/>
        </w:rPr>
        <w:t xml:space="preserve">of 11 </w:t>
      </w:r>
      <w:r w:rsidR="00CA238F">
        <w:rPr>
          <w:rFonts w:ascii="Times New Roman" w:hAnsi="Times New Roman" w:cs="Times New Roman"/>
          <w:sz w:val="26"/>
          <w:szCs w:val="26"/>
        </w:rPr>
        <w:t xml:space="preserve">respondents and </w:t>
      </w:r>
      <w:r w:rsidRPr="006D4213">
        <w:rPr>
          <w:rFonts w:ascii="Times New Roman" w:hAnsi="Times New Roman" w:cs="Times New Roman"/>
          <w:sz w:val="26"/>
          <w:szCs w:val="26"/>
        </w:rPr>
        <w:t>responses and 88 hours (annually) from Reliability Standard COM-002-4</w:t>
      </w:r>
      <w:r w:rsidR="001B310F">
        <w:rPr>
          <w:rFonts w:ascii="Times New Roman" w:hAnsi="Times New Roman" w:cs="Times New Roman"/>
          <w:sz w:val="26"/>
          <w:szCs w:val="26"/>
        </w:rPr>
        <w:t>.</w:t>
      </w:r>
    </w:p>
    <w:p w14:paraId="38D983A1" w14:textId="5BF6BA2F" w:rsidR="001B310F" w:rsidRPr="001B310F" w:rsidRDefault="001B310F" w:rsidP="001B310F">
      <w:pPr>
        <w:pStyle w:val="ListParagraph"/>
        <w:numPr>
          <w:ilvl w:val="0"/>
          <w:numId w:val="8"/>
        </w:numPr>
        <w:spacing w:after="0"/>
        <w:rPr>
          <w:rFonts w:ascii="Times New Roman" w:hAnsi="Times New Roman" w:cs="Times New Roman"/>
          <w:sz w:val="26"/>
          <w:szCs w:val="26"/>
        </w:rPr>
      </w:pPr>
      <w:r w:rsidRPr="001B310F">
        <w:rPr>
          <w:rFonts w:ascii="Times New Roman" w:hAnsi="Times New Roman" w:cs="Times New Roman"/>
          <w:sz w:val="26"/>
          <w:szCs w:val="26"/>
        </w:rPr>
        <w:t>FERC-725V is also experienced</w:t>
      </w:r>
      <w:r w:rsidR="00CA238F">
        <w:rPr>
          <w:rFonts w:ascii="Times New Roman" w:hAnsi="Times New Roman" w:cs="Times New Roman"/>
          <w:sz w:val="26"/>
          <w:szCs w:val="26"/>
        </w:rPr>
        <w:t xml:space="preserve"> a burden increase due to a normal fluctuation (</w:t>
      </w:r>
      <w:r w:rsidRPr="001B310F">
        <w:rPr>
          <w:rFonts w:ascii="Times New Roman" w:hAnsi="Times New Roman" w:cs="Times New Roman"/>
          <w:sz w:val="26"/>
          <w:szCs w:val="26"/>
        </w:rPr>
        <w:t>increase</w:t>
      </w:r>
      <w:r w:rsidR="00CA238F">
        <w:rPr>
          <w:rFonts w:ascii="Times New Roman" w:hAnsi="Times New Roman" w:cs="Times New Roman"/>
          <w:sz w:val="26"/>
          <w:szCs w:val="26"/>
        </w:rPr>
        <w:t>)</w:t>
      </w:r>
      <w:r w:rsidRPr="001B310F">
        <w:rPr>
          <w:rFonts w:ascii="Times New Roman" w:hAnsi="Times New Roman" w:cs="Times New Roman"/>
          <w:sz w:val="26"/>
          <w:szCs w:val="26"/>
        </w:rPr>
        <w:t xml:space="preserve"> in respondents in Reliability Standard COM-002-4.  The number of respondents </w:t>
      </w:r>
      <w:r w:rsidR="00CA238F">
        <w:rPr>
          <w:rFonts w:ascii="Times New Roman" w:hAnsi="Times New Roman" w:cs="Times New Roman"/>
          <w:sz w:val="26"/>
          <w:szCs w:val="26"/>
        </w:rPr>
        <w:t xml:space="preserve">and responses </w:t>
      </w:r>
      <w:r w:rsidRPr="001B310F">
        <w:rPr>
          <w:rFonts w:ascii="Times New Roman" w:hAnsi="Times New Roman" w:cs="Times New Roman"/>
          <w:sz w:val="26"/>
          <w:szCs w:val="26"/>
        </w:rPr>
        <w:t>increased from 1,217 to 1,880 respondents (+663).  The burden increased from 9,736 burden hours to 15,040 burden hours (+5,304 hrs.).</w:t>
      </w:r>
    </w:p>
    <w:p w14:paraId="73EF3AD9" w14:textId="77777777" w:rsidR="001B310F" w:rsidRDefault="001B310F" w:rsidP="006D4213">
      <w:pPr>
        <w:pStyle w:val="ListParagraph"/>
        <w:spacing w:after="0"/>
        <w:rPr>
          <w:rFonts w:ascii="Times New Roman" w:hAnsi="Times New Roman" w:cs="Times New Roman"/>
          <w:sz w:val="26"/>
          <w:szCs w:val="26"/>
        </w:rPr>
      </w:pPr>
    </w:p>
    <w:p w14:paraId="677EED54" w14:textId="5564772B" w:rsidR="001B310F" w:rsidRPr="006D4213" w:rsidRDefault="001B310F" w:rsidP="006D4213">
      <w:pPr>
        <w:pStyle w:val="ListParagraph"/>
        <w:spacing w:after="0"/>
        <w:ind w:left="0"/>
        <w:rPr>
          <w:rFonts w:ascii="Times New Roman" w:hAnsi="Times New Roman" w:cs="Times New Roman"/>
          <w:b/>
          <w:sz w:val="26"/>
          <w:szCs w:val="26"/>
        </w:rPr>
      </w:pPr>
      <w:r w:rsidRPr="006D4213">
        <w:rPr>
          <w:rFonts w:ascii="Times New Roman" w:hAnsi="Times New Roman" w:cs="Times New Roman"/>
          <w:b/>
          <w:sz w:val="26"/>
          <w:szCs w:val="26"/>
        </w:rPr>
        <w:t>Program Decreases.</w:t>
      </w:r>
    </w:p>
    <w:p w14:paraId="5AD1BA14" w14:textId="7DD9618B" w:rsidR="001B310F" w:rsidRDefault="001B310F" w:rsidP="006D4213">
      <w:pPr>
        <w:pStyle w:val="ListParagraph"/>
        <w:numPr>
          <w:ilvl w:val="0"/>
          <w:numId w:val="8"/>
        </w:numPr>
        <w:spacing w:after="0"/>
        <w:rPr>
          <w:rFonts w:ascii="Times New Roman" w:hAnsi="Times New Roman" w:cs="Times New Roman"/>
          <w:sz w:val="26"/>
          <w:szCs w:val="26"/>
        </w:rPr>
      </w:pPr>
      <w:r w:rsidRPr="00AE758A">
        <w:rPr>
          <w:rFonts w:ascii="Times New Roman" w:hAnsi="Times New Roman" w:cs="Times New Roman"/>
          <w:sz w:val="26"/>
          <w:szCs w:val="26"/>
        </w:rPr>
        <w:t xml:space="preserve">We are removing a one-time burden of 212 respondents </w:t>
      </w:r>
      <w:r>
        <w:rPr>
          <w:rFonts w:ascii="Times New Roman" w:hAnsi="Times New Roman" w:cs="Times New Roman"/>
          <w:sz w:val="26"/>
          <w:szCs w:val="26"/>
        </w:rPr>
        <w:t xml:space="preserve">and responses </w:t>
      </w:r>
      <w:r w:rsidRPr="00AE758A">
        <w:rPr>
          <w:rFonts w:ascii="Times New Roman" w:hAnsi="Times New Roman" w:cs="Times New Roman"/>
          <w:sz w:val="26"/>
          <w:szCs w:val="26"/>
        </w:rPr>
        <w:t>and 1,696 hours from Reliability Standard COM-002-4</w:t>
      </w:r>
      <w:r>
        <w:rPr>
          <w:rFonts w:ascii="Times New Roman" w:hAnsi="Times New Roman" w:cs="Times New Roman"/>
          <w:sz w:val="26"/>
          <w:szCs w:val="26"/>
        </w:rPr>
        <w:t>.</w:t>
      </w:r>
    </w:p>
    <w:p w14:paraId="5B8A1F54" w14:textId="25B5830D" w:rsidR="00735DF3" w:rsidRPr="006D4213" w:rsidRDefault="001B310F" w:rsidP="006D4213">
      <w:pPr>
        <w:pStyle w:val="ListParagraph"/>
        <w:numPr>
          <w:ilvl w:val="0"/>
          <w:numId w:val="8"/>
        </w:numPr>
        <w:spacing w:after="0"/>
        <w:rPr>
          <w:rFonts w:ascii="Times New Roman" w:hAnsi="Times New Roman" w:cs="Times New Roman"/>
          <w:sz w:val="26"/>
          <w:szCs w:val="26"/>
        </w:rPr>
      </w:pPr>
      <w:r>
        <w:rPr>
          <w:rFonts w:ascii="Times New Roman" w:hAnsi="Times New Roman" w:cs="Times New Roman"/>
          <w:sz w:val="26"/>
          <w:szCs w:val="26"/>
        </w:rPr>
        <w:t>We are removing</w:t>
      </w:r>
      <w:r w:rsidR="00735DF3" w:rsidRPr="006D4213">
        <w:rPr>
          <w:rFonts w:ascii="Times New Roman" w:hAnsi="Times New Roman" w:cs="Times New Roman"/>
          <w:sz w:val="26"/>
          <w:szCs w:val="26"/>
        </w:rPr>
        <w:t xml:space="preserve"> 37 </w:t>
      </w:r>
      <w:r>
        <w:rPr>
          <w:rFonts w:ascii="Times New Roman" w:hAnsi="Times New Roman" w:cs="Times New Roman"/>
          <w:sz w:val="26"/>
          <w:szCs w:val="26"/>
        </w:rPr>
        <w:t xml:space="preserve">respondents and </w:t>
      </w:r>
      <w:r w:rsidR="00735DF3" w:rsidRPr="006D4213">
        <w:rPr>
          <w:rFonts w:ascii="Times New Roman" w:hAnsi="Times New Roman" w:cs="Times New Roman"/>
          <w:sz w:val="26"/>
          <w:szCs w:val="26"/>
        </w:rPr>
        <w:t xml:space="preserve">responses and 148 hours from Reliability Standard COM-001-2. </w:t>
      </w:r>
    </w:p>
    <w:p w14:paraId="67D783D7" w14:textId="1732C8D5" w:rsidR="00735DF3" w:rsidRPr="003E05E4" w:rsidRDefault="00735DF3" w:rsidP="00550190">
      <w:pPr>
        <w:spacing w:after="0"/>
        <w:rPr>
          <w:rFonts w:ascii="Times New Roman" w:hAnsi="Times New Roman" w:cs="Times New Roman"/>
          <w:sz w:val="26"/>
          <w:szCs w:val="26"/>
        </w:rPr>
      </w:pPr>
    </w:p>
    <w:p w14:paraId="51E9ACB1"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Commission estimates the annual reporting burden and associated cost as follows:  </w:t>
      </w:r>
    </w:p>
    <w:p w14:paraId="0C92D720" w14:textId="77777777" w:rsidR="001B46BD" w:rsidRPr="003E05E4" w:rsidRDefault="001B46BD" w:rsidP="001F1C1E">
      <w:pPr>
        <w:spacing w:after="0"/>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1B46BD" w:rsidRPr="003E05E4" w14:paraId="17E61DD2" w14:textId="77777777" w:rsidTr="001B46BD">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8538B69" w14:textId="77777777" w:rsidR="001B46BD" w:rsidRPr="003E05E4" w:rsidRDefault="001B46BD" w:rsidP="001F1C1E">
            <w:pPr>
              <w:spacing w:after="0"/>
              <w:rPr>
                <w:rFonts w:ascii="Times New Roman" w:hAnsi="Times New Roman" w:cs="Times New Roman"/>
                <w:b/>
                <w:sz w:val="26"/>
                <w:szCs w:val="26"/>
              </w:rPr>
            </w:pPr>
            <w:r w:rsidRPr="003E05E4">
              <w:rPr>
                <w:rFonts w:ascii="Times New Roman" w:hAnsi="Times New Roman" w:cs="Times New Roman"/>
                <w:b/>
                <w:sz w:val="26"/>
                <w:szCs w:val="26"/>
              </w:rPr>
              <w:t>FERC-725V</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8184277" w14:textId="77777777" w:rsidR="001B46BD" w:rsidRPr="003E05E4" w:rsidRDefault="001B46BD" w:rsidP="001F1C1E">
            <w:pPr>
              <w:spacing w:after="0"/>
              <w:rPr>
                <w:rFonts w:ascii="Times New Roman" w:hAnsi="Times New Roman" w:cs="Times New Roman"/>
                <w:b/>
                <w:sz w:val="26"/>
                <w:szCs w:val="26"/>
              </w:rPr>
            </w:pPr>
            <w:r w:rsidRPr="003E05E4">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5BAAADF" w14:textId="77777777" w:rsidR="001B46BD" w:rsidRPr="003E05E4" w:rsidRDefault="001B46BD" w:rsidP="001F1C1E">
            <w:pPr>
              <w:spacing w:after="0"/>
              <w:rPr>
                <w:rFonts w:ascii="Times New Roman" w:hAnsi="Times New Roman" w:cs="Times New Roman"/>
                <w:b/>
                <w:sz w:val="26"/>
                <w:szCs w:val="26"/>
              </w:rPr>
            </w:pPr>
            <w:r w:rsidRPr="003E05E4">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539E61C" w14:textId="77777777" w:rsidR="001B46BD" w:rsidRPr="003E05E4" w:rsidRDefault="001B46BD" w:rsidP="001F1C1E">
            <w:pPr>
              <w:spacing w:after="0"/>
              <w:rPr>
                <w:rFonts w:ascii="Times New Roman" w:hAnsi="Times New Roman" w:cs="Times New Roman"/>
                <w:b/>
                <w:sz w:val="26"/>
                <w:szCs w:val="26"/>
              </w:rPr>
            </w:pPr>
            <w:r w:rsidRPr="003E05E4">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93D8363" w14:textId="77777777" w:rsidR="001B46BD" w:rsidRPr="003E05E4" w:rsidRDefault="001B46BD" w:rsidP="001F1C1E">
            <w:pPr>
              <w:spacing w:after="0"/>
              <w:rPr>
                <w:rFonts w:ascii="Times New Roman" w:hAnsi="Times New Roman" w:cs="Times New Roman"/>
                <w:b/>
                <w:sz w:val="26"/>
                <w:szCs w:val="26"/>
              </w:rPr>
            </w:pPr>
            <w:r w:rsidRPr="003E05E4">
              <w:rPr>
                <w:rFonts w:ascii="Times New Roman" w:hAnsi="Times New Roman" w:cs="Times New Roman"/>
                <w:b/>
                <w:sz w:val="26"/>
                <w:szCs w:val="26"/>
              </w:rPr>
              <w:t>Change Due to Agency Discretion</w:t>
            </w:r>
          </w:p>
        </w:tc>
      </w:tr>
      <w:tr w:rsidR="001B46BD" w:rsidRPr="003E05E4" w14:paraId="151F5E48" w14:textId="77777777" w:rsidTr="008B608C">
        <w:trPr>
          <w:trHeight w:val="591"/>
        </w:trPr>
        <w:tc>
          <w:tcPr>
            <w:tcW w:w="2679" w:type="dxa"/>
            <w:tcBorders>
              <w:top w:val="single" w:sz="4" w:space="0" w:color="auto"/>
              <w:left w:val="single" w:sz="4" w:space="0" w:color="auto"/>
              <w:bottom w:val="single" w:sz="4" w:space="0" w:color="auto"/>
              <w:right w:val="single" w:sz="4" w:space="0" w:color="auto"/>
            </w:tcBorders>
            <w:hideMark/>
          </w:tcPr>
          <w:p w14:paraId="7212C53F" w14:textId="77777777" w:rsidR="001B46BD" w:rsidRPr="003E05E4" w:rsidRDefault="001B46BD" w:rsidP="000D67C5">
            <w:pPr>
              <w:spacing w:after="0"/>
              <w:jc w:val="center"/>
              <w:rPr>
                <w:rFonts w:ascii="Times New Roman" w:hAnsi="Times New Roman" w:cs="Times New Roman"/>
                <w:sz w:val="26"/>
                <w:szCs w:val="26"/>
              </w:rPr>
            </w:pPr>
            <w:r w:rsidRPr="003E05E4">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525F86C" w14:textId="77777777" w:rsidR="001B46BD" w:rsidRPr="003E05E4" w:rsidRDefault="00C70ED9" w:rsidP="008B608C">
            <w:pPr>
              <w:spacing w:after="0"/>
              <w:jc w:val="right"/>
              <w:rPr>
                <w:rFonts w:ascii="Times New Roman" w:hAnsi="Times New Roman" w:cs="Times New Roman"/>
                <w:sz w:val="26"/>
                <w:szCs w:val="26"/>
              </w:rPr>
            </w:pPr>
            <w:r>
              <w:rPr>
                <w:rFonts w:ascii="Times New Roman" w:hAnsi="Times New Roman" w:cs="Times New Roman"/>
                <w:sz w:val="26"/>
                <w:szCs w:val="26"/>
              </w:rPr>
              <w:t>3,26</w:t>
            </w:r>
            <w:r w:rsidR="008B608C">
              <w:rPr>
                <w:rFonts w:ascii="Times New Roman" w:hAnsi="Times New Roman" w:cs="Times New Roman"/>
                <w:sz w:val="26"/>
                <w:szCs w:val="26"/>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B82EDD" w14:textId="77777777" w:rsidR="001B46BD" w:rsidRPr="003E05E4" w:rsidRDefault="00603BA4" w:rsidP="007E454D">
            <w:pPr>
              <w:spacing w:after="0"/>
              <w:jc w:val="right"/>
              <w:rPr>
                <w:rFonts w:ascii="Times New Roman" w:hAnsi="Times New Roman" w:cs="Times New Roman"/>
                <w:sz w:val="26"/>
                <w:szCs w:val="26"/>
              </w:rPr>
            </w:pPr>
            <w:r>
              <w:rPr>
                <w:rFonts w:ascii="Times New Roman" w:hAnsi="Times New Roman" w:cs="Times New Roman"/>
                <w:sz w:val="26"/>
                <w:szCs w:val="26"/>
              </w:rPr>
              <w:t>2,858</w:t>
            </w:r>
          </w:p>
        </w:tc>
        <w:tc>
          <w:tcPr>
            <w:tcW w:w="1800" w:type="dxa"/>
            <w:tcBorders>
              <w:top w:val="single" w:sz="4" w:space="0" w:color="auto"/>
              <w:left w:val="single" w:sz="4" w:space="0" w:color="auto"/>
              <w:bottom w:val="single" w:sz="4" w:space="0" w:color="auto"/>
              <w:right w:val="single" w:sz="4" w:space="0" w:color="auto"/>
            </w:tcBorders>
            <w:vAlign w:val="center"/>
          </w:tcPr>
          <w:p w14:paraId="30EA8FC8" w14:textId="08E7DFE0" w:rsidR="001B46BD" w:rsidRPr="003E05E4" w:rsidRDefault="009C6700">
            <w:pPr>
              <w:spacing w:after="0"/>
              <w:jc w:val="right"/>
              <w:rPr>
                <w:rFonts w:ascii="Times New Roman" w:hAnsi="Times New Roman" w:cs="Times New Roman"/>
                <w:sz w:val="26"/>
                <w:szCs w:val="26"/>
              </w:rPr>
            </w:pPr>
            <w:r>
              <w:rPr>
                <w:rFonts w:ascii="Times New Roman" w:hAnsi="Times New Roman" w:cs="Times New Roman"/>
                <w:sz w:val="26"/>
                <w:szCs w:val="26"/>
              </w:rPr>
              <w:t>652</w:t>
            </w:r>
          </w:p>
        </w:tc>
        <w:tc>
          <w:tcPr>
            <w:tcW w:w="1800" w:type="dxa"/>
            <w:tcBorders>
              <w:top w:val="single" w:sz="4" w:space="0" w:color="auto"/>
              <w:left w:val="single" w:sz="4" w:space="0" w:color="auto"/>
              <w:bottom w:val="single" w:sz="4" w:space="0" w:color="auto"/>
              <w:right w:val="single" w:sz="4" w:space="0" w:color="auto"/>
            </w:tcBorders>
            <w:vAlign w:val="center"/>
          </w:tcPr>
          <w:p w14:paraId="319AA7AD" w14:textId="4284587C" w:rsidR="001B46BD" w:rsidRPr="003E05E4" w:rsidRDefault="009C6700" w:rsidP="00146965">
            <w:pPr>
              <w:spacing w:after="0"/>
              <w:jc w:val="right"/>
              <w:rPr>
                <w:rFonts w:ascii="Times New Roman" w:hAnsi="Times New Roman" w:cs="Times New Roman"/>
                <w:sz w:val="26"/>
                <w:szCs w:val="26"/>
              </w:rPr>
            </w:pPr>
            <w:r>
              <w:rPr>
                <w:rFonts w:ascii="Times New Roman" w:hAnsi="Times New Roman" w:cs="Times New Roman"/>
                <w:sz w:val="26"/>
                <w:szCs w:val="26"/>
              </w:rPr>
              <w:t>-249</w:t>
            </w:r>
          </w:p>
        </w:tc>
      </w:tr>
      <w:tr w:rsidR="001B46BD" w:rsidRPr="003E05E4" w14:paraId="19541A94" w14:textId="77777777" w:rsidTr="008B608C">
        <w:trPr>
          <w:trHeight w:val="575"/>
        </w:trPr>
        <w:tc>
          <w:tcPr>
            <w:tcW w:w="2679" w:type="dxa"/>
            <w:tcBorders>
              <w:top w:val="single" w:sz="4" w:space="0" w:color="auto"/>
              <w:left w:val="single" w:sz="4" w:space="0" w:color="auto"/>
              <w:bottom w:val="single" w:sz="4" w:space="0" w:color="auto"/>
              <w:right w:val="single" w:sz="4" w:space="0" w:color="auto"/>
            </w:tcBorders>
            <w:hideMark/>
          </w:tcPr>
          <w:p w14:paraId="6F70C01A" w14:textId="56A43962" w:rsidR="001B46BD" w:rsidRPr="003E05E4" w:rsidRDefault="001B46BD" w:rsidP="000D67C5">
            <w:pPr>
              <w:spacing w:after="0"/>
              <w:jc w:val="center"/>
              <w:rPr>
                <w:rFonts w:ascii="Times New Roman" w:hAnsi="Times New Roman" w:cs="Times New Roman"/>
                <w:sz w:val="26"/>
                <w:szCs w:val="26"/>
              </w:rPr>
            </w:pPr>
            <w:r w:rsidRPr="003E05E4">
              <w:rPr>
                <w:rFonts w:ascii="Times New Roman" w:hAnsi="Times New Roman" w:cs="Times New Roman"/>
                <w:sz w:val="26"/>
                <w:szCs w:val="26"/>
              </w:rPr>
              <w:t>Annual Time Burden (Hr</w:t>
            </w:r>
            <w:r w:rsidR="009C6700">
              <w:rPr>
                <w:rFonts w:ascii="Times New Roman" w:hAnsi="Times New Roman" w:cs="Times New Roman"/>
                <w:sz w:val="26"/>
                <w:szCs w:val="26"/>
              </w:rPr>
              <w:t>.</w:t>
            </w:r>
            <w:r w:rsidRPr="003E05E4">
              <w:rPr>
                <w:rFonts w:ascii="Times New Roman" w:hAnsi="Times New Roman" w:cs="Times New Roman"/>
                <w:sz w:val="26"/>
                <w:szCs w:val="26"/>
              </w:rPr>
              <w: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3869E61" w14:textId="77777777" w:rsidR="001B46BD" w:rsidRPr="003E05E4" w:rsidRDefault="00C70ED9" w:rsidP="007E454D">
            <w:pPr>
              <w:spacing w:after="0"/>
              <w:jc w:val="right"/>
              <w:rPr>
                <w:rFonts w:ascii="Times New Roman" w:hAnsi="Times New Roman" w:cs="Times New Roman"/>
                <w:sz w:val="26"/>
                <w:szCs w:val="26"/>
              </w:rPr>
            </w:pPr>
            <w:r>
              <w:rPr>
                <w:rFonts w:ascii="Times New Roman" w:hAnsi="Times New Roman" w:cs="Times New Roman"/>
                <w:sz w:val="26"/>
                <w:szCs w:val="26"/>
              </w:rPr>
              <w:t>21,368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E76CFAB" w14:textId="77777777" w:rsidR="001B46BD" w:rsidRPr="003E05E4" w:rsidRDefault="00603BA4" w:rsidP="007E454D">
            <w:pPr>
              <w:spacing w:after="0"/>
              <w:jc w:val="right"/>
              <w:rPr>
                <w:rFonts w:ascii="Times New Roman" w:hAnsi="Times New Roman" w:cs="Times New Roman"/>
                <w:sz w:val="26"/>
                <w:szCs w:val="26"/>
              </w:rPr>
            </w:pPr>
            <w:r>
              <w:rPr>
                <w:rFonts w:ascii="Times New Roman" w:hAnsi="Times New Roman" w:cs="Times New Roman"/>
                <w:sz w:val="26"/>
                <w:szCs w:val="26"/>
              </w:rPr>
              <w:t>17,996</w:t>
            </w:r>
          </w:p>
        </w:tc>
        <w:tc>
          <w:tcPr>
            <w:tcW w:w="1800" w:type="dxa"/>
            <w:tcBorders>
              <w:top w:val="single" w:sz="4" w:space="0" w:color="auto"/>
              <w:left w:val="single" w:sz="4" w:space="0" w:color="auto"/>
              <w:bottom w:val="single" w:sz="4" w:space="0" w:color="auto"/>
              <w:right w:val="single" w:sz="4" w:space="0" w:color="auto"/>
            </w:tcBorders>
            <w:vAlign w:val="center"/>
          </w:tcPr>
          <w:p w14:paraId="5F09CA8E" w14:textId="6A436B28" w:rsidR="001B46BD" w:rsidRPr="003E05E4" w:rsidRDefault="009C6700" w:rsidP="00883E77">
            <w:pPr>
              <w:spacing w:after="0"/>
              <w:jc w:val="right"/>
              <w:rPr>
                <w:rFonts w:ascii="Times New Roman" w:hAnsi="Times New Roman" w:cs="Times New Roman"/>
                <w:sz w:val="26"/>
                <w:szCs w:val="26"/>
              </w:rPr>
            </w:pPr>
            <w:r>
              <w:rPr>
                <w:rFonts w:ascii="Times New Roman" w:hAnsi="Times New Roman" w:cs="Times New Roman"/>
                <w:sz w:val="26"/>
                <w:szCs w:val="26"/>
              </w:rPr>
              <w:t>5,216</w:t>
            </w:r>
          </w:p>
        </w:tc>
        <w:tc>
          <w:tcPr>
            <w:tcW w:w="1800" w:type="dxa"/>
            <w:tcBorders>
              <w:top w:val="single" w:sz="4" w:space="0" w:color="auto"/>
              <w:left w:val="single" w:sz="4" w:space="0" w:color="auto"/>
              <w:bottom w:val="single" w:sz="4" w:space="0" w:color="auto"/>
              <w:right w:val="single" w:sz="4" w:space="0" w:color="auto"/>
            </w:tcBorders>
            <w:vAlign w:val="center"/>
          </w:tcPr>
          <w:p w14:paraId="15AC981C" w14:textId="3772BCC4" w:rsidR="001B46BD" w:rsidRPr="003E05E4" w:rsidRDefault="009C6700" w:rsidP="00146965">
            <w:pPr>
              <w:spacing w:after="0"/>
              <w:jc w:val="right"/>
              <w:rPr>
                <w:rFonts w:ascii="Times New Roman" w:hAnsi="Times New Roman" w:cs="Times New Roman"/>
                <w:sz w:val="26"/>
                <w:szCs w:val="26"/>
              </w:rPr>
            </w:pPr>
            <w:r>
              <w:rPr>
                <w:rFonts w:ascii="Times New Roman" w:hAnsi="Times New Roman" w:cs="Times New Roman"/>
                <w:sz w:val="26"/>
                <w:szCs w:val="26"/>
              </w:rPr>
              <w:t>-1,844</w:t>
            </w:r>
          </w:p>
        </w:tc>
      </w:tr>
      <w:tr w:rsidR="001B46BD" w:rsidRPr="003E05E4" w14:paraId="760C071F" w14:textId="77777777" w:rsidTr="001B46BD">
        <w:trPr>
          <w:trHeight w:val="295"/>
        </w:trPr>
        <w:tc>
          <w:tcPr>
            <w:tcW w:w="2679" w:type="dxa"/>
            <w:tcBorders>
              <w:top w:val="single" w:sz="4" w:space="0" w:color="auto"/>
              <w:left w:val="single" w:sz="4" w:space="0" w:color="auto"/>
              <w:bottom w:val="single" w:sz="4" w:space="0" w:color="auto"/>
              <w:right w:val="single" w:sz="4" w:space="0" w:color="auto"/>
            </w:tcBorders>
            <w:hideMark/>
          </w:tcPr>
          <w:p w14:paraId="4A8C6047" w14:textId="77777777" w:rsidR="001B46BD" w:rsidRPr="003E05E4" w:rsidRDefault="001B46BD" w:rsidP="000D67C5">
            <w:pPr>
              <w:spacing w:after="0"/>
              <w:jc w:val="center"/>
              <w:rPr>
                <w:rFonts w:ascii="Times New Roman" w:hAnsi="Times New Roman" w:cs="Times New Roman"/>
                <w:sz w:val="26"/>
                <w:szCs w:val="26"/>
              </w:rPr>
            </w:pPr>
            <w:r w:rsidRPr="003E05E4">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6566CB2" w14:textId="77777777" w:rsidR="001B46BD" w:rsidRPr="003E05E4" w:rsidRDefault="001B46BD" w:rsidP="007E454D">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C94A788" w14:textId="77777777" w:rsidR="001B46BD" w:rsidRPr="003E05E4" w:rsidRDefault="001B46BD" w:rsidP="007E454D">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EBCF18" w14:textId="77777777" w:rsidR="001B46BD" w:rsidRPr="003E05E4" w:rsidRDefault="001B46BD" w:rsidP="007E454D">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A749885" w14:textId="77777777" w:rsidR="001B46BD" w:rsidRPr="003E05E4" w:rsidRDefault="001B46BD" w:rsidP="007E454D">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r>
    </w:tbl>
    <w:p w14:paraId="467A242D"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 xml:space="preserve">  </w:t>
      </w:r>
    </w:p>
    <w:p w14:paraId="56CAAC30" w14:textId="77777777" w:rsidR="001B46BD" w:rsidRPr="003E05E4" w:rsidRDefault="001B46BD" w:rsidP="001F1C1E">
      <w:pPr>
        <w:spacing w:after="0"/>
        <w:rPr>
          <w:rFonts w:ascii="Times New Roman" w:hAnsi="Times New Roman" w:cs="Times New Roman"/>
          <w:sz w:val="26"/>
          <w:szCs w:val="26"/>
        </w:rPr>
      </w:pPr>
    </w:p>
    <w:p w14:paraId="383C7F1C"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TIME SCHEDULE FOR PUBLICATION OF DATA</w:t>
      </w:r>
    </w:p>
    <w:p w14:paraId="03E52E91" w14:textId="77777777" w:rsidR="007E4654" w:rsidRDefault="007E4654" w:rsidP="001F1C1E">
      <w:pPr>
        <w:spacing w:after="0"/>
        <w:rPr>
          <w:rFonts w:ascii="Times New Roman" w:hAnsi="Times New Roman" w:cs="Times New Roman"/>
          <w:sz w:val="26"/>
          <w:szCs w:val="26"/>
        </w:rPr>
      </w:pPr>
    </w:p>
    <w:p w14:paraId="0A38188B"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There is no publication of data as</w:t>
      </w:r>
      <w:r w:rsidR="000D67C5" w:rsidRPr="003E05E4">
        <w:rPr>
          <w:rFonts w:ascii="Times New Roman" w:hAnsi="Times New Roman" w:cs="Times New Roman"/>
          <w:sz w:val="26"/>
          <w:szCs w:val="26"/>
        </w:rPr>
        <w:t>sociated with FERC-725V</w:t>
      </w:r>
      <w:r w:rsidRPr="003E05E4">
        <w:rPr>
          <w:rFonts w:ascii="Times New Roman" w:hAnsi="Times New Roman" w:cs="Times New Roman"/>
          <w:sz w:val="26"/>
          <w:szCs w:val="26"/>
        </w:rPr>
        <w:t xml:space="preserve"> collection of information.</w:t>
      </w:r>
    </w:p>
    <w:p w14:paraId="251231E3" w14:textId="77777777" w:rsidR="001B46BD" w:rsidRPr="003E05E4" w:rsidRDefault="001B46BD" w:rsidP="001F1C1E">
      <w:pPr>
        <w:spacing w:after="0"/>
        <w:rPr>
          <w:rFonts w:ascii="Times New Roman" w:hAnsi="Times New Roman" w:cs="Times New Roman"/>
          <w:sz w:val="26"/>
          <w:szCs w:val="26"/>
        </w:rPr>
      </w:pPr>
    </w:p>
    <w:p w14:paraId="46109D71"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DISPLAY OF EXPIRATION DATE</w:t>
      </w:r>
    </w:p>
    <w:p w14:paraId="0674D8F0" w14:textId="77777777" w:rsidR="001B46BD" w:rsidRPr="003E05E4" w:rsidRDefault="001B46BD" w:rsidP="001F1C1E">
      <w:pPr>
        <w:spacing w:after="0"/>
        <w:rPr>
          <w:rFonts w:ascii="Times New Roman" w:hAnsi="Times New Roman" w:cs="Times New Roman"/>
          <w:sz w:val="26"/>
          <w:szCs w:val="26"/>
        </w:rPr>
      </w:pPr>
    </w:p>
    <w:p w14:paraId="4BB31D58"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expiration date is displayed in a table posted on ferc.gov at </w:t>
      </w:r>
      <w:hyperlink r:id="rId14" w:history="1">
        <w:r w:rsidRPr="003E05E4">
          <w:rPr>
            <w:rStyle w:val="Hyperlink"/>
            <w:rFonts w:ascii="Times New Roman" w:hAnsi="Times New Roman" w:cs="Times New Roman"/>
            <w:sz w:val="26"/>
            <w:szCs w:val="26"/>
          </w:rPr>
          <w:t>http://www.ferc.gov/docs-filing/info-collections.asp</w:t>
        </w:r>
      </w:hyperlink>
      <w:r w:rsidRPr="003E05E4">
        <w:rPr>
          <w:rFonts w:ascii="Times New Roman" w:hAnsi="Times New Roman" w:cs="Times New Roman"/>
          <w:sz w:val="26"/>
          <w:szCs w:val="26"/>
        </w:rPr>
        <w:t>.</w:t>
      </w:r>
    </w:p>
    <w:p w14:paraId="31798E9D" w14:textId="77777777" w:rsidR="001B46BD" w:rsidRPr="003E05E4" w:rsidRDefault="001B46BD" w:rsidP="001F1C1E">
      <w:pPr>
        <w:spacing w:after="0"/>
        <w:rPr>
          <w:rFonts w:ascii="Times New Roman" w:hAnsi="Times New Roman" w:cs="Times New Roman"/>
          <w:sz w:val="26"/>
          <w:szCs w:val="26"/>
        </w:rPr>
      </w:pPr>
    </w:p>
    <w:p w14:paraId="1F60E81E" w14:textId="77777777" w:rsidR="001B46BD" w:rsidRPr="003E05E4" w:rsidRDefault="001B46BD" w:rsidP="001F1C1E">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EXCEPTIONS TO THE CERTIFICATION STATEMENT</w:t>
      </w:r>
    </w:p>
    <w:p w14:paraId="63B57A86" w14:textId="77777777" w:rsidR="001B46BD" w:rsidRPr="003E05E4" w:rsidRDefault="001B46BD" w:rsidP="001F1C1E">
      <w:pPr>
        <w:spacing w:after="0"/>
        <w:rPr>
          <w:rFonts w:ascii="Times New Roman" w:hAnsi="Times New Roman" w:cs="Times New Roman"/>
          <w:b/>
          <w:sz w:val="26"/>
          <w:szCs w:val="26"/>
        </w:rPr>
      </w:pPr>
    </w:p>
    <w:p w14:paraId="442A464A" w14:textId="77777777" w:rsidR="001B46BD" w:rsidRPr="003E05E4" w:rsidRDefault="001B46BD" w:rsidP="001F1C1E">
      <w:pPr>
        <w:spacing w:after="0"/>
        <w:rPr>
          <w:rFonts w:ascii="Times New Roman" w:hAnsi="Times New Roman" w:cs="Times New Roman"/>
          <w:sz w:val="26"/>
          <w:szCs w:val="26"/>
        </w:rPr>
      </w:pPr>
      <w:r w:rsidRPr="003E05E4">
        <w:rPr>
          <w:rFonts w:ascii="Times New Roman" w:hAnsi="Times New Roman" w:cs="Times New Roman"/>
          <w:sz w:val="26"/>
          <w:szCs w:val="26"/>
        </w:rPr>
        <w:t>There are no exceptions</w:t>
      </w:r>
      <w:r w:rsidR="000D67C5" w:rsidRPr="003E05E4">
        <w:rPr>
          <w:rFonts w:ascii="Times New Roman" w:hAnsi="Times New Roman" w:cs="Times New Roman"/>
          <w:sz w:val="26"/>
          <w:szCs w:val="26"/>
        </w:rPr>
        <w:t xml:space="preserve"> for FERC-725V</w:t>
      </w:r>
      <w:r w:rsidRPr="003E05E4">
        <w:rPr>
          <w:rFonts w:ascii="Times New Roman" w:hAnsi="Times New Roman" w:cs="Times New Roman"/>
          <w:sz w:val="26"/>
          <w:szCs w:val="26"/>
        </w:rPr>
        <w:t>.</w:t>
      </w:r>
    </w:p>
    <w:p w14:paraId="24D75608" w14:textId="77777777" w:rsidR="001B46BD" w:rsidRPr="003E05E4" w:rsidRDefault="001B46BD" w:rsidP="001F1C1E">
      <w:pPr>
        <w:spacing w:after="0"/>
        <w:rPr>
          <w:rFonts w:ascii="Times New Roman" w:hAnsi="Times New Roman" w:cs="Times New Roman"/>
          <w:sz w:val="26"/>
          <w:szCs w:val="26"/>
        </w:rPr>
      </w:pPr>
    </w:p>
    <w:p w14:paraId="740C3FE1" w14:textId="77777777" w:rsidR="008802B2" w:rsidRPr="003E05E4" w:rsidRDefault="008802B2" w:rsidP="000F6E38">
      <w:pPr>
        <w:spacing w:after="0" w:line="240" w:lineRule="auto"/>
        <w:rPr>
          <w:rFonts w:ascii="Times New Roman" w:hAnsi="Times New Roman" w:cs="Times New Roman"/>
          <w:sz w:val="26"/>
          <w:szCs w:val="26"/>
        </w:rPr>
      </w:pPr>
    </w:p>
    <w:sectPr w:rsidR="008802B2" w:rsidRPr="003E05E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B0432" w14:textId="77777777" w:rsidR="00A07506" w:rsidRDefault="00A07506" w:rsidP="001B46BD">
      <w:pPr>
        <w:spacing w:after="0" w:line="240" w:lineRule="auto"/>
      </w:pPr>
      <w:r>
        <w:separator/>
      </w:r>
    </w:p>
  </w:endnote>
  <w:endnote w:type="continuationSeparator" w:id="0">
    <w:p w14:paraId="30C00061" w14:textId="77777777" w:rsidR="00A07506" w:rsidRDefault="00A07506" w:rsidP="001B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673429"/>
      <w:docPartObj>
        <w:docPartGallery w:val="Page Numbers (Bottom of Page)"/>
        <w:docPartUnique/>
      </w:docPartObj>
    </w:sdtPr>
    <w:sdtEndPr>
      <w:rPr>
        <w:noProof/>
      </w:rPr>
    </w:sdtEndPr>
    <w:sdtContent>
      <w:p w14:paraId="46450736" w14:textId="77777777" w:rsidR="00C56FBB" w:rsidRDefault="00C56FBB">
        <w:pPr>
          <w:pStyle w:val="Footer"/>
          <w:jc w:val="right"/>
        </w:pPr>
        <w:r>
          <w:fldChar w:fldCharType="begin"/>
        </w:r>
        <w:r>
          <w:instrText xml:space="preserve"> PAGE   \* MERGEFORMAT </w:instrText>
        </w:r>
        <w:r>
          <w:fldChar w:fldCharType="separate"/>
        </w:r>
        <w:r w:rsidR="003F7008">
          <w:rPr>
            <w:noProof/>
          </w:rPr>
          <w:t>1</w:t>
        </w:r>
        <w:r>
          <w:rPr>
            <w:noProof/>
          </w:rPr>
          <w:fldChar w:fldCharType="end"/>
        </w:r>
      </w:p>
    </w:sdtContent>
  </w:sdt>
  <w:p w14:paraId="61327F9A" w14:textId="77777777" w:rsidR="00C56FBB" w:rsidRDefault="00C56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D9B40" w14:textId="77777777" w:rsidR="00A07506" w:rsidRDefault="00A07506" w:rsidP="001B46BD">
      <w:pPr>
        <w:spacing w:after="0" w:line="240" w:lineRule="auto"/>
      </w:pPr>
      <w:r>
        <w:separator/>
      </w:r>
    </w:p>
  </w:footnote>
  <w:footnote w:type="continuationSeparator" w:id="0">
    <w:p w14:paraId="2464A28D" w14:textId="77777777" w:rsidR="00A07506" w:rsidRDefault="00A07506" w:rsidP="001B46BD">
      <w:pPr>
        <w:spacing w:after="0" w:line="240" w:lineRule="auto"/>
      </w:pPr>
      <w:r>
        <w:continuationSeparator/>
      </w:r>
    </w:p>
  </w:footnote>
  <w:footnote w:id="1">
    <w:p w14:paraId="48593A67" w14:textId="77777777" w:rsidR="00A91019" w:rsidRPr="004D22EE" w:rsidRDefault="00A91019" w:rsidP="00A91019">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rPr>
        <w:t xml:space="preserve"> “COM” stands for Communication</w:t>
      </w:r>
    </w:p>
  </w:footnote>
  <w:footnote w:id="2">
    <w:p w14:paraId="222252B8" w14:textId="77777777" w:rsidR="00426871" w:rsidRPr="00554565" w:rsidRDefault="00426871">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rPr>
        <w:t xml:space="preserve"> </w:t>
      </w:r>
      <w:r w:rsidR="003632A9" w:rsidRPr="003632A9">
        <w:rPr>
          <w:rFonts w:ascii="Times New Roman" w:hAnsi="Times New Roman" w:cs="Times New Roman"/>
          <w:sz w:val="26"/>
          <w:szCs w:val="26"/>
        </w:rPr>
        <w:t>83 FR 10466 (</w:t>
      </w:r>
      <w:r w:rsidRPr="003632A9">
        <w:rPr>
          <w:rFonts w:ascii="Times New Roman" w:hAnsi="Times New Roman" w:cs="Times New Roman"/>
          <w:sz w:val="26"/>
          <w:szCs w:val="26"/>
        </w:rPr>
        <w:t>3/9/2018</w:t>
      </w:r>
      <w:r w:rsidR="003632A9" w:rsidRPr="003632A9">
        <w:rPr>
          <w:rFonts w:ascii="Times New Roman" w:hAnsi="Times New Roman" w:cs="Times New Roman"/>
          <w:sz w:val="26"/>
          <w:szCs w:val="26"/>
        </w:rPr>
        <w:t>)</w:t>
      </w:r>
    </w:p>
  </w:footnote>
  <w:footnote w:id="3">
    <w:p w14:paraId="19CC1365" w14:textId="77777777" w:rsidR="00426871" w:rsidRPr="00554565" w:rsidRDefault="00426871">
      <w:pPr>
        <w:pStyle w:val="FootnoteText"/>
        <w:rPr>
          <w:sz w:val="26"/>
          <w:szCs w:val="26"/>
        </w:rPr>
      </w:pPr>
      <w:r w:rsidRPr="00554565">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rPr>
        <w:t xml:space="preserve"> </w:t>
      </w:r>
      <w:r w:rsidR="003632A9" w:rsidRPr="003632A9">
        <w:rPr>
          <w:rFonts w:ascii="Times New Roman" w:hAnsi="Times New Roman" w:cs="Times New Roman"/>
          <w:sz w:val="26"/>
          <w:szCs w:val="26"/>
        </w:rPr>
        <w:t>83 FR 22664 (</w:t>
      </w:r>
      <w:r w:rsidRPr="003632A9">
        <w:rPr>
          <w:rFonts w:ascii="Times New Roman" w:hAnsi="Times New Roman" w:cs="Times New Roman"/>
          <w:sz w:val="26"/>
          <w:szCs w:val="26"/>
        </w:rPr>
        <w:t>5/16/2018</w:t>
      </w:r>
      <w:r w:rsidR="003632A9" w:rsidRPr="003632A9">
        <w:rPr>
          <w:rFonts w:ascii="Times New Roman" w:hAnsi="Times New Roman" w:cs="Times New Roman"/>
          <w:sz w:val="26"/>
          <w:szCs w:val="26"/>
        </w:rPr>
        <w:t>)</w:t>
      </w:r>
    </w:p>
  </w:footnote>
  <w:footnote w:id="4">
    <w:p w14:paraId="4510C629" w14:textId="77777777" w:rsidR="00DA61EC" w:rsidRPr="004D22EE" w:rsidRDefault="00DA61EC" w:rsidP="00DA61EC">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The Energy Policy Act of 2005, Pub. L. No 109-58, Title XII, Subtitle A, 119 Stat. 594, 941 (2005), codified at 16 U.S.C. 824o (2006).</w:t>
      </w:r>
    </w:p>
  </w:footnote>
  <w:footnote w:id="5">
    <w:p w14:paraId="2F8EDCC6" w14:textId="77777777" w:rsidR="00DA61EC" w:rsidRPr="004D22EE" w:rsidRDefault="00DA61EC" w:rsidP="00DA61EC">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vertAlign w:val="superscript"/>
        </w:rPr>
        <w:t xml:space="preserve"> </w:t>
      </w:r>
      <w:r w:rsidRPr="004D22EE">
        <w:rPr>
          <w:rFonts w:ascii="Times New Roman" w:hAnsi="Times New Roman" w:cs="Times New Roman"/>
          <w:i/>
          <w:iCs/>
          <w:sz w:val="26"/>
          <w:szCs w:val="26"/>
        </w:rPr>
        <w:t>North American Electric Reliability Corp.</w:t>
      </w:r>
      <w:r w:rsidRPr="004D22EE">
        <w:rPr>
          <w:rFonts w:ascii="Times New Roman" w:hAnsi="Times New Roman" w:cs="Times New Roman"/>
          <w:sz w:val="26"/>
          <w:szCs w:val="26"/>
        </w:rPr>
        <w:t xml:space="preserve">, 116 FERC ¶ 61,062, </w:t>
      </w:r>
      <w:r w:rsidRPr="004D22EE">
        <w:rPr>
          <w:rFonts w:ascii="Times New Roman" w:hAnsi="Times New Roman" w:cs="Times New Roman"/>
          <w:i/>
          <w:iCs/>
          <w:sz w:val="26"/>
          <w:szCs w:val="26"/>
        </w:rPr>
        <w:t>order on reh’g &amp; compliance</w:t>
      </w:r>
      <w:r w:rsidRPr="004D22EE">
        <w:rPr>
          <w:rFonts w:ascii="Times New Roman" w:hAnsi="Times New Roman" w:cs="Times New Roman"/>
          <w:sz w:val="26"/>
          <w:szCs w:val="26"/>
        </w:rPr>
        <w:t xml:space="preserve">, 117 FERC ¶ 61,126 (2006), </w:t>
      </w:r>
      <w:r w:rsidRPr="004D22EE">
        <w:rPr>
          <w:rFonts w:ascii="Times New Roman" w:hAnsi="Times New Roman" w:cs="Times New Roman"/>
          <w:i/>
          <w:sz w:val="26"/>
          <w:szCs w:val="26"/>
        </w:rPr>
        <w:t xml:space="preserve">aff’d </w:t>
      </w:r>
      <w:r w:rsidRPr="004D22EE">
        <w:rPr>
          <w:rFonts w:ascii="Times New Roman" w:hAnsi="Times New Roman" w:cs="Times New Roman"/>
          <w:i/>
          <w:iCs/>
          <w:sz w:val="26"/>
          <w:szCs w:val="26"/>
        </w:rPr>
        <w:t>sub nom. Alcoa, Inc. v. FERC</w:t>
      </w:r>
      <w:r w:rsidRPr="004D22EE">
        <w:rPr>
          <w:rFonts w:ascii="Times New Roman" w:hAnsi="Times New Roman" w:cs="Times New Roman"/>
          <w:sz w:val="26"/>
          <w:szCs w:val="26"/>
        </w:rPr>
        <w:t xml:space="preserve">, 564 F.3d 1342 (D.C. Cir. 2009).  </w:t>
      </w:r>
    </w:p>
  </w:footnote>
  <w:footnote w:id="6">
    <w:p w14:paraId="16B87585" w14:textId="77777777" w:rsidR="00295147" w:rsidRPr="004D22EE" w:rsidRDefault="00295147" w:rsidP="00295147">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rPr>
        <w:t xml:space="preserve"> 16 U.S.C. § 824o (2012).</w:t>
      </w:r>
    </w:p>
  </w:footnote>
  <w:footnote w:id="7">
    <w:p w14:paraId="3D811DC6" w14:textId="77777777" w:rsidR="00295147" w:rsidRPr="004D22EE" w:rsidRDefault="00295147" w:rsidP="00295147">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18 C.F.R. § 39.5 (2015).</w:t>
      </w:r>
    </w:p>
  </w:footnote>
  <w:footnote w:id="8">
    <w:p w14:paraId="1D600016" w14:textId="77777777" w:rsidR="001B46BD" w:rsidRPr="004D22EE" w:rsidRDefault="001B46BD" w:rsidP="001B46BD">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Style w:val="FootnoteReference"/>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 xml:space="preserve">Available at </w:t>
      </w:r>
      <w:hyperlink r:id="rId1" w:history="1">
        <w:r w:rsidRPr="004D22EE">
          <w:rPr>
            <w:rStyle w:val="Hyperlink"/>
            <w:rFonts w:ascii="Times New Roman" w:hAnsi="Times New Roman" w:cs="Times New Roman"/>
            <w:sz w:val="26"/>
            <w:szCs w:val="26"/>
          </w:rPr>
          <w:t>http://www.nerc.com/FilingsOrders/us/RuleOfProcedureDL/NERC_ROP_Effective_20140701_updated_20140602.pdf</w:t>
        </w:r>
      </w:hyperlink>
      <w:r w:rsidRPr="004D22EE">
        <w:rPr>
          <w:rFonts w:ascii="Times New Roman" w:hAnsi="Times New Roman" w:cs="Times New Roman"/>
          <w:sz w:val="26"/>
          <w:szCs w:val="26"/>
        </w:rPr>
        <w:t xml:space="preserve">. </w:t>
      </w:r>
    </w:p>
  </w:footnote>
  <w:footnote w:id="9">
    <w:p w14:paraId="06F00697" w14:textId="77777777" w:rsidR="00130E91" w:rsidRPr="004D22EE" w:rsidRDefault="00130E91" w:rsidP="00130E91">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735DF3">
        <w:rPr>
          <w:rFonts w:ascii="Times New Roman" w:hAnsi="Times New Roman" w:cs="Times New Roman"/>
          <w:sz w:val="26"/>
          <w:szCs w:val="26"/>
        </w:rPr>
        <w:t xml:space="preserve"> </w:t>
      </w:r>
      <w:r w:rsidRPr="004D22EE">
        <w:rPr>
          <w:rFonts w:ascii="Times New Roman" w:hAnsi="Times New Roman" w:cs="Times New Roman"/>
          <w:sz w:val="26"/>
          <w:szCs w:val="26"/>
        </w:rPr>
        <w:t xml:space="preserve">83 FR </w:t>
      </w:r>
      <w:r w:rsidR="005A5283" w:rsidRPr="004D22EE">
        <w:rPr>
          <w:rFonts w:ascii="Times New Roman" w:hAnsi="Times New Roman" w:cs="Times New Roman"/>
          <w:sz w:val="26"/>
          <w:szCs w:val="26"/>
        </w:rPr>
        <w:t>10466</w:t>
      </w:r>
    </w:p>
  </w:footnote>
  <w:footnote w:id="10">
    <w:p w14:paraId="413983FB" w14:textId="77777777" w:rsidR="00130E91" w:rsidRPr="004D22EE" w:rsidRDefault="00130E91" w:rsidP="00130E91">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735DF3">
        <w:rPr>
          <w:rFonts w:ascii="Times New Roman" w:hAnsi="Times New Roman" w:cs="Times New Roman"/>
          <w:sz w:val="26"/>
          <w:szCs w:val="26"/>
        </w:rPr>
        <w:t xml:space="preserve"> </w:t>
      </w:r>
      <w:r w:rsidR="005A5283" w:rsidRPr="004D22EE">
        <w:rPr>
          <w:rFonts w:ascii="Times New Roman" w:hAnsi="Times New Roman" w:cs="Times New Roman"/>
          <w:sz w:val="26"/>
          <w:szCs w:val="26"/>
        </w:rPr>
        <w:t>83 FR 22664</w:t>
      </w:r>
    </w:p>
  </w:footnote>
  <w:footnote w:id="11">
    <w:p w14:paraId="568905B4" w14:textId="77777777" w:rsidR="00A23D43" w:rsidRPr="004D22EE" w:rsidRDefault="00A23D43" w:rsidP="00A23D43">
      <w:pPr>
        <w:pStyle w:val="FootnoteText"/>
        <w:rPr>
          <w:rFonts w:ascii="Times New Roman" w:hAnsi="Times New Roman" w:cs="Times New Roman"/>
          <w:sz w:val="26"/>
          <w:szCs w:val="26"/>
        </w:rPr>
      </w:pPr>
      <w:r w:rsidRPr="004D22EE">
        <w:rPr>
          <w:rFonts w:ascii="Times New Roman" w:hAnsi="Times New Roman" w:cs="Times New Roman"/>
          <w:sz w:val="26"/>
          <w:szCs w:val="26"/>
        </w:rPr>
        <w:t>.</w:t>
      </w:r>
    </w:p>
  </w:footnote>
  <w:footnote w:id="12">
    <w:p w14:paraId="61ACBC34" w14:textId="77777777" w:rsidR="00A22F8C" w:rsidRPr="00A22F8C" w:rsidRDefault="00A22F8C">
      <w:pPr>
        <w:pStyle w:val="FootnoteText"/>
        <w:rPr>
          <w:rFonts w:ascii="Times New Roman" w:hAnsi="Times New Roman" w:cs="Times New Roman"/>
          <w:sz w:val="26"/>
          <w:szCs w:val="26"/>
        </w:rPr>
      </w:pPr>
      <w:r w:rsidRPr="00A22F8C">
        <w:rPr>
          <w:rStyle w:val="FootnoteReference"/>
          <w:rFonts w:ascii="Times New Roman" w:hAnsi="Times New Roman" w:cs="Times New Roman"/>
          <w:sz w:val="26"/>
          <w:szCs w:val="26"/>
          <w:vertAlign w:val="superscript"/>
        </w:rPr>
        <w:footnoteRef/>
      </w:r>
      <w:r w:rsidRPr="00A22F8C">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13">
    <w:p w14:paraId="3ABD13B9" w14:textId="77777777" w:rsidR="00082C99" w:rsidRPr="004D22EE" w:rsidRDefault="00082C99" w:rsidP="00082C99">
      <w:pPr>
        <w:pStyle w:val="FootnoteText"/>
        <w:rPr>
          <w:rFonts w:ascii="Times New Roman" w:hAnsi="Times New Roman" w:cs="Times New Roman"/>
          <w:sz w:val="26"/>
          <w:szCs w:val="26"/>
        </w:rPr>
      </w:pPr>
      <w:r w:rsidRPr="00A22F8C">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rPr>
        <w:t xml:space="preserve"> </w:t>
      </w:r>
      <w:r w:rsidR="00A15E18" w:rsidRPr="00A15E18">
        <w:rPr>
          <w:rFonts w:ascii="Times New Roman" w:hAnsi="Times New Roman" w:cs="Times New Roman"/>
          <w:sz w:val="26"/>
          <w:szCs w:val="26"/>
        </w:rPr>
        <w:t>The estimated hourly cost (salary plus benefits) provided in this section are based on the salary figures for May 2016 posted by the Bureau of Labor Statistics for the Utilities sector (</w:t>
      </w:r>
      <w:r w:rsidR="00A15E18" w:rsidRPr="00A15E18">
        <w:rPr>
          <w:rFonts w:ascii="Times New Roman" w:hAnsi="Times New Roman" w:cs="Times New Roman"/>
          <w:i/>
          <w:sz w:val="26"/>
          <w:szCs w:val="26"/>
        </w:rPr>
        <w:t>available at</w:t>
      </w:r>
      <w:r w:rsidR="00A15E18" w:rsidRPr="00A15E18">
        <w:rPr>
          <w:rFonts w:ascii="Times New Roman" w:hAnsi="Times New Roman" w:cs="Times New Roman"/>
          <w:sz w:val="26"/>
          <w:szCs w:val="26"/>
        </w:rPr>
        <w:t xml:space="preserve"> http://www.bls.gov/oes/current/naics2_22.htm#00-0000) and benefits effective September 2017 (issued 12/15/2017, </w:t>
      </w:r>
      <w:r w:rsidR="00A15E18" w:rsidRPr="00A15E18">
        <w:rPr>
          <w:rFonts w:ascii="Times New Roman" w:hAnsi="Times New Roman" w:cs="Times New Roman"/>
          <w:i/>
          <w:sz w:val="26"/>
          <w:szCs w:val="26"/>
        </w:rPr>
        <w:t>available at</w:t>
      </w:r>
      <w:r w:rsidR="00A15E18" w:rsidRPr="00A15E18">
        <w:rPr>
          <w:rFonts w:ascii="Times New Roman" w:hAnsi="Times New Roman" w:cs="Times New Roman"/>
          <w:sz w:val="26"/>
          <w:szCs w:val="26"/>
        </w:rPr>
        <w:t xml:space="preserve"> http://www.bls.gov/news.release/ecec.nr0.htm).  The hourly estimates for salary plus benefits are: </w:t>
      </w:r>
      <w:r w:rsidR="00A15E18">
        <w:rPr>
          <w:rFonts w:ascii="Times New Roman" w:hAnsi="Times New Roman" w:cs="Times New Roman"/>
          <w:sz w:val="26"/>
          <w:szCs w:val="26"/>
        </w:rPr>
        <w:t xml:space="preserve">(a) </w:t>
      </w:r>
      <w:r w:rsidR="00A15E18" w:rsidRPr="00A15E18">
        <w:rPr>
          <w:rFonts w:ascii="Times New Roman" w:hAnsi="Times New Roman" w:cs="Times New Roman"/>
          <w:sz w:val="26"/>
          <w:szCs w:val="26"/>
        </w:rPr>
        <w:t>Electrical Engineer (code 17-2071), $68.12;</w:t>
      </w:r>
      <w:r w:rsidR="00A15E18">
        <w:rPr>
          <w:rFonts w:ascii="Times New Roman" w:hAnsi="Times New Roman" w:cs="Times New Roman"/>
          <w:sz w:val="26"/>
          <w:szCs w:val="26"/>
        </w:rPr>
        <w:t xml:space="preserve"> (b) </w:t>
      </w:r>
      <w:r w:rsidR="00A15E18" w:rsidRPr="00A15E18">
        <w:rPr>
          <w:rFonts w:ascii="Times New Roman" w:hAnsi="Times New Roman" w:cs="Times New Roman"/>
          <w:sz w:val="26"/>
          <w:szCs w:val="26"/>
        </w:rPr>
        <w:t>Information and Record Clerk (code 43-4199)</w:t>
      </w:r>
      <w:r w:rsidR="00A15E18">
        <w:rPr>
          <w:rFonts w:ascii="Times New Roman" w:hAnsi="Times New Roman" w:cs="Times New Roman"/>
          <w:sz w:val="26"/>
          <w:szCs w:val="26"/>
        </w:rPr>
        <w:t>, $39.14.  The average hourly cost (salary plus benefits), weighting both of these skill sets equally, is $53.63. For these calculations, we round the figure to $54.00 per hour.</w:t>
      </w:r>
      <w:r w:rsidR="005D478B" w:rsidRPr="005D478B">
        <w:rPr>
          <w:rFonts w:ascii="Times New Roman" w:hAnsi="Times New Roman" w:cs="Times New Roman"/>
          <w:sz w:val="26"/>
          <w:szCs w:val="26"/>
        </w:rPr>
        <w:t xml:space="preserve"> </w:t>
      </w:r>
    </w:p>
  </w:footnote>
  <w:footnote w:id="14">
    <w:p w14:paraId="02AA6B37" w14:textId="77777777" w:rsidR="00E921A5" w:rsidRPr="00E921A5" w:rsidRDefault="00E921A5">
      <w:pPr>
        <w:pStyle w:val="FootnoteText"/>
        <w:rPr>
          <w:rFonts w:ascii="Times New Roman" w:hAnsi="Times New Roman" w:cs="Times New Roman"/>
          <w:sz w:val="26"/>
          <w:szCs w:val="26"/>
        </w:rPr>
      </w:pPr>
      <w:r w:rsidRPr="00E921A5">
        <w:rPr>
          <w:rStyle w:val="FootnoteReference"/>
          <w:rFonts w:ascii="Times New Roman" w:hAnsi="Times New Roman" w:cs="Times New Roman"/>
          <w:sz w:val="26"/>
          <w:szCs w:val="26"/>
          <w:vertAlign w:val="superscript"/>
        </w:rPr>
        <w:footnoteRef/>
      </w:r>
      <w:r w:rsidRPr="00E921A5">
        <w:rPr>
          <w:rFonts w:ascii="Times New Roman" w:hAnsi="Times New Roman" w:cs="Times New Roman"/>
          <w:sz w:val="26"/>
          <w:szCs w:val="26"/>
        </w:rPr>
        <w:t xml:space="preserve"> In the 30-day and 60-day notice this section was improperly labeled.  The section should be labeled COM-001-3.  The burden was correctly submitted in both notices but the label was incorrect</w:t>
      </w:r>
      <w:r w:rsidR="000413F4">
        <w:rPr>
          <w:rFonts w:ascii="Times New Roman" w:hAnsi="Times New Roman" w:cs="Times New Roman"/>
          <w:sz w:val="26"/>
          <w:szCs w:val="26"/>
        </w:rPr>
        <w:t>ly labeled COM-001-2</w:t>
      </w:r>
      <w:r w:rsidRPr="00E921A5">
        <w:rPr>
          <w:rFonts w:ascii="Times New Roman" w:hAnsi="Times New Roman" w:cs="Times New Roman"/>
          <w:sz w:val="26"/>
          <w:szCs w:val="26"/>
        </w:rPr>
        <w:t xml:space="preserve">.  </w:t>
      </w:r>
    </w:p>
  </w:footnote>
  <w:footnote w:id="15">
    <w:p w14:paraId="5EDFC9A3" w14:textId="77777777" w:rsidR="003C1750" w:rsidRDefault="003C1750">
      <w:pPr>
        <w:pStyle w:val="FootnoteText"/>
      </w:pPr>
      <w:r w:rsidRPr="00554565">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vertAlign w:val="superscript"/>
        </w:rPr>
        <w:t xml:space="preserve"> </w:t>
      </w:r>
      <w:r w:rsidRPr="003C1750">
        <w:rPr>
          <w:rFonts w:ascii="Times New Roman" w:hAnsi="Times New Roman" w:cs="Times New Roman"/>
          <w:sz w:val="26"/>
          <w:szCs w:val="26"/>
        </w:rPr>
        <w:t>Based upon FERC’s 2017 FTE average salary plus benefits ($158,754).</w:t>
      </w:r>
    </w:p>
  </w:footnote>
  <w:footnote w:id="16">
    <w:p w14:paraId="4A4755F2" w14:textId="77777777" w:rsidR="001B46BD" w:rsidRPr="004D22EE" w:rsidRDefault="001B46BD" w:rsidP="001B46BD">
      <w:pPr>
        <w:pStyle w:val="FootnoteText"/>
        <w:rPr>
          <w:rFonts w:ascii="Times New Roman" w:hAnsi="Times New Roman" w:cs="Times New Roman"/>
          <w:sz w:val="26"/>
          <w:szCs w:val="26"/>
        </w:rPr>
      </w:pPr>
      <w:r w:rsidRPr="003632A9">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8F6A2" w14:textId="77777777" w:rsidR="00DE63D0" w:rsidRPr="00DE63D0" w:rsidRDefault="00DE63D0">
    <w:pPr>
      <w:pStyle w:val="Header"/>
      <w:rPr>
        <w:rFonts w:ascii="Times New Roman" w:hAnsi="Times New Roman" w:cs="Times New Roman"/>
        <w:sz w:val="26"/>
        <w:szCs w:val="26"/>
      </w:rPr>
    </w:pPr>
    <w:r w:rsidRPr="00DE63D0">
      <w:rPr>
        <w:rFonts w:ascii="Times New Roman" w:hAnsi="Times New Roman" w:cs="Times New Roman"/>
        <w:sz w:val="26"/>
        <w:szCs w:val="26"/>
      </w:rPr>
      <w:t>FERC-725V (OMB Control No.1902-0277)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732F"/>
    <w:multiLevelType w:val="hybridMultilevel"/>
    <w:tmpl w:val="2F24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284A7F"/>
    <w:multiLevelType w:val="hybridMultilevel"/>
    <w:tmpl w:val="5B4848D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585445D"/>
    <w:multiLevelType w:val="hybridMultilevel"/>
    <w:tmpl w:val="D6B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C1895"/>
    <w:multiLevelType w:val="hybridMultilevel"/>
    <w:tmpl w:val="632C2E0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9A858F9"/>
    <w:multiLevelType w:val="hybridMultilevel"/>
    <w:tmpl w:val="19B4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EED160A"/>
    <w:multiLevelType w:val="hybridMultilevel"/>
    <w:tmpl w:val="77B601E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6BD"/>
    <w:rsid w:val="00013C71"/>
    <w:rsid w:val="00017CB6"/>
    <w:rsid w:val="000413F4"/>
    <w:rsid w:val="00044DAA"/>
    <w:rsid w:val="00082C99"/>
    <w:rsid w:val="00096BD1"/>
    <w:rsid w:val="000B5BE3"/>
    <w:rsid w:val="000D06EA"/>
    <w:rsid w:val="000D0DB9"/>
    <w:rsid w:val="000D67C5"/>
    <w:rsid w:val="000E4B10"/>
    <w:rsid w:val="000F05D1"/>
    <w:rsid w:val="000F6E38"/>
    <w:rsid w:val="00106C16"/>
    <w:rsid w:val="001205A3"/>
    <w:rsid w:val="00130661"/>
    <w:rsid w:val="00130E91"/>
    <w:rsid w:val="00135432"/>
    <w:rsid w:val="00146965"/>
    <w:rsid w:val="00154E6A"/>
    <w:rsid w:val="00157A5C"/>
    <w:rsid w:val="00161E35"/>
    <w:rsid w:val="00195E24"/>
    <w:rsid w:val="001A1E63"/>
    <w:rsid w:val="001B310F"/>
    <w:rsid w:val="001B3FB6"/>
    <w:rsid w:val="001B46BD"/>
    <w:rsid w:val="001E7DBD"/>
    <w:rsid w:val="001F1C1E"/>
    <w:rsid w:val="002053D6"/>
    <w:rsid w:val="00215692"/>
    <w:rsid w:val="002213B4"/>
    <w:rsid w:val="0022231A"/>
    <w:rsid w:val="002237C6"/>
    <w:rsid w:val="002304E8"/>
    <w:rsid w:val="002460AF"/>
    <w:rsid w:val="002619AC"/>
    <w:rsid w:val="00292908"/>
    <w:rsid w:val="00295147"/>
    <w:rsid w:val="002B224C"/>
    <w:rsid w:val="002C51C9"/>
    <w:rsid w:val="002E565E"/>
    <w:rsid w:val="002F0539"/>
    <w:rsid w:val="002F395E"/>
    <w:rsid w:val="003632A9"/>
    <w:rsid w:val="0039177A"/>
    <w:rsid w:val="003C1750"/>
    <w:rsid w:val="003E05E4"/>
    <w:rsid w:val="003F02DE"/>
    <w:rsid w:val="003F0519"/>
    <w:rsid w:val="003F7008"/>
    <w:rsid w:val="003F7855"/>
    <w:rsid w:val="00426871"/>
    <w:rsid w:val="00454344"/>
    <w:rsid w:val="00497944"/>
    <w:rsid w:val="004A5E5B"/>
    <w:rsid w:val="004B1440"/>
    <w:rsid w:val="004B636C"/>
    <w:rsid w:val="004D22EE"/>
    <w:rsid w:val="004E740E"/>
    <w:rsid w:val="00500C98"/>
    <w:rsid w:val="00534E17"/>
    <w:rsid w:val="0053511E"/>
    <w:rsid w:val="00550190"/>
    <w:rsid w:val="00554565"/>
    <w:rsid w:val="005A3F93"/>
    <w:rsid w:val="005A5283"/>
    <w:rsid w:val="005C4EAE"/>
    <w:rsid w:val="005D478B"/>
    <w:rsid w:val="005D49AE"/>
    <w:rsid w:val="005E7421"/>
    <w:rsid w:val="00603BA4"/>
    <w:rsid w:val="0062426E"/>
    <w:rsid w:val="00625939"/>
    <w:rsid w:val="00633C72"/>
    <w:rsid w:val="00641D2B"/>
    <w:rsid w:val="006620E3"/>
    <w:rsid w:val="006629FB"/>
    <w:rsid w:val="00681E41"/>
    <w:rsid w:val="006A2440"/>
    <w:rsid w:val="006C79C3"/>
    <w:rsid w:val="006D40ED"/>
    <w:rsid w:val="006D4213"/>
    <w:rsid w:val="006D5D5E"/>
    <w:rsid w:val="006E4F68"/>
    <w:rsid w:val="006F0DA1"/>
    <w:rsid w:val="006F4DBA"/>
    <w:rsid w:val="007116C0"/>
    <w:rsid w:val="00723AEB"/>
    <w:rsid w:val="00735DF3"/>
    <w:rsid w:val="00753BBD"/>
    <w:rsid w:val="00777B14"/>
    <w:rsid w:val="007952DF"/>
    <w:rsid w:val="007E454D"/>
    <w:rsid w:val="007E4654"/>
    <w:rsid w:val="007E73DE"/>
    <w:rsid w:val="007F1E1C"/>
    <w:rsid w:val="00837E0D"/>
    <w:rsid w:val="00852B4C"/>
    <w:rsid w:val="0086261A"/>
    <w:rsid w:val="008802B2"/>
    <w:rsid w:val="00883E77"/>
    <w:rsid w:val="008B608C"/>
    <w:rsid w:val="008B7BA0"/>
    <w:rsid w:val="008C1845"/>
    <w:rsid w:val="008C5F4E"/>
    <w:rsid w:val="008C746D"/>
    <w:rsid w:val="008E40CE"/>
    <w:rsid w:val="0090022A"/>
    <w:rsid w:val="00901671"/>
    <w:rsid w:val="00910DC5"/>
    <w:rsid w:val="0091495A"/>
    <w:rsid w:val="00914EC2"/>
    <w:rsid w:val="00920C28"/>
    <w:rsid w:val="00941526"/>
    <w:rsid w:val="00955161"/>
    <w:rsid w:val="009753AD"/>
    <w:rsid w:val="009C6700"/>
    <w:rsid w:val="009E2E81"/>
    <w:rsid w:val="009F48C4"/>
    <w:rsid w:val="00A07506"/>
    <w:rsid w:val="00A11AB2"/>
    <w:rsid w:val="00A15E18"/>
    <w:rsid w:val="00A22F8C"/>
    <w:rsid w:val="00A23D43"/>
    <w:rsid w:val="00A74F9D"/>
    <w:rsid w:val="00A82CEB"/>
    <w:rsid w:val="00A842D3"/>
    <w:rsid w:val="00A87289"/>
    <w:rsid w:val="00A91019"/>
    <w:rsid w:val="00AF2F65"/>
    <w:rsid w:val="00B027CC"/>
    <w:rsid w:val="00B47261"/>
    <w:rsid w:val="00B56536"/>
    <w:rsid w:val="00B56569"/>
    <w:rsid w:val="00BD08B7"/>
    <w:rsid w:val="00C231C0"/>
    <w:rsid w:val="00C56FBB"/>
    <w:rsid w:val="00C60247"/>
    <w:rsid w:val="00C60F26"/>
    <w:rsid w:val="00C62F75"/>
    <w:rsid w:val="00C70ED9"/>
    <w:rsid w:val="00C723F0"/>
    <w:rsid w:val="00C91215"/>
    <w:rsid w:val="00C975AC"/>
    <w:rsid w:val="00CA238F"/>
    <w:rsid w:val="00CA3043"/>
    <w:rsid w:val="00CA31EE"/>
    <w:rsid w:val="00CB68B2"/>
    <w:rsid w:val="00CE53DF"/>
    <w:rsid w:val="00D275E6"/>
    <w:rsid w:val="00D3173B"/>
    <w:rsid w:val="00D67B5E"/>
    <w:rsid w:val="00D74674"/>
    <w:rsid w:val="00DA08AA"/>
    <w:rsid w:val="00DA61EC"/>
    <w:rsid w:val="00DA6EB3"/>
    <w:rsid w:val="00DE1ACC"/>
    <w:rsid w:val="00DE63D0"/>
    <w:rsid w:val="00E02E9B"/>
    <w:rsid w:val="00E06676"/>
    <w:rsid w:val="00E32B75"/>
    <w:rsid w:val="00E82214"/>
    <w:rsid w:val="00E921A5"/>
    <w:rsid w:val="00ED4056"/>
    <w:rsid w:val="00EF75C1"/>
    <w:rsid w:val="00F37983"/>
    <w:rsid w:val="00FB6730"/>
    <w:rsid w:val="00FC4A12"/>
    <w:rsid w:val="00FC7F5A"/>
    <w:rsid w:val="00FE080B"/>
    <w:rsid w:val="00FE0C23"/>
    <w:rsid w:val="00FE6391"/>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1B46BD"/>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semiHidden/>
    <w:rsid w:val="001B46BD"/>
    <w:rPr>
      <w:sz w:val="20"/>
      <w:szCs w:val="20"/>
    </w:rPr>
  </w:style>
  <w:style w:type="character" w:styleId="Hyperlink">
    <w:name w:val="Hyperlink"/>
    <w:unhideWhenUsed/>
    <w:rsid w:val="001B46BD"/>
    <w:rPr>
      <w:color w:val="0000FF"/>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rsid w:val="001B46BD"/>
  </w:style>
  <w:style w:type="paragraph" w:styleId="Header">
    <w:name w:val="header"/>
    <w:basedOn w:val="Normal"/>
    <w:link w:val="HeaderChar"/>
    <w:uiPriority w:val="99"/>
    <w:unhideWhenUsed/>
    <w:rsid w:val="00DE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D0"/>
  </w:style>
  <w:style w:type="paragraph" w:styleId="Footer">
    <w:name w:val="footer"/>
    <w:basedOn w:val="Normal"/>
    <w:link w:val="FooterChar"/>
    <w:uiPriority w:val="99"/>
    <w:unhideWhenUsed/>
    <w:rsid w:val="00DE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D0"/>
  </w:style>
  <w:style w:type="paragraph" w:styleId="ListParagraph">
    <w:name w:val="List Paragraph"/>
    <w:basedOn w:val="Normal"/>
    <w:uiPriority w:val="34"/>
    <w:qFormat/>
    <w:rsid w:val="00E06676"/>
    <w:pPr>
      <w:ind w:left="720"/>
      <w:contextualSpacing/>
    </w:p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DA61EC"/>
    <w:rPr>
      <w:rFonts w:ascii="Times New Roman" w:eastAsia="Times New Roman" w:hAnsi="Times New Roman" w:cs="Times New Roman"/>
      <w:sz w:val="20"/>
      <w:szCs w:val="20"/>
    </w:rPr>
  </w:style>
  <w:style w:type="paragraph" w:customStyle="1" w:styleId="FERCparanumber">
    <w:name w:val="FERC paranumber"/>
    <w:basedOn w:val="Normal"/>
    <w:link w:val="FERCparanumberChar"/>
    <w:rsid w:val="00DA61EC"/>
    <w:pPr>
      <w:widowControl w:val="0"/>
      <w:numPr>
        <w:numId w:val="4"/>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DA61EC"/>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C51C9"/>
    <w:rPr>
      <w:sz w:val="16"/>
      <w:szCs w:val="16"/>
    </w:rPr>
  </w:style>
  <w:style w:type="paragraph" w:styleId="CommentText">
    <w:name w:val="annotation text"/>
    <w:basedOn w:val="Normal"/>
    <w:link w:val="CommentTextChar"/>
    <w:uiPriority w:val="99"/>
    <w:semiHidden/>
    <w:unhideWhenUsed/>
    <w:rsid w:val="002C51C9"/>
    <w:pPr>
      <w:spacing w:line="240" w:lineRule="auto"/>
    </w:pPr>
    <w:rPr>
      <w:sz w:val="20"/>
      <w:szCs w:val="20"/>
    </w:rPr>
  </w:style>
  <w:style w:type="character" w:customStyle="1" w:styleId="CommentTextChar">
    <w:name w:val="Comment Text Char"/>
    <w:basedOn w:val="DefaultParagraphFont"/>
    <w:link w:val="CommentText"/>
    <w:uiPriority w:val="99"/>
    <w:semiHidden/>
    <w:rsid w:val="002C51C9"/>
    <w:rPr>
      <w:sz w:val="20"/>
      <w:szCs w:val="20"/>
    </w:rPr>
  </w:style>
  <w:style w:type="paragraph" w:styleId="CommentSubject">
    <w:name w:val="annotation subject"/>
    <w:basedOn w:val="CommentText"/>
    <w:next w:val="CommentText"/>
    <w:link w:val="CommentSubjectChar"/>
    <w:uiPriority w:val="99"/>
    <w:semiHidden/>
    <w:unhideWhenUsed/>
    <w:rsid w:val="002C51C9"/>
    <w:rPr>
      <w:b/>
      <w:bCs/>
    </w:rPr>
  </w:style>
  <w:style w:type="character" w:customStyle="1" w:styleId="CommentSubjectChar">
    <w:name w:val="Comment Subject Char"/>
    <w:basedOn w:val="CommentTextChar"/>
    <w:link w:val="CommentSubject"/>
    <w:uiPriority w:val="99"/>
    <w:semiHidden/>
    <w:rsid w:val="002C51C9"/>
    <w:rPr>
      <w:b/>
      <w:bCs/>
      <w:sz w:val="20"/>
      <w:szCs w:val="20"/>
    </w:rPr>
  </w:style>
  <w:style w:type="paragraph" w:styleId="BalloonText">
    <w:name w:val="Balloon Text"/>
    <w:basedOn w:val="Normal"/>
    <w:link w:val="BalloonTextChar"/>
    <w:uiPriority w:val="99"/>
    <w:semiHidden/>
    <w:unhideWhenUsed/>
    <w:rsid w:val="002C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1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1B46BD"/>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semiHidden/>
    <w:rsid w:val="001B46BD"/>
    <w:rPr>
      <w:sz w:val="20"/>
      <w:szCs w:val="20"/>
    </w:rPr>
  </w:style>
  <w:style w:type="character" w:styleId="Hyperlink">
    <w:name w:val="Hyperlink"/>
    <w:unhideWhenUsed/>
    <w:rsid w:val="001B46BD"/>
    <w:rPr>
      <w:color w:val="0000FF"/>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rsid w:val="001B46BD"/>
  </w:style>
  <w:style w:type="paragraph" w:styleId="Header">
    <w:name w:val="header"/>
    <w:basedOn w:val="Normal"/>
    <w:link w:val="HeaderChar"/>
    <w:uiPriority w:val="99"/>
    <w:unhideWhenUsed/>
    <w:rsid w:val="00DE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D0"/>
  </w:style>
  <w:style w:type="paragraph" w:styleId="Footer">
    <w:name w:val="footer"/>
    <w:basedOn w:val="Normal"/>
    <w:link w:val="FooterChar"/>
    <w:uiPriority w:val="99"/>
    <w:unhideWhenUsed/>
    <w:rsid w:val="00DE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D0"/>
  </w:style>
  <w:style w:type="paragraph" w:styleId="ListParagraph">
    <w:name w:val="List Paragraph"/>
    <w:basedOn w:val="Normal"/>
    <w:uiPriority w:val="34"/>
    <w:qFormat/>
    <w:rsid w:val="00E06676"/>
    <w:pPr>
      <w:ind w:left="720"/>
      <w:contextualSpacing/>
    </w:p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DA61EC"/>
    <w:rPr>
      <w:rFonts w:ascii="Times New Roman" w:eastAsia="Times New Roman" w:hAnsi="Times New Roman" w:cs="Times New Roman"/>
      <w:sz w:val="20"/>
      <w:szCs w:val="20"/>
    </w:rPr>
  </w:style>
  <w:style w:type="paragraph" w:customStyle="1" w:styleId="FERCparanumber">
    <w:name w:val="FERC paranumber"/>
    <w:basedOn w:val="Normal"/>
    <w:link w:val="FERCparanumberChar"/>
    <w:rsid w:val="00DA61EC"/>
    <w:pPr>
      <w:widowControl w:val="0"/>
      <w:numPr>
        <w:numId w:val="4"/>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DA61EC"/>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C51C9"/>
    <w:rPr>
      <w:sz w:val="16"/>
      <w:szCs w:val="16"/>
    </w:rPr>
  </w:style>
  <w:style w:type="paragraph" w:styleId="CommentText">
    <w:name w:val="annotation text"/>
    <w:basedOn w:val="Normal"/>
    <w:link w:val="CommentTextChar"/>
    <w:uiPriority w:val="99"/>
    <w:semiHidden/>
    <w:unhideWhenUsed/>
    <w:rsid w:val="002C51C9"/>
    <w:pPr>
      <w:spacing w:line="240" w:lineRule="auto"/>
    </w:pPr>
    <w:rPr>
      <w:sz w:val="20"/>
      <w:szCs w:val="20"/>
    </w:rPr>
  </w:style>
  <w:style w:type="character" w:customStyle="1" w:styleId="CommentTextChar">
    <w:name w:val="Comment Text Char"/>
    <w:basedOn w:val="DefaultParagraphFont"/>
    <w:link w:val="CommentText"/>
    <w:uiPriority w:val="99"/>
    <w:semiHidden/>
    <w:rsid w:val="002C51C9"/>
    <w:rPr>
      <w:sz w:val="20"/>
      <w:szCs w:val="20"/>
    </w:rPr>
  </w:style>
  <w:style w:type="paragraph" w:styleId="CommentSubject">
    <w:name w:val="annotation subject"/>
    <w:basedOn w:val="CommentText"/>
    <w:next w:val="CommentText"/>
    <w:link w:val="CommentSubjectChar"/>
    <w:uiPriority w:val="99"/>
    <w:semiHidden/>
    <w:unhideWhenUsed/>
    <w:rsid w:val="002C51C9"/>
    <w:rPr>
      <w:b/>
      <w:bCs/>
    </w:rPr>
  </w:style>
  <w:style w:type="character" w:customStyle="1" w:styleId="CommentSubjectChar">
    <w:name w:val="Comment Subject Char"/>
    <w:basedOn w:val="CommentTextChar"/>
    <w:link w:val="CommentSubject"/>
    <w:uiPriority w:val="99"/>
    <w:semiHidden/>
    <w:rsid w:val="002C51C9"/>
    <w:rPr>
      <w:b/>
      <w:bCs/>
      <w:sz w:val="20"/>
      <w:szCs w:val="20"/>
    </w:rPr>
  </w:style>
  <w:style w:type="paragraph" w:styleId="BalloonText">
    <w:name w:val="Balloon Text"/>
    <w:basedOn w:val="Normal"/>
    <w:link w:val="BalloonTextChar"/>
    <w:uiPriority w:val="99"/>
    <w:semiHidden/>
    <w:unhideWhenUsed/>
    <w:rsid w:val="002C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8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erc.com/FilingsOrders/us/RuleOfProcedureDL/NERC_ROP_Effective_20140701_updated_201406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725V</_x0031__x002e__x0020_Collection_x0020_Number>
    <Date xmlns="d6eefc7d-9817-4fa6-84d5-3bc009be21b8">2018-07-10T00:00:00-04:00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IC18-6</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A085B-4DAB-45C2-A555-D341843DB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86C95-2DF6-4490-874F-7BDD5BBD451A}">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4FFC6EB6-268E-4B89-9753-F3D70CC12B10}">
  <ds:schemaRefs>
    <ds:schemaRef ds:uri="http://schemas.microsoft.com/sharepoint/v3/contenttype/forms"/>
  </ds:schemaRefs>
</ds:datastoreItem>
</file>

<file path=customXml/itemProps4.xml><?xml version="1.0" encoding="utf-8"?>
<ds:datastoreItem xmlns:ds="http://schemas.openxmlformats.org/officeDocument/2006/customXml" ds:itemID="{9F8ADF4C-6834-4317-A0DF-EF29529735AF}">
  <ds:schemaRefs>
    <ds:schemaRef ds:uri="Microsoft.SharePoint.Taxonomy.ContentTypeSync"/>
  </ds:schemaRefs>
</ds:datastoreItem>
</file>

<file path=customXml/itemProps5.xml><?xml version="1.0" encoding="utf-8"?>
<ds:datastoreItem xmlns:ds="http://schemas.openxmlformats.org/officeDocument/2006/customXml" ds:itemID="{0B9668E2-EA07-45D2-B857-A3144EE361B1}">
  <ds:schemaRefs>
    <ds:schemaRef ds:uri="http://schemas.microsoft.com/office/2006/metadata/customXsn"/>
  </ds:schemaRefs>
</ds:datastoreItem>
</file>

<file path=customXml/itemProps6.xml><?xml version="1.0" encoding="utf-8"?>
<ds:datastoreItem xmlns:ds="http://schemas.openxmlformats.org/officeDocument/2006/customXml" ds:itemID="{ACC03085-56D9-4D83-BC34-22D99363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Mandatory Reliability Standards: COM   Reliability Standards</vt:lpstr>
    </vt:vector>
  </TitlesOfParts>
  <Company>FERC</Company>
  <LinksUpToDate>false</LinksUpToDate>
  <CharactersWithSpaces>19512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Standards: COM   Reliability Standards</dc:title>
  <dc:subject/>
  <dc:creator>Michele Chambers</dc:creator>
  <cp:keywords/>
  <dc:description/>
  <cp:lastModifiedBy>SYSTEM</cp:lastModifiedBy>
  <cp:revision>2</cp:revision>
  <cp:lastPrinted>2018-07-09T18:12:00Z</cp:lastPrinted>
  <dcterms:created xsi:type="dcterms:W3CDTF">2018-07-10T15:27:00Z</dcterms:created>
  <dcterms:modified xsi:type="dcterms:W3CDTF">2018-07-10T15:27:00Z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