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CC" w:rsidRPr="00E34651" w:rsidRDefault="00164659" w:rsidP="001440D6">
      <w:pPr>
        <w:rPr>
          <w:color w:val="000080"/>
          <w:sz w:val="20"/>
          <w:szCs w:val="20"/>
        </w:rPr>
      </w:pPr>
      <w:bookmarkStart w:id="0" w:name="_GoBack"/>
      <w:bookmarkEnd w:id="0"/>
      <w:r w:rsidRPr="00DB519F">
        <w:rPr>
          <w:sz w:val="20"/>
          <w:szCs w:val="20"/>
        </w:rPr>
        <w:t>Rev. 2/201</w:t>
      </w:r>
      <w:r w:rsidR="00511337">
        <w:rPr>
          <w:sz w:val="20"/>
          <w:szCs w:val="20"/>
        </w:rPr>
        <w:t>8</w:t>
      </w:r>
    </w:p>
    <w:p w:rsidR="009C56CC" w:rsidRPr="0020691D" w:rsidRDefault="009C56CC" w:rsidP="001440D6">
      <w:pPr>
        <w:jc w:val="center"/>
        <w:rPr>
          <w:rFonts w:ascii="Arial" w:hAnsi="Arial" w:cs="Arial"/>
          <w:color w:val="000000"/>
          <w:sz w:val="20"/>
          <w:szCs w:val="20"/>
        </w:rPr>
      </w:pPr>
      <w:r w:rsidRPr="0020691D">
        <w:rPr>
          <w:rFonts w:ascii="Arial" w:hAnsi="Arial" w:cs="Arial"/>
          <w:color w:val="000000"/>
          <w:sz w:val="20"/>
          <w:szCs w:val="20"/>
        </w:rPr>
        <w:t>Department of the Treasury</w:t>
      </w:r>
    </w:p>
    <w:p w:rsidR="009C56CC" w:rsidRPr="0020691D" w:rsidRDefault="009C56CC" w:rsidP="001440D6">
      <w:pPr>
        <w:jc w:val="center"/>
        <w:rPr>
          <w:rFonts w:ascii="Arial" w:hAnsi="Arial" w:cs="Arial"/>
          <w:color w:val="000000"/>
          <w:sz w:val="20"/>
          <w:szCs w:val="20"/>
        </w:rPr>
      </w:pPr>
      <w:r w:rsidRPr="0020691D">
        <w:rPr>
          <w:rFonts w:ascii="Arial" w:hAnsi="Arial" w:cs="Arial"/>
          <w:color w:val="000000"/>
          <w:sz w:val="20"/>
          <w:szCs w:val="20"/>
        </w:rPr>
        <w:t>Terrorism Risk Insurance Program</w:t>
      </w:r>
    </w:p>
    <w:p w:rsidR="009C56CC" w:rsidRPr="0020691D" w:rsidRDefault="009C56CC" w:rsidP="001440D6">
      <w:pPr>
        <w:jc w:val="center"/>
        <w:rPr>
          <w:rFonts w:ascii="Arial" w:hAnsi="Arial" w:cs="Arial"/>
          <w:color w:val="000000"/>
          <w:sz w:val="20"/>
          <w:szCs w:val="20"/>
        </w:rPr>
      </w:pPr>
    </w:p>
    <w:p w:rsidR="009C56CC" w:rsidRPr="0020691D" w:rsidRDefault="009C56CC" w:rsidP="001440D6">
      <w:pPr>
        <w:jc w:val="center"/>
        <w:rPr>
          <w:rFonts w:ascii="Arial" w:hAnsi="Arial" w:cs="Arial"/>
          <w:color w:val="000000"/>
          <w:sz w:val="20"/>
          <w:szCs w:val="20"/>
        </w:rPr>
      </w:pPr>
      <w:r w:rsidRPr="0020691D">
        <w:rPr>
          <w:rFonts w:ascii="Arial" w:hAnsi="Arial" w:cs="Arial"/>
          <w:color w:val="000000"/>
          <w:sz w:val="20"/>
          <w:szCs w:val="20"/>
        </w:rPr>
        <w:t>Supporting Statement – Information Collection Requirement</w:t>
      </w:r>
    </w:p>
    <w:p w:rsidR="009C56CC" w:rsidRPr="00A57EBC" w:rsidRDefault="009C56CC" w:rsidP="001440D6">
      <w:pPr>
        <w:jc w:val="center"/>
        <w:rPr>
          <w:rFonts w:ascii="Arial" w:hAnsi="Arial" w:cs="Arial"/>
          <w:color w:val="000000"/>
          <w:sz w:val="20"/>
          <w:szCs w:val="20"/>
        </w:rPr>
      </w:pPr>
      <w:r w:rsidRPr="0020691D">
        <w:rPr>
          <w:rFonts w:ascii="Arial" w:hAnsi="Arial" w:cs="Arial"/>
          <w:color w:val="000000"/>
          <w:sz w:val="20"/>
          <w:szCs w:val="20"/>
        </w:rPr>
        <w:t>OMB Control Number</w:t>
      </w:r>
      <w:r w:rsidR="00293384" w:rsidRPr="000E137E">
        <w:rPr>
          <w:rFonts w:ascii="Arial" w:hAnsi="Arial" w:cs="Arial"/>
          <w:color w:val="000000"/>
          <w:sz w:val="20"/>
          <w:szCs w:val="20"/>
        </w:rPr>
        <w:t xml:space="preserve"> </w:t>
      </w:r>
      <w:r w:rsidR="00D749D8">
        <w:rPr>
          <w:rFonts w:ascii="Arial" w:hAnsi="Arial" w:cs="Arial"/>
          <w:color w:val="000000"/>
          <w:sz w:val="20"/>
          <w:szCs w:val="20"/>
        </w:rPr>
        <w:t>1505-</w:t>
      </w:r>
      <w:r w:rsidR="00E33854">
        <w:rPr>
          <w:rFonts w:ascii="Arial" w:hAnsi="Arial" w:cs="Arial"/>
          <w:color w:val="000000"/>
          <w:sz w:val="20"/>
          <w:szCs w:val="20"/>
        </w:rPr>
        <w:t>0257</w:t>
      </w:r>
    </w:p>
    <w:p w:rsidR="009C56CC" w:rsidRPr="00A57EBC" w:rsidRDefault="009C56CC" w:rsidP="001440D6">
      <w:pPr>
        <w:jc w:val="center"/>
        <w:rPr>
          <w:rFonts w:ascii="Arial" w:hAnsi="Arial" w:cs="Arial"/>
          <w:color w:val="000000"/>
          <w:sz w:val="20"/>
          <w:szCs w:val="20"/>
        </w:rPr>
      </w:pPr>
    </w:p>
    <w:p w:rsidR="0015254D" w:rsidRPr="00A57EBC" w:rsidRDefault="002907BE" w:rsidP="001440D6">
      <w:pPr>
        <w:tabs>
          <w:tab w:val="left" w:pos="4860"/>
        </w:tabs>
        <w:autoSpaceDE w:val="0"/>
        <w:autoSpaceDN w:val="0"/>
        <w:adjustRightInd w:val="0"/>
        <w:jc w:val="center"/>
        <w:rPr>
          <w:rFonts w:ascii="Arial" w:hAnsi="Arial" w:cs="Arial"/>
          <w:color w:val="000000"/>
          <w:sz w:val="20"/>
          <w:szCs w:val="20"/>
        </w:rPr>
      </w:pPr>
      <w:r w:rsidRPr="00A57EBC">
        <w:rPr>
          <w:rFonts w:ascii="Arial" w:hAnsi="Arial" w:cs="Arial"/>
          <w:bCs/>
          <w:color w:val="000000"/>
          <w:sz w:val="20"/>
          <w:szCs w:val="20"/>
        </w:rPr>
        <w:t>C</w:t>
      </w:r>
      <w:r w:rsidR="00E214B7">
        <w:rPr>
          <w:rFonts w:ascii="Arial" w:hAnsi="Arial" w:cs="Arial"/>
          <w:bCs/>
          <w:color w:val="000000"/>
          <w:sz w:val="20"/>
          <w:szCs w:val="20"/>
        </w:rPr>
        <w:t xml:space="preserve">ollection of Data from </w:t>
      </w:r>
      <w:r w:rsidRPr="00A57EBC">
        <w:rPr>
          <w:rFonts w:ascii="Arial" w:hAnsi="Arial" w:cs="Arial"/>
          <w:bCs/>
          <w:color w:val="000000"/>
          <w:sz w:val="20"/>
          <w:szCs w:val="20"/>
        </w:rPr>
        <w:t>Property and Casualty Insurers</w:t>
      </w:r>
      <w:r w:rsidR="00E214B7">
        <w:rPr>
          <w:rFonts w:ascii="Arial" w:hAnsi="Arial" w:cs="Arial"/>
          <w:bCs/>
          <w:color w:val="000000"/>
          <w:sz w:val="20"/>
          <w:szCs w:val="20"/>
        </w:rPr>
        <w:t xml:space="preserve"> for </w:t>
      </w:r>
      <w:r w:rsidR="00DF4DFA">
        <w:rPr>
          <w:rFonts w:ascii="Arial" w:hAnsi="Arial" w:cs="Arial"/>
          <w:bCs/>
          <w:color w:val="000000"/>
          <w:sz w:val="20"/>
          <w:szCs w:val="20"/>
        </w:rPr>
        <w:t>Report</w:t>
      </w:r>
      <w:r w:rsidR="00A4605B">
        <w:rPr>
          <w:rFonts w:ascii="Arial" w:hAnsi="Arial" w:cs="Arial"/>
          <w:bCs/>
          <w:color w:val="000000"/>
          <w:sz w:val="20"/>
          <w:szCs w:val="20"/>
        </w:rPr>
        <w:t xml:space="preserve">s Concerning the </w:t>
      </w:r>
      <w:r w:rsidR="00643F92" w:rsidRPr="00A57EBC">
        <w:rPr>
          <w:rFonts w:ascii="Arial" w:hAnsi="Arial" w:cs="Arial"/>
          <w:bCs/>
          <w:color w:val="000000"/>
          <w:sz w:val="20"/>
          <w:szCs w:val="20"/>
        </w:rPr>
        <w:t>Terrorism Risk Insurance Program</w:t>
      </w:r>
      <w:r w:rsidRPr="00A57EBC">
        <w:rPr>
          <w:rFonts w:ascii="Arial" w:hAnsi="Arial" w:cs="Arial"/>
          <w:bCs/>
          <w:color w:val="000000"/>
          <w:sz w:val="20"/>
          <w:szCs w:val="20"/>
        </w:rPr>
        <w:t xml:space="preserve"> </w:t>
      </w:r>
    </w:p>
    <w:p w:rsidR="00D470EC" w:rsidRPr="0020691D" w:rsidRDefault="00D470EC" w:rsidP="001440D6">
      <w:pPr>
        <w:jc w:val="center"/>
        <w:rPr>
          <w:rFonts w:ascii="Arial" w:hAnsi="Arial" w:cs="Arial"/>
          <w:b/>
          <w:color w:val="000000"/>
          <w:sz w:val="20"/>
          <w:szCs w:val="20"/>
          <w:u w:val="single"/>
        </w:rPr>
      </w:pPr>
    </w:p>
    <w:p w:rsidR="00D470EC" w:rsidRPr="0000556C" w:rsidRDefault="00D470EC" w:rsidP="001440D6">
      <w:pPr>
        <w:rPr>
          <w:rFonts w:ascii="Arial" w:hAnsi="Arial" w:cs="Arial"/>
          <w:b/>
          <w:color w:val="000000"/>
          <w:sz w:val="20"/>
          <w:szCs w:val="20"/>
        </w:rPr>
      </w:pPr>
      <w:r w:rsidRPr="0000556C">
        <w:rPr>
          <w:rFonts w:ascii="Arial" w:hAnsi="Arial" w:cs="Arial"/>
          <w:bCs/>
          <w:color w:val="000000"/>
          <w:sz w:val="20"/>
          <w:szCs w:val="20"/>
        </w:rPr>
        <w:t xml:space="preserve">1.  </w:t>
      </w:r>
      <w:r w:rsidRPr="0000556C">
        <w:rPr>
          <w:rFonts w:ascii="Arial" w:hAnsi="Arial" w:cs="Arial"/>
          <w:bCs/>
          <w:color w:val="000000"/>
          <w:sz w:val="20"/>
          <w:szCs w:val="20"/>
          <w:u w:val="single"/>
        </w:rPr>
        <w:t>Explain the circumstances that make the collection of information necessary.</w:t>
      </w:r>
    </w:p>
    <w:p w:rsidR="009C56CC" w:rsidRPr="0000556C" w:rsidRDefault="009C56CC" w:rsidP="001440D6">
      <w:pPr>
        <w:rPr>
          <w:rFonts w:ascii="Arial" w:hAnsi="Arial" w:cs="Arial"/>
          <w:color w:val="000000"/>
          <w:sz w:val="20"/>
          <w:szCs w:val="20"/>
        </w:rPr>
      </w:pPr>
    </w:p>
    <w:p w:rsidR="009C56CC" w:rsidRPr="0000556C" w:rsidRDefault="001440D6" w:rsidP="001440D6">
      <w:pPr>
        <w:pStyle w:val="Default"/>
        <w:tabs>
          <w:tab w:val="left" w:pos="720"/>
        </w:tabs>
        <w:ind w:left="360"/>
        <w:rPr>
          <w:rFonts w:ascii="Arial" w:hAnsi="Arial" w:cs="Arial"/>
          <w:color w:val="000000"/>
        </w:rPr>
      </w:pPr>
      <w:r>
        <w:rPr>
          <w:rFonts w:ascii="Arial" w:hAnsi="Arial" w:cs="Arial"/>
          <w:color w:val="000000"/>
        </w:rPr>
        <w:tab/>
      </w:r>
      <w:r w:rsidR="009C56CC" w:rsidRPr="0000556C">
        <w:rPr>
          <w:rFonts w:ascii="Arial" w:hAnsi="Arial" w:cs="Arial"/>
          <w:color w:val="000000"/>
        </w:rPr>
        <w:t xml:space="preserve">This information collection is made necessary by the provisions of the Terrorism Risk Insurance </w:t>
      </w:r>
      <w:r w:rsidR="00643F92">
        <w:rPr>
          <w:rFonts w:ascii="Arial" w:hAnsi="Arial" w:cs="Arial"/>
          <w:color w:val="000000"/>
        </w:rPr>
        <w:t>Program Reauthorization Act of 2015 (Public Law 114-1, 129 Stat. 3)</w:t>
      </w:r>
      <w:r w:rsidR="009C56CC" w:rsidRPr="0000556C">
        <w:rPr>
          <w:rFonts w:ascii="Arial" w:hAnsi="Arial" w:cs="Arial"/>
          <w:color w:val="000000"/>
        </w:rPr>
        <w:t xml:space="preserve">.  </w:t>
      </w:r>
    </w:p>
    <w:p w:rsidR="009C56CC" w:rsidRPr="0000556C" w:rsidRDefault="009C56CC" w:rsidP="001440D6">
      <w:pPr>
        <w:pStyle w:val="Default"/>
        <w:tabs>
          <w:tab w:val="left" w:pos="720"/>
        </w:tabs>
        <w:ind w:left="360"/>
        <w:rPr>
          <w:rFonts w:ascii="Arial" w:hAnsi="Arial" w:cs="Arial"/>
          <w:color w:val="000000"/>
        </w:rPr>
      </w:pPr>
    </w:p>
    <w:p w:rsidR="002F3C8F" w:rsidRPr="0000556C" w:rsidRDefault="001440D6" w:rsidP="001440D6">
      <w:pPr>
        <w:tabs>
          <w:tab w:val="left" w:pos="720"/>
          <w:tab w:val="left" w:pos="3060"/>
        </w:tabs>
        <w:ind w:left="360"/>
        <w:rPr>
          <w:rFonts w:ascii="Arial" w:hAnsi="Arial" w:cs="Arial"/>
          <w:color w:val="000000"/>
          <w:sz w:val="20"/>
          <w:szCs w:val="20"/>
        </w:rPr>
      </w:pPr>
      <w:r>
        <w:rPr>
          <w:rFonts w:ascii="Arial" w:hAnsi="Arial" w:cs="Arial"/>
          <w:color w:val="000000"/>
          <w:sz w:val="20"/>
          <w:szCs w:val="20"/>
        </w:rPr>
        <w:tab/>
      </w:r>
      <w:r w:rsidR="00163417" w:rsidRPr="0000556C">
        <w:rPr>
          <w:rFonts w:ascii="Arial" w:hAnsi="Arial" w:cs="Arial"/>
          <w:color w:val="000000"/>
          <w:sz w:val="20"/>
          <w:szCs w:val="20"/>
        </w:rPr>
        <w:t>On November 26, 2002, the President signed into law the Terrorism Risk Insurance Act of 2002 (Public Law 107-297, 116 Stat. 2322)</w:t>
      </w:r>
      <w:r w:rsidR="00F93BFF" w:rsidRPr="0000556C">
        <w:rPr>
          <w:rFonts w:ascii="Arial" w:hAnsi="Arial" w:cs="Arial"/>
          <w:color w:val="000000"/>
          <w:sz w:val="20"/>
          <w:szCs w:val="20"/>
        </w:rPr>
        <w:t xml:space="preserve"> (the Act)</w:t>
      </w:r>
      <w:r w:rsidR="00163417" w:rsidRPr="0000556C">
        <w:rPr>
          <w:rFonts w:ascii="Arial" w:hAnsi="Arial" w:cs="Arial"/>
          <w:color w:val="000000"/>
          <w:sz w:val="20"/>
          <w:szCs w:val="20"/>
        </w:rPr>
        <w:t>.  The Act’s purposes are to address market disruptions, ensure the continued widespread availability and affordability of commercial property and casualty insurance for terrorism risk, and to allow for a transition period for the private markets to stabilize and build capacity while preserving state insurance regula</w:t>
      </w:r>
      <w:r w:rsidR="00F93BFF" w:rsidRPr="0000556C">
        <w:rPr>
          <w:rFonts w:ascii="Arial" w:hAnsi="Arial" w:cs="Arial"/>
          <w:color w:val="000000"/>
          <w:sz w:val="20"/>
          <w:szCs w:val="20"/>
        </w:rPr>
        <w:t xml:space="preserve">tion and consumer protections. </w:t>
      </w:r>
    </w:p>
    <w:p w:rsidR="002F3C8F" w:rsidRPr="0000556C" w:rsidRDefault="002F3C8F" w:rsidP="001440D6">
      <w:pPr>
        <w:tabs>
          <w:tab w:val="left" w:pos="720"/>
          <w:tab w:val="left" w:pos="3060"/>
        </w:tabs>
        <w:ind w:left="360"/>
        <w:rPr>
          <w:rFonts w:ascii="Arial" w:hAnsi="Arial" w:cs="Arial"/>
          <w:color w:val="000000"/>
          <w:sz w:val="20"/>
          <w:szCs w:val="20"/>
        </w:rPr>
      </w:pPr>
    </w:p>
    <w:p w:rsidR="00163417" w:rsidRPr="0000556C" w:rsidRDefault="001440D6" w:rsidP="001440D6">
      <w:pPr>
        <w:tabs>
          <w:tab w:val="left" w:pos="720"/>
          <w:tab w:val="left" w:pos="3060"/>
        </w:tabs>
        <w:ind w:left="360"/>
        <w:rPr>
          <w:rFonts w:ascii="Arial" w:hAnsi="Arial" w:cs="Arial"/>
          <w:color w:val="000000"/>
          <w:sz w:val="20"/>
          <w:szCs w:val="20"/>
        </w:rPr>
      </w:pPr>
      <w:r>
        <w:rPr>
          <w:rFonts w:ascii="Arial" w:hAnsi="Arial" w:cs="Arial"/>
          <w:color w:val="000000"/>
          <w:sz w:val="20"/>
          <w:szCs w:val="20"/>
        </w:rPr>
        <w:tab/>
      </w:r>
      <w:r w:rsidR="002F3C8F" w:rsidRPr="0000556C">
        <w:rPr>
          <w:rFonts w:ascii="Arial" w:hAnsi="Arial" w:cs="Arial"/>
          <w:color w:val="000000"/>
          <w:sz w:val="20"/>
          <w:szCs w:val="20"/>
        </w:rPr>
        <w:t xml:space="preserve">Title I of the Act establishes a temporary federal program of shared public and private compensation for insured commercial property and casualty losses resulting from an act of terrorism.  The Act authorizes Treasury to administer and implement the Terrorism Risk Insurance Program (Program), including the issuance of regulations and procedures. </w:t>
      </w:r>
      <w:r w:rsidR="00F93BFF" w:rsidRPr="0000556C">
        <w:rPr>
          <w:rFonts w:ascii="Arial" w:hAnsi="Arial" w:cs="Arial"/>
          <w:color w:val="000000"/>
          <w:sz w:val="20"/>
          <w:szCs w:val="20"/>
        </w:rPr>
        <w:t xml:space="preserve">The Program provides a federal backstop for insured losses from an act of terrorism.   </w:t>
      </w:r>
      <w:r w:rsidR="003A040A">
        <w:rPr>
          <w:rFonts w:ascii="Arial" w:hAnsi="Arial" w:cs="Arial"/>
          <w:color w:val="000000"/>
          <w:sz w:val="20"/>
          <w:szCs w:val="20"/>
        </w:rPr>
        <w:t>Although t</w:t>
      </w:r>
      <w:r w:rsidR="00163417" w:rsidRPr="0000556C">
        <w:rPr>
          <w:rFonts w:ascii="Arial" w:hAnsi="Arial" w:cs="Arial"/>
          <w:color w:val="000000"/>
          <w:sz w:val="20"/>
          <w:szCs w:val="20"/>
        </w:rPr>
        <w:t>he Program was originally set to expire on December 31, 2005</w:t>
      </w:r>
      <w:r w:rsidR="00E214B7">
        <w:rPr>
          <w:rFonts w:ascii="Arial" w:hAnsi="Arial" w:cs="Arial"/>
          <w:color w:val="000000"/>
          <w:sz w:val="20"/>
          <w:szCs w:val="20"/>
        </w:rPr>
        <w:t xml:space="preserve">, </w:t>
      </w:r>
      <w:r w:rsidR="003A040A">
        <w:rPr>
          <w:rFonts w:ascii="Arial" w:hAnsi="Arial" w:cs="Arial"/>
          <w:color w:val="000000"/>
          <w:sz w:val="20"/>
          <w:szCs w:val="20"/>
        </w:rPr>
        <w:t>it has now been e</w:t>
      </w:r>
      <w:r w:rsidR="00E214B7">
        <w:rPr>
          <w:rFonts w:ascii="Arial" w:hAnsi="Arial" w:cs="Arial"/>
          <w:color w:val="000000"/>
          <w:sz w:val="20"/>
          <w:szCs w:val="20"/>
        </w:rPr>
        <w:t>xtended and amended on three occasions</w:t>
      </w:r>
      <w:r w:rsidR="00C02057">
        <w:rPr>
          <w:rFonts w:ascii="Arial" w:hAnsi="Arial" w:cs="Arial"/>
          <w:color w:val="000000"/>
          <w:sz w:val="20"/>
          <w:szCs w:val="20"/>
        </w:rPr>
        <w:t xml:space="preserve">; </w:t>
      </w:r>
      <w:r w:rsidR="003A040A">
        <w:rPr>
          <w:rFonts w:ascii="Arial" w:hAnsi="Arial" w:cs="Arial"/>
          <w:color w:val="000000"/>
          <w:sz w:val="20"/>
          <w:szCs w:val="20"/>
        </w:rPr>
        <w:t xml:space="preserve">most recently, </w:t>
      </w:r>
      <w:r w:rsidR="00E214B7">
        <w:rPr>
          <w:rFonts w:ascii="Arial" w:hAnsi="Arial" w:cs="Arial"/>
          <w:color w:val="000000"/>
          <w:sz w:val="20"/>
          <w:szCs w:val="20"/>
        </w:rPr>
        <w:t xml:space="preserve">2015 </w:t>
      </w:r>
      <w:r w:rsidR="003E581F">
        <w:rPr>
          <w:rFonts w:ascii="Arial" w:hAnsi="Arial" w:cs="Arial"/>
          <w:color w:val="000000"/>
          <w:sz w:val="20"/>
          <w:szCs w:val="20"/>
        </w:rPr>
        <w:t>Reauthorization Act</w:t>
      </w:r>
      <w:r w:rsidR="003A040A">
        <w:rPr>
          <w:rFonts w:ascii="Arial" w:hAnsi="Arial" w:cs="Arial"/>
          <w:color w:val="000000"/>
          <w:sz w:val="20"/>
          <w:szCs w:val="20"/>
        </w:rPr>
        <w:t xml:space="preserve"> </w:t>
      </w:r>
      <w:r w:rsidR="003E581F">
        <w:rPr>
          <w:rFonts w:ascii="Arial" w:hAnsi="Arial" w:cs="Arial"/>
          <w:color w:val="000000"/>
          <w:sz w:val="20"/>
          <w:szCs w:val="20"/>
        </w:rPr>
        <w:t>extended the Program through December 31, 2020.</w:t>
      </w:r>
    </w:p>
    <w:p w:rsidR="002907BE" w:rsidRPr="0000556C" w:rsidRDefault="002907BE" w:rsidP="001440D6">
      <w:pPr>
        <w:tabs>
          <w:tab w:val="left" w:pos="720"/>
          <w:tab w:val="left" w:pos="3060"/>
        </w:tabs>
        <w:ind w:left="360"/>
        <w:rPr>
          <w:rFonts w:ascii="Arial" w:hAnsi="Arial" w:cs="Arial"/>
          <w:color w:val="000000"/>
          <w:sz w:val="20"/>
          <w:szCs w:val="20"/>
        </w:rPr>
      </w:pPr>
    </w:p>
    <w:p w:rsidR="00A4605B" w:rsidRDefault="001440D6" w:rsidP="001440D6">
      <w:pPr>
        <w:tabs>
          <w:tab w:val="left" w:pos="720"/>
        </w:tabs>
        <w:ind w:left="360" w:right="-180"/>
        <w:rPr>
          <w:rFonts w:ascii="Arial" w:hAnsi="Arial" w:cs="Arial"/>
          <w:color w:val="000000"/>
          <w:sz w:val="20"/>
          <w:szCs w:val="20"/>
        </w:rPr>
      </w:pPr>
      <w:r>
        <w:rPr>
          <w:rFonts w:ascii="Arial" w:hAnsi="Arial" w:cs="Arial"/>
          <w:color w:val="000000"/>
          <w:sz w:val="20"/>
          <w:szCs w:val="20"/>
        </w:rPr>
        <w:tab/>
      </w:r>
      <w:r w:rsidR="00F93BFF" w:rsidRPr="0000556C">
        <w:rPr>
          <w:rFonts w:ascii="Arial" w:hAnsi="Arial" w:cs="Arial"/>
          <w:color w:val="000000"/>
          <w:sz w:val="20"/>
          <w:szCs w:val="20"/>
        </w:rPr>
        <w:t xml:space="preserve">Section </w:t>
      </w:r>
      <w:r w:rsidR="003E581F">
        <w:rPr>
          <w:rFonts w:ascii="Arial" w:hAnsi="Arial" w:cs="Arial"/>
          <w:color w:val="000000"/>
          <w:sz w:val="20"/>
          <w:szCs w:val="20"/>
        </w:rPr>
        <w:t xml:space="preserve">111 of the 2015 Reauthorization Act </w:t>
      </w:r>
      <w:r w:rsidR="003A040A">
        <w:rPr>
          <w:rFonts w:ascii="Arial" w:hAnsi="Arial" w:cs="Arial"/>
          <w:color w:val="000000"/>
          <w:sz w:val="20"/>
          <w:szCs w:val="20"/>
        </w:rPr>
        <w:t>provides that the Secretary of the Treasury, commencing in the c</w:t>
      </w:r>
      <w:r w:rsidR="00E214B7">
        <w:rPr>
          <w:rFonts w:ascii="Arial" w:hAnsi="Arial" w:cs="Arial"/>
          <w:color w:val="000000"/>
          <w:sz w:val="20"/>
          <w:szCs w:val="20"/>
        </w:rPr>
        <w:t xml:space="preserve">alendar year beginning on January 1, 2016, </w:t>
      </w:r>
      <w:r w:rsidR="003A040A">
        <w:rPr>
          <w:rFonts w:ascii="Arial" w:hAnsi="Arial" w:cs="Arial"/>
          <w:color w:val="000000"/>
          <w:sz w:val="20"/>
          <w:szCs w:val="20"/>
        </w:rPr>
        <w:t>shall r</w:t>
      </w:r>
      <w:r w:rsidR="00E214B7">
        <w:rPr>
          <w:rFonts w:ascii="Arial" w:hAnsi="Arial" w:cs="Arial"/>
          <w:color w:val="000000"/>
          <w:sz w:val="20"/>
          <w:szCs w:val="20"/>
        </w:rPr>
        <w:t xml:space="preserve">equire insurers participating in the Program to submit information regarding insurance coverage for terrorism losses </w:t>
      </w:r>
      <w:r w:rsidR="00E400F8">
        <w:rPr>
          <w:rFonts w:ascii="Arial" w:hAnsi="Arial" w:cs="Arial"/>
          <w:color w:val="000000"/>
          <w:sz w:val="20"/>
          <w:szCs w:val="20"/>
        </w:rPr>
        <w:t xml:space="preserve">in order </w:t>
      </w:r>
      <w:r w:rsidR="00E214B7">
        <w:rPr>
          <w:rFonts w:ascii="Arial" w:hAnsi="Arial" w:cs="Arial"/>
          <w:color w:val="000000"/>
          <w:sz w:val="20"/>
          <w:szCs w:val="20"/>
        </w:rPr>
        <w:t>to analyze the effectiveness of the Program</w:t>
      </w:r>
      <w:r w:rsidR="002B046C">
        <w:rPr>
          <w:rFonts w:ascii="Arial" w:hAnsi="Arial" w:cs="Arial"/>
          <w:color w:val="000000"/>
          <w:sz w:val="20"/>
          <w:szCs w:val="20"/>
        </w:rPr>
        <w:t>.</w:t>
      </w:r>
      <w:r w:rsidR="00E214B7">
        <w:rPr>
          <w:rFonts w:ascii="Arial" w:hAnsi="Arial" w:cs="Arial"/>
          <w:color w:val="000000"/>
          <w:sz w:val="20"/>
          <w:szCs w:val="20"/>
        </w:rPr>
        <w:t xml:space="preserve">  </w:t>
      </w:r>
      <w:r w:rsidR="00A4605B">
        <w:rPr>
          <w:rFonts w:ascii="Arial" w:hAnsi="Arial" w:cs="Arial"/>
          <w:color w:val="000000"/>
          <w:sz w:val="20"/>
          <w:szCs w:val="20"/>
        </w:rPr>
        <w:t>For the first year of data collection, Treasury sought emergency clearance and review for the 2016 data collection only, as the normal public review and comment processes would not have permitted permit the collection of data under then-proposed rules in time for Treasury to complete a June 30, 2016 Report to Congress.  Approval of a collection form for use in CY 2016 only was provided under OMB Control Number 1505-</w:t>
      </w:r>
      <w:r w:rsidR="00241F44">
        <w:rPr>
          <w:rFonts w:ascii="Arial" w:hAnsi="Arial" w:cs="Arial"/>
          <w:color w:val="000000"/>
          <w:sz w:val="20"/>
          <w:szCs w:val="20"/>
        </w:rPr>
        <w:t>0253</w:t>
      </w:r>
      <w:r w:rsidR="00A4605B">
        <w:rPr>
          <w:rFonts w:ascii="Arial" w:hAnsi="Arial" w:cs="Arial"/>
          <w:color w:val="000000"/>
          <w:sz w:val="20"/>
          <w:szCs w:val="20"/>
        </w:rPr>
        <w:t>.</w:t>
      </w:r>
      <w:r w:rsidR="00E33854">
        <w:rPr>
          <w:rFonts w:ascii="Arial" w:hAnsi="Arial" w:cs="Arial"/>
          <w:color w:val="000000"/>
          <w:sz w:val="20"/>
          <w:szCs w:val="20"/>
        </w:rPr>
        <w:t xml:space="preserve"> </w:t>
      </w:r>
      <w:r w:rsidR="00C75979">
        <w:rPr>
          <w:rFonts w:ascii="Arial" w:hAnsi="Arial" w:cs="Arial"/>
          <w:color w:val="000000"/>
          <w:sz w:val="20"/>
          <w:szCs w:val="20"/>
        </w:rPr>
        <w:t xml:space="preserve"> </w:t>
      </w:r>
      <w:r w:rsidR="00E33854">
        <w:rPr>
          <w:rFonts w:ascii="Arial" w:hAnsi="Arial" w:cs="Arial"/>
          <w:color w:val="000000"/>
          <w:sz w:val="20"/>
          <w:szCs w:val="20"/>
        </w:rPr>
        <w:t xml:space="preserve">A revised collection </w:t>
      </w:r>
      <w:r w:rsidR="00B56EC2">
        <w:rPr>
          <w:rFonts w:ascii="Arial" w:hAnsi="Arial" w:cs="Arial"/>
          <w:color w:val="000000"/>
          <w:sz w:val="20"/>
          <w:szCs w:val="20"/>
        </w:rPr>
        <w:t xml:space="preserve">form </w:t>
      </w:r>
      <w:r w:rsidR="00E33854">
        <w:rPr>
          <w:rFonts w:ascii="Arial" w:hAnsi="Arial" w:cs="Arial"/>
          <w:color w:val="000000"/>
          <w:sz w:val="20"/>
          <w:szCs w:val="20"/>
        </w:rPr>
        <w:t>for use in CY 2017</w:t>
      </w:r>
      <w:r w:rsidR="00B56EC2">
        <w:rPr>
          <w:rFonts w:ascii="Arial" w:hAnsi="Arial" w:cs="Arial"/>
          <w:color w:val="000000"/>
          <w:sz w:val="20"/>
          <w:szCs w:val="20"/>
        </w:rPr>
        <w:t xml:space="preserve"> was approved for use</w:t>
      </w:r>
      <w:r w:rsidR="00E33854">
        <w:rPr>
          <w:rFonts w:ascii="Arial" w:hAnsi="Arial" w:cs="Arial"/>
          <w:color w:val="000000"/>
          <w:sz w:val="20"/>
          <w:szCs w:val="20"/>
        </w:rPr>
        <w:t xml:space="preserve"> </w:t>
      </w:r>
      <w:r w:rsidR="00C676BA">
        <w:rPr>
          <w:rFonts w:ascii="Arial" w:hAnsi="Arial" w:cs="Arial"/>
          <w:color w:val="000000"/>
          <w:sz w:val="20"/>
          <w:szCs w:val="20"/>
        </w:rPr>
        <w:t xml:space="preserve">(after a public notice and comment period) </w:t>
      </w:r>
      <w:r w:rsidR="00E33854">
        <w:rPr>
          <w:rFonts w:ascii="Arial" w:hAnsi="Arial" w:cs="Arial"/>
          <w:color w:val="000000"/>
          <w:sz w:val="20"/>
          <w:szCs w:val="20"/>
        </w:rPr>
        <w:t>under OMB Control Number 1505-0257.</w:t>
      </w:r>
      <w:r w:rsidR="00B56EC2">
        <w:rPr>
          <w:rFonts w:ascii="Arial" w:hAnsi="Arial" w:cs="Arial"/>
          <w:color w:val="000000"/>
          <w:sz w:val="20"/>
          <w:szCs w:val="20"/>
        </w:rPr>
        <w:t xml:space="preserve">  Although expiration date of the collection previously approved in OMB </w:t>
      </w:r>
      <w:r w:rsidR="00C676BA">
        <w:rPr>
          <w:rFonts w:ascii="Arial" w:hAnsi="Arial" w:cs="Arial"/>
          <w:color w:val="000000"/>
          <w:sz w:val="20"/>
          <w:szCs w:val="20"/>
        </w:rPr>
        <w:t xml:space="preserve">Control Number </w:t>
      </w:r>
      <w:r w:rsidR="006A75DA">
        <w:rPr>
          <w:rFonts w:ascii="Arial" w:hAnsi="Arial" w:cs="Arial"/>
          <w:color w:val="000000"/>
          <w:sz w:val="20"/>
          <w:szCs w:val="20"/>
        </w:rPr>
        <w:t>1</w:t>
      </w:r>
      <w:r w:rsidR="00B56EC2">
        <w:rPr>
          <w:rFonts w:ascii="Arial" w:hAnsi="Arial" w:cs="Arial"/>
          <w:color w:val="000000"/>
          <w:sz w:val="20"/>
          <w:szCs w:val="20"/>
        </w:rPr>
        <w:t>505-0257 is</w:t>
      </w:r>
      <w:r w:rsidR="0051244B">
        <w:rPr>
          <w:rFonts w:ascii="Arial" w:hAnsi="Arial" w:cs="Arial"/>
          <w:color w:val="000000"/>
          <w:sz w:val="20"/>
          <w:szCs w:val="20"/>
        </w:rPr>
        <w:t xml:space="preserve"> April 30, 2020</w:t>
      </w:r>
      <w:r w:rsidR="00B56EC2">
        <w:rPr>
          <w:rFonts w:ascii="Arial" w:hAnsi="Arial" w:cs="Arial"/>
          <w:color w:val="000000"/>
          <w:sz w:val="20"/>
          <w:szCs w:val="20"/>
        </w:rPr>
        <w:t xml:space="preserve">, </w:t>
      </w:r>
      <w:r w:rsidR="00C676BA">
        <w:rPr>
          <w:rFonts w:ascii="Arial" w:hAnsi="Arial" w:cs="Arial"/>
          <w:color w:val="000000"/>
          <w:sz w:val="20"/>
          <w:szCs w:val="20"/>
        </w:rPr>
        <w:t xml:space="preserve">Treasury has made a number </w:t>
      </w:r>
      <w:r w:rsidR="00B56EC2">
        <w:rPr>
          <w:rFonts w:ascii="Arial" w:hAnsi="Arial" w:cs="Arial"/>
          <w:color w:val="000000"/>
          <w:sz w:val="20"/>
          <w:szCs w:val="20"/>
        </w:rPr>
        <w:t xml:space="preserve">of changes to the form as used in 2017, </w:t>
      </w:r>
      <w:r w:rsidR="00C676BA">
        <w:rPr>
          <w:rFonts w:ascii="Arial" w:hAnsi="Arial" w:cs="Arial"/>
          <w:color w:val="000000"/>
          <w:sz w:val="20"/>
          <w:szCs w:val="20"/>
        </w:rPr>
        <w:t>which requires t</w:t>
      </w:r>
      <w:r w:rsidR="00B56EC2">
        <w:rPr>
          <w:rFonts w:ascii="Arial" w:hAnsi="Arial" w:cs="Arial"/>
          <w:color w:val="000000"/>
          <w:sz w:val="20"/>
          <w:szCs w:val="20"/>
        </w:rPr>
        <w:t xml:space="preserve">his revised </w:t>
      </w:r>
      <w:r w:rsidR="006A75DA">
        <w:rPr>
          <w:rFonts w:ascii="Arial" w:hAnsi="Arial" w:cs="Arial"/>
          <w:color w:val="000000"/>
          <w:sz w:val="20"/>
          <w:szCs w:val="20"/>
        </w:rPr>
        <w:t xml:space="preserve">application.  </w:t>
      </w:r>
      <w:r w:rsidR="00C91975">
        <w:rPr>
          <w:rFonts w:ascii="Arial" w:hAnsi="Arial" w:cs="Arial"/>
          <w:color w:val="000000"/>
          <w:sz w:val="20"/>
          <w:szCs w:val="20"/>
        </w:rPr>
        <w:t>The p</w:t>
      </w:r>
      <w:r w:rsidR="006A75DA">
        <w:rPr>
          <w:rFonts w:ascii="Arial" w:hAnsi="Arial" w:cs="Arial"/>
          <w:color w:val="000000"/>
          <w:sz w:val="20"/>
          <w:szCs w:val="20"/>
        </w:rPr>
        <w:t xml:space="preserve">rincipal change has been </w:t>
      </w:r>
      <w:r w:rsidR="00C91975">
        <w:rPr>
          <w:rFonts w:ascii="Arial" w:hAnsi="Arial" w:cs="Arial"/>
          <w:color w:val="000000"/>
          <w:sz w:val="20"/>
          <w:szCs w:val="20"/>
        </w:rPr>
        <w:t xml:space="preserve">the </w:t>
      </w:r>
      <w:r w:rsidR="006A75DA">
        <w:rPr>
          <w:rFonts w:ascii="Arial" w:hAnsi="Arial" w:cs="Arial"/>
          <w:color w:val="000000"/>
          <w:sz w:val="20"/>
          <w:szCs w:val="20"/>
        </w:rPr>
        <w:t>coordination of this information collection with a similar data collection by state insurance regulators</w:t>
      </w:r>
      <w:r w:rsidR="00C676BA">
        <w:rPr>
          <w:rFonts w:ascii="Arial" w:hAnsi="Arial" w:cs="Arial"/>
          <w:color w:val="000000"/>
          <w:sz w:val="20"/>
          <w:szCs w:val="20"/>
        </w:rPr>
        <w:t xml:space="preserve"> in association with the National Association of Insurance Commissioners (NAIC)</w:t>
      </w:r>
      <w:r w:rsidR="006A75DA">
        <w:rPr>
          <w:rFonts w:ascii="Arial" w:hAnsi="Arial" w:cs="Arial"/>
          <w:color w:val="000000"/>
          <w:sz w:val="20"/>
          <w:szCs w:val="20"/>
        </w:rPr>
        <w:t xml:space="preserve">; the coordinated approach will reduce burdens on participating insurers that were previously subject to entirely separate data calls from </w:t>
      </w:r>
      <w:r w:rsidR="00C75979">
        <w:rPr>
          <w:rFonts w:ascii="Arial" w:hAnsi="Arial" w:cs="Arial"/>
          <w:color w:val="000000"/>
          <w:sz w:val="20"/>
          <w:szCs w:val="20"/>
        </w:rPr>
        <w:t xml:space="preserve">federal and </w:t>
      </w:r>
      <w:r w:rsidR="006A75DA">
        <w:rPr>
          <w:rFonts w:ascii="Arial" w:hAnsi="Arial" w:cs="Arial"/>
          <w:color w:val="000000"/>
          <w:sz w:val="20"/>
          <w:szCs w:val="20"/>
        </w:rPr>
        <w:t xml:space="preserve">state authorities. </w:t>
      </w:r>
      <w:r w:rsidR="00C676BA">
        <w:rPr>
          <w:rFonts w:ascii="Arial" w:hAnsi="Arial" w:cs="Arial"/>
          <w:color w:val="000000"/>
          <w:sz w:val="20"/>
          <w:szCs w:val="20"/>
        </w:rPr>
        <w:t xml:space="preserve"> Certain other changes to the forms also been implemented in response to public feedback.</w:t>
      </w:r>
      <w:r w:rsidR="006A75DA">
        <w:rPr>
          <w:rFonts w:ascii="Arial" w:hAnsi="Arial" w:cs="Arial"/>
          <w:color w:val="000000"/>
          <w:sz w:val="20"/>
          <w:szCs w:val="20"/>
        </w:rPr>
        <w:t xml:space="preserve"> </w:t>
      </w:r>
      <w:r w:rsidR="00E33854">
        <w:rPr>
          <w:rFonts w:ascii="Arial" w:hAnsi="Arial" w:cs="Arial"/>
          <w:color w:val="000000"/>
          <w:sz w:val="20"/>
          <w:szCs w:val="20"/>
        </w:rPr>
        <w:t xml:space="preserve">   </w:t>
      </w:r>
    </w:p>
    <w:p w:rsidR="00A4605B" w:rsidRDefault="00A4605B" w:rsidP="001440D6">
      <w:pPr>
        <w:tabs>
          <w:tab w:val="left" w:pos="720"/>
        </w:tabs>
        <w:ind w:left="360" w:right="-180"/>
        <w:rPr>
          <w:rFonts w:ascii="Arial" w:hAnsi="Arial" w:cs="Arial"/>
          <w:color w:val="000000"/>
          <w:sz w:val="20"/>
          <w:szCs w:val="20"/>
        </w:rPr>
      </w:pPr>
    </w:p>
    <w:p w:rsidR="002F3C8F" w:rsidRPr="0000556C" w:rsidRDefault="00A4605B" w:rsidP="001440D6">
      <w:pPr>
        <w:tabs>
          <w:tab w:val="left" w:pos="720"/>
        </w:tabs>
        <w:ind w:left="360" w:right="-180"/>
        <w:rPr>
          <w:rFonts w:ascii="Arial" w:hAnsi="Arial" w:cs="Arial"/>
          <w:color w:val="000000"/>
          <w:sz w:val="20"/>
          <w:szCs w:val="20"/>
        </w:rPr>
      </w:pPr>
      <w:r>
        <w:rPr>
          <w:rFonts w:ascii="Arial" w:hAnsi="Arial" w:cs="Arial"/>
          <w:color w:val="000000"/>
          <w:sz w:val="20"/>
          <w:szCs w:val="20"/>
        </w:rPr>
        <w:t xml:space="preserve">On </w:t>
      </w:r>
      <w:r w:rsidR="00E33854">
        <w:rPr>
          <w:rFonts w:ascii="Arial" w:hAnsi="Arial" w:cs="Arial"/>
          <w:color w:val="000000"/>
          <w:sz w:val="20"/>
          <w:szCs w:val="20"/>
        </w:rPr>
        <w:t xml:space="preserve">November </w:t>
      </w:r>
      <w:r w:rsidR="006913D4">
        <w:rPr>
          <w:rFonts w:ascii="Arial" w:hAnsi="Arial" w:cs="Arial"/>
          <w:color w:val="000000"/>
          <w:sz w:val="20"/>
          <w:szCs w:val="20"/>
        </w:rPr>
        <w:t>2</w:t>
      </w:r>
      <w:r w:rsidR="00511337">
        <w:rPr>
          <w:rFonts w:ascii="Arial" w:hAnsi="Arial" w:cs="Arial"/>
          <w:color w:val="000000"/>
          <w:sz w:val="20"/>
          <w:szCs w:val="20"/>
        </w:rPr>
        <w:t>8</w:t>
      </w:r>
      <w:r w:rsidR="006913D4">
        <w:rPr>
          <w:rFonts w:ascii="Arial" w:hAnsi="Arial" w:cs="Arial"/>
          <w:color w:val="000000"/>
          <w:sz w:val="20"/>
          <w:szCs w:val="20"/>
        </w:rPr>
        <w:t>, 2</w:t>
      </w:r>
      <w:r w:rsidR="00E33854">
        <w:rPr>
          <w:rFonts w:ascii="Arial" w:hAnsi="Arial" w:cs="Arial"/>
          <w:color w:val="000000"/>
          <w:sz w:val="20"/>
          <w:szCs w:val="20"/>
        </w:rPr>
        <w:t>0</w:t>
      </w:r>
      <w:r w:rsidR="006913D4">
        <w:rPr>
          <w:rFonts w:ascii="Arial" w:hAnsi="Arial" w:cs="Arial"/>
          <w:color w:val="000000"/>
          <w:sz w:val="20"/>
          <w:szCs w:val="20"/>
        </w:rPr>
        <w:t>1</w:t>
      </w:r>
      <w:r w:rsidR="00E33854">
        <w:rPr>
          <w:rFonts w:ascii="Arial" w:hAnsi="Arial" w:cs="Arial"/>
          <w:color w:val="000000"/>
          <w:sz w:val="20"/>
          <w:szCs w:val="20"/>
        </w:rPr>
        <w:t>7</w:t>
      </w:r>
      <w:r w:rsidR="006913D4">
        <w:rPr>
          <w:rFonts w:ascii="Arial" w:hAnsi="Arial" w:cs="Arial"/>
          <w:color w:val="000000"/>
          <w:sz w:val="20"/>
          <w:szCs w:val="20"/>
        </w:rPr>
        <w:t xml:space="preserve">, Treasury published a notice in the </w:t>
      </w:r>
      <w:r w:rsidR="006913D4" w:rsidRPr="00511337">
        <w:rPr>
          <w:rFonts w:ascii="Arial" w:hAnsi="Arial" w:cs="Arial"/>
          <w:i/>
          <w:color w:val="000000"/>
          <w:sz w:val="20"/>
          <w:szCs w:val="20"/>
        </w:rPr>
        <w:t>Federal Register</w:t>
      </w:r>
      <w:r w:rsidR="006913D4">
        <w:rPr>
          <w:rFonts w:ascii="Arial" w:hAnsi="Arial" w:cs="Arial"/>
          <w:color w:val="000000"/>
          <w:sz w:val="20"/>
          <w:szCs w:val="20"/>
        </w:rPr>
        <w:t xml:space="preserve"> </w:t>
      </w:r>
      <w:r w:rsidR="00511337">
        <w:rPr>
          <w:rFonts w:ascii="Arial" w:hAnsi="Arial" w:cs="Arial"/>
          <w:color w:val="000000"/>
          <w:sz w:val="20"/>
          <w:szCs w:val="20"/>
        </w:rPr>
        <w:t xml:space="preserve">(82 FR 56328) </w:t>
      </w:r>
      <w:r w:rsidR="006913D4">
        <w:rPr>
          <w:rFonts w:ascii="Arial" w:hAnsi="Arial" w:cs="Arial"/>
          <w:color w:val="000000"/>
          <w:sz w:val="20"/>
          <w:szCs w:val="20"/>
        </w:rPr>
        <w:t>identifying the forms proposed for use in CY 201</w:t>
      </w:r>
      <w:r w:rsidR="00E33854">
        <w:rPr>
          <w:rFonts w:ascii="Arial" w:hAnsi="Arial" w:cs="Arial"/>
          <w:color w:val="000000"/>
          <w:sz w:val="20"/>
          <w:szCs w:val="20"/>
        </w:rPr>
        <w:t>8</w:t>
      </w:r>
      <w:r w:rsidR="006913D4">
        <w:rPr>
          <w:rFonts w:ascii="Arial" w:hAnsi="Arial" w:cs="Arial"/>
          <w:color w:val="000000"/>
          <w:sz w:val="20"/>
          <w:szCs w:val="20"/>
        </w:rPr>
        <w:t xml:space="preserve"> and seeking comment from the </w:t>
      </w:r>
      <w:r w:rsidR="00511337">
        <w:rPr>
          <w:rFonts w:ascii="Arial" w:hAnsi="Arial" w:cs="Arial"/>
          <w:color w:val="000000"/>
          <w:sz w:val="20"/>
          <w:szCs w:val="20"/>
        </w:rPr>
        <w:t>public concerning those forms</w:t>
      </w:r>
      <w:r w:rsidR="003A2482">
        <w:rPr>
          <w:rFonts w:ascii="Arial" w:hAnsi="Arial" w:cs="Arial"/>
          <w:color w:val="000000"/>
          <w:sz w:val="20"/>
          <w:szCs w:val="20"/>
        </w:rPr>
        <w:t>.  B</w:t>
      </w:r>
      <w:r w:rsidR="006913D4">
        <w:rPr>
          <w:rFonts w:ascii="Arial" w:hAnsi="Arial" w:cs="Arial"/>
          <w:color w:val="000000"/>
          <w:sz w:val="20"/>
          <w:szCs w:val="20"/>
        </w:rPr>
        <w:t>y the expiration of the comment period on</w:t>
      </w:r>
      <w:r w:rsidR="00E33854">
        <w:rPr>
          <w:rFonts w:ascii="Arial" w:hAnsi="Arial" w:cs="Arial"/>
          <w:color w:val="000000"/>
          <w:sz w:val="20"/>
          <w:szCs w:val="20"/>
        </w:rPr>
        <w:t xml:space="preserve"> January </w:t>
      </w:r>
      <w:r w:rsidR="003A2482">
        <w:rPr>
          <w:rFonts w:ascii="Arial" w:hAnsi="Arial" w:cs="Arial"/>
          <w:color w:val="000000"/>
          <w:sz w:val="20"/>
          <w:szCs w:val="20"/>
        </w:rPr>
        <w:t>2</w:t>
      </w:r>
      <w:r w:rsidR="00E33854">
        <w:rPr>
          <w:rFonts w:ascii="Arial" w:hAnsi="Arial" w:cs="Arial"/>
          <w:color w:val="000000"/>
          <w:sz w:val="20"/>
          <w:szCs w:val="20"/>
        </w:rPr>
        <w:t>9</w:t>
      </w:r>
      <w:r w:rsidR="006913D4">
        <w:rPr>
          <w:rFonts w:ascii="Arial" w:hAnsi="Arial" w:cs="Arial"/>
          <w:color w:val="000000"/>
          <w:sz w:val="20"/>
          <w:szCs w:val="20"/>
        </w:rPr>
        <w:t>, 201</w:t>
      </w:r>
      <w:r w:rsidR="00E33854">
        <w:rPr>
          <w:rFonts w:ascii="Arial" w:hAnsi="Arial" w:cs="Arial"/>
          <w:color w:val="000000"/>
          <w:sz w:val="20"/>
          <w:szCs w:val="20"/>
        </w:rPr>
        <w:t>8</w:t>
      </w:r>
      <w:r w:rsidR="006913D4">
        <w:rPr>
          <w:rFonts w:ascii="Arial" w:hAnsi="Arial" w:cs="Arial"/>
          <w:color w:val="000000"/>
          <w:sz w:val="20"/>
          <w:szCs w:val="20"/>
        </w:rPr>
        <w:t xml:space="preserve">, Treasury had received </w:t>
      </w:r>
      <w:r w:rsidR="004D6164">
        <w:rPr>
          <w:rFonts w:ascii="Arial" w:hAnsi="Arial" w:cs="Arial"/>
          <w:color w:val="000000"/>
          <w:sz w:val="20"/>
          <w:szCs w:val="20"/>
        </w:rPr>
        <w:t xml:space="preserve">twelve </w:t>
      </w:r>
      <w:r w:rsidR="00E84161">
        <w:rPr>
          <w:rFonts w:ascii="Arial" w:hAnsi="Arial" w:cs="Arial"/>
          <w:color w:val="000000"/>
          <w:sz w:val="20"/>
          <w:szCs w:val="20"/>
        </w:rPr>
        <w:t>(</w:t>
      </w:r>
      <w:r w:rsidR="004D6164">
        <w:rPr>
          <w:rFonts w:ascii="Arial" w:hAnsi="Arial" w:cs="Arial"/>
          <w:color w:val="000000"/>
          <w:sz w:val="20"/>
          <w:szCs w:val="20"/>
        </w:rPr>
        <w:t>12</w:t>
      </w:r>
      <w:r w:rsidR="00E84161">
        <w:rPr>
          <w:rFonts w:ascii="Arial" w:hAnsi="Arial" w:cs="Arial"/>
          <w:color w:val="000000"/>
          <w:sz w:val="20"/>
          <w:szCs w:val="20"/>
        </w:rPr>
        <w:t xml:space="preserve">) </w:t>
      </w:r>
      <w:r w:rsidR="006913D4">
        <w:rPr>
          <w:rFonts w:ascii="Arial" w:hAnsi="Arial" w:cs="Arial"/>
          <w:color w:val="000000"/>
          <w:sz w:val="20"/>
          <w:szCs w:val="20"/>
        </w:rPr>
        <w:t xml:space="preserve">comments </w:t>
      </w:r>
      <w:r w:rsidR="00C91975">
        <w:rPr>
          <w:rFonts w:ascii="Arial" w:hAnsi="Arial" w:cs="Arial"/>
          <w:color w:val="000000"/>
          <w:sz w:val="20"/>
          <w:szCs w:val="20"/>
        </w:rPr>
        <w:t xml:space="preserve">in response to the notice, </w:t>
      </w:r>
      <w:r w:rsidR="00E97C2E">
        <w:rPr>
          <w:rFonts w:ascii="Arial" w:hAnsi="Arial" w:cs="Arial"/>
          <w:color w:val="000000"/>
          <w:sz w:val="20"/>
          <w:szCs w:val="20"/>
        </w:rPr>
        <w:t>five (5) of which contained non-duplicative, substantive comments concerning the proposed collection,</w:t>
      </w:r>
      <w:r w:rsidR="00E97C2E">
        <w:rPr>
          <w:rStyle w:val="FootnoteReference"/>
          <w:rFonts w:ascii="Arial" w:hAnsi="Arial" w:cs="Arial"/>
          <w:sz w:val="20"/>
          <w:szCs w:val="20"/>
        </w:rPr>
        <w:footnoteReference w:id="1"/>
      </w:r>
      <w:r w:rsidR="006913D4">
        <w:rPr>
          <w:rFonts w:ascii="Arial" w:hAnsi="Arial" w:cs="Arial"/>
          <w:color w:val="000000"/>
          <w:sz w:val="20"/>
          <w:szCs w:val="20"/>
        </w:rPr>
        <w:t xml:space="preserve"> and has made a number of revisions to the forms as originally proposed</w:t>
      </w:r>
      <w:r w:rsidR="00C676BA">
        <w:rPr>
          <w:rFonts w:ascii="Arial" w:hAnsi="Arial" w:cs="Arial"/>
          <w:color w:val="000000"/>
          <w:sz w:val="20"/>
          <w:szCs w:val="20"/>
        </w:rPr>
        <w:t xml:space="preserve"> </w:t>
      </w:r>
      <w:r w:rsidR="006913D4">
        <w:rPr>
          <w:rFonts w:ascii="Arial" w:hAnsi="Arial" w:cs="Arial"/>
          <w:color w:val="000000"/>
          <w:sz w:val="20"/>
          <w:szCs w:val="20"/>
        </w:rPr>
        <w:t xml:space="preserve">in response to the comments.  </w:t>
      </w:r>
      <w:r w:rsidR="009456EA">
        <w:rPr>
          <w:rFonts w:ascii="Arial" w:hAnsi="Arial" w:cs="Arial"/>
          <w:color w:val="000000"/>
          <w:sz w:val="20"/>
          <w:szCs w:val="20"/>
        </w:rPr>
        <w:t xml:space="preserve">It is estimated that approximately </w:t>
      </w:r>
      <w:r w:rsidR="00B56EC2">
        <w:rPr>
          <w:rFonts w:ascii="Arial" w:hAnsi="Arial" w:cs="Arial"/>
          <w:color w:val="000000"/>
          <w:sz w:val="20"/>
          <w:szCs w:val="20"/>
        </w:rPr>
        <w:t xml:space="preserve">725 </w:t>
      </w:r>
      <w:r w:rsidR="009456EA">
        <w:rPr>
          <w:rFonts w:ascii="Arial" w:hAnsi="Arial" w:cs="Arial"/>
          <w:color w:val="000000"/>
          <w:sz w:val="20"/>
          <w:szCs w:val="20"/>
        </w:rPr>
        <w:t xml:space="preserve">insurance groups or individual insurance entities that </w:t>
      </w:r>
      <w:r w:rsidR="002F3C8F" w:rsidRPr="0000556C">
        <w:rPr>
          <w:rFonts w:ascii="Arial" w:hAnsi="Arial" w:cs="Arial"/>
          <w:color w:val="000000"/>
          <w:sz w:val="20"/>
          <w:szCs w:val="20"/>
        </w:rPr>
        <w:t xml:space="preserve">meet the Act’s definition of insurer </w:t>
      </w:r>
      <w:r w:rsidR="009456EA">
        <w:rPr>
          <w:rFonts w:ascii="Arial" w:hAnsi="Arial" w:cs="Arial"/>
          <w:color w:val="000000"/>
          <w:sz w:val="20"/>
          <w:szCs w:val="20"/>
        </w:rPr>
        <w:t xml:space="preserve">will be required to provide some </w:t>
      </w:r>
      <w:r w:rsidR="009456EA">
        <w:rPr>
          <w:rFonts w:ascii="Arial" w:hAnsi="Arial" w:cs="Arial"/>
          <w:color w:val="000000"/>
          <w:sz w:val="20"/>
          <w:szCs w:val="20"/>
        </w:rPr>
        <w:lastRenderedPageBreak/>
        <w:t xml:space="preserve">amount of information in response to the data collection, and the amount of information required will vary based upon the type and size of insurer involved.  </w:t>
      </w:r>
    </w:p>
    <w:p w:rsidR="002F3C8F" w:rsidRPr="0000556C" w:rsidRDefault="002F3C8F" w:rsidP="001440D6">
      <w:pPr>
        <w:ind w:left="360"/>
        <w:rPr>
          <w:rFonts w:ascii="Arial" w:hAnsi="Arial" w:cs="Arial"/>
          <w:color w:val="000000"/>
          <w:sz w:val="20"/>
          <w:szCs w:val="20"/>
        </w:rPr>
      </w:pPr>
    </w:p>
    <w:p w:rsidR="00D470EC" w:rsidRPr="0000556C" w:rsidRDefault="00D470EC" w:rsidP="001440D6">
      <w:pPr>
        <w:rPr>
          <w:rFonts w:ascii="Arial" w:hAnsi="Arial" w:cs="Arial"/>
          <w:color w:val="000000"/>
          <w:sz w:val="20"/>
          <w:szCs w:val="20"/>
        </w:rPr>
      </w:pPr>
      <w:r w:rsidRPr="0000556C">
        <w:rPr>
          <w:rFonts w:ascii="Arial" w:hAnsi="Arial" w:cs="Arial"/>
          <w:bCs/>
          <w:color w:val="000000"/>
          <w:sz w:val="20"/>
          <w:szCs w:val="20"/>
        </w:rPr>
        <w:t xml:space="preserve">2.  </w:t>
      </w:r>
      <w:r w:rsidRPr="0000556C">
        <w:rPr>
          <w:rFonts w:ascii="Arial" w:hAnsi="Arial" w:cs="Arial"/>
          <w:color w:val="000000"/>
          <w:sz w:val="20"/>
          <w:szCs w:val="20"/>
          <w:lang w:val="en-CA"/>
        </w:rPr>
        <w:fldChar w:fldCharType="begin"/>
      </w:r>
      <w:r w:rsidRPr="0000556C">
        <w:rPr>
          <w:rFonts w:ascii="Arial" w:hAnsi="Arial" w:cs="Arial"/>
          <w:color w:val="000000"/>
          <w:sz w:val="20"/>
          <w:szCs w:val="20"/>
          <w:lang w:val="en-CA"/>
        </w:rPr>
        <w:instrText xml:space="preserve"> SEQ CHAPTER \h \r 1</w:instrText>
      </w:r>
      <w:r w:rsidRPr="0000556C">
        <w:rPr>
          <w:rFonts w:ascii="Arial" w:hAnsi="Arial" w:cs="Arial"/>
          <w:color w:val="000000"/>
          <w:sz w:val="20"/>
          <w:szCs w:val="20"/>
          <w:lang w:val="en-CA"/>
        </w:rPr>
        <w:fldChar w:fldCharType="end"/>
      </w:r>
      <w:r w:rsidRPr="0000556C">
        <w:rPr>
          <w:rFonts w:ascii="Arial" w:hAnsi="Arial" w:cs="Arial"/>
          <w:bCs/>
          <w:color w:val="000000"/>
          <w:sz w:val="20"/>
          <w:szCs w:val="20"/>
          <w:u w:val="single"/>
        </w:rPr>
        <w:t xml:space="preserve">Explain how, by whom, how frequently, and for what purpose the information will be used.  </w:t>
      </w:r>
      <w:r w:rsidRPr="0000556C">
        <w:rPr>
          <w:rFonts w:ascii="Arial" w:hAnsi="Arial" w:cs="Arial"/>
          <w:color w:val="000000"/>
          <w:sz w:val="20"/>
          <w:szCs w:val="20"/>
          <w:lang w:val="en-CA"/>
        </w:rPr>
        <w:fldChar w:fldCharType="begin"/>
      </w:r>
      <w:r w:rsidRPr="0000556C">
        <w:rPr>
          <w:rFonts w:ascii="Arial" w:hAnsi="Arial" w:cs="Arial"/>
          <w:color w:val="000000"/>
          <w:sz w:val="20"/>
          <w:szCs w:val="20"/>
          <w:lang w:val="en-CA"/>
        </w:rPr>
        <w:instrText xml:space="preserve"> SEQ CHAPTER \h \r 1</w:instrText>
      </w:r>
      <w:r w:rsidRPr="0000556C">
        <w:rPr>
          <w:rFonts w:ascii="Arial" w:hAnsi="Arial" w:cs="Arial"/>
          <w:color w:val="000000"/>
          <w:sz w:val="20"/>
          <w:szCs w:val="20"/>
          <w:lang w:val="en-CA"/>
        </w:rPr>
        <w:fldChar w:fldCharType="end"/>
      </w:r>
      <w:r w:rsidRPr="0000556C">
        <w:rPr>
          <w:rFonts w:ascii="Arial" w:hAnsi="Arial" w:cs="Arial"/>
          <w:bCs/>
          <w:color w:val="000000"/>
          <w:sz w:val="20"/>
          <w:szCs w:val="20"/>
          <w:u w:val="single"/>
        </w:rPr>
        <w:t>If the information collected will be disseminated to the public or used to support information that will be disseminated to the public, then explain how the collection complies with all applicable Information Quality Guidelines</w:t>
      </w:r>
      <w:r w:rsidRPr="0000556C">
        <w:rPr>
          <w:rFonts w:ascii="Arial" w:hAnsi="Arial" w:cs="Arial"/>
          <w:bCs/>
          <w:color w:val="000000"/>
          <w:sz w:val="20"/>
          <w:szCs w:val="20"/>
        </w:rPr>
        <w:t xml:space="preserve">. </w:t>
      </w:r>
    </w:p>
    <w:p w:rsidR="00D470EC" w:rsidRPr="0000556C" w:rsidRDefault="00D470EC" w:rsidP="001440D6">
      <w:pPr>
        <w:tabs>
          <w:tab w:val="left" w:pos="3060"/>
        </w:tabs>
        <w:ind w:left="360"/>
        <w:rPr>
          <w:rFonts w:ascii="Arial" w:hAnsi="Arial" w:cs="Arial"/>
          <w:color w:val="000000"/>
          <w:sz w:val="20"/>
          <w:szCs w:val="20"/>
        </w:rPr>
      </w:pPr>
    </w:p>
    <w:p w:rsidR="0073231C" w:rsidRDefault="006505A2" w:rsidP="00A57EBC">
      <w:pPr>
        <w:ind w:left="432" w:firstLine="288"/>
        <w:rPr>
          <w:rFonts w:ascii="Arial" w:hAnsi="Arial" w:cs="Arial"/>
          <w:color w:val="000000"/>
          <w:sz w:val="20"/>
          <w:szCs w:val="20"/>
        </w:rPr>
      </w:pPr>
      <w:r w:rsidRPr="00E214B7">
        <w:rPr>
          <w:rFonts w:ascii="Arial" w:hAnsi="Arial" w:cs="Arial"/>
          <w:color w:val="000000"/>
          <w:sz w:val="20"/>
          <w:szCs w:val="20"/>
        </w:rPr>
        <w:t>This is a</w:t>
      </w:r>
      <w:r w:rsidR="009456EA">
        <w:rPr>
          <w:rFonts w:ascii="Arial" w:hAnsi="Arial" w:cs="Arial"/>
          <w:color w:val="000000"/>
          <w:sz w:val="20"/>
          <w:szCs w:val="20"/>
        </w:rPr>
        <w:t xml:space="preserve">n annual </w:t>
      </w:r>
      <w:r w:rsidRPr="00E214B7">
        <w:rPr>
          <w:rFonts w:ascii="Arial" w:hAnsi="Arial" w:cs="Arial"/>
          <w:color w:val="000000"/>
          <w:sz w:val="20"/>
          <w:szCs w:val="20"/>
        </w:rPr>
        <w:t>collection</w:t>
      </w:r>
      <w:r w:rsidR="009456EA">
        <w:rPr>
          <w:rFonts w:ascii="Arial" w:hAnsi="Arial" w:cs="Arial"/>
          <w:color w:val="000000"/>
          <w:sz w:val="20"/>
          <w:szCs w:val="20"/>
        </w:rPr>
        <w:t xml:space="preserve">, continuing through </w:t>
      </w:r>
      <w:r w:rsidR="009A4887">
        <w:rPr>
          <w:rFonts w:ascii="Arial" w:hAnsi="Arial" w:cs="Arial"/>
          <w:color w:val="000000"/>
          <w:sz w:val="20"/>
          <w:szCs w:val="20"/>
        </w:rPr>
        <w:t>2020 (seeking CY 2019 data)</w:t>
      </w:r>
      <w:r w:rsidR="009456EA">
        <w:rPr>
          <w:rFonts w:ascii="Arial" w:hAnsi="Arial" w:cs="Arial"/>
          <w:color w:val="000000"/>
          <w:sz w:val="20"/>
          <w:szCs w:val="20"/>
        </w:rPr>
        <w:t xml:space="preserve">, when the Program expires unless reauthorized by Congress.  </w:t>
      </w:r>
      <w:r w:rsidR="0073231C">
        <w:rPr>
          <w:rFonts w:ascii="Arial" w:hAnsi="Arial" w:cs="Arial"/>
          <w:color w:val="000000"/>
          <w:sz w:val="20"/>
          <w:szCs w:val="20"/>
        </w:rPr>
        <w:t xml:space="preserve">The information </w:t>
      </w:r>
      <w:r w:rsidR="00E214B7" w:rsidRPr="00E214B7">
        <w:rPr>
          <w:rFonts w:ascii="Arial" w:hAnsi="Arial" w:cs="Arial"/>
          <w:color w:val="000000"/>
          <w:sz w:val="20"/>
          <w:szCs w:val="20"/>
        </w:rPr>
        <w:t xml:space="preserve">will be used to support </w:t>
      </w:r>
      <w:r w:rsidR="00B26C5B">
        <w:rPr>
          <w:rFonts w:ascii="Arial" w:hAnsi="Arial" w:cs="Arial"/>
          <w:color w:val="000000"/>
          <w:sz w:val="20"/>
          <w:szCs w:val="20"/>
        </w:rPr>
        <w:t>required</w:t>
      </w:r>
      <w:r w:rsidR="00E214B7" w:rsidRPr="00E214B7">
        <w:rPr>
          <w:rFonts w:ascii="Arial" w:hAnsi="Arial" w:cs="Arial"/>
          <w:color w:val="000000"/>
          <w:sz w:val="20"/>
          <w:szCs w:val="20"/>
        </w:rPr>
        <w:t xml:space="preserve"> report</w:t>
      </w:r>
      <w:r w:rsidR="0073231C">
        <w:rPr>
          <w:rFonts w:ascii="Arial" w:hAnsi="Arial" w:cs="Arial"/>
          <w:color w:val="000000"/>
          <w:sz w:val="20"/>
          <w:szCs w:val="20"/>
        </w:rPr>
        <w:t>s</w:t>
      </w:r>
      <w:r w:rsidR="00E214B7" w:rsidRPr="00E214B7">
        <w:rPr>
          <w:rFonts w:ascii="Arial" w:hAnsi="Arial" w:cs="Arial"/>
          <w:color w:val="000000"/>
          <w:sz w:val="20"/>
          <w:szCs w:val="20"/>
        </w:rPr>
        <w:t xml:space="preserve"> by the Secretary </w:t>
      </w:r>
      <w:r w:rsidR="0073231C">
        <w:rPr>
          <w:rFonts w:ascii="Arial" w:hAnsi="Arial" w:cs="Arial"/>
          <w:color w:val="000000"/>
          <w:sz w:val="20"/>
          <w:szCs w:val="20"/>
        </w:rPr>
        <w:t xml:space="preserve">addressing (1) the effectiveness of the Program; and (2) the competitiveness of small insurers in the terrorism risk insurance marketplace.  Reports addressing the effectiveness of the Program must be submitted in June 2018 and June 2020, and </w:t>
      </w:r>
      <w:r w:rsidR="006A75DA">
        <w:rPr>
          <w:rFonts w:ascii="Arial" w:hAnsi="Arial" w:cs="Arial"/>
          <w:color w:val="000000"/>
          <w:sz w:val="20"/>
          <w:szCs w:val="20"/>
        </w:rPr>
        <w:t xml:space="preserve">a </w:t>
      </w:r>
      <w:r w:rsidR="0073231C">
        <w:rPr>
          <w:rFonts w:ascii="Arial" w:hAnsi="Arial" w:cs="Arial"/>
          <w:color w:val="000000"/>
          <w:sz w:val="20"/>
          <w:szCs w:val="20"/>
        </w:rPr>
        <w:t xml:space="preserve">report concerning small insurer competitiveness </w:t>
      </w:r>
      <w:r w:rsidR="007639CA">
        <w:rPr>
          <w:rFonts w:ascii="Arial" w:hAnsi="Arial" w:cs="Arial"/>
          <w:color w:val="000000"/>
          <w:sz w:val="20"/>
          <w:szCs w:val="20"/>
        </w:rPr>
        <w:t xml:space="preserve">must </w:t>
      </w:r>
      <w:r w:rsidR="0073231C">
        <w:rPr>
          <w:rFonts w:ascii="Arial" w:hAnsi="Arial" w:cs="Arial"/>
          <w:color w:val="000000"/>
          <w:sz w:val="20"/>
          <w:szCs w:val="20"/>
        </w:rPr>
        <w:t xml:space="preserve">be submitted in June 2019.  </w:t>
      </w:r>
    </w:p>
    <w:p w:rsidR="0073231C" w:rsidRDefault="0073231C" w:rsidP="00A57EBC">
      <w:pPr>
        <w:ind w:left="432" w:firstLine="288"/>
        <w:rPr>
          <w:rFonts w:ascii="Arial" w:hAnsi="Arial" w:cs="Arial"/>
          <w:color w:val="000000"/>
          <w:sz w:val="20"/>
          <w:szCs w:val="20"/>
        </w:rPr>
      </w:pPr>
    </w:p>
    <w:p w:rsidR="0073231C" w:rsidRDefault="0073231C" w:rsidP="00A57EBC">
      <w:pPr>
        <w:ind w:left="432" w:firstLine="288"/>
        <w:rPr>
          <w:rFonts w:ascii="Arial" w:hAnsi="Arial" w:cs="Arial"/>
          <w:color w:val="000000"/>
          <w:sz w:val="20"/>
          <w:szCs w:val="20"/>
        </w:rPr>
      </w:pPr>
      <w:r>
        <w:rPr>
          <w:rFonts w:ascii="Arial" w:hAnsi="Arial" w:cs="Arial"/>
          <w:color w:val="000000"/>
          <w:sz w:val="20"/>
          <w:szCs w:val="20"/>
        </w:rPr>
        <w:t xml:space="preserve">Reports concerning the effectiveness of the Program will </w:t>
      </w:r>
      <w:r w:rsidR="00E214B7" w:rsidRPr="00E214B7">
        <w:rPr>
          <w:rFonts w:ascii="Arial" w:hAnsi="Arial" w:cs="Arial"/>
          <w:color w:val="000000"/>
          <w:sz w:val="20"/>
          <w:szCs w:val="20"/>
        </w:rPr>
        <w:t>include (i) an analysis of the overall effectiveness of the Program</w:t>
      </w:r>
      <w:r w:rsidR="00C75979">
        <w:rPr>
          <w:rFonts w:ascii="Arial" w:hAnsi="Arial" w:cs="Arial"/>
          <w:color w:val="000000"/>
          <w:sz w:val="20"/>
          <w:szCs w:val="20"/>
        </w:rPr>
        <w:t>;</w:t>
      </w:r>
      <w:r w:rsidR="00E214B7" w:rsidRPr="00E214B7">
        <w:rPr>
          <w:rFonts w:ascii="Arial" w:hAnsi="Arial" w:cs="Arial"/>
          <w:color w:val="000000"/>
          <w:sz w:val="20"/>
          <w:szCs w:val="20"/>
        </w:rPr>
        <w:t xml:space="preserve"> (ii) an evaluation of any changes or trends in the data collected</w:t>
      </w:r>
      <w:r w:rsidR="00C75979">
        <w:rPr>
          <w:rFonts w:ascii="Arial" w:hAnsi="Arial" w:cs="Arial"/>
          <w:color w:val="000000"/>
          <w:sz w:val="20"/>
          <w:szCs w:val="20"/>
        </w:rPr>
        <w:t>;</w:t>
      </w:r>
      <w:r w:rsidR="00E214B7" w:rsidRPr="00E214B7">
        <w:rPr>
          <w:rFonts w:ascii="Arial" w:hAnsi="Arial" w:cs="Arial"/>
          <w:color w:val="000000"/>
          <w:sz w:val="20"/>
          <w:szCs w:val="20"/>
        </w:rPr>
        <w:t xml:space="preserve"> (iii) an evaluation of whether an</w:t>
      </w:r>
      <w:r w:rsidR="00C75979">
        <w:rPr>
          <w:rFonts w:ascii="Arial" w:hAnsi="Arial" w:cs="Arial"/>
          <w:color w:val="000000"/>
          <w:sz w:val="20"/>
          <w:szCs w:val="20"/>
        </w:rPr>
        <w:t>y</w:t>
      </w:r>
      <w:r w:rsidR="00E214B7" w:rsidRPr="00E214B7">
        <w:rPr>
          <w:rFonts w:ascii="Arial" w:hAnsi="Arial" w:cs="Arial"/>
          <w:color w:val="000000"/>
          <w:sz w:val="20"/>
          <w:szCs w:val="20"/>
        </w:rPr>
        <w:t xml:space="preserve"> aspects of the Program have the effect of discouraging or impeding insurers from providing commercial property casualty insurance coverage or coverage for acts of terrorism</w:t>
      </w:r>
      <w:r w:rsidR="00C75979">
        <w:rPr>
          <w:rFonts w:ascii="Arial" w:hAnsi="Arial" w:cs="Arial"/>
          <w:color w:val="000000"/>
          <w:sz w:val="20"/>
          <w:szCs w:val="20"/>
        </w:rPr>
        <w:t>;</w:t>
      </w:r>
      <w:r w:rsidR="00E214B7" w:rsidRPr="00E214B7">
        <w:rPr>
          <w:rFonts w:ascii="Arial" w:hAnsi="Arial" w:cs="Arial"/>
          <w:color w:val="000000"/>
          <w:sz w:val="20"/>
          <w:szCs w:val="20"/>
        </w:rPr>
        <w:t xml:space="preserve"> (iv) an evaluation of the impact of the Program on workers’ com</w:t>
      </w:r>
      <w:r w:rsidR="00E214B7">
        <w:rPr>
          <w:rFonts w:ascii="Arial" w:hAnsi="Arial" w:cs="Arial"/>
          <w:color w:val="000000"/>
          <w:sz w:val="20"/>
          <w:szCs w:val="20"/>
        </w:rPr>
        <w:t>p</w:t>
      </w:r>
      <w:r w:rsidR="00E214B7" w:rsidRPr="00E214B7">
        <w:rPr>
          <w:rFonts w:ascii="Arial" w:hAnsi="Arial" w:cs="Arial"/>
          <w:color w:val="000000"/>
          <w:sz w:val="20"/>
          <w:szCs w:val="20"/>
        </w:rPr>
        <w:t>ensation insurers</w:t>
      </w:r>
      <w:r w:rsidR="00C75979">
        <w:rPr>
          <w:rFonts w:ascii="Arial" w:hAnsi="Arial" w:cs="Arial"/>
          <w:color w:val="000000"/>
          <w:sz w:val="20"/>
          <w:szCs w:val="20"/>
        </w:rPr>
        <w:t>;</w:t>
      </w:r>
      <w:r w:rsidR="00E214B7" w:rsidRPr="00E214B7">
        <w:rPr>
          <w:rFonts w:ascii="Arial" w:hAnsi="Arial" w:cs="Arial"/>
          <w:color w:val="000000"/>
          <w:sz w:val="20"/>
          <w:szCs w:val="20"/>
        </w:rPr>
        <w:t xml:space="preserve"> and (v) an updated estimate of the total amount of terrorism insurance premium earned since January 1, 2003. </w:t>
      </w:r>
      <w:r w:rsidR="00534917">
        <w:rPr>
          <w:rFonts w:ascii="Arial" w:hAnsi="Arial" w:cs="Arial"/>
          <w:color w:val="000000"/>
          <w:sz w:val="20"/>
          <w:szCs w:val="20"/>
        </w:rPr>
        <w:t xml:space="preserve"> </w:t>
      </w:r>
      <w:r>
        <w:rPr>
          <w:rFonts w:ascii="Arial" w:hAnsi="Arial" w:cs="Arial"/>
          <w:color w:val="000000"/>
          <w:sz w:val="20"/>
          <w:szCs w:val="20"/>
        </w:rPr>
        <w:t xml:space="preserve">Reports concerning small insurer competiveness </w:t>
      </w:r>
      <w:r w:rsidR="005E30BB">
        <w:rPr>
          <w:rFonts w:ascii="Arial" w:hAnsi="Arial" w:cs="Arial"/>
          <w:color w:val="000000"/>
          <w:sz w:val="20"/>
          <w:szCs w:val="20"/>
        </w:rPr>
        <w:t xml:space="preserve">will </w:t>
      </w:r>
      <w:r w:rsidR="00631347">
        <w:rPr>
          <w:rFonts w:ascii="Arial" w:hAnsi="Arial" w:cs="Arial"/>
          <w:color w:val="000000"/>
          <w:sz w:val="20"/>
          <w:szCs w:val="20"/>
        </w:rPr>
        <w:t xml:space="preserve">address </w:t>
      </w:r>
      <w:r w:rsidR="007639CA">
        <w:rPr>
          <w:rFonts w:ascii="Arial" w:hAnsi="Arial" w:cs="Arial"/>
          <w:color w:val="000000"/>
          <w:sz w:val="20"/>
          <w:szCs w:val="20"/>
        </w:rPr>
        <w:t>(i) changes to the market share, premium volume, and policyholder surplus of small insurers relative to large insurers; (ii) how the property and casualty insurance market for terrorism risk differs between small and large insurers, and whether such a difference exist within other perils; (iii) the impact of the Program</w:t>
      </w:r>
      <w:r w:rsidR="00C75979">
        <w:rPr>
          <w:rFonts w:ascii="Arial" w:hAnsi="Arial" w:cs="Arial"/>
          <w:color w:val="000000"/>
          <w:sz w:val="20"/>
          <w:szCs w:val="20"/>
        </w:rPr>
        <w:t>’s</w:t>
      </w:r>
      <w:r w:rsidR="007639CA">
        <w:rPr>
          <w:rFonts w:ascii="Arial" w:hAnsi="Arial" w:cs="Arial"/>
          <w:color w:val="000000"/>
          <w:sz w:val="20"/>
          <w:szCs w:val="20"/>
        </w:rPr>
        <w:t xml:space="preserve"> mandatory availability requirement on small insurers; (iv) the effect of increasing the trigger amount for the Program on small insurers; (v) the availability and cost of private reinsurance for small insurers; and (vi) the impact that State workers</w:t>
      </w:r>
      <w:r w:rsidR="00C75979">
        <w:rPr>
          <w:rFonts w:ascii="Arial" w:hAnsi="Arial" w:cs="Arial"/>
          <w:color w:val="000000"/>
          <w:sz w:val="20"/>
          <w:szCs w:val="20"/>
        </w:rPr>
        <w:t>’</w:t>
      </w:r>
      <w:r w:rsidR="007639CA">
        <w:rPr>
          <w:rFonts w:ascii="Arial" w:hAnsi="Arial" w:cs="Arial"/>
          <w:color w:val="000000"/>
          <w:sz w:val="20"/>
          <w:szCs w:val="20"/>
        </w:rPr>
        <w:t xml:space="preserve"> compensation laws have on small insurers and workers</w:t>
      </w:r>
      <w:r w:rsidR="00C75979">
        <w:rPr>
          <w:rFonts w:ascii="Arial" w:hAnsi="Arial" w:cs="Arial"/>
          <w:color w:val="000000"/>
          <w:sz w:val="20"/>
          <w:szCs w:val="20"/>
        </w:rPr>
        <w:t>’</w:t>
      </w:r>
      <w:r w:rsidR="007639CA">
        <w:rPr>
          <w:rFonts w:ascii="Arial" w:hAnsi="Arial" w:cs="Arial"/>
          <w:color w:val="000000"/>
          <w:sz w:val="20"/>
          <w:szCs w:val="20"/>
        </w:rPr>
        <w:t xml:space="preserve"> compensation carriers in the terrorism risk insurance marketplace.</w:t>
      </w:r>
    </w:p>
    <w:p w:rsidR="0073231C" w:rsidRDefault="0073231C" w:rsidP="00A57EBC">
      <w:pPr>
        <w:ind w:left="432" w:firstLine="288"/>
        <w:rPr>
          <w:rFonts w:ascii="Arial" w:hAnsi="Arial" w:cs="Arial"/>
          <w:color w:val="000000"/>
          <w:sz w:val="20"/>
          <w:szCs w:val="20"/>
        </w:rPr>
      </w:pPr>
    </w:p>
    <w:p w:rsidR="00A57EBC" w:rsidRPr="00E214B7" w:rsidRDefault="00742D15" w:rsidP="00A57EBC">
      <w:pPr>
        <w:ind w:left="432" w:firstLine="288"/>
        <w:rPr>
          <w:rFonts w:ascii="Arial" w:hAnsi="Arial" w:cs="Arial"/>
          <w:color w:val="000000"/>
          <w:sz w:val="20"/>
          <w:szCs w:val="20"/>
        </w:rPr>
      </w:pPr>
      <w:r w:rsidRPr="00E214B7">
        <w:rPr>
          <w:rFonts w:ascii="Arial" w:hAnsi="Arial" w:cs="Arial"/>
          <w:color w:val="000000"/>
          <w:sz w:val="20"/>
          <w:szCs w:val="20"/>
        </w:rPr>
        <w:t xml:space="preserve">The information collected will not be disseminated to the public </w:t>
      </w:r>
      <w:r w:rsidR="00B47FD6" w:rsidRPr="00E214B7">
        <w:rPr>
          <w:rFonts w:ascii="Arial" w:hAnsi="Arial" w:cs="Arial"/>
          <w:color w:val="000000"/>
          <w:sz w:val="20"/>
          <w:szCs w:val="20"/>
        </w:rPr>
        <w:t>by Treasury</w:t>
      </w:r>
      <w:r w:rsidR="006505A2" w:rsidRPr="00E214B7">
        <w:rPr>
          <w:rFonts w:ascii="Arial" w:hAnsi="Arial" w:cs="Arial"/>
          <w:color w:val="000000"/>
          <w:sz w:val="20"/>
          <w:szCs w:val="20"/>
        </w:rPr>
        <w:t xml:space="preserve">; however, it will be used in connection with reports that Treasury will </w:t>
      </w:r>
      <w:r w:rsidR="007E670A" w:rsidRPr="00E214B7">
        <w:rPr>
          <w:rFonts w:ascii="Arial" w:hAnsi="Arial" w:cs="Arial"/>
          <w:color w:val="000000"/>
          <w:sz w:val="20"/>
          <w:szCs w:val="20"/>
        </w:rPr>
        <w:t xml:space="preserve">produce that will be </w:t>
      </w:r>
      <w:r w:rsidRPr="00E214B7">
        <w:rPr>
          <w:rFonts w:ascii="Arial" w:hAnsi="Arial" w:cs="Arial"/>
          <w:color w:val="000000"/>
          <w:sz w:val="20"/>
          <w:szCs w:val="20"/>
        </w:rPr>
        <w:t>disseminated</w:t>
      </w:r>
      <w:r w:rsidR="007E670A" w:rsidRPr="00E214B7">
        <w:rPr>
          <w:rFonts w:ascii="Arial" w:hAnsi="Arial" w:cs="Arial"/>
          <w:color w:val="000000"/>
          <w:sz w:val="20"/>
          <w:szCs w:val="20"/>
        </w:rPr>
        <w:t xml:space="preserve"> publicly</w:t>
      </w:r>
      <w:r w:rsidRPr="00E214B7">
        <w:rPr>
          <w:rFonts w:ascii="Arial" w:hAnsi="Arial" w:cs="Arial"/>
          <w:color w:val="000000"/>
          <w:sz w:val="20"/>
          <w:szCs w:val="20"/>
        </w:rPr>
        <w:t>.</w:t>
      </w:r>
      <w:r w:rsidR="007E670A" w:rsidRPr="00E214B7">
        <w:rPr>
          <w:rFonts w:ascii="Arial" w:hAnsi="Arial" w:cs="Arial"/>
          <w:color w:val="000000"/>
          <w:sz w:val="20"/>
          <w:szCs w:val="20"/>
        </w:rPr>
        <w:t xml:space="preserve"> </w:t>
      </w:r>
      <w:r w:rsidR="00EB0396" w:rsidRPr="00E214B7">
        <w:rPr>
          <w:rFonts w:ascii="Arial" w:hAnsi="Arial" w:cs="Arial"/>
          <w:color w:val="000000"/>
          <w:sz w:val="20"/>
          <w:szCs w:val="20"/>
        </w:rPr>
        <w:t xml:space="preserve">Treasury will follow its Information Quality Guidelines in connection with any reports produced that rely upon the data collected pursuant to this collection.  To ensure the integrity of the data that is collected, Treasury’s insurance </w:t>
      </w:r>
      <w:r w:rsidR="00E214B7" w:rsidRPr="00E214B7">
        <w:rPr>
          <w:rFonts w:ascii="Arial" w:hAnsi="Arial" w:cs="Arial"/>
          <w:color w:val="000000"/>
          <w:sz w:val="20"/>
          <w:szCs w:val="20"/>
        </w:rPr>
        <w:t xml:space="preserve">statistical </w:t>
      </w:r>
      <w:r w:rsidR="00EB0396" w:rsidRPr="00E214B7">
        <w:rPr>
          <w:rFonts w:ascii="Arial" w:hAnsi="Arial" w:cs="Arial"/>
          <w:color w:val="000000"/>
          <w:sz w:val="20"/>
          <w:szCs w:val="20"/>
        </w:rPr>
        <w:t xml:space="preserve">aggregator will monitor the information as collected to identify anomalies </w:t>
      </w:r>
      <w:r w:rsidR="00155590" w:rsidRPr="00E214B7">
        <w:rPr>
          <w:rFonts w:ascii="Arial" w:hAnsi="Arial" w:cs="Arial"/>
          <w:color w:val="000000"/>
          <w:sz w:val="20"/>
          <w:szCs w:val="20"/>
        </w:rPr>
        <w:t>that can be addressed during the collection process,</w:t>
      </w:r>
      <w:r w:rsidR="00B26C5B">
        <w:rPr>
          <w:rFonts w:ascii="Arial" w:hAnsi="Arial" w:cs="Arial"/>
          <w:color w:val="000000"/>
          <w:sz w:val="20"/>
          <w:szCs w:val="20"/>
        </w:rPr>
        <w:t xml:space="preserve"> and</w:t>
      </w:r>
      <w:r w:rsidR="00155590" w:rsidRPr="00E214B7">
        <w:rPr>
          <w:rFonts w:ascii="Arial" w:hAnsi="Arial" w:cs="Arial"/>
          <w:color w:val="000000"/>
          <w:sz w:val="20"/>
          <w:szCs w:val="20"/>
        </w:rPr>
        <w:t xml:space="preserve"> will otherwise validate the data once collected, pursuant to standard insurance data aggregate techniques, to confirm that the information correctly represents the experience of the reporting insurers.</w:t>
      </w:r>
      <w:r w:rsidR="009A4887">
        <w:rPr>
          <w:rFonts w:ascii="Arial" w:hAnsi="Arial" w:cs="Arial"/>
          <w:color w:val="000000"/>
          <w:sz w:val="20"/>
          <w:szCs w:val="20"/>
        </w:rPr>
        <w:t xml:space="preserve">  This is the same fashion in which data collected on an industry-wide basis in the insurance industry is validated for state regulatory purposes. </w:t>
      </w:r>
    </w:p>
    <w:p w:rsidR="00A57EBC" w:rsidRDefault="00A57EBC" w:rsidP="00A57EBC">
      <w:pPr>
        <w:ind w:left="432" w:firstLine="288"/>
        <w:rPr>
          <w:rFonts w:ascii="Arial" w:hAnsi="Arial" w:cs="Arial"/>
          <w:color w:val="000000"/>
          <w:sz w:val="20"/>
          <w:szCs w:val="20"/>
        </w:rPr>
      </w:pPr>
    </w:p>
    <w:p w:rsidR="00D470EC" w:rsidRPr="0000556C" w:rsidRDefault="00D470EC" w:rsidP="00A57EBC">
      <w:pPr>
        <w:rPr>
          <w:rFonts w:ascii="Arial" w:hAnsi="Arial" w:cs="Arial"/>
          <w:color w:val="000000"/>
          <w:sz w:val="20"/>
          <w:szCs w:val="20"/>
        </w:rPr>
      </w:pPr>
      <w:r w:rsidRPr="0000556C">
        <w:rPr>
          <w:rFonts w:ascii="Arial" w:hAnsi="Arial" w:cs="Arial"/>
          <w:bCs/>
          <w:color w:val="000000"/>
          <w:sz w:val="20"/>
          <w:szCs w:val="20"/>
        </w:rPr>
        <w:t xml:space="preserve">3.  </w:t>
      </w:r>
      <w:r w:rsidRPr="0000556C">
        <w:rPr>
          <w:rFonts w:ascii="Arial" w:hAnsi="Arial" w:cs="Arial"/>
          <w:bCs/>
          <w:color w:val="000000"/>
          <w:sz w:val="20"/>
          <w:szCs w:val="20"/>
          <w:u w:val="single"/>
        </w:rPr>
        <w:t>Describe whether, and to what extent, the collection of information involves the use of automated, electronic, mechanical, or other technological techniques or other forms of information technology</w:t>
      </w:r>
      <w:r w:rsidRPr="0000556C">
        <w:rPr>
          <w:rFonts w:ascii="Arial" w:hAnsi="Arial" w:cs="Arial"/>
          <w:bCs/>
          <w:color w:val="000000"/>
          <w:sz w:val="20"/>
          <w:szCs w:val="20"/>
        </w:rPr>
        <w:t>.</w:t>
      </w:r>
    </w:p>
    <w:p w:rsidR="00866C50" w:rsidRPr="0000556C" w:rsidRDefault="00866C50" w:rsidP="001440D6">
      <w:pPr>
        <w:pStyle w:val="Default"/>
        <w:ind w:left="360" w:hanging="360"/>
        <w:rPr>
          <w:rFonts w:ascii="Arial" w:hAnsi="Arial" w:cs="Arial"/>
          <w:color w:val="000000"/>
        </w:rPr>
      </w:pPr>
    </w:p>
    <w:p w:rsidR="00D470EC" w:rsidRPr="0000556C" w:rsidRDefault="00AF43D0" w:rsidP="001440D6">
      <w:pPr>
        <w:pStyle w:val="Default"/>
        <w:tabs>
          <w:tab w:val="left" w:pos="720"/>
        </w:tabs>
        <w:ind w:left="360"/>
        <w:rPr>
          <w:rFonts w:ascii="Arial" w:hAnsi="Arial" w:cs="Arial"/>
          <w:color w:val="000000"/>
        </w:rPr>
      </w:pPr>
      <w:r w:rsidRPr="0000556C">
        <w:rPr>
          <w:color w:val="000000"/>
        </w:rPr>
        <w:tab/>
      </w:r>
      <w:r w:rsidR="00FB69F5" w:rsidRPr="0000556C">
        <w:rPr>
          <w:rFonts w:ascii="Arial" w:hAnsi="Arial" w:cs="Arial"/>
          <w:color w:val="000000"/>
        </w:rPr>
        <w:t xml:space="preserve">It is planned that all responses be submitted electronically, </w:t>
      </w:r>
      <w:r w:rsidR="00155590">
        <w:rPr>
          <w:rFonts w:ascii="Arial" w:hAnsi="Arial" w:cs="Arial"/>
          <w:color w:val="000000"/>
        </w:rPr>
        <w:t>and that the responding insurers will largely generate responses electronically by querying their computer operating systems for the requested data.</w:t>
      </w:r>
      <w:r w:rsidR="009572D2">
        <w:rPr>
          <w:rFonts w:ascii="Arial" w:hAnsi="Arial" w:cs="Arial"/>
          <w:color w:val="000000"/>
        </w:rPr>
        <w:t xml:space="preserve">  </w:t>
      </w:r>
      <w:r w:rsidR="00FB69F5" w:rsidRPr="0000556C">
        <w:rPr>
          <w:rFonts w:ascii="Arial" w:hAnsi="Arial" w:cs="Arial"/>
          <w:color w:val="000000"/>
        </w:rPr>
        <w:t>The intention is to follow, as appropriate, best insurance</w:t>
      </w:r>
      <w:r w:rsidR="00E214B7">
        <w:rPr>
          <w:rFonts w:ascii="Arial" w:hAnsi="Arial" w:cs="Arial"/>
          <w:color w:val="000000"/>
        </w:rPr>
        <w:t xml:space="preserve"> and </w:t>
      </w:r>
      <w:r w:rsidR="00FB69F5" w:rsidRPr="0000556C">
        <w:rPr>
          <w:rFonts w:ascii="Arial" w:hAnsi="Arial" w:cs="Arial"/>
          <w:color w:val="000000"/>
        </w:rPr>
        <w:t>reinsurance industry practices.</w:t>
      </w:r>
      <w:r w:rsidR="009572D2">
        <w:rPr>
          <w:rFonts w:ascii="Arial" w:hAnsi="Arial" w:cs="Arial"/>
          <w:color w:val="000000"/>
        </w:rPr>
        <w:t xml:space="preserve">  </w:t>
      </w:r>
      <w:r w:rsidR="00FB69F5" w:rsidRPr="0000556C">
        <w:rPr>
          <w:rFonts w:ascii="Arial" w:hAnsi="Arial" w:cs="Arial"/>
          <w:color w:val="000000"/>
        </w:rPr>
        <w:t xml:space="preserve">Exceptions may be required where an insurer lacks the capability to make an electronic submission or where </w:t>
      </w:r>
      <w:r w:rsidR="00155590">
        <w:rPr>
          <w:rFonts w:ascii="Arial" w:hAnsi="Arial" w:cs="Arial"/>
          <w:color w:val="000000"/>
        </w:rPr>
        <w:t>certain data elements are more easily collected through a questionnaire</w:t>
      </w:r>
      <w:r w:rsidR="00C3066F">
        <w:rPr>
          <w:rFonts w:ascii="Arial" w:hAnsi="Arial" w:cs="Arial"/>
          <w:color w:val="000000"/>
        </w:rPr>
        <w:t>, which would also be set up for response though an electronic, web-based process.</w:t>
      </w:r>
      <w:r w:rsidR="00FB69F5" w:rsidRPr="0000556C">
        <w:rPr>
          <w:rFonts w:ascii="Arial" w:hAnsi="Arial" w:cs="Arial"/>
          <w:color w:val="000000"/>
        </w:rPr>
        <w:t xml:space="preserve">  </w:t>
      </w:r>
    </w:p>
    <w:p w:rsidR="00FB69F5" w:rsidRPr="0000556C" w:rsidRDefault="00FB69F5" w:rsidP="001440D6">
      <w:pPr>
        <w:pStyle w:val="Default"/>
        <w:ind w:left="360" w:hanging="360"/>
        <w:rPr>
          <w:bCs/>
          <w:color w:val="000000"/>
        </w:rPr>
      </w:pPr>
    </w:p>
    <w:p w:rsidR="00D470EC" w:rsidRPr="0000556C" w:rsidRDefault="00D470EC" w:rsidP="001440D6">
      <w:pPr>
        <w:rPr>
          <w:rFonts w:ascii="Arial" w:hAnsi="Arial" w:cs="Arial"/>
          <w:color w:val="000000"/>
          <w:sz w:val="20"/>
          <w:szCs w:val="20"/>
        </w:rPr>
      </w:pPr>
      <w:r w:rsidRPr="0000556C">
        <w:rPr>
          <w:rFonts w:ascii="Arial" w:hAnsi="Arial" w:cs="Arial"/>
          <w:bCs/>
          <w:color w:val="000000"/>
          <w:sz w:val="20"/>
          <w:szCs w:val="20"/>
        </w:rPr>
        <w:t xml:space="preserve">4.  </w:t>
      </w:r>
      <w:r w:rsidRPr="0000556C">
        <w:rPr>
          <w:rFonts w:ascii="Arial" w:hAnsi="Arial" w:cs="Arial"/>
          <w:bCs/>
          <w:color w:val="000000"/>
          <w:sz w:val="20"/>
          <w:szCs w:val="20"/>
          <w:u w:val="single"/>
        </w:rPr>
        <w:t>Describe efforts to identify duplication</w:t>
      </w:r>
      <w:r w:rsidRPr="0000556C">
        <w:rPr>
          <w:rFonts w:ascii="Arial" w:hAnsi="Arial" w:cs="Arial"/>
          <w:bCs/>
          <w:color w:val="000000"/>
          <w:sz w:val="20"/>
          <w:szCs w:val="20"/>
        </w:rPr>
        <w:t>.</w:t>
      </w:r>
    </w:p>
    <w:p w:rsidR="00AD6923" w:rsidRPr="0000556C" w:rsidRDefault="00AD6923" w:rsidP="001440D6">
      <w:pPr>
        <w:pStyle w:val="Default"/>
        <w:ind w:left="360" w:hanging="360"/>
        <w:rPr>
          <w:rFonts w:ascii="Arial" w:hAnsi="Arial" w:cs="Arial"/>
          <w:color w:val="000000"/>
        </w:rPr>
      </w:pPr>
    </w:p>
    <w:p w:rsidR="00CD27C8" w:rsidRPr="00E214B7" w:rsidRDefault="009D184C" w:rsidP="001440D6">
      <w:pPr>
        <w:autoSpaceDE w:val="0"/>
        <w:autoSpaceDN w:val="0"/>
        <w:adjustRightInd w:val="0"/>
        <w:ind w:left="360"/>
        <w:rPr>
          <w:rFonts w:ascii="Arial" w:hAnsi="Arial" w:cs="Arial"/>
          <w:color w:val="000000"/>
          <w:sz w:val="20"/>
          <w:szCs w:val="20"/>
        </w:rPr>
      </w:pPr>
      <w:r w:rsidRPr="0000556C">
        <w:rPr>
          <w:color w:val="000000"/>
        </w:rPr>
        <w:tab/>
      </w:r>
      <w:r w:rsidR="00FF1ECD">
        <w:rPr>
          <w:rFonts w:ascii="Arial" w:hAnsi="Arial" w:cs="Arial"/>
          <w:color w:val="000000"/>
          <w:sz w:val="20"/>
          <w:szCs w:val="20"/>
        </w:rPr>
        <w:t xml:space="preserve">Treasury </w:t>
      </w:r>
      <w:r w:rsidR="00E214B7" w:rsidRPr="00E214B7">
        <w:rPr>
          <w:rFonts w:ascii="Arial" w:hAnsi="Arial" w:cs="Arial"/>
          <w:color w:val="000000"/>
          <w:sz w:val="20"/>
          <w:szCs w:val="20"/>
        </w:rPr>
        <w:t xml:space="preserve">has not identified any entity or collection of entities that currently holds </w:t>
      </w:r>
      <w:r w:rsidR="002A6C95">
        <w:rPr>
          <w:rFonts w:ascii="Arial" w:hAnsi="Arial" w:cs="Arial"/>
          <w:color w:val="000000"/>
          <w:sz w:val="20"/>
          <w:szCs w:val="20"/>
        </w:rPr>
        <w:t xml:space="preserve">all of </w:t>
      </w:r>
      <w:r w:rsidR="00E214B7" w:rsidRPr="00E214B7">
        <w:rPr>
          <w:rFonts w:ascii="Arial" w:hAnsi="Arial" w:cs="Arial"/>
          <w:color w:val="000000"/>
          <w:sz w:val="20"/>
          <w:szCs w:val="20"/>
        </w:rPr>
        <w:t xml:space="preserve">the </w:t>
      </w:r>
      <w:r w:rsidR="009A4887">
        <w:rPr>
          <w:rFonts w:ascii="Arial" w:hAnsi="Arial" w:cs="Arial"/>
          <w:color w:val="000000"/>
          <w:sz w:val="20"/>
          <w:szCs w:val="20"/>
        </w:rPr>
        <w:t xml:space="preserve">CY </w:t>
      </w:r>
      <w:r w:rsidR="009E12B9">
        <w:rPr>
          <w:rFonts w:ascii="Arial" w:hAnsi="Arial" w:cs="Arial"/>
          <w:color w:val="000000"/>
          <w:sz w:val="20"/>
          <w:szCs w:val="20"/>
        </w:rPr>
        <w:t xml:space="preserve">2017 </w:t>
      </w:r>
      <w:r w:rsidR="001B48E0">
        <w:rPr>
          <w:rFonts w:ascii="Arial" w:hAnsi="Arial" w:cs="Arial"/>
          <w:color w:val="000000"/>
          <w:sz w:val="20"/>
          <w:szCs w:val="20"/>
        </w:rPr>
        <w:t>non</w:t>
      </w:r>
      <w:r w:rsidR="00534917">
        <w:rPr>
          <w:rFonts w:ascii="Arial" w:hAnsi="Arial" w:cs="Arial"/>
          <w:color w:val="000000"/>
          <w:sz w:val="20"/>
          <w:szCs w:val="20"/>
        </w:rPr>
        <w:t>-</w:t>
      </w:r>
      <w:r w:rsidR="001B48E0">
        <w:rPr>
          <w:rFonts w:ascii="Arial" w:hAnsi="Arial" w:cs="Arial"/>
          <w:color w:val="000000"/>
          <w:sz w:val="20"/>
          <w:szCs w:val="20"/>
        </w:rPr>
        <w:t xml:space="preserve">public </w:t>
      </w:r>
      <w:r w:rsidR="00E214B7" w:rsidRPr="00E214B7">
        <w:rPr>
          <w:rFonts w:ascii="Arial" w:hAnsi="Arial" w:cs="Arial"/>
          <w:color w:val="000000"/>
          <w:sz w:val="20"/>
          <w:szCs w:val="20"/>
        </w:rPr>
        <w:t xml:space="preserve">data Treasury seeks to collect.  </w:t>
      </w:r>
      <w:r w:rsidR="002A6C95">
        <w:rPr>
          <w:rFonts w:ascii="Arial" w:hAnsi="Arial" w:cs="Arial"/>
          <w:color w:val="000000"/>
          <w:sz w:val="20"/>
          <w:szCs w:val="20"/>
        </w:rPr>
        <w:t xml:space="preserve">Treasury </w:t>
      </w:r>
      <w:r w:rsidR="009A4887">
        <w:rPr>
          <w:rFonts w:ascii="Arial" w:hAnsi="Arial" w:cs="Arial"/>
          <w:color w:val="000000"/>
          <w:sz w:val="20"/>
          <w:szCs w:val="20"/>
        </w:rPr>
        <w:t xml:space="preserve">has determined, however, that </w:t>
      </w:r>
      <w:r w:rsidR="002A6C95">
        <w:rPr>
          <w:rFonts w:ascii="Arial" w:hAnsi="Arial" w:cs="Arial"/>
          <w:color w:val="000000"/>
          <w:sz w:val="20"/>
          <w:szCs w:val="20"/>
        </w:rPr>
        <w:t>the National Council o</w:t>
      </w:r>
      <w:r w:rsidR="00C75979">
        <w:rPr>
          <w:rFonts w:ascii="Arial" w:hAnsi="Arial" w:cs="Arial"/>
          <w:color w:val="000000"/>
          <w:sz w:val="20"/>
          <w:szCs w:val="20"/>
        </w:rPr>
        <w:t>n</w:t>
      </w:r>
      <w:r w:rsidR="002A6C95">
        <w:rPr>
          <w:rFonts w:ascii="Arial" w:hAnsi="Arial" w:cs="Arial"/>
          <w:color w:val="000000"/>
          <w:sz w:val="20"/>
          <w:szCs w:val="20"/>
        </w:rPr>
        <w:t xml:space="preserve"> Compensation Insur</w:t>
      </w:r>
      <w:r w:rsidR="00C75979">
        <w:rPr>
          <w:rFonts w:ascii="Arial" w:hAnsi="Arial" w:cs="Arial"/>
          <w:color w:val="000000"/>
          <w:sz w:val="20"/>
          <w:szCs w:val="20"/>
        </w:rPr>
        <w:t xml:space="preserve">ance </w:t>
      </w:r>
      <w:r w:rsidR="002A6C95">
        <w:rPr>
          <w:rFonts w:ascii="Arial" w:hAnsi="Arial" w:cs="Arial"/>
          <w:color w:val="000000"/>
          <w:sz w:val="20"/>
          <w:szCs w:val="20"/>
        </w:rPr>
        <w:t xml:space="preserve">(NCCI) </w:t>
      </w:r>
      <w:r w:rsidR="00E84161">
        <w:rPr>
          <w:rFonts w:ascii="Arial" w:hAnsi="Arial" w:cs="Arial"/>
          <w:color w:val="000000"/>
          <w:sz w:val="20"/>
          <w:szCs w:val="20"/>
        </w:rPr>
        <w:t>and the California Workers</w:t>
      </w:r>
      <w:r w:rsidR="00C75979">
        <w:rPr>
          <w:rFonts w:ascii="Arial" w:hAnsi="Arial" w:cs="Arial"/>
          <w:color w:val="000000"/>
          <w:sz w:val="20"/>
          <w:szCs w:val="20"/>
        </w:rPr>
        <w:t>’</w:t>
      </w:r>
      <w:r w:rsidR="00E84161">
        <w:rPr>
          <w:rFonts w:ascii="Arial" w:hAnsi="Arial" w:cs="Arial"/>
          <w:color w:val="000000"/>
          <w:sz w:val="20"/>
          <w:szCs w:val="20"/>
        </w:rPr>
        <w:t xml:space="preserve"> Compensation Insurance Rating Bureau (California WCIRB) are </w:t>
      </w:r>
      <w:r w:rsidR="009A4887">
        <w:rPr>
          <w:rFonts w:ascii="Arial" w:hAnsi="Arial" w:cs="Arial"/>
          <w:color w:val="000000"/>
          <w:sz w:val="20"/>
          <w:szCs w:val="20"/>
        </w:rPr>
        <w:t xml:space="preserve">willing to provide certain of the </w:t>
      </w:r>
      <w:r w:rsidR="002A6C95">
        <w:rPr>
          <w:rFonts w:ascii="Arial" w:hAnsi="Arial" w:cs="Arial"/>
          <w:color w:val="000000"/>
          <w:sz w:val="20"/>
          <w:szCs w:val="20"/>
        </w:rPr>
        <w:t xml:space="preserve">data elements identified on the </w:t>
      </w:r>
      <w:r w:rsidR="002A6C95">
        <w:rPr>
          <w:rFonts w:ascii="Arial" w:hAnsi="Arial" w:cs="Arial"/>
          <w:color w:val="000000"/>
          <w:sz w:val="20"/>
          <w:szCs w:val="20"/>
        </w:rPr>
        <w:lastRenderedPageBreak/>
        <w:t xml:space="preserve">collection forms relating to </w:t>
      </w:r>
      <w:r w:rsidR="009A4887">
        <w:rPr>
          <w:rFonts w:ascii="Arial" w:hAnsi="Arial" w:cs="Arial"/>
          <w:color w:val="000000"/>
          <w:sz w:val="20"/>
          <w:szCs w:val="20"/>
        </w:rPr>
        <w:t>CY 201</w:t>
      </w:r>
      <w:r w:rsidR="009E12B9">
        <w:rPr>
          <w:rFonts w:ascii="Arial" w:hAnsi="Arial" w:cs="Arial"/>
          <w:color w:val="000000"/>
          <w:sz w:val="20"/>
          <w:szCs w:val="20"/>
        </w:rPr>
        <w:t>7</w:t>
      </w:r>
      <w:r w:rsidR="009A4887">
        <w:rPr>
          <w:rFonts w:ascii="Arial" w:hAnsi="Arial" w:cs="Arial"/>
          <w:color w:val="000000"/>
          <w:sz w:val="20"/>
          <w:szCs w:val="20"/>
        </w:rPr>
        <w:t xml:space="preserve"> </w:t>
      </w:r>
      <w:r w:rsidR="002A6C95">
        <w:rPr>
          <w:rFonts w:ascii="Arial" w:hAnsi="Arial" w:cs="Arial"/>
          <w:color w:val="000000"/>
          <w:sz w:val="20"/>
          <w:szCs w:val="20"/>
        </w:rPr>
        <w:t>workers’ compensation insurance</w:t>
      </w:r>
      <w:r w:rsidR="009A4887">
        <w:rPr>
          <w:rFonts w:ascii="Arial" w:hAnsi="Arial" w:cs="Arial"/>
          <w:color w:val="000000"/>
          <w:sz w:val="20"/>
          <w:szCs w:val="20"/>
        </w:rPr>
        <w:t xml:space="preserve"> experience on an individual insurer basis, and that this information can be linked to information that will otherwise be reported directly by participating insurers.  </w:t>
      </w:r>
      <w:r w:rsidR="004F1211">
        <w:rPr>
          <w:rFonts w:ascii="Arial" w:hAnsi="Arial" w:cs="Arial"/>
          <w:color w:val="000000"/>
          <w:sz w:val="20"/>
          <w:szCs w:val="20"/>
        </w:rPr>
        <w:t>This approach was first taken during the CY 2017 data collection</w:t>
      </w:r>
      <w:r w:rsidR="00F074F9">
        <w:rPr>
          <w:rFonts w:ascii="Arial" w:hAnsi="Arial" w:cs="Arial"/>
          <w:color w:val="000000"/>
          <w:sz w:val="20"/>
          <w:szCs w:val="20"/>
        </w:rPr>
        <w:t xml:space="preserve">, did not pose any data integrity problems, and otherwise reduced burdens upon reporting insurers.  </w:t>
      </w:r>
      <w:r w:rsidR="009A4887">
        <w:rPr>
          <w:rFonts w:ascii="Arial" w:hAnsi="Arial" w:cs="Arial"/>
          <w:color w:val="000000"/>
          <w:sz w:val="20"/>
          <w:szCs w:val="20"/>
        </w:rPr>
        <w:t xml:space="preserve">Accordingly, </w:t>
      </w:r>
      <w:r w:rsidR="002A6C95">
        <w:rPr>
          <w:rFonts w:ascii="Arial" w:hAnsi="Arial" w:cs="Arial"/>
          <w:color w:val="000000"/>
          <w:sz w:val="20"/>
          <w:szCs w:val="20"/>
        </w:rPr>
        <w:t xml:space="preserve">Treasury </w:t>
      </w:r>
      <w:r w:rsidR="00F074F9">
        <w:rPr>
          <w:rFonts w:ascii="Arial" w:hAnsi="Arial" w:cs="Arial"/>
          <w:color w:val="000000"/>
          <w:sz w:val="20"/>
          <w:szCs w:val="20"/>
        </w:rPr>
        <w:t xml:space="preserve">again </w:t>
      </w:r>
      <w:r w:rsidR="002A6C95">
        <w:rPr>
          <w:rFonts w:ascii="Arial" w:hAnsi="Arial" w:cs="Arial"/>
          <w:color w:val="000000"/>
          <w:sz w:val="20"/>
          <w:szCs w:val="20"/>
        </w:rPr>
        <w:t xml:space="preserve">will instruct reporting insurers </w:t>
      </w:r>
      <w:r w:rsidR="00D55B23">
        <w:rPr>
          <w:rFonts w:ascii="Arial" w:hAnsi="Arial" w:cs="Arial"/>
          <w:color w:val="000000"/>
          <w:sz w:val="20"/>
          <w:szCs w:val="20"/>
        </w:rPr>
        <w:t xml:space="preserve">that they need not report those elements of the reporting forms that will be reported instead by NCCI </w:t>
      </w:r>
      <w:r w:rsidR="00E84161">
        <w:rPr>
          <w:rFonts w:ascii="Arial" w:hAnsi="Arial" w:cs="Arial"/>
          <w:color w:val="000000"/>
          <w:sz w:val="20"/>
          <w:szCs w:val="20"/>
        </w:rPr>
        <w:t>and the California WCIRB o</w:t>
      </w:r>
      <w:r w:rsidR="00D55B23">
        <w:rPr>
          <w:rFonts w:ascii="Arial" w:hAnsi="Arial" w:cs="Arial"/>
          <w:color w:val="000000"/>
          <w:sz w:val="20"/>
          <w:szCs w:val="20"/>
        </w:rPr>
        <w:t xml:space="preserve">n behalf of individual insurers. </w:t>
      </w:r>
      <w:r w:rsidR="00FB69F5" w:rsidRPr="00E214B7">
        <w:rPr>
          <w:rFonts w:ascii="Arial" w:hAnsi="Arial" w:cs="Arial"/>
          <w:color w:val="000000"/>
          <w:sz w:val="20"/>
          <w:szCs w:val="20"/>
        </w:rPr>
        <w:t xml:space="preserve">  </w:t>
      </w:r>
      <w:r w:rsidR="00CD27C8" w:rsidRPr="00E214B7">
        <w:rPr>
          <w:rFonts w:ascii="Arial" w:hAnsi="Arial" w:cs="Arial"/>
          <w:color w:val="000000"/>
          <w:sz w:val="20"/>
          <w:szCs w:val="20"/>
        </w:rPr>
        <w:t xml:space="preserve"> </w:t>
      </w:r>
    </w:p>
    <w:p w:rsidR="00CD27C8" w:rsidRPr="00E214B7" w:rsidRDefault="00CD27C8" w:rsidP="001440D6">
      <w:pPr>
        <w:autoSpaceDE w:val="0"/>
        <w:autoSpaceDN w:val="0"/>
        <w:adjustRightInd w:val="0"/>
        <w:ind w:left="360"/>
        <w:rPr>
          <w:rFonts w:ascii="Arial" w:hAnsi="Arial" w:cs="Arial"/>
          <w:color w:val="000000"/>
          <w:sz w:val="20"/>
          <w:szCs w:val="20"/>
        </w:rPr>
      </w:pPr>
    </w:p>
    <w:p w:rsidR="00D470EC" w:rsidRPr="0000556C" w:rsidRDefault="001B48E0" w:rsidP="00CD27C8">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The 201</w:t>
      </w:r>
      <w:r w:rsidR="009A4887">
        <w:rPr>
          <w:rFonts w:ascii="Arial" w:hAnsi="Arial" w:cs="Arial"/>
          <w:color w:val="000000"/>
          <w:sz w:val="20"/>
          <w:szCs w:val="20"/>
        </w:rPr>
        <w:t>7</w:t>
      </w:r>
      <w:r>
        <w:rPr>
          <w:rFonts w:ascii="Arial" w:hAnsi="Arial" w:cs="Arial"/>
          <w:color w:val="000000"/>
          <w:sz w:val="20"/>
          <w:szCs w:val="20"/>
        </w:rPr>
        <w:t xml:space="preserve"> Data Collection Template contains some </w:t>
      </w:r>
      <w:r w:rsidR="00155590" w:rsidRPr="00E214B7">
        <w:rPr>
          <w:rFonts w:ascii="Arial" w:hAnsi="Arial" w:cs="Arial"/>
          <w:color w:val="000000"/>
          <w:sz w:val="20"/>
          <w:szCs w:val="20"/>
        </w:rPr>
        <w:t xml:space="preserve">individual data elements </w:t>
      </w:r>
      <w:r>
        <w:rPr>
          <w:rFonts w:ascii="Arial" w:hAnsi="Arial" w:cs="Arial"/>
          <w:color w:val="000000"/>
          <w:sz w:val="20"/>
          <w:szCs w:val="20"/>
        </w:rPr>
        <w:t>that</w:t>
      </w:r>
      <w:r w:rsidR="00157554" w:rsidRPr="00E214B7">
        <w:rPr>
          <w:rFonts w:ascii="Arial" w:hAnsi="Arial" w:cs="Arial"/>
          <w:color w:val="000000"/>
          <w:sz w:val="20"/>
          <w:szCs w:val="20"/>
        </w:rPr>
        <w:t xml:space="preserve"> are also </w:t>
      </w:r>
      <w:r w:rsidR="00FB69F5" w:rsidRPr="00E214B7">
        <w:rPr>
          <w:rFonts w:ascii="Arial" w:hAnsi="Arial" w:cs="Arial"/>
          <w:color w:val="000000"/>
          <w:sz w:val="20"/>
          <w:szCs w:val="20"/>
        </w:rPr>
        <w:t>reported</w:t>
      </w:r>
      <w:r w:rsidR="00157554" w:rsidRPr="00E214B7">
        <w:rPr>
          <w:rFonts w:ascii="Arial" w:hAnsi="Arial" w:cs="Arial"/>
          <w:color w:val="000000"/>
          <w:sz w:val="20"/>
          <w:szCs w:val="20"/>
        </w:rPr>
        <w:t xml:space="preserve">, for different reasons, </w:t>
      </w:r>
      <w:r w:rsidR="00FB69F5" w:rsidRPr="00E214B7">
        <w:rPr>
          <w:rFonts w:ascii="Arial" w:hAnsi="Arial" w:cs="Arial"/>
          <w:color w:val="000000"/>
          <w:sz w:val="20"/>
          <w:szCs w:val="20"/>
        </w:rPr>
        <w:t>to state insurance</w:t>
      </w:r>
      <w:r w:rsidR="00FB69F5" w:rsidRPr="0000556C">
        <w:rPr>
          <w:rFonts w:ascii="Arial" w:hAnsi="Arial" w:cs="Arial"/>
          <w:color w:val="000000"/>
          <w:sz w:val="20"/>
          <w:szCs w:val="20"/>
        </w:rPr>
        <w:t xml:space="preserve"> regulators</w:t>
      </w:r>
      <w:r w:rsidR="00F94362">
        <w:rPr>
          <w:rFonts w:ascii="Arial" w:hAnsi="Arial" w:cs="Arial"/>
          <w:color w:val="000000"/>
          <w:sz w:val="20"/>
          <w:szCs w:val="20"/>
        </w:rPr>
        <w:t xml:space="preserve">. </w:t>
      </w:r>
      <w:r>
        <w:rPr>
          <w:rFonts w:ascii="Arial" w:hAnsi="Arial" w:cs="Arial"/>
          <w:color w:val="000000"/>
          <w:sz w:val="20"/>
          <w:szCs w:val="20"/>
        </w:rPr>
        <w:t>These elements appear on the 201</w:t>
      </w:r>
      <w:r w:rsidR="00F074F9">
        <w:rPr>
          <w:rFonts w:ascii="Arial" w:hAnsi="Arial" w:cs="Arial"/>
          <w:color w:val="000000"/>
          <w:sz w:val="20"/>
          <w:szCs w:val="20"/>
        </w:rPr>
        <w:t>8</w:t>
      </w:r>
      <w:r>
        <w:rPr>
          <w:rFonts w:ascii="Arial" w:hAnsi="Arial" w:cs="Arial"/>
          <w:color w:val="000000"/>
          <w:sz w:val="20"/>
          <w:szCs w:val="20"/>
        </w:rPr>
        <w:t xml:space="preserve"> Data Collection Template in order to link up the non</w:t>
      </w:r>
      <w:r w:rsidR="00C75979">
        <w:rPr>
          <w:rFonts w:ascii="Arial" w:hAnsi="Arial" w:cs="Arial"/>
          <w:color w:val="000000"/>
          <w:sz w:val="20"/>
          <w:szCs w:val="20"/>
        </w:rPr>
        <w:t>-</w:t>
      </w:r>
      <w:r>
        <w:rPr>
          <w:rFonts w:ascii="Arial" w:hAnsi="Arial" w:cs="Arial"/>
          <w:color w:val="000000"/>
          <w:sz w:val="20"/>
          <w:szCs w:val="20"/>
        </w:rPr>
        <w:t xml:space="preserve">public data sought by Treasury with the more general involvement of participating insurers in the insurance marketplace.  </w:t>
      </w:r>
      <w:r w:rsidR="00F94362">
        <w:rPr>
          <w:rFonts w:ascii="Arial" w:hAnsi="Arial" w:cs="Arial"/>
          <w:color w:val="000000"/>
          <w:sz w:val="20"/>
          <w:szCs w:val="20"/>
        </w:rPr>
        <w:t>R</w:t>
      </w:r>
      <w:r w:rsidR="00157554">
        <w:rPr>
          <w:rFonts w:ascii="Arial" w:hAnsi="Arial" w:cs="Arial"/>
          <w:color w:val="000000"/>
          <w:sz w:val="20"/>
          <w:szCs w:val="20"/>
        </w:rPr>
        <w:t>esponding insurers</w:t>
      </w:r>
      <w:r w:rsidR="00FB69F5" w:rsidRPr="0000556C">
        <w:rPr>
          <w:rFonts w:ascii="Arial" w:hAnsi="Arial" w:cs="Arial"/>
          <w:color w:val="000000"/>
          <w:sz w:val="20"/>
          <w:szCs w:val="20"/>
        </w:rPr>
        <w:t xml:space="preserve"> will simply need to </w:t>
      </w:r>
      <w:r w:rsidR="00157554">
        <w:rPr>
          <w:rFonts w:ascii="Arial" w:hAnsi="Arial" w:cs="Arial"/>
          <w:color w:val="000000"/>
          <w:sz w:val="20"/>
          <w:szCs w:val="20"/>
        </w:rPr>
        <w:t xml:space="preserve">enter that same information as reported to state insurance regulators in the relevant field of the </w:t>
      </w:r>
      <w:r w:rsidR="00C02057">
        <w:rPr>
          <w:rFonts w:ascii="Arial" w:hAnsi="Arial" w:cs="Arial"/>
          <w:color w:val="000000"/>
          <w:sz w:val="20"/>
          <w:szCs w:val="20"/>
        </w:rPr>
        <w:t>201</w:t>
      </w:r>
      <w:r w:rsidR="009E12B9">
        <w:rPr>
          <w:rFonts w:ascii="Arial" w:hAnsi="Arial" w:cs="Arial"/>
          <w:color w:val="000000"/>
          <w:sz w:val="20"/>
          <w:szCs w:val="20"/>
        </w:rPr>
        <w:t>8</w:t>
      </w:r>
      <w:r w:rsidR="00C02057">
        <w:rPr>
          <w:rFonts w:ascii="Arial" w:hAnsi="Arial" w:cs="Arial"/>
          <w:color w:val="000000"/>
          <w:sz w:val="20"/>
          <w:szCs w:val="20"/>
        </w:rPr>
        <w:t xml:space="preserve"> </w:t>
      </w:r>
      <w:r w:rsidR="00157554">
        <w:rPr>
          <w:rFonts w:ascii="Arial" w:hAnsi="Arial" w:cs="Arial"/>
          <w:color w:val="000000"/>
          <w:sz w:val="20"/>
          <w:szCs w:val="20"/>
        </w:rPr>
        <w:t>Data Collection Templat</w:t>
      </w:r>
      <w:r w:rsidR="00CD27C8">
        <w:rPr>
          <w:rFonts w:ascii="Arial" w:hAnsi="Arial" w:cs="Arial"/>
          <w:color w:val="000000"/>
          <w:sz w:val="20"/>
          <w:szCs w:val="20"/>
        </w:rPr>
        <w:t>e.  Treasury’s collection of this data is for identification purposes only with respect to the non-public information that it is collecting, and does not pose any duplication burden upon insurers.</w:t>
      </w:r>
      <w:r w:rsidR="009E12B9">
        <w:rPr>
          <w:rFonts w:ascii="Arial" w:hAnsi="Arial" w:cs="Arial"/>
          <w:color w:val="000000"/>
          <w:sz w:val="20"/>
          <w:szCs w:val="20"/>
        </w:rPr>
        <w:t xml:space="preserve">  In addition, Treasury has coordinated with </w:t>
      </w:r>
      <w:r w:rsidR="00C676BA">
        <w:rPr>
          <w:rFonts w:ascii="Arial" w:hAnsi="Arial" w:cs="Arial"/>
          <w:color w:val="000000"/>
          <w:sz w:val="20"/>
          <w:szCs w:val="20"/>
        </w:rPr>
        <w:t xml:space="preserve">the NAIC and </w:t>
      </w:r>
      <w:r w:rsidR="009E12B9">
        <w:rPr>
          <w:rFonts w:ascii="Arial" w:hAnsi="Arial" w:cs="Arial"/>
          <w:color w:val="000000"/>
          <w:sz w:val="20"/>
          <w:szCs w:val="20"/>
        </w:rPr>
        <w:t>state insurance regulators</w:t>
      </w:r>
      <w:r w:rsidR="00C676BA">
        <w:rPr>
          <w:rFonts w:ascii="Arial" w:hAnsi="Arial" w:cs="Arial"/>
          <w:color w:val="000000"/>
          <w:sz w:val="20"/>
          <w:szCs w:val="20"/>
        </w:rPr>
        <w:t xml:space="preserve">, which </w:t>
      </w:r>
      <w:r w:rsidR="009E12B9">
        <w:rPr>
          <w:rFonts w:ascii="Arial" w:hAnsi="Arial" w:cs="Arial"/>
          <w:color w:val="000000"/>
          <w:sz w:val="20"/>
          <w:szCs w:val="20"/>
        </w:rPr>
        <w:t>collect similar information, such that responding insurers will now be able to satisfy most of their 2018 reporting obligations respecting terrorism risk insurance by providing the same data set to</w:t>
      </w:r>
      <w:r w:rsidR="00F074F9">
        <w:rPr>
          <w:rFonts w:ascii="Arial" w:hAnsi="Arial" w:cs="Arial"/>
          <w:color w:val="000000"/>
          <w:sz w:val="20"/>
          <w:szCs w:val="20"/>
        </w:rPr>
        <w:t xml:space="preserve"> both</w:t>
      </w:r>
      <w:r w:rsidR="009E12B9">
        <w:rPr>
          <w:rFonts w:ascii="Arial" w:hAnsi="Arial" w:cs="Arial"/>
          <w:color w:val="000000"/>
          <w:sz w:val="20"/>
          <w:szCs w:val="20"/>
        </w:rPr>
        <w:t xml:space="preserve"> </w:t>
      </w:r>
      <w:r w:rsidR="00C676BA">
        <w:rPr>
          <w:rFonts w:ascii="Arial" w:hAnsi="Arial" w:cs="Arial"/>
          <w:color w:val="000000"/>
          <w:sz w:val="20"/>
          <w:szCs w:val="20"/>
        </w:rPr>
        <w:t xml:space="preserve">federal and </w:t>
      </w:r>
      <w:r w:rsidR="009E12B9">
        <w:rPr>
          <w:rFonts w:ascii="Arial" w:hAnsi="Arial" w:cs="Arial"/>
          <w:color w:val="000000"/>
          <w:sz w:val="20"/>
          <w:szCs w:val="20"/>
        </w:rPr>
        <w:t>state authorities.</w:t>
      </w:r>
    </w:p>
    <w:p w:rsidR="00FB69F5" w:rsidRPr="0000556C" w:rsidRDefault="00FB69F5" w:rsidP="001440D6">
      <w:pPr>
        <w:pStyle w:val="Default"/>
        <w:ind w:left="360" w:hanging="360"/>
        <w:rPr>
          <w:bCs/>
          <w:color w:val="000000"/>
        </w:rPr>
      </w:pPr>
    </w:p>
    <w:p w:rsidR="00D470EC" w:rsidRPr="0000556C" w:rsidRDefault="00D470EC" w:rsidP="001440D6">
      <w:pPr>
        <w:rPr>
          <w:rFonts w:ascii="Arial" w:hAnsi="Arial" w:cs="Arial"/>
          <w:color w:val="000000"/>
          <w:sz w:val="20"/>
          <w:szCs w:val="20"/>
        </w:rPr>
      </w:pPr>
      <w:r w:rsidRPr="0000556C">
        <w:rPr>
          <w:rFonts w:ascii="Arial" w:hAnsi="Arial" w:cs="Arial"/>
          <w:bCs/>
          <w:color w:val="000000"/>
          <w:sz w:val="20"/>
          <w:szCs w:val="20"/>
        </w:rPr>
        <w:t xml:space="preserve">5.  </w:t>
      </w:r>
      <w:r w:rsidRPr="0000556C">
        <w:rPr>
          <w:rFonts w:ascii="Arial" w:hAnsi="Arial" w:cs="Arial"/>
          <w:bCs/>
          <w:color w:val="000000"/>
          <w:sz w:val="20"/>
          <w:szCs w:val="20"/>
          <w:u w:val="single"/>
        </w:rPr>
        <w:t>If the collection of information involves small businesses or other small entities, describe the methods used to minimize burden</w:t>
      </w:r>
      <w:r w:rsidRPr="0000556C">
        <w:rPr>
          <w:rFonts w:ascii="Arial" w:hAnsi="Arial" w:cs="Arial"/>
          <w:bCs/>
          <w:color w:val="000000"/>
          <w:sz w:val="20"/>
          <w:szCs w:val="20"/>
        </w:rPr>
        <w:t>.</w:t>
      </w:r>
      <w:r w:rsidRPr="0000556C">
        <w:rPr>
          <w:rFonts w:ascii="Arial" w:hAnsi="Arial" w:cs="Arial"/>
          <w:color w:val="000000"/>
          <w:sz w:val="20"/>
          <w:szCs w:val="20"/>
        </w:rPr>
        <w:t xml:space="preserve"> </w:t>
      </w:r>
    </w:p>
    <w:p w:rsidR="00AD6923" w:rsidRPr="0000556C" w:rsidRDefault="00AD6923" w:rsidP="001440D6">
      <w:pPr>
        <w:pStyle w:val="Default"/>
        <w:ind w:left="360" w:hanging="360"/>
        <w:rPr>
          <w:rFonts w:ascii="Arial" w:hAnsi="Arial" w:cs="Arial"/>
          <w:color w:val="000000"/>
        </w:rPr>
      </w:pPr>
    </w:p>
    <w:p w:rsidR="00742D15" w:rsidRPr="0000556C" w:rsidRDefault="00AF43D0" w:rsidP="001440D6">
      <w:pPr>
        <w:pStyle w:val="Default"/>
        <w:ind w:left="360" w:hanging="360"/>
        <w:rPr>
          <w:rFonts w:ascii="Arial" w:hAnsi="Arial" w:cs="Arial"/>
          <w:color w:val="000000"/>
        </w:rPr>
      </w:pPr>
      <w:r w:rsidRPr="0000556C">
        <w:rPr>
          <w:rFonts w:ascii="Arial" w:hAnsi="Arial" w:cs="Arial"/>
          <w:color w:val="000000"/>
        </w:rPr>
        <w:tab/>
      </w:r>
      <w:r w:rsidR="00BB5B22" w:rsidRPr="0000556C">
        <w:rPr>
          <w:rFonts w:ascii="Arial" w:hAnsi="Arial" w:cs="Arial"/>
          <w:color w:val="000000"/>
        </w:rPr>
        <w:tab/>
      </w:r>
      <w:r w:rsidR="00D55B23">
        <w:rPr>
          <w:rFonts w:ascii="Arial" w:hAnsi="Arial" w:cs="Arial"/>
          <w:color w:val="000000"/>
        </w:rPr>
        <w:t xml:space="preserve">Treasury has taken two principal steps to minimize the burden of the production of data upon insurers that might be characterized as “small insurers.”  First, a separate form has been generated for entities whose TRIP-eligible lines premiums and policyholder surplus </w:t>
      </w:r>
      <w:r w:rsidR="00631347">
        <w:rPr>
          <w:rFonts w:ascii="Arial" w:hAnsi="Arial" w:cs="Arial"/>
          <w:color w:val="000000"/>
        </w:rPr>
        <w:t>in 201</w:t>
      </w:r>
      <w:r w:rsidR="009E12B9">
        <w:rPr>
          <w:rFonts w:ascii="Arial" w:hAnsi="Arial" w:cs="Arial"/>
          <w:color w:val="000000"/>
        </w:rPr>
        <w:t>6</w:t>
      </w:r>
      <w:r w:rsidR="00631347">
        <w:rPr>
          <w:rFonts w:ascii="Arial" w:hAnsi="Arial" w:cs="Arial"/>
          <w:color w:val="000000"/>
        </w:rPr>
        <w:t xml:space="preserve"> </w:t>
      </w:r>
      <w:r w:rsidR="00D55B23">
        <w:rPr>
          <w:rFonts w:ascii="Arial" w:hAnsi="Arial" w:cs="Arial"/>
          <w:color w:val="000000"/>
        </w:rPr>
        <w:t>are both below $</w:t>
      </w:r>
      <w:r w:rsidR="009E12B9">
        <w:rPr>
          <w:rFonts w:ascii="Arial" w:hAnsi="Arial" w:cs="Arial"/>
          <w:color w:val="000000"/>
        </w:rPr>
        <w:t>7</w:t>
      </w:r>
      <w:r w:rsidR="00D55B23">
        <w:rPr>
          <w:rFonts w:ascii="Arial" w:hAnsi="Arial" w:cs="Arial"/>
          <w:color w:val="000000"/>
        </w:rPr>
        <w:t>00 million</w:t>
      </w:r>
      <w:r w:rsidR="002B046C">
        <w:rPr>
          <w:rFonts w:ascii="Arial" w:hAnsi="Arial" w:cs="Arial"/>
          <w:color w:val="000000"/>
        </w:rPr>
        <w:t xml:space="preserve">, </w:t>
      </w:r>
      <w:r w:rsidR="00D55B23">
        <w:rPr>
          <w:rFonts w:ascii="Arial" w:hAnsi="Arial" w:cs="Arial"/>
          <w:color w:val="000000"/>
        </w:rPr>
        <w:t xml:space="preserve">which is far more streamlined and captures far less data than the form that larger insurers are required to complete.  </w:t>
      </w:r>
      <w:r w:rsidR="005940EE">
        <w:rPr>
          <w:rFonts w:ascii="Arial" w:hAnsi="Arial" w:cs="Arial"/>
          <w:color w:val="000000"/>
        </w:rPr>
        <w:t xml:space="preserve">Even these small insurers, however, typically utilize electronic systems to collect their business data, such that no particular burden is placed upon “small” insurers operating in this industry. </w:t>
      </w:r>
      <w:r w:rsidR="00534917">
        <w:rPr>
          <w:rFonts w:ascii="Arial" w:hAnsi="Arial" w:cs="Arial"/>
          <w:color w:val="000000"/>
        </w:rPr>
        <w:t xml:space="preserve"> </w:t>
      </w:r>
      <w:r w:rsidR="00D55B23">
        <w:rPr>
          <w:rFonts w:ascii="Arial" w:hAnsi="Arial" w:cs="Arial"/>
          <w:color w:val="000000"/>
        </w:rPr>
        <w:t xml:space="preserve">Second, such insurers whose TRIP-eligible lines premiums </w:t>
      </w:r>
      <w:r w:rsidR="00631347">
        <w:rPr>
          <w:rFonts w:ascii="Arial" w:hAnsi="Arial" w:cs="Arial"/>
          <w:color w:val="000000"/>
        </w:rPr>
        <w:t xml:space="preserve">in </w:t>
      </w:r>
      <w:r w:rsidR="002B046C">
        <w:rPr>
          <w:rFonts w:ascii="Arial" w:hAnsi="Arial" w:cs="Arial"/>
          <w:color w:val="000000"/>
        </w:rPr>
        <w:t xml:space="preserve">CY </w:t>
      </w:r>
      <w:r w:rsidR="00631347">
        <w:rPr>
          <w:rFonts w:ascii="Arial" w:hAnsi="Arial" w:cs="Arial"/>
          <w:color w:val="000000"/>
        </w:rPr>
        <w:t>201</w:t>
      </w:r>
      <w:r w:rsidR="009E12B9">
        <w:rPr>
          <w:rFonts w:ascii="Arial" w:hAnsi="Arial" w:cs="Arial"/>
          <w:color w:val="000000"/>
        </w:rPr>
        <w:t>7</w:t>
      </w:r>
      <w:r w:rsidR="00631347">
        <w:rPr>
          <w:rFonts w:ascii="Arial" w:hAnsi="Arial" w:cs="Arial"/>
          <w:color w:val="000000"/>
        </w:rPr>
        <w:t xml:space="preserve"> </w:t>
      </w:r>
      <w:r w:rsidR="00D55B23">
        <w:rPr>
          <w:rFonts w:ascii="Arial" w:hAnsi="Arial" w:cs="Arial"/>
          <w:color w:val="000000"/>
        </w:rPr>
        <w:t xml:space="preserve">are below $10 million are excused entirely from reporting and need not provide any information.  </w:t>
      </w:r>
      <w:r w:rsidR="00A808D9">
        <w:rPr>
          <w:rFonts w:ascii="Arial" w:hAnsi="Arial" w:cs="Arial"/>
          <w:color w:val="000000"/>
        </w:rPr>
        <w:t xml:space="preserve">  </w:t>
      </w:r>
      <w:r w:rsidR="00157554">
        <w:rPr>
          <w:rFonts w:ascii="Arial" w:hAnsi="Arial" w:cs="Arial"/>
          <w:color w:val="000000"/>
        </w:rPr>
        <w:t xml:space="preserve"> </w:t>
      </w:r>
    </w:p>
    <w:p w:rsidR="005B1458" w:rsidRPr="0000556C" w:rsidRDefault="00742D15" w:rsidP="001440D6">
      <w:pPr>
        <w:pStyle w:val="Default"/>
        <w:ind w:left="360" w:hanging="360"/>
        <w:rPr>
          <w:rFonts w:ascii="Arial" w:hAnsi="Arial" w:cs="Arial"/>
          <w:color w:val="000000"/>
        </w:rPr>
      </w:pPr>
      <w:r w:rsidRPr="0000556C">
        <w:rPr>
          <w:rFonts w:ascii="Arial" w:hAnsi="Arial" w:cs="Arial"/>
          <w:color w:val="000000"/>
        </w:rPr>
        <w:t xml:space="preserve"> </w:t>
      </w:r>
    </w:p>
    <w:p w:rsidR="00D470EC" w:rsidRPr="0000556C" w:rsidRDefault="00D470EC" w:rsidP="001440D6">
      <w:pPr>
        <w:rPr>
          <w:rFonts w:ascii="Arial" w:hAnsi="Arial" w:cs="Arial"/>
          <w:color w:val="000000"/>
          <w:sz w:val="20"/>
          <w:szCs w:val="20"/>
        </w:rPr>
      </w:pPr>
      <w:r w:rsidRPr="0000556C">
        <w:rPr>
          <w:rFonts w:ascii="Arial" w:hAnsi="Arial" w:cs="Arial"/>
          <w:bCs/>
          <w:color w:val="000000"/>
          <w:sz w:val="20"/>
          <w:szCs w:val="20"/>
        </w:rPr>
        <w:t xml:space="preserve">6.  </w:t>
      </w:r>
      <w:r w:rsidRPr="0000556C">
        <w:rPr>
          <w:rFonts w:ascii="Arial" w:hAnsi="Arial" w:cs="Arial"/>
          <w:bCs/>
          <w:color w:val="000000"/>
          <w:sz w:val="20"/>
          <w:szCs w:val="20"/>
          <w:u w:val="single"/>
        </w:rPr>
        <w:t>Describe the consequences to the Federal program or policy activities if the collection is not conducted or is conducted less frequently</w:t>
      </w:r>
      <w:r w:rsidRPr="0000556C">
        <w:rPr>
          <w:rFonts w:ascii="Arial" w:hAnsi="Arial" w:cs="Arial"/>
          <w:bCs/>
          <w:color w:val="000000"/>
          <w:sz w:val="20"/>
          <w:szCs w:val="20"/>
        </w:rPr>
        <w:t>.</w:t>
      </w:r>
      <w:r w:rsidRPr="0000556C">
        <w:rPr>
          <w:rFonts w:ascii="Arial" w:hAnsi="Arial" w:cs="Arial"/>
          <w:color w:val="000000"/>
          <w:sz w:val="20"/>
          <w:szCs w:val="20"/>
        </w:rPr>
        <w:t xml:space="preserve"> </w:t>
      </w:r>
    </w:p>
    <w:p w:rsidR="00D470EC" w:rsidRPr="0000556C" w:rsidRDefault="00D470EC" w:rsidP="001440D6">
      <w:pPr>
        <w:pStyle w:val="Default"/>
        <w:ind w:left="360" w:hanging="360"/>
        <w:rPr>
          <w:rFonts w:ascii="Arial" w:hAnsi="Arial" w:cs="Arial"/>
          <w:color w:val="000000"/>
        </w:rPr>
      </w:pPr>
    </w:p>
    <w:p w:rsidR="00FB69F5" w:rsidRPr="0000556C" w:rsidRDefault="00AF43D0" w:rsidP="001440D6">
      <w:pPr>
        <w:pStyle w:val="CM2"/>
        <w:tabs>
          <w:tab w:val="left" w:pos="720"/>
        </w:tabs>
        <w:spacing w:line="240" w:lineRule="auto"/>
        <w:ind w:left="360"/>
        <w:rPr>
          <w:rFonts w:ascii="Arial" w:hAnsi="Arial" w:cs="Arial"/>
          <w:color w:val="000000"/>
          <w:sz w:val="20"/>
          <w:szCs w:val="20"/>
        </w:rPr>
      </w:pPr>
      <w:r w:rsidRPr="0000556C">
        <w:rPr>
          <w:color w:val="000000"/>
        </w:rPr>
        <w:tab/>
      </w:r>
      <w:r w:rsidR="006B0362">
        <w:rPr>
          <w:color w:val="000000"/>
          <w:sz w:val="20"/>
          <w:szCs w:val="20"/>
        </w:rPr>
        <w:t>The data is being requested pursuant to a statutory mandate to collect information beginning in 2016</w:t>
      </w:r>
      <w:r w:rsidR="005940EE">
        <w:rPr>
          <w:color w:val="000000"/>
          <w:sz w:val="20"/>
          <w:szCs w:val="20"/>
        </w:rPr>
        <w:t xml:space="preserve"> and continuing through at least 2020</w:t>
      </w:r>
      <w:r w:rsidR="006B0362">
        <w:rPr>
          <w:color w:val="000000"/>
          <w:sz w:val="20"/>
          <w:szCs w:val="20"/>
        </w:rPr>
        <w:t xml:space="preserve">.  The collected data will be used to support </w:t>
      </w:r>
      <w:r w:rsidR="005940EE">
        <w:rPr>
          <w:color w:val="000000"/>
          <w:sz w:val="20"/>
          <w:szCs w:val="20"/>
        </w:rPr>
        <w:t xml:space="preserve">reports concerning the </w:t>
      </w:r>
      <w:r w:rsidR="006B0362">
        <w:rPr>
          <w:color w:val="000000"/>
          <w:sz w:val="20"/>
          <w:szCs w:val="20"/>
        </w:rPr>
        <w:t>effectiveness of the Program</w:t>
      </w:r>
      <w:r w:rsidR="00C02057">
        <w:rPr>
          <w:color w:val="000000"/>
          <w:sz w:val="20"/>
          <w:szCs w:val="20"/>
        </w:rPr>
        <w:t xml:space="preserve"> </w:t>
      </w:r>
      <w:r w:rsidR="006B0362">
        <w:rPr>
          <w:color w:val="000000"/>
          <w:sz w:val="20"/>
          <w:szCs w:val="20"/>
        </w:rPr>
        <w:t>as required in the 2015 Reauthorization Act</w:t>
      </w:r>
      <w:r w:rsidR="005940EE">
        <w:rPr>
          <w:color w:val="000000"/>
          <w:sz w:val="20"/>
          <w:szCs w:val="20"/>
        </w:rPr>
        <w:t xml:space="preserve">, which are due June 30, 2018 and June 30, 2020, and </w:t>
      </w:r>
      <w:r w:rsidR="00334EC7">
        <w:rPr>
          <w:color w:val="000000"/>
          <w:sz w:val="20"/>
          <w:szCs w:val="20"/>
        </w:rPr>
        <w:t xml:space="preserve">a report </w:t>
      </w:r>
      <w:r w:rsidR="005940EE">
        <w:rPr>
          <w:color w:val="000000"/>
          <w:sz w:val="20"/>
          <w:szCs w:val="20"/>
        </w:rPr>
        <w:t>concerning the participation of small insurers in the Program, which</w:t>
      </w:r>
      <w:r w:rsidR="00334EC7">
        <w:rPr>
          <w:color w:val="000000"/>
          <w:sz w:val="20"/>
          <w:szCs w:val="20"/>
        </w:rPr>
        <w:t xml:space="preserve"> is due</w:t>
      </w:r>
      <w:r w:rsidR="005940EE">
        <w:rPr>
          <w:color w:val="000000"/>
          <w:sz w:val="20"/>
          <w:szCs w:val="20"/>
        </w:rPr>
        <w:t xml:space="preserve"> June 30, 2019.</w:t>
      </w:r>
      <w:r w:rsidR="006B0362">
        <w:rPr>
          <w:color w:val="000000"/>
          <w:sz w:val="20"/>
          <w:szCs w:val="20"/>
        </w:rPr>
        <w:t xml:space="preserve">  </w:t>
      </w:r>
      <w:r w:rsidR="006B0362" w:rsidRPr="0000556C">
        <w:rPr>
          <w:color w:val="000000"/>
          <w:sz w:val="20"/>
          <w:szCs w:val="20"/>
        </w:rPr>
        <w:t xml:space="preserve">        </w:t>
      </w:r>
      <w:r w:rsidR="0046054B" w:rsidRPr="0000556C">
        <w:rPr>
          <w:color w:val="000000"/>
          <w:sz w:val="20"/>
          <w:szCs w:val="20"/>
        </w:rPr>
        <w:t xml:space="preserve">     </w:t>
      </w:r>
      <w:r w:rsidR="001440D6">
        <w:rPr>
          <w:rFonts w:ascii="Arial" w:hAnsi="Arial" w:cs="Arial"/>
          <w:color w:val="000000"/>
          <w:sz w:val="20"/>
          <w:szCs w:val="20"/>
        </w:rPr>
        <w:tab/>
      </w:r>
    </w:p>
    <w:p w:rsidR="00816F99" w:rsidRPr="0000556C" w:rsidRDefault="00816F99" w:rsidP="001440D6">
      <w:pPr>
        <w:pStyle w:val="Default"/>
        <w:ind w:left="360" w:hanging="360"/>
        <w:rPr>
          <w:rFonts w:ascii="Arial" w:hAnsi="Arial" w:cs="Arial"/>
          <w:color w:val="000000"/>
        </w:rPr>
      </w:pPr>
    </w:p>
    <w:p w:rsidR="00D470EC" w:rsidRPr="0000556C" w:rsidRDefault="00D470EC" w:rsidP="001440D6">
      <w:pPr>
        <w:rPr>
          <w:rFonts w:ascii="Arial" w:hAnsi="Arial" w:cs="Arial"/>
          <w:color w:val="000000"/>
          <w:sz w:val="20"/>
          <w:szCs w:val="20"/>
        </w:rPr>
      </w:pPr>
      <w:r w:rsidRPr="0000556C">
        <w:rPr>
          <w:rFonts w:ascii="Arial" w:hAnsi="Arial" w:cs="Arial"/>
          <w:bCs/>
          <w:color w:val="000000"/>
          <w:sz w:val="20"/>
          <w:szCs w:val="20"/>
        </w:rPr>
        <w:t xml:space="preserve">7.  </w:t>
      </w:r>
      <w:r w:rsidRPr="0000556C">
        <w:rPr>
          <w:rFonts w:ascii="Arial" w:hAnsi="Arial" w:cs="Arial"/>
          <w:bCs/>
          <w:color w:val="000000"/>
          <w:sz w:val="20"/>
          <w:szCs w:val="20"/>
          <w:u w:val="single"/>
        </w:rPr>
        <w:t>Explain any special circumstances that require the collection to be conducted in a manner inconsistent with OMB guidelines</w:t>
      </w:r>
      <w:r w:rsidRPr="0000556C">
        <w:rPr>
          <w:rFonts w:ascii="Arial" w:hAnsi="Arial" w:cs="Arial"/>
          <w:bCs/>
          <w:color w:val="000000"/>
          <w:sz w:val="20"/>
          <w:szCs w:val="20"/>
        </w:rPr>
        <w:t xml:space="preserve">. </w:t>
      </w:r>
    </w:p>
    <w:p w:rsidR="00D470EC" w:rsidRPr="0000556C" w:rsidRDefault="00D470EC" w:rsidP="001440D6">
      <w:pPr>
        <w:pStyle w:val="Default"/>
        <w:ind w:left="360" w:hanging="360"/>
        <w:rPr>
          <w:rFonts w:ascii="Arial" w:hAnsi="Arial" w:cs="Arial"/>
          <w:color w:val="000000"/>
        </w:rPr>
      </w:pPr>
    </w:p>
    <w:p w:rsidR="00CB2446" w:rsidRPr="0000556C" w:rsidRDefault="00C410C4" w:rsidP="00A57EBC">
      <w:pPr>
        <w:pStyle w:val="Default"/>
        <w:tabs>
          <w:tab w:val="left" w:pos="720"/>
        </w:tabs>
        <w:ind w:left="360"/>
        <w:rPr>
          <w:rFonts w:ascii="Arial" w:hAnsi="Arial" w:cs="Arial"/>
          <w:color w:val="000000"/>
        </w:rPr>
      </w:pPr>
      <w:r w:rsidRPr="0000556C">
        <w:rPr>
          <w:rFonts w:ascii="Arial" w:hAnsi="Arial" w:cs="Arial"/>
          <w:color w:val="000000"/>
        </w:rPr>
        <w:tab/>
      </w:r>
      <w:r w:rsidR="00D470EC" w:rsidRPr="0000556C">
        <w:rPr>
          <w:rFonts w:ascii="Arial" w:hAnsi="Arial" w:cs="Arial"/>
          <w:color w:val="000000"/>
        </w:rPr>
        <w:t xml:space="preserve">There are no </w:t>
      </w:r>
      <w:r w:rsidR="00D470EC" w:rsidRPr="0000556C">
        <w:rPr>
          <w:rFonts w:ascii="Arial" w:hAnsi="Arial" w:cs="Arial"/>
          <w:bCs/>
          <w:color w:val="000000"/>
        </w:rPr>
        <w:t>special circumstances that require the collection to be conducted in a manner inconsistent with OMB guidelines</w:t>
      </w:r>
      <w:r w:rsidR="00A229D0" w:rsidRPr="0000556C">
        <w:rPr>
          <w:rFonts w:ascii="Arial" w:hAnsi="Arial" w:cs="Arial"/>
          <w:bCs/>
          <w:color w:val="000000"/>
        </w:rPr>
        <w:t>. Moreover, t</w:t>
      </w:r>
      <w:r w:rsidR="00AD4E10" w:rsidRPr="0000556C">
        <w:rPr>
          <w:rFonts w:ascii="Arial" w:hAnsi="Arial" w:cs="Arial"/>
          <w:color w:val="000000"/>
        </w:rPr>
        <w:t xml:space="preserve">he proposed </w:t>
      </w:r>
      <w:r w:rsidR="00A808D9">
        <w:rPr>
          <w:rFonts w:ascii="Arial" w:hAnsi="Arial" w:cs="Arial"/>
          <w:color w:val="000000"/>
        </w:rPr>
        <w:t xml:space="preserve">data collection elements </w:t>
      </w:r>
      <w:r w:rsidR="003558DF">
        <w:rPr>
          <w:rFonts w:ascii="Arial" w:hAnsi="Arial" w:cs="Arial"/>
          <w:color w:val="000000"/>
        </w:rPr>
        <w:t>sought in the 201</w:t>
      </w:r>
      <w:r w:rsidR="00334EC7">
        <w:rPr>
          <w:rFonts w:ascii="Arial" w:hAnsi="Arial" w:cs="Arial"/>
          <w:color w:val="000000"/>
        </w:rPr>
        <w:t>8</w:t>
      </w:r>
      <w:r w:rsidR="003558DF">
        <w:rPr>
          <w:rFonts w:ascii="Arial" w:hAnsi="Arial" w:cs="Arial"/>
          <w:color w:val="000000"/>
        </w:rPr>
        <w:t xml:space="preserve"> TRIP Data Collection Template</w:t>
      </w:r>
      <w:r w:rsidR="00241F44">
        <w:rPr>
          <w:rFonts w:ascii="Arial" w:hAnsi="Arial" w:cs="Arial"/>
          <w:color w:val="000000"/>
        </w:rPr>
        <w:t>s</w:t>
      </w:r>
      <w:r w:rsidR="003558DF">
        <w:rPr>
          <w:rFonts w:ascii="Arial" w:hAnsi="Arial" w:cs="Arial"/>
          <w:color w:val="000000"/>
        </w:rPr>
        <w:t xml:space="preserve"> have been selected to be consistent with the manner in which insurers presently collect data, such that the collection should be consistent with </w:t>
      </w:r>
      <w:r w:rsidR="00AD4E10" w:rsidRPr="0000556C">
        <w:rPr>
          <w:rFonts w:ascii="Arial" w:hAnsi="Arial" w:cs="Arial"/>
          <w:color w:val="000000"/>
        </w:rPr>
        <w:t xml:space="preserve">insurance industry </w:t>
      </w:r>
      <w:r w:rsidR="007D3EE2" w:rsidRPr="0000556C">
        <w:rPr>
          <w:rFonts w:ascii="Arial" w:hAnsi="Arial" w:cs="Arial"/>
          <w:color w:val="000000"/>
        </w:rPr>
        <w:t xml:space="preserve">and state </w:t>
      </w:r>
      <w:r w:rsidR="00C75979">
        <w:rPr>
          <w:rFonts w:ascii="Arial" w:hAnsi="Arial" w:cs="Arial"/>
          <w:color w:val="000000"/>
        </w:rPr>
        <w:t xml:space="preserve">insurance </w:t>
      </w:r>
      <w:r w:rsidR="007D3EE2" w:rsidRPr="0000556C">
        <w:rPr>
          <w:rFonts w:ascii="Arial" w:hAnsi="Arial" w:cs="Arial"/>
          <w:color w:val="000000"/>
        </w:rPr>
        <w:t xml:space="preserve">regulatory </w:t>
      </w:r>
      <w:r w:rsidR="00AD4E10" w:rsidRPr="0000556C">
        <w:rPr>
          <w:rFonts w:ascii="Arial" w:hAnsi="Arial" w:cs="Arial"/>
          <w:color w:val="000000"/>
        </w:rPr>
        <w:t>practice</w:t>
      </w:r>
      <w:r w:rsidR="003558DF">
        <w:rPr>
          <w:rFonts w:ascii="Arial" w:hAnsi="Arial" w:cs="Arial"/>
          <w:color w:val="000000"/>
        </w:rPr>
        <w:t>.</w:t>
      </w:r>
      <w:r w:rsidR="00AD4E10" w:rsidRPr="0000556C">
        <w:rPr>
          <w:rFonts w:ascii="Arial" w:hAnsi="Arial" w:cs="Arial"/>
          <w:color w:val="000000"/>
        </w:rPr>
        <w:t xml:space="preserve">  </w:t>
      </w:r>
    </w:p>
    <w:p w:rsidR="00AF1F53" w:rsidRDefault="00AF1F53" w:rsidP="001440D6">
      <w:pPr>
        <w:rPr>
          <w:rFonts w:ascii="Arial" w:hAnsi="Arial" w:cs="Arial"/>
          <w:bCs/>
          <w:color w:val="000000"/>
          <w:sz w:val="20"/>
          <w:szCs w:val="20"/>
        </w:rPr>
      </w:pPr>
    </w:p>
    <w:p w:rsidR="00A229D0" w:rsidRPr="0000556C" w:rsidRDefault="00A229D0" w:rsidP="001440D6">
      <w:pPr>
        <w:rPr>
          <w:rFonts w:ascii="Arial" w:hAnsi="Arial" w:cs="Arial"/>
          <w:color w:val="000000"/>
          <w:sz w:val="20"/>
          <w:szCs w:val="20"/>
        </w:rPr>
      </w:pPr>
      <w:r w:rsidRPr="0000556C">
        <w:rPr>
          <w:rFonts w:ascii="Arial" w:hAnsi="Arial" w:cs="Arial"/>
          <w:bCs/>
          <w:color w:val="000000"/>
          <w:sz w:val="20"/>
          <w:szCs w:val="20"/>
        </w:rPr>
        <w:t xml:space="preserve">8.  </w:t>
      </w:r>
      <w:r w:rsidRPr="0000556C">
        <w:rPr>
          <w:rFonts w:ascii="Arial" w:hAnsi="Arial" w:cs="Arial"/>
          <w:bCs/>
          <w:color w:val="000000"/>
          <w:sz w:val="20"/>
          <w:szCs w:val="20"/>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00556C">
        <w:rPr>
          <w:rFonts w:ascii="Arial" w:hAnsi="Arial" w:cs="Arial"/>
          <w:bCs/>
          <w:color w:val="000000"/>
          <w:sz w:val="20"/>
          <w:szCs w:val="20"/>
        </w:rPr>
        <w:t>.</w:t>
      </w:r>
      <w:r w:rsidRPr="0000556C">
        <w:rPr>
          <w:rFonts w:ascii="Arial" w:hAnsi="Arial" w:cs="Arial"/>
          <w:color w:val="000000"/>
          <w:sz w:val="20"/>
          <w:szCs w:val="20"/>
        </w:rPr>
        <w:t xml:space="preserve">  </w:t>
      </w:r>
      <w:r w:rsidRPr="0000556C">
        <w:rPr>
          <w:rFonts w:ascii="Arial" w:hAnsi="Arial" w:cs="Arial"/>
          <w:bCs/>
          <w:color w:val="000000"/>
          <w:sz w:val="20"/>
          <w:szCs w:val="2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0556C">
        <w:rPr>
          <w:rFonts w:ascii="Arial" w:hAnsi="Arial" w:cs="Arial"/>
          <w:bCs/>
          <w:color w:val="000000"/>
          <w:sz w:val="20"/>
          <w:szCs w:val="20"/>
        </w:rPr>
        <w:t>.</w:t>
      </w:r>
    </w:p>
    <w:p w:rsidR="00A229D0" w:rsidRPr="0000556C" w:rsidRDefault="00A229D0" w:rsidP="001440D6">
      <w:pPr>
        <w:pStyle w:val="Default"/>
        <w:ind w:left="360" w:hanging="360"/>
        <w:rPr>
          <w:rFonts w:ascii="Arial" w:hAnsi="Arial" w:cs="Arial"/>
          <w:color w:val="000000"/>
        </w:rPr>
      </w:pPr>
    </w:p>
    <w:p w:rsidR="00B23395" w:rsidRDefault="00E34651" w:rsidP="00A57EBC">
      <w:pPr>
        <w:pStyle w:val="Default"/>
        <w:tabs>
          <w:tab w:val="left" w:pos="720"/>
        </w:tabs>
        <w:ind w:left="360"/>
        <w:rPr>
          <w:color w:val="000000"/>
        </w:rPr>
      </w:pPr>
      <w:r>
        <w:rPr>
          <w:color w:val="000000"/>
        </w:rPr>
        <w:tab/>
      </w:r>
      <w:r w:rsidR="005940EE">
        <w:rPr>
          <w:color w:val="000000"/>
        </w:rPr>
        <w:t xml:space="preserve">A copy of the </w:t>
      </w:r>
      <w:r w:rsidR="005940EE" w:rsidRPr="00F30ED4">
        <w:rPr>
          <w:i/>
          <w:color w:val="000000"/>
        </w:rPr>
        <w:t>Federal Register</w:t>
      </w:r>
      <w:r w:rsidR="005940EE">
        <w:rPr>
          <w:color w:val="000000"/>
        </w:rPr>
        <w:t xml:space="preserve"> Notice (</w:t>
      </w:r>
      <w:r w:rsidR="00631347">
        <w:rPr>
          <w:rFonts w:ascii="Arial" w:hAnsi="Arial" w:cs="Arial"/>
          <w:color w:val="000000"/>
        </w:rPr>
        <w:t>8</w:t>
      </w:r>
      <w:r w:rsidR="00334EC7">
        <w:rPr>
          <w:rFonts w:ascii="Arial" w:hAnsi="Arial" w:cs="Arial"/>
          <w:color w:val="000000"/>
        </w:rPr>
        <w:t>2</w:t>
      </w:r>
      <w:r w:rsidR="00631347">
        <w:rPr>
          <w:rFonts w:ascii="Arial" w:hAnsi="Arial" w:cs="Arial"/>
          <w:color w:val="000000"/>
        </w:rPr>
        <w:t xml:space="preserve"> FR </w:t>
      </w:r>
      <w:r w:rsidR="00334EC7">
        <w:rPr>
          <w:rFonts w:ascii="Arial" w:hAnsi="Arial" w:cs="Arial"/>
          <w:color w:val="000000"/>
        </w:rPr>
        <w:t>56328</w:t>
      </w:r>
      <w:r w:rsidR="00F30ED4">
        <w:rPr>
          <w:rFonts w:ascii="Arial" w:hAnsi="Arial" w:cs="Arial"/>
          <w:color w:val="000000"/>
        </w:rPr>
        <w:t xml:space="preserve">, </w:t>
      </w:r>
      <w:r w:rsidR="00334EC7">
        <w:rPr>
          <w:color w:val="000000"/>
        </w:rPr>
        <w:t>Nov</w:t>
      </w:r>
      <w:r w:rsidR="002B046C">
        <w:rPr>
          <w:color w:val="000000"/>
        </w:rPr>
        <w:t>.</w:t>
      </w:r>
      <w:r w:rsidR="005940EE">
        <w:rPr>
          <w:color w:val="000000"/>
        </w:rPr>
        <w:t xml:space="preserve"> 2</w:t>
      </w:r>
      <w:r w:rsidR="00334EC7">
        <w:rPr>
          <w:color w:val="000000"/>
        </w:rPr>
        <w:t>8</w:t>
      </w:r>
      <w:r w:rsidR="005940EE">
        <w:rPr>
          <w:color w:val="000000"/>
        </w:rPr>
        <w:t>, 201</w:t>
      </w:r>
      <w:r w:rsidR="00334EC7">
        <w:rPr>
          <w:color w:val="000000"/>
        </w:rPr>
        <w:t>7</w:t>
      </w:r>
      <w:r w:rsidR="00631347">
        <w:rPr>
          <w:color w:val="000000"/>
        </w:rPr>
        <w:t>)</w:t>
      </w:r>
      <w:r w:rsidR="005940EE">
        <w:rPr>
          <w:color w:val="000000"/>
        </w:rPr>
        <w:t xml:space="preserve"> is attached.  In response to the Notice, Treasury received </w:t>
      </w:r>
      <w:r w:rsidR="004D6164">
        <w:rPr>
          <w:color w:val="000000"/>
        </w:rPr>
        <w:t xml:space="preserve">twelve </w:t>
      </w:r>
      <w:r w:rsidR="00E84161">
        <w:rPr>
          <w:color w:val="000000"/>
        </w:rPr>
        <w:t>(</w:t>
      </w:r>
      <w:r w:rsidR="004D6164">
        <w:rPr>
          <w:color w:val="000000"/>
        </w:rPr>
        <w:t>12</w:t>
      </w:r>
      <w:r w:rsidR="00E84161">
        <w:rPr>
          <w:color w:val="000000"/>
        </w:rPr>
        <w:t xml:space="preserve">) </w:t>
      </w:r>
      <w:r w:rsidR="005940EE">
        <w:rPr>
          <w:color w:val="000000"/>
        </w:rPr>
        <w:t>formal written comments</w:t>
      </w:r>
      <w:r w:rsidR="00073D19">
        <w:rPr>
          <w:color w:val="000000"/>
        </w:rPr>
        <w:t>, five of which provided non-duplicative, substantive comments concerning the proposed data collection</w:t>
      </w:r>
      <w:r w:rsidR="00B11F7B">
        <w:rPr>
          <w:color w:val="000000"/>
        </w:rPr>
        <w:t>.</w:t>
      </w:r>
      <w:r w:rsidR="008A6B31">
        <w:rPr>
          <w:rStyle w:val="FootnoteReference"/>
        </w:rPr>
        <w:footnoteReference w:id="2"/>
      </w:r>
      <w:r w:rsidR="005940EE">
        <w:rPr>
          <w:color w:val="000000"/>
        </w:rPr>
        <w:t xml:space="preserve">  </w:t>
      </w:r>
      <w:r w:rsidR="00241F44">
        <w:rPr>
          <w:color w:val="000000"/>
        </w:rPr>
        <w:t xml:space="preserve">Those comments </w:t>
      </w:r>
      <w:r w:rsidR="00B23395">
        <w:rPr>
          <w:color w:val="000000"/>
        </w:rPr>
        <w:t xml:space="preserve">identified a number of general and specific suggestions concerning the manner and subject </w:t>
      </w:r>
      <w:r w:rsidR="00C75979">
        <w:rPr>
          <w:color w:val="000000"/>
        </w:rPr>
        <w:t xml:space="preserve">of the </w:t>
      </w:r>
      <w:r w:rsidR="00B23395">
        <w:rPr>
          <w:color w:val="000000"/>
        </w:rPr>
        <w:t xml:space="preserve">data collection.  Those suggestions, and Treasury’s responses, are summarized below: </w:t>
      </w:r>
    </w:p>
    <w:p w:rsidR="00B23395" w:rsidRDefault="00B23395" w:rsidP="00A57EBC">
      <w:pPr>
        <w:pStyle w:val="Default"/>
        <w:tabs>
          <w:tab w:val="left" w:pos="720"/>
        </w:tabs>
        <w:ind w:left="360"/>
        <w:rPr>
          <w:color w:val="000000"/>
        </w:rPr>
      </w:pPr>
    </w:p>
    <w:p w:rsidR="007D30F1" w:rsidRPr="00F5414E" w:rsidRDefault="002C6C55" w:rsidP="00B23395">
      <w:pPr>
        <w:pStyle w:val="Default"/>
        <w:numPr>
          <w:ilvl w:val="0"/>
          <w:numId w:val="3"/>
        </w:numPr>
        <w:tabs>
          <w:tab w:val="left" w:pos="720"/>
        </w:tabs>
        <w:rPr>
          <w:color w:val="000000"/>
        </w:rPr>
      </w:pPr>
      <w:r w:rsidRPr="00F5414E">
        <w:rPr>
          <w:color w:val="000000"/>
        </w:rPr>
        <w:t xml:space="preserve">Several commenters suggested, for purposes of data consistency, that Treasury specifically identify the zip codes associated with all county-level areas identified in the Geographic Exposures worksheet, and that it provide a separate guidance document addressing how exposures spanning multiple calendar years should be reported.  Treasury will create </w:t>
      </w:r>
      <w:r w:rsidR="007D30F1" w:rsidRPr="00F5414E">
        <w:rPr>
          <w:color w:val="000000"/>
        </w:rPr>
        <w:t xml:space="preserve">separate </w:t>
      </w:r>
      <w:r w:rsidRPr="00F5414E">
        <w:rPr>
          <w:color w:val="000000"/>
        </w:rPr>
        <w:t>listing</w:t>
      </w:r>
      <w:r w:rsidR="007D30F1" w:rsidRPr="00F5414E">
        <w:rPr>
          <w:color w:val="000000"/>
        </w:rPr>
        <w:t>s</w:t>
      </w:r>
      <w:r w:rsidRPr="00F5414E">
        <w:rPr>
          <w:color w:val="000000"/>
        </w:rPr>
        <w:t xml:space="preserve"> that reporting insurers can use to guide </w:t>
      </w:r>
      <w:r w:rsidR="007D30F1" w:rsidRPr="00F5414E">
        <w:rPr>
          <w:color w:val="000000"/>
        </w:rPr>
        <w:t xml:space="preserve">such </w:t>
      </w:r>
      <w:r w:rsidRPr="00F5414E">
        <w:rPr>
          <w:color w:val="000000"/>
        </w:rPr>
        <w:t>reporting.</w:t>
      </w:r>
    </w:p>
    <w:p w:rsidR="002C6C55" w:rsidRPr="00F5414E" w:rsidRDefault="007D30F1" w:rsidP="00B23395">
      <w:pPr>
        <w:pStyle w:val="Default"/>
        <w:numPr>
          <w:ilvl w:val="0"/>
          <w:numId w:val="3"/>
        </w:numPr>
        <w:tabs>
          <w:tab w:val="left" w:pos="720"/>
        </w:tabs>
        <w:rPr>
          <w:color w:val="000000"/>
        </w:rPr>
      </w:pPr>
      <w:r w:rsidRPr="00F5414E">
        <w:rPr>
          <w:color w:val="000000"/>
        </w:rPr>
        <w:t>Several comment</w:t>
      </w:r>
      <w:r w:rsidR="007A105E">
        <w:rPr>
          <w:color w:val="000000"/>
        </w:rPr>
        <w:t>er</w:t>
      </w:r>
      <w:r w:rsidRPr="00F5414E">
        <w:rPr>
          <w:color w:val="000000"/>
        </w:rPr>
        <w:t>s suggested that further guidance is required as to how policyholder d</w:t>
      </w:r>
      <w:r w:rsidR="002C6C55" w:rsidRPr="00F5414E">
        <w:rPr>
          <w:color w:val="000000"/>
        </w:rPr>
        <w:t>eductible and retention amounts should be reported on the Exposures worksheet, and how reporting should be accomplished for lines (such as Ocean Marine, Inland Marine, and Aviation) where the risks exposed are mobile and reporting on a state-by-state basis does not actually illustrate where the risks are situated.</w:t>
      </w:r>
      <w:r w:rsidRPr="00F5414E">
        <w:rPr>
          <w:color w:val="000000"/>
        </w:rPr>
        <w:t xml:space="preserve">  Treasury has modified its reporting instructions to address these issues. </w:t>
      </w:r>
      <w:r w:rsidR="002C6C55" w:rsidRPr="00F5414E">
        <w:rPr>
          <w:color w:val="000000"/>
        </w:rPr>
        <w:t xml:space="preserve">    </w:t>
      </w:r>
    </w:p>
    <w:p w:rsidR="00D65A7B" w:rsidRPr="00F5414E" w:rsidRDefault="00D65A7B" w:rsidP="00B23395">
      <w:pPr>
        <w:pStyle w:val="Default"/>
        <w:numPr>
          <w:ilvl w:val="0"/>
          <w:numId w:val="3"/>
        </w:numPr>
        <w:tabs>
          <w:tab w:val="left" w:pos="720"/>
        </w:tabs>
        <w:rPr>
          <w:color w:val="000000"/>
        </w:rPr>
      </w:pPr>
      <w:r w:rsidRPr="00F5414E">
        <w:rPr>
          <w:color w:val="000000"/>
        </w:rPr>
        <w:t>Several commenters suggested that the addition of requests for the production of Geographic Exposure data associated with deductible reimbursement policies issued by captive insurers would lead to the reporting of duplicative information</w:t>
      </w:r>
      <w:r w:rsidR="007A105E">
        <w:rPr>
          <w:color w:val="000000"/>
        </w:rPr>
        <w:t xml:space="preserve"> because </w:t>
      </w:r>
      <w:r w:rsidRPr="00F5414E">
        <w:rPr>
          <w:color w:val="000000"/>
        </w:rPr>
        <w:t>the information for these exposures would also be produced by NCCI and/or California WCIRB in their reporting on behalf of small and non-small insurers (</w:t>
      </w:r>
      <w:r w:rsidR="00534917">
        <w:rPr>
          <w:color w:val="000000"/>
        </w:rPr>
        <w:t>d</w:t>
      </w:r>
      <w:r w:rsidRPr="00F5414E">
        <w:rPr>
          <w:color w:val="000000"/>
        </w:rPr>
        <w:t>eductible reimbursement policies fund the deductibles assumed by policyholders under policies issued by small and non-small insurers)</w:t>
      </w:r>
      <w:r w:rsidR="00534917">
        <w:rPr>
          <w:color w:val="000000"/>
        </w:rPr>
        <w:t>.</w:t>
      </w:r>
      <w:r w:rsidRPr="00F5414E">
        <w:rPr>
          <w:color w:val="000000"/>
        </w:rPr>
        <w:t xml:space="preserve">  T</w:t>
      </w:r>
      <w:r w:rsidR="007A105E">
        <w:rPr>
          <w:color w:val="000000"/>
        </w:rPr>
        <w:t xml:space="preserve">reasury recognizes this issue, and </w:t>
      </w:r>
      <w:r w:rsidRPr="00F5414E">
        <w:rPr>
          <w:color w:val="000000"/>
        </w:rPr>
        <w:t xml:space="preserve">has deleted the request as directed to reporting captive insurers. </w:t>
      </w:r>
      <w:r w:rsidR="00C75979">
        <w:rPr>
          <w:color w:val="000000"/>
        </w:rPr>
        <w:t xml:space="preserve"> </w:t>
      </w:r>
      <w:r w:rsidRPr="00F5414E">
        <w:rPr>
          <w:color w:val="000000"/>
        </w:rPr>
        <w:t>Other information concerning deductible reimbursement policies (which does not present any issues concerning duplication of data) continues to be requested</w:t>
      </w:r>
      <w:r w:rsidR="004D6164">
        <w:rPr>
          <w:color w:val="000000"/>
        </w:rPr>
        <w:t xml:space="preserve">, as </w:t>
      </w:r>
      <w:r w:rsidR="007A105E">
        <w:rPr>
          <w:color w:val="000000"/>
        </w:rPr>
        <w:t>well as</w:t>
      </w:r>
      <w:r w:rsidR="004D6164">
        <w:rPr>
          <w:color w:val="000000"/>
        </w:rPr>
        <w:t xml:space="preserve"> information concerning other types of workers’ compensation policies that might be written by captive insurers</w:t>
      </w:r>
      <w:r w:rsidRPr="00F5414E">
        <w:rPr>
          <w:color w:val="000000"/>
        </w:rPr>
        <w:t>.</w:t>
      </w:r>
    </w:p>
    <w:p w:rsidR="004D6164" w:rsidRDefault="007D30F1" w:rsidP="00B23395">
      <w:pPr>
        <w:pStyle w:val="Default"/>
        <w:numPr>
          <w:ilvl w:val="0"/>
          <w:numId w:val="3"/>
        </w:numPr>
        <w:tabs>
          <w:tab w:val="left" w:pos="720"/>
        </w:tabs>
        <w:rPr>
          <w:color w:val="000000"/>
        </w:rPr>
      </w:pPr>
      <w:r w:rsidRPr="00F5414E">
        <w:rPr>
          <w:color w:val="000000"/>
        </w:rPr>
        <w:t>Several commenters suggested that data should not be collected in connection with certain TRIP-eligible lines that “are unlikely to respond to a terrorist event,” but which are currently subject to the Program.  Treasury will not modify the data call to exc</w:t>
      </w:r>
      <w:r w:rsidR="007A105E">
        <w:rPr>
          <w:color w:val="000000"/>
        </w:rPr>
        <w:t xml:space="preserve">lude </w:t>
      </w:r>
      <w:r w:rsidRPr="00F5414E">
        <w:rPr>
          <w:color w:val="000000"/>
        </w:rPr>
        <w:t>such information</w:t>
      </w:r>
      <w:r w:rsidR="004D6164">
        <w:rPr>
          <w:color w:val="000000"/>
        </w:rPr>
        <w:t xml:space="preserve">, </w:t>
      </w:r>
      <w:r w:rsidR="00C75979">
        <w:rPr>
          <w:color w:val="000000"/>
        </w:rPr>
        <w:t xml:space="preserve">which </w:t>
      </w:r>
      <w:r w:rsidR="004D6164">
        <w:rPr>
          <w:color w:val="000000"/>
        </w:rPr>
        <w:t>remains relevant to calculating the average industry retention under TRIP</w:t>
      </w:r>
      <w:r w:rsidR="00C75979">
        <w:rPr>
          <w:color w:val="000000"/>
        </w:rPr>
        <w:t xml:space="preserve"> and potential recoupment of any payments by Treasury, and</w:t>
      </w:r>
      <w:r w:rsidR="004D6164">
        <w:rPr>
          <w:color w:val="000000"/>
        </w:rPr>
        <w:t xml:space="preserve"> may also be </w:t>
      </w:r>
      <w:r w:rsidRPr="00F5414E">
        <w:rPr>
          <w:color w:val="000000"/>
        </w:rPr>
        <w:t xml:space="preserve">necessary to guide further consideration of whether such lines should be excluded from the Program.  </w:t>
      </w:r>
      <w:r w:rsidR="007A105E">
        <w:rPr>
          <w:color w:val="000000"/>
        </w:rPr>
        <w:t>However, T</w:t>
      </w:r>
      <w:r w:rsidRPr="00F5414E">
        <w:rPr>
          <w:color w:val="000000"/>
        </w:rPr>
        <w:t xml:space="preserve">reasury will work with any affected reporting insurers to minimize </w:t>
      </w:r>
      <w:r w:rsidR="007A105E">
        <w:rPr>
          <w:color w:val="000000"/>
        </w:rPr>
        <w:t xml:space="preserve">the </w:t>
      </w:r>
      <w:r w:rsidRPr="00F5414E">
        <w:rPr>
          <w:color w:val="000000"/>
        </w:rPr>
        <w:t>reporting burdens</w:t>
      </w:r>
      <w:r w:rsidR="00C75979">
        <w:rPr>
          <w:color w:val="000000"/>
        </w:rPr>
        <w:t>.</w:t>
      </w:r>
    </w:p>
    <w:p w:rsidR="00B23395" w:rsidRPr="00C676BA" w:rsidRDefault="004D6164" w:rsidP="00B23395">
      <w:pPr>
        <w:pStyle w:val="Default"/>
        <w:numPr>
          <w:ilvl w:val="0"/>
          <w:numId w:val="3"/>
        </w:numPr>
        <w:tabs>
          <w:tab w:val="left" w:pos="720"/>
        </w:tabs>
        <w:rPr>
          <w:color w:val="000000"/>
        </w:rPr>
      </w:pPr>
      <w:r>
        <w:rPr>
          <w:color w:val="000000"/>
        </w:rPr>
        <w:t>A number of comment</w:t>
      </w:r>
      <w:r w:rsidR="00C75979">
        <w:rPr>
          <w:color w:val="000000"/>
        </w:rPr>
        <w:t>er</w:t>
      </w:r>
      <w:r>
        <w:rPr>
          <w:color w:val="000000"/>
        </w:rPr>
        <w:t xml:space="preserve">s identified situations in which stakeholders found there to be some ambiguity in terms of the precise nature of the information requested by Treasury.  In response to these comments, Treasury has modified certain of the explanatory materials accompanying the 2018 Data Collection Templates to clarify the nature of the information sought by Treasury. </w:t>
      </w:r>
      <w:r w:rsidR="00222C97" w:rsidRPr="00E97C2E">
        <w:rPr>
          <w:color w:val="000000"/>
        </w:rPr>
        <w:t xml:space="preserve"> </w:t>
      </w:r>
      <w:r w:rsidR="00CB4FD3" w:rsidRPr="00E97C2E">
        <w:rPr>
          <w:color w:val="000000"/>
        </w:rPr>
        <w:t xml:space="preserve"> </w:t>
      </w:r>
      <w:r w:rsidR="00B11F7B" w:rsidRPr="00E97C2E">
        <w:rPr>
          <w:color w:val="000000"/>
        </w:rPr>
        <w:t xml:space="preserve"> </w:t>
      </w:r>
      <w:r w:rsidR="00C27D9C" w:rsidRPr="00E97C2E">
        <w:rPr>
          <w:color w:val="000000"/>
        </w:rPr>
        <w:t xml:space="preserve"> </w:t>
      </w:r>
      <w:r w:rsidR="00B23395" w:rsidRPr="00C676BA">
        <w:rPr>
          <w:color w:val="000000"/>
        </w:rPr>
        <w:t xml:space="preserve">  </w:t>
      </w:r>
    </w:p>
    <w:p w:rsidR="005940EE" w:rsidRPr="00742CAA" w:rsidRDefault="005940EE" w:rsidP="00A57EBC">
      <w:pPr>
        <w:pStyle w:val="Default"/>
        <w:tabs>
          <w:tab w:val="left" w:pos="720"/>
        </w:tabs>
        <w:ind w:left="360"/>
        <w:rPr>
          <w:color w:val="000000"/>
        </w:rPr>
      </w:pPr>
    </w:p>
    <w:p w:rsidR="00646409" w:rsidRPr="004F1211" w:rsidRDefault="005940EE" w:rsidP="00A57EBC">
      <w:pPr>
        <w:pStyle w:val="Default"/>
        <w:tabs>
          <w:tab w:val="left" w:pos="720"/>
        </w:tabs>
        <w:ind w:left="360"/>
        <w:rPr>
          <w:color w:val="000000"/>
        </w:rPr>
      </w:pPr>
      <w:r w:rsidRPr="00D65A7B">
        <w:rPr>
          <w:color w:val="000000"/>
        </w:rPr>
        <w:tab/>
      </w:r>
      <w:r w:rsidR="00646409" w:rsidRPr="00D65A7B">
        <w:rPr>
          <w:color w:val="000000"/>
        </w:rPr>
        <w:t xml:space="preserve">Treasury also </w:t>
      </w:r>
      <w:r w:rsidR="00742CAA" w:rsidRPr="00F5414E">
        <w:rPr>
          <w:color w:val="000000"/>
        </w:rPr>
        <w:t xml:space="preserve">engaged with </w:t>
      </w:r>
      <w:r w:rsidR="00646409" w:rsidRPr="00F074F9">
        <w:rPr>
          <w:color w:val="000000"/>
        </w:rPr>
        <w:t xml:space="preserve">state </w:t>
      </w:r>
      <w:r w:rsidR="00742CAA" w:rsidRPr="00F5414E">
        <w:rPr>
          <w:color w:val="000000"/>
        </w:rPr>
        <w:t xml:space="preserve">insurance </w:t>
      </w:r>
      <w:r w:rsidR="00646409" w:rsidRPr="00742CAA">
        <w:rPr>
          <w:color w:val="000000"/>
        </w:rPr>
        <w:t>regulator</w:t>
      </w:r>
      <w:r w:rsidR="00742CAA" w:rsidRPr="00F5414E">
        <w:rPr>
          <w:color w:val="000000"/>
        </w:rPr>
        <w:t xml:space="preserve">s and the NAIC, which separately sought comments from participating insurers in connection with the proposed consolidated collection approach.  </w:t>
      </w:r>
      <w:r w:rsidR="007A105E">
        <w:rPr>
          <w:color w:val="000000"/>
        </w:rPr>
        <w:t>S</w:t>
      </w:r>
      <w:r w:rsidR="00742CAA" w:rsidRPr="00F5414E">
        <w:rPr>
          <w:color w:val="000000"/>
        </w:rPr>
        <w:t xml:space="preserve">tate regulators are in agreement with the collection forms as modified by Treasury, and will also rely upon those reporting templates for the majority of the information that they collect from participating insurers.  </w:t>
      </w:r>
      <w:r w:rsidR="002B046C" w:rsidRPr="00D65A7B">
        <w:rPr>
          <w:color w:val="000000"/>
        </w:rPr>
        <w:t xml:space="preserve">Treasury will continue to engage with state regulatory officials </w:t>
      </w:r>
      <w:r w:rsidR="00742CAA" w:rsidRPr="00F5414E">
        <w:rPr>
          <w:color w:val="000000"/>
        </w:rPr>
        <w:t xml:space="preserve">and NAIC </w:t>
      </w:r>
      <w:r w:rsidR="007A105E">
        <w:rPr>
          <w:color w:val="000000"/>
        </w:rPr>
        <w:t>staff</w:t>
      </w:r>
      <w:r w:rsidR="00742CAA" w:rsidRPr="00F5414E">
        <w:rPr>
          <w:color w:val="000000"/>
        </w:rPr>
        <w:t xml:space="preserve"> </w:t>
      </w:r>
      <w:r w:rsidR="002B046C" w:rsidRPr="00742CAA">
        <w:rPr>
          <w:color w:val="000000"/>
        </w:rPr>
        <w:t xml:space="preserve">to explore ways in which </w:t>
      </w:r>
      <w:r w:rsidR="00742CAA" w:rsidRPr="00F5414E">
        <w:rPr>
          <w:color w:val="000000"/>
        </w:rPr>
        <w:t xml:space="preserve">reporting burdens upon </w:t>
      </w:r>
      <w:r w:rsidR="002B046C" w:rsidRPr="00D65A7B">
        <w:rPr>
          <w:color w:val="000000"/>
        </w:rPr>
        <w:t>insurers participating in the terrorism risk insurance market</w:t>
      </w:r>
      <w:r w:rsidR="00742CAA" w:rsidRPr="00F5414E">
        <w:rPr>
          <w:color w:val="000000"/>
        </w:rPr>
        <w:t xml:space="preserve"> can be </w:t>
      </w:r>
      <w:r w:rsidR="007A105E">
        <w:rPr>
          <w:color w:val="000000"/>
        </w:rPr>
        <w:t xml:space="preserve">further </w:t>
      </w:r>
      <w:r w:rsidR="00742CAA" w:rsidRPr="00F5414E">
        <w:rPr>
          <w:color w:val="000000"/>
        </w:rPr>
        <w:t>minimized</w:t>
      </w:r>
      <w:r w:rsidR="002B046C" w:rsidRPr="00742CAA">
        <w:rPr>
          <w:color w:val="000000"/>
        </w:rPr>
        <w:t>.</w:t>
      </w:r>
      <w:r w:rsidR="00646409" w:rsidRPr="004F1211">
        <w:rPr>
          <w:color w:val="000000"/>
        </w:rPr>
        <w:t xml:space="preserve">    </w:t>
      </w:r>
    </w:p>
    <w:p w:rsidR="00554B9F" w:rsidRPr="00D65A7B" w:rsidRDefault="00554B9F" w:rsidP="00A57EBC">
      <w:pPr>
        <w:pStyle w:val="Default"/>
        <w:tabs>
          <w:tab w:val="left" w:pos="720"/>
        </w:tabs>
        <w:ind w:left="360"/>
        <w:rPr>
          <w:color w:val="000000"/>
        </w:rPr>
      </w:pPr>
    </w:p>
    <w:p w:rsidR="00304948" w:rsidRPr="002C6C55" w:rsidRDefault="00554B9F" w:rsidP="00A57EBC">
      <w:pPr>
        <w:pStyle w:val="Default"/>
        <w:tabs>
          <w:tab w:val="left" w:pos="720"/>
        </w:tabs>
        <w:ind w:left="360"/>
        <w:rPr>
          <w:rFonts w:ascii="Arial" w:hAnsi="Arial" w:cs="Arial"/>
          <w:color w:val="000000"/>
        </w:rPr>
      </w:pPr>
      <w:r w:rsidRPr="00D65A7B">
        <w:rPr>
          <w:color w:val="000000"/>
        </w:rPr>
        <w:tab/>
        <w:t xml:space="preserve">The communications described above, as well </w:t>
      </w:r>
      <w:r w:rsidR="002B046C" w:rsidRPr="00D65A7B">
        <w:rPr>
          <w:color w:val="000000"/>
        </w:rPr>
        <w:t xml:space="preserve">as similar engagement </w:t>
      </w:r>
      <w:r w:rsidRPr="00D65A7B">
        <w:rPr>
          <w:color w:val="000000"/>
        </w:rPr>
        <w:t xml:space="preserve">conducted in </w:t>
      </w:r>
      <w:r w:rsidR="00742CAA" w:rsidRPr="00F5414E">
        <w:rPr>
          <w:color w:val="000000"/>
        </w:rPr>
        <w:t xml:space="preserve">connection with prior data collections, </w:t>
      </w:r>
      <w:r w:rsidRPr="004F1211">
        <w:rPr>
          <w:color w:val="000000"/>
        </w:rPr>
        <w:t>have provided Treasury with significant information concerning the type(s</w:t>
      </w:r>
      <w:r w:rsidRPr="00D65A7B">
        <w:rPr>
          <w:color w:val="000000"/>
        </w:rPr>
        <w:t xml:space="preserve">) of data that are available from participating insurance company, as well as the best ways to request the data in order for the data requests to be consistent with existing systems and for the questions to yield the actual information that is sought by Treasury.  Consistent with this prior investigation and outreach, information </w:t>
      </w:r>
      <w:r w:rsidR="00A770D7" w:rsidRPr="00D65A7B">
        <w:rPr>
          <w:rFonts w:ascii="Arial" w:hAnsi="Arial" w:cs="Arial"/>
          <w:color w:val="000000"/>
        </w:rPr>
        <w:t>is sought in most cases either on a state-specific or locality basis, which is the basis upon which insurers typically report information for state regulatory purposes or to satisf</w:t>
      </w:r>
      <w:r w:rsidR="00A770D7" w:rsidRPr="002C6C55">
        <w:rPr>
          <w:rFonts w:ascii="Arial" w:hAnsi="Arial" w:cs="Arial"/>
          <w:color w:val="000000"/>
        </w:rPr>
        <w:t xml:space="preserve">y rating agency inquiries.    </w:t>
      </w:r>
    </w:p>
    <w:p w:rsidR="00F9460A" w:rsidRPr="00F5414E" w:rsidRDefault="00AA29C3" w:rsidP="00A57EBC">
      <w:pPr>
        <w:pStyle w:val="Default"/>
        <w:tabs>
          <w:tab w:val="left" w:pos="720"/>
        </w:tabs>
        <w:ind w:left="360"/>
        <w:rPr>
          <w:rFonts w:ascii="Arial" w:hAnsi="Arial" w:cs="Arial"/>
          <w:color w:val="000000"/>
        </w:rPr>
      </w:pPr>
      <w:r w:rsidRPr="002C6C55">
        <w:rPr>
          <w:color w:val="000000"/>
        </w:rPr>
        <w:tab/>
      </w:r>
    </w:p>
    <w:p w:rsidR="00A229D0" w:rsidRPr="00D65A7B" w:rsidRDefault="00A229D0" w:rsidP="001440D6">
      <w:pPr>
        <w:rPr>
          <w:rFonts w:ascii="Arial" w:hAnsi="Arial" w:cs="Arial"/>
          <w:color w:val="000000"/>
          <w:sz w:val="20"/>
          <w:szCs w:val="20"/>
        </w:rPr>
      </w:pPr>
      <w:r w:rsidRPr="00F074F9">
        <w:rPr>
          <w:rFonts w:ascii="Arial" w:hAnsi="Arial" w:cs="Arial"/>
          <w:bCs/>
          <w:color w:val="000000"/>
          <w:sz w:val="20"/>
          <w:szCs w:val="20"/>
        </w:rPr>
        <w:t xml:space="preserve">9.  </w:t>
      </w:r>
      <w:r w:rsidRPr="00F074F9">
        <w:rPr>
          <w:rFonts w:ascii="Arial" w:hAnsi="Arial" w:cs="Arial"/>
          <w:bCs/>
          <w:color w:val="000000"/>
          <w:sz w:val="20"/>
          <w:szCs w:val="20"/>
          <w:u w:val="single"/>
        </w:rPr>
        <w:t>Explain any decisions to provide payments or gifts to respondents, other than remuneration of contractors or grantees</w:t>
      </w:r>
      <w:r w:rsidRPr="00D65A7B">
        <w:rPr>
          <w:rFonts w:ascii="Arial" w:hAnsi="Arial" w:cs="Arial"/>
          <w:bCs/>
          <w:color w:val="000000"/>
          <w:sz w:val="20"/>
          <w:szCs w:val="20"/>
        </w:rPr>
        <w:t>.</w:t>
      </w:r>
    </w:p>
    <w:p w:rsidR="00A229D0" w:rsidRPr="00D65A7B" w:rsidRDefault="00A229D0" w:rsidP="001440D6">
      <w:pPr>
        <w:pStyle w:val="Default"/>
        <w:ind w:left="360" w:hanging="360"/>
        <w:rPr>
          <w:rFonts w:ascii="Arial" w:hAnsi="Arial" w:cs="Arial"/>
          <w:color w:val="000000"/>
        </w:rPr>
      </w:pPr>
    </w:p>
    <w:p w:rsidR="00A229D0" w:rsidRPr="00E97C2E" w:rsidRDefault="00A229D0" w:rsidP="001440D6">
      <w:pPr>
        <w:ind w:left="360"/>
        <w:rPr>
          <w:rFonts w:ascii="Arial" w:hAnsi="Arial" w:cs="Arial"/>
          <w:bCs/>
          <w:color w:val="000000"/>
          <w:sz w:val="20"/>
          <w:szCs w:val="20"/>
        </w:rPr>
      </w:pPr>
      <w:r w:rsidRPr="002C6C55">
        <w:rPr>
          <w:rFonts w:ascii="Arial" w:hAnsi="Arial" w:cs="Arial"/>
          <w:bCs/>
          <w:color w:val="000000"/>
          <w:sz w:val="20"/>
          <w:szCs w:val="20"/>
        </w:rPr>
        <w:tab/>
        <w:t>There will be no payments or gifts to respondents</w:t>
      </w:r>
      <w:r w:rsidR="005419A0" w:rsidRPr="002C6C55">
        <w:rPr>
          <w:rFonts w:ascii="Arial" w:hAnsi="Arial" w:cs="Arial"/>
          <w:bCs/>
          <w:color w:val="000000"/>
          <w:sz w:val="20"/>
          <w:szCs w:val="20"/>
        </w:rPr>
        <w:t xml:space="preserve"> associated with the Data Collection Template</w:t>
      </w:r>
      <w:r w:rsidR="005940EE" w:rsidRPr="002C6C55">
        <w:rPr>
          <w:rFonts w:ascii="Arial" w:hAnsi="Arial" w:cs="Arial"/>
          <w:bCs/>
          <w:color w:val="000000"/>
          <w:sz w:val="20"/>
          <w:szCs w:val="20"/>
        </w:rPr>
        <w:t>s</w:t>
      </w:r>
      <w:r w:rsidRPr="002C6C55">
        <w:rPr>
          <w:rFonts w:ascii="Arial" w:hAnsi="Arial" w:cs="Arial"/>
          <w:bCs/>
          <w:color w:val="000000"/>
          <w:sz w:val="20"/>
          <w:szCs w:val="20"/>
        </w:rPr>
        <w:t>.</w:t>
      </w:r>
      <w:r w:rsidR="00A72B7E" w:rsidRPr="002C6C55">
        <w:rPr>
          <w:rFonts w:ascii="Arial" w:hAnsi="Arial" w:cs="Arial"/>
          <w:bCs/>
          <w:color w:val="000000"/>
          <w:sz w:val="20"/>
          <w:szCs w:val="20"/>
        </w:rPr>
        <w:t xml:space="preserve"> NCCI </w:t>
      </w:r>
      <w:r w:rsidR="00CB4FD3" w:rsidRPr="007D30F1">
        <w:rPr>
          <w:rFonts w:ascii="Arial" w:hAnsi="Arial" w:cs="Arial"/>
          <w:bCs/>
          <w:color w:val="000000"/>
          <w:sz w:val="20"/>
          <w:szCs w:val="20"/>
        </w:rPr>
        <w:t>and California WCIRB are</w:t>
      </w:r>
      <w:r w:rsidR="00A72B7E" w:rsidRPr="004D6164">
        <w:rPr>
          <w:rFonts w:ascii="Arial" w:hAnsi="Arial" w:cs="Arial"/>
          <w:bCs/>
          <w:color w:val="000000"/>
          <w:sz w:val="20"/>
          <w:szCs w:val="20"/>
        </w:rPr>
        <w:t xml:space="preserve"> re</w:t>
      </w:r>
      <w:r w:rsidR="00A72B7E" w:rsidRPr="00E97C2E">
        <w:rPr>
          <w:rFonts w:ascii="Arial" w:hAnsi="Arial" w:cs="Arial"/>
          <w:bCs/>
          <w:color w:val="000000"/>
          <w:sz w:val="20"/>
          <w:szCs w:val="20"/>
        </w:rPr>
        <w:t xml:space="preserve">porting information on behalf of participating insurers, and will not be compensated by Treasury. </w:t>
      </w:r>
    </w:p>
    <w:p w:rsidR="00A229D0" w:rsidRPr="00C676BA" w:rsidRDefault="00A229D0" w:rsidP="001440D6">
      <w:pPr>
        <w:rPr>
          <w:rFonts w:ascii="Arial" w:hAnsi="Arial" w:cs="Arial"/>
          <w:bCs/>
          <w:color w:val="000000"/>
          <w:sz w:val="20"/>
          <w:szCs w:val="20"/>
        </w:rPr>
      </w:pPr>
    </w:p>
    <w:p w:rsidR="00A229D0" w:rsidRPr="00C676BA" w:rsidRDefault="00A229D0" w:rsidP="001440D6">
      <w:pPr>
        <w:rPr>
          <w:rFonts w:ascii="Arial" w:hAnsi="Arial" w:cs="Arial"/>
          <w:color w:val="000000"/>
          <w:sz w:val="20"/>
          <w:szCs w:val="20"/>
        </w:rPr>
      </w:pPr>
      <w:r w:rsidRPr="00C676BA">
        <w:rPr>
          <w:rFonts w:ascii="Arial" w:hAnsi="Arial" w:cs="Arial"/>
          <w:bCs/>
          <w:color w:val="000000"/>
          <w:sz w:val="20"/>
          <w:szCs w:val="20"/>
        </w:rPr>
        <w:t xml:space="preserve">10.  </w:t>
      </w:r>
      <w:r w:rsidRPr="00C676BA">
        <w:rPr>
          <w:rFonts w:ascii="Arial" w:hAnsi="Arial" w:cs="Arial"/>
          <w:bCs/>
          <w:color w:val="000000"/>
          <w:sz w:val="20"/>
          <w:szCs w:val="20"/>
          <w:u w:val="single"/>
        </w:rPr>
        <w:t>Describe any assurance of confidentiality provided to respondents and the basis for assurance in statute, regulation, or agency policy</w:t>
      </w:r>
      <w:r w:rsidRPr="00C676BA">
        <w:rPr>
          <w:rFonts w:ascii="Arial" w:hAnsi="Arial" w:cs="Arial"/>
          <w:bCs/>
          <w:color w:val="000000"/>
          <w:sz w:val="20"/>
          <w:szCs w:val="20"/>
        </w:rPr>
        <w:t>.</w:t>
      </w:r>
    </w:p>
    <w:p w:rsidR="00052D83" w:rsidRPr="00F5414E" w:rsidRDefault="00052D83" w:rsidP="001440D6">
      <w:pPr>
        <w:pStyle w:val="Default"/>
        <w:ind w:left="360" w:hanging="360"/>
        <w:rPr>
          <w:rFonts w:ascii="Arial" w:hAnsi="Arial" w:cs="Arial"/>
          <w:color w:val="000000"/>
        </w:rPr>
      </w:pPr>
    </w:p>
    <w:p w:rsidR="00566199" w:rsidRPr="00D65A7B" w:rsidRDefault="00C410C4" w:rsidP="001440D6">
      <w:pPr>
        <w:pStyle w:val="Default"/>
        <w:tabs>
          <w:tab w:val="left" w:pos="720"/>
        </w:tabs>
        <w:ind w:left="360"/>
        <w:rPr>
          <w:rFonts w:ascii="Arial" w:hAnsi="Arial" w:cs="Arial"/>
          <w:color w:val="000000"/>
        </w:rPr>
      </w:pPr>
      <w:r w:rsidRPr="00F074F9">
        <w:rPr>
          <w:rFonts w:ascii="Arial" w:hAnsi="Arial" w:cs="Arial"/>
          <w:color w:val="000000"/>
        </w:rPr>
        <w:tab/>
      </w:r>
      <w:r w:rsidR="00052D83" w:rsidRPr="00F074F9">
        <w:rPr>
          <w:rFonts w:ascii="Arial" w:hAnsi="Arial" w:cs="Arial"/>
          <w:color w:val="000000"/>
        </w:rPr>
        <w:t xml:space="preserve">  </w:t>
      </w:r>
      <w:r w:rsidR="00566199" w:rsidRPr="00F074F9">
        <w:rPr>
          <w:rFonts w:ascii="Arial" w:hAnsi="Arial" w:cs="Arial"/>
          <w:color w:val="000000"/>
        </w:rPr>
        <w:t>Given the sensitivity of the requested data, Treasury expects to provide assurances of confidentiality to respondents.  The basis for such an assurance is Section 111(h)(5) of the 2015 Reauthorization Act.  Section 111(h)(5)(A) states t</w:t>
      </w:r>
      <w:r w:rsidR="00566199" w:rsidRPr="00D65A7B">
        <w:rPr>
          <w:rFonts w:ascii="Arial" w:hAnsi="Arial" w:cs="Arial"/>
          <w:color w:val="000000"/>
        </w:rPr>
        <w:t xml:space="preserve">hat the submission of any non-publicly available data and information to the Secretary and the sharing of any non-publicly available data with or by the Secretary among other Federal agencies, the state insurance regulatory authorities or any other entities under this subsection shall not constitute a waiver of, or otherwise affect, any privilege arising under Federal or state law to which the data or information is otherwise subject.  Furthermore, Section 111(h)(5)(D) states that Section 552 of title 5, United States Code, including any exceptions thereunder, shall apply to any data or information submitted to the Secretary by an insurer. </w:t>
      </w:r>
    </w:p>
    <w:p w:rsidR="00566199" w:rsidRPr="002C6C55" w:rsidRDefault="00566199" w:rsidP="001440D6">
      <w:pPr>
        <w:pStyle w:val="Default"/>
        <w:tabs>
          <w:tab w:val="left" w:pos="720"/>
        </w:tabs>
        <w:ind w:left="360"/>
        <w:rPr>
          <w:rFonts w:ascii="Arial" w:hAnsi="Arial" w:cs="Arial"/>
          <w:color w:val="000000"/>
        </w:rPr>
      </w:pPr>
    </w:p>
    <w:p w:rsidR="00911CC2" w:rsidRPr="002C6C55" w:rsidRDefault="00566199" w:rsidP="001440D6">
      <w:pPr>
        <w:pStyle w:val="Default"/>
        <w:tabs>
          <w:tab w:val="left" w:pos="720"/>
        </w:tabs>
        <w:ind w:left="360"/>
        <w:rPr>
          <w:rFonts w:ascii="Arial" w:hAnsi="Arial" w:cs="Arial"/>
          <w:color w:val="000000"/>
        </w:rPr>
      </w:pPr>
      <w:r w:rsidRPr="007D30F1">
        <w:rPr>
          <w:rFonts w:ascii="Arial" w:hAnsi="Arial" w:cs="Arial"/>
          <w:color w:val="000000"/>
        </w:rPr>
        <w:tab/>
      </w:r>
      <w:r w:rsidR="003427E9" w:rsidRPr="004D6164">
        <w:rPr>
          <w:rFonts w:ascii="Arial" w:hAnsi="Arial" w:cs="Arial"/>
          <w:color w:val="000000"/>
        </w:rPr>
        <w:t xml:space="preserve">Under </w:t>
      </w:r>
      <w:r w:rsidRPr="00E97C2E">
        <w:rPr>
          <w:rFonts w:ascii="Arial" w:hAnsi="Arial" w:cs="Arial"/>
          <w:color w:val="000000"/>
        </w:rPr>
        <w:t xml:space="preserve">Section 111(h)(3) of the </w:t>
      </w:r>
      <w:r w:rsidR="003427E9" w:rsidRPr="00E97C2E">
        <w:rPr>
          <w:rFonts w:ascii="Arial" w:hAnsi="Arial" w:cs="Arial"/>
          <w:color w:val="000000"/>
        </w:rPr>
        <w:t>2015 Reauthorization Act,</w:t>
      </w:r>
      <w:r w:rsidR="004653BD" w:rsidRPr="00E97C2E">
        <w:rPr>
          <w:rFonts w:ascii="Arial" w:hAnsi="Arial" w:cs="Arial"/>
          <w:color w:val="000000"/>
        </w:rPr>
        <w:t xml:space="preserve"> the Secretary is </w:t>
      </w:r>
      <w:r w:rsidRPr="00E97C2E">
        <w:rPr>
          <w:rFonts w:ascii="Arial" w:hAnsi="Arial" w:cs="Arial"/>
          <w:color w:val="000000"/>
        </w:rPr>
        <w:t xml:space="preserve">also </w:t>
      </w:r>
      <w:r w:rsidR="004653BD" w:rsidRPr="00C676BA">
        <w:rPr>
          <w:rFonts w:ascii="Arial" w:hAnsi="Arial" w:cs="Arial"/>
          <w:color w:val="000000"/>
        </w:rPr>
        <w:t>instructed “to the extent possible” to collect data through an insurance statistical aggregator, that shall keep any nonpublic information collected confidential and provide the information to Treasury in aggregate form that does not permit identification of submitting insurers.  Treasury is employing this approach in connection with the collection of data through the 201</w:t>
      </w:r>
      <w:r w:rsidR="00F074F9" w:rsidRPr="00F5414E">
        <w:rPr>
          <w:rFonts w:ascii="Arial" w:hAnsi="Arial" w:cs="Arial"/>
          <w:color w:val="000000"/>
        </w:rPr>
        <w:t>8</w:t>
      </w:r>
      <w:r w:rsidR="004653BD" w:rsidRPr="00F074F9">
        <w:rPr>
          <w:rFonts w:ascii="Arial" w:hAnsi="Arial" w:cs="Arial"/>
          <w:color w:val="000000"/>
        </w:rPr>
        <w:t xml:space="preserve"> Data Collection Template</w:t>
      </w:r>
      <w:r w:rsidR="00E737C5" w:rsidRPr="00F074F9">
        <w:rPr>
          <w:rFonts w:ascii="Arial" w:hAnsi="Arial" w:cs="Arial"/>
          <w:color w:val="000000"/>
        </w:rPr>
        <w:t>s</w:t>
      </w:r>
      <w:r w:rsidR="004653BD" w:rsidRPr="00F074F9">
        <w:rPr>
          <w:rFonts w:ascii="Arial" w:hAnsi="Arial" w:cs="Arial"/>
          <w:color w:val="000000"/>
        </w:rPr>
        <w:t>, which will be converted into a web-based portal</w:t>
      </w:r>
      <w:r w:rsidR="00E605CD" w:rsidRPr="00D65A7B">
        <w:rPr>
          <w:rFonts w:ascii="Arial" w:hAnsi="Arial" w:cs="Arial"/>
          <w:color w:val="000000"/>
        </w:rPr>
        <w:t xml:space="preserve"> through which participating insurers will report the requested data to the insurance statistical aggregator.  The aggregator that will be employed for this process (Insurance Services Office, Inc.) regula</w:t>
      </w:r>
      <w:r w:rsidRPr="00D65A7B">
        <w:rPr>
          <w:rFonts w:ascii="Arial" w:hAnsi="Arial" w:cs="Arial"/>
          <w:color w:val="000000"/>
        </w:rPr>
        <w:t xml:space="preserve">rly </w:t>
      </w:r>
      <w:r w:rsidR="00E605CD" w:rsidRPr="00D65A7B">
        <w:rPr>
          <w:rFonts w:ascii="Arial" w:hAnsi="Arial" w:cs="Arial"/>
          <w:color w:val="000000"/>
        </w:rPr>
        <w:t>performs this function in connection with other reporting performed by insurer</w:t>
      </w:r>
      <w:r w:rsidR="009572D2" w:rsidRPr="002C6C55">
        <w:rPr>
          <w:rFonts w:ascii="Arial" w:hAnsi="Arial" w:cs="Arial"/>
          <w:color w:val="000000"/>
        </w:rPr>
        <w:t>s</w:t>
      </w:r>
      <w:r w:rsidR="00E605CD" w:rsidRPr="002C6C55">
        <w:rPr>
          <w:rFonts w:ascii="Arial" w:hAnsi="Arial" w:cs="Arial"/>
          <w:color w:val="000000"/>
        </w:rPr>
        <w:t xml:space="preserve"> for state regulatory purposes and otherwise.</w:t>
      </w:r>
      <w:r w:rsidR="003558DF" w:rsidRPr="002C6C55">
        <w:rPr>
          <w:rFonts w:ascii="Arial" w:hAnsi="Arial" w:cs="Arial"/>
          <w:color w:val="000000"/>
        </w:rPr>
        <w:t xml:space="preserve"> </w:t>
      </w:r>
    </w:p>
    <w:p w:rsidR="00A229D0" w:rsidRPr="007D30F1" w:rsidRDefault="00A229D0" w:rsidP="001440D6">
      <w:pPr>
        <w:pStyle w:val="Default"/>
        <w:ind w:left="360" w:hanging="360"/>
        <w:rPr>
          <w:rFonts w:ascii="Arial" w:hAnsi="Arial" w:cs="Arial"/>
          <w:color w:val="000000"/>
        </w:rPr>
      </w:pPr>
    </w:p>
    <w:p w:rsidR="00A229D0" w:rsidRPr="00E97C2E" w:rsidRDefault="00A229D0" w:rsidP="001440D6">
      <w:pPr>
        <w:rPr>
          <w:rFonts w:ascii="Arial" w:hAnsi="Arial" w:cs="Arial"/>
          <w:color w:val="000000"/>
          <w:sz w:val="20"/>
          <w:szCs w:val="20"/>
        </w:rPr>
      </w:pPr>
      <w:r w:rsidRPr="007D30F1">
        <w:rPr>
          <w:rFonts w:ascii="Arial" w:hAnsi="Arial" w:cs="Arial"/>
          <w:bCs/>
          <w:color w:val="000000"/>
          <w:sz w:val="20"/>
          <w:szCs w:val="20"/>
        </w:rPr>
        <w:t xml:space="preserve">11.  </w:t>
      </w:r>
      <w:r w:rsidRPr="004D6164">
        <w:rPr>
          <w:rFonts w:ascii="Arial" w:hAnsi="Arial" w:cs="Arial"/>
          <w:bCs/>
          <w:color w:val="000000"/>
          <w:sz w:val="20"/>
          <w:szCs w:val="20"/>
          <w:u w:val="single"/>
        </w:rPr>
        <w:t>Provide additional justification for any ques</w:t>
      </w:r>
      <w:r w:rsidRPr="00E97C2E">
        <w:rPr>
          <w:rFonts w:ascii="Arial" w:hAnsi="Arial" w:cs="Arial"/>
          <w:bCs/>
          <w:color w:val="000000"/>
          <w:sz w:val="20"/>
          <w:szCs w:val="20"/>
          <w:u w:val="single"/>
        </w:rPr>
        <w:t>tions of a sensitive nature, such as sexual behavior and attitudes, religious beliefs, and other matters that are commonly considered private</w:t>
      </w:r>
      <w:r w:rsidRPr="00E97C2E">
        <w:rPr>
          <w:rFonts w:ascii="Arial" w:hAnsi="Arial" w:cs="Arial"/>
          <w:bCs/>
          <w:color w:val="000000"/>
          <w:sz w:val="20"/>
          <w:szCs w:val="20"/>
        </w:rPr>
        <w:t>.</w:t>
      </w:r>
    </w:p>
    <w:p w:rsidR="00052D83" w:rsidRPr="00C676BA" w:rsidRDefault="00052D83" w:rsidP="001440D6">
      <w:pPr>
        <w:pStyle w:val="Default"/>
        <w:ind w:left="360" w:hanging="360"/>
        <w:rPr>
          <w:rFonts w:ascii="Arial" w:hAnsi="Arial" w:cs="Arial"/>
          <w:color w:val="000000"/>
        </w:rPr>
      </w:pPr>
    </w:p>
    <w:p w:rsidR="00AF43D0" w:rsidRPr="00C676BA" w:rsidRDefault="00C410C4" w:rsidP="001440D6">
      <w:pPr>
        <w:pStyle w:val="Default"/>
        <w:tabs>
          <w:tab w:val="left" w:pos="720"/>
        </w:tabs>
        <w:ind w:left="360"/>
        <w:rPr>
          <w:rFonts w:ascii="Arial" w:hAnsi="Arial" w:cs="Arial"/>
          <w:color w:val="000000"/>
        </w:rPr>
      </w:pPr>
      <w:r w:rsidRPr="00C676BA">
        <w:rPr>
          <w:rFonts w:ascii="Arial" w:hAnsi="Arial" w:cs="Arial"/>
          <w:color w:val="000000"/>
        </w:rPr>
        <w:tab/>
      </w:r>
      <w:r w:rsidR="003A6B76" w:rsidRPr="00C676BA">
        <w:rPr>
          <w:rFonts w:ascii="Arial" w:hAnsi="Arial" w:cs="Arial"/>
          <w:color w:val="000000"/>
        </w:rPr>
        <w:t xml:space="preserve">No personally identifiable information (PII) </w:t>
      </w:r>
      <w:r w:rsidR="00AF7776" w:rsidRPr="00C676BA">
        <w:rPr>
          <w:rFonts w:ascii="Arial" w:hAnsi="Arial" w:cs="Arial"/>
          <w:color w:val="000000"/>
        </w:rPr>
        <w:t xml:space="preserve">is </w:t>
      </w:r>
      <w:r w:rsidR="00534917">
        <w:rPr>
          <w:rFonts w:ascii="Arial" w:hAnsi="Arial" w:cs="Arial"/>
          <w:color w:val="000000"/>
        </w:rPr>
        <w:t xml:space="preserve">sought or </w:t>
      </w:r>
      <w:r w:rsidR="003A6B76" w:rsidRPr="00C676BA">
        <w:rPr>
          <w:rFonts w:ascii="Arial" w:hAnsi="Arial" w:cs="Arial"/>
          <w:color w:val="000000"/>
        </w:rPr>
        <w:t>provided.</w:t>
      </w:r>
    </w:p>
    <w:p w:rsidR="00A229D0" w:rsidRPr="00F5414E" w:rsidRDefault="00A229D0" w:rsidP="001440D6">
      <w:pPr>
        <w:pStyle w:val="Default"/>
        <w:ind w:left="360" w:hanging="360"/>
        <w:rPr>
          <w:rFonts w:ascii="Arial" w:hAnsi="Arial" w:cs="Arial"/>
          <w:color w:val="000000"/>
          <w:highlight w:val="yellow"/>
        </w:rPr>
      </w:pPr>
    </w:p>
    <w:p w:rsidR="00AF43D0" w:rsidRPr="00F074F9" w:rsidRDefault="00A229D0" w:rsidP="001440D6">
      <w:pPr>
        <w:pStyle w:val="Default"/>
        <w:ind w:left="360" w:hanging="360"/>
        <w:rPr>
          <w:rFonts w:ascii="Arial" w:hAnsi="Arial" w:cs="Arial"/>
          <w:bCs/>
          <w:color w:val="000000"/>
        </w:rPr>
      </w:pPr>
      <w:r w:rsidRPr="00F074F9">
        <w:rPr>
          <w:rFonts w:ascii="Arial" w:hAnsi="Arial" w:cs="Arial"/>
          <w:bCs/>
          <w:color w:val="000000"/>
        </w:rPr>
        <w:t xml:space="preserve">12.  </w:t>
      </w:r>
      <w:r w:rsidRPr="00F074F9">
        <w:rPr>
          <w:rFonts w:ascii="Arial" w:hAnsi="Arial" w:cs="Arial"/>
          <w:bCs/>
          <w:color w:val="000000"/>
          <w:u w:val="single"/>
        </w:rPr>
        <w:t>Provide an estimate in hours of the burden of the collection of information</w:t>
      </w:r>
      <w:r w:rsidRPr="00F074F9">
        <w:rPr>
          <w:rFonts w:ascii="Arial" w:hAnsi="Arial" w:cs="Arial"/>
          <w:bCs/>
          <w:color w:val="000000"/>
        </w:rPr>
        <w:t>.</w:t>
      </w:r>
    </w:p>
    <w:p w:rsidR="005C5184" w:rsidRPr="00D65A7B" w:rsidRDefault="005C5184" w:rsidP="001440D6">
      <w:pPr>
        <w:pStyle w:val="Default"/>
        <w:ind w:left="360" w:hanging="360"/>
        <w:rPr>
          <w:color w:val="000000"/>
        </w:rPr>
      </w:pPr>
    </w:p>
    <w:p w:rsidR="002D3417" w:rsidRPr="00C676BA" w:rsidRDefault="00A72B7E" w:rsidP="002D3417">
      <w:pPr>
        <w:ind w:left="432" w:firstLine="288"/>
        <w:rPr>
          <w:rFonts w:ascii="Arial" w:eastAsia="Calibri" w:hAnsi="Arial" w:cs="Arial"/>
          <w:sz w:val="20"/>
          <w:szCs w:val="20"/>
        </w:rPr>
      </w:pPr>
      <w:r w:rsidRPr="00D65A7B">
        <w:rPr>
          <w:rFonts w:ascii="Arial" w:hAnsi="Arial" w:cs="Arial"/>
          <w:color w:val="000000"/>
          <w:sz w:val="20"/>
          <w:szCs w:val="20"/>
        </w:rPr>
        <w:t>T</w:t>
      </w:r>
      <w:r w:rsidR="00D802DA" w:rsidRPr="00D65A7B">
        <w:rPr>
          <w:rFonts w:ascii="Arial" w:hAnsi="Arial" w:cs="Arial"/>
          <w:color w:val="000000"/>
          <w:sz w:val="20"/>
          <w:szCs w:val="20"/>
        </w:rPr>
        <w:t>reasury estimates that approximately 1</w:t>
      </w:r>
      <w:r w:rsidR="00BE69D7" w:rsidRPr="00D65A7B">
        <w:rPr>
          <w:rFonts w:ascii="Arial" w:hAnsi="Arial" w:cs="Arial"/>
          <w:color w:val="000000"/>
          <w:sz w:val="20"/>
          <w:szCs w:val="20"/>
        </w:rPr>
        <w:t>0</w:t>
      </w:r>
      <w:r w:rsidR="00D802DA" w:rsidRPr="00D65A7B">
        <w:rPr>
          <w:rFonts w:ascii="Arial" w:hAnsi="Arial" w:cs="Arial"/>
          <w:color w:val="000000"/>
          <w:sz w:val="20"/>
          <w:szCs w:val="20"/>
        </w:rPr>
        <w:t>0 larger insurers will respond</w:t>
      </w:r>
      <w:r w:rsidR="00F50516" w:rsidRPr="00D65A7B">
        <w:rPr>
          <w:rFonts w:ascii="Arial" w:hAnsi="Arial" w:cs="Arial"/>
          <w:color w:val="000000"/>
          <w:sz w:val="20"/>
          <w:szCs w:val="20"/>
        </w:rPr>
        <w:t xml:space="preserve"> to the most extensive of the reporting templates (for “non-small” insurers), 300 companies will submit the “small insurer” template, 400 Program participants will submit the “captive insurer” template, and </w:t>
      </w:r>
      <w:r w:rsidR="00F074F9" w:rsidRPr="00F5414E">
        <w:rPr>
          <w:rFonts w:ascii="Arial" w:hAnsi="Arial" w:cs="Arial"/>
          <w:color w:val="000000"/>
          <w:sz w:val="20"/>
          <w:szCs w:val="20"/>
        </w:rPr>
        <w:t>2</w:t>
      </w:r>
      <w:r w:rsidR="00F50516" w:rsidRPr="00F074F9">
        <w:rPr>
          <w:rFonts w:ascii="Arial" w:hAnsi="Arial" w:cs="Arial"/>
          <w:color w:val="000000"/>
          <w:sz w:val="20"/>
          <w:szCs w:val="20"/>
        </w:rPr>
        <w:t xml:space="preserve">5 insurers will complete the “alien surplus lines insurer” template.  </w:t>
      </w:r>
      <w:r w:rsidR="002D3417" w:rsidRPr="00D65A7B">
        <w:rPr>
          <w:rFonts w:ascii="Arial" w:eastAsia="Calibri" w:hAnsi="Arial" w:cs="Arial"/>
          <w:sz w:val="20"/>
          <w:szCs w:val="20"/>
        </w:rPr>
        <w:t xml:space="preserve">For </w:t>
      </w:r>
      <w:r w:rsidR="00C20CF0" w:rsidRPr="00D65A7B">
        <w:rPr>
          <w:rFonts w:ascii="Arial" w:eastAsia="Calibri" w:hAnsi="Arial" w:cs="Arial"/>
          <w:sz w:val="20"/>
          <w:szCs w:val="20"/>
        </w:rPr>
        <w:t xml:space="preserve">larger </w:t>
      </w:r>
      <w:r w:rsidR="002D3417" w:rsidRPr="00D65A7B">
        <w:rPr>
          <w:rFonts w:ascii="Arial" w:eastAsia="Calibri" w:hAnsi="Arial" w:cs="Arial"/>
          <w:sz w:val="20"/>
          <w:szCs w:val="20"/>
        </w:rPr>
        <w:t xml:space="preserve">insurers reporting more expansive information, Treasury anticipates approximately </w:t>
      </w:r>
      <w:r w:rsidR="00F50516" w:rsidRPr="002C6C55">
        <w:rPr>
          <w:rFonts w:ascii="Arial" w:eastAsia="Calibri" w:hAnsi="Arial" w:cs="Arial"/>
          <w:sz w:val="20"/>
          <w:szCs w:val="20"/>
        </w:rPr>
        <w:t>75</w:t>
      </w:r>
      <w:r w:rsidR="002D3417" w:rsidRPr="002C6C55">
        <w:rPr>
          <w:rFonts w:ascii="Arial" w:eastAsia="Calibri" w:hAnsi="Arial" w:cs="Arial"/>
          <w:sz w:val="20"/>
          <w:szCs w:val="20"/>
        </w:rPr>
        <w:t xml:space="preserve"> hours to collect, process and report</w:t>
      </w:r>
      <w:r w:rsidR="00F72411" w:rsidRPr="002C6C55">
        <w:rPr>
          <w:rFonts w:ascii="Arial" w:eastAsia="Calibri" w:hAnsi="Arial" w:cs="Arial"/>
          <w:sz w:val="20"/>
          <w:szCs w:val="20"/>
        </w:rPr>
        <w:t xml:space="preserve"> – through the</w:t>
      </w:r>
      <w:r w:rsidR="001250E9" w:rsidRPr="002C6C55">
        <w:rPr>
          <w:rFonts w:ascii="Arial" w:eastAsia="Calibri" w:hAnsi="Arial" w:cs="Arial"/>
          <w:sz w:val="20"/>
          <w:szCs w:val="20"/>
        </w:rPr>
        <w:t xml:space="preserve"> generation of queries to existing data systems that collect the required information, plus the individual responses to identified questions -- </w:t>
      </w:r>
      <w:r w:rsidR="002D3417" w:rsidRPr="002C6C55">
        <w:rPr>
          <w:rFonts w:ascii="Arial" w:eastAsia="Calibri" w:hAnsi="Arial" w:cs="Arial"/>
          <w:sz w:val="20"/>
          <w:szCs w:val="20"/>
        </w:rPr>
        <w:t>the data for each of the larger insurers, approximately 25 hours for collection, processing and reporting data f</w:t>
      </w:r>
      <w:r w:rsidR="00F50516" w:rsidRPr="007D30F1">
        <w:rPr>
          <w:rFonts w:ascii="Arial" w:eastAsia="Calibri" w:hAnsi="Arial" w:cs="Arial"/>
          <w:sz w:val="20"/>
          <w:szCs w:val="20"/>
        </w:rPr>
        <w:t>or each of the s</w:t>
      </w:r>
      <w:r w:rsidR="002D3417" w:rsidRPr="004D6164">
        <w:rPr>
          <w:rFonts w:ascii="Arial" w:eastAsia="Calibri" w:hAnsi="Arial" w:cs="Arial"/>
          <w:sz w:val="20"/>
          <w:szCs w:val="20"/>
        </w:rPr>
        <w:t>maller insurers</w:t>
      </w:r>
      <w:r w:rsidR="00F50516" w:rsidRPr="00E97C2E">
        <w:rPr>
          <w:rFonts w:ascii="Arial" w:eastAsia="Calibri" w:hAnsi="Arial" w:cs="Arial"/>
          <w:sz w:val="20"/>
          <w:szCs w:val="20"/>
        </w:rPr>
        <w:t xml:space="preserve">, and 50 hours each for the captive insurers and alien surplus lines insurers,  </w:t>
      </w:r>
      <w:r w:rsidR="004920D6" w:rsidRPr="00E97C2E">
        <w:rPr>
          <w:rFonts w:ascii="Arial" w:eastAsia="Calibri" w:hAnsi="Arial" w:cs="Arial"/>
          <w:sz w:val="20"/>
          <w:szCs w:val="20"/>
        </w:rPr>
        <w:t>The i</w:t>
      </w:r>
      <w:r w:rsidR="00A770D7" w:rsidRPr="00E97C2E">
        <w:rPr>
          <w:rFonts w:ascii="Arial" w:eastAsia="Calibri" w:hAnsi="Arial" w:cs="Arial"/>
          <w:sz w:val="20"/>
          <w:szCs w:val="20"/>
        </w:rPr>
        <w:t>nsurance statistical aggregator that Treasury is utilizing has advised tha</w:t>
      </w:r>
      <w:r w:rsidR="00A770D7" w:rsidRPr="00C676BA">
        <w:rPr>
          <w:rFonts w:ascii="Arial" w:eastAsia="Calibri" w:hAnsi="Arial" w:cs="Arial"/>
          <w:sz w:val="20"/>
          <w:szCs w:val="20"/>
        </w:rPr>
        <w:t xml:space="preserve">t it believes this hours burden estimate to be reasonable. </w:t>
      </w:r>
      <w:r w:rsidR="00534917">
        <w:rPr>
          <w:rFonts w:ascii="Arial" w:eastAsia="Calibri" w:hAnsi="Arial" w:cs="Arial"/>
          <w:sz w:val="20"/>
          <w:szCs w:val="20"/>
        </w:rPr>
        <w:t>Treasury did not receive any comments concerning its burden estimates.</w:t>
      </w:r>
    </w:p>
    <w:p w:rsidR="000D6F42" w:rsidRPr="00F5414E" w:rsidRDefault="000D6F42" w:rsidP="002D3417">
      <w:pPr>
        <w:tabs>
          <w:tab w:val="left" w:pos="720"/>
        </w:tabs>
        <w:rPr>
          <w:rFonts w:ascii="Arial" w:hAnsi="Arial" w:cs="Arial"/>
          <w:color w:val="000000"/>
          <w:sz w:val="20"/>
          <w:szCs w:val="20"/>
          <w:highlight w:val="yellow"/>
        </w:rPr>
      </w:pPr>
    </w:p>
    <w:p w:rsidR="001D6810" w:rsidRPr="006C5DB4" w:rsidRDefault="001D6810" w:rsidP="001440D6">
      <w:pPr>
        <w:pStyle w:val="Default"/>
        <w:ind w:left="360" w:hanging="360"/>
        <w:rPr>
          <w:color w:val="000000"/>
          <w:u w:val="single"/>
        </w:rPr>
      </w:pPr>
      <w:r w:rsidRPr="006C5DB4">
        <w:rPr>
          <w:color w:val="000000"/>
        </w:rPr>
        <w:t xml:space="preserve">13.  </w:t>
      </w:r>
      <w:r w:rsidR="00A229D0" w:rsidRPr="006C5DB4">
        <w:rPr>
          <w:color w:val="000000"/>
          <w:u w:val="single"/>
        </w:rPr>
        <w:t xml:space="preserve"> Provide an estimate of the total annual cost burden to the responde</w:t>
      </w:r>
      <w:r w:rsidRPr="006C5DB4">
        <w:rPr>
          <w:color w:val="000000"/>
          <w:u w:val="single"/>
        </w:rPr>
        <w:t>nts or record-keepers resulting</w:t>
      </w:r>
    </w:p>
    <w:p w:rsidR="00A229D0" w:rsidRPr="00D65A7B" w:rsidRDefault="00A229D0" w:rsidP="001440D6">
      <w:pPr>
        <w:pStyle w:val="Default"/>
        <w:ind w:left="360" w:hanging="360"/>
        <w:rPr>
          <w:color w:val="000000"/>
          <w:u w:val="single"/>
        </w:rPr>
      </w:pPr>
      <w:r w:rsidRPr="00D65A7B">
        <w:rPr>
          <w:color w:val="000000"/>
          <w:u w:val="single"/>
        </w:rPr>
        <w:t>from the collection (excluding the value of the burden hours in #12 above).</w:t>
      </w:r>
    </w:p>
    <w:p w:rsidR="002C0A12" w:rsidRPr="00D65A7B" w:rsidRDefault="002C0A12" w:rsidP="001440D6">
      <w:pPr>
        <w:pStyle w:val="Default"/>
        <w:tabs>
          <w:tab w:val="left" w:pos="720"/>
        </w:tabs>
        <w:rPr>
          <w:rFonts w:ascii="Arial" w:hAnsi="Arial" w:cs="Arial"/>
          <w:color w:val="000000"/>
        </w:rPr>
      </w:pPr>
    </w:p>
    <w:p w:rsidR="00FC53F5" w:rsidRPr="002C6C55" w:rsidRDefault="00E34651" w:rsidP="001440D6">
      <w:pPr>
        <w:tabs>
          <w:tab w:val="left" w:pos="720"/>
        </w:tabs>
        <w:ind w:left="360"/>
        <w:rPr>
          <w:rFonts w:ascii="Arial" w:hAnsi="Arial" w:cs="Arial"/>
          <w:color w:val="000000"/>
          <w:sz w:val="20"/>
          <w:szCs w:val="20"/>
        </w:rPr>
      </w:pPr>
      <w:r w:rsidRPr="00D65A7B">
        <w:rPr>
          <w:rFonts w:ascii="Arial" w:hAnsi="Arial" w:cs="Arial"/>
          <w:color w:val="000000"/>
          <w:sz w:val="20"/>
          <w:szCs w:val="20"/>
        </w:rPr>
        <w:tab/>
      </w:r>
      <w:r w:rsidR="00FC53F5" w:rsidRPr="00D65A7B">
        <w:rPr>
          <w:rFonts w:ascii="Arial" w:hAnsi="Arial" w:cs="Arial"/>
          <w:color w:val="000000"/>
          <w:sz w:val="20"/>
          <w:szCs w:val="20"/>
        </w:rPr>
        <w:t xml:space="preserve">The assembly, consolidation, review and transmission of the information are expected to present nominal costs to the insurers </w:t>
      </w:r>
      <w:r w:rsidR="000E137E" w:rsidRPr="002C6C55">
        <w:rPr>
          <w:rFonts w:ascii="Arial" w:hAnsi="Arial" w:cs="Arial"/>
          <w:color w:val="000000"/>
          <w:sz w:val="20"/>
          <w:szCs w:val="20"/>
        </w:rPr>
        <w:t>that respond</w:t>
      </w:r>
      <w:r w:rsidR="00D17F10" w:rsidRPr="002C6C55">
        <w:rPr>
          <w:rFonts w:ascii="Arial" w:hAnsi="Arial" w:cs="Arial"/>
          <w:color w:val="000000"/>
          <w:sz w:val="20"/>
          <w:szCs w:val="20"/>
        </w:rPr>
        <w:t xml:space="preserve"> </w:t>
      </w:r>
      <w:r w:rsidR="00566199" w:rsidRPr="002C6C55">
        <w:rPr>
          <w:rFonts w:ascii="Arial" w:hAnsi="Arial" w:cs="Arial"/>
          <w:color w:val="000000"/>
          <w:sz w:val="20"/>
          <w:szCs w:val="20"/>
        </w:rPr>
        <w:t xml:space="preserve">given the data elements Treasury </w:t>
      </w:r>
      <w:r w:rsidR="00D17F10" w:rsidRPr="002C6C55">
        <w:rPr>
          <w:rFonts w:ascii="Arial" w:hAnsi="Arial" w:cs="Arial"/>
          <w:color w:val="000000"/>
          <w:sz w:val="20"/>
          <w:szCs w:val="20"/>
        </w:rPr>
        <w:t xml:space="preserve">seeks </w:t>
      </w:r>
      <w:r w:rsidR="00566199" w:rsidRPr="002C6C55">
        <w:rPr>
          <w:rFonts w:ascii="Arial" w:hAnsi="Arial" w:cs="Arial"/>
          <w:color w:val="000000"/>
          <w:sz w:val="20"/>
          <w:szCs w:val="20"/>
        </w:rPr>
        <w:t xml:space="preserve">to collect, which </w:t>
      </w:r>
      <w:r w:rsidR="00FC53F5" w:rsidRPr="007D30F1">
        <w:rPr>
          <w:rFonts w:ascii="Arial" w:hAnsi="Arial" w:cs="Arial"/>
          <w:color w:val="000000"/>
          <w:sz w:val="20"/>
          <w:szCs w:val="20"/>
        </w:rPr>
        <w:t>should be readily a</w:t>
      </w:r>
      <w:r w:rsidR="00FC53F5" w:rsidRPr="004D6164">
        <w:rPr>
          <w:rFonts w:ascii="Arial" w:hAnsi="Arial" w:cs="Arial"/>
          <w:color w:val="000000"/>
          <w:sz w:val="20"/>
          <w:szCs w:val="20"/>
        </w:rPr>
        <w:t>vailable in company systems and documents.</w:t>
      </w:r>
      <w:r w:rsidR="00C02057" w:rsidRPr="00E97C2E">
        <w:rPr>
          <w:rFonts w:ascii="Arial" w:hAnsi="Arial" w:cs="Arial"/>
          <w:color w:val="000000"/>
          <w:sz w:val="20"/>
          <w:szCs w:val="20"/>
        </w:rPr>
        <w:t xml:space="preserve">  </w:t>
      </w:r>
      <w:r w:rsidR="00566199" w:rsidRPr="00E97C2E">
        <w:rPr>
          <w:rFonts w:ascii="Arial" w:hAnsi="Arial" w:cs="Arial"/>
          <w:color w:val="000000"/>
          <w:sz w:val="20"/>
          <w:szCs w:val="20"/>
        </w:rPr>
        <w:t xml:space="preserve">There could be some limited amount of </w:t>
      </w:r>
      <w:r w:rsidR="00FC53F5" w:rsidRPr="00C676BA">
        <w:rPr>
          <w:rFonts w:ascii="Arial" w:hAnsi="Arial" w:cs="Arial"/>
          <w:color w:val="000000"/>
          <w:sz w:val="20"/>
          <w:szCs w:val="20"/>
        </w:rPr>
        <w:t xml:space="preserve">“start up” costs </w:t>
      </w:r>
      <w:r w:rsidR="00566199" w:rsidRPr="00C676BA">
        <w:rPr>
          <w:rFonts w:ascii="Arial" w:hAnsi="Arial" w:cs="Arial"/>
          <w:color w:val="000000"/>
          <w:sz w:val="20"/>
          <w:szCs w:val="20"/>
        </w:rPr>
        <w:t>(</w:t>
      </w:r>
      <w:r w:rsidR="00D17F10" w:rsidRPr="00C676BA">
        <w:rPr>
          <w:rFonts w:ascii="Arial" w:hAnsi="Arial" w:cs="Arial"/>
          <w:color w:val="000000"/>
          <w:sz w:val="20"/>
          <w:szCs w:val="20"/>
        </w:rPr>
        <w:t xml:space="preserve">estimated at </w:t>
      </w:r>
      <w:r w:rsidR="00566199" w:rsidRPr="00C676BA">
        <w:rPr>
          <w:rFonts w:ascii="Arial" w:hAnsi="Arial" w:cs="Arial"/>
          <w:color w:val="000000"/>
          <w:sz w:val="20"/>
          <w:szCs w:val="20"/>
        </w:rPr>
        <w:t>$1,000 per insurer) f</w:t>
      </w:r>
      <w:r w:rsidR="00FC53F5" w:rsidRPr="00C676BA">
        <w:rPr>
          <w:rFonts w:ascii="Arial" w:hAnsi="Arial" w:cs="Arial"/>
          <w:color w:val="000000"/>
          <w:sz w:val="20"/>
          <w:szCs w:val="20"/>
        </w:rPr>
        <w:t xml:space="preserve">or consolidating information that might be </w:t>
      </w:r>
      <w:r w:rsidR="001B48E0" w:rsidRPr="00C676BA">
        <w:rPr>
          <w:rFonts w:ascii="Arial" w:hAnsi="Arial" w:cs="Arial"/>
          <w:color w:val="000000"/>
          <w:sz w:val="20"/>
          <w:szCs w:val="20"/>
        </w:rPr>
        <w:t>produced by responding insurers</w:t>
      </w:r>
      <w:r w:rsidR="00B27B09">
        <w:rPr>
          <w:rFonts w:ascii="Arial" w:hAnsi="Arial" w:cs="Arial"/>
          <w:color w:val="000000"/>
          <w:sz w:val="20"/>
          <w:szCs w:val="20"/>
        </w:rPr>
        <w:t xml:space="preserve">.  However, Treasury </w:t>
      </w:r>
      <w:r w:rsidR="00F074F9" w:rsidRPr="00F5414E">
        <w:rPr>
          <w:rFonts w:ascii="Arial" w:hAnsi="Arial" w:cs="Arial"/>
          <w:color w:val="000000"/>
          <w:sz w:val="20"/>
          <w:szCs w:val="20"/>
        </w:rPr>
        <w:t>expect</w:t>
      </w:r>
      <w:r w:rsidR="00B27B09">
        <w:rPr>
          <w:rFonts w:ascii="Arial" w:hAnsi="Arial" w:cs="Arial"/>
          <w:color w:val="000000"/>
          <w:sz w:val="20"/>
          <w:szCs w:val="20"/>
        </w:rPr>
        <w:t>s</w:t>
      </w:r>
      <w:r w:rsidR="00F074F9" w:rsidRPr="00F5414E">
        <w:rPr>
          <w:rFonts w:ascii="Arial" w:hAnsi="Arial" w:cs="Arial"/>
          <w:color w:val="000000"/>
          <w:sz w:val="20"/>
          <w:szCs w:val="20"/>
        </w:rPr>
        <w:t xml:space="preserve"> that most reporting insurers would have </w:t>
      </w:r>
      <w:r w:rsidR="00B27B09">
        <w:rPr>
          <w:rFonts w:ascii="Arial" w:hAnsi="Arial" w:cs="Arial"/>
          <w:color w:val="000000"/>
          <w:sz w:val="20"/>
          <w:szCs w:val="20"/>
        </w:rPr>
        <w:t xml:space="preserve">already </w:t>
      </w:r>
      <w:r w:rsidR="00F074F9" w:rsidRPr="00F5414E">
        <w:rPr>
          <w:rFonts w:ascii="Arial" w:hAnsi="Arial" w:cs="Arial"/>
          <w:color w:val="000000"/>
          <w:sz w:val="20"/>
          <w:szCs w:val="20"/>
        </w:rPr>
        <w:t>expended these costs in connection with the CY 2017 data collection</w:t>
      </w:r>
      <w:r w:rsidR="00B27B09">
        <w:rPr>
          <w:rFonts w:ascii="Arial" w:hAnsi="Arial" w:cs="Arial"/>
          <w:color w:val="000000"/>
          <w:sz w:val="20"/>
          <w:szCs w:val="20"/>
        </w:rPr>
        <w:t>;</w:t>
      </w:r>
      <w:r w:rsidR="00F30ED4">
        <w:rPr>
          <w:rFonts w:ascii="Arial" w:hAnsi="Arial" w:cs="Arial"/>
          <w:color w:val="000000"/>
          <w:sz w:val="20"/>
          <w:szCs w:val="20"/>
        </w:rPr>
        <w:t xml:space="preserve"> </w:t>
      </w:r>
      <w:r w:rsidR="00B27B09">
        <w:rPr>
          <w:rFonts w:ascii="Arial" w:hAnsi="Arial" w:cs="Arial"/>
          <w:color w:val="000000"/>
          <w:sz w:val="20"/>
          <w:szCs w:val="20"/>
        </w:rPr>
        <w:t xml:space="preserve">therefore, would not be similar new costs for insurers because there have not been significant changes under the </w:t>
      </w:r>
      <w:r w:rsidR="00F074F9" w:rsidRPr="00F5414E">
        <w:rPr>
          <w:rFonts w:ascii="Arial" w:hAnsi="Arial" w:cs="Arial"/>
          <w:color w:val="000000"/>
          <w:sz w:val="20"/>
          <w:szCs w:val="20"/>
        </w:rPr>
        <w:t>CY 2018 data collection</w:t>
      </w:r>
      <w:r w:rsidR="00B27B09">
        <w:rPr>
          <w:rFonts w:ascii="Arial" w:hAnsi="Arial" w:cs="Arial"/>
          <w:color w:val="000000"/>
          <w:sz w:val="20"/>
          <w:szCs w:val="20"/>
        </w:rPr>
        <w:t xml:space="preserve">.  </w:t>
      </w:r>
      <w:r w:rsidR="0021192D" w:rsidRPr="00F5414E">
        <w:rPr>
          <w:rFonts w:ascii="Arial" w:hAnsi="Arial" w:cs="Arial"/>
          <w:color w:val="000000"/>
          <w:sz w:val="20"/>
          <w:szCs w:val="20"/>
        </w:rPr>
        <w:t>Otherwise, t</w:t>
      </w:r>
      <w:r w:rsidR="00FC53F5" w:rsidRPr="006C5DB4">
        <w:rPr>
          <w:rFonts w:ascii="Arial" w:hAnsi="Arial" w:cs="Arial"/>
          <w:color w:val="000000"/>
          <w:sz w:val="20"/>
          <w:szCs w:val="20"/>
        </w:rPr>
        <w:t xml:space="preserve">he costs are expected to consist of a </w:t>
      </w:r>
      <w:r w:rsidR="00FC53F5" w:rsidRPr="00D65A7B">
        <w:rPr>
          <w:rFonts w:ascii="Arial" w:hAnsi="Arial" w:cs="Arial"/>
          <w:color w:val="000000"/>
          <w:sz w:val="20"/>
          <w:szCs w:val="20"/>
        </w:rPr>
        <w:t xml:space="preserve">time </w:t>
      </w:r>
      <w:r w:rsidR="0021192D" w:rsidRPr="00F5414E">
        <w:rPr>
          <w:rFonts w:ascii="Arial" w:hAnsi="Arial" w:cs="Arial"/>
          <w:color w:val="000000"/>
          <w:sz w:val="20"/>
          <w:szCs w:val="20"/>
        </w:rPr>
        <w:t xml:space="preserve">associated with the </w:t>
      </w:r>
      <w:r w:rsidR="00FC53F5" w:rsidRPr="006C5DB4">
        <w:rPr>
          <w:rFonts w:ascii="Arial" w:hAnsi="Arial" w:cs="Arial"/>
          <w:color w:val="000000"/>
          <w:sz w:val="20"/>
          <w:szCs w:val="20"/>
        </w:rPr>
        <w:t>consolidation of accounting records</w:t>
      </w:r>
      <w:r w:rsidR="0021192D" w:rsidRPr="00F5414E">
        <w:rPr>
          <w:rFonts w:ascii="Arial" w:hAnsi="Arial" w:cs="Arial"/>
          <w:color w:val="000000"/>
          <w:sz w:val="20"/>
          <w:szCs w:val="20"/>
        </w:rPr>
        <w:t xml:space="preserve"> (including querying of computer systems), </w:t>
      </w:r>
      <w:r w:rsidR="00FC53F5" w:rsidRPr="00D65A7B">
        <w:rPr>
          <w:rFonts w:ascii="Arial" w:hAnsi="Arial" w:cs="Arial"/>
          <w:color w:val="000000"/>
          <w:sz w:val="20"/>
          <w:szCs w:val="20"/>
        </w:rPr>
        <w:t>and for the internal review and certification of submissions.  No equipment purchases or capital investment should be needed; however, some insurers may elect to perform some amount of incidental systems development to facilitate their initial and subsequent submissions.</w:t>
      </w:r>
      <w:r w:rsidR="000E137E" w:rsidRPr="002C6C55">
        <w:rPr>
          <w:rFonts w:ascii="Arial" w:hAnsi="Arial" w:cs="Arial"/>
          <w:color w:val="000000"/>
          <w:sz w:val="20"/>
          <w:szCs w:val="20"/>
        </w:rPr>
        <w:t xml:space="preserve">  </w:t>
      </w:r>
    </w:p>
    <w:p w:rsidR="00FC53F5" w:rsidRPr="007D30F1" w:rsidRDefault="00FC53F5" w:rsidP="001440D6">
      <w:pPr>
        <w:pStyle w:val="Default"/>
        <w:tabs>
          <w:tab w:val="left" w:pos="720"/>
        </w:tabs>
        <w:ind w:left="360"/>
        <w:rPr>
          <w:rFonts w:ascii="Arial" w:hAnsi="Arial" w:cs="Arial"/>
          <w:color w:val="000000"/>
        </w:rPr>
      </w:pPr>
    </w:p>
    <w:p w:rsidR="00FC53F5" w:rsidRPr="00C676BA" w:rsidRDefault="00E34651" w:rsidP="001440D6">
      <w:pPr>
        <w:tabs>
          <w:tab w:val="left" w:pos="720"/>
        </w:tabs>
        <w:ind w:left="360"/>
        <w:rPr>
          <w:rFonts w:ascii="Arial" w:hAnsi="Arial" w:cs="Arial"/>
          <w:color w:val="000000"/>
          <w:sz w:val="20"/>
          <w:szCs w:val="20"/>
        </w:rPr>
      </w:pPr>
      <w:r w:rsidRPr="004D6164">
        <w:rPr>
          <w:rFonts w:ascii="Arial" w:hAnsi="Arial" w:cs="Arial"/>
          <w:color w:val="000000"/>
          <w:sz w:val="20"/>
          <w:szCs w:val="20"/>
        </w:rPr>
        <w:tab/>
      </w:r>
      <w:r w:rsidR="00FC53F5" w:rsidRPr="00E97C2E">
        <w:rPr>
          <w:rFonts w:ascii="Arial" w:hAnsi="Arial" w:cs="Arial"/>
          <w:color w:val="000000"/>
          <w:sz w:val="20"/>
          <w:szCs w:val="20"/>
        </w:rPr>
        <w:t xml:space="preserve">The </w:t>
      </w:r>
      <w:r w:rsidR="00C02057" w:rsidRPr="00E97C2E">
        <w:rPr>
          <w:rFonts w:ascii="Arial" w:hAnsi="Arial" w:cs="Arial"/>
          <w:color w:val="000000"/>
          <w:sz w:val="20"/>
          <w:szCs w:val="20"/>
        </w:rPr>
        <w:t xml:space="preserve">data </w:t>
      </w:r>
      <w:r w:rsidR="0056567D" w:rsidRPr="00E97C2E">
        <w:rPr>
          <w:rFonts w:ascii="Arial" w:hAnsi="Arial" w:cs="Arial"/>
          <w:color w:val="000000"/>
          <w:sz w:val="20"/>
          <w:szCs w:val="20"/>
        </w:rPr>
        <w:t xml:space="preserve">Treasury seeks to collect is contained within statistical information that </w:t>
      </w:r>
      <w:r w:rsidR="00FC53F5" w:rsidRPr="00C676BA">
        <w:rPr>
          <w:rFonts w:ascii="Arial" w:hAnsi="Arial" w:cs="Arial"/>
          <w:color w:val="000000"/>
          <w:sz w:val="20"/>
          <w:szCs w:val="20"/>
        </w:rPr>
        <w:t xml:space="preserve">insurers </w:t>
      </w:r>
      <w:r w:rsidR="0056567D" w:rsidRPr="00C676BA">
        <w:rPr>
          <w:rFonts w:ascii="Arial" w:hAnsi="Arial" w:cs="Arial"/>
          <w:color w:val="000000"/>
          <w:sz w:val="20"/>
          <w:szCs w:val="20"/>
        </w:rPr>
        <w:t xml:space="preserve">otherwise </w:t>
      </w:r>
      <w:r w:rsidR="00FC53F5" w:rsidRPr="00C676BA">
        <w:rPr>
          <w:rFonts w:ascii="Arial" w:hAnsi="Arial" w:cs="Arial"/>
          <w:color w:val="000000"/>
          <w:sz w:val="20"/>
          <w:szCs w:val="20"/>
        </w:rPr>
        <w:t xml:space="preserve">develop </w:t>
      </w:r>
      <w:r w:rsidR="00C02057" w:rsidRPr="00C676BA">
        <w:rPr>
          <w:rFonts w:ascii="Arial" w:hAnsi="Arial" w:cs="Arial"/>
          <w:color w:val="000000"/>
          <w:sz w:val="20"/>
          <w:szCs w:val="20"/>
        </w:rPr>
        <w:t>i</w:t>
      </w:r>
      <w:r w:rsidR="00FC53F5" w:rsidRPr="00C676BA">
        <w:rPr>
          <w:rFonts w:ascii="Arial" w:hAnsi="Arial" w:cs="Arial"/>
          <w:color w:val="000000"/>
          <w:sz w:val="20"/>
          <w:szCs w:val="20"/>
        </w:rPr>
        <w:t>n order to achieve compliance with state insurance regulatory requirements</w:t>
      </w:r>
      <w:r w:rsidR="000E137E" w:rsidRPr="00C676BA">
        <w:rPr>
          <w:rFonts w:ascii="Arial" w:hAnsi="Arial" w:cs="Arial"/>
          <w:color w:val="000000"/>
          <w:sz w:val="20"/>
          <w:szCs w:val="20"/>
        </w:rPr>
        <w:t xml:space="preserve"> (</w:t>
      </w:r>
      <w:r w:rsidR="00FC53F5" w:rsidRPr="00C676BA">
        <w:rPr>
          <w:rFonts w:ascii="Arial" w:hAnsi="Arial" w:cs="Arial"/>
          <w:color w:val="000000"/>
          <w:sz w:val="20"/>
          <w:szCs w:val="20"/>
        </w:rPr>
        <w:t>particularly annual statutory reporting requirements</w:t>
      </w:r>
      <w:r w:rsidR="000E137E" w:rsidRPr="00C676BA">
        <w:rPr>
          <w:rFonts w:ascii="Arial" w:hAnsi="Arial" w:cs="Arial"/>
          <w:color w:val="000000"/>
          <w:sz w:val="20"/>
          <w:szCs w:val="20"/>
        </w:rPr>
        <w:t xml:space="preserve">) and insurance rating reviews.  </w:t>
      </w:r>
      <w:r w:rsidR="00FC53F5" w:rsidRPr="00C676BA">
        <w:rPr>
          <w:rFonts w:ascii="Arial" w:hAnsi="Arial" w:cs="Arial"/>
          <w:color w:val="000000"/>
          <w:sz w:val="20"/>
          <w:szCs w:val="20"/>
        </w:rPr>
        <w:t xml:space="preserve">The information collection is also directly extractive of information required for or generated in the course of normal business activity. </w:t>
      </w:r>
    </w:p>
    <w:p w:rsidR="00A229D0" w:rsidRPr="00C676BA" w:rsidRDefault="00A229D0" w:rsidP="001440D6">
      <w:pPr>
        <w:pStyle w:val="Default"/>
        <w:ind w:left="360" w:hanging="360"/>
        <w:rPr>
          <w:rFonts w:ascii="Arial" w:hAnsi="Arial" w:cs="Arial"/>
          <w:color w:val="000000"/>
        </w:rPr>
      </w:pPr>
    </w:p>
    <w:p w:rsidR="001D6810" w:rsidRPr="00C676BA" w:rsidRDefault="001D6810" w:rsidP="001440D6">
      <w:pPr>
        <w:pStyle w:val="Default"/>
        <w:ind w:left="360" w:hanging="360"/>
        <w:rPr>
          <w:rFonts w:ascii="Arial" w:hAnsi="Arial" w:cs="Arial"/>
          <w:color w:val="000000"/>
        </w:rPr>
      </w:pPr>
      <w:r w:rsidRPr="00C676BA">
        <w:rPr>
          <w:rFonts w:ascii="Arial" w:hAnsi="Arial" w:cs="Arial"/>
          <w:bCs/>
          <w:color w:val="000000"/>
        </w:rPr>
        <w:t xml:space="preserve">14.  </w:t>
      </w:r>
      <w:r w:rsidRPr="00C676BA">
        <w:rPr>
          <w:rFonts w:ascii="Arial" w:hAnsi="Arial" w:cs="Arial"/>
          <w:bCs/>
          <w:color w:val="000000"/>
          <w:u w:val="single"/>
        </w:rPr>
        <w:t>Provide estimates of annualized cost to the Federal government</w:t>
      </w:r>
      <w:r w:rsidRPr="00C676BA">
        <w:rPr>
          <w:rFonts w:ascii="Arial" w:hAnsi="Arial" w:cs="Arial"/>
          <w:bCs/>
          <w:color w:val="000000"/>
        </w:rPr>
        <w:t>.</w:t>
      </w:r>
    </w:p>
    <w:p w:rsidR="001D6810" w:rsidRPr="00F5414E" w:rsidRDefault="001D6810" w:rsidP="001440D6">
      <w:pPr>
        <w:pStyle w:val="Default"/>
        <w:ind w:left="360" w:hanging="360"/>
        <w:rPr>
          <w:rFonts w:ascii="Arial" w:hAnsi="Arial" w:cs="Arial"/>
          <w:color w:val="000000"/>
        </w:rPr>
      </w:pPr>
    </w:p>
    <w:p w:rsidR="001D6810" w:rsidRPr="002C6C55" w:rsidRDefault="00E34651" w:rsidP="001440D6">
      <w:pPr>
        <w:pStyle w:val="Default"/>
        <w:tabs>
          <w:tab w:val="left" w:pos="720"/>
        </w:tabs>
        <w:ind w:left="360"/>
        <w:rPr>
          <w:rFonts w:ascii="Arial" w:hAnsi="Arial" w:cs="Arial"/>
          <w:color w:val="000000"/>
        </w:rPr>
      </w:pPr>
      <w:r w:rsidRPr="006C5DB4">
        <w:rPr>
          <w:rFonts w:ascii="Arial" w:hAnsi="Arial" w:cs="Arial"/>
          <w:color w:val="000000"/>
        </w:rPr>
        <w:tab/>
      </w:r>
      <w:r w:rsidR="002C0A12" w:rsidRPr="006C5DB4">
        <w:rPr>
          <w:rFonts w:ascii="Arial" w:hAnsi="Arial" w:cs="Arial"/>
          <w:color w:val="000000"/>
        </w:rPr>
        <w:t>The</w:t>
      </w:r>
      <w:r w:rsidR="00A950B6" w:rsidRPr="00D65A7B">
        <w:rPr>
          <w:rFonts w:ascii="Arial" w:hAnsi="Arial" w:cs="Arial"/>
          <w:color w:val="000000"/>
        </w:rPr>
        <w:t xml:space="preserve"> cost to the</w:t>
      </w:r>
      <w:r w:rsidR="00F8055F" w:rsidRPr="00D65A7B">
        <w:rPr>
          <w:rFonts w:ascii="Arial" w:hAnsi="Arial" w:cs="Arial"/>
          <w:color w:val="000000"/>
        </w:rPr>
        <w:t xml:space="preserve"> Federal government of </w:t>
      </w:r>
      <w:r w:rsidR="006B0362" w:rsidRPr="00D65A7B">
        <w:rPr>
          <w:rFonts w:ascii="Arial" w:hAnsi="Arial" w:cs="Arial"/>
          <w:color w:val="000000"/>
        </w:rPr>
        <w:t xml:space="preserve">the data collection </w:t>
      </w:r>
      <w:r w:rsidR="00512D9F" w:rsidRPr="00D65A7B">
        <w:rPr>
          <w:rFonts w:ascii="Arial" w:hAnsi="Arial" w:cs="Arial"/>
          <w:color w:val="000000"/>
        </w:rPr>
        <w:t xml:space="preserve">will </w:t>
      </w:r>
      <w:r w:rsidR="00E779AD" w:rsidRPr="00D65A7B">
        <w:rPr>
          <w:rFonts w:ascii="Arial" w:hAnsi="Arial" w:cs="Arial"/>
          <w:color w:val="000000"/>
        </w:rPr>
        <w:t xml:space="preserve">be </w:t>
      </w:r>
      <w:r w:rsidR="00512D9F" w:rsidRPr="00D65A7B">
        <w:rPr>
          <w:rFonts w:ascii="Arial" w:hAnsi="Arial" w:cs="Arial"/>
          <w:color w:val="000000"/>
        </w:rPr>
        <w:t xml:space="preserve">the </w:t>
      </w:r>
      <w:r w:rsidR="00E779AD" w:rsidRPr="00D65A7B">
        <w:rPr>
          <w:rFonts w:ascii="Arial" w:hAnsi="Arial" w:cs="Arial"/>
          <w:color w:val="000000"/>
        </w:rPr>
        <w:t xml:space="preserve">costs of </w:t>
      </w:r>
      <w:r w:rsidR="004D557B" w:rsidRPr="00D65A7B">
        <w:rPr>
          <w:rFonts w:ascii="Arial" w:hAnsi="Arial" w:cs="Arial"/>
          <w:color w:val="000000"/>
        </w:rPr>
        <w:t xml:space="preserve">the insurance </w:t>
      </w:r>
      <w:r w:rsidR="00A57EBC" w:rsidRPr="002C6C55">
        <w:rPr>
          <w:rFonts w:ascii="Arial" w:hAnsi="Arial" w:cs="Arial"/>
          <w:color w:val="000000"/>
        </w:rPr>
        <w:t>statistical a</w:t>
      </w:r>
      <w:r w:rsidR="004D557B" w:rsidRPr="002C6C55">
        <w:rPr>
          <w:rFonts w:ascii="Arial" w:hAnsi="Arial" w:cs="Arial"/>
          <w:color w:val="000000"/>
        </w:rPr>
        <w:t>ggregator that will be used to collect and validate the data.  Treasury es</w:t>
      </w:r>
      <w:r w:rsidR="00A57EBC" w:rsidRPr="002C6C55">
        <w:rPr>
          <w:rFonts w:ascii="Arial" w:hAnsi="Arial" w:cs="Arial"/>
          <w:color w:val="000000"/>
        </w:rPr>
        <w:t>t</w:t>
      </w:r>
      <w:r w:rsidR="004D557B" w:rsidRPr="002C6C55">
        <w:rPr>
          <w:rFonts w:ascii="Arial" w:hAnsi="Arial" w:cs="Arial"/>
          <w:color w:val="000000"/>
        </w:rPr>
        <w:t xml:space="preserve">imates that this cost for </w:t>
      </w:r>
      <w:r w:rsidR="00BF220B" w:rsidRPr="007D30F1">
        <w:rPr>
          <w:rFonts w:ascii="Arial" w:hAnsi="Arial" w:cs="Arial"/>
          <w:color w:val="000000"/>
        </w:rPr>
        <w:t>collecting data under the 201</w:t>
      </w:r>
      <w:r w:rsidR="00A72B7E" w:rsidRPr="004D6164">
        <w:rPr>
          <w:rFonts w:ascii="Arial" w:hAnsi="Arial" w:cs="Arial"/>
          <w:color w:val="000000"/>
        </w:rPr>
        <w:t>7</w:t>
      </w:r>
      <w:r w:rsidR="00BF220B" w:rsidRPr="00E97C2E">
        <w:rPr>
          <w:rFonts w:ascii="Arial" w:hAnsi="Arial" w:cs="Arial"/>
          <w:color w:val="000000"/>
        </w:rPr>
        <w:t xml:space="preserve"> Data Collection Template</w:t>
      </w:r>
      <w:r w:rsidR="00A72B7E" w:rsidRPr="00E97C2E">
        <w:rPr>
          <w:rFonts w:ascii="Arial" w:hAnsi="Arial" w:cs="Arial"/>
          <w:color w:val="000000"/>
        </w:rPr>
        <w:t>s</w:t>
      </w:r>
      <w:r w:rsidR="00BF220B" w:rsidRPr="00E97C2E">
        <w:rPr>
          <w:rFonts w:ascii="Arial" w:hAnsi="Arial" w:cs="Arial"/>
          <w:color w:val="000000"/>
        </w:rPr>
        <w:t xml:space="preserve"> </w:t>
      </w:r>
      <w:r w:rsidR="004D557B" w:rsidRPr="00E97C2E">
        <w:rPr>
          <w:rFonts w:ascii="Arial" w:hAnsi="Arial" w:cs="Arial"/>
          <w:color w:val="000000"/>
        </w:rPr>
        <w:t xml:space="preserve">will be </w:t>
      </w:r>
      <w:r w:rsidR="007A6EBC" w:rsidRPr="00C676BA">
        <w:rPr>
          <w:rFonts w:ascii="Arial" w:hAnsi="Arial" w:cs="Arial"/>
          <w:color w:val="000000"/>
        </w:rPr>
        <w:t>between $</w:t>
      </w:r>
      <w:r w:rsidR="00CB4FD3" w:rsidRPr="00C676BA">
        <w:rPr>
          <w:rFonts w:ascii="Arial" w:hAnsi="Arial" w:cs="Arial"/>
          <w:color w:val="000000"/>
        </w:rPr>
        <w:t>35</w:t>
      </w:r>
      <w:r w:rsidR="007A6EBC" w:rsidRPr="00C676BA">
        <w:rPr>
          <w:rFonts w:ascii="Arial" w:hAnsi="Arial" w:cs="Arial"/>
          <w:color w:val="000000"/>
        </w:rPr>
        <w:t>0,000 and $</w:t>
      </w:r>
      <w:r w:rsidR="00CB4FD3" w:rsidRPr="00C676BA">
        <w:rPr>
          <w:rFonts w:ascii="Arial" w:hAnsi="Arial" w:cs="Arial"/>
          <w:color w:val="000000"/>
        </w:rPr>
        <w:t>45</w:t>
      </w:r>
      <w:r w:rsidR="007A6EBC" w:rsidRPr="00C676BA">
        <w:rPr>
          <w:rFonts w:ascii="Arial" w:hAnsi="Arial" w:cs="Arial"/>
          <w:color w:val="000000"/>
        </w:rPr>
        <w:t>0,000.</w:t>
      </w:r>
      <w:r w:rsidR="00512D9F" w:rsidRPr="00C676BA">
        <w:rPr>
          <w:rFonts w:ascii="Arial" w:hAnsi="Arial" w:cs="Arial"/>
          <w:color w:val="000000"/>
        </w:rPr>
        <w:t xml:space="preserve"> </w:t>
      </w:r>
      <w:r w:rsidR="00CB4FD3" w:rsidRPr="00C676BA">
        <w:rPr>
          <w:rFonts w:ascii="Arial" w:hAnsi="Arial" w:cs="Arial"/>
          <w:color w:val="000000"/>
        </w:rPr>
        <w:t>Th</w:t>
      </w:r>
      <w:r w:rsidR="0021192D" w:rsidRPr="00F5414E">
        <w:rPr>
          <w:rFonts w:ascii="Arial" w:hAnsi="Arial" w:cs="Arial"/>
          <w:color w:val="000000"/>
        </w:rPr>
        <w:t xml:space="preserve">is cost is generally consistent with the costs incurred in connection with the CY 2017 data collection. </w:t>
      </w:r>
      <w:r w:rsidR="00CB4FD3" w:rsidRPr="002C6C55">
        <w:rPr>
          <w:rFonts w:ascii="Arial" w:hAnsi="Arial" w:cs="Arial"/>
          <w:color w:val="000000"/>
        </w:rPr>
        <w:t xml:space="preserve"> </w:t>
      </w:r>
    </w:p>
    <w:p w:rsidR="001D6810" w:rsidRPr="007D30F1" w:rsidRDefault="001D6810" w:rsidP="001440D6">
      <w:pPr>
        <w:rPr>
          <w:rFonts w:ascii="Arial" w:hAnsi="Arial" w:cs="Arial"/>
          <w:color w:val="000000"/>
          <w:sz w:val="20"/>
          <w:szCs w:val="20"/>
        </w:rPr>
      </w:pPr>
    </w:p>
    <w:p w:rsidR="001D6810" w:rsidRPr="00E97C2E" w:rsidRDefault="001D6810" w:rsidP="001440D6">
      <w:pPr>
        <w:rPr>
          <w:rFonts w:ascii="Arial" w:hAnsi="Arial" w:cs="Arial"/>
          <w:bCs/>
          <w:color w:val="000000"/>
          <w:sz w:val="20"/>
          <w:szCs w:val="20"/>
          <w:u w:val="single"/>
        </w:rPr>
      </w:pPr>
      <w:r w:rsidRPr="004D6164">
        <w:rPr>
          <w:rFonts w:ascii="Arial" w:hAnsi="Arial" w:cs="Arial"/>
          <w:bCs/>
          <w:color w:val="000000"/>
          <w:sz w:val="20"/>
          <w:szCs w:val="20"/>
        </w:rPr>
        <w:t xml:space="preserve">15.  </w:t>
      </w:r>
      <w:r w:rsidRPr="00E97C2E">
        <w:rPr>
          <w:rFonts w:ascii="Arial" w:hAnsi="Arial" w:cs="Arial"/>
          <w:bCs/>
          <w:color w:val="000000"/>
          <w:sz w:val="20"/>
          <w:szCs w:val="20"/>
          <w:u w:val="single"/>
        </w:rPr>
        <w:t xml:space="preserve">Explain the reasons for any program changes or adjustments </w:t>
      </w:r>
      <w:r w:rsidR="002831A7" w:rsidRPr="00E97C2E">
        <w:rPr>
          <w:rFonts w:ascii="Arial" w:hAnsi="Arial" w:cs="Arial"/>
          <w:bCs/>
          <w:color w:val="000000"/>
          <w:sz w:val="20"/>
          <w:szCs w:val="20"/>
          <w:u w:val="single"/>
        </w:rPr>
        <w:t>to previously identified annual reporting and recordkeeping burden hours or cost burden.</w:t>
      </w:r>
    </w:p>
    <w:p w:rsidR="00AF7776" w:rsidRPr="00C676BA" w:rsidRDefault="00AF7776" w:rsidP="001440D6">
      <w:pPr>
        <w:rPr>
          <w:rFonts w:ascii="Arial" w:hAnsi="Arial" w:cs="Arial"/>
          <w:color w:val="000000"/>
          <w:sz w:val="20"/>
          <w:szCs w:val="20"/>
        </w:rPr>
      </w:pPr>
    </w:p>
    <w:p w:rsidR="002C0A12" w:rsidRPr="00F5414E" w:rsidRDefault="00E34651" w:rsidP="001440D6">
      <w:pPr>
        <w:pStyle w:val="Default"/>
        <w:tabs>
          <w:tab w:val="left" w:pos="720"/>
        </w:tabs>
        <w:ind w:left="360"/>
        <w:rPr>
          <w:rFonts w:ascii="Arial" w:hAnsi="Arial" w:cs="Arial"/>
          <w:color w:val="000000"/>
        </w:rPr>
      </w:pPr>
      <w:r w:rsidRPr="00C676BA">
        <w:rPr>
          <w:rFonts w:ascii="Arial" w:hAnsi="Arial" w:cs="Arial"/>
          <w:color w:val="000000"/>
        </w:rPr>
        <w:tab/>
      </w:r>
      <w:r w:rsidR="0021192D" w:rsidRPr="00F5414E">
        <w:rPr>
          <w:rFonts w:ascii="Arial" w:hAnsi="Arial" w:cs="Arial"/>
          <w:color w:val="000000"/>
        </w:rPr>
        <w:t xml:space="preserve">There are no changes to the burden estimates as provided in connection with the CY 2017 data collection.  The number of anticipated responding insurers has been modified downward based upon the experience in the CY 2017 data collection in terms of the number of insurers actually required to respond.  </w:t>
      </w:r>
      <w:r w:rsidR="00CB4FD3" w:rsidRPr="002C6C55">
        <w:rPr>
          <w:rFonts w:ascii="Arial" w:hAnsi="Arial" w:cs="Arial"/>
          <w:color w:val="000000"/>
        </w:rPr>
        <w:t>Treasury will continue to collect information concerning the burden associates with the data production, and will use such information in evaluating future collection requirements.</w:t>
      </w:r>
    </w:p>
    <w:p w:rsidR="0021192D" w:rsidRPr="00F5414E" w:rsidRDefault="0021192D" w:rsidP="001440D6">
      <w:pPr>
        <w:pStyle w:val="Default"/>
        <w:tabs>
          <w:tab w:val="left" w:pos="720"/>
        </w:tabs>
        <w:ind w:left="360"/>
        <w:rPr>
          <w:rFonts w:ascii="Arial" w:hAnsi="Arial" w:cs="Arial"/>
          <w:color w:val="000000"/>
        </w:rPr>
      </w:pPr>
    </w:p>
    <w:p w:rsidR="0021192D" w:rsidRPr="006C5DB4" w:rsidRDefault="0021192D" w:rsidP="001440D6">
      <w:pPr>
        <w:pStyle w:val="Default"/>
        <w:tabs>
          <w:tab w:val="left" w:pos="720"/>
        </w:tabs>
        <w:ind w:left="360"/>
        <w:rPr>
          <w:rFonts w:ascii="Arial" w:hAnsi="Arial" w:cs="Arial"/>
          <w:color w:val="000000"/>
        </w:rPr>
      </w:pPr>
      <w:r w:rsidRPr="00F5414E">
        <w:rPr>
          <w:rFonts w:ascii="Arial" w:hAnsi="Arial" w:cs="Arial"/>
          <w:color w:val="000000"/>
        </w:rPr>
        <w:tab/>
        <w:t>Although the burden of responding to the CY 2018 data collection is estimated to be similar to the burden experience</w:t>
      </w:r>
      <w:r w:rsidR="006C5DB4" w:rsidRPr="00F5414E">
        <w:rPr>
          <w:rFonts w:ascii="Arial" w:hAnsi="Arial" w:cs="Arial"/>
          <w:color w:val="000000"/>
        </w:rPr>
        <w:t>d</w:t>
      </w:r>
      <w:r w:rsidRPr="00F5414E">
        <w:rPr>
          <w:rFonts w:ascii="Arial" w:hAnsi="Arial" w:cs="Arial"/>
          <w:color w:val="000000"/>
        </w:rPr>
        <w:t xml:space="preserve"> in the 2017 data collection,</w:t>
      </w:r>
      <w:r w:rsidR="00534917">
        <w:rPr>
          <w:rFonts w:ascii="Arial" w:hAnsi="Arial" w:cs="Arial"/>
          <w:color w:val="000000"/>
        </w:rPr>
        <w:t xml:space="preserve"> </w:t>
      </w:r>
      <w:r w:rsidR="006C5DB4" w:rsidRPr="00F5414E">
        <w:rPr>
          <w:rFonts w:ascii="Arial" w:hAnsi="Arial" w:cs="Arial"/>
          <w:color w:val="000000"/>
        </w:rPr>
        <w:t xml:space="preserve">the implantation of a consolidated data collection approach with state insurance regulators will reduce total burdens upon insurers required to report terrorism risk insurance data. </w:t>
      </w:r>
      <w:r w:rsidRPr="00F5414E">
        <w:rPr>
          <w:rFonts w:ascii="Arial" w:hAnsi="Arial" w:cs="Arial"/>
          <w:color w:val="000000"/>
        </w:rPr>
        <w:t xml:space="preserve">  </w:t>
      </w:r>
    </w:p>
    <w:p w:rsidR="001D6810" w:rsidRPr="00D65A7B" w:rsidRDefault="001D6810" w:rsidP="001440D6">
      <w:pPr>
        <w:pStyle w:val="Default"/>
        <w:ind w:left="360" w:hanging="360"/>
        <w:rPr>
          <w:rFonts w:ascii="Arial" w:hAnsi="Arial" w:cs="Arial"/>
          <w:color w:val="000000"/>
        </w:rPr>
      </w:pPr>
    </w:p>
    <w:p w:rsidR="001D6810" w:rsidRPr="00D65A7B" w:rsidRDefault="001D6810" w:rsidP="001440D6">
      <w:pPr>
        <w:rPr>
          <w:rFonts w:ascii="Arial" w:hAnsi="Arial" w:cs="Arial"/>
          <w:color w:val="000000"/>
          <w:sz w:val="20"/>
          <w:szCs w:val="20"/>
        </w:rPr>
      </w:pPr>
      <w:r w:rsidRPr="00D65A7B">
        <w:rPr>
          <w:rFonts w:ascii="Arial" w:hAnsi="Arial" w:cs="Arial"/>
          <w:bCs/>
          <w:color w:val="000000"/>
          <w:sz w:val="20"/>
          <w:szCs w:val="20"/>
        </w:rPr>
        <w:t xml:space="preserve">16.  </w:t>
      </w:r>
      <w:r w:rsidRPr="00D65A7B">
        <w:rPr>
          <w:rFonts w:ascii="Arial" w:hAnsi="Arial" w:cs="Arial"/>
          <w:bCs/>
          <w:color w:val="000000"/>
          <w:sz w:val="20"/>
          <w:szCs w:val="20"/>
          <w:u w:val="single"/>
        </w:rPr>
        <w:t>For collections whose results will be published, outline the plans for tabulation and publication</w:t>
      </w:r>
      <w:r w:rsidRPr="00D65A7B">
        <w:rPr>
          <w:rFonts w:ascii="Arial" w:hAnsi="Arial" w:cs="Arial"/>
          <w:bCs/>
          <w:color w:val="000000"/>
          <w:sz w:val="20"/>
          <w:szCs w:val="20"/>
        </w:rPr>
        <w:t>.</w:t>
      </w:r>
    </w:p>
    <w:p w:rsidR="002C0A12" w:rsidRPr="002C6C55" w:rsidRDefault="002C0A12" w:rsidP="001440D6">
      <w:pPr>
        <w:pStyle w:val="Default"/>
        <w:ind w:left="360" w:hanging="360"/>
        <w:rPr>
          <w:rFonts w:ascii="Arial" w:hAnsi="Arial" w:cs="Arial"/>
          <w:color w:val="000000"/>
        </w:rPr>
      </w:pPr>
    </w:p>
    <w:p w:rsidR="002C0A12" w:rsidRPr="00C676BA" w:rsidRDefault="00E34651" w:rsidP="001440D6">
      <w:pPr>
        <w:pStyle w:val="Default"/>
        <w:tabs>
          <w:tab w:val="left" w:pos="720"/>
        </w:tabs>
        <w:ind w:left="360"/>
        <w:rPr>
          <w:rFonts w:ascii="Arial" w:hAnsi="Arial" w:cs="Arial"/>
          <w:color w:val="000000"/>
        </w:rPr>
      </w:pPr>
      <w:r w:rsidRPr="002C6C55">
        <w:rPr>
          <w:rFonts w:ascii="Arial" w:hAnsi="Arial" w:cs="Arial"/>
          <w:color w:val="000000"/>
        </w:rPr>
        <w:tab/>
      </w:r>
      <w:r w:rsidR="00027F8F" w:rsidRPr="002C6C55">
        <w:rPr>
          <w:rFonts w:ascii="Arial" w:hAnsi="Arial" w:cs="Arial"/>
          <w:color w:val="000000"/>
        </w:rPr>
        <w:t xml:space="preserve">There are no plans for publication of the </w:t>
      </w:r>
      <w:r w:rsidR="002C0A12" w:rsidRPr="002C6C55">
        <w:rPr>
          <w:rFonts w:ascii="Arial" w:hAnsi="Arial" w:cs="Arial"/>
          <w:color w:val="000000"/>
        </w:rPr>
        <w:t>information</w:t>
      </w:r>
      <w:r w:rsidR="00027F8F" w:rsidRPr="002C6C55">
        <w:rPr>
          <w:rFonts w:ascii="Arial" w:hAnsi="Arial" w:cs="Arial"/>
          <w:color w:val="000000"/>
        </w:rPr>
        <w:t xml:space="preserve"> </w:t>
      </w:r>
      <w:r w:rsidR="004D557B" w:rsidRPr="002C6C55">
        <w:rPr>
          <w:rFonts w:ascii="Arial" w:hAnsi="Arial" w:cs="Arial"/>
          <w:color w:val="000000"/>
        </w:rPr>
        <w:t xml:space="preserve">as </w:t>
      </w:r>
      <w:r w:rsidR="00027F8F" w:rsidRPr="002C6C55">
        <w:rPr>
          <w:rFonts w:ascii="Arial" w:hAnsi="Arial" w:cs="Arial"/>
          <w:color w:val="000000"/>
        </w:rPr>
        <w:t>collected</w:t>
      </w:r>
      <w:r w:rsidR="004D557B" w:rsidRPr="002C6C55">
        <w:rPr>
          <w:rFonts w:ascii="Arial" w:hAnsi="Arial" w:cs="Arial"/>
          <w:color w:val="000000"/>
        </w:rPr>
        <w:t>, although as stated above the information will form the basis for report</w:t>
      </w:r>
      <w:r w:rsidR="005940EE" w:rsidRPr="007D30F1">
        <w:rPr>
          <w:rFonts w:ascii="Arial" w:hAnsi="Arial" w:cs="Arial"/>
          <w:color w:val="000000"/>
        </w:rPr>
        <w:t>s</w:t>
      </w:r>
      <w:r w:rsidR="004D557B" w:rsidRPr="004D6164">
        <w:rPr>
          <w:rFonts w:ascii="Arial" w:hAnsi="Arial" w:cs="Arial"/>
          <w:color w:val="000000"/>
        </w:rPr>
        <w:t xml:space="preserve"> to be issued </w:t>
      </w:r>
      <w:r w:rsidR="004D557B" w:rsidRPr="00E97C2E">
        <w:rPr>
          <w:rFonts w:ascii="Arial" w:hAnsi="Arial" w:cs="Arial"/>
          <w:color w:val="000000"/>
        </w:rPr>
        <w:t xml:space="preserve">by Treasury </w:t>
      </w:r>
      <w:r w:rsidR="00D749D8" w:rsidRPr="00E97C2E">
        <w:rPr>
          <w:rFonts w:ascii="Arial" w:hAnsi="Arial" w:cs="Arial"/>
          <w:color w:val="000000"/>
        </w:rPr>
        <w:t xml:space="preserve">to Congress </w:t>
      </w:r>
      <w:r w:rsidR="004D557B" w:rsidRPr="00E97C2E">
        <w:rPr>
          <w:rFonts w:ascii="Arial" w:hAnsi="Arial" w:cs="Arial"/>
          <w:color w:val="000000"/>
        </w:rPr>
        <w:t xml:space="preserve">in </w:t>
      </w:r>
      <w:r w:rsidR="005940EE" w:rsidRPr="00C676BA">
        <w:rPr>
          <w:rFonts w:ascii="Arial" w:hAnsi="Arial" w:cs="Arial"/>
          <w:color w:val="000000"/>
        </w:rPr>
        <w:t>June 2018, June 2019, and June 2020.</w:t>
      </w:r>
    </w:p>
    <w:p w:rsidR="001D6810" w:rsidRPr="00C676BA" w:rsidRDefault="001D6810" w:rsidP="001440D6">
      <w:pPr>
        <w:pStyle w:val="Default"/>
        <w:ind w:left="360" w:hanging="360"/>
        <w:rPr>
          <w:rFonts w:ascii="Arial" w:hAnsi="Arial" w:cs="Arial"/>
          <w:color w:val="000000"/>
        </w:rPr>
      </w:pPr>
    </w:p>
    <w:p w:rsidR="001D6810" w:rsidRPr="00C676BA" w:rsidRDefault="001D6810" w:rsidP="001440D6">
      <w:pPr>
        <w:rPr>
          <w:rFonts w:ascii="Arial" w:hAnsi="Arial" w:cs="Arial"/>
          <w:color w:val="000000"/>
          <w:sz w:val="20"/>
          <w:szCs w:val="20"/>
        </w:rPr>
      </w:pPr>
      <w:r w:rsidRPr="00C676BA">
        <w:rPr>
          <w:rFonts w:ascii="Arial" w:hAnsi="Arial" w:cs="Arial"/>
          <w:bCs/>
          <w:color w:val="000000"/>
          <w:sz w:val="20"/>
          <w:szCs w:val="20"/>
        </w:rPr>
        <w:t xml:space="preserve">17.  </w:t>
      </w:r>
      <w:r w:rsidRPr="00C676BA">
        <w:rPr>
          <w:rFonts w:ascii="Arial" w:hAnsi="Arial" w:cs="Arial"/>
          <w:bCs/>
          <w:color w:val="000000"/>
          <w:sz w:val="20"/>
          <w:szCs w:val="20"/>
          <w:u w:val="single"/>
        </w:rPr>
        <w:t>If seeking approval to not display the expiration date for OMB approval of the information collection, explain the reasons why display would be inappropriate</w:t>
      </w:r>
      <w:r w:rsidRPr="00C676BA">
        <w:rPr>
          <w:rFonts w:ascii="Arial" w:hAnsi="Arial" w:cs="Arial"/>
          <w:bCs/>
          <w:color w:val="000000"/>
          <w:sz w:val="20"/>
          <w:szCs w:val="20"/>
        </w:rPr>
        <w:t>.</w:t>
      </w:r>
    </w:p>
    <w:p w:rsidR="001D6810" w:rsidRPr="00F5414E" w:rsidRDefault="001D6810" w:rsidP="001440D6">
      <w:pPr>
        <w:pStyle w:val="Default"/>
        <w:ind w:left="360" w:hanging="360"/>
        <w:rPr>
          <w:rFonts w:ascii="Arial" w:hAnsi="Arial" w:cs="Arial"/>
          <w:color w:val="000000"/>
        </w:rPr>
      </w:pPr>
    </w:p>
    <w:p w:rsidR="002C0A12" w:rsidRPr="00D65A7B" w:rsidRDefault="00C410C4" w:rsidP="001440D6">
      <w:pPr>
        <w:pStyle w:val="Default"/>
        <w:tabs>
          <w:tab w:val="left" w:pos="720"/>
        </w:tabs>
        <w:ind w:left="360"/>
        <w:rPr>
          <w:rFonts w:ascii="Arial" w:hAnsi="Arial" w:cs="Arial"/>
          <w:color w:val="000000"/>
        </w:rPr>
      </w:pPr>
      <w:r w:rsidRPr="006C5DB4">
        <w:rPr>
          <w:rFonts w:ascii="Arial" w:hAnsi="Arial" w:cs="Arial"/>
          <w:color w:val="000000"/>
        </w:rPr>
        <w:tab/>
      </w:r>
      <w:r w:rsidR="002C0A12" w:rsidRPr="006C5DB4">
        <w:rPr>
          <w:rFonts w:ascii="Arial" w:hAnsi="Arial" w:cs="Arial"/>
          <w:color w:val="000000"/>
        </w:rPr>
        <w:t xml:space="preserve">We </w:t>
      </w:r>
      <w:r w:rsidR="00027F8F" w:rsidRPr="00D65A7B">
        <w:rPr>
          <w:rFonts w:ascii="Arial" w:hAnsi="Arial" w:cs="Arial"/>
          <w:color w:val="000000"/>
        </w:rPr>
        <w:t xml:space="preserve">will </w:t>
      </w:r>
      <w:r w:rsidR="002C0A12" w:rsidRPr="00D65A7B">
        <w:rPr>
          <w:rFonts w:ascii="Arial" w:hAnsi="Arial" w:cs="Arial"/>
          <w:color w:val="000000"/>
        </w:rPr>
        <w:t xml:space="preserve">display the expiration date of OMB approval for this </w:t>
      </w:r>
      <w:r w:rsidR="00027F8F" w:rsidRPr="00D65A7B">
        <w:rPr>
          <w:rFonts w:ascii="Arial" w:hAnsi="Arial" w:cs="Arial"/>
          <w:color w:val="000000"/>
        </w:rPr>
        <w:t>collection.</w:t>
      </w:r>
      <w:r w:rsidR="00911CC2" w:rsidRPr="00D65A7B">
        <w:rPr>
          <w:rFonts w:ascii="Arial" w:hAnsi="Arial" w:cs="Arial"/>
          <w:color w:val="000000"/>
        </w:rPr>
        <w:t xml:space="preserve"> </w:t>
      </w:r>
    </w:p>
    <w:p w:rsidR="00027F8F" w:rsidRPr="002C6C55" w:rsidRDefault="00027F8F" w:rsidP="001440D6">
      <w:pPr>
        <w:pStyle w:val="Default"/>
        <w:ind w:left="360" w:hanging="360"/>
        <w:rPr>
          <w:rFonts w:ascii="Arial" w:hAnsi="Arial" w:cs="Arial"/>
          <w:color w:val="000000"/>
        </w:rPr>
      </w:pPr>
    </w:p>
    <w:p w:rsidR="00D470EC" w:rsidRPr="00E97C2E" w:rsidRDefault="00D470EC" w:rsidP="001440D6">
      <w:pPr>
        <w:rPr>
          <w:rFonts w:ascii="Arial" w:hAnsi="Arial" w:cs="Arial"/>
          <w:color w:val="000000"/>
          <w:sz w:val="20"/>
          <w:szCs w:val="20"/>
        </w:rPr>
      </w:pPr>
      <w:r w:rsidRPr="00E97C2E">
        <w:rPr>
          <w:rFonts w:ascii="Arial" w:hAnsi="Arial" w:cs="Arial"/>
          <w:bCs/>
          <w:color w:val="000000"/>
          <w:sz w:val="20"/>
          <w:szCs w:val="20"/>
        </w:rPr>
        <w:t xml:space="preserve">18.  </w:t>
      </w:r>
      <w:r w:rsidRPr="00E97C2E">
        <w:rPr>
          <w:rFonts w:ascii="Arial" w:hAnsi="Arial" w:cs="Arial"/>
          <w:bCs/>
          <w:color w:val="000000"/>
          <w:sz w:val="20"/>
          <w:szCs w:val="20"/>
          <w:u w:val="single"/>
        </w:rPr>
        <w:t xml:space="preserve">Explain each exception to the certification </w:t>
      </w:r>
      <w:r w:rsidR="00B22CFD" w:rsidRPr="00E97C2E">
        <w:rPr>
          <w:rFonts w:ascii="Arial" w:hAnsi="Arial" w:cs="Arial"/>
          <w:bCs/>
          <w:color w:val="000000"/>
          <w:sz w:val="20"/>
          <w:szCs w:val="20"/>
          <w:u w:val="single"/>
        </w:rPr>
        <w:t>of compliance with 5 CFR 1320.9 statement.</w:t>
      </w:r>
    </w:p>
    <w:p w:rsidR="00D470EC" w:rsidRPr="00C676BA" w:rsidRDefault="00D470EC" w:rsidP="001440D6">
      <w:pPr>
        <w:pStyle w:val="Default"/>
        <w:ind w:left="360" w:hanging="360"/>
        <w:rPr>
          <w:rFonts w:ascii="Arial" w:hAnsi="Arial" w:cs="Arial"/>
          <w:color w:val="000000"/>
        </w:rPr>
      </w:pPr>
    </w:p>
    <w:p w:rsidR="002C0A12" w:rsidRPr="00C676BA" w:rsidRDefault="00C410C4" w:rsidP="001440D6">
      <w:pPr>
        <w:pStyle w:val="Default"/>
        <w:tabs>
          <w:tab w:val="left" w:pos="360"/>
        </w:tabs>
        <w:rPr>
          <w:rFonts w:ascii="Arial" w:hAnsi="Arial" w:cs="Arial"/>
          <w:color w:val="000000"/>
        </w:rPr>
      </w:pPr>
      <w:r w:rsidRPr="00C676BA">
        <w:rPr>
          <w:rFonts w:ascii="Arial" w:hAnsi="Arial" w:cs="Arial"/>
          <w:color w:val="000000"/>
        </w:rPr>
        <w:tab/>
      </w:r>
      <w:r w:rsidR="001440D6" w:rsidRPr="00C676BA">
        <w:rPr>
          <w:rFonts w:ascii="Arial" w:hAnsi="Arial" w:cs="Arial"/>
          <w:color w:val="000000"/>
        </w:rPr>
        <w:tab/>
      </w:r>
      <w:r w:rsidR="002C0A12" w:rsidRPr="00C676BA">
        <w:rPr>
          <w:rFonts w:ascii="Arial" w:hAnsi="Arial" w:cs="Arial"/>
          <w:color w:val="000000"/>
        </w:rPr>
        <w:t>There are no exceptions to the certification statement.</w:t>
      </w:r>
    </w:p>
    <w:p w:rsidR="001D6810" w:rsidRPr="00C676BA" w:rsidRDefault="001D6810" w:rsidP="001440D6">
      <w:pPr>
        <w:tabs>
          <w:tab w:val="left" w:pos="3060"/>
        </w:tabs>
        <w:ind w:left="360" w:hanging="360"/>
        <w:rPr>
          <w:rFonts w:ascii="Arial" w:hAnsi="Arial" w:cs="Arial"/>
          <w:color w:val="000000"/>
          <w:sz w:val="20"/>
          <w:szCs w:val="20"/>
        </w:rPr>
      </w:pPr>
    </w:p>
    <w:p w:rsidR="001440D6" w:rsidRPr="00C676BA" w:rsidRDefault="001440D6" w:rsidP="001440D6">
      <w:pPr>
        <w:tabs>
          <w:tab w:val="left" w:pos="3060"/>
        </w:tabs>
        <w:ind w:left="360" w:hanging="360"/>
        <w:rPr>
          <w:rFonts w:ascii="Arial" w:hAnsi="Arial" w:cs="Arial"/>
          <w:color w:val="000000"/>
          <w:sz w:val="20"/>
          <w:szCs w:val="20"/>
        </w:rPr>
      </w:pPr>
    </w:p>
    <w:p w:rsidR="00E808A5" w:rsidRPr="00C676BA" w:rsidRDefault="00E808A5" w:rsidP="001440D6">
      <w:pPr>
        <w:tabs>
          <w:tab w:val="left" w:pos="3060"/>
        </w:tabs>
        <w:ind w:left="360" w:hanging="360"/>
        <w:rPr>
          <w:rFonts w:ascii="Arial" w:hAnsi="Arial" w:cs="Arial"/>
          <w:color w:val="000000"/>
          <w:sz w:val="20"/>
          <w:szCs w:val="20"/>
        </w:rPr>
      </w:pPr>
    </w:p>
    <w:p w:rsidR="00E808A5" w:rsidRPr="00C676BA" w:rsidRDefault="00E808A5" w:rsidP="001440D6">
      <w:pPr>
        <w:tabs>
          <w:tab w:val="left" w:pos="3060"/>
        </w:tabs>
        <w:ind w:left="360" w:hanging="360"/>
        <w:rPr>
          <w:rFonts w:ascii="Arial" w:hAnsi="Arial" w:cs="Arial"/>
          <w:color w:val="000000"/>
          <w:sz w:val="20"/>
          <w:szCs w:val="20"/>
        </w:rPr>
      </w:pPr>
    </w:p>
    <w:p w:rsidR="001D6810" w:rsidRPr="00C676BA" w:rsidRDefault="00164659" w:rsidP="001440D6">
      <w:pPr>
        <w:pStyle w:val="Default"/>
        <w:rPr>
          <w:rFonts w:ascii="Arial" w:hAnsi="Arial" w:cs="Arial"/>
          <w:b/>
          <w:color w:val="000000"/>
          <w:u w:val="single"/>
        </w:rPr>
      </w:pPr>
      <w:r w:rsidRPr="00C676BA">
        <w:rPr>
          <w:rFonts w:ascii="Arial" w:hAnsi="Arial" w:cs="Arial"/>
          <w:b/>
          <w:color w:val="000000"/>
        </w:rPr>
        <w:t>Part B</w:t>
      </w:r>
      <w:r w:rsidR="001D6810" w:rsidRPr="00C676BA">
        <w:rPr>
          <w:rFonts w:ascii="Arial" w:hAnsi="Arial" w:cs="Arial"/>
          <w:b/>
          <w:color w:val="000000"/>
        </w:rPr>
        <w:t xml:space="preserve">.  </w:t>
      </w:r>
      <w:r w:rsidR="001D6810" w:rsidRPr="00C676BA">
        <w:rPr>
          <w:rFonts w:ascii="Arial" w:hAnsi="Arial" w:cs="Arial"/>
          <w:b/>
          <w:color w:val="000000"/>
          <w:u w:val="single"/>
        </w:rPr>
        <w:t xml:space="preserve">Describe </w:t>
      </w:r>
      <w:r w:rsidR="00B22CFD" w:rsidRPr="00C676BA">
        <w:rPr>
          <w:rFonts w:ascii="Arial" w:hAnsi="Arial" w:cs="Arial"/>
          <w:b/>
          <w:color w:val="000000"/>
          <w:u w:val="single"/>
        </w:rPr>
        <w:t>the use of statistical methods such as sampling or imputation.</w:t>
      </w:r>
    </w:p>
    <w:p w:rsidR="001B5960" w:rsidRPr="00C676BA" w:rsidRDefault="001B5960" w:rsidP="001440D6">
      <w:pPr>
        <w:tabs>
          <w:tab w:val="left" w:pos="3060"/>
        </w:tabs>
        <w:ind w:left="360" w:hanging="360"/>
        <w:rPr>
          <w:rFonts w:ascii="Arial" w:hAnsi="Arial" w:cs="Arial"/>
          <w:color w:val="000000"/>
          <w:sz w:val="20"/>
          <w:szCs w:val="20"/>
        </w:rPr>
      </w:pPr>
    </w:p>
    <w:p w:rsidR="005B748B" w:rsidRPr="0000556C" w:rsidRDefault="001440D6" w:rsidP="001440D6">
      <w:pPr>
        <w:tabs>
          <w:tab w:val="left" w:pos="720"/>
        </w:tabs>
        <w:ind w:left="360"/>
        <w:rPr>
          <w:rFonts w:ascii="Arial" w:hAnsi="Arial" w:cs="Arial"/>
          <w:color w:val="000000"/>
          <w:sz w:val="20"/>
          <w:szCs w:val="20"/>
        </w:rPr>
      </w:pPr>
      <w:r w:rsidRPr="00C676BA">
        <w:rPr>
          <w:rFonts w:ascii="Arial" w:hAnsi="Arial" w:cs="Arial"/>
          <w:color w:val="000000"/>
          <w:sz w:val="20"/>
          <w:szCs w:val="20"/>
        </w:rPr>
        <w:tab/>
      </w:r>
      <w:r w:rsidR="005B748B" w:rsidRPr="00C676BA">
        <w:rPr>
          <w:rFonts w:ascii="Arial" w:hAnsi="Arial" w:cs="Arial"/>
          <w:color w:val="000000"/>
          <w:sz w:val="20"/>
          <w:szCs w:val="20"/>
        </w:rPr>
        <w:t>This collection does not employ statistical methods.</w:t>
      </w:r>
    </w:p>
    <w:sectPr w:rsidR="005B748B" w:rsidRPr="0000556C" w:rsidSect="00AF7776">
      <w:footerReference w:type="default" r:id="rId14"/>
      <w:footnotePr>
        <w:numRestart w:val="eachSect"/>
      </w:footnotePr>
      <w:endnotePr>
        <w:numFmt w:val="decimal"/>
      </w:endnotePr>
      <w:pgSz w:w="12240" w:h="15840"/>
      <w:pgMar w:top="1440" w:right="1440" w:bottom="117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B7" w:rsidRDefault="00F541B7" w:rsidP="00164659">
      <w:r>
        <w:separator/>
      </w:r>
    </w:p>
  </w:endnote>
  <w:endnote w:type="continuationSeparator" w:id="0">
    <w:p w:rsidR="00F541B7" w:rsidRDefault="00F541B7" w:rsidP="0016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659" w:rsidRPr="00E34651" w:rsidRDefault="00164659">
    <w:pPr>
      <w:pStyle w:val="Footer"/>
      <w:jc w:val="right"/>
      <w:rPr>
        <w:rFonts w:ascii="Arial" w:hAnsi="Arial" w:cs="Arial"/>
        <w:sz w:val="20"/>
        <w:szCs w:val="20"/>
      </w:rPr>
    </w:pPr>
    <w:r w:rsidRPr="00E34651">
      <w:rPr>
        <w:rFonts w:ascii="Arial" w:hAnsi="Arial" w:cs="Arial"/>
        <w:sz w:val="20"/>
        <w:szCs w:val="20"/>
      </w:rPr>
      <w:fldChar w:fldCharType="begin"/>
    </w:r>
    <w:r w:rsidRPr="00E34651">
      <w:rPr>
        <w:rFonts w:ascii="Arial" w:hAnsi="Arial" w:cs="Arial"/>
        <w:sz w:val="20"/>
        <w:szCs w:val="20"/>
      </w:rPr>
      <w:instrText xml:space="preserve"> PAGE   \* MERGEFORMAT </w:instrText>
    </w:r>
    <w:r w:rsidRPr="00E34651">
      <w:rPr>
        <w:rFonts w:ascii="Arial" w:hAnsi="Arial" w:cs="Arial"/>
        <w:sz w:val="20"/>
        <w:szCs w:val="20"/>
      </w:rPr>
      <w:fldChar w:fldCharType="separate"/>
    </w:r>
    <w:r w:rsidR="00C16CBA">
      <w:rPr>
        <w:rFonts w:ascii="Arial" w:hAnsi="Arial" w:cs="Arial"/>
        <w:noProof/>
        <w:sz w:val="20"/>
        <w:szCs w:val="20"/>
      </w:rPr>
      <w:t>1</w:t>
    </w:r>
    <w:r w:rsidRPr="00E34651">
      <w:rPr>
        <w:rFonts w:ascii="Arial" w:hAnsi="Arial" w:cs="Arial"/>
        <w:noProof/>
        <w:sz w:val="20"/>
        <w:szCs w:val="20"/>
      </w:rPr>
      <w:fldChar w:fldCharType="end"/>
    </w:r>
  </w:p>
  <w:p w:rsidR="00164659" w:rsidRDefault="00164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B7" w:rsidRDefault="00F541B7" w:rsidP="00164659">
      <w:r>
        <w:separator/>
      </w:r>
    </w:p>
  </w:footnote>
  <w:footnote w:type="continuationSeparator" w:id="0">
    <w:p w:rsidR="00F541B7" w:rsidRDefault="00F541B7" w:rsidP="00164659">
      <w:r>
        <w:continuationSeparator/>
      </w:r>
    </w:p>
  </w:footnote>
  <w:footnote w:id="1">
    <w:p w:rsidR="00E97C2E" w:rsidRDefault="00E97C2E">
      <w:pPr>
        <w:pStyle w:val="FootnoteText"/>
      </w:pPr>
      <w:r>
        <w:rPr>
          <w:rStyle w:val="FootnoteReference"/>
        </w:rPr>
        <w:footnoteRef/>
      </w:r>
      <w:r>
        <w:t xml:space="preserve"> Of the twelve comments, six addressed matters totally unrelated to the Terrorism Risk Insurance Program, or the data collection issues under it, and one comment was a duplicate comment. </w:t>
      </w:r>
    </w:p>
  </w:footnote>
  <w:footnote w:id="2">
    <w:p w:rsidR="008A6B31" w:rsidRDefault="008A6B31">
      <w:pPr>
        <w:pStyle w:val="FootnoteText"/>
      </w:pPr>
      <w:r>
        <w:rPr>
          <w:rStyle w:val="FootnoteReference"/>
        </w:rPr>
        <w:footnoteRef/>
      </w:r>
      <w:r>
        <w:t xml:space="preserve"> Comments are available via regulations.gov under Docket ID: TREAS-TRIP-2017-0015 </w:t>
      </w:r>
      <w:hyperlink r:id="rId1" w:history="1">
        <w:r w:rsidRPr="009E7626">
          <w:rPr>
            <w:rStyle w:val="Hyperlink"/>
          </w:rPr>
          <w:t>https://www.regulations.gov/docket?D=TREAS-TRIP-2017-0015</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85AED"/>
    <w:multiLevelType w:val="hybridMultilevel"/>
    <w:tmpl w:val="04941146"/>
    <w:lvl w:ilvl="0" w:tplc="34F4B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344278"/>
    <w:multiLevelType w:val="hybridMultilevel"/>
    <w:tmpl w:val="797E71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C770442"/>
    <w:multiLevelType w:val="hybridMultilevel"/>
    <w:tmpl w:val="9B4887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9EF"/>
    <w:rsid w:val="0000556C"/>
    <w:rsid w:val="00013B90"/>
    <w:rsid w:val="00014B27"/>
    <w:rsid w:val="00016C77"/>
    <w:rsid w:val="00027F8F"/>
    <w:rsid w:val="00042D4B"/>
    <w:rsid w:val="00052D83"/>
    <w:rsid w:val="00064A89"/>
    <w:rsid w:val="00064E9C"/>
    <w:rsid w:val="00073D19"/>
    <w:rsid w:val="00082237"/>
    <w:rsid w:val="00090917"/>
    <w:rsid w:val="00092EA4"/>
    <w:rsid w:val="000B5A4A"/>
    <w:rsid w:val="000D01C3"/>
    <w:rsid w:val="000D2E86"/>
    <w:rsid w:val="000D6F42"/>
    <w:rsid w:val="000E137E"/>
    <w:rsid w:val="00120A2E"/>
    <w:rsid w:val="001250E9"/>
    <w:rsid w:val="001321A4"/>
    <w:rsid w:val="001335D6"/>
    <w:rsid w:val="001440D6"/>
    <w:rsid w:val="0015254D"/>
    <w:rsid w:val="00155590"/>
    <w:rsid w:val="00157554"/>
    <w:rsid w:val="00163417"/>
    <w:rsid w:val="00164659"/>
    <w:rsid w:val="00165B95"/>
    <w:rsid w:val="00185C8E"/>
    <w:rsid w:val="001B48E0"/>
    <w:rsid w:val="001B5960"/>
    <w:rsid w:val="001D6810"/>
    <w:rsid w:val="0020691D"/>
    <w:rsid w:val="002101AF"/>
    <w:rsid w:val="0021192D"/>
    <w:rsid w:val="00222C97"/>
    <w:rsid w:val="00223E84"/>
    <w:rsid w:val="00225918"/>
    <w:rsid w:val="0023668C"/>
    <w:rsid w:val="00236F61"/>
    <w:rsid w:val="00241F44"/>
    <w:rsid w:val="002733B5"/>
    <w:rsid w:val="00276804"/>
    <w:rsid w:val="002831A7"/>
    <w:rsid w:val="002907BE"/>
    <w:rsid w:val="00293384"/>
    <w:rsid w:val="002A4373"/>
    <w:rsid w:val="002A6C95"/>
    <w:rsid w:val="002B046C"/>
    <w:rsid w:val="002C0A12"/>
    <w:rsid w:val="002C5EED"/>
    <w:rsid w:val="002C6C55"/>
    <w:rsid w:val="002D3417"/>
    <w:rsid w:val="002D4AD2"/>
    <w:rsid w:val="002D5FA3"/>
    <w:rsid w:val="002E3E5D"/>
    <w:rsid w:val="002F15B5"/>
    <w:rsid w:val="002F1EA5"/>
    <w:rsid w:val="002F3C8F"/>
    <w:rsid w:val="002F658E"/>
    <w:rsid w:val="00304948"/>
    <w:rsid w:val="00330FC4"/>
    <w:rsid w:val="00334EC7"/>
    <w:rsid w:val="00341C5D"/>
    <w:rsid w:val="003427E9"/>
    <w:rsid w:val="003558DF"/>
    <w:rsid w:val="003A040A"/>
    <w:rsid w:val="003A2482"/>
    <w:rsid w:val="003A6B76"/>
    <w:rsid w:val="003B188C"/>
    <w:rsid w:val="003D46FB"/>
    <w:rsid w:val="003D6F39"/>
    <w:rsid w:val="003E581F"/>
    <w:rsid w:val="003E6BB4"/>
    <w:rsid w:val="004030B0"/>
    <w:rsid w:val="00403697"/>
    <w:rsid w:val="00425F1B"/>
    <w:rsid w:val="00447C16"/>
    <w:rsid w:val="00454AF0"/>
    <w:rsid w:val="0046054B"/>
    <w:rsid w:val="004611D1"/>
    <w:rsid w:val="004636A5"/>
    <w:rsid w:val="00463F57"/>
    <w:rsid w:val="004653BD"/>
    <w:rsid w:val="004677F0"/>
    <w:rsid w:val="004920D6"/>
    <w:rsid w:val="00496AA8"/>
    <w:rsid w:val="004C38B5"/>
    <w:rsid w:val="004D557B"/>
    <w:rsid w:val="004D6164"/>
    <w:rsid w:val="004F1211"/>
    <w:rsid w:val="004F18AC"/>
    <w:rsid w:val="00511337"/>
    <w:rsid w:val="0051244B"/>
    <w:rsid w:val="00512D9F"/>
    <w:rsid w:val="005324F4"/>
    <w:rsid w:val="00534917"/>
    <w:rsid w:val="00535DB2"/>
    <w:rsid w:val="005419A0"/>
    <w:rsid w:val="00554B9F"/>
    <w:rsid w:val="0056567D"/>
    <w:rsid w:val="00566199"/>
    <w:rsid w:val="00573BAE"/>
    <w:rsid w:val="005746AC"/>
    <w:rsid w:val="005871EE"/>
    <w:rsid w:val="005940EE"/>
    <w:rsid w:val="005B1458"/>
    <w:rsid w:val="005B5AFF"/>
    <w:rsid w:val="005B748B"/>
    <w:rsid w:val="005C0B57"/>
    <w:rsid w:val="005C5184"/>
    <w:rsid w:val="005E30BB"/>
    <w:rsid w:val="00605CD6"/>
    <w:rsid w:val="00607F83"/>
    <w:rsid w:val="00621DFE"/>
    <w:rsid w:val="00623D4E"/>
    <w:rsid w:val="00631347"/>
    <w:rsid w:val="0064332B"/>
    <w:rsid w:val="00643F92"/>
    <w:rsid w:val="00643FAD"/>
    <w:rsid w:val="00646409"/>
    <w:rsid w:val="006505A2"/>
    <w:rsid w:val="00664CAE"/>
    <w:rsid w:val="00671319"/>
    <w:rsid w:val="006913D4"/>
    <w:rsid w:val="006A6F94"/>
    <w:rsid w:val="006A75DA"/>
    <w:rsid w:val="006B0362"/>
    <w:rsid w:val="006C5DB4"/>
    <w:rsid w:val="006C6E29"/>
    <w:rsid w:val="006D57FC"/>
    <w:rsid w:val="006E0512"/>
    <w:rsid w:val="006F21CC"/>
    <w:rsid w:val="006F6A4A"/>
    <w:rsid w:val="00703FA9"/>
    <w:rsid w:val="00713CFE"/>
    <w:rsid w:val="007148EB"/>
    <w:rsid w:val="00723EC5"/>
    <w:rsid w:val="007262B0"/>
    <w:rsid w:val="00730E54"/>
    <w:rsid w:val="0073231C"/>
    <w:rsid w:val="0073386D"/>
    <w:rsid w:val="0073615C"/>
    <w:rsid w:val="00742CAA"/>
    <w:rsid w:val="00742D15"/>
    <w:rsid w:val="007639CA"/>
    <w:rsid w:val="00771E83"/>
    <w:rsid w:val="007823BE"/>
    <w:rsid w:val="00786739"/>
    <w:rsid w:val="007A105E"/>
    <w:rsid w:val="007A6EBC"/>
    <w:rsid w:val="007D30F1"/>
    <w:rsid w:val="007D3EE2"/>
    <w:rsid w:val="007E48A9"/>
    <w:rsid w:val="007E60C2"/>
    <w:rsid w:val="007E670A"/>
    <w:rsid w:val="00812E58"/>
    <w:rsid w:val="00816F99"/>
    <w:rsid w:val="0084070A"/>
    <w:rsid w:val="00860794"/>
    <w:rsid w:val="00866C50"/>
    <w:rsid w:val="008816D5"/>
    <w:rsid w:val="00890045"/>
    <w:rsid w:val="00891042"/>
    <w:rsid w:val="00891BF3"/>
    <w:rsid w:val="008A1478"/>
    <w:rsid w:val="008A6B31"/>
    <w:rsid w:val="008B7D29"/>
    <w:rsid w:val="008C0734"/>
    <w:rsid w:val="008C43B3"/>
    <w:rsid w:val="008D08FE"/>
    <w:rsid w:val="008D398C"/>
    <w:rsid w:val="008E4196"/>
    <w:rsid w:val="0090451F"/>
    <w:rsid w:val="009111E4"/>
    <w:rsid w:val="00911CC2"/>
    <w:rsid w:val="00932025"/>
    <w:rsid w:val="009456EA"/>
    <w:rsid w:val="0095508B"/>
    <w:rsid w:val="009572D2"/>
    <w:rsid w:val="0096497A"/>
    <w:rsid w:val="00966759"/>
    <w:rsid w:val="00992391"/>
    <w:rsid w:val="009A4887"/>
    <w:rsid w:val="009B3CFD"/>
    <w:rsid w:val="009C4FE5"/>
    <w:rsid w:val="009C56CC"/>
    <w:rsid w:val="009D13EC"/>
    <w:rsid w:val="009D184C"/>
    <w:rsid w:val="009E12B9"/>
    <w:rsid w:val="009F75A5"/>
    <w:rsid w:val="009F7D19"/>
    <w:rsid w:val="00A1359C"/>
    <w:rsid w:val="00A229D0"/>
    <w:rsid w:val="00A3048C"/>
    <w:rsid w:val="00A30BAB"/>
    <w:rsid w:val="00A358A0"/>
    <w:rsid w:val="00A37D8E"/>
    <w:rsid w:val="00A419A7"/>
    <w:rsid w:val="00A4396E"/>
    <w:rsid w:val="00A4605B"/>
    <w:rsid w:val="00A46EE3"/>
    <w:rsid w:val="00A5473D"/>
    <w:rsid w:val="00A57EBC"/>
    <w:rsid w:val="00A67AB9"/>
    <w:rsid w:val="00A72B7E"/>
    <w:rsid w:val="00A770D7"/>
    <w:rsid w:val="00A808D9"/>
    <w:rsid w:val="00A950B6"/>
    <w:rsid w:val="00AA29C3"/>
    <w:rsid w:val="00AB62CC"/>
    <w:rsid w:val="00AD4E10"/>
    <w:rsid w:val="00AD6923"/>
    <w:rsid w:val="00AF1F53"/>
    <w:rsid w:val="00AF43D0"/>
    <w:rsid w:val="00AF7776"/>
    <w:rsid w:val="00B01E49"/>
    <w:rsid w:val="00B11F7B"/>
    <w:rsid w:val="00B22CFD"/>
    <w:rsid w:val="00B23395"/>
    <w:rsid w:val="00B26C5B"/>
    <w:rsid w:val="00B27B09"/>
    <w:rsid w:val="00B47FD6"/>
    <w:rsid w:val="00B56EC2"/>
    <w:rsid w:val="00B607EF"/>
    <w:rsid w:val="00B63D1A"/>
    <w:rsid w:val="00B95968"/>
    <w:rsid w:val="00BA78FC"/>
    <w:rsid w:val="00BB5B22"/>
    <w:rsid w:val="00BB5CE6"/>
    <w:rsid w:val="00BD78B2"/>
    <w:rsid w:val="00BE5C9D"/>
    <w:rsid w:val="00BE69D7"/>
    <w:rsid w:val="00BF220B"/>
    <w:rsid w:val="00BF7F01"/>
    <w:rsid w:val="00C0163E"/>
    <w:rsid w:val="00C02057"/>
    <w:rsid w:val="00C03E8B"/>
    <w:rsid w:val="00C154A5"/>
    <w:rsid w:val="00C16CBA"/>
    <w:rsid w:val="00C172D4"/>
    <w:rsid w:val="00C20CF0"/>
    <w:rsid w:val="00C27D9C"/>
    <w:rsid w:val="00C3010F"/>
    <w:rsid w:val="00C3066F"/>
    <w:rsid w:val="00C3396A"/>
    <w:rsid w:val="00C410C4"/>
    <w:rsid w:val="00C509EF"/>
    <w:rsid w:val="00C52F3D"/>
    <w:rsid w:val="00C6677B"/>
    <w:rsid w:val="00C676BA"/>
    <w:rsid w:val="00C75979"/>
    <w:rsid w:val="00C91975"/>
    <w:rsid w:val="00CB2446"/>
    <w:rsid w:val="00CB3C93"/>
    <w:rsid w:val="00CB4FD3"/>
    <w:rsid w:val="00CC35DF"/>
    <w:rsid w:val="00CD102E"/>
    <w:rsid w:val="00CD13A8"/>
    <w:rsid w:val="00CD27C8"/>
    <w:rsid w:val="00CD7A97"/>
    <w:rsid w:val="00CE01B4"/>
    <w:rsid w:val="00CF16F8"/>
    <w:rsid w:val="00D0610D"/>
    <w:rsid w:val="00D0697C"/>
    <w:rsid w:val="00D17F10"/>
    <w:rsid w:val="00D33F85"/>
    <w:rsid w:val="00D470EC"/>
    <w:rsid w:val="00D47AA5"/>
    <w:rsid w:val="00D55B23"/>
    <w:rsid w:val="00D622EE"/>
    <w:rsid w:val="00D63CA2"/>
    <w:rsid w:val="00D65A7B"/>
    <w:rsid w:val="00D72335"/>
    <w:rsid w:val="00D72AE5"/>
    <w:rsid w:val="00D749D8"/>
    <w:rsid w:val="00D75F37"/>
    <w:rsid w:val="00D802DA"/>
    <w:rsid w:val="00DA1394"/>
    <w:rsid w:val="00DB519F"/>
    <w:rsid w:val="00DB6AB9"/>
    <w:rsid w:val="00DE3C6F"/>
    <w:rsid w:val="00DF4DFA"/>
    <w:rsid w:val="00DF7AB3"/>
    <w:rsid w:val="00E214B7"/>
    <w:rsid w:val="00E25186"/>
    <w:rsid w:val="00E33854"/>
    <w:rsid w:val="00E33C9E"/>
    <w:rsid w:val="00E34651"/>
    <w:rsid w:val="00E400F8"/>
    <w:rsid w:val="00E40140"/>
    <w:rsid w:val="00E4562C"/>
    <w:rsid w:val="00E605CD"/>
    <w:rsid w:val="00E737C5"/>
    <w:rsid w:val="00E779AD"/>
    <w:rsid w:val="00E808A5"/>
    <w:rsid w:val="00E82113"/>
    <w:rsid w:val="00E84161"/>
    <w:rsid w:val="00E97C2E"/>
    <w:rsid w:val="00EA10AD"/>
    <w:rsid w:val="00EB0396"/>
    <w:rsid w:val="00ED6461"/>
    <w:rsid w:val="00EE31A3"/>
    <w:rsid w:val="00EE40E0"/>
    <w:rsid w:val="00F074F9"/>
    <w:rsid w:val="00F109E6"/>
    <w:rsid w:val="00F11189"/>
    <w:rsid w:val="00F30ED4"/>
    <w:rsid w:val="00F427E7"/>
    <w:rsid w:val="00F44A60"/>
    <w:rsid w:val="00F50516"/>
    <w:rsid w:val="00F5414E"/>
    <w:rsid w:val="00F541B7"/>
    <w:rsid w:val="00F72411"/>
    <w:rsid w:val="00F8055F"/>
    <w:rsid w:val="00F93BFF"/>
    <w:rsid w:val="00F94362"/>
    <w:rsid w:val="00F9460A"/>
    <w:rsid w:val="00F952F0"/>
    <w:rsid w:val="00FB69F5"/>
    <w:rsid w:val="00FC40C1"/>
    <w:rsid w:val="00FC53F5"/>
    <w:rsid w:val="00FF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character" w:styleId="FootnoteReference">
    <w:name w:val="footnote reference"/>
    <w:semiHidden/>
    <w:rsid w:val="009D184C"/>
    <w:rPr>
      <w:color w:val="000000"/>
    </w:rPr>
  </w:style>
  <w:style w:type="paragraph" w:styleId="BalloonText">
    <w:name w:val="Balloon Text"/>
    <w:basedOn w:val="Normal"/>
    <w:link w:val="BalloonTextChar"/>
    <w:uiPriority w:val="99"/>
    <w:semiHidden/>
    <w:unhideWhenUsed/>
    <w:rsid w:val="003D46FB"/>
    <w:rPr>
      <w:rFonts w:ascii="Tahoma" w:hAnsi="Tahoma" w:cs="Tahoma"/>
      <w:sz w:val="16"/>
      <w:szCs w:val="16"/>
    </w:rPr>
  </w:style>
  <w:style w:type="character" w:customStyle="1" w:styleId="BalloonTextChar">
    <w:name w:val="Balloon Text Char"/>
    <w:link w:val="BalloonText"/>
    <w:uiPriority w:val="99"/>
    <w:semiHidden/>
    <w:rsid w:val="003D46FB"/>
    <w:rPr>
      <w:rFonts w:ascii="Tahoma" w:hAnsi="Tahoma" w:cs="Tahoma"/>
      <w:sz w:val="16"/>
      <w:szCs w:val="16"/>
    </w:rPr>
  </w:style>
  <w:style w:type="character" w:styleId="CommentReference">
    <w:name w:val="annotation reference"/>
    <w:uiPriority w:val="99"/>
    <w:semiHidden/>
    <w:unhideWhenUsed/>
    <w:rsid w:val="003D46FB"/>
    <w:rPr>
      <w:sz w:val="16"/>
      <w:szCs w:val="16"/>
    </w:rPr>
  </w:style>
  <w:style w:type="paragraph" w:styleId="CommentText">
    <w:name w:val="annotation text"/>
    <w:basedOn w:val="Normal"/>
    <w:link w:val="CommentTextChar"/>
    <w:uiPriority w:val="99"/>
    <w:semiHidden/>
    <w:unhideWhenUsed/>
    <w:rsid w:val="003D46FB"/>
    <w:rPr>
      <w:sz w:val="20"/>
      <w:szCs w:val="20"/>
    </w:rPr>
  </w:style>
  <w:style w:type="character" w:customStyle="1" w:styleId="CommentTextChar">
    <w:name w:val="Comment Text Char"/>
    <w:basedOn w:val="DefaultParagraphFont"/>
    <w:link w:val="CommentText"/>
    <w:uiPriority w:val="99"/>
    <w:semiHidden/>
    <w:rsid w:val="003D46FB"/>
  </w:style>
  <w:style w:type="paragraph" w:styleId="CommentSubject">
    <w:name w:val="annotation subject"/>
    <w:basedOn w:val="CommentText"/>
    <w:next w:val="CommentText"/>
    <w:link w:val="CommentSubjectChar"/>
    <w:uiPriority w:val="99"/>
    <w:semiHidden/>
    <w:unhideWhenUsed/>
    <w:rsid w:val="003D46FB"/>
    <w:rPr>
      <w:b/>
      <w:bCs/>
    </w:rPr>
  </w:style>
  <w:style w:type="character" w:customStyle="1" w:styleId="CommentSubjectChar">
    <w:name w:val="Comment Subject Char"/>
    <w:link w:val="CommentSubject"/>
    <w:uiPriority w:val="99"/>
    <w:semiHidden/>
    <w:rsid w:val="003D46FB"/>
    <w:rPr>
      <w:b/>
      <w:bCs/>
    </w:rPr>
  </w:style>
  <w:style w:type="paragraph" w:styleId="Header">
    <w:name w:val="header"/>
    <w:basedOn w:val="Normal"/>
    <w:link w:val="HeaderChar"/>
    <w:uiPriority w:val="99"/>
    <w:unhideWhenUsed/>
    <w:rsid w:val="00164659"/>
    <w:pPr>
      <w:tabs>
        <w:tab w:val="center" w:pos="4680"/>
        <w:tab w:val="right" w:pos="9360"/>
      </w:tabs>
    </w:pPr>
  </w:style>
  <w:style w:type="character" w:customStyle="1" w:styleId="HeaderChar">
    <w:name w:val="Header Char"/>
    <w:link w:val="Header"/>
    <w:uiPriority w:val="99"/>
    <w:rsid w:val="00164659"/>
    <w:rPr>
      <w:sz w:val="24"/>
      <w:szCs w:val="24"/>
    </w:rPr>
  </w:style>
  <w:style w:type="paragraph" w:styleId="Footer">
    <w:name w:val="footer"/>
    <w:basedOn w:val="Normal"/>
    <w:link w:val="FooterChar"/>
    <w:uiPriority w:val="99"/>
    <w:unhideWhenUsed/>
    <w:rsid w:val="00164659"/>
    <w:pPr>
      <w:tabs>
        <w:tab w:val="center" w:pos="4680"/>
        <w:tab w:val="right" w:pos="9360"/>
      </w:tabs>
    </w:pPr>
  </w:style>
  <w:style w:type="character" w:customStyle="1" w:styleId="FooterChar">
    <w:name w:val="Footer Char"/>
    <w:link w:val="Footer"/>
    <w:uiPriority w:val="99"/>
    <w:rsid w:val="00164659"/>
    <w:rPr>
      <w:sz w:val="24"/>
      <w:szCs w:val="24"/>
    </w:rPr>
  </w:style>
  <w:style w:type="paragraph" w:styleId="PlainText">
    <w:name w:val="Plain Text"/>
    <w:basedOn w:val="Normal"/>
    <w:link w:val="PlainTextChar"/>
    <w:uiPriority w:val="99"/>
    <w:semiHidden/>
    <w:unhideWhenUsed/>
    <w:rsid w:val="003E581F"/>
    <w:rPr>
      <w:rFonts w:ascii="Calibri" w:eastAsia="Calibri" w:hAnsi="Calibri"/>
      <w:sz w:val="22"/>
      <w:szCs w:val="21"/>
    </w:rPr>
  </w:style>
  <w:style w:type="character" w:customStyle="1" w:styleId="PlainTextChar">
    <w:name w:val="Plain Text Char"/>
    <w:link w:val="PlainText"/>
    <w:uiPriority w:val="99"/>
    <w:semiHidden/>
    <w:rsid w:val="003E581F"/>
    <w:rPr>
      <w:rFonts w:ascii="Calibri" w:eastAsia="Calibri" w:hAnsi="Calibri"/>
      <w:sz w:val="22"/>
      <w:szCs w:val="21"/>
    </w:rPr>
  </w:style>
  <w:style w:type="paragraph" w:styleId="FootnoteText">
    <w:name w:val="footnote text"/>
    <w:basedOn w:val="Normal"/>
    <w:link w:val="FootnoteTextChar"/>
    <w:uiPriority w:val="99"/>
    <w:semiHidden/>
    <w:unhideWhenUsed/>
    <w:rsid w:val="00E97C2E"/>
    <w:rPr>
      <w:sz w:val="20"/>
      <w:szCs w:val="20"/>
    </w:rPr>
  </w:style>
  <w:style w:type="character" w:customStyle="1" w:styleId="FootnoteTextChar">
    <w:name w:val="Footnote Text Char"/>
    <w:basedOn w:val="DefaultParagraphFont"/>
    <w:link w:val="FootnoteText"/>
    <w:uiPriority w:val="99"/>
    <w:semiHidden/>
    <w:rsid w:val="00E97C2E"/>
  </w:style>
  <w:style w:type="character" w:styleId="Hyperlink">
    <w:name w:val="Hyperlink"/>
    <w:basedOn w:val="DefaultParagraphFont"/>
    <w:uiPriority w:val="99"/>
    <w:unhideWhenUsed/>
    <w:rsid w:val="008A6B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character" w:styleId="FootnoteReference">
    <w:name w:val="footnote reference"/>
    <w:semiHidden/>
    <w:rsid w:val="009D184C"/>
    <w:rPr>
      <w:color w:val="000000"/>
    </w:rPr>
  </w:style>
  <w:style w:type="paragraph" w:styleId="BalloonText">
    <w:name w:val="Balloon Text"/>
    <w:basedOn w:val="Normal"/>
    <w:link w:val="BalloonTextChar"/>
    <w:uiPriority w:val="99"/>
    <w:semiHidden/>
    <w:unhideWhenUsed/>
    <w:rsid w:val="003D46FB"/>
    <w:rPr>
      <w:rFonts w:ascii="Tahoma" w:hAnsi="Tahoma" w:cs="Tahoma"/>
      <w:sz w:val="16"/>
      <w:szCs w:val="16"/>
    </w:rPr>
  </w:style>
  <w:style w:type="character" w:customStyle="1" w:styleId="BalloonTextChar">
    <w:name w:val="Balloon Text Char"/>
    <w:link w:val="BalloonText"/>
    <w:uiPriority w:val="99"/>
    <w:semiHidden/>
    <w:rsid w:val="003D46FB"/>
    <w:rPr>
      <w:rFonts w:ascii="Tahoma" w:hAnsi="Tahoma" w:cs="Tahoma"/>
      <w:sz w:val="16"/>
      <w:szCs w:val="16"/>
    </w:rPr>
  </w:style>
  <w:style w:type="character" w:styleId="CommentReference">
    <w:name w:val="annotation reference"/>
    <w:uiPriority w:val="99"/>
    <w:semiHidden/>
    <w:unhideWhenUsed/>
    <w:rsid w:val="003D46FB"/>
    <w:rPr>
      <w:sz w:val="16"/>
      <w:szCs w:val="16"/>
    </w:rPr>
  </w:style>
  <w:style w:type="paragraph" w:styleId="CommentText">
    <w:name w:val="annotation text"/>
    <w:basedOn w:val="Normal"/>
    <w:link w:val="CommentTextChar"/>
    <w:uiPriority w:val="99"/>
    <w:semiHidden/>
    <w:unhideWhenUsed/>
    <w:rsid w:val="003D46FB"/>
    <w:rPr>
      <w:sz w:val="20"/>
      <w:szCs w:val="20"/>
    </w:rPr>
  </w:style>
  <w:style w:type="character" w:customStyle="1" w:styleId="CommentTextChar">
    <w:name w:val="Comment Text Char"/>
    <w:basedOn w:val="DefaultParagraphFont"/>
    <w:link w:val="CommentText"/>
    <w:uiPriority w:val="99"/>
    <w:semiHidden/>
    <w:rsid w:val="003D46FB"/>
  </w:style>
  <w:style w:type="paragraph" w:styleId="CommentSubject">
    <w:name w:val="annotation subject"/>
    <w:basedOn w:val="CommentText"/>
    <w:next w:val="CommentText"/>
    <w:link w:val="CommentSubjectChar"/>
    <w:uiPriority w:val="99"/>
    <w:semiHidden/>
    <w:unhideWhenUsed/>
    <w:rsid w:val="003D46FB"/>
    <w:rPr>
      <w:b/>
      <w:bCs/>
    </w:rPr>
  </w:style>
  <w:style w:type="character" w:customStyle="1" w:styleId="CommentSubjectChar">
    <w:name w:val="Comment Subject Char"/>
    <w:link w:val="CommentSubject"/>
    <w:uiPriority w:val="99"/>
    <w:semiHidden/>
    <w:rsid w:val="003D46FB"/>
    <w:rPr>
      <w:b/>
      <w:bCs/>
    </w:rPr>
  </w:style>
  <w:style w:type="paragraph" w:styleId="Header">
    <w:name w:val="header"/>
    <w:basedOn w:val="Normal"/>
    <w:link w:val="HeaderChar"/>
    <w:uiPriority w:val="99"/>
    <w:unhideWhenUsed/>
    <w:rsid w:val="00164659"/>
    <w:pPr>
      <w:tabs>
        <w:tab w:val="center" w:pos="4680"/>
        <w:tab w:val="right" w:pos="9360"/>
      </w:tabs>
    </w:pPr>
  </w:style>
  <w:style w:type="character" w:customStyle="1" w:styleId="HeaderChar">
    <w:name w:val="Header Char"/>
    <w:link w:val="Header"/>
    <w:uiPriority w:val="99"/>
    <w:rsid w:val="00164659"/>
    <w:rPr>
      <w:sz w:val="24"/>
      <w:szCs w:val="24"/>
    </w:rPr>
  </w:style>
  <w:style w:type="paragraph" w:styleId="Footer">
    <w:name w:val="footer"/>
    <w:basedOn w:val="Normal"/>
    <w:link w:val="FooterChar"/>
    <w:uiPriority w:val="99"/>
    <w:unhideWhenUsed/>
    <w:rsid w:val="00164659"/>
    <w:pPr>
      <w:tabs>
        <w:tab w:val="center" w:pos="4680"/>
        <w:tab w:val="right" w:pos="9360"/>
      </w:tabs>
    </w:pPr>
  </w:style>
  <w:style w:type="character" w:customStyle="1" w:styleId="FooterChar">
    <w:name w:val="Footer Char"/>
    <w:link w:val="Footer"/>
    <w:uiPriority w:val="99"/>
    <w:rsid w:val="00164659"/>
    <w:rPr>
      <w:sz w:val="24"/>
      <w:szCs w:val="24"/>
    </w:rPr>
  </w:style>
  <w:style w:type="paragraph" w:styleId="PlainText">
    <w:name w:val="Plain Text"/>
    <w:basedOn w:val="Normal"/>
    <w:link w:val="PlainTextChar"/>
    <w:uiPriority w:val="99"/>
    <w:semiHidden/>
    <w:unhideWhenUsed/>
    <w:rsid w:val="003E581F"/>
    <w:rPr>
      <w:rFonts w:ascii="Calibri" w:eastAsia="Calibri" w:hAnsi="Calibri"/>
      <w:sz w:val="22"/>
      <w:szCs w:val="21"/>
    </w:rPr>
  </w:style>
  <w:style w:type="character" w:customStyle="1" w:styleId="PlainTextChar">
    <w:name w:val="Plain Text Char"/>
    <w:link w:val="PlainText"/>
    <w:uiPriority w:val="99"/>
    <w:semiHidden/>
    <w:rsid w:val="003E581F"/>
    <w:rPr>
      <w:rFonts w:ascii="Calibri" w:eastAsia="Calibri" w:hAnsi="Calibri"/>
      <w:sz w:val="22"/>
      <w:szCs w:val="21"/>
    </w:rPr>
  </w:style>
  <w:style w:type="paragraph" w:styleId="FootnoteText">
    <w:name w:val="footnote text"/>
    <w:basedOn w:val="Normal"/>
    <w:link w:val="FootnoteTextChar"/>
    <w:uiPriority w:val="99"/>
    <w:semiHidden/>
    <w:unhideWhenUsed/>
    <w:rsid w:val="00E97C2E"/>
    <w:rPr>
      <w:sz w:val="20"/>
      <w:szCs w:val="20"/>
    </w:rPr>
  </w:style>
  <w:style w:type="character" w:customStyle="1" w:styleId="FootnoteTextChar">
    <w:name w:val="Footnote Text Char"/>
    <w:basedOn w:val="DefaultParagraphFont"/>
    <w:link w:val="FootnoteText"/>
    <w:uiPriority w:val="99"/>
    <w:semiHidden/>
    <w:rsid w:val="00E97C2E"/>
  </w:style>
  <w:style w:type="character" w:styleId="Hyperlink">
    <w:name w:val="Hyperlink"/>
    <w:basedOn w:val="DefaultParagraphFont"/>
    <w:uiPriority w:val="99"/>
    <w:unhideWhenUsed/>
    <w:rsid w:val="008A6B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32573">
      <w:bodyDiv w:val="1"/>
      <w:marLeft w:val="0"/>
      <w:marRight w:val="0"/>
      <w:marTop w:val="0"/>
      <w:marBottom w:val="0"/>
      <w:divBdr>
        <w:top w:val="none" w:sz="0" w:space="0" w:color="auto"/>
        <w:left w:val="none" w:sz="0" w:space="0" w:color="auto"/>
        <w:bottom w:val="none" w:sz="0" w:space="0" w:color="auto"/>
        <w:right w:val="none" w:sz="0" w:space="0" w:color="auto"/>
      </w:divBdr>
    </w:div>
    <w:div w:id="722950273">
      <w:bodyDiv w:val="1"/>
      <w:marLeft w:val="0"/>
      <w:marRight w:val="0"/>
      <w:marTop w:val="0"/>
      <w:marBottom w:val="0"/>
      <w:divBdr>
        <w:top w:val="none" w:sz="0" w:space="0" w:color="auto"/>
        <w:left w:val="none" w:sz="0" w:space="0" w:color="auto"/>
        <w:bottom w:val="none" w:sz="0" w:space="0" w:color="auto"/>
        <w:right w:val="none" w:sz="0" w:space="0" w:color="auto"/>
      </w:divBdr>
    </w:div>
    <w:div w:id="1003362529">
      <w:bodyDiv w:val="1"/>
      <w:marLeft w:val="0"/>
      <w:marRight w:val="0"/>
      <w:marTop w:val="0"/>
      <w:marBottom w:val="0"/>
      <w:divBdr>
        <w:top w:val="none" w:sz="0" w:space="0" w:color="auto"/>
        <w:left w:val="none" w:sz="0" w:space="0" w:color="auto"/>
        <w:bottom w:val="none" w:sz="0" w:space="0" w:color="auto"/>
        <w:right w:val="none" w:sz="0" w:space="0" w:color="auto"/>
      </w:divBdr>
    </w:div>
    <w:div w:id="10169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s.gov/docket?D=TREAS-TRIP-2017-0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6C8B6-2E67-43F0-8281-B6797B5AFFE2}">
  <ds:schemaRefs>
    <ds:schemaRef ds:uri="http://schemas.microsoft.com/sharepoint/v3/contenttype/forms"/>
  </ds:schemaRefs>
</ds:datastoreItem>
</file>

<file path=customXml/itemProps2.xml><?xml version="1.0" encoding="utf-8"?>
<ds:datastoreItem xmlns:ds="http://schemas.openxmlformats.org/officeDocument/2006/customXml" ds:itemID="{31028892-384C-4E28-B73D-A6A76C3DB5F9}">
  <ds:schemaRefs>
    <ds:schemaRef ds:uri="http://schemas.microsoft.com/sharepoint/events"/>
  </ds:schemaRefs>
</ds:datastoreItem>
</file>

<file path=customXml/itemProps3.xml><?xml version="1.0" encoding="utf-8"?>
<ds:datastoreItem xmlns:ds="http://schemas.openxmlformats.org/officeDocument/2006/customXml" ds:itemID="{756E215A-6350-4219-818D-E0DC9942154A}">
  <ds:schemaRefs>
    <ds:schemaRef ds:uri="http://schemas.microsoft.com/office/2006/metadata/longProperties"/>
  </ds:schemaRefs>
</ds:datastoreItem>
</file>

<file path=customXml/itemProps4.xml><?xml version="1.0" encoding="utf-8"?>
<ds:datastoreItem xmlns:ds="http://schemas.openxmlformats.org/officeDocument/2006/customXml" ds:itemID="{72B013F8-1BEF-429B-B937-40F6C86257E5}">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D85BD0DD-CD55-4771-AF83-747D214AD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FA6E66-CC41-425D-8E68-F3F1361F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3773</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#1505-NEW supporting statement:  TRIP report data collection</vt:lpstr>
    </vt:vector>
  </TitlesOfParts>
  <Company>U.S. Treasury Department</Company>
  <LinksUpToDate>false</LinksUpToDate>
  <CharactersWithSpaces>25235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#1505-NEW supporting statement:  TRIP report data collection</dc:title>
  <dc:creator>Howard Leikin;Richard.Ifft@treasury.gov</dc:creator>
  <cp:lastModifiedBy>SYSTEM</cp:lastModifiedBy>
  <cp:revision>2</cp:revision>
  <cp:lastPrinted>2018-02-01T15:53:00Z</cp:lastPrinted>
  <dcterms:created xsi:type="dcterms:W3CDTF">2018-02-20T15:40:00Z</dcterms:created>
  <dcterms:modified xsi:type="dcterms:W3CDTF">2018-02-20T15:40:00Z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DODOMFIN-89-2162</vt:lpwstr>
  </property>
  <property fmtid="{D5CDD505-2E9C-101B-9397-08002B2CF9AE}" pid="3" name="_dlc_DocIdItemGuid">
    <vt:lpwstr>58d337a3-2321-4730-bd80-bc03c832ac4e</vt:lpwstr>
  </property>
  <property fmtid="{D5CDD505-2E9C-101B-9397-08002B2CF9AE}" pid="4" name="_dlc_DocIdUrl">
    <vt:lpwstr>https://thegreen.treas.gov/do/domfin/FI/FIO/_layouts/15/DocIdRedir.aspx?ID=DODOMFIN-89-2162, DODOMFIN-89-2162</vt:lpwstr>
  </property>
</Properties>
</file>