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A63B1" w14:textId="76A88497" w:rsidR="009E5682" w:rsidRPr="000C03A9" w:rsidRDefault="00C8547D" w:rsidP="009E5682">
      <w:pPr>
        <w:spacing w:after="0"/>
      </w:pPr>
      <w:bookmarkStart w:id="0" w:name="_GoBack"/>
      <w:bookmarkEnd w:id="0"/>
      <w:r w:rsidRPr="000C03A9">
        <w:rPr>
          <w:noProof/>
        </w:rPr>
        <mc:AlternateContent>
          <mc:Choice Requires="wps">
            <w:drawing>
              <wp:anchor distT="0" distB="0" distL="114300" distR="114300" simplePos="0" relativeHeight="251659264" behindDoc="0" locked="0" layoutInCell="0" allowOverlap="1" wp14:anchorId="1DF38BE9" wp14:editId="39F39AD4">
                <wp:simplePos x="0" y="0"/>
                <wp:positionH relativeFrom="column">
                  <wp:posOffset>-52070</wp:posOffset>
                </wp:positionH>
                <wp:positionV relativeFrom="paragraph">
                  <wp:posOffset>25400</wp:posOffset>
                </wp:positionV>
                <wp:extent cx="4114800" cy="82296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3464C" w14:textId="1FFDC16A" w:rsidR="009E5682" w:rsidRDefault="00A66A89" w:rsidP="009E5682">
                            <w:pPr>
                              <w:rPr>
                                <w:i/>
                                <w:sz w:val="100"/>
                              </w:rPr>
                            </w:pPr>
                            <w:r>
                              <w:rPr>
                                <w:i/>
                                <w:sz w:val="100"/>
                              </w:rPr>
                              <w:t>m</w:t>
                            </w:r>
                            <w:r w:rsidR="009E5682">
                              <w:rPr>
                                <w:i/>
                                <w:sz w:val="100"/>
                              </w:rPr>
                              <w:t>emorandum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pt;margin-top:2pt;width:324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6KNgQIAAA8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" o:allowincell="f" stroked="f">
                <v:textbox>
                  <w:txbxContent>
                    <w:p w14:paraId="54C3464C" w14:textId="1FFDC16A" w:rsidR="009E5682" w:rsidRDefault="00A66A89" w:rsidP="009E5682">
                      <w:pPr>
                        <w:rPr>
                          <w:i/>
                          <w:sz w:val="100"/>
                        </w:rPr>
                      </w:pPr>
                      <w:r>
                        <w:rPr>
                          <w:i/>
                          <w:sz w:val="100"/>
                        </w:rPr>
                        <w:t>m</w:t>
                      </w:r>
                      <w:r w:rsidR="009E5682">
                        <w:rPr>
                          <w:i/>
                          <w:sz w:val="100"/>
                        </w:rPr>
                        <w:t>emorandum</w:t>
                      </w:r>
                    </w:p>
                  </w:txbxContent>
                </v:textbox>
              </v:shape>
            </w:pict>
          </mc:Fallback>
        </mc:AlternateContent>
      </w:r>
    </w:p>
    <w:tbl>
      <w:tblPr>
        <w:tblW w:w="9018" w:type="dxa"/>
        <w:tblLayout w:type="fixed"/>
        <w:tblCellMar>
          <w:left w:w="0" w:type="dxa"/>
          <w:right w:w="0" w:type="dxa"/>
        </w:tblCellMar>
        <w:tblLook w:val="0000" w:firstRow="0" w:lastRow="0" w:firstColumn="0" w:lastColumn="0" w:noHBand="0" w:noVBand="0"/>
      </w:tblPr>
      <w:tblGrid>
        <w:gridCol w:w="1296"/>
        <w:gridCol w:w="7722"/>
      </w:tblGrid>
      <w:tr w:rsidR="009E5682" w:rsidRPr="000C03A9" w14:paraId="6F8D7E74" w14:textId="77777777" w:rsidTr="001F6330">
        <w:tc>
          <w:tcPr>
            <w:tcW w:w="1296" w:type="dxa"/>
          </w:tcPr>
          <w:p w14:paraId="4FF946B4" w14:textId="546192A0" w:rsidR="00C8547D" w:rsidRDefault="00C8547D" w:rsidP="009E5682">
            <w:pPr>
              <w:spacing w:after="0"/>
              <w:rPr>
                <w:rFonts w:ascii="Arial" w:hAnsi="Arial"/>
                <w:b/>
              </w:rPr>
            </w:pPr>
          </w:p>
          <w:p w14:paraId="291A4C65" w14:textId="77777777" w:rsidR="00C8547D" w:rsidRDefault="00C8547D" w:rsidP="009E5682">
            <w:pPr>
              <w:spacing w:after="0"/>
              <w:rPr>
                <w:rFonts w:ascii="Arial" w:hAnsi="Arial"/>
                <w:b/>
              </w:rPr>
            </w:pPr>
          </w:p>
          <w:p w14:paraId="70F192D5" w14:textId="77777777" w:rsidR="00C8547D" w:rsidRDefault="00C8547D" w:rsidP="009E5682">
            <w:pPr>
              <w:spacing w:after="0"/>
              <w:rPr>
                <w:rFonts w:ascii="Arial" w:hAnsi="Arial"/>
                <w:b/>
              </w:rPr>
            </w:pPr>
          </w:p>
          <w:p w14:paraId="32196025" w14:textId="77777777" w:rsidR="00C8547D" w:rsidRDefault="00C8547D" w:rsidP="009E5682">
            <w:pPr>
              <w:spacing w:after="0"/>
              <w:rPr>
                <w:rFonts w:ascii="Arial" w:hAnsi="Arial"/>
                <w:b/>
              </w:rPr>
            </w:pPr>
          </w:p>
          <w:p w14:paraId="128A431C" w14:textId="77777777" w:rsidR="00C8547D" w:rsidRDefault="00C8547D" w:rsidP="009E5682">
            <w:pPr>
              <w:spacing w:after="0"/>
              <w:rPr>
                <w:rFonts w:ascii="Arial" w:hAnsi="Arial"/>
                <w:b/>
              </w:rPr>
            </w:pPr>
          </w:p>
          <w:p w14:paraId="6E5F2F47" w14:textId="77777777" w:rsidR="009E5682" w:rsidRPr="000C03A9" w:rsidRDefault="009E5682" w:rsidP="009E5682">
            <w:pPr>
              <w:spacing w:after="0"/>
              <w:rPr>
                <w:b/>
              </w:rPr>
            </w:pPr>
            <w:r w:rsidRPr="000C03A9">
              <w:rPr>
                <w:rFonts w:ascii="Arial" w:hAnsi="Arial"/>
                <w:b/>
              </w:rPr>
              <w:t>Date</w:t>
            </w:r>
          </w:p>
        </w:tc>
        <w:tc>
          <w:tcPr>
            <w:tcW w:w="7722" w:type="dxa"/>
          </w:tcPr>
          <w:p w14:paraId="03FD3852" w14:textId="77777777" w:rsidR="00C8547D" w:rsidRDefault="00C8547D" w:rsidP="005B3500">
            <w:pPr>
              <w:tabs>
                <w:tab w:val="left" w:pos="4599"/>
              </w:tabs>
              <w:spacing w:after="0"/>
            </w:pPr>
          </w:p>
          <w:p w14:paraId="246660BB" w14:textId="77777777" w:rsidR="00C8547D" w:rsidRDefault="00C8547D" w:rsidP="005B3500">
            <w:pPr>
              <w:tabs>
                <w:tab w:val="left" w:pos="4599"/>
              </w:tabs>
              <w:spacing w:after="0"/>
            </w:pPr>
          </w:p>
          <w:p w14:paraId="0699AF98" w14:textId="77777777" w:rsidR="00C8547D" w:rsidRDefault="00C8547D" w:rsidP="005B3500">
            <w:pPr>
              <w:tabs>
                <w:tab w:val="left" w:pos="4599"/>
              </w:tabs>
              <w:spacing w:after="0"/>
            </w:pPr>
          </w:p>
          <w:p w14:paraId="5D3D5094" w14:textId="77777777" w:rsidR="00C8547D" w:rsidRDefault="00C8547D" w:rsidP="005B3500">
            <w:pPr>
              <w:tabs>
                <w:tab w:val="left" w:pos="4599"/>
              </w:tabs>
              <w:spacing w:after="0"/>
            </w:pPr>
          </w:p>
          <w:p w14:paraId="14491B94" w14:textId="77777777" w:rsidR="00C8547D" w:rsidRDefault="00C8547D" w:rsidP="005B3500">
            <w:pPr>
              <w:tabs>
                <w:tab w:val="left" w:pos="4599"/>
              </w:tabs>
              <w:spacing w:after="0"/>
            </w:pPr>
          </w:p>
          <w:p w14:paraId="54A5968D" w14:textId="66702E37" w:rsidR="009E5682" w:rsidRPr="00C8547D" w:rsidRDefault="00D10E89" w:rsidP="009647F2">
            <w:pPr>
              <w:tabs>
                <w:tab w:val="left" w:pos="4599"/>
              </w:tabs>
              <w:spacing w:after="0"/>
            </w:pPr>
            <w:r>
              <w:t xml:space="preserve">June </w:t>
            </w:r>
            <w:r w:rsidR="00DC5781">
              <w:t>2</w:t>
            </w:r>
            <w:r w:rsidR="009647F2">
              <w:t>6</w:t>
            </w:r>
            <w:r>
              <w:t>, 2018</w:t>
            </w:r>
          </w:p>
        </w:tc>
      </w:tr>
      <w:tr w:rsidR="009E5682" w:rsidRPr="000C03A9" w14:paraId="050732B8" w14:textId="77777777" w:rsidTr="001F6330">
        <w:trPr>
          <w:gridAfter w:val="1"/>
          <w:wAfter w:w="7722" w:type="dxa"/>
          <w:cantSplit/>
        </w:trPr>
        <w:tc>
          <w:tcPr>
            <w:tcW w:w="1296" w:type="dxa"/>
          </w:tcPr>
          <w:p w14:paraId="2239232D" w14:textId="77777777" w:rsidR="009E5682" w:rsidRPr="000C03A9" w:rsidRDefault="009E5682" w:rsidP="009E5682">
            <w:pPr>
              <w:spacing w:after="0"/>
              <w:rPr>
                <w:b/>
              </w:rPr>
            </w:pPr>
          </w:p>
        </w:tc>
      </w:tr>
      <w:tr w:rsidR="009E5682" w:rsidRPr="000C03A9" w14:paraId="7043A826" w14:textId="77777777" w:rsidTr="001F6330">
        <w:tc>
          <w:tcPr>
            <w:tcW w:w="1296" w:type="dxa"/>
          </w:tcPr>
          <w:p w14:paraId="00316742" w14:textId="77777777" w:rsidR="009E5682" w:rsidRPr="000C03A9" w:rsidRDefault="009E5682" w:rsidP="009E5682">
            <w:pPr>
              <w:spacing w:after="0"/>
              <w:rPr>
                <w:b/>
              </w:rPr>
            </w:pPr>
            <w:r w:rsidRPr="000C03A9">
              <w:rPr>
                <w:rFonts w:ascii="Arial" w:hAnsi="Arial"/>
                <w:b/>
              </w:rPr>
              <w:t>To</w:t>
            </w:r>
          </w:p>
        </w:tc>
        <w:tc>
          <w:tcPr>
            <w:tcW w:w="7722" w:type="dxa"/>
          </w:tcPr>
          <w:p w14:paraId="0252FB1D" w14:textId="77777777" w:rsidR="009E5682" w:rsidRPr="007115DB" w:rsidRDefault="000E227D" w:rsidP="009E5682">
            <w:pPr>
              <w:spacing w:after="0"/>
            </w:pPr>
            <w:r w:rsidRPr="007115DB">
              <w:t>Steph Tatham</w:t>
            </w:r>
            <w:r w:rsidR="00D10E89">
              <w:t xml:space="preserve"> and Allan Beckmann</w:t>
            </w:r>
          </w:p>
          <w:p w14:paraId="44783A7D" w14:textId="77777777" w:rsidR="009E5682" w:rsidRPr="000C03A9" w:rsidRDefault="009E5682" w:rsidP="009E5682">
            <w:pPr>
              <w:spacing w:after="0"/>
              <w:rPr>
                <w:rFonts w:eastAsia="Calibri"/>
              </w:rPr>
            </w:pPr>
            <w:r w:rsidRPr="000C03A9">
              <w:rPr>
                <w:rFonts w:eastAsia="Calibri"/>
              </w:rPr>
              <w:t>Office of Information and Regulatory Affairs (OIRA)</w:t>
            </w:r>
          </w:p>
          <w:p w14:paraId="5368A30A" w14:textId="77777777" w:rsidR="009E5682" w:rsidRPr="000C03A9" w:rsidRDefault="009E5682" w:rsidP="005140DF">
            <w:pPr>
              <w:tabs>
                <w:tab w:val="left" w:pos="6555"/>
              </w:tabs>
              <w:spacing w:after="0"/>
              <w:rPr>
                <w:bCs/>
              </w:rPr>
            </w:pPr>
            <w:r w:rsidRPr="000C03A9">
              <w:rPr>
                <w:rFonts w:eastAsia="Calibri"/>
              </w:rPr>
              <w:t xml:space="preserve">Office of Management and Budget (OMB) </w:t>
            </w:r>
            <w:r w:rsidR="005140DF">
              <w:rPr>
                <w:rFonts w:eastAsia="Calibri"/>
              </w:rPr>
              <w:tab/>
            </w:r>
          </w:p>
        </w:tc>
      </w:tr>
      <w:tr w:rsidR="009E5682" w:rsidRPr="000C03A9" w14:paraId="22BC067B" w14:textId="77777777" w:rsidTr="001F6330">
        <w:trPr>
          <w:gridAfter w:val="1"/>
          <w:wAfter w:w="7722" w:type="dxa"/>
          <w:cantSplit/>
        </w:trPr>
        <w:tc>
          <w:tcPr>
            <w:tcW w:w="1296" w:type="dxa"/>
          </w:tcPr>
          <w:p w14:paraId="6E969AC2" w14:textId="77777777" w:rsidR="009E5682" w:rsidRPr="000C03A9" w:rsidRDefault="009E5682" w:rsidP="009E5682">
            <w:pPr>
              <w:spacing w:after="0"/>
              <w:rPr>
                <w:b/>
              </w:rPr>
            </w:pPr>
          </w:p>
        </w:tc>
      </w:tr>
      <w:tr w:rsidR="009E5682" w:rsidRPr="000C03A9" w14:paraId="45572F37" w14:textId="77777777" w:rsidTr="001F6330">
        <w:tc>
          <w:tcPr>
            <w:tcW w:w="1296" w:type="dxa"/>
          </w:tcPr>
          <w:p w14:paraId="225155DB" w14:textId="77777777" w:rsidR="009E5682" w:rsidRPr="000C03A9" w:rsidRDefault="009E5682" w:rsidP="009E5682">
            <w:pPr>
              <w:spacing w:after="0"/>
              <w:rPr>
                <w:b/>
              </w:rPr>
            </w:pPr>
            <w:r w:rsidRPr="000C03A9">
              <w:rPr>
                <w:rFonts w:ascii="Arial" w:hAnsi="Arial"/>
                <w:b/>
              </w:rPr>
              <w:t>From</w:t>
            </w:r>
          </w:p>
        </w:tc>
        <w:tc>
          <w:tcPr>
            <w:tcW w:w="7722" w:type="dxa"/>
          </w:tcPr>
          <w:p w14:paraId="25577CBD" w14:textId="77777777" w:rsidR="009E5682" w:rsidRPr="000C03A9" w:rsidRDefault="00D53AE8" w:rsidP="009E5682">
            <w:pPr>
              <w:spacing w:after="0"/>
              <w:rPr>
                <w:rFonts w:eastAsia="Calibri"/>
              </w:rPr>
            </w:pPr>
            <w:r>
              <w:rPr>
                <w:rFonts w:eastAsia="Calibri"/>
              </w:rPr>
              <w:t>Tia Zeno</w:t>
            </w:r>
            <w:r w:rsidR="002D3D22">
              <w:rPr>
                <w:rFonts w:eastAsia="Calibri"/>
              </w:rPr>
              <w:t xml:space="preserve"> and </w:t>
            </w:r>
            <w:r w:rsidR="00D10E89">
              <w:rPr>
                <w:rFonts w:eastAsia="Calibri"/>
              </w:rPr>
              <w:t>Aleta Meyer</w:t>
            </w:r>
          </w:p>
          <w:p w14:paraId="285931C2" w14:textId="77777777" w:rsidR="009E5682" w:rsidRPr="000C03A9" w:rsidRDefault="009E5682" w:rsidP="009E5682">
            <w:pPr>
              <w:spacing w:after="0"/>
              <w:rPr>
                <w:rFonts w:eastAsia="Calibri"/>
              </w:rPr>
            </w:pPr>
            <w:r w:rsidRPr="000C03A9">
              <w:rPr>
                <w:rFonts w:eastAsia="Calibri"/>
              </w:rPr>
              <w:t>Office of Planning, Research and Evaluation (OPRE)</w:t>
            </w:r>
          </w:p>
          <w:p w14:paraId="00D6A3D1" w14:textId="77777777" w:rsidR="009E5682" w:rsidRPr="000C03A9" w:rsidRDefault="009E5682" w:rsidP="009E5682">
            <w:pPr>
              <w:spacing w:after="0"/>
              <w:rPr>
                <w:b/>
              </w:rPr>
            </w:pPr>
            <w:r w:rsidRPr="000C03A9">
              <w:rPr>
                <w:rFonts w:eastAsia="Calibri"/>
              </w:rPr>
              <w:t>Administration for Children and Families (ACF)</w:t>
            </w:r>
          </w:p>
        </w:tc>
      </w:tr>
      <w:tr w:rsidR="009E5682" w:rsidRPr="000C03A9" w14:paraId="725B4373" w14:textId="77777777" w:rsidTr="001F6330">
        <w:trPr>
          <w:gridAfter w:val="1"/>
          <w:wAfter w:w="7722" w:type="dxa"/>
          <w:cantSplit/>
        </w:trPr>
        <w:tc>
          <w:tcPr>
            <w:tcW w:w="1296" w:type="dxa"/>
          </w:tcPr>
          <w:p w14:paraId="3CBB23DA" w14:textId="77777777" w:rsidR="009E5682" w:rsidRPr="000C03A9" w:rsidRDefault="009E5682" w:rsidP="009E5682">
            <w:pPr>
              <w:spacing w:after="0"/>
              <w:rPr>
                <w:b/>
              </w:rPr>
            </w:pPr>
          </w:p>
        </w:tc>
      </w:tr>
      <w:tr w:rsidR="009E5682" w:rsidRPr="000C03A9" w14:paraId="06CD53B9" w14:textId="77777777" w:rsidTr="001F6330">
        <w:tc>
          <w:tcPr>
            <w:tcW w:w="1296" w:type="dxa"/>
          </w:tcPr>
          <w:p w14:paraId="32378A24" w14:textId="77777777" w:rsidR="009E5682" w:rsidRPr="000C03A9" w:rsidRDefault="009E5682" w:rsidP="009E5682">
            <w:pPr>
              <w:spacing w:after="0"/>
              <w:rPr>
                <w:b/>
              </w:rPr>
            </w:pPr>
            <w:r w:rsidRPr="000C03A9">
              <w:rPr>
                <w:rFonts w:ascii="Arial" w:hAnsi="Arial"/>
                <w:b/>
              </w:rPr>
              <w:t>Subject</w:t>
            </w:r>
          </w:p>
        </w:tc>
        <w:tc>
          <w:tcPr>
            <w:tcW w:w="7722" w:type="dxa"/>
          </w:tcPr>
          <w:p w14:paraId="17BB4832" w14:textId="77777777" w:rsidR="009E5682" w:rsidRPr="000C03A9" w:rsidRDefault="00D10E89" w:rsidP="00D10E89">
            <w:pPr>
              <w:spacing w:after="0"/>
              <w:rPr>
                <w:b/>
              </w:rPr>
            </w:pPr>
            <w:r>
              <w:t>Home Visiting Career Trajectories (HVCT)</w:t>
            </w:r>
            <w:r w:rsidR="009E5682" w:rsidRPr="000C03A9">
              <w:t xml:space="preserve">– Responses to OMB/OIRA comments </w:t>
            </w:r>
          </w:p>
        </w:tc>
      </w:tr>
    </w:tbl>
    <w:p w14:paraId="0E11A478" w14:textId="77777777" w:rsidR="009E5682" w:rsidRPr="00794444" w:rsidRDefault="009E5682" w:rsidP="009E5682">
      <w:pPr>
        <w:rPr>
          <w:szCs w:val="22"/>
        </w:rPr>
      </w:pPr>
    </w:p>
    <w:p w14:paraId="55DF5547" w14:textId="77777777" w:rsidR="009E5682" w:rsidRPr="00794444" w:rsidRDefault="009E5682" w:rsidP="001A4593">
      <w:pPr>
        <w:rPr>
          <w:szCs w:val="22"/>
        </w:rPr>
      </w:pPr>
      <w:r w:rsidRPr="00794444">
        <w:rPr>
          <w:szCs w:val="22"/>
        </w:rPr>
        <w:t xml:space="preserve">Thank you for your review of </w:t>
      </w:r>
      <w:r w:rsidR="00D53AE8" w:rsidRPr="00794444">
        <w:rPr>
          <w:szCs w:val="22"/>
        </w:rPr>
        <w:t xml:space="preserve">the </w:t>
      </w:r>
      <w:r w:rsidR="00D10E89" w:rsidRPr="00794444">
        <w:rPr>
          <w:szCs w:val="22"/>
        </w:rPr>
        <w:t>Home Visiting Career Trajectories (HVCT) I</w:t>
      </w:r>
      <w:r w:rsidRPr="00794444">
        <w:rPr>
          <w:szCs w:val="22"/>
        </w:rPr>
        <w:t>nformation Collection Request. We are pleased to submit the following revisions and documents:</w:t>
      </w:r>
    </w:p>
    <w:p w14:paraId="73D75BC8" w14:textId="77777777" w:rsidR="009E5682" w:rsidRPr="00794444" w:rsidRDefault="009E5682" w:rsidP="001A4593">
      <w:pPr>
        <w:pStyle w:val="ListParagraph"/>
        <w:numPr>
          <w:ilvl w:val="0"/>
          <w:numId w:val="6"/>
        </w:numPr>
        <w:spacing w:after="60"/>
        <w:rPr>
          <w:szCs w:val="22"/>
        </w:rPr>
      </w:pPr>
      <w:r w:rsidRPr="00794444">
        <w:rPr>
          <w:szCs w:val="22"/>
        </w:rPr>
        <w:t>Responses to comments fro</w:t>
      </w:r>
      <w:r w:rsidR="00A41331" w:rsidRPr="00794444">
        <w:rPr>
          <w:szCs w:val="22"/>
        </w:rPr>
        <w:t>m OIRA – explicated in the narrative</w:t>
      </w:r>
      <w:r w:rsidRPr="00794444">
        <w:rPr>
          <w:szCs w:val="22"/>
        </w:rPr>
        <w:t xml:space="preserve"> below</w:t>
      </w:r>
      <w:r w:rsidR="00A41331" w:rsidRPr="00794444">
        <w:rPr>
          <w:szCs w:val="22"/>
        </w:rPr>
        <w:t>.</w:t>
      </w:r>
    </w:p>
    <w:p w14:paraId="27E90371" w14:textId="30972955" w:rsidR="009E5682" w:rsidRPr="00794444" w:rsidRDefault="009E5682" w:rsidP="001A4593">
      <w:pPr>
        <w:pStyle w:val="ListParagraph"/>
        <w:numPr>
          <w:ilvl w:val="0"/>
          <w:numId w:val="6"/>
        </w:numPr>
        <w:spacing w:after="60"/>
        <w:contextualSpacing w:val="0"/>
        <w:rPr>
          <w:szCs w:val="22"/>
        </w:rPr>
      </w:pPr>
      <w:r w:rsidRPr="00794444">
        <w:rPr>
          <w:szCs w:val="22"/>
        </w:rPr>
        <w:t xml:space="preserve">Revised </w:t>
      </w:r>
      <w:r w:rsidR="000E227D" w:rsidRPr="00794444">
        <w:rPr>
          <w:szCs w:val="22"/>
        </w:rPr>
        <w:t>Supporting Statement</w:t>
      </w:r>
      <w:r w:rsidR="00C8547D">
        <w:rPr>
          <w:szCs w:val="22"/>
        </w:rPr>
        <w:t xml:space="preserve"> A</w:t>
      </w:r>
      <w:r w:rsidR="000E227D" w:rsidRPr="00794444">
        <w:rPr>
          <w:szCs w:val="22"/>
        </w:rPr>
        <w:t xml:space="preserve"> </w:t>
      </w:r>
      <w:r w:rsidRPr="00794444">
        <w:rPr>
          <w:szCs w:val="22"/>
        </w:rPr>
        <w:t>based on</w:t>
      </w:r>
      <w:r w:rsidR="002D3D22" w:rsidRPr="00794444">
        <w:rPr>
          <w:szCs w:val="22"/>
        </w:rPr>
        <w:t xml:space="preserve"> </w:t>
      </w:r>
      <w:r w:rsidR="00D10E89" w:rsidRPr="00794444">
        <w:rPr>
          <w:szCs w:val="22"/>
        </w:rPr>
        <w:t>OIRA comments</w:t>
      </w:r>
    </w:p>
    <w:p w14:paraId="3135BC3A" w14:textId="77777777" w:rsidR="00100E70" w:rsidRPr="00794444" w:rsidRDefault="00100E70" w:rsidP="001A4593">
      <w:pPr>
        <w:rPr>
          <w:szCs w:val="22"/>
        </w:rPr>
      </w:pPr>
    </w:p>
    <w:p w14:paraId="7582BD0E" w14:textId="77777777" w:rsidR="005541B1" w:rsidRPr="00794444" w:rsidRDefault="002D3D22" w:rsidP="000622CB">
      <w:pPr>
        <w:pStyle w:val="Heading2"/>
        <w:pBdr>
          <w:top w:val="single" w:sz="6" w:space="2" w:color="D0D3D4"/>
        </w:pBdr>
        <w:rPr>
          <w:rFonts w:ascii="Times New Roman" w:hAnsi="Times New Roman" w:cs="Times New Roman"/>
          <w:sz w:val="22"/>
          <w:szCs w:val="22"/>
        </w:rPr>
      </w:pPr>
      <w:r w:rsidRPr="00794444">
        <w:rPr>
          <w:rFonts w:ascii="Times New Roman" w:hAnsi="Times New Roman" w:cs="Times New Roman"/>
          <w:sz w:val="22"/>
          <w:szCs w:val="22"/>
        </w:rPr>
        <w:t xml:space="preserve">OMB Comment </w:t>
      </w:r>
      <w:r w:rsidR="005541B1" w:rsidRPr="00794444">
        <w:rPr>
          <w:rFonts w:ascii="Times New Roman" w:hAnsi="Times New Roman" w:cs="Times New Roman"/>
          <w:sz w:val="22"/>
          <w:szCs w:val="22"/>
        </w:rPr>
        <w:t>1</w:t>
      </w:r>
    </w:p>
    <w:p w14:paraId="339BC6EF" w14:textId="77777777" w:rsidR="005541B1" w:rsidRPr="00794444" w:rsidRDefault="005541B1" w:rsidP="001A4593">
      <w:pPr>
        <w:pStyle w:val="Heading3"/>
        <w:spacing w:before="0"/>
        <w:rPr>
          <w:rFonts w:ascii="Times New Roman" w:hAnsi="Times New Roman"/>
          <w:sz w:val="22"/>
          <w:szCs w:val="22"/>
          <w:lang w:val="en-US"/>
        </w:rPr>
      </w:pPr>
      <w:r w:rsidRPr="00794444">
        <w:rPr>
          <w:rFonts w:ascii="Times New Roman" w:hAnsi="Times New Roman"/>
          <w:sz w:val="22"/>
          <w:szCs w:val="22"/>
          <w:lang w:val="en-US"/>
        </w:rPr>
        <w:t>OMB Comment</w:t>
      </w:r>
    </w:p>
    <w:p w14:paraId="7A2B9A9C" w14:textId="7C43CD47" w:rsidR="005541B1" w:rsidRPr="00794444" w:rsidRDefault="00957C62" w:rsidP="001A4593">
      <w:pPr>
        <w:pStyle w:val="BodyText"/>
        <w:rPr>
          <w:szCs w:val="22"/>
        </w:rPr>
      </w:pPr>
      <w:r>
        <w:rPr>
          <w:szCs w:val="22"/>
        </w:rPr>
        <w:t>Provide justification for t</w:t>
      </w:r>
      <w:r w:rsidR="00794444">
        <w:rPr>
          <w:szCs w:val="22"/>
        </w:rPr>
        <w:t>he proposed scope of data collection for the HVCT study; specifically, why are you surveying all home visitors in all MIECHV-funded agencies nationwide?</w:t>
      </w:r>
    </w:p>
    <w:p w14:paraId="75D74010" w14:textId="77777777" w:rsidR="005541B1" w:rsidRPr="00794444" w:rsidRDefault="005541B1" w:rsidP="001A4593">
      <w:pPr>
        <w:pStyle w:val="Heading3"/>
        <w:spacing w:before="0"/>
        <w:rPr>
          <w:rFonts w:ascii="Times New Roman" w:hAnsi="Times New Roman"/>
          <w:sz w:val="22"/>
          <w:szCs w:val="22"/>
          <w:lang w:val="en-US"/>
        </w:rPr>
      </w:pPr>
      <w:r w:rsidRPr="00794444">
        <w:rPr>
          <w:rFonts w:ascii="Times New Roman" w:hAnsi="Times New Roman"/>
          <w:sz w:val="22"/>
          <w:szCs w:val="22"/>
          <w:lang w:val="en-US"/>
        </w:rPr>
        <w:t>OPRE Response</w:t>
      </w:r>
    </w:p>
    <w:p w14:paraId="0AD607CA" w14:textId="1B78B97D" w:rsidR="001639E3" w:rsidRDefault="0049050E" w:rsidP="001A4593">
      <w:pPr>
        <w:rPr>
          <w:color w:val="000000"/>
          <w:szCs w:val="22"/>
        </w:rPr>
      </w:pPr>
      <w:r>
        <w:rPr>
          <w:szCs w:val="22"/>
        </w:rPr>
        <w:t xml:space="preserve">Thank you for your comment. </w:t>
      </w:r>
      <w:r w:rsidR="00E8276A" w:rsidRPr="00E8276A">
        <w:rPr>
          <w:szCs w:val="22"/>
        </w:rPr>
        <w:t xml:space="preserve">We </w:t>
      </w:r>
      <w:r w:rsidR="00F61AE5">
        <w:rPr>
          <w:szCs w:val="22"/>
        </w:rPr>
        <w:t xml:space="preserve">propose to </w:t>
      </w:r>
      <w:r w:rsidR="00E8276A" w:rsidRPr="00E8276A">
        <w:rPr>
          <w:szCs w:val="22"/>
        </w:rPr>
        <w:t>survey all home visitors in all MIECHV-funded agencies nationwide for a variety of reasons</w:t>
      </w:r>
      <w:r>
        <w:rPr>
          <w:szCs w:val="22"/>
        </w:rPr>
        <w:t>, described in further detail below</w:t>
      </w:r>
      <w:r w:rsidR="00E8276A" w:rsidRPr="00E8276A">
        <w:rPr>
          <w:szCs w:val="22"/>
        </w:rPr>
        <w:t xml:space="preserve">. </w:t>
      </w:r>
      <w:r w:rsidR="00E8276A">
        <w:rPr>
          <w:szCs w:val="22"/>
        </w:rPr>
        <w:t xml:space="preserve">First, we </w:t>
      </w:r>
      <w:r w:rsidR="009058C8">
        <w:rPr>
          <w:szCs w:val="22"/>
        </w:rPr>
        <w:t xml:space="preserve">explain </w:t>
      </w:r>
      <w:r>
        <w:rPr>
          <w:szCs w:val="22"/>
        </w:rPr>
        <w:t>the</w:t>
      </w:r>
      <w:r w:rsidR="00E8276A">
        <w:rPr>
          <w:szCs w:val="22"/>
        </w:rPr>
        <w:t xml:space="preserve"> sampling frame, </w:t>
      </w:r>
      <w:r w:rsidR="00CB64D4">
        <w:rPr>
          <w:szCs w:val="22"/>
        </w:rPr>
        <w:t>which includes</w:t>
      </w:r>
      <w:r>
        <w:rPr>
          <w:szCs w:val="22"/>
        </w:rPr>
        <w:t xml:space="preserve"> the </w:t>
      </w:r>
      <w:r w:rsidR="00F61AE5">
        <w:rPr>
          <w:szCs w:val="22"/>
        </w:rPr>
        <w:t xml:space="preserve">process for collecting </w:t>
      </w:r>
      <w:r>
        <w:rPr>
          <w:szCs w:val="22"/>
        </w:rPr>
        <w:t xml:space="preserve">staff surveys </w:t>
      </w:r>
      <w:r w:rsidR="00F61AE5">
        <w:rPr>
          <w:szCs w:val="22"/>
        </w:rPr>
        <w:t xml:space="preserve">and </w:t>
      </w:r>
      <w:r>
        <w:rPr>
          <w:szCs w:val="22"/>
        </w:rPr>
        <w:t xml:space="preserve">factors that could affect the </w:t>
      </w:r>
      <w:r w:rsidR="00F61AE5">
        <w:rPr>
          <w:szCs w:val="22"/>
        </w:rPr>
        <w:t xml:space="preserve">size of the </w:t>
      </w:r>
      <w:r>
        <w:rPr>
          <w:szCs w:val="22"/>
        </w:rPr>
        <w:t>sampling frame</w:t>
      </w:r>
      <w:r w:rsidR="00F61AE5">
        <w:rPr>
          <w:szCs w:val="22"/>
        </w:rPr>
        <w:t xml:space="preserve">. Then, we </w:t>
      </w:r>
      <w:r w:rsidR="009058C8">
        <w:rPr>
          <w:szCs w:val="22"/>
        </w:rPr>
        <w:t>justify the inclusion of</w:t>
      </w:r>
      <w:r w:rsidR="00F61AE5">
        <w:rPr>
          <w:szCs w:val="22"/>
        </w:rPr>
        <w:t xml:space="preserve"> all states </w:t>
      </w:r>
      <w:r w:rsidR="009058C8">
        <w:rPr>
          <w:szCs w:val="22"/>
        </w:rPr>
        <w:t>in the frame, a</w:t>
      </w:r>
      <w:r w:rsidR="00F61AE5">
        <w:rPr>
          <w:szCs w:val="22"/>
        </w:rPr>
        <w:t>ccounting for the uniqueness of states</w:t>
      </w:r>
      <w:r>
        <w:rPr>
          <w:szCs w:val="22"/>
        </w:rPr>
        <w:t xml:space="preserve"> participating in the MIECHV program</w:t>
      </w:r>
      <w:r w:rsidR="009058C8">
        <w:rPr>
          <w:szCs w:val="22"/>
        </w:rPr>
        <w:t xml:space="preserve"> </w:t>
      </w:r>
      <w:r w:rsidR="00C022C3">
        <w:rPr>
          <w:szCs w:val="22"/>
        </w:rPr>
        <w:t>and</w:t>
      </w:r>
      <w:r w:rsidR="009058C8">
        <w:rPr>
          <w:szCs w:val="22"/>
        </w:rPr>
        <w:t xml:space="preserve"> </w:t>
      </w:r>
      <w:r w:rsidR="001639E3">
        <w:rPr>
          <w:szCs w:val="22"/>
        </w:rPr>
        <w:t xml:space="preserve">the </w:t>
      </w:r>
      <w:r w:rsidR="009058C8">
        <w:rPr>
          <w:szCs w:val="22"/>
        </w:rPr>
        <w:t>HHS-approved evidence-based models</w:t>
      </w:r>
      <w:r>
        <w:rPr>
          <w:szCs w:val="22"/>
        </w:rPr>
        <w:t xml:space="preserve">. </w:t>
      </w:r>
      <w:r w:rsidR="00F61AE5">
        <w:rPr>
          <w:szCs w:val="22"/>
        </w:rPr>
        <w:t xml:space="preserve">We believe a </w:t>
      </w:r>
      <w:r w:rsidR="00F61AE5" w:rsidRPr="00794444">
        <w:rPr>
          <w:color w:val="000000"/>
          <w:szCs w:val="22"/>
        </w:rPr>
        <w:t>descriptive study involving all 50 states is necessary to produce reliable survey estimates for each of the 10 HRSA Regions</w:t>
      </w:r>
      <w:r w:rsidR="001639E3">
        <w:rPr>
          <w:color w:val="000000"/>
          <w:szCs w:val="22"/>
        </w:rPr>
        <w:t>,</w:t>
      </w:r>
      <w:r w:rsidR="00F61AE5" w:rsidRPr="00794444">
        <w:rPr>
          <w:color w:val="000000"/>
          <w:szCs w:val="22"/>
        </w:rPr>
        <w:t xml:space="preserve"> and to disaggregate data at the model level for the largest home visiting models </w:t>
      </w:r>
      <w:r w:rsidR="001639E3">
        <w:rPr>
          <w:color w:val="000000"/>
          <w:szCs w:val="22"/>
        </w:rPr>
        <w:t>nationally.</w:t>
      </w:r>
    </w:p>
    <w:p w14:paraId="3FB2FF18" w14:textId="77777777" w:rsidR="00186CBB" w:rsidRDefault="00794444" w:rsidP="001A4593">
      <w:pPr>
        <w:rPr>
          <w:szCs w:val="22"/>
        </w:rPr>
      </w:pPr>
      <w:r>
        <w:rPr>
          <w:szCs w:val="22"/>
        </w:rPr>
        <w:t xml:space="preserve">Currently, </w:t>
      </w:r>
      <w:r w:rsidR="00C022C3">
        <w:rPr>
          <w:szCs w:val="22"/>
        </w:rPr>
        <w:t>we</w:t>
      </w:r>
      <w:r w:rsidR="009058C8">
        <w:rPr>
          <w:szCs w:val="22"/>
        </w:rPr>
        <w:t xml:space="preserve"> do not know the number of FTEs </w:t>
      </w:r>
      <w:r w:rsidR="00C022C3">
        <w:rPr>
          <w:szCs w:val="22"/>
        </w:rPr>
        <w:t xml:space="preserve">for individuals working </w:t>
      </w:r>
      <w:r w:rsidR="009058C8">
        <w:rPr>
          <w:szCs w:val="22"/>
        </w:rPr>
        <w:t xml:space="preserve">“on the ground” in the home visiting field; e.g., some agencies may employ one staff to cover one FTE whereas another may employ </w:t>
      </w:r>
      <w:r w:rsidR="00034A48">
        <w:rPr>
          <w:szCs w:val="22"/>
        </w:rPr>
        <w:t>multiple part time staff that add to one FTE</w:t>
      </w:r>
      <w:r w:rsidR="009058C8">
        <w:rPr>
          <w:szCs w:val="22"/>
        </w:rPr>
        <w:t xml:space="preserve">. </w:t>
      </w:r>
      <w:r w:rsidR="00C022C3">
        <w:rPr>
          <w:szCs w:val="22"/>
        </w:rPr>
        <w:t>A</w:t>
      </w:r>
      <w:r w:rsidR="00C022C3" w:rsidRPr="00794444">
        <w:rPr>
          <w:szCs w:val="22"/>
        </w:rPr>
        <w:t xml:space="preserve"> sampling frame that</w:t>
      </w:r>
      <w:bookmarkStart w:id="1" w:name="CErule10"/>
      <w:r w:rsidR="00C022C3" w:rsidRPr="00794444">
        <w:rPr>
          <w:szCs w:val="22"/>
        </w:rPr>
        <w:t xml:space="preserve"> has a</w:t>
      </w:r>
      <w:bookmarkEnd w:id="1"/>
      <w:r w:rsidR="00C022C3" w:rsidRPr="00794444">
        <w:rPr>
          <w:szCs w:val="22"/>
        </w:rPr>
        <w:t xml:space="preserve"> </w:t>
      </w:r>
      <w:bookmarkStart w:id="2" w:name="CErule11"/>
      <w:r w:rsidR="00C022C3" w:rsidRPr="00794444">
        <w:rPr>
          <w:szCs w:val="22"/>
        </w:rPr>
        <w:t>complete</w:t>
      </w:r>
      <w:bookmarkEnd w:id="2"/>
      <w:r w:rsidR="00C022C3" w:rsidRPr="00794444">
        <w:rPr>
          <w:szCs w:val="22"/>
        </w:rPr>
        <w:t xml:space="preserve"> list of home visitors and supervisors that work in MIECHV-funded programs does not exist. </w:t>
      </w:r>
      <w:r w:rsidRPr="00794444">
        <w:rPr>
          <w:szCs w:val="22"/>
        </w:rPr>
        <w:t>Consequently,</w:t>
      </w:r>
      <w:r>
        <w:rPr>
          <w:szCs w:val="22"/>
        </w:rPr>
        <w:t xml:space="preserve"> we will build</w:t>
      </w:r>
      <w:r w:rsidRPr="00794444">
        <w:rPr>
          <w:szCs w:val="22"/>
        </w:rPr>
        <w:t xml:space="preserve"> a sampling frame from information collected from the program manager’s survey. Program managers at </w:t>
      </w:r>
      <w:r w:rsidRPr="00794444">
        <w:rPr>
          <w:szCs w:val="22"/>
        </w:rPr>
        <w:lastRenderedPageBreak/>
        <w:t xml:space="preserve">each MIECHV-funded site will be asked to </w:t>
      </w:r>
      <w:bookmarkStart w:id="3" w:name="CErule40"/>
      <w:r w:rsidRPr="00794444">
        <w:rPr>
          <w:szCs w:val="22"/>
        </w:rPr>
        <w:t>complete</w:t>
      </w:r>
      <w:bookmarkEnd w:id="3"/>
      <w:r w:rsidRPr="00794444">
        <w:rPr>
          <w:szCs w:val="22"/>
        </w:rPr>
        <w:t xml:space="preserve"> the program manager’s survey</w:t>
      </w:r>
      <w:r w:rsidR="00F5040D">
        <w:rPr>
          <w:szCs w:val="22"/>
        </w:rPr>
        <w:t>,</w:t>
      </w:r>
      <w:r w:rsidRPr="00794444">
        <w:rPr>
          <w:szCs w:val="22"/>
        </w:rPr>
        <w:t xml:space="preserve"> which collects information about the size of their staff and they will be asked to provide email contact information for home visitor and supervisors that work at their site.</w:t>
      </w:r>
    </w:p>
    <w:p w14:paraId="6A2A2C44" w14:textId="65D1E109" w:rsidR="00794444" w:rsidRPr="00794444" w:rsidRDefault="00794444" w:rsidP="001A4593">
      <w:pPr>
        <w:rPr>
          <w:szCs w:val="22"/>
        </w:rPr>
      </w:pPr>
      <w:r w:rsidRPr="00794444">
        <w:rPr>
          <w:szCs w:val="22"/>
        </w:rPr>
        <w:t>Given the way the sampling frame will be built, we are not sure how large</w:t>
      </w:r>
      <w:r>
        <w:rPr>
          <w:szCs w:val="22"/>
        </w:rPr>
        <w:t>/small the</w:t>
      </w:r>
      <w:r w:rsidRPr="00794444">
        <w:rPr>
          <w:szCs w:val="22"/>
        </w:rPr>
        <w:t xml:space="preserve"> sampling frame will be. To support </w:t>
      </w:r>
      <w:r>
        <w:rPr>
          <w:szCs w:val="22"/>
        </w:rPr>
        <w:t>the</w:t>
      </w:r>
      <w:r w:rsidRPr="00794444">
        <w:rPr>
          <w:szCs w:val="22"/>
        </w:rPr>
        <w:t xml:space="preserve"> analysis plan, </w:t>
      </w:r>
      <w:r w:rsidR="00F5040D">
        <w:t xml:space="preserve">we expect to recruit about 3,000 individuals to </w:t>
      </w:r>
      <w:r w:rsidR="00186CBB">
        <w:t>complete</w:t>
      </w:r>
      <w:r w:rsidR="00F5040D">
        <w:t xml:space="preserve"> a minimum sample of 2,000</w:t>
      </w:r>
      <w:r w:rsidRPr="00794444">
        <w:rPr>
          <w:szCs w:val="22"/>
        </w:rPr>
        <w:t xml:space="preserve"> staff surveys. </w:t>
      </w:r>
      <w:bookmarkStart w:id="4" w:name="CErule70"/>
      <w:r w:rsidRPr="00794444">
        <w:rPr>
          <w:szCs w:val="22"/>
        </w:rPr>
        <w:t>Therefore</w:t>
      </w:r>
      <w:bookmarkEnd w:id="4"/>
      <w:r w:rsidRPr="00794444">
        <w:rPr>
          <w:szCs w:val="22"/>
        </w:rPr>
        <w:t xml:space="preserve">, </w:t>
      </w:r>
      <w:r w:rsidR="00F5040D">
        <w:rPr>
          <w:szCs w:val="22"/>
        </w:rPr>
        <w:t>the decision</w:t>
      </w:r>
      <w:r w:rsidRPr="00794444">
        <w:rPr>
          <w:szCs w:val="22"/>
        </w:rPr>
        <w:t xml:space="preserve"> to recruit everyone in </w:t>
      </w:r>
      <w:r>
        <w:rPr>
          <w:szCs w:val="22"/>
        </w:rPr>
        <w:t>the</w:t>
      </w:r>
      <w:r w:rsidRPr="00794444">
        <w:rPr>
          <w:szCs w:val="22"/>
        </w:rPr>
        <w:t xml:space="preserve"> sampling frame or take a stratified (by region and model type) random sample</w:t>
      </w:r>
      <w:r w:rsidR="00F5040D">
        <w:rPr>
          <w:szCs w:val="22"/>
        </w:rPr>
        <w:t xml:space="preserve"> will depend</w:t>
      </w:r>
      <w:r w:rsidRPr="00794444">
        <w:rPr>
          <w:szCs w:val="22"/>
        </w:rPr>
        <w:t xml:space="preserve"> on the size of the sampling frame</w:t>
      </w:r>
      <w:r w:rsidR="00F5040D">
        <w:rPr>
          <w:szCs w:val="22"/>
        </w:rPr>
        <w:t xml:space="preserve"> created</w:t>
      </w:r>
      <w:r w:rsidRPr="00794444">
        <w:rPr>
          <w:szCs w:val="22"/>
        </w:rPr>
        <w:t>. Th</w:t>
      </w:r>
      <w:r>
        <w:rPr>
          <w:szCs w:val="22"/>
        </w:rPr>
        <w:t>r</w:t>
      </w:r>
      <w:r w:rsidRPr="00794444">
        <w:rPr>
          <w:szCs w:val="22"/>
        </w:rPr>
        <w:t xml:space="preserve">ee things will directly impact the size of </w:t>
      </w:r>
      <w:r>
        <w:rPr>
          <w:szCs w:val="22"/>
        </w:rPr>
        <w:t>the sampling frame</w:t>
      </w:r>
      <w:r w:rsidRPr="00794444">
        <w:rPr>
          <w:szCs w:val="22"/>
        </w:rPr>
        <w:t>:</w:t>
      </w:r>
    </w:p>
    <w:p w14:paraId="6EF116F3" w14:textId="77777777" w:rsidR="00794444" w:rsidRPr="00794444" w:rsidRDefault="00794444" w:rsidP="001A4593">
      <w:pPr>
        <w:pStyle w:val="ListParagraph"/>
        <w:numPr>
          <w:ilvl w:val="0"/>
          <w:numId w:val="10"/>
        </w:numPr>
        <w:spacing w:after="160"/>
        <w:rPr>
          <w:szCs w:val="22"/>
        </w:rPr>
      </w:pPr>
      <w:r w:rsidRPr="00794444">
        <w:rPr>
          <w:szCs w:val="22"/>
        </w:rPr>
        <w:t>Response rate for the program manager survey</w:t>
      </w:r>
    </w:p>
    <w:p w14:paraId="320A57D9" w14:textId="77777777" w:rsidR="00794444" w:rsidRPr="00794444" w:rsidRDefault="00794444" w:rsidP="001A4593">
      <w:pPr>
        <w:pStyle w:val="ListParagraph"/>
        <w:numPr>
          <w:ilvl w:val="0"/>
          <w:numId w:val="10"/>
        </w:numPr>
        <w:spacing w:after="160"/>
        <w:rPr>
          <w:szCs w:val="22"/>
        </w:rPr>
      </w:pPr>
      <w:r w:rsidRPr="00794444">
        <w:rPr>
          <w:szCs w:val="22"/>
        </w:rPr>
        <w:t>Percentage of program managers willing to provide staff emails</w:t>
      </w:r>
    </w:p>
    <w:p w14:paraId="51D8E524" w14:textId="77777777" w:rsidR="00794444" w:rsidRPr="00794444" w:rsidRDefault="00794444" w:rsidP="001A4593">
      <w:pPr>
        <w:pStyle w:val="ListParagraph"/>
        <w:numPr>
          <w:ilvl w:val="0"/>
          <w:numId w:val="10"/>
        </w:numPr>
        <w:spacing w:after="160"/>
        <w:rPr>
          <w:szCs w:val="22"/>
        </w:rPr>
      </w:pPr>
      <w:r w:rsidRPr="00794444">
        <w:rPr>
          <w:szCs w:val="22"/>
        </w:rPr>
        <w:t>Completeness of the staff lists provided</w:t>
      </w:r>
    </w:p>
    <w:p w14:paraId="26A06A1C" w14:textId="77777777" w:rsidR="00186CBB" w:rsidRDefault="00794444" w:rsidP="00186CBB">
      <w:pPr>
        <w:rPr>
          <w:szCs w:val="22"/>
        </w:rPr>
      </w:pPr>
      <w:r w:rsidRPr="00794444">
        <w:rPr>
          <w:szCs w:val="22"/>
        </w:rPr>
        <w:t xml:space="preserve">We do not yet know if sampling will </w:t>
      </w:r>
      <w:bookmarkStart w:id="5" w:name="CErule130"/>
      <w:r w:rsidRPr="00794444">
        <w:rPr>
          <w:szCs w:val="22"/>
        </w:rPr>
        <w:t>be needed</w:t>
      </w:r>
      <w:bookmarkEnd w:id="5"/>
      <w:r w:rsidRPr="00794444">
        <w:rPr>
          <w:szCs w:val="22"/>
        </w:rPr>
        <w:t xml:space="preserve">, or will even be an option, to reach our goal </w:t>
      </w:r>
      <w:bookmarkStart w:id="6" w:name="CErule131"/>
      <w:r w:rsidR="00186CBB">
        <w:rPr>
          <w:szCs w:val="22"/>
        </w:rPr>
        <w:t xml:space="preserve">of </w:t>
      </w:r>
      <w:r w:rsidRPr="00794444">
        <w:rPr>
          <w:szCs w:val="22"/>
        </w:rPr>
        <w:t>completing</w:t>
      </w:r>
      <w:bookmarkEnd w:id="6"/>
      <w:r w:rsidRPr="00794444">
        <w:rPr>
          <w:szCs w:val="22"/>
        </w:rPr>
        <w:t xml:space="preserve"> 2,000 home visitor/supervisor surveys.</w:t>
      </w:r>
    </w:p>
    <w:p w14:paraId="4392F893" w14:textId="77777777" w:rsidR="00186CBB" w:rsidRDefault="00186CBB" w:rsidP="00186CBB">
      <w:pPr>
        <w:rPr>
          <w:color w:val="000000"/>
          <w:szCs w:val="22"/>
        </w:rPr>
      </w:pPr>
      <w:r>
        <w:rPr>
          <w:szCs w:val="22"/>
        </w:rPr>
        <w:t>M</w:t>
      </w:r>
      <w:r w:rsidR="00794444" w:rsidRPr="00794444">
        <w:rPr>
          <w:color w:val="000000"/>
          <w:szCs w:val="22"/>
        </w:rPr>
        <w:t xml:space="preserve">oreover, each state is unique in its implementation of the MIECHV program. Although states must select among a list of evidence-based models approved by HHS, no state is the same in its model selection and </w:t>
      </w:r>
      <w:r w:rsidR="00794444" w:rsidRPr="00C022C3">
        <w:rPr>
          <w:color w:val="000000"/>
          <w:szCs w:val="22"/>
        </w:rPr>
        <w:t xml:space="preserve">required core competencies and training of staff. Some models are implemented in only a few states. A study involving fewer </w:t>
      </w:r>
      <w:r w:rsidR="00F61AE5" w:rsidRPr="00C022C3">
        <w:rPr>
          <w:color w:val="000000"/>
          <w:szCs w:val="22"/>
        </w:rPr>
        <w:t xml:space="preserve">than all 50 </w:t>
      </w:r>
      <w:r w:rsidR="00794444" w:rsidRPr="00C022C3">
        <w:rPr>
          <w:color w:val="000000"/>
          <w:szCs w:val="22"/>
        </w:rPr>
        <w:t>states would exclude important information on local labor market dynamics and geographic differences, as well as fail to inform the government of the overall size of the home visiting workforce and its qualifications to know how to best structure training and technical assistance.</w:t>
      </w:r>
    </w:p>
    <w:p w14:paraId="649893E3" w14:textId="7DFF3B4D" w:rsidR="00E8276A" w:rsidRDefault="00C022C3" w:rsidP="00186CBB">
      <w:pPr>
        <w:rPr>
          <w:color w:val="000000"/>
          <w:szCs w:val="22"/>
        </w:rPr>
      </w:pPr>
      <w:r>
        <w:rPr>
          <w:szCs w:val="22"/>
        </w:rPr>
        <w:t>We believe these e</w:t>
      </w:r>
      <w:r w:rsidRPr="00C022C3">
        <w:rPr>
          <w:szCs w:val="22"/>
        </w:rPr>
        <w:t xml:space="preserve">fforts to address nonresponse, lower nonresponse bias, and increase participation will help ensure the final sample is representative of the distribution of </w:t>
      </w:r>
      <w:r>
        <w:rPr>
          <w:szCs w:val="22"/>
        </w:rPr>
        <w:t xml:space="preserve">home visiting </w:t>
      </w:r>
      <w:r w:rsidRPr="00C022C3">
        <w:rPr>
          <w:szCs w:val="22"/>
        </w:rPr>
        <w:t>staff across geography (</w:t>
      </w:r>
      <w:r>
        <w:rPr>
          <w:szCs w:val="22"/>
        </w:rPr>
        <w:t xml:space="preserve">i.e., </w:t>
      </w:r>
      <w:r w:rsidRPr="00C022C3">
        <w:rPr>
          <w:szCs w:val="22"/>
        </w:rPr>
        <w:t xml:space="preserve">states, territories, and tribal grantees) and across the 11 evidence-based home visiting models </w:t>
      </w:r>
      <w:r w:rsidR="00D03F19">
        <w:rPr>
          <w:szCs w:val="22"/>
        </w:rPr>
        <w:t xml:space="preserve">currently </w:t>
      </w:r>
      <w:r w:rsidRPr="00C022C3">
        <w:rPr>
          <w:szCs w:val="22"/>
        </w:rPr>
        <w:t>implemented with MIECHV funding.</w:t>
      </w:r>
    </w:p>
    <w:p w14:paraId="438EA467" w14:textId="77777777" w:rsidR="00A9197E" w:rsidRPr="00794444" w:rsidRDefault="00A9197E" w:rsidP="001A4593">
      <w:pPr>
        <w:pStyle w:val="BodyText"/>
        <w:rPr>
          <w:szCs w:val="22"/>
        </w:rPr>
      </w:pPr>
    </w:p>
    <w:p w14:paraId="5245D504" w14:textId="77777777" w:rsidR="005541B1" w:rsidRPr="00794444" w:rsidRDefault="005541B1" w:rsidP="001A4593">
      <w:pPr>
        <w:pStyle w:val="Heading2"/>
        <w:spacing w:before="0"/>
        <w:rPr>
          <w:rFonts w:ascii="Times New Roman" w:hAnsi="Times New Roman" w:cs="Times New Roman"/>
          <w:sz w:val="22"/>
          <w:szCs w:val="22"/>
        </w:rPr>
      </w:pPr>
      <w:r w:rsidRPr="00794444">
        <w:rPr>
          <w:rFonts w:ascii="Times New Roman" w:hAnsi="Times New Roman" w:cs="Times New Roman"/>
          <w:sz w:val="22"/>
          <w:szCs w:val="22"/>
        </w:rPr>
        <w:t>OMB Comment 2</w:t>
      </w:r>
    </w:p>
    <w:p w14:paraId="5C09CCDF" w14:textId="77777777" w:rsidR="005541B1" w:rsidRPr="00794444" w:rsidRDefault="005541B1" w:rsidP="001A4593">
      <w:pPr>
        <w:pStyle w:val="Heading3"/>
        <w:spacing w:before="0"/>
        <w:rPr>
          <w:rFonts w:ascii="Times New Roman" w:hAnsi="Times New Roman"/>
          <w:sz w:val="22"/>
          <w:szCs w:val="22"/>
          <w:lang w:val="en-US"/>
        </w:rPr>
      </w:pPr>
      <w:r w:rsidRPr="00794444">
        <w:rPr>
          <w:rFonts w:ascii="Times New Roman" w:hAnsi="Times New Roman"/>
          <w:sz w:val="22"/>
          <w:szCs w:val="22"/>
          <w:lang w:val="en-US"/>
        </w:rPr>
        <w:t>OMB Comment</w:t>
      </w:r>
    </w:p>
    <w:p w14:paraId="7F057FB8" w14:textId="74BD4128" w:rsidR="005541B1" w:rsidRPr="00794444" w:rsidRDefault="00794444" w:rsidP="001A4593">
      <w:pPr>
        <w:rPr>
          <w:szCs w:val="22"/>
        </w:rPr>
      </w:pPr>
      <w:r w:rsidRPr="00794444">
        <w:rPr>
          <w:szCs w:val="22"/>
        </w:rPr>
        <w:t xml:space="preserve">Provide justification </w:t>
      </w:r>
      <w:r w:rsidR="00E01252">
        <w:rPr>
          <w:szCs w:val="22"/>
        </w:rPr>
        <w:t>for the</w:t>
      </w:r>
      <w:r w:rsidRPr="00794444">
        <w:rPr>
          <w:szCs w:val="22"/>
        </w:rPr>
        <w:t xml:space="preserve"> practical utility </w:t>
      </w:r>
      <w:r w:rsidR="00E01252">
        <w:rPr>
          <w:szCs w:val="22"/>
        </w:rPr>
        <w:t>of the HVCT study, including</w:t>
      </w:r>
      <w:r w:rsidRPr="00794444">
        <w:rPr>
          <w:szCs w:val="22"/>
        </w:rPr>
        <w:t xml:space="preserve"> specific examples of how study findings will be used by ACF and others in the field.</w:t>
      </w:r>
    </w:p>
    <w:p w14:paraId="1101A797" w14:textId="77777777" w:rsidR="005541B1" w:rsidRPr="00794444" w:rsidRDefault="005541B1" w:rsidP="001A4593">
      <w:pPr>
        <w:pStyle w:val="Heading3"/>
        <w:spacing w:before="0"/>
        <w:rPr>
          <w:rFonts w:ascii="Times New Roman" w:hAnsi="Times New Roman"/>
          <w:sz w:val="22"/>
          <w:szCs w:val="22"/>
          <w:lang w:val="en-US"/>
        </w:rPr>
      </w:pPr>
      <w:r w:rsidRPr="00794444">
        <w:rPr>
          <w:rFonts w:ascii="Times New Roman" w:hAnsi="Times New Roman"/>
          <w:sz w:val="22"/>
          <w:szCs w:val="22"/>
          <w:lang w:val="en-US"/>
        </w:rPr>
        <w:t>OPRE Response</w:t>
      </w:r>
    </w:p>
    <w:p w14:paraId="757E0F47" w14:textId="77777777" w:rsidR="00957C62" w:rsidRDefault="00537E49" w:rsidP="00A66A89">
      <w:pPr>
        <w:rPr>
          <w:color w:val="000000"/>
        </w:rPr>
      </w:pPr>
      <w:r w:rsidRPr="00537E49">
        <w:rPr>
          <w:szCs w:val="22"/>
        </w:rPr>
        <w:t xml:space="preserve">Thank you for your comment. </w:t>
      </w:r>
      <w:r>
        <w:rPr>
          <w:szCs w:val="22"/>
        </w:rPr>
        <w:t xml:space="preserve">To explain the practical utility of the HVCT study, we </w:t>
      </w:r>
      <w:r w:rsidR="00263D69">
        <w:rPr>
          <w:szCs w:val="22"/>
        </w:rPr>
        <w:t>d</w:t>
      </w:r>
      <w:r>
        <w:rPr>
          <w:szCs w:val="22"/>
        </w:rPr>
        <w:t>escrib</w:t>
      </w:r>
      <w:r w:rsidR="00263D69">
        <w:rPr>
          <w:szCs w:val="22"/>
        </w:rPr>
        <w:t xml:space="preserve">e </w:t>
      </w:r>
      <w:r w:rsidR="003D6EA8">
        <w:rPr>
          <w:szCs w:val="22"/>
        </w:rPr>
        <w:t xml:space="preserve">in detail below </w:t>
      </w:r>
      <w:r>
        <w:rPr>
          <w:szCs w:val="22"/>
        </w:rPr>
        <w:t xml:space="preserve">the purpose of the study, </w:t>
      </w:r>
      <w:r w:rsidR="00263D69">
        <w:rPr>
          <w:szCs w:val="22"/>
        </w:rPr>
        <w:t xml:space="preserve">and the </w:t>
      </w:r>
      <w:r>
        <w:rPr>
          <w:szCs w:val="22"/>
        </w:rPr>
        <w:t xml:space="preserve">benefits to federal offices, MIECHV grantees, </w:t>
      </w:r>
      <w:r w:rsidR="00263D69">
        <w:rPr>
          <w:szCs w:val="22"/>
        </w:rPr>
        <w:t xml:space="preserve">tribal programs, </w:t>
      </w:r>
      <w:r>
        <w:rPr>
          <w:szCs w:val="22"/>
        </w:rPr>
        <w:t>and families served</w:t>
      </w:r>
      <w:r w:rsidR="00263D69">
        <w:rPr>
          <w:szCs w:val="22"/>
        </w:rPr>
        <w:t xml:space="preserve">. </w:t>
      </w:r>
      <w:r w:rsidR="00D03F19">
        <w:rPr>
          <w:color w:val="000000"/>
        </w:rPr>
        <w:t xml:space="preserve">When </w:t>
      </w:r>
      <w:r w:rsidR="00CB64D4">
        <w:rPr>
          <w:color w:val="000000"/>
        </w:rPr>
        <w:t xml:space="preserve">we present </w:t>
      </w:r>
      <w:r w:rsidR="0047021A">
        <w:rPr>
          <w:color w:val="000000"/>
        </w:rPr>
        <w:t>on</w:t>
      </w:r>
      <w:r w:rsidR="00CB64D4">
        <w:rPr>
          <w:color w:val="000000"/>
        </w:rPr>
        <w:t xml:space="preserve"> the MIECHV program at research and practice conferences, and as we collaborate with our technical assistance providers,</w:t>
      </w:r>
      <w:r w:rsidR="0047021A">
        <w:rPr>
          <w:color w:val="000000"/>
        </w:rPr>
        <w:t xml:space="preserve"> we commonly hear the refrain, “</w:t>
      </w:r>
      <w:r w:rsidR="00CB64D4">
        <w:rPr>
          <w:color w:val="000000"/>
        </w:rPr>
        <w:t>If we only knew more about the home visiting workforce, we could understand what is needed to increase the workforce, improve it, and retain it. Right now, we know so little, except maybe that it varies greatly from model to model, state to sta</w:t>
      </w:r>
      <w:r w:rsidR="0047021A">
        <w:rPr>
          <w:color w:val="000000"/>
        </w:rPr>
        <w:t>te, and community to community.”</w:t>
      </w:r>
      <w:r w:rsidR="00CB64D4">
        <w:rPr>
          <w:color w:val="000000"/>
        </w:rPr>
        <w:t xml:space="preserve"> As the federal government </w:t>
      </w:r>
      <w:r w:rsidR="0023269F">
        <w:rPr>
          <w:color w:val="000000"/>
        </w:rPr>
        <w:t xml:space="preserve">is </w:t>
      </w:r>
      <w:r w:rsidR="00CB64D4">
        <w:rPr>
          <w:color w:val="000000"/>
        </w:rPr>
        <w:t xml:space="preserve">firmly invested in and responsible for quality evidence-based programs that make a difference for American </w:t>
      </w:r>
      <w:r w:rsidR="00CB64D4">
        <w:rPr>
          <w:color w:val="000000"/>
        </w:rPr>
        <w:lastRenderedPageBreak/>
        <w:t>communities, we are in a unique position to inform answers to these questions about the home visiting workforce.</w:t>
      </w:r>
    </w:p>
    <w:p w14:paraId="439FA3CC" w14:textId="6055E518" w:rsidR="00957C62" w:rsidRDefault="00A66A89" w:rsidP="00A66A89">
      <w:pPr>
        <w:rPr>
          <w:szCs w:val="22"/>
        </w:rPr>
      </w:pPr>
      <w:r>
        <w:rPr>
          <w:szCs w:val="22"/>
        </w:rPr>
        <w:t>I</w:t>
      </w:r>
      <w:r w:rsidRPr="00A66A89">
        <w:rPr>
          <w:szCs w:val="22"/>
        </w:rPr>
        <w:t xml:space="preserve">nformation gathered from the HVCT study will be both useful and actionable for MIECHV awardees, families, and the federal MIECHV program. Specifically, the national survey of the home visiting workforce will provide </w:t>
      </w:r>
      <w:r w:rsidR="00E6175D">
        <w:rPr>
          <w:szCs w:val="22"/>
        </w:rPr>
        <w:t xml:space="preserve">a </w:t>
      </w:r>
      <w:r w:rsidRPr="00A66A89">
        <w:rPr>
          <w:szCs w:val="22"/>
        </w:rPr>
        <w:t>detailed and comp</w:t>
      </w:r>
      <w:r>
        <w:rPr>
          <w:szCs w:val="22"/>
        </w:rPr>
        <w:t>rehensive picture of the MIECHV-</w:t>
      </w:r>
      <w:r w:rsidRPr="00A66A89">
        <w:rPr>
          <w:szCs w:val="22"/>
        </w:rPr>
        <w:t>supported workforce. This information will provide insights into the staff qualification, recruitment and retention strategies, employee satisfaction and challenges, and career trajectories that may inform the targeting of federal technical assistance to support awardees in ensuring a high quality workforce. Similarly, information collected about existing professional development systems may be useful to MIECHV awardees by providing insights into best practices and strategies used in other states and local programs. Awardees may utilize these best practices to strengthen and enhance their own professional development systems. Finally, lessons from the HVCT study will ultimately benefit the families who receive MIEHCV services by ensuring that MIECHV programs are operated by a high q</w:t>
      </w:r>
      <w:r>
        <w:rPr>
          <w:szCs w:val="22"/>
        </w:rPr>
        <w:t>uality home visiting workforce.</w:t>
      </w:r>
    </w:p>
    <w:p w14:paraId="7B3F9EAF" w14:textId="3C464515" w:rsidR="00957C62" w:rsidRDefault="00A66A89" w:rsidP="003D6EA8">
      <w:r>
        <w:t>Additionally, the</w:t>
      </w:r>
      <w:r w:rsidRPr="00A66A89">
        <w:t xml:space="preserve"> HVCT study will provide information that will be immediately useful and actionable for the Tribal MIECHV program and its grantees. For example, it will provide information about home visitor’s reasons for entering and staying in the field, </w:t>
      </w:r>
      <w:r w:rsidR="00E6175D">
        <w:t xml:space="preserve">for use in </w:t>
      </w:r>
      <w:r w:rsidRPr="00A66A89">
        <w:t>improv</w:t>
      </w:r>
      <w:r w:rsidR="00E6175D">
        <w:t>ing</w:t>
      </w:r>
      <w:r w:rsidRPr="00A66A89">
        <w:t xml:space="preserve"> recruitment and hiring practices and craft</w:t>
      </w:r>
      <w:r w:rsidR="00E6175D">
        <w:t>ing</w:t>
      </w:r>
      <w:r w:rsidRPr="00A66A89">
        <w:t xml:space="preserve"> policies to support home visitor retention. It will help us better understand home visitors’ training and professional development needs, which will help grantees design workforce development systems that maximize home visitors’ success. </w:t>
      </w:r>
      <w:r w:rsidR="00E6175D">
        <w:t>Further</w:t>
      </w:r>
      <w:r w:rsidRPr="00A66A89">
        <w:t>, because the study is designed to include tribal perspectives, the information collected is expected to be relevant to tribal programs, which often operate in different environments and systems than those f</w:t>
      </w:r>
      <w:r w:rsidR="00957C62">
        <w:t>unded by states and localities.</w:t>
      </w:r>
    </w:p>
    <w:p w14:paraId="4AE4D47E" w14:textId="1AEC6DDE" w:rsidR="003D6EA8" w:rsidRPr="00A66A89" w:rsidRDefault="003D6EA8" w:rsidP="003D6EA8">
      <w:pPr>
        <w:rPr>
          <w:szCs w:val="22"/>
        </w:rPr>
      </w:pPr>
      <w:r w:rsidRPr="00E01252">
        <w:rPr>
          <w:szCs w:val="22"/>
        </w:rPr>
        <w:t>ACF aims to collect information about the state of the MIECHV-supported home visiting workforce</w:t>
      </w:r>
      <w:r>
        <w:rPr>
          <w:szCs w:val="22"/>
        </w:rPr>
        <w:t xml:space="preserve"> to inform the field</w:t>
      </w:r>
      <w:r w:rsidRPr="00E01252">
        <w:rPr>
          <w:szCs w:val="22"/>
        </w:rPr>
        <w:t>,</w:t>
      </w:r>
      <w:r w:rsidR="0023269F">
        <w:rPr>
          <w:szCs w:val="22"/>
        </w:rPr>
        <w:t xml:space="preserve"> and</w:t>
      </w:r>
      <w:r w:rsidRPr="00E01252">
        <w:rPr>
          <w:szCs w:val="22"/>
        </w:rPr>
        <w:t xml:space="preserve"> </w:t>
      </w:r>
      <w:r>
        <w:rPr>
          <w:szCs w:val="22"/>
        </w:rPr>
        <w:t>to inform programmatic decisions in federal, state, local, and tribal agencies</w:t>
      </w:r>
      <w:r w:rsidR="003828FF">
        <w:rPr>
          <w:szCs w:val="22"/>
        </w:rPr>
        <w:t xml:space="preserve">. Together, we believe these efforts will </w:t>
      </w:r>
      <w:r>
        <w:rPr>
          <w:szCs w:val="22"/>
        </w:rPr>
        <w:t>positively impact the lives of families re</w:t>
      </w:r>
      <w:r w:rsidR="003828FF">
        <w:rPr>
          <w:szCs w:val="22"/>
        </w:rPr>
        <w:t>ceiving home visiting services.</w:t>
      </w:r>
    </w:p>
    <w:p w14:paraId="69823350" w14:textId="77777777" w:rsidR="00E8276A" w:rsidRDefault="00E8276A" w:rsidP="00E8276A">
      <w:pPr>
        <w:shd w:val="clear" w:color="auto" w:fill="FFFFFF"/>
        <w:spacing w:after="0"/>
        <w:rPr>
          <w:color w:val="000000"/>
          <w:szCs w:val="22"/>
        </w:rPr>
      </w:pPr>
    </w:p>
    <w:p w14:paraId="4C7AE27C" w14:textId="10F6DBCF" w:rsidR="00A66A89" w:rsidRPr="00A66A89" w:rsidRDefault="00A66A89" w:rsidP="00A66A89">
      <w:pPr>
        <w:rPr>
          <w:szCs w:val="22"/>
        </w:rPr>
      </w:pPr>
    </w:p>
    <w:sectPr w:rsidR="00A66A89" w:rsidRPr="00A66A89" w:rsidSect="005541B1">
      <w:headerReference w:type="default" r:id="rId9"/>
      <w:footerReference w:type="default" r:id="rId10"/>
      <w:pgSz w:w="12240" w:h="15840" w:code="1"/>
      <w:pgMar w:top="1440" w:right="1440" w:bottom="1440" w:left="1440" w:header="720" w:footer="36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7660E" w14:textId="77777777" w:rsidR="007C5C45" w:rsidRDefault="007C5C45" w:rsidP="00D979EA">
      <w:r>
        <w:separator/>
      </w:r>
    </w:p>
  </w:endnote>
  <w:endnote w:type="continuationSeparator" w:id="0">
    <w:p w14:paraId="709D2610" w14:textId="77777777" w:rsidR="007C5C45" w:rsidRDefault="007C5C45"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0D08F" w14:textId="72251FF0" w:rsidR="00F02DE8" w:rsidRDefault="000C03A9" w:rsidP="000C03A9">
    <w:pPr>
      <w:pStyle w:val="Footer"/>
      <w:pBdr>
        <w:top w:val="none" w:sz="0" w:space="0" w:color="auto"/>
      </w:pBdr>
      <w:jc w:val="center"/>
    </w:pPr>
    <w:r>
      <w:fldChar w:fldCharType="begin"/>
    </w:r>
    <w:r>
      <w:instrText xml:space="preserve"> PAGE   \* MERGEFORMAT </w:instrText>
    </w:r>
    <w:r>
      <w:fldChar w:fldCharType="separate"/>
    </w:r>
    <w:r w:rsidR="007564C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9A39E" w14:textId="77777777" w:rsidR="007C5C45" w:rsidRDefault="007C5C45" w:rsidP="00D979EA">
      <w:r>
        <w:separator/>
      </w:r>
    </w:p>
  </w:footnote>
  <w:footnote w:type="continuationSeparator" w:id="0">
    <w:p w14:paraId="342E87AD" w14:textId="77777777" w:rsidR="007C5C45" w:rsidRDefault="007C5C45"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B60DA" w14:textId="77777777" w:rsidR="00453FE3" w:rsidRPr="000C03A9" w:rsidRDefault="00453FE3" w:rsidP="000C03A9">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6C32"/>
    <w:multiLevelType w:val="hybridMultilevel"/>
    <w:tmpl w:val="01626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2">
    <w:nsid w:val="25B67B9B"/>
    <w:multiLevelType w:val="hybridMultilevel"/>
    <w:tmpl w:val="9A0E9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9A105D"/>
    <w:multiLevelType w:val="hybridMultilevel"/>
    <w:tmpl w:val="642E9AC6"/>
    <w:lvl w:ilvl="0" w:tplc="328C8F50">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nsid w:val="55BA755A"/>
    <w:multiLevelType w:val="multilevel"/>
    <w:tmpl w:val="BE6EF6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7">
    <w:nsid w:val="752C58E2"/>
    <w:multiLevelType w:val="hybridMultilevel"/>
    <w:tmpl w:val="CF90705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8">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9">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8"/>
  </w:num>
  <w:num w:numId="4">
    <w:abstractNumId w:val="4"/>
  </w:num>
  <w:num w:numId="5">
    <w:abstractNumId w:val="9"/>
  </w:num>
  <w:num w:numId="6">
    <w:abstractNumId w:val="2"/>
  </w:num>
  <w:num w:numId="7">
    <w:abstractNumId w:val="7"/>
  </w:num>
  <w:num w:numId="8">
    <w:abstractNumId w:val="5"/>
  </w:num>
  <w:num w:numId="9">
    <w:abstractNumId w:val="3"/>
  </w:num>
  <w:num w:numId="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0241">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6B3A"/>
    <w:rsid w:val="000136F3"/>
    <w:rsid w:val="00016E17"/>
    <w:rsid w:val="0002216E"/>
    <w:rsid w:val="000312AF"/>
    <w:rsid w:val="00034A48"/>
    <w:rsid w:val="00040E00"/>
    <w:rsid w:val="00046728"/>
    <w:rsid w:val="000525E0"/>
    <w:rsid w:val="00053EEF"/>
    <w:rsid w:val="000543DC"/>
    <w:rsid w:val="00055022"/>
    <w:rsid w:val="0005750B"/>
    <w:rsid w:val="0006045E"/>
    <w:rsid w:val="000622CB"/>
    <w:rsid w:val="0006587B"/>
    <w:rsid w:val="00070322"/>
    <w:rsid w:val="00082D01"/>
    <w:rsid w:val="00087856"/>
    <w:rsid w:val="000902AA"/>
    <w:rsid w:val="00091C6A"/>
    <w:rsid w:val="00095D40"/>
    <w:rsid w:val="000A00A2"/>
    <w:rsid w:val="000A1C6D"/>
    <w:rsid w:val="000A7D69"/>
    <w:rsid w:val="000B2817"/>
    <w:rsid w:val="000B33D1"/>
    <w:rsid w:val="000C03A9"/>
    <w:rsid w:val="000C0A39"/>
    <w:rsid w:val="000C2DD4"/>
    <w:rsid w:val="000C3040"/>
    <w:rsid w:val="000D53F1"/>
    <w:rsid w:val="000D5777"/>
    <w:rsid w:val="000E227D"/>
    <w:rsid w:val="000E6B75"/>
    <w:rsid w:val="000F53F4"/>
    <w:rsid w:val="00100E70"/>
    <w:rsid w:val="001034D7"/>
    <w:rsid w:val="00104F2A"/>
    <w:rsid w:val="00107A04"/>
    <w:rsid w:val="0011170B"/>
    <w:rsid w:val="001178CA"/>
    <w:rsid w:val="0012466F"/>
    <w:rsid w:val="001307A5"/>
    <w:rsid w:val="00133465"/>
    <w:rsid w:val="0013676B"/>
    <w:rsid w:val="00152153"/>
    <w:rsid w:val="00157E04"/>
    <w:rsid w:val="00160657"/>
    <w:rsid w:val="00160B87"/>
    <w:rsid w:val="001639E3"/>
    <w:rsid w:val="001677DC"/>
    <w:rsid w:val="00172119"/>
    <w:rsid w:val="00186CBB"/>
    <w:rsid w:val="001A04CE"/>
    <w:rsid w:val="001A0E0A"/>
    <w:rsid w:val="001A23B5"/>
    <w:rsid w:val="001A403F"/>
    <w:rsid w:val="001A4593"/>
    <w:rsid w:val="001A4633"/>
    <w:rsid w:val="001B0F8B"/>
    <w:rsid w:val="001B4509"/>
    <w:rsid w:val="001C0891"/>
    <w:rsid w:val="001C10AF"/>
    <w:rsid w:val="001D4FDD"/>
    <w:rsid w:val="001E2CF1"/>
    <w:rsid w:val="00200E58"/>
    <w:rsid w:val="002064D3"/>
    <w:rsid w:val="002106BF"/>
    <w:rsid w:val="00210A50"/>
    <w:rsid w:val="002176B8"/>
    <w:rsid w:val="002216AD"/>
    <w:rsid w:val="00221D99"/>
    <w:rsid w:val="00223A9F"/>
    <w:rsid w:val="0022674D"/>
    <w:rsid w:val="00227977"/>
    <w:rsid w:val="0023269F"/>
    <w:rsid w:val="0023449A"/>
    <w:rsid w:val="00235F88"/>
    <w:rsid w:val="0025124B"/>
    <w:rsid w:val="00255975"/>
    <w:rsid w:val="002619C5"/>
    <w:rsid w:val="00263D69"/>
    <w:rsid w:val="002702F7"/>
    <w:rsid w:val="00273EAA"/>
    <w:rsid w:val="00276702"/>
    <w:rsid w:val="0028328D"/>
    <w:rsid w:val="002838F5"/>
    <w:rsid w:val="00285BB6"/>
    <w:rsid w:val="0029491C"/>
    <w:rsid w:val="002A4078"/>
    <w:rsid w:val="002A5CE0"/>
    <w:rsid w:val="002B2F3C"/>
    <w:rsid w:val="002C2ECB"/>
    <w:rsid w:val="002C32AB"/>
    <w:rsid w:val="002C41F9"/>
    <w:rsid w:val="002C4495"/>
    <w:rsid w:val="002C5AC8"/>
    <w:rsid w:val="002C76AB"/>
    <w:rsid w:val="002D3D22"/>
    <w:rsid w:val="002D4536"/>
    <w:rsid w:val="002D5525"/>
    <w:rsid w:val="002E1566"/>
    <w:rsid w:val="002F48C8"/>
    <w:rsid w:val="002F55CE"/>
    <w:rsid w:val="002F76F5"/>
    <w:rsid w:val="00314A8A"/>
    <w:rsid w:val="00324EC2"/>
    <w:rsid w:val="003279F2"/>
    <w:rsid w:val="00342BA9"/>
    <w:rsid w:val="003455BC"/>
    <w:rsid w:val="00354503"/>
    <w:rsid w:val="0036137F"/>
    <w:rsid w:val="00361783"/>
    <w:rsid w:val="003623F0"/>
    <w:rsid w:val="00370164"/>
    <w:rsid w:val="003711CD"/>
    <w:rsid w:val="00380DB1"/>
    <w:rsid w:val="003815EA"/>
    <w:rsid w:val="003828FF"/>
    <w:rsid w:val="00383BFC"/>
    <w:rsid w:val="00384611"/>
    <w:rsid w:val="00384CA0"/>
    <w:rsid w:val="003870BA"/>
    <w:rsid w:val="00395A89"/>
    <w:rsid w:val="003A2FA8"/>
    <w:rsid w:val="003A3403"/>
    <w:rsid w:val="003B4770"/>
    <w:rsid w:val="003C20BF"/>
    <w:rsid w:val="003C4A31"/>
    <w:rsid w:val="003D5616"/>
    <w:rsid w:val="003D6EA8"/>
    <w:rsid w:val="003E666B"/>
    <w:rsid w:val="003F3E19"/>
    <w:rsid w:val="004229DB"/>
    <w:rsid w:val="00423092"/>
    <w:rsid w:val="004253E8"/>
    <w:rsid w:val="00427EA9"/>
    <w:rsid w:val="004319BC"/>
    <w:rsid w:val="004350B0"/>
    <w:rsid w:val="00436CE5"/>
    <w:rsid w:val="00453FE3"/>
    <w:rsid w:val="0047021A"/>
    <w:rsid w:val="00470AB4"/>
    <w:rsid w:val="00472E16"/>
    <w:rsid w:val="004734DF"/>
    <w:rsid w:val="00486943"/>
    <w:rsid w:val="0049050E"/>
    <w:rsid w:val="00495B91"/>
    <w:rsid w:val="004A5408"/>
    <w:rsid w:val="004C18DF"/>
    <w:rsid w:val="004C29E5"/>
    <w:rsid w:val="004C2B46"/>
    <w:rsid w:val="004D4C6D"/>
    <w:rsid w:val="004E01A4"/>
    <w:rsid w:val="004E3A9C"/>
    <w:rsid w:val="004F6742"/>
    <w:rsid w:val="004F709B"/>
    <w:rsid w:val="00503049"/>
    <w:rsid w:val="005140DF"/>
    <w:rsid w:val="00534B03"/>
    <w:rsid w:val="00534C33"/>
    <w:rsid w:val="00536DB4"/>
    <w:rsid w:val="00537E49"/>
    <w:rsid w:val="0054025D"/>
    <w:rsid w:val="0055123E"/>
    <w:rsid w:val="005541B1"/>
    <w:rsid w:val="00574572"/>
    <w:rsid w:val="005801A5"/>
    <w:rsid w:val="00585CA4"/>
    <w:rsid w:val="00597948"/>
    <w:rsid w:val="005B1AC5"/>
    <w:rsid w:val="005B23E2"/>
    <w:rsid w:val="005B3500"/>
    <w:rsid w:val="005B6A25"/>
    <w:rsid w:val="005C4647"/>
    <w:rsid w:val="005E0CF2"/>
    <w:rsid w:val="005E2AEA"/>
    <w:rsid w:val="005E6B70"/>
    <w:rsid w:val="006122D8"/>
    <w:rsid w:val="0061247A"/>
    <w:rsid w:val="00615938"/>
    <w:rsid w:val="00617212"/>
    <w:rsid w:val="0063014E"/>
    <w:rsid w:val="00637005"/>
    <w:rsid w:val="0065112D"/>
    <w:rsid w:val="0066134E"/>
    <w:rsid w:val="006814BB"/>
    <w:rsid w:val="006840EB"/>
    <w:rsid w:val="006868E1"/>
    <w:rsid w:val="0069342C"/>
    <w:rsid w:val="006A3603"/>
    <w:rsid w:val="006A541C"/>
    <w:rsid w:val="006A5B3B"/>
    <w:rsid w:val="006B1D7A"/>
    <w:rsid w:val="006B1DA6"/>
    <w:rsid w:val="006C7A4C"/>
    <w:rsid w:val="006D406B"/>
    <w:rsid w:val="006E0A45"/>
    <w:rsid w:val="006E2B32"/>
    <w:rsid w:val="006F0DD7"/>
    <w:rsid w:val="006F2B34"/>
    <w:rsid w:val="007057ED"/>
    <w:rsid w:val="0070672F"/>
    <w:rsid w:val="007105A6"/>
    <w:rsid w:val="007115DB"/>
    <w:rsid w:val="00715417"/>
    <w:rsid w:val="00726DD4"/>
    <w:rsid w:val="00730F56"/>
    <w:rsid w:val="007318CA"/>
    <w:rsid w:val="00744E2C"/>
    <w:rsid w:val="00752119"/>
    <w:rsid w:val="00754408"/>
    <w:rsid w:val="007564C2"/>
    <w:rsid w:val="007631C7"/>
    <w:rsid w:val="00763CCC"/>
    <w:rsid w:val="00776C72"/>
    <w:rsid w:val="0078258F"/>
    <w:rsid w:val="007846BC"/>
    <w:rsid w:val="00794444"/>
    <w:rsid w:val="00794B6E"/>
    <w:rsid w:val="007969A4"/>
    <w:rsid w:val="00796A1E"/>
    <w:rsid w:val="007A010B"/>
    <w:rsid w:val="007A0114"/>
    <w:rsid w:val="007B1321"/>
    <w:rsid w:val="007B1904"/>
    <w:rsid w:val="007C5C45"/>
    <w:rsid w:val="007D6370"/>
    <w:rsid w:val="007E092F"/>
    <w:rsid w:val="007E5EC0"/>
    <w:rsid w:val="007E78C1"/>
    <w:rsid w:val="0080098A"/>
    <w:rsid w:val="00801761"/>
    <w:rsid w:val="00806E18"/>
    <w:rsid w:val="008111EB"/>
    <w:rsid w:val="008130C9"/>
    <w:rsid w:val="00813D02"/>
    <w:rsid w:val="00814833"/>
    <w:rsid w:val="0082033D"/>
    <w:rsid w:val="008222AD"/>
    <w:rsid w:val="0083104D"/>
    <w:rsid w:val="008349AE"/>
    <w:rsid w:val="00837474"/>
    <w:rsid w:val="00841E0C"/>
    <w:rsid w:val="00846D77"/>
    <w:rsid w:val="00852480"/>
    <w:rsid w:val="00854ED2"/>
    <w:rsid w:val="00856632"/>
    <w:rsid w:val="00857EEE"/>
    <w:rsid w:val="00867308"/>
    <w:rsid w:val="008B0543"/>
    <w:rsid w:val="008B17DE"/>
    <w:rsid w:val="008C0888"/>
    <w:rsid w:val="008C3505"/>
    <w:rsid w:val="008D30EA"/>
    <w:rsid w:val="008D55C8"/>
    <w:rsid w:val="008E20DE"/>
    <w:rsid w:val="008F1770"/>
    <w:rsid w:val="009013C5"/>
    <w:rsid w:val="009058C8"/>
    <w:rsid w:val="009061A4"/>
    <w:rsid w:val="00912E02"/>
    <w:rsid w:val="00942024"/>
    <w:rsid w:val="00944550"/>
    <w:rsid w:val="009550AD"/>
    <w:rsid w:val="009565D4"/>
    <w:rsid w:val="00957C62"/>
    <w:rsid w:val="009647F2"/>
    <w:rsid w:val="00967D7C"/>
    <w:rsid w:val="00977D73"/>
    <w:rsid w:val="00991E97"/>
    <w:rsid w:val="0099262A"/>
    <w:rsid w:val="009A05F3"/>
    <w:rsid w:val="009B3D0C"/>
    <w:rsid w:val="009B56DA"/>
    <w:rsid w:val="009D13BB"/>
    <w:rsid w:val="009D238C"/>
    <w:rsid w:val="009D50EB"/>
    <w:rsid w:val="009E32F5"/>
    <w:rsid w:val="009E5682"/>
    <w:rsid w:val="009E6279"/>
    <w:rsid w:val="009F2649"/>
    <w:rsid w:val="009F704C"/>
    <w:rsid w:val="00A0215D"/>
    <w:rsid w:val="00A06666"/>
    <w:rsid w:val="00A105E0"/>
    <w:rsid w:val="00A3018B"/>
    <w:rsid w:val="00A3128D"/>
    <w:rsid w:val="00A324EA"/>
    <w:rsid w:val="00A33A46"/>
    <w:rsid w:val="00A41331"/>
    <w:rsid w:val="00A45B43"/>
    <w:rsid w:val="00A4794A"/>
    <w:rsid w:val="00A533DE"/>
    <w:rsid w:val="00A53E2B"/>
    <w:rsid w:val="00A66A89"/>
    <w:rsid w:val="00A817CE"/>
    <w:rsid w:val="00A851A1"/>
    <w:rsid w:val="00A9197E"/>
    <w:rsid w:val="00A928FA"/>
    <w:rsid w:val="00AA7B0B"/>
    <w:rsid w:val="00AB32CF"/>
    <w:rsid w:val="00AB4CF5"/>
    <w:rsid w:val="00AC59EB"/>
    <w:rsid w:val="00AD2235"/>
    <w:rsid w:val="00AE5530"/>
    <w:rsid w:val="00B02599"/>
    <w:rsid w:val="00B03F66"/>
    <w:rsid w:val="00B14060"/>
    <w:rsid w:val="00B16B3C"/>
    <w:rsid w:val="00B24278"/>
    <w:rsid w:val="00B25EE3"/>
    <w:rsid w:val="00B269D4"/>
    <w:rsid w:val="00B3357C"/>
    <w:rsid w:val="00B361AC"/>
    <w:rsid w:val="00B518F2"/>
    <w:rsid w:val="00B61C4A"/>
    <w:rsid w:val="00B61EC9"/>
    <w:rsid w:val="00B679AD"/>
    <w:rsid w:val="00B7234E"/>
    <w:rsid w:val="00B74FBE"/>
    <w:rsid w:val="00B7744A"/>
    <w:rsid w:val="00B82D4D"/>
    <w:rsid w:val="00B87EE6"/>
    <w:rsid w:val="00B9260A"/>
    <w:rsid w:val="00B96ABD"/>
    <w:rsid w:val="00BB040D"/>
    <w:rsid w:val="00BC6DAC"/>
    <w:rsid w:val="00BF18DC"/>
    <w:rsid w:val="00C01719"/>
    <w:rsid w:val="00C022C3"/>
    <w:rsid w:val="00C04B4F"/>
    <w:rsid w:val="00C13DE2"/>
    <w:rsid w:val="00C14408"/>
    <w:rsid w:val="00C14776"/>
    <w:rsid w:val="00C17F58"/>
    <w:rsid w:val="00C307E7"/>
    <w:rsid w:val="00C34A92"/>
    <w:rsid w:val="00C35829"/>
    <w:rsid w:val="00C36245"/>
    <w:rsid w:val="00C370A7"/>
    <w:rsid w:val="00C57E90"/>
    <w:rsid w:val="00C605A9"/>
    <w:rsid w:val="00C62F1C"/>
    <w:rsid w:val="00C6380F"/>
    <w:rsid w:val="00C73456"/>
    <w:rsid w:val="00C744A3"/>
    <w:rsid w:val="00C81DB5"/>
    <w:rsid w:val="00C8547D"/>
    <w:rsid w:val="00C900FF"/>
    <w:rsid w:val="00C940C9"/>
    <w:rsid w:val="00CB3FC8"/>
    <w:rsid w:val="00CB442A"/>
    <w:rsid w:val="00CB64D4"/>
    <w:rsid w:val="00CD2213"/>
    <w:rsid w:val="00CD4B2E"/>
    <w:rsid w:val="00CD4DE4"/>
    <w:rsid w:val="00CD596A"/>
    <w:rsid w:val="00CD6527"/>
    <w:rsid w:val="00CD6B3F"/>
    <w:rsid w:val="00CE0A07"/>
    <w:rsid w:val="00CE3612"/>
    <w:rsid w:val="00CF3E63"/>
    <w:rsid w:val="00CF561E"/>
    <w:rsid w:val="00D03F19"/>
    <w:rsid w:val="00D105CF"/>
    <w:rsid w:val="00D10E89"/>
    <w:rsid w:val="00D143BA"/>
    <w:rsid w:val="00D20DD2"/>
    <w:rsid w:val="00D2380C"/>
    <w:rsid w:val="00D26624"/>
    <w:rsid w:val="00D34EEE"/>
    <w:rsid w:val="00D37BAF"/>
    <w:rsid w:val="00D51B1E"/>
    <w:rsid w:val="00D52A57"/>
    <w:rsid w:val="00D53AE8"/>
    <w:rsid w:val="00D55F87"/>
    <w:rsid w:val="00D80F0D"/>
    <w:rsid w:val="00D96598"/>
    <w:rsid w:val="00D979EA"/>
    <w:rsid w:val="00DA02B9"/>
    <w:rsid w:val="00DA2EC9"/>
    <w:rsid w:val="00DA42EA"/>
    <w:rsid w:val="00DA7FEA"/>
    <w:rsid w:val="00DB269B"/>
    <w:rsid w:val="00DC02B5"/>
    <w:rsid w:val="00DC5781"/>
    <w:rsid w:val="00DD27D1"/>
    <w:rsid w:val="00DE221A"/>
    <w:rsid w:val="00DE2334"/>
    <w:rsid w:val="00DE5C1E"/>
    <w:rsid w:val="00DF68F0"/>
    <w:rsid w:val="00DF6CDE"/>
    <w:rsid w:val="00E0113D"/>
    <w:rsid w:val="00E01252"/>
    <w:rsid w:val="00E039CB"/>
    <w:rsid w:val="00E07B11"/>
    <w:rsid w:val="00E1423B"/>
    <w:rsid w:val="00E317E1"/>
    <w:rsid w:val="00E33231"/>
    <w:rsid w:val="00E4185D"/>
    <w:rsid w:val="00E6175D"/>
    <w:rsid w:val="00E6186E"/>
    <w:rsid w:val="00E706B2"/>
    <w:rsid w:val="00E72F03"/>
    <w:rsid w:val="00E7429A"/>
    <w:rsid w:val="00E75D89"/>
    <w:rsid w:val="00E8211E"/>
    <w:rsid w:val="00E8276A"/>
    <w:rsid w:val="00E84434"/>
    <w:rsid w:val="00EA0512"/>
    <w:rsid w:val="00EB30F5"/>
    <w:rsid w:val="00EB5C8B"/>
    <w:rsid w:val="00EB6CC6"/>
    <w:rsid w:val="00EC3CC1"/>
    <w:rsid w:val="00EC47CA"/>
    <w:rsid w:val="00ED263C"/>
    <w:rsid w:val="00ED2A92"/>
    <w:rsid w:val="00ED503D"/>
    <w:rsid w:val="00EE11FD"/>
    <w:rsid w:val="00EE1D07"/>
    <w:rsid w:val="00EF58FF"/>
    <w:rsid w:val="00F02DE8"/>
    <w:rsid w:val="00F103C1"/>
    <w:rsid w:val="00F13235"/>
    <w:rsid w:val="00F1494E"/>
    <w:rsid w:val="00F23798"/>
    <w:rsid w:val="00F260AC"/>
    <w:rsid w:val="00F26DFB"/>
    <w:rsid w:val="00F27043"/>
    <w:rsid w:val="00F302EF"/>
    <w:rsid w:val="00F32C54"/>
    <w:rsid w:val="00F32E6E"/>
    <w:rsid w:val="00F4263A"/>
    <w:rsid w:val="00F47E96"/>
    <w:rsid w:val="00F5040D"/>
    <w:rsid w:val="00F50A3A"/>
    <w:rsid w:val="00F61AE5"/>
    <w:rsid w:val="00F62A1E"/>
    <w:rsid w:val="00F64DB9"/>
    <w:rsid w:val="00F65513"/>
    <w:rsid w:val="00F85399"/>
    <w:rsid w:val="00F93183"/>
    <w:rsid w:val="00FA035F"/>
    <w:rsid w:val="00FA686C"/>
    <w:rsid w:val="00FA6932"/>
    <w:rsid w:val="00FB3972"/>
    <w:rsid w:val="00FB70DE"/>
    <w:rsid w:val="00FC14A8"/>
    <w:rsid w:val="00FC2BD1"/>
    <w:rsid w:val="00FD17C2"/>
    <w:rsid w:val="00FD634F"/>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colormru v:ext="edit" colors="#e1e1ff,#069,#bad1e8,#afd787,#cde6b4,#d1e8ba,#0000ac"/>
    </o:shapedefaults>
    <o:shapelayout v:ext="edit">
      <o:idmap v:ext="edit" data="1"/>
    </o:shapelayout>
  </w:shapeDefaults>
  <w:decimalSymbol w:val="."/>
  <w:listSeparator w:val=","/>
  <w14:docId w14:val="75DD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541B1"/>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5541B1"/>
    <w:pPr>
      <w:keepNext/>
      <w:spacing w:before="60" w:after="120"/>
      <w:outlineLvl w:val="2"/>
    </w:pPr>
    <w:rPr>
      <w:rFonts w:ascii="Arial" w:hAnsi="Arial"/>
      <w:b/>
      <w:color w:val="DA291C"/>
      <w:sz w:val="20"/>
      <w:lang w:val="fr-ML"/>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outlineLvl w:val="9"/>
    </w:pPr>
  </w:style>
  <w:style w:type="paragraph" w:customStyle="1" w:styleId="Heading3ES">
    <w:name w:val="Heading 3 ES"/>
    <w:basedOn w:val="Heading3"/>
    <w:qFormat/>
    <w:rsid w:val="002D5525"/>
    <w:pPr>
      <w:outlineLvl w:val="9"/>
    </w:pPr>
  </w:style>
  <w:style w:type="paragraph" w:styleId="ListParagraph">
    <w:name w:val="List Paragraph"/>
    <w:basedOn w:val="Normal"/>
    <w:uiPriority w:val="34"/>
    <w:qFormat/>
    <w:rsid w:val="009E5682"/>
    <w:pPr>
      <w:spacing w:after="0"/>
      <w:ind w:left="720"/>
      <w:contextualSpacing/>
    </w:pPr>
  </w:style>
  <w:style w:type="paragraph" w:styleId="Revision">
    <w:name w:val="Revision"/>
    <w:hidden/>
    <w:uiPriority w:val="99"/>
    <w:semiHidden/>
    <w:rsid w:val="00D10E89"/>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541B1"/>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5541B1"/>
    <w:pPr>
      <w:keepNext/>
      <w:spacing w:before="60" w:after="120"/>
      <w:outlineLvl w:val="2"/>
    </w:pPr>
    <w:rPr>
      <w:rFonts w:ascii="Arial" w:hAnsi="Arial"/>
      <w:b/>
      <w:color w:val="DA291C"/>
      <w:sz w:val="20"/>
      <w:lang w:val="fr-ML"/>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outlineLvl w:val="9"/>
    </w:pPr>
  </w:style>
  <w:style w:type="paragraph" w:customStyle="1" w:styleId="Heading3ES">
    <w:name w:val="Heading 3 ES"/>
    <w:basedOn w:val="Heading3"/>
    <w:qFormat/>
    <w:rsid w:val="002D5525"/>
    <w:pPr>
      <w:outlineLvl w:val="9"/>
    </w:pPr>
  </w:style>
  <w:style w:type="paragraph" w:styleId="ListParagraph">
    <w:name w:val="List Paragraph"/>
    <w:basedOn w:val="Normal"/>
    <w:uiPriority w:val="34"/>
    <w:qFormat/>
    <w:rsid w:val="009E5682"/>
    <w:pPr>
      <w:spacing w:after="0"/>
      <w:ind w:left="720"/>
      <w:contextualSpacing/>
    </w:pPr>
  </w:style>
  <w:style w:type="paragraph" w:styleId="Revision">
    <w:name w:val="Revision"/>
    <w:hidden/>
    <w:uiPriority w:val="99"/>
    <w:semiHidden/>
    <w:rsid w:val="00D10E8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440307">
      <w:bodyDiv w:val="1"/>
      <w:marLeft w:val="0"/>
      <w:marRight w:val="0"/>
      <w:marTop w:val="0"/>
      <w:marBottom w:val="0"/>
      <w:divBdr>
        <w:top w:val="none" w:sz="0" w:space="0" w:color="auto"/>
        <w:left w:val="none" w:sz="0" w:space="0" w:color="auto"/>
        <w:bottom w:val="none" w:sz="0" w:space="0" w:color="auto"/>
        <w:right w:val="none" w:sz="0" w:space="0" w:color="auto"/>
      </w:divBdr>
    </w:div>
    <w:div w:id="732044190">
      <w:bodyDiv w:val="1"/>
      <w:marLeft w:val="0"/>
      <w:marRight w:val="0"/>
      <w:marTop w:val="0"/>
      <w:marBottom w:val="0"/>
      <w:divBdr>
        <w:top w:val="none" w:sz="0" w:space="0" w:color="auto"/>
        <w:left w:val="none" w:sz="0" w:space="0" w:color="auto"/>
        <w:bottom w:val="none" w:sz="0" w:space="0" w:color="auto"/>
        <w:right w:val="none" w:sz="0" w:space="0" w:color="auto"/>
      </w:divBdr>
    </w:div>
    <w:div w:id="867764316">
      <w:bodyDiv w:val="1"/>
      <w:marLeft w:val="0"/>
      <w:marRight w:val="0"/>
      <w:marTop w:val="0"/>
      <w:marBottom w:val="0"/>
      <w:divBdr>
        <w:top w:val="none" w:sz="0" w:space="0" w:color="auto"/>
        <w:left w:val="none" w:sz="0" w:space="0" w:color="auto"/>
        <w:bottom w:val="none" w:sz="0" w:space="0" w:color="auto"/>
        <w:right w:val="none" w:sz="0" w:space="0" w:color="auto"/>
      </w:divBdr>
    </w:div>
    <w:div w:id="932056728">
      <w:bodyDiv w:val="1"/>
      <w:marLeft w:val="0"/>
      <w:marRight w:val="0"/>
      <w:marTop w:val="0"/>
      <w:marBottom w:val="0"/>
      <w:divBdr>
        <w:top w:val="none" w:sz="0" w:space="0" w:color="auto"/>
        <w:left w:val="none" w:sz="0" w:space="0" w:color="auto"/>
        <w:bottom w:val="none" w:sz="0" w:space="0" w:color="auto"/>
        <w:right w:val="none" w:sz="0" w:space="0" w:color="auto"/>
      </w:divBdr>
    </w:div>
    <w:div w:id="1040864632">
      <w:bodyDiv w:val="1"/>
      <w:marLeft w:val="0"/>
      <w:marRight w:val="0"/>
      <w:marTop w:val="0"/>
      <w:marBottom w:val="0"/>
      <w:divBdr>
        <w:top w:val="none" w:sz="0" w:space="0" w:color="auto"/>
        <w:left w:val="none" w:sz="0" w:space="0" w:color="auto"/>
        <w:bottom w:val="none" w:sz="0" w:space="0" w:color="auto"/>
        <w:right w:val="none" w:sz="0" w:space="0" w:color="auto"/>
      </w:divBdr>
    </w:div>
    <w:div w:id="1317804581">
      <w:bodyDiv w:val="1"/>
      <w:marLeft w:val="0"/>
      <w:marRight w:val="0"/>
      <w:marTop w:val="0"/>
      <w:marBottom w:val="0"/>
      <w:divBdr>
        <w:top w:val="none" w:sz="0" w:space="0" w:color="auto"/>
        <w:left w:val="none" w:sz="0" w:space="0" w:color="auto"/>
        <w:bottom w:val="none" w:sz="0" w:space="0" w:color="auto"/>
        <w:right w:val="none" w:sz="0" w:space="0" w:color="auto"/>
      </w:divBdr>
    </w:div>
    <w:div w:id="1471480964">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2B63E-9F0F-4EAF-B5E6-6CA4C51A3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7473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SYSTEM</cp:lastModifiedBy>
  <cp:revision>2</cp:revision>
  <cp:lastPrinted>2009-12-28T13:45:00Z</cp:lastPrinted>
  <dcterms:created xsi:type="dcterms:W3CDTF">2018-06-28T10:33:00Z</dcterms:created>
  <dcterms:modified xsi:type="dcterms:W3CDTF">2018-06-28T10:33:00Z</dcterms:modified>
  <cp:category>Templates</cp:category>
</cp:coreProperties>
</file>