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FF2CA8" w14:textId="77777777" w:rsidR="00B35867" w:rsidRPr="00CD7687" w:rsidRDefault="00231DCC" w:rsidP="00CD7687">
      <w:pPr>
        <w:pStyle w:val="Title"/>
        <w:rPr>
          <w:rFonts w:ascii="Lato Regular" w:hAnsi="Lato Regular"/>
        </w:rPr>
      </w:pPr>
      <w:bookmarkStart w:id="0" w:name="_GoBack"/>
      <w:bookmarkEnd w:id="0"/>
      <w:r w:rsidRPr="00CD7687">
        <w:rPr>
          <w:rFonts w:ascii="Lato Regular" w:hAnsi="Lato Regular"/>
        </w:rPr>
        <w:t>Home Visiting Career Trajectories</w:t>
      </w:r>
    </w:p>
    <w:p w14:paraId="2860F3E3" w14:textId="77777777" w:rsidR="003464E5" w:rsidRPr="00CD7687" w:rsidRDefault="003464E5">
      <w:pPr>
        <w:rPr>
          <w:rFonts w:ascii="Lato Regular" w:hAnsi="Lato Regular" w:cs="Times New Roman"/>
          <w:b/>
        </w:rPr>
      </w:pPr>
    </w:p>
    <w:p w14:paraId="2A79108D" w14:textId="77777777" w:rsidR="003464E5" w:rsidRPr="00CD7687" w:rsidRDefault="003464E5" w:rsidP="003464E5">
      <w:pPr>
        <w:jc w:val="center"/>
        <w:rPr>
          <w:rFonts w:ascii="Lato Regular" w:hAnsi="Lato Regular" w:cs="Times New Roman"/>
          <w:b/>
        </w:rPr>
      </w:pPr>
      <w:r w:rsidRPr="00CD7687">
        <w:rPr>
          <w:rFonts w:ascii="Lato Regular" w:hAnsi="Lato Regular" w:cs="Times New Roman"/>
          <w:b/>
        </w:rPr>
        <w:t>OMB Information Collection Request</w:t>
      </w:r>
    </w:p>
    <w:p w14:paraId="017CB6D6" w14:textId="77777777" w:rsidR="003464E5" w:rsidRPr="00CD7687" w:rsidRDefault="003464E5" w:rsidP="003464E5">
      <w:pPr>
        <w:jc w:val="center"/>
        <w:rPr>
          <w:rFonts w:ascii="Lato Regular" w:hAnsi="Lato Regular" w:cs="Times New Roman"/>
          <w:b/>
        </w:rPr>
      </w:pPr>
      <w:r w:rsidRPr="00CD7687">
        <w:rPr>
          <w:rFonts w:ascii="Lato Regular" w:hAnsi="Lato Regular" w:cs="Times New Roman"/>
          <w:b/>
        </w:rPr>
        <w:t>New Collection</w:t>
      </w:r>
    </w:p>
    <w:p w14:paraId="287ED967" w14:textId="77777777" w:rsidR="003464E5" w:rsidRPr="00CD7687" w:rsidRDefault="003464E5" w:rsidP="003464E5">
      <w:pPr>
        <w:jc w:val="center"/>
        <w:rPr>
          <w:rFonts w:ascii="Lato Regular" w:hAnsi="Lato Regular" w:cs="Times New Roman"/>
          <w:b/>
        </w:rPr>
      </w:pPr>
    </w:p>
    <w:p w14:paraId="25671DF6" w14:textId="77777777" w:rsidR="003464E5" w:rsidRPr="00CD7687" w:rsidRDefault="003464E5" w:rsidP="003464E5">
      <w:pPr>
        <w:jc w:val="center"/>
        <w:rPr>
          <w:rFonts w:ascii="Lato Regular" w:hAnsi="Lato Regular" w:cs="Times New Roman"/>
          <w:b/>
        </w:rPr>
      </w:pPr>
    </w:p>
    <w:p w14:paraId="7FF527AA" w14:textId="77777777" w:rsidR="003464E5" w:rsidRPr="00CD7687" w:rsidRDefault="003464E5" w:rsidP="003464E5">
      <w:pPr>
        <w:jc w:val="center"/>
        <w:rPr>
          <w:rFonts w:ascii="Lato Regular" w:hAnsi="Lato Regular" w:cs="Times New Roman"/>
          <w:b/>
        </w:rPr>
      </w:pPr>
    </w:p>
    <w:p w14:paraId="7AFF9D47" w14:textId="77777777" w:rsidR="003464E5" w:rsidRPr="00CD7687" w:rsidRDefault="003464E5" w:rsidP="003464E5">
      <w:pPr>
        <w:jc w:val="center"/>
        <w:rPr>
          <w:rFonts w:ascii="Lato Regular" w:hAnsi="Lato Regular" w:cs="Times New Roman"/>
          <w:b/>
        </w:rPr>
      </w:pPr>
    </w:p>
    <w:p w14:paraId="3B41A068" w14:textId="77777777" w:rsidR="003464E5" w:rsidRPr="00CD7687" w:rsidRDefault="003464E5" w:rsidP="003464E5">
      <w:pPr>
        <w:jc w:val="center"/>
        <w:rPr>
          <w:rFonts w:ascii="Lato Regular" w:hAnsi="Lato Regular" w:cs="Times New Roman"/>
          <w:b/>
        </w:rPr>
      </w:pPr>
    </w:p>
    <w:p w14:paraId="5FB39A1C" w14:textId="77777777" w:rsidR="003464E5" w:rsidRPr="00CD7687" w:rsidRDefault="003464E5" w:rsidP="003464E5">
      <w:pPr>
        <w:jc w:val="center"/>
        <w:rPr>
          <w:rFonts w:ascii="Lato Regular" w:hAnsi="Lato Regular" w:cs="Times New Roman"/>
          <w:b/>
        </w:rPr>
      </w:pPr>
      <w:r w:rsidRPr="00CD7687">
        <w:rPr>
          <w:rFonts w:ascii="Lato Regular" w:hAnsi="Lato Regular" w:cs="Times New Roman"/>
          <w:b/>
        </w:rPr>
        <w:t>Supporting Statement</w:t>
      </w:r>
    </w:p>
    <w:p w14:paraId="082C0655" w14:textId="77777777" w:rsidR="003464E5" w:rsidRPr="00CD7687" w:rsidRDefault="003464E5" w:rsidP="003464E5">
      <w:pPr>
        <w:jc w:val="center"/>
        <w:rPr>
          <w:rFonts w:ascii="Lato Regular" w:hAnsi="Lato Regular" w:cs="Times New Roman"/>
          <w:b/>
        </w:rPr>
      </w:pPr>
    </w:p>
    <w:p w14:paraId="1BFB9C69" w14:textId="77777777" w:rsidR="003464E5" w:rsidRPr="00CD7687" w:rsidRDefault="003464E5" w:rsidP="003464E5">
      <w:pPr>
        <w:jc w:val="center"/>
        <w:rPr>
          <w:rFonts w:ascii="Lato Regular" w:hAnsi="Lato Regular" w:cs="Times New Roman"/>
          <w:b/>
        </w:rPr>
      </w:pPr>
      <w:r w:rsidRPr="00CD7687">
        <w:rPr>
          <w:rFonts w:ascii="Lato Regular" w:hAnsi="Lato Regular" w:cs="Times New Roman"/>
          <w:b/>
        </w:rPr>
        <w:t>Part A</w:t>
      </w:r>
    </w:p>
    <w:p w14:paraId="1EAC1E18" w14:textId="77777777" w:rsidR="003464E5" w:rsidRPr="00CD7687" w:rsidRDefault="003464E5" w:rsidP="003464E5">
      <w:pPr>
        <w:jc w:val="center"/>
        <w:rPr>
          <w:rFonts w:ascii="Lato Regular" w:hAnsi="Lato Regular" w:cs="Times New Roman"/>
          <w:b/>
        </w:rPr>
      </w:pPr>
    </w:p>
    <w:p w14:paraId="4C0B502A" w14:textId="54A82603" w:rsidR="003464E5" w:rsidRPr="00CD7687" w:rsidRDefault="00D71ECD" w:rsidP="003464E5">
      <w:pPr>
        <w:jc w:val="center"/>
        <w:rPr>
          <w:rFonts w:ascii="Lato Regular" w:hAnsi="Lato Regular" w:cs="Times New Roman"/>
          <w:b/>
        </w:rPr>
      </w:pPr>
      <w:r>
        <w:rPr>
          <w:rFonts w:ascii="Lato Regular" w:hAnsi="Lato Regular" w:cs="Times New Roman"/>
          <w:b/>
        </w:rPr>
        <w:t>January</w:t>
      </w:r>
      <w:r w:rsidR="005C70A6" w:rsidRPr="00CD7687">
        <w:rPr>
          <w:rFonts w:ascii="Lato Regular" w:hAnsi="Lato Regular" w:cs="Times New Roman"/>
          <w:b/>
        </w:rPr>
        <w:t xml:space="preserve"> </w:t>
      </w:r>
      <w:r w:rsidR="003464E5" w:rsidRPr="00CD7687">
        <w:rPr>
          <w:rFonts w:ascii="Lato Regular" w:hAnsi="Lato Regular" w:cs="Times New Roman"/>
          <w:b/>
        </w:rPr>
        <w:t>201</w:t>
      </w:r>
      <w:r>
        <w:rPr>
          <w:rFonts w:ascii="Lato Regular" w:hAnsi="Lato Regular" w:cs="Times New Roman"/>
          <w:b/>
        </w:rPr>
        <w:t>8</w:t>
      </w:r>
      <w:r w:rsidR="00913E26">
        <w:rPr>
          <w:rFonts w:ascii="Lato Regular" w:hAnsi="Lato Regular" w:cs="Times New Roman"/>
          <w:b/>
        </w:rPr>
        <w:t xml:space="preserve"> (Revised June 2018)</w:t>
      </w:r>
    </w:p>
    <w:p w14:paraId="690F461A" w14:textId="77777777" w:rsidR="003464E5" w:rsidRPr="00CD7687" w:rsidRDefault="003464E5" w:rsidP="003464E5">
      <w:pPr>
        <w:jc w:val="center"/>
        <w:rPr>
          <w:rFonts w:ascii="Lato Regular" w:hAnsi="Lato Regular" w:cs="Times New Roman"/>
          <w:b/>
        </w:rPr>
      </w:pPr>
    </w:p>
    <w:p w14:paraId="0A015467" w14:textId="77777777" w:rsidR="003464E5" w:rsidRPr="00CD7687" w:rsidRDefault="003464E5" w:rsidP="003464E5">
      <w:pPr>
        <w:jc w:val="center"/>
        <w:rPr>
          <w:rFonts w:ascii="Lato Regular" w:hAnsi="Lato Regular" w:cs="Times New Roman"/>
          <w:b/>
        </w:rPr>
      </w:pPr>
      <w:r w:rsidRPr="00CD7687">
        <w:rPr>
          <w:rFonts w:ascii="Lato Regular" w:hAnsi="Lato Regular" w:cs="Times New Roman"/>
          <w:b/>
        </w:rPr>
        <w:t>Submitted By:</w:t>
      </w:r>
    </w:p>
    <w:p w14:paraId="700F97AE" w14:textId="77777777" w:rsidR="003464E5" w:rsidRPr="00CD7687" w:rsidRDefault="003464E5" w:rsidP="003464E5">
      <w:pPr>
        <w:jc w:val="center"/>
        <w:rPr>
          <w:rFonts w:ascii="Lato Regular" w:hAnsi="Lato Regular" w:cs="Times New Roman"/>
          <w:b/>
        </w:rPr>
      </w:pPr>
      <w:r w:rsidRPr="00CD7687">
        <w:rPr>
          <w:rFonts w:ascii="Lato Regular" w:hAnsi="Lato Regular" w:cs="Times New Roman"/>
          <w:b/>
        </w:rPr>
        <w:t>Office of Planning, Research, and Evaluation</w:t>
      </w:r>
    </w:p>
    <w:p w14:paraId="213AEB1E" w14:textId="77777777" w:rsidR="003464E5" w:rsidRPr="00CD7687" w:rsidRDefault="003464E5" w:rsidP="003464E5">
      <w:pPr>
        <w:jc w:val="center"/>
        <w:rPr>
          <w:rFonts w:ascii="Lato Regular" w:hAnsi="Lato Regular" w:cs="Times New Roman"/>
          <w:b/>
        </w:rPr>
      </w:pPr>
      <w:r w:rsidRPr="00CD7687">
        <w:rPr>
          <w:rFonts w:ascii="Lato Regular" w:hAnsi="Lato Regular" w:cs="Times New Roman"/>
          <w:b/>
        </w:rPr>
        <w:t>Administration for Children and Families</w:t>
      </w:r>
    </w:p>
    <w:p w14:paraId="6C5AAFF1" w14:textId="77777777" w:rsidR="003464E5" w:rsidRPr="00CD7687" w:rsidRDefault="003464E5" w:rsidP="003464E5">
      <w:pPr>
        <w:jc w:val="center"/>
        <w:rPr>
          <w:rFonts w:ascii="Lato Regular" w:hAnsi="Lato Regular" w:cs="Times New Roman"/>
          <w:b/>
        </w:rPr>
      </w:pPr>
      <w:r w:rsidRPr="00CD7687">
        <w:rPr>
          <w:rFonts w:ascii="Lato Regular" w:hAnsi="Lato Regular" w:cs="Times New Roman"/>
          <w:b/>
        </w:rPr>
        <w:t xml:space="preserve">U.S. Department of Health and Human Services </w:t>
      </w:r>
    </w:p>
    <w:p w14:paraId="6E1CACC8" w14:textId="77777777" w:rsidR="003464E5" w:rsidRPr="00CD7687" w:rsidRDefault="003464E5" w:rsidP="003464E5">
      <w:pPr>
        <w:jc w:val="center"/>
        <w:rPr>
          <w:rFonts w:ascii="Lato Regular" w:hAnsi="Lato Regular" w:cs="Times New Roman"/>
          <w:b/>
        </w:rPr>
      </w:pPr>
    </w:p>
    <w:p w14:paraId="5D1D54CA" w14:textId="77777777" w:rsidR="003464E5" w:rsidRPr="00CD7687" w:rsidRDefault="003464E5" w:rsidP="003464E5">
      <w:pPr>
        <w:jc w:val="center"/>
        <w:rPr>
          <w:rFonts w:ascii="Lato Regular" w:hAnsi="Lato Regular" w:cs="Times New Roman"/>
          <w:b/>
        </w:rPr>
      </w:pPr>
      <w:r w:rsidRPr="00CD7687">
        <w:rPr>
          <w:rFonts w:ascii="Lato Regular" w:hAnsi="Lato Regular" w:cs="Times New Roman"/>
          <w:b/>
        </w:rPr>
        <w:t>330 C Street, S.W.</w:t>
      </w:r>
    </w:p>
    <w:p w14:paraId="494AA505" w14:textId="77777777" w:rsidR="003464E5" w:rsidRPr="00CD7687" w:rsidRDefault="003464E5" w:rsidP="003464E5">
      <w:pPr>
        <w:jc w:val="center"/>
        <w:rPr>
          <w:rFonts w:ascii="Lato Regular" w:hAnsi="Lato Regular" w:cs="Times New Roman"/>
          <w:b/>
        </w:rPr>
      </w:pPr>
      <w:r w:rsidRPr="00CD7687">
        <w:rPr>
          <w:rFonts w:ascii="Lato Regular" w:hAnsi="Lato Regular" w:cs="Times New Roman"/>
          <w:b/>
        </w:rPr>
        <w:t>Washington, D.C. 20201</w:t>
      </w:r>
    </w:p>
    <w:p w14:paraId="4FA99046" w14:textId="77777777" w:rsidR="003464E5" w:rsidRPr="00CD7687" w:rsidRDefault="003464E5" w:rsidP="003464E5">
      <w:pPr>
        <w:jc w:val="center"/>
        <w:rPr>
          <w:rFonts w:ascii="Lato Regular" w:hAnsi="Lato Regular" w:cs="Times New Roman"/>
          <w:b/>
        </w:rPr>
      </w:pPr>
    </w:p>
    <w:p w14:paraId="3710B701" w14:textId="77777777" w:rsidR="003464E5" w:rsidRPr="00CD7687" w:rsidRDefault="003464E5" w:rsidP="003464E5">
      <w:pPr>
        <w:jc w:val="center"/>
        <w:rPr>
          <w:rFonts w:ascii="Lato Regular" w:hAnsi="Lato Regular" w:cs="Times New Roman"/>
          <w:b/>
        </w:rPr>
      </w:pPr>
      <w:r w:rsidRPr="00CD7687">
        <w:rPr>
          <w:rFonts w:ascii="Lato Regular" w:hAnsi="Lato Regular" w:cs="Times New Roman"/>
          <w:b/>
        </w:rPr>
        <w:t>Project Officer:</w:t>
      </w:r>
    </w:p>
    <w:p w14:paraId="17497895" w14:textId="77777777" w:rsidR="003464E5" w:rsidRPr="00CD7687" w:rsidRDefault="003464E5" w:rsidP="003464E5">
      <w:pPr>
        <w:jc w:val="center"/>
        <w:rPr>
          <w:rFonts w:ascii="Lato Regular" w:hAnsi="Lato Regular" w:cs="Times New Roman"/>
          <w:b/>
        </w:rPr>
      </w:pPr>
    </w:p>
    <w:p w14:paraId="78A3B016" w14:textId="77777777" w:rsidR="00F5497C" w:rsidRPr="00CD7687" w:rsidRDefault="003464E5" w:rsidP="003464E5">
      <w:pPr>
        <w:jc w:val="center"/>
        <w:rPr>
          <w:rFonts w:ascii="Lato Regular" w:hAnsi="Lato Regular" w:cs="Times New Roman"/>
          <w:b/>
        </w:rPr>
      </w:pPr>
      <w:r w:rsidRPr="00CD7687">
        <w:rPr>
          <w:rFonts w:ascii="Lato Regular" w:hAnsi="Lato Regular" w:cs="Times New Roman"/>
          <w:b/>
        </w:rPr>
        <w:t>Tia Zeno</w:t>
      </w:r>
    </w:p>
    <w:p w14:paraId="3AA73288" w14:textId="77777777" w:rsidR="00F5497C" w:rsidRPr="00CD7687" w:rsidRDefault="00F5497C">
      <w:pPr>
        <w:rPr>
          <w:rFonts w:ascii="Lato Regular" w:hAnsi="Lato Regular" w:cs="Times New Roman"/>
          <w:b/>
        </w:rPr>
      </w:pPr>
      <w:r w:rsidRPr="00CD7687">
        <w:rPr>
          <w:rFonts w:ascii="Lato Regular" w:hAnsi="Lato Regular" w:cs="Times New Roman"/>
          <w:b/>
        </w:rPr>
        <w:br w:type="page"/>
      </w:r>
    </w:p>
    <w:p w14:paraId="140F687B" w14:textId="77777777" w:rsidR="00913E26" w:rsidRDefault="00F5497C">
      <w:pPr>
        <w:rPr>
          <w:noProof/>
        </w:rPr>
      </w:pPr>
      <w:r w:rsidRPr="00CD7687">
        <w:rPr>
          <w:rFonts w:ascii="Lato Regular" w:hAnsi="Lato Regular" w:cs="Times New Roman"/>
          <w:b/>
        </w:rPr>
        <w:lastRenderedPageBreak/>
        <w:t>Contents</w:t>
      </w:r>
      <w:r w:rsidR="00B260B5">
        <w:rPr>
          <w:rFonts w:ascii="Lato Regular" w:hAnsi="Lato Regular" w:cs="Times New Roman"/>
          <w:b/>
        </w:rPr>
        <w:fldChar w:fldCharType="begin"/>
      </w:r>
      <w:r w:rsidR="009A24BE">
        <w:rPr>
          <w:rFonts w:ascii="Lato Regular" w:hAnsi="Lato Regular" w:cs="Times New Roman"/>
          <w:b/>
        </w:rPr>
        <w:instrText xml:space="preserve"> TOC \o "1-3" </w:instrText>
      </w:r>
      <w:r w:rsidR="00B260B5">
        <w:rPr>
          <w:rFonts w:ascii="Lato Regular" w:hAnsi="Lato Regular" w:cs="Times New Roman"/>
          <w:b/>
        </w:rPr>
        <w:fldChar w:fldCharType="separate"/>
      </w:r>
    </w:p>
    <w:p w14:paraId="2E280150" w14:textId="77777777" w:rsidR="00913E26" w:rsidRDefault="00913E26">
      <w:pPr>
        <w:pStyle w:val="TOC1"/>
        <w:tabs>
          <w:tab w:val="right" w:leader="dot" w:pos="8630"/>
        </w:tabs>
        <w:rPr>
          <w:rFonts w:asciiTheme="minorHAnsi" w:hAnsiTheme="minorHAnsi"/>
          <w:b w:val="0"/>
          <w:caps w:val="0"/>
          <w:noProof/>
        </w:rPr>
      </w:pPr>
      <w:r>
        <w:rPr>
          <w:noProof/>
        </w:rPr>
        <w:t>Part A. Justification</w:t>
      </w:r>
      <w:r>
        <w:rPr>
          <w:noProof/>
        </w:rPr>
        <w:tab/>
      </w:r>
      <w:r>
        <w:rPr>
          <w:noProof/>
        </w:rPr>
        <w:fldChar w:fldCharType="begin"/>
      </w:r>
      <w:r>
        <w:rPr>
          <w:noProof/>
        </w:rPr>
        <w:instrText xml:space="preserve"> PAGEREF _Toc391034818 \h </w:instrText>
      </w:r>
      <w:r>
        <w:rPr>
          <w:noProof/>
        </w:rPr>
      </w:r>
      <w:r>
        <w:rPr>
          <w:noProof/>
        </w:rPr>
        <w:fldChar w:fldCharType="separate"/>
      </w:r>
      <w:r>
        <w:rPr>
          <w:noProof/>
        </w:rPr>
        <w:t>1</w:t>
      </w:r>
      <w:r>
        <w:rPr>
          <w:noProof/>
        </w:rPr>
        <w:fldChar w:fldCharType="end"/>
      </w:r>
    </w:p>
    <w:p w14:paraId="4FC7309B" w14:textId="77777777" w:rsidR="00913E26" w:rsidRDefault="00913E26">
      <w:pPr>
        <w:pStyle w:val="TOC1"/>
        <w:tabs>
          <w:tab w:val="right" w:leader="dot" w:pos="8630"/>
        </w:tabs>
        <w:rPr>
          <w:rFonts w:asciiTheme="minorHAnsi" w:hAnsiTheme="minorHAnsi"/>
          <w:b w:val="0"/>
          <w:caps w:val="0"/>
          <w:noProof/>
        </w:rPr>
      </w:pPr>
      <w:r>
        <w:rPr>
          <w:noProof/>
        </w:rPr>
        <w:t>A.1 Necessity for the Data Collection</w:t>
      </w:r>
      <w:r>
        <w:rPr>
          <w:noProof/>
        </w:rPr>
        <w:tab/>
      </w:r>
      <w:r>
        <w:rPr>
          <w:noProof/>
        </w:rPr>
        <w:fldChar w:fldCharType="begin"/>
      </w:r>
      <w:r>
        <w:rPr>
          <w:noProof/>
        </w:rPr>
        <w:instrText xml:space="preserve"> PAGEREF _Toc391034819 \h </w:instrText>
      </w:r>
      <w:r>
        <w:rPr>
          <w:noProof/>
        </w:rPr>
      </w:r>
      <w:r>
        <w:rPr>
          <w:noProof/>
        </w:rPr>
        <w:fldChar w:fldCharType="separate"/>
      </w:r>
      <w:r>
        <w:rPr>
          <w:noProof/>
        </w:rPr>
        <w:t>1</w:t>
      </w:r>
      <w:r>
        <w:rPr>
          <w:noProof/>
        </w:rPr>
        <w:fldChar w:fldCharType="end"/>
      </w:r>
    </w:p>
    <w:p w14:paraId="27A07C48" w14:textId="77777777" w:rsidR="00913E26" w:rsidRDefault="00913E26">
      <w:pPr>
        <w:pStyle w:val="TOC1"/>
        <w:tabs>
          <w:tab w:val="right" w:leader="dot" w:pos="8630"/>
        </w:tabs>
        <w:rPr>
          <w:rFonts w:asciiTheme="minorHAnsi" w:hAnsiTheme="minorHAnsi"/>
          <w:b w:val="0"/>
          <w:caps w:val="0"/>
          <w:noProof/>
        </w:rPr>
      </w:pPr>
      <w:r>
        <w:rPr>
          <w:noProof/>
        </w:rPr>
        <w:t>A.2 Purpose of Survey and Data Collection Procedures</w:t>
      </w:r>
      <w:r>
        <w:rPr>
          <w:noProof/>
        </w:rPr>
        <w:tab/>
      </w:r>
      <w:r>
        <w:rPr>
          <w:noProof/>
        </w:rPr>
        <w:fldChar w:fldCharType="begin"/>
      </w:r>
      <w:r>
        <w:rPr>
          <w:noProof/>
        </w:rPr>
        <w:instrText xml:space="preserve"> PAGEREF _Toc391034820 \h </w:instrText>
      </w:r>
      <w:r>
        <w:rPr>
          <w:noProof/>
        </w:rPr>
      </w:r>
      <w:r>
        <w:rPr>
          <w:noProof/>
        </w:rPr>
        <w:fldChar w:fldCharType="separate"/>
      </w:r>
      <w:r>
        <w:rPr>
          <w:noProof/>
        </w:rPr>
        <w:t>3</w:t>
      </w:r>
      <w:r>
        <w:rPr>
          <w:noProof/>
        </w:rPr>
        <w:fldChar w:fldCharType="end"/>
      </w:r>
    </w:p>
    <w:p w14:paraId="52CCA50E" w14:textId="77777777" w:rsidR="00913E26" w:rsidRDefault="00913E26">
      <w:pPr>
        <w:pStyle w:val="TOC1"/>
        <w:tabs>
          <w:tab w:val="right" w:leader="dot" w:pos="8630"/>
        </w:tabs>
        <w:rPr>
          <w:rFonts w:asciiTheme="minorHAnsi" w:hAnsiTheme="minorHAnsi"/>
          <w:b w:val="0"/>
          <w:caps w:val="0"/>
          <w:noProof/>
        </w:rPr>
      </w:pPr>
      <w:r>
        <w:rPr>
          <w:noProof/>
        </w:rPr>
        <w:t>A.3 Improved Information Technology to Reduce Burden</w:t>
      </w:r>
      <w:r>
        <w:rPr>
          <w:noProof/>
        </w:rPr>
        <w:tab/>
      </w:r>
      <w:r>
        <w:rPr>
          <w:noProof/>
        </w:rPr>
        <w:fldChar w:fldCharType="begin"/>
      </w:r>
      <w:r>
        <w:rPr>
          <w:noProof/>
        </w:rPr>
        <w:instrText xml:space="preserve"> PAGEREF _Toc391034821 \h </w:instrText>
      </w:r>
      <w:r>
        <w:rPr>
          <w:noProof/>
        </w:rPr>
      </w:r>
      <w:r>
        <w:rPr>
          <w:noProof/>
        </w:rPr>
        <w:fldChar w:fldCharType="separate"/>
      </w:r>
      <w:r>
        <w:rPr>
          <w:noProof/>
        </w:rPr>
        <w:t>7</w:t>
      </w:r>
      <w:r>
        <w:rPr>
          <w:noProof/>
        </w:rPr>
        <w:fldChar w:fldCharType="end"/>
      </w:r>
    </w:p>
    <w:p w14:paraId="0FE4EE32" w14:textId="77777777" w:rsidR="00913E26" w:rsidRDefault="00913E26">
      <w:pPr>
        <w:pStyle w:val="TOC1"/>
        <w:tabs>
          <w:tab w:val="right" w:leader="dot" w:pos="8630"/>
        </w:tabs>
        <w:rPr>
          <w:rFonts w:asciiTheme="minorHAnsi" w:hAnsiTheme="minorHAnsi"/>
          <w:b w:val="0"/>
          <w:caps w:val="0"/>
          <w:noProof/>
        </w:rPr>
      </w:pPr>
      <w:r>
        <w:rPr>
          <w:noProof/>
        </w:rPr>
        <w:t>A.4 Efforts to Identify Duplication</w:t>
      </w:r>
      <w:r>
        <w:rPr>
          <w:noProof/>
        </w:rPr>
        <w:tab/>
      </w:r>
      <w:r>
        <w:rPr>
          <w:noProof/>
        </w:rPr>
        <w:fldChar w:fldCharType="begin"/>
      </w:r>
      <w:r>
        <w:rPr>
          <w:noProof/>
        </w:rPr>
        <w:instrText xml:space="preserve"> PAGEREF _Toc391034822 \h </w:instrText>
      </w:r>
      <w:r>
        <w:rPr>
          <w:noProof/>
        </w:rPr>
      </w:r>
      <w:r>
        <w:rPr>
          <w:noProof/>
        </w:rPr>
        <w:fldChar w:fldCharType="separate"/>
      </w:r>
      <w:r>
        <w:rPr>
          <w:noProof/>
        </w:rPr>
        <w:t>8</w:t>
      </w:r>
      <w:r>
        <w:rPr>
          <w:noProof/>
        </w:rPr>
        <w:fldChar w:fldCharType="end"/>
      </w:r>
    </w:p>
    <w:p w14:paraId="5C929B0D" w14:textId="77777777" w:rsidR="00913E26" w:rsidRDefault="00913E26">
      <w:pPr>
        <w:pStyle w:val="TOC1"/>
        <w:tabs>
          <w:tab w:val="right" w:leader="dot" w:pos="8630"/>
        </w:tabs>
        <w:rPr>
          <w:rFonts w:asciiTheme="minorHAnsi" w:hAnsiTheme="minorHAnsi"/>
          <w:b w:val="0"/>
          <w:caps w:val="0"/>
          <w:noProof/>
        </w:rPr>
      </w:pPr>
      <w:r>
        <w:rPr>
          <w:noProof/>
        </w:rPr>
        <w:t>A.5 Involvement of Small Organizations</w:t>
      </w:r>
      <w:r>
        <w:rPr>
          <w:noProof/>
        </w:rPr>
        <w:tab/>
      </w:r>
      <w:r>
        <w:rPr>
          <w:noProof/>
        </w:rPr>
        <w:fldChar w:fldCharType="begin"/>
      </w:r>
      <w:r>
        <w:rPr>
          <w:noProof/>
        </w:rPr>
        <w:instrText xml:space="preserve"> PAGEREF _Toc391034823 \h </w:instrText>
      </w:r>
      <w:r>
        <w:rPr>
          <w:noProof/>
        </w:rPr>
      </w:r>
      <w:r>
        <w:rPr>
          <w:noProof/>
        </w:rPr>
        <w:fldChar w:fldCharType="separate"/>
      </w:r>
      <w:r>
        <w:rPr>
          <w:noProof/>
        </w:rPr>
        <w:t>8</w:t>
      </w:r>
      <w:r>
        <w:rPr>
          <w:noProof/>
        </w:rPr>
        <w:fldChar w:fldCharType="end"/>
      </w:r>
    </w:p>
    <w:p w14:paraId="7F5325F9" w14:textId="77777777" w:rsidR="00913E26" w:rsidRDefault="00913E26">
      <w:pPr>
        <w:pStyle w:val="TOC1"/>
        <w:tabs>
          <w:tab w:val="right" w:leader="dot" w:pos="8630"/>
        </w:tabs>
        <w:rPr>
          <w:rFonts w:asciiTheme="minorHAnsi" w:hAnsiTheme="minorHAnsi"/>
          <w:b w:val="0"/>
          <w:caps w:val="0"/>
          <w:noProof/>
        </w:rPr>
      </w:pPr>
      <w:r>
        <w:rPr>
          <w:noProof/>
        </w:rPr>
        <w:t>A.6 Consequences of Less Frequent Data Collection</w:t>
      </w:r>
      <w:r>
        <w:rPr>
          <w:noProof/>
        </w:rPr>
        <w:tab/>
      </w:r>
      <w:r>
        <w:rPr>
          <w:noProof/>
        </w:rPr>
        <w:fldChar w:fldCharType="begin"/>
      </w:r>
      <w:r>
        <w:rPr>
          <w:noProof/>
        </w:rPr>
        <w:instrText xml:space="preserve"> PAGEREF _Toc391034824 \h </w:instrText>
      </w:r>
      <w:r>
        <w:rPr>
          <w:noProof/>
        </w:rPr>
      </w:r>
      <w:r>
        <w:rPr>
          <w:noProof/>
        </w:rPr>
        <w:fldChar w:fldCharType="separate"/>
      </w:r>
      <w:r>
        <w:rPr>
          <w:noProof/>
        </w:rPr>
        <w:t>9</w:t>
      </w:r>
      <w:r>
        <w:rPr>
          <w:noProof/>
        </w:rPr>
        <w:fldChar w:fldCharType="end"/>
      </w:r>
    </w:p>
    <w:p w14:paraId="33E4C302" w14:textId="77777777" w:rsidR="00913E26" w:rsidRDefault="00913E26">
      <w:pPr>
        <w:pStyle w:val="TOC1"/>
        <w:tabs>
          <w:tab w:val="right" w:leader="dot" w:pos="8630"/>
        </w:tabs>
        <w:rPr>
          <w:rFonts w:asciiTheme="minorHAnsi" w:hAnsiTheme="minorHAnsi"/>
          <w:b w:val="0"/>
          <w:caps w:val="0"/>
          <w:noProof/>
        </w:rPr>
      </w:pPr>
      <w:r>
        <w:rPr>
          <w:noProof/>
        </w:rPr>
        <w:t>A.7 Special Circumstances</w:t>
      </w:r>
      <w:r>
        <w:rPr>
          <w:noProof/>
        </w:rPr>
        <w:tab/>
      </w:r>
      <w:r>
        <w:rPr>
          <w:noProof/>
        </w:rPr>
        <w:fldChar w:fldCharType="begin"/>
      </w:r>
      <w:r>
        <w:rPr>
          <w:noProof/>
        </w:rPr>
        <w:instrText xml:space="preserve"> PAGEREF _Toc391034825 \h </w:instrText>
      </w:r>
      <w:r>
        <w:rPr>
          <w:noProof/>
        </w:rPr>
      </w:r>
      <w:r>
        <w:rPr>
          <w:noProof/>
        </w:rPr>
        <w:fldChar w:fldCharType="separate"/>
      </w:r>
      <w:r>
        <w:rPr>
          <w:noProof/>
        </w:rPr>
        <w:t>9</w:t>
      </w:r>
      <w:r>
        <w:rPr>
          <w:noProof/>
        </w:rPr>
        <w:fldChar w:fldCharType="end"/>
      </w:r>
    </w:p>
    <w:p w14:paraId="6A19FFD0" w14:textId="77777777" w:rsidR="00913E26" w:rsidRDefault="00913E26">
      <w:pPr>
        <w:pStyle w:val="TOC1"/>
        <w:tabs>
          <w:tab w:val="right" w:leader="dot" w:pos="8630"/>
        </w:tabs>
        <w:rPr>
          <w:rFonts w:asciiTheme="minorHAnsi" w:hAnsiTheme="minorHAnsi"/>
          <w:b w:val="0"/>
          <w:caps w:val="0"/>
          <w:noProof/>
        </w:rPr>
      </w:pPr>
      <w:r>
        <w:rPr>
          <w:noProof/>
        </w:rPr>
        <w:t>A.8 Federal Register Notice and Consultation</w:t>
      </w:r>
      <w:r>
        <w:rPr>
          <w:noProof/>
        </w:rPr>
        <w:tab/>
      </w:r>
      <w:r>
        <w:rPr>
          <w:noProof/>
        </w:rPr>
        <w:fldChar w:fldCharType="begin"/>
      </w:r>
      <w:r>
        <w:rPr>
          <w:noProof/>
        </w:rPr>
        <w:instrText xml:space="preserve"> PAGEREF _Toc391034826 \h </w:instrText>
      </w:r>
      <w:r>
        <w:rPr>
          <w:noProof/>
        </w:rPr>
      </w:r>
      <w:r>
        <w:rPr>
          <w:noProof/>
        </w:rPr>
        <w:fldChar w:fldCharType="separate"/>
      </w:r>
      <w:r>
        <w:rPr>
          <w:noProof/>
        </w:rPr>
        <w:t>9</w:t>
      </w:r>
      <w:r>
        <w:rPr>
          <w:noProof/>
        </w:rPr>
        <w:fldChar w:fldCharType="end"/>
      </w:r>
    </w:p>
    <w:p w14:paraId="0277B179" w14:textId="77777777" w:rsidR="00913E26" w:rsidRDefault="00913E26">
      <w:pPr>
        <w:pStyle w:val="TOC2"/>
        <w:tabs>
          <w:tab w:val="right" w:leader="dot" w:pos="8630"/>
        </w:tabs>
        <w:rPr>
          <w:b w:val="0"/>
          <w:noProof/>
          <w:sz w:val="24"/>
          <w:szCs w:val="24"/>
        </w:rPr>
      </w:pPr>
      <w:r>
        <w:rPr>
          <w:noProof/>
        </w:rPr>
        <w:t>A.8.1 Federal Register Notice</w:t>
      </w:r>
      <w:r>
        <w:rPr>
          <w:noProof/>
        </w:rPr>
        <w:tab/>
      </w:r>
      <w:r>
        <w:rPr>
          <w:noProof/>
        </w:rPr>
        <w:fldChar w:fldCharType="begin"/>
      </w:r>
      <w:r>
        <w:rPr>
          <w:noProof/>
        </w:rPr>
        <w:instrText xml:space="preserve"> PAGEREF _Toc391034827 \h </w:instrText>
      </w:r>
      <w:r>
        <w:rPr>
          <w:noProof/>
        </w:rPr>
      </w:r>
      <w:r>
        <w:rPr>
          <w:noProof/>
        </w:rPr>
        <w:fldChar w:fldCharType="separate"/>
      </w:r>
      <w:r>
        <w:rPr>
          <w:noProof/>
        </w:rPr>
        <w:t>9</w:t>
      </w:r>
      <w:r>
        <w:rPr>
          <w:noProof/>
        </w:rPr>
        <w:fldChar w:fldCharType="end"/>
      </w:r>
    </w:p>
    <w:p w14:paraId="44E01971" w14:textId="77777777" w:rsidR="00913E26" w:rsidRDefault="00913E26">
      <w:pPr>
        <w:pStyle w:val="TOC2"/>
        <w:tabs>
          <w:tab w:val="right" w:leader="dot" w:pos="8630"/>
        </w:tabs>
        <w:rPr>
          <w:b w:val="0"/>
          <w:noProof/>
          <w:sz w:val="24"/>
          <w:szCs w:val="24"/>
        </w:rPr>
      </w:pPr>
      <w:r>
        <w:rPr>
          <w:noProof/>
        </w:rPr>
        <w:t>A.8.2 Consultation with Experts Outside the Study</w:t>
      </w:r>
      <w:r>
        <w:rPr>
          <w:noProof/>
        </w:rPr>
        <w:tab/>
      </w:r>
      <w:r>
        <w:rPr>
          <w:noProof/>
        </w:rPr>
        <w:fldChar w:fldCharType="begin"/>
      </w:r>
      <w:r>
        <w:rPr>
          <w:noProof/>
        </w:rPr>
        <w:instrText xml:space="preserve"> PAGEREF _Toc391034828 \h </w:instrText>
      </w:r>
      <w:r>
        <w:rPr>
          <w:noProof/>
        </w:rPr>
      </w:r>
      <w:r>
        <w:rPr>
          <w:noProof/>
        </w:rPr>
        <w:fldChar w:fldCharType="separate"/>
      </w:r>
      <w:r>
        <w:rPr>
          <w:noProof/>
        </w:rPr>
        <w:t>9</w:t>
      </w:r>
      <w:r>
        <w:rPr>
          <w:noProof/>
        </w:rPr>
        <w:fldChar w:fldCharType="end"/>
      </w:r>
    </w:p>
    <w:p w14:paraId="643CDD84" w14:textId="77777777" w:rsidR="00913E26" w:rsidRDefault="00913E26">
      <w:pPr>
        <w:pStyle w:val="TOC1"/>
        <w:tabs>
          <w:tab w:val="right" w:leader="dot" w:pos="8630"/>
        </w:tabs>
        <w:rPr>
          <w:rFonts w:asciiTheme="minorHAnsi" w:hAnsiTheme="minorHAnsi"/>
          <w:b w:val="0"/>
          <w:caps w:val="0"/>
          <w:noProof/>
        </w:rPr>
      </w:pPr>
      <w:r>
        <w:rPr>
          <w:noProof/>
        </w:rPr>
        <w:t>A.9 Incentives for Respondents</w:t>
      </w:r>
      <w:r>
        <w:rPr>
          <w:noProof/>
        </w:rPr>
        <w:tab/>
      </w:r>
      <w:r>
        <w:rPr>
          <w:noProof/>
        </w:rPr>
        <w:fldChar w:fldCharType="begin"/>
      </w:r>
      <w:r>
        <w:rPr>
          <w:noProof/>
        </w:rPr>
        <w:instrText xml:space="preserve"> PAGEREF _Toc391034829 \h </w:instrText>
      </w:r>
      <w:r>
        <w:rPr>
          <w:noProof/>
        </w:rPr>
      </w:r>
      <w:r>
        <w:rPr>
          <w:noProof/>
        </w:rPr>
        <w:fldChar w:fldCharType="separate"/>
      </w:r>
      <w:r>
        <w:rPr>
          <w:noProof/>
        </w:rPr>
        <w:t>10</w:t>
      </w:r>
      <w:r>
        <w:rPr>
          <w:noProof/>
        </w:rPr>
        <w:fldChar w:fldCharType="end"/>
      </w:r>
    </w:p>
    <w:p w14:paraId="0E0AFD27" w14:textId="77777777" w:rsidR="00913E26" w:rsidRDefault="00913E26">
      <w:pPr>
        <w:pStyle w:val="TOC1"/>
        <w:tabs>
          <w:tab w:val="right" w:leader="dot" w:pos="8630"/>
        </w:tabs>
        <w:rPr>
          <w:rFonts w:asciiTheme="minorHAnsi" w:hAnsiTheme="minorHAnsi"/>
          <w:b w:val="0"/>
          <w:caps w:val="0"/>
          <w:noProof/>
        </w:rPr>
      </w:pPr>
      <w:r>
        <w:rPr>
          <w:noProof/>
        </w:rPr>
        <w:t>A.10 Privacy of Respondents</w:t>
      </w:r>
      <w:r>
        <w:rPr>
          <w:noProof/>
        </w:rPr>
        <w:tab/>
      </w:r>
      <w:r>
        <w:rPr>
          <w:noProof/>
        </w:rPr>
        <w:fldChar w:fldCharType="begin"/>
      </w:r>
      <w:r>
        <w:rPr>
          <w:noProof/>
        </w:rPr>
        <w:instrText xml:space="preserve"> PAGEREF _Toc391034830 \h </w:instrText>
      </w:r>
      <w:r>
        <w:rPr>
          <w:noProof/>
        </w:rPr>
      </w:r>
      <w:r>
        <w:rPr>
          <w:noProof/>
        </w:rPr>
        <w:fldChar w:fldCharType="separate"/>
      </w:r>
      <w:r>
        <w:rPr>
          <w:noProof/>
        </w:rPr>
        <w:t>10</w:t>
      </w:r>
      <w:r>
        <w:rPr>
          <w:noProof/>
        </w:rPr>
        <w:fldChar w:fldCharType="end"/>
      </w:r>
    </w:p>
    <w:p w14:paraId="569E7FBB" w14:textId="77777777" w:rsidR="00913E26" w:rsidRDefault="00913E26">
      <w:pPr>
        <w:pStyle w:val="TOC1"/>
        <w:tabs>
          <w:tab w:val="right" w:leader="dot" w:pos="8630"/>
        </w:tabs>
        <w:rPr>
          <w:rFonts w:asciiTheme="minorHAnsi" w:hAnsiTheme="minorHAnsi"/>
          <w:b w:val="0"/>
          <w:caps w:val="0"/>
          <w:noProof/>
        </w:rPr>
      </w:pPr>
      <w:r>
        <w:rPr>
          <w:noProof/>
        </w:rPr>
        <w:t>A.11 Sensitive Questions</w:t>
      </w:r>
      <w:r>
        <w:rPr>
          <w:noProof/>
        </w:rPr>
        <w:tab/>
      </w:r>
      <w:r>
        <w:rPr>
          <w:noProof/>
        </w:rPr>
        <w:fldChar w:fldCharType="begin"/>
      </w:r>
      <w:r>
        <w:rPr>
          <w:noProof/>
        </w:rPr>
        <w:instrText xml:space="preserve"> PAGEREF _Toc391034831 \h </w:instrText>
      </w:r>
      <w:r>
        <w:rPr>
          <w:noProof/>
        </w:rPr>
      </w:r>
      <w:r>
        <w:rPr>
          <w:noProof/>
        </w:rPr>
        <w:fldChar w:fldCharType="separate"/>
      </w:r>
      <w:r>
        <w:rPr>
          <w:noProof/>
        </w:rPr>
        <w:t>11</w:t>
      </w:r>
      <w:r>
        <w:rPr>
          <w:noProof/>
        </w:rPr>
        <w:fldChar w:fldCharType="end"/>
      </w:r>
    </w:p>
    <w:p w14:paraId="19971C7A" w14:textId="77777777" w:rsidR="00913E26" w:rsidRDefault="00913E26">
      <w:pPr>
        <w:pStyle w:val="TOC1"/>
        <w:tabs>
          <w:tab w:val="right" w:leader="dot" w:pos="8630"/>
        </w:tabs>
        <w:rPr>
          <w:rFonts w:asciiTheme="minorHAnsi" w:hAnsiTheme="minorHAnsi"/>
          <w:b w:val="0"/>
          <w:caps w:val="0"/>
          <w:noProof/>
        </w:rPr>
      </w:pPr>
      <w:r>
        <w:rPr>
          <w:noProof/>
        </w:rPr>
        <w:t>A.12 Estimation of Information Collection Burden</w:t>
      </w:r>
      <w:r>
        <w:rPr>
          <w:noProof/>
        </w:rPr>
        <w:tab/>
      </w:r>
      <w:r>
        <w:rPr>
          <w:noProof/>
        </w:rPr>
        <w:fldChar w:fldCharType="begin"/>
      </w:r>
      <w:r>
        <w:rPr>
          <w:noProof/>
        </w:rPr>
        <w:instrText xml:space="preserve"> PAGEREF _Toc391034832 \h </w:instrText>
      </w:r>
      <w:r>
        <w:rPr>
          <w:noProof/>
        </w:rPr>
      </w:r>
      <w:r>
        <w:rPr>
          <w:noProof/>
        </w:rPr>
        <w:fldChar w:fldCharType="separate"/>
      </w:r>
      <w:r>
        <w:rPr>
          <w:noProof/>
        </w:rPr>
        <w:t>12</w:t>
      </w:r>
      <w:r>
        <w:rPr>
          <w:noProof/>
        </w:rPr>
        <w:fldChar w:fldCharType="end"/>
      </w:r>
    </w:p>
    <w:p w14:paraId="552C2B3E" w14:textId="77777777" w:rsidR="00913E26" w:rsidRDefault="00913E26">
      <w:pPr>
        <w:pStyle w:val="TOC1"/>
        <w:tabs>
          <w:tab w:val="right" w:leader="dot" w:pos="8630"/>
        </w:tabs>
        <w:rPr>
          <w:rFonts w:asciiTheme="minorHAnsi" w:hAnsiTheme="minorHAnsi"/>
          <w:b w:val="0"/>
          <w:caps w:val="0"/>
          <w:noProof/>
        </w:rPr>
      </w:pPr>
      <w:r>
        <w:rPr>
          <w:noProof/>
        </w:rPr>
        <w:t>A.13 Cost Burden to Respondents or Record Keepers</w:t>
      </w:r>
      <w:r>
        <w:rPr>
          <w:noProof/>
        </w:rPr>
        <w:tab/>
      </w:r>
      <w:r>
        <w:rPr>
          <w:noProof/>
        </w:rPr>
        <w:fldChar w:fldCharType="begin"/>
      </w:r>
      <w:r>
        <w:rPr>
          <w:noProof/>
        </w:rPr>
        <w:instrText xml:space="preserve"> PAGEREF _Toc391034833 \h </w:instrText>
      </w:r>
      <w:r>
        <w:rPr>
          <w:noProof/>
        </w:rPr>
      </w:r>
      <w:r>
        <w:rPr>
          <w:noProof/>
        </w:rPr>
        <w:fldChar w:fldCharType="separate"/>
      </w:r>
      <w:r>
        <w:rPr>
          <w:noProof/>
        </w:rPr>
        <w:t>14</w:t>
      </w:r>
      <w:r>
        <w:rPr>
          <w:noProof/>
        </w:rPr>
        <w:fldChar w:fldCharType="end"/>
      </w:r>
    </w:p>
    <w:p w14:paraId="1A83C8D6" w14:textId="77777777" w:rsidR="00913E26" w:rsidRDefault="00913E26">
      <w:pPr>
        <w:pStyle w:val="TOC1"/>
        <w:tabs>
          <w:tab w:val="right" w:leader="dot" w:pos="8630"/>
        </w:tabs>
        <w:rPr>
          <w:rFonts w:asciiTheme="minorHAnsi" w:hAnsiTheme="minorHAnsi"/>
          <w:b w:val="0"/>
          <w:caps w:val="0"/>
          <w:noProof/>
        </w:rPr>
      </w:pPr>
      <w:r>
        <w:rPr>
          <w:noProof/>
        </w:rPr>
        <w:t>A.14 Estimate of Cost to the Federal Government</w:t>
      </w:r>
      <w:r>
        <w:rPr>
          <w:noProof/>
        </w:rPr>
        <w:tab/>
      </w:r>
      <w:r>
        <w:rPr>
          <w:noProof/>
        </w:rPr>
        <w:fldChar w:fldCharType="begin"/>
      </w:r>
      <w:r>
        <w:rPr>
          <w:noProof/>
        </w:rPr>
        <w:instrText xml:space="preserve"> PAGEREF _Toc391034834 \h </w:instrText>
      </w:r>
      <w:r>
        <w:rPr>
          <w:noProof/>
        </w:rPr>
      </w:r>
      <w:r>
        <w:rPr>
          <w:noProof/>
        </w:rPr>
        <w:fldChar w:fldCharType="separate"/>
      </w:r>
      <w:r>
        <w:rPr>
          <w:noProof/>
        </w:rPr>
        <w:t>14</w:t>
      </w:r>
      <w:r>
        <w:rPr>
          <w:noProof/>
        </w:rPr>
        <w:fldChar w:fldCharType="end"/>
      </w:r>
    </w:p>
    <w:p w14:paraId="4CBC6F04" w14:textId="77777777" w:rsidR="00913E26" w:rsidRDefault="00913E26">
      <w:pPr>
        <w:pStyle w:val="TOC1"/>
        <w:tabs>
          <w:tab w:val="right" w:leader="dot" w:pos="8630"/>
        </w:tabs>
        <w:rPr>
          <w:rFonts w:asciiTheme="minorHAnsi" w:hAnsiTheme="minorHAnsi"/>
          <w:b w:val="0"/>
          <w:caps w:val="0"/>
          <w:noProof/>
        </w:rPr>
      </w:pPr>
      <w:r>
        <w:rPr>
          <w:noProof/>
        </w:rPr>
        <w:t>A.15 Change in Burden</w:t>
      </w:r>
      <w:r>
        <w:rPr>
          <w:noProof/>
        </w:rPr>
        <w:tab/>
      </w:r>
      <w:r>
        <w:rPr>
          <w:noProof/>
        </w:rPr>
        <w:fldChar w:fldCharType="begin"/>
      </w:r>
      <w:r>
        <w:rPr>
          <w:noProof/>
        </w:rPr>
        <w:instrText xml:space="preserve"> PAGEREF _Toc391034835 \h </w:instrText>
      </w:r>
      <w:r>
        <w:rPr>
          <w:noProof/>
        </w:rPr>
      </w:r>
      <w:r>
        <w:rPr>
          <w:noProof/>
        </w:rPr>
        <w:fldChar w:fldCharType="separate"/>
      </w:r>
      <w:r>
        <w:rPr>
          <w:noProof/>
        </w:rPr>
        <w:t>14</w:t>
      </w:r>
      <w:r>
        <w:rPr>
          <w:noProof/>
        </w:rPr>
        <w:fldChar w:fldCharType="end"/>
      </w:r>
    </w:p>
    <w:p w14:paraId="73FBCBE9" w14:textId="77777777" w:rsidR="00913E26" w:rsidRDefault="00913E26">
      <w:pPr>
        <w:pStyle w:val="TOC1"/>
        <w:tabs>
          <w:tab w:val="right" w:leader="dot" w:pos="8630"/>
        </w:tabs>
        <w:rPr>
          <w:rFonts w:asciiTheme="minorHAnsi" w:hAnsiTheme="minorHAnsi"/>
          <w:b w:val="0"/>
          <w:caps w:val="0"/>
          <w:noProof/>
        </w:rPr>
      </w:pPr>
      <w:r>
        <w:rPr>
          <w:noProof/>
        </w:rPr>
        <w:t>A.16 Plan and Time Schedule for Information Collection, Tabulation, and Publication</w:t>
      </w:r>
      <w:r>
        <w:rPr>
          <w:noProof/>
        </w:rPr>
        <w:tab/>
      </w:r>
      <w:r>
        <w:rPr>
          <w:noProof/>
        </w:rPr>
        <w:fldChar w:fldCharType="begin"/>
      </w:r>
      <w:r>
        <w:rPr>
          <w:noProof/>
        </w:rPr>
        <w:instrText xml:space="preserve"> PAGEREF _Toc391034836 \h </w:instrText>
      </w:r>
      <w:r>
        <w:rPr>
          <w:noProof/>
        </w:rPr>
      </w:r>
      <w:r>
        <w:rPr>
          <w:noProof/>
        </w:rPr>
        <w:fldChar w:fldCharType="separate"/>
      </w:r>
      <w:r>
        <w:rPr>
          <w:noProof/>
        </w:rPr>
        <w:t>14</w:t>
      </w:r>
      <w:r>
        <w:rPr>
          <w:noProof/>
        </w:rPr>
        <w:fldChar w:fldCharType="end"/>
      </w:r>
    </w:p>
    <w:p w14:paraId="1DCA9339" w14:textId="77777777" w:rsidR="00913E26" w:rsidRDefault="00913E26">
      <w:pPr>
        <w:pStyle w:val="TOC1"/>
        <w:tabs>
          <w:tab w:val="right" w:leader="dot" w:pos="8630"/>
        </w:tabs>
        <w:rPr>
          <w:rFonts w:asciiTheme="minorHAnsi" w:hAnsiTheme="minorHAnsi"/>
          <w:b w:val="0"/>
          <w:caps w:val="0"/>
          <w:noProof/>
        </w:rPr>
      </w:pPr>
      <w:r>
        <w:rPr>
          <w:noProof/>
        </w:rPr>
        <w:lastRenderedPageBreak/>
        <w:t>A.17 Reasons Not to Display OMB Expiration Date</w:t>
      </w:r>
      <w:r>
        <w:rPr>
          <w:noProof/>
        </w:rPr>
        <w:tab/>
      </w:r>
      <w:r>
        <w:rPr>
          <w:noProof/>
        </w:rPr>
        <w:fldChar w:fldCharType="begin"/>
      </w:r>
      <w:r>
        <w:rPr>
          <w:noProof/>
        </w:rPr>
        <w:instrText xml:space="preserve"> PAGEREF _Toc391034837 \h </w:instrText>
      </w:r>
      <w:r>
        <w:rPr>
          <w:noProof/>
        </w:rPr>
      </w:r>
      <w:r>
        <w:rPr>
          <w:noProof/>
        </w:rPr>
        <w:fldChar w:fldCharType="separate"/>
      </w:r>
      <w:r>
        <w:rPr>
          <w:noProof/>
        </w:rPr>
        <w:t>15</w:t>
      </w:r>
      <w:r>
        <w:rPr>
          <w:noProof/>
        </w:rPr>
        <w:fldChar w:fldCharType="end"/>
      </w:r>
    </w:p>
    <w:p w14:paraId="7F7EA2A2" w14:textId="77777777" w:rsidR="00913E26" w:rsidRDefault="00913E26">
      <w:pPr>
        <w:pStyle w:val="TOC1"/>
        <w:tabs>
          <w:tab w:val="right" w:leader="dot" w:pos="8630"/>
        </w:tabs>
        <w:rPr>
          <w:rFonts w:asciiTheme="minorHAnsi" w:hAnsiTheme="minorHAnsi"/>
          <w:b w:val="0"/>
          <w:caps w:val="0"/>
          <w:noProof/>
        </w:rPr>
      </w:pPr>
      <w:r>
        <w:rPr>
          <w:noProof/>
        </w:rPr>
        <w:t>A.18 Exceptions to Certification for Paperwork Reduction Act Submissions</w:t>
      </w:r>
      <w:r>
        <w:rPr>
          <w:noProof/>
        </w:rPr>
        <w:tab/>
      </w:r>
      <w:r>
        <w:rPr>
          <w:noProof/>
        </w:rPr>
        <w:fldChar w:fldCharType="begin"/>
      </w:r>
      <w:r>
        <w:rPr>
          <w:noProof/>
        </w:rPr>
        <w:instrText xml:space="preserve"> PAGEREF _Toc391034838 \h </w:instrText>
      </w:r>
      <w:r>
        <w:rPr>
          <w:noProof/>
        </w:rPr>
      </w:r>
      <w:r>
        <w:rPr>
          <w:noProof/>
        </w:rPr>
        <w:fldChar w:fldCharType="separate"/>
      </w:r>
      <w:r>
        <w:rPr>
          <w:noProof/>
        </w:rPr>
        <w:t>15</w:t>
      </w:r>
      <w:r>
        <w:rPr>
          <w:noProof/>
        </w:rPr>
        <w:fldChar w:fldCharType="end"/>
      </w:r>
    </w:p>
    <w:p w14:paraId="38321225" w14:textId="77777777" w:rsidR="00913E26" w:rsidRDefault="00913E26">
      <w:pPr>
        <w:pStyle w:val="TOC1"/>
        <w:tabs>
          <w:tab w:val="right" w:leader="dot" w:pos="8630"/>
        </w:tabs>
        <w:rPr>
          <w:rFonts w:asciiTheme="minorHAnsi" w:hAnsiTheme="minorHAnsi"/>
          <w:b w:val="0"/>
          <w:caps w:val="0"/>
          <w:noProof/>
        </w:rPr>
      </w:pPr>
      <w:r>
        <w:rPr>
          <w:noProof/>
        </w:rPr>
        <w:t>References</w:t>
      </w:r>
      <w:r>
        <w:rPr>
          <w:noProof/>
        </w:rPr>
        <w:tab/>
      </w:r>
      <w:r>
        <w:rPr>
          <w:noProof/>
        </w:rPr>
        <w:fldChar w:fldCharType="begin"/>
      </w:r>
      <w:r>
        <w:rPr>
          <w:noProof/>
        </w:rPr>
        <w:instrText xml:space="preserve"> PAGEREF _Toc391034839 \h </w:instrText>
      </w:r>
      <w:r>
        <w:rPr>
          <w:noProof/>
        </w:rPr>
      </w:r>
      <w:r>
        <w:rPr>
          <w:noProof/>
        </w:rPr>
        <w:fldChar w:fldCharType="separate"/>
      </w:r>
      <w:r>
        <w:rPr>
          <w:noProof/>
        </w:rPr>
        <w:t>15</w:t>
      </w:r>
      <w:r>
        <w:rPr>
          <w:noProof/>
        </w:rPr>
        <w:fldChar w:fldCharType="end"/>
      </w:r>
    </w:p>
    <w:p w14:paraId="06DE4451" w14:textId="77777777" w:rsidR="00010F87" w:rsidRPr="00010F87" w:rsidRDefault="00B260B5" w:rsidP="00010F87">
      <w:pPr>
        <w:rPr>
          <w:rFonts w:ascii="Lato Regular" w:hAnsi="Lato Regular" w:cs="Times New Roman"/>
          <w:b/>
        </w:rPr>
        <w:sectPr w:rsidR="00010F87" w:rsidRPr="00010F87" w:rsidSect="00F272CD">
          <w:pgSz w:w="12240" w:h="15840"/>
          <w:pgMar w:top="1440" w:right="1800" w:bottom="1440" w:left="1800" w:header="720" w:footer="720" w:gutter="0"/>
          <w:cols w:space="720"/>
          <w:docGrid w:linePitch="360"/>
        </w:sectPr>
      </w:pPr>
      <w:r>
        <w:rPr>
          <w:rFonts w:ascii="Lato Regular" w:hAnsi="Lato Regular" w:cs="Times New Roman"/>
          <w:b/>
        </w:rPr>
        <w:fldChar w:fldCharType="end"/>
      </w:r>
    </w:p>
    <w:p w14:paraId="17EF9518" w14:textId="77777777" w:rsidR="00264A4E" w:rsidRDefault="00264A4E" w:rsidP="00264A4E">
      <w:pPr>
        <w:pStyle w:val="Heading1"/>
      </w:pPr>
      <w:bookmarkStart w:id="1" w:name="_Toc391034818"/>
      <w:r w:rsidRPr="00264A4E">
        <w:t>Part A. Justification</w:t>
      </w:r>
      <w:bookmarkEnd w:id="1"/>
    </w:p>
    <w:p w14:paraId="5D378000" w14:textId="77777777" w:rsidR="008D3162" w:rsidRDefault="008D3162" w:rsidP="008D3162"/>
    <w:p w14:paraId="034F05B1" w14:textId="77777777" w:rsidR="003464E5" w:rsidRPr="00CD7687" w:rsidRDefault="00F5497C" w:rsidP="00F5497C">
      <w:pPr>
        <w:pStyle w:val="Heading1"/>
      </w:pPr>
      <w:bookmarkStart w:id="2" w:name="_Toc391034819"/>
      <w:r w:rsidRPr="00CD7687">
        <w:t>A.1 Necessity for the Data Collection</w:t>
      </w:r>
      <w:bookmarkEnd w:id="2"/>
      <w:r w:rsidRPr="00CD7687">
        <w:t xml:space="preserve"> </w:t>
      </w:r>
    </w:p>
    <w:p w14:paraId="099A107A" w14:textId="77777777" w:rsidR="00F5497C" w:rsidRPr="00CD7687" w:rsidRDefault="00F5497C" w:rsidP="00F5497C">
      <w:pPr>
        <w:rPr>
          <w:rFonts w:ascii="Lato Regular" w:hAnsi="Lato Regular" w:cs="Times New Roman"/>
          <w:b/>
        </w:rPr>
      </w:pPr>
    </w:p>
    <w:p w14:paraId="7676BC23" w14:textId="27225970" w:rsidR="00F5497C" w:rsidRPr="00CD7687" w:rsidRDefault="00F5497C" w:rsidP="00F5497C">
      <w:pPr>
        <w:rPr>
          <w:rFonts w:ascii="Lato Regular" w:hAnsi="Lato Regular" w:cs="Times New Roman"/>
        </w:rPr>
      </w:pPr>
      <w:r w:rsidRPr="00CD7687">
        <w:rPr>
          <w:rFonts w:ascii="Lato Regular" w:hAnsi="Lato Regular" w:cs="Times New Roman"/>
        </w:rPr>
        <w:t>The Administration for Children and Families (ACF) at the U.S. Department of Health and Human Services (HHS), in collaboration with the Health Resources and Services Administration (HRSA)</w:t>
      </w:r>
      <w:r w:rsidR="00AD683C">
        <w:rPr>
          <w:rFonts w:ascii="Lato Regular" w:hAnsi="Lato Regular" w:cs="Times New Roman"/>
        </w:rPr>
        <w:t>,</w:t>
      </w:r>
      <w:r w:rsidRPr="00CD7687">
        <w:rPr>
          <w:rFonts w:ascii="Lato Regular" w:hAnsi="Lato Regular" w:cs="Times New Roman"/>
        </w:rPr>
        <w:t xml:space="preserve"> seeks approval to collect information </w:t>
      </w:r>
      <w:r w:rsidR="00AD683C">
        <w:rPr>
          <w:rFonts w:ascii="Lato Regular" w:hAnsi="Lato Regular" w:cs="Times New Roman"/>
        </w:rPr>
        <w:t>from staff</w:t>
      </w:r>
      <w:r w:rsidR="008D3162">
        <w:rPr>
          <w:rFonts w:ascii="Lato Regular" w:hAnsi="Lato Regular" w:cs="Times New Roman"/>
        </w:rPr>
        <w:t xml:space="preserve"> in </w:t>
      </w:r>
      <w:r w:rsidR="00E35446">
        <w:rPr>
          <w:rFonts w:ascii="Lato Regular" w:hAnsi="Lato Regular" w:cs="Times New Roman"/>
        </w:rPr>
        <w:t xml:space="preserve">home visiting </w:t>
      </w:r>
      <w:r w:rsidR="008D3162">
        <w:rPr>
          <w:rFonts w:ascii="Lato Regular" w:hAnsi="Lato Regular" w:cs="Times New Roman"/>
        </w:rPr>
        <w:t xml:space="preserve">programs receiving funding through the </w:t>
      </w:r>
      <w:r w:rsidR="00AD7BE9">
        <w:rPr>
          <w:rFonts w:ascii="Lato Regular" w:hAnsi="Lato Regular" w:cs="Times New Roman"/>
        </w:rPr>
        <w:t xml:space="preserve">federal </w:t>
      </w:r>
      <w:r w:rsidR="008D3162">
        <w:rPr>
          <w:rFonts w:ascii="Lato Regular" w:hAnsi="Lato Regular" w:cs="Times New Roman"/>
        </w:rPr>
        <w:t xml:space="preserve">Maternal, Infant, and Early Childhood Home Visiting (MIECHV) program. </w:t>
      </w:r>
      <w:r w:rsidRPr="00CD7687">
        <w:rPr>
          <w:rFonts w:ascii="Lato Regular" w:hAnsi="Lato Regular" w:cs="Times New Roman"/>
        </w:rPr>
        <w:t xml:space="preserve">ACF is interested in </w:t>
      </w:r>
      <w:r w:rsidR="00F778C6" w:rsidRPr="00CD7687">
        <w:rPr>
          <w:rFonts w:ascii="Lato Regular" w:hAnsi="Lato Regular" w:cs="Times New Roman"/>
        </w:rPr>
        <w:t>collecting information about the state of the home visiting workforce, career trajectories of home visitors, and strategies for building a pipeline of high</w:t>
      </w:r>
      <w:r w:rsidR="00BB68A9">
        <w:rPr>
          <w:rFonts w:ascii="Lato Regular" w:hAnsi="Lato Regular" w:cs="Times New Roman"/>
        </w:rPr>
        <w:t>ly</w:t>
      </w:r>
      <w:r w:rsidR="00F778C6" w:rsidRPr="00CD7687">
        <w:rPr>
          <w:rFonts w:ascii="Lato Regular" w:hAnsi="Lato Regular" w:cs="Times New Roman"/>
        </w:rPr>
        <w:t>-</w:t>
      </w:r>
      <w:r w:rsidR="00BB68A9" w:rsidRPr="00CD7687">
        <w:rPr>
          <w:rFonts w:ascii="Lato Regular" w:hAnsi="Lato Regular" w:cs="Times New Roman"/>
        </w:rPr>
        <w:t>quali</w:t>
      </w:r>
      <w:r w:rsidR="00BB68A9">
        <w:rPr>
          <w:rFonts w:ascii="Lato Regular" w:hAnsi="Lato Regular" w:cs="Times New Roman"/>
        </w:rPr>
        <w:t>fied</w:t>
      </w:r>
      <w:r w:rsidR="00BB68A9" w:rsidRPr="00CD7687">
        <w:rPr>
          <w:rFonts w:ascii="Lato Regular" w:hAnsi="Lato Regular" w:cs="Times New Roman"/>
        </w:rPr>
        <w:t xml:space="preserve"> </w:t>
      </w:r>
      <w:r w:rsidR="00F778C6" w:rsidRPr="00CD7687">
        <w:rPr>
          <w:rFonts w:ascii="Lato Regular" w:hAnsi="Lato Regular" w:cs="Times New Roman"/>
        </w:rPr>
        <w:t>home visitors and supervisors.</w:t>
      </w:r>
      <w:r w:rsidR="00124655">
        <w:rPr>
          <w:rFonts w:ascii="Lato Regular" w:hAnsi="Lato Regular" w:cs="Times New Roman"/>
        </w:rPr>
        <w:t xml:space="preserve"> A highly-qualified home visiting workforce is a critical component of ensuring that home visiting programs achieve desired outcomes, but little is known about the current state of the workforce</w:t>
      </w:r>
      <w:r w:rsidR="00275B6C">
        <w:rPr>
          <w:rFonts w:ascii="Lato Regular" w:hAnsi="Lato Regular" w:cs="Times New Roman"/>
        </w:rPr>
        <w:t xml:space="preserve">—why </w:t>
      </w:r>
      <w:r w:rsidR="00124655">
        <w:rPr>
          <w:rFonts w:ascii="Lato Regular" w:hAnsi="Lato Regular" w:cs="Times New Roman"/>
        </w:rPr>
        <w:t>they enter home visiting and why they leave</w:t>
      </w:r>
      <w:r w:rsidR="00275B6C">
        <w:rPr>
          <w:rFonts w:ascii="Lato Regular" w:hAnsi="Lato Regular" w:cs="Times New Roman"/>
        </w:rPr>
        <w:t xml:space="preserve">—and </w:t>
      </w:r>
      <w:r w:rsidR="00124655">
        <w:rPr>
          <w:rFonts w:ascii="Lato Regular" w:hAnsi="Lato Regular" w:cs="Times New Roman"/>
        </w:rPr>
        <w:t xml:space="preserve"> the type of professional development that supports them. The proposed study will provide important information on these topics</w:t>
      </w:r>
      <w:r w:rsidR="00275B6C">
        <w:rPr>
          <w:rFonts w:ascii="Lato Regular" w:hAnsi="Lato Regular" w:cs="Times New Roman"/>
        </w:rPr>
        <w:t xml:space="preserve"> and inform the systems that are required for cultivating the most effective workforce</w:t>
      </w:r>
      <w:r w:rsidR="00124655">
        <w:rPr>
          <w:rFonts w:ascii="Lato Regular" w:hAnsi="Lato Regular" w:cs="Times New Roman"/>
        </w:rPr>
        <w:t xml:space="preserve">. </w:t>
      </w:r>
    </w:p>
    <w:p w14:paraId="441C74CE" w14:textId="77777777" w:rsidR="00F5497C" w:rsidRPr="00CD7687" w:rsidRDefault="00F5497C" w:rsidP="00F5497C">
      <w:pPr>
        <w:rPr>
          <w:rFonts w:ascii="Lato Regular" w:hAnsi="Lato Regular" w:cs="Times New Roman"/>
        </w:rPr>
      </w:pPr>
    </w:p>
    <w:p w14:paraId="12B9D556" w14:textId="6BCDF02E" w:rsidR="00F5497C" w:rsidRDefault="00124655" w:rsidP="00F5497C">
      <w:pPr>
        <w:rPr>
          <w:rFonts w:ascii="Lato Regular" w:hAnsi="Lato Regular" w:cs="Times New Roman"/>
        </w:rPr>
      </w:pPr>
      <w:r>
        <w:rPr>
          <w:rFonts w:ascii="Lato Regular" w:hAnsi="Lato Regular" w:cs="Times New Roman"/>
        </w:rPr>
        <w:t>Specifically, t</w:t>
      </w:r>
      <w:r w:rsidR="00F5497C" w:rsidRPr="00CD7687">
        <w:rPr>
          <w:rFonts w:ascii="Lato Regular" w:hAnsi="Lato Regular" w:cs="Times New Roman"/>
        </w:rPr>
        <w:t xml:space="preserve">hrough the proposed information collection, the researchers will obtain </w:t>
      </w:r>
      <w:r w:rsidR="00E35446">
        <w:rPr>
          <w:rFonts w:ascii="Lato Regular" w:hAnsi="Lato Regular" w:cs="Times New Roman"/>
        </w:rPr>
        <w:t xml:space="preserve">quantitative and qualitative </w:t>
      </w:r>
      <w:r w:rsidR="00F5497C" w:rsidRPr="00CD7687">
        <w:rPr>
          <w:rFonts w:ascii="Lato Regular" w:hAnsi="Lato Regular" w:cs="Times New Roman"/>
        </w:rPr>
        <w:t xml:space="preserve">information about </w:t>
      </w:r>
      <w:r w:rsidR="00884C2C" w:rsidRPr="00CD7687">
        <w:rPr>
          <w:rFonts w:ascii="Lato Regular" w:hAnsi="Lato Regular" w:cs="Times New Roman"/>
        </w:rPr>
        <w:t>the characteristics, qualifications, and career trajectories of home visiting staff</w:t>
      </w:r>
      <w:r w:rsidR="009E5296">
        <w:rPr>
          <w:rFonts w:ascii="Lato Regular" w:hAnsi="Lato Regular" w:cs="Times New Roman"/>
        </w:rPr>
        <w:t>, as well as the state of the professional development system that supports home visitors</w:t>
      </w:r>
      <w:r w:rsidR="00884C2C" w:rsidRPr="00CD7687">
        <w:rPr>
          <w:rFonts w:ascii="Lato Regular" w:hAnsi="Lato Regular" w:cs="Times New Roman"/>
        </w:rPr>
        <w:t xml:space="preserve">. </w:t>
      </w:r>
      <w:r w:rsidR="00F5497C" w:rsidRPr="00CD7687">
        <w:rPr>
          <w:rFonts w:ascii="Lato Regular" w:hAnsi="Lato Regular" w:cs="Times New Roman"/>
        </w:rPr>
        <w:t xml:space="preserve">The study will include </w:t>
      </w:r>
      <w:r w:rsidR="00884C2C" w:rsidRPr="00CD7687">
        <w:rPr>
          <w:rFonts w:ascii="Lato Regular" w:hAnsi="Lato Regular" w:cs="Times New Roman"/>
        </w:rPr>
        <w:t xml:space="preserve">a national survey of the </w:t>
      </w:r>
      <w:r w:rsidR="008D3162">
        <w:rPr>
          <w:rFonts w:ascii="Lato Regular" w:hAnsi="Lato Regular" w:cs="Times New Roman"/>
        </w:rPr>
        <w:t>MIECHV</w:t>
      </w:r>
      <w:r w:rsidR="00884C2C" w:rsidRPr="00CD7687">
        <w:rPr>
          <w:rFonts w:ascii="Lato Regular" w:hAnsi="Lato Regular" w:cs="Times New Roman"/>
        </w:rPr>
        <w:t xml:space="preserve"> workforce, </w:t>
      </w:r>
      <w:r w:rsidR="00E35446">
        <w:rPr>
          <w:rFonts w:ascii="Lato Regular" w:hAnsi="Lato Regular" w:cs="Times New Roman"/>
        </w:rPr>
        <w:t xml:space="preserve">case studies of </w:t>
      </w:r>
      <w:r w:rsidR="00884C2C" w:rsidRPr="00CD7687">
        <w:rPr>
          <w:rFonts w:ascii="Lato Regular" w:hAnsi="Lato Regular" w:cs="Times New Roman"/>
        </w:rPr>
        <w:t>eight</w:t>
      </w:r>
      <w:r w:rsidR="00F5497C" w:rsidRPr="00CD7687">
        <w:rPr>
          <w:rFonts w:ascii="Lato Regular" w:hAnsi="Lato Regular" w:cs="Times New Roman"/>
        </w:rPr>
        <w:t xml:space="preserve"> </w:t>
      </w:r>
      <w:r w:rsidR="00884C2C" w:rsidRPr="00CD7687">
        <w:rPr>
          <w:rFonts w:ascii="Lato Regular" w:hAnsi="Lato Regular" w:cs="Times New Roman"/>
        </w:rPr>
        <w:t>distinct sites that vary in terms of geography, population demographics, labor markets, and home visiting program offerings</w:t>
      </w:r>
      <w:r w:rsidR="009E5296">
        <w:rPr>
          <w:rFonts w:ascii="Lato Regular" w:hAnsi="Lato Regular" w:cs="Times New Roman"/>
        </w:rPr>
        <w:t xml:space="preserve">, as well as interviews with home visiting </w:t>
      </w:r>
      <w:r w:rsidR="00EA1959">
        <w:rPr>
          <w:rFonts w:ascii="Lato Regular" w:hAnsi="Lato Regular" w:cs="Times New Roman"/>
        </w:rPr>
        <w:t xml:space="preserve">training and </w:t>
      </w:r>
      <w:r w:rsidR="00CD7ABB">
        <w:rPr>
          <w:rFonts w:ascii="Lato Regular" w:hAnsi="Lato Regular" w:cs="Times New Roman"/>
        </w:rPr>
        <w:t>technical assistance</w:t>
      </w:r>
      <w:r w:rsidR="00EA1959">
        <w:rPr>
          <w:rFonts w:ascii="Lato Regular" w:hAnsi="Lato Regular" w:cs="Times New Roman"/>
        </w:rPr>
        <w:t xml:space="preserve"> </w:t>
      </w:r>
      <w:r w:rsidR="009E5296">
        <w:rPr>
          <w:rFonts w:ascii="Lato Regular" w:hAnsi="Lato Regular" w:cs="Times New Roman"/>
        </w:rPr>
        <w:t>experts</w:t>
      </w:r>
      <w:r w:rsidR="00884C2C" w:rsidRPr="00CD7687">
        <w:rPr>
          <w:rFonts w:ascii="Lato Regular" w:hAnsi="Lato Regular" w:cs="Times New Roman"/>
        </w:rPr>
        <w:t xml:space="preserve">. </w:t>
      </w:r>
      <w:r w:rsidR="000C1266">
        <w:rPr>
          <w:rFonts w:ascii="Lato Regular" w:hAnsi="Lato Regular" w:cs="Times New Roman"/>
        </w:rPr>
        <w:t>The s</w:t>
      </w:r>
      <w:r w:rsidR="00884C2C" w:rsidRPr="00CD7687">
        <w:rPr>
          <w:rFonts w:ascii="Lato Regular" w:hAnsi="Lato Regular" w:cs="Times New Roman"/>
        </w:rPr>
        <w:t xml:space="preserve">urvey </w:t>
      </w:r>
      <w:r w:rsidR="000C1266">
        <w:rPr>
          <w:rFonts w:ascii="Lato Regular" w:hAnsi="Lato Regular" w:cs="Times New Roman"/>
        </w:rPr>
        <w:t xml:space="preserve">will collect data from </w:t>
      </w:r>
      <w:r w:rsidR="00884C2C" w:rsidRPr="00CD7687">
        <w:rPr>
          <w:rFonts w:ascii="Lato Regular" w:hAnsi="Lato Regular" w:cs="Times New Roman"/>
        </w:rPr>
        <w:t>program managers, supervisors, and home visit</w:t>
      </w:r>
      <w:r w:rsidR="000C1266">
        <w:rPr>
          <w:rFonts w:ascii="Lato Regular" w:hAnsi="Lato Regular" w:cs="Times New Roman"/>
        </w:rPr>
        <w:t xml:space="preserve">ors; </w:t>
      </w:r>
      <w:r w:rsidR="00E35446">
        <w:rPr>
          <w:rFonts w:ascii="Lato Regular" w:hAnsi="Lato Regular" w:cs="Times New Roman"/>
        </w:rPr>
        <w:t xml:space="preserve">the </w:t>
      </w:r>
      <w:r w:rsidR="000C1266">
        <w:rPr>
          <w:rFonts w:ascii="Lato Regular" w:hAnsi="Lato Regular" w:cs="Times New Roman"/>
        </w:rPr>
        <w:t xml:space="preserve">case studies will include </w:t>
      </w:r>
      <w:r w:rsidR="00884C2C" w:rsidRPr="00CD7687">
        <w:rPr>
          <w:rFonts w:ascii="Lato Regular" w:hAnsi="Lato Regular" w:cs="Times New Roman"/>
        </w:rPr>
        <w:t>in-depth interviews with home visit</w:t>
      </w:r>
      <w:r w:rsidR="000C1266">
        <w:rPr>
          <w:rFonts w:ascii="Lato Regular" w:hAnsi="Lato Regular" w:cs="Times New Roman"/>
        </w:rPr>
        <w:t>ing</w:t>
      </w:r>
      <w:r w:rsidR="00884C2C" w:rsidRPr="00CD7687">
        <w:rPr>
          <w:rFonts w:ascii="Lato Regular" w:hAnsi="Lato Regular" w:cs="Times New Roman"/>
        </w:rPr>
        <w:t xml:space="preserve"> program managers and supervisors, and focus groups with </w:t>
      </w:r>
      <w:r w:rsidR="008D3162">
        <w:rPr>
          <w:rFonts w:ascii="Lato Regular" w:hAnsi="Lato Regular" w:cs="Times New Roman"/>
        </w:rPr>
        <w:t>home visitors</w:t>
      </w:r>
      <w:r w:rsidR="00884C2C" w:rsidRPr="00CD7687">
        <w:rPr>
          <w:rFonts w:ascii="Lato Regular" w:hAnsi="Lato Regular" w:cs="Times New Roman"/>
        </w:rPr>
        <w:t xml:space="preserve">. </w:t>
      </w:r>
    </w:p>
    <w:p w14:paraId="41061E87" w14:textId="77777777" w:rsidR="00520325" w:rsidRDefault="00520325" w:rsidP="00F5497C">
      <w:pPr>
        <w:rPr>
          <w:rFonts w:ascii="Lato Regular" w:hAnsi="Lato Regular" w:cs="Times New Roman"/>
        </w:rPr>
      </w:pPr>
    </w:p>
    <w:p w14:paraId="22CE029A" w14:textId="2D5FDD23" w:rsidR="00520325" w:rsidRPr="00520325" w:rsidRDefault="00520325" w:rsidP="00F5497C">
      <w:pPr>
        <w:rPr>
          <w:rFonts w:ascii="Lato Regular" w:hAnsi="Lato Regular" w:cs="Times New Roman"/>
        </w:rPr>
      </w:pPr>
      <w:r>
        <w:rPr>
          <w:rFonts w:ascii="Lato Regular" w:hAnsi="Lato Regular" w:cs="Times New Roman"/>
        </w:rPr>
        <w:t>Please see a memorandum providing additional justification for the scope and for the practical utility of this proposed study in response to OMB/OIRA comments (</w:t>
      </w:r>
      <w:r>
        <w:rPr>
          <w:rFonts w:ascii="Lato Regular" w:hAnsi="Lato Regular" w:cs="Times New Roman"/>
          <w:b/>
        </w:rPr>
        <w:t>SUPPLEMENTAL ATTACHMENT</w:t>
      </w:r>
      <w:r>
        <w:rPr>
          <w:rFonts w:ascii="Lato Regular" w:hAnsi="Lato Regular" w:cs="Times New Roman"/>
        </w:rPr>
        <w:t>).</w:t>
      </w:r>
    </w:p>
    <w:p w14:paraId="7E39F731" w14:textId="77777777" w:rsidR="00F5497C" w:rsidRPr="00CD7687" w:rsidRDefault="00F5497C" w:rsidP="00884C2C">
      <w:pPr>
        <w:pStyle w:val="Heading4"/>
        <w:rPr>
          <w:rFonts w:ascii="Lato Regular" w:hAnsi="Lato Regular" w:cs="Times New Roman"/>
        </w:rPr>
      </w:pPr>
      <w:r w:rsidRPr="00CD7687">
        <w:rPr>
          <w:rFonts w:ascii="Lato Regular" w:hAnsi="Lato Regular" w:cs="Times New Roman"/>
        </w:rPr>
        <w:t xml:space="preserve">Study Background </w:t>
      </w:r>
    </w:p>
    <w:p w14:paraId="10CD006D" w14:textId="77777777" w:rsidR="00F5497C" w:rsidRPr="00CD7687" w:rsidRDefault="00F5497C" w:rsidP="00F5497C">
      <w:pPr>
        <w:rPr>
          <w:rFonts w:ascii="Lato Regular" w:hAnsi="Lato Regular" w:cs="Times New Roman"/>
          <w:b/>
        </w:rPr>
      </w:pPr>
    </w:p>
    <w:p w14:paraId="2395FF2F" w14:textId="56841463" w:rsidR="00884C2C" w:rsidRPr="00CD7687" w:rsidRDefault="00884C2C" w:rsidP="00884C2C">
      <w:pPr>
        <w:pStyle w:val="BodyTextFirstIndent"/>
        <w:spacing w:line="240" w:lineRule="auto"/>
        <w:ind w:firstLine="0"/>
        <w:rPr>
          <w:rFonts w:ascii="Lato Regular" w:hAnsi="Lato Regular"/>
        </w:rPr>
      </w:pPr>
      <w:r w:rsidRPr="00CD7687">
        <w:rPr>
          <w:rFonts w:ascii="Lato Regular" w:hAnsi="Lato Regular"/>
        </w:rPr>
        <w:t xml:space="preserve">Home visiting programs are </w:t>
      </w:r>
      <w:r w:rsidR="00AD7BE9">
        <w:rPr>
          <w:rFonts w:ascii="Lato Regular" w:hAnsi="Lato Regular"/>
        </w:rPr>
        <w:t>an important</w:t>
      </w:r>
      <w:r w:rsidRPr="00CD7687">
        <w:rPr>
          <w:rFonts w:ascii="Lato Regular" w:hAnsi="Lato Regular"/>
        </w:rPr>
        <w:t xml:space="preserve"> policy lever for </w:t>
      </w:r>
      <w:r w:rsidR="00E35446" w:rsidRPr="00E35446">
        <w:rPr>
          <w:rFonts w:ascii="Lato Regular" w:hAnsi="Lato Regular"/>
        </w:rPr>
        <w:t>improving child development,</w:t>
      </w:r>
      <w:r w:rsidR="00E35446">
        <w:rPr>
          <w:rFonts w:ascii="Lato Regular" w:hAnsi="Lato Regular"/>
        </w:rPr>
        <w:t xml:space="preserve"> </w:t>
      </w:r>
      <w:r w:rsidRPr="00CD7687">
        <w:rPr>
          <w:rFonts w:ascii="Lato Regular" w:hAnsi="Lato Regular"/>
        </w:rPr>
        <w:t>reducing child abuse and neglect, reducing maternal depression, and reducing maternal and child mortality (Ammerman et al. 2013; Avellar and Supplee 2013; Olds et al. 2014; Peacock et al. 2013). Originally developed both domestically and internationally in the 19</w:t>
      </w:r>
      <w:r w:rsidRPr="00CD7687">
        <w:rPr>
          <w:rFonts w:ascii="Lato Regular" w:hAnsi="Lato Regular"/>
          <w:vertAlign w:val="superscript"/>
        </w:rPr>
        <w:t>th</w:t>
      </w:r>
      <w:r w:rsidRPr="00CD7687">
        <w:rPr>
          <w:rFonts w:ascii="Lato Regular" w:hAnsi="Lato Regular"/>
        </w:rPr>
        <w:t xml:space="preserve"> century as a way to educate new mothers in poor areas, early childhood home visiting programs expanded dramatically in the last few decades as a way to improve overall family wellbeing and serve the hardest-to-reach families. Following intensive evaluation of multiple program models, we now have reliable evidence that these programs provide important benefits to mothers, children, and more recently, fathers (</w:t>
      </w:r>
      <w:r w:rsidR="00CE5410">
        <w:rPr>
          <w:rFonts w:ascii="Lato Regular" w:hAnsi="Lato Regular"/>
        </w:rPr>
        <w:t>Sama-Miller et al. 2016</w:t>
      </w:r>
      <w:r w:rsidR="00CF330B">
        <w:rPr>
          <w:rFonts w:ascii="Lato Regular" w:hAnsi="Lato Regular"/>
        </w:rPr>
        <w:t>;</w:t>
      </w:r>
      <w:r w:rsidR="00CE5410">
        <w:rPr>
          <w:rFonts w:ascii="Lato Regular" w:hAnsi="Lato Regular"/>
        </w:rPr>
        <w:t xml:space="preserve"> </w:t>
      </w:r>
      <w:r w:rsidRPr="00CD7687">
        <w:rPr>
          <w:rFonts w:ascii="Lato Regular" w:hAnsi="Lato Regular"/>
        </w:rPr>
        <w:t>Sandstrom et al. 2015). However, the evidence of effectiveness is mixed across program models and population</w:t>
      </w:r>
      <w:r w:rsidR="000C1266">
        <w:rPr>
          <w:rFonts w:ascii="Lato Regular" w:hAnsi="Lato Regular"/>
        </w:rPr>
        <w:t>s</w:t>
      </w:r>
      <w:r w:rsidRPr="00CD7687">
        <w:rPr>
          <w:rFonts w:ascii="Lato Regular" w:hAnsi="Lato Regular"/>
        </w:rPr>
        <w:t xml:space="preserve"> served (Avellar et al. 2016). </w:t>
      </w:r>
    </w:p>
    <w:p w14:paraId="2EE61829" w14:textId="77777777" w:rsidR="00124655" w:rsidRDefault="00124655" w:rsidP="00F5497C">
      <w:pPr>
        <w:rPr>
          <w:rFonts w:ascii="Lato Regular" w:hAnsi="Lato Regular" w:cs="Times New Roman"/>
          <w:b/>
        </w:rPr>
      </w:pPr>
    </w:p>
    <w:p w14:paraId="4C39B9BB" w14:textId="52474DEC" w:rsidR="00124655" w:rsidRPr="005B7B74" w:rsidRDefault="00124655" w:rsidP="00F5497C">
      <w:pPr>
        <w:rPr>
          <w:rFonts w:ascii="Lato Regular" w:hAnsi="Lato Regular" w:cs="Times New Roman"/>
        </w:rPr>
      </w:pPr>
      <w:r>
        <w:rPr>
          <w:rFonts w:ascii="Lato Regular" w:hAnsi="Lato Regular" w:cs="Times New Roman"/>
        </w:rPr>
        <w:t>The MIECHV program, authorized by the Social Security Act, Title V, Section 511 (42 U.S.C. 711) is a federal initiative that provides grants to all 50 states, a</w:t>
      </w:r>
      <w:r w:rsidR="00275B6C">
        <w:rPr>
          <w:rFonts w:ascii="Lato Regular" w:hAnsi="Lato Regular" w:cs="Times New Roman"/>
        </w:rPr>
        <w:t xml:space="preserve">nd </w:t>
      </w:r>
      <w:r>
        <w:rPr>
          <w:rFonts w:ascii="Lato Regular" w:hAnsi="Lato Regular" w:cs="Times New Roman"/>
        </w:rPr>
        <w:t xml:space="preserve">the District of Columbia, </w:t>
      </w:r>
      <w:r w:rsidR="00275B6C">
        <w:rPr>
          <w:rFonts w:ascii="Lato Regular" w:hAnsi="Lato Regular" w:cs="Times New Roman"/>
        </w:rPr>
        <w:t>as well as U.S. territories and tribal entities to provide evidence-based home visiting services to support at-risk families</w:t>
      </w:r>
      <w:r>
        <w:rPr>
          <w:rFonts w:ascii="Lato Regular" w:hAnsi="Lato Regular" w:cs="Times New Roman"/>
        </w:rPr>
        <w:t xml:space="preserve">. </w:t>
      </w:r>
      <w:r w:rsidR="00BC7209">
        <w:rPr>
          <w:rFonts w:ascii="Lato Regular" w:hAnsi="Lato Regular" w:cs="Times New Roman"/>
        </w:rPr>
        <w:t xml:space="preserve">States, territories and tribal grantees decide which evidence-based models to implement, and </w:t>
      </w:r>
      <w:r w:rsidR="0086135C">
        <w:rPr>
          <w:rFonts w:ascii="Lato Regular" w:hAnsi="Lato Regular" w:cs="Times New Roman"/>
        </w:rPr>
        <w:t>local implementing agencies (LIAs)</w:t>
      </w:r>
      <w:r w:rsidR="00BC7209">
        <w:rPr>
          <w:rFonts w:ascii="Lato Regular" w:hAnsi="Lato Regular" w:cs="Times New Roman"/>
        </w:rPr>
        <w:t xml:space="preserve"> are relied upon to administer services to individual families. </w:t>
      </w:r>
      <w:r w:rsidR="0086135C">
        <w:rPr>
          <w:rFonts w:ascii="Lato Regular" w:hAnsi="Lato Regular" w:cs="Times New Roman"/>
        </w:rPr>
        <w:t xml:space="preserve"> </w:t>
      </w:r>
      <w:r>
        <w:rPr>
          <w:rFonts w:ascii="Lato Regular" w:hAnsi="Lato Regular" w:cs="Times New Roman"/>
        </w:rPr>
        <w:t xml:space="preserve">   </w:t>
      </w:r>
    </w:p>
    <w:p w14:paraId="4C6B80A5" w14:textId="14854AE0" w:rsidR="00884C2C" w:rsidRPr="00CD7687" w:rsidRDefault="00884C2C" w:rsidP="00F5497C">
      <w:pPr>
        <w:rPr>
          <w:rFonts w:ascii="Lato Regular" w:hAnsi="Lato Regular" w:cs="Times New Roman"/>
          <w:b/>
        </w:rPr>
      </w:pPr>
    </w:p>
    <w:p w14:paraId="53331A39" w14:textId="77777777" w:rsidR="00522147" w:rsidRPr="00CD7687" w:rsidRDefault="00522147" w:rsidP="00522147">
      <w:pPr>
        <w:rPr>
          <w:rFonts w:ascii="Lato Regular" w:hAnsi="Lato Regular" w:cs="Times New Roman"/>
        </w:rPr>
      </w:pPr>
      <w:r w:rsidRPr="00CD7687">
        <w:rPr>
          <w:rFonts w:ascii="Lato Regular" w:hAnsi="Lato Regular" w:cs="Times New Roman"/>
        </w:rPr>
        <w:t xml:space="preserve">A major challenge in the field is the wide range of target outcomes. Programs attempt to reduce child maltreatment and improve maternal and child health, child development, parenting practices, and family economic self-sufficiency. The breadth of competencies required of the home visiting workforce to reach those outcomes is extensive. Moreover, home visitors </w:t>
      </w:r>
      <w:r w:rsidR="004727F4">
        <w:rPr>
          <w:rFonts w:ascii="Lato Regular" w:hAnsi="Lato Regular" w:cs="Times New Roman"/>
        </w:rPr>
        <w:t xml:space="preserve">often </w:t>
      </w:r>
      <w:r w:rsidRPr="00CD7687">
        <w:rPr>
          <w:rFonts w:ascii="Lato Regular" w:hAnsi="Lato Regular" w:cs="Times New Roman"/>
        </w:rPr>
        <w:t xml:space="preserve">work within the context of homes </w:t>
      </w:r>
      <w:r w:rsidRPr="00CD7687">
        <w:rPr>
          <w:rStyle w:val="BodyTextFirstIndentChar"/>
          <w:rFonts w:ascii="Lato Regular" w:hAnsi="Lato Regular"/>
        </w:rPr>
        <w:t>with disproportionately high levels of mental health issues</w:t>
      </w:r>
      <w:r w:rsidR="00A57D1A">
        <w:rPr>
          <w:rStyle w:val="BodyTextFirstIndentChar"/>
          <w:rFonts w:ascii="Lato Regular" w:hAnsi="Lato Regular"/>
        </w:rPr>
        <w:t xml:space="preserve"> (Ammerman et al.</w:t>
      </w:r>
      <w:r w:rsidR="005E1C19">
        <w:rPr>
          <w:rStyle w:val="BodyTextFirstIndentChar"/>
          <w:rFonts w:ascii="Lato Regular" w:hAnsi="Lato Regular"/>
        </w:rPr>
        <w:t>,</w:t>
      </w:r>
      <w:r w:rsidR="00A57D1A">
        <w:rPr>
          <w:rStyle w:val="BodyTextFirstIndentChar"/>
          <w:rFonts w:ascii="Lato Regular" w:hAnsi="Lato Regular"/>
        </w:rPr>
        <w:t xml:space="preserve"> 2010)</w:t>
      </w:r>
      <w:r w:rsidRPr="00CD7687">
        <w:rPr>
          <w:rStyle w:val="BodyTextFirstIndentChar"/>
          <w:rFonts w:ascii="Lato Regular" w:hAnsi="Lato Regular"/>
        </w:rPr>
        <w:t>, substance use</w:t>
      </w:r>
      <w:r w:rsidR="005E1C19">
        <w:rPr>
          <w:rStyle w:val="BodyTextFirstIndentChar"/>
          <w:rFonts w:ascii="Lato Regular" w:hAnsi="Lato Regular"/>
        </w:rPr>
        <w:t xml:space="preserve"> (Dauber et al., 2017)</w:t>
      </w:r>
      <w:r w:rsidRPr="00CD7687">
        <w:rPr>
          <w:rStyle w:val="BodyTextFirstIndentChar"/>
          <w:rFonts w:ascii="Lato Regular" w:hAnsi="Lato Regular"/>
        </w:rPr>
        <w:t>, and domestic violence</w:t>
      </w:r>
      <w:r w:rsidR="005E1C19">
        <w:rPr>
          <w:rStyle w:val="BodyTextFirstIndentChar"/>
          <w:rFonts w:ascii="Lato Regular" w:hAnsi="Lato Regular"/>
        </w:rPr>
        <w:t xml:space="preserve"> (Davis, James, &amp; Stewart, 2010; Eckenrode et al. 2000)</w:t>
      </w:r>
      <w:r w:rsidR="004727F4">
        <w:rPr>
          <w:rStyle w:val="BodyTextFirstIndentChar"/>
          <w:rFonts w:ascii="Lato Regular" w:hAnsi="Lato Regular"/>
        </w:rPr>
        <w:t>—</w:t>
      </w:r>
      <w:r w:rsidR="00A57D1A">
        <w:rPr>
          <w:rStyle w:val="BodyTextFirstIndentChar"/>
          <w:rFonts w:ascii="Lato Regular" w:hAnsi="Lato Regular"/>
        </w:rPr>
        <w:t>outcomes</w:t>
      </w:r>
      <w:r w:rsidR="004727F4">
        <w:rPr>
          <w:rStyle w:val="BodyTextFirstIndentChar"/>
          <w:rFonts w:ascii="Lato Regular" w:hAnsi="Lato Regular"/>
        </w:rPr>
        <w:t xml:space="preserve"> targeted in the </w:t>
      </w:r>
      <w:r w:rsidR="00A57D1A">
        <w:rPr>
          <w:rStyle w:val="BodyTextFirstIndentChar"/>
          <w:rFonts w:ascii="Lato Regular" w:hAnsi="Lato Regular"/>
        </w:rPr>
        <w:t>MIECHV program</w:t>
      </w:r>
      <w:r w:rsidRPr="00CD7687">
        <w:rPr>
          <w:rStyle w:val="BodyTextFirstIndentChar"/>
          <w:rFonts w:ascii="Lato Regular" w:hAnsi="Lato Regular"/>
        </w:rPr>
        <w:t>. Because of the intensity of job demands, quality training and support of home visitors and supervisors is critical.</w:t>
      </w:r>
      <w:r w:rsidRPr="00CD7687">
        <w:rPr>
          <w:rFonts w:ascii="Lato Regular" w:hAnsi="Lato Regular" w:cs="Times New Roman"/>
        </w:rPr>
        <w:t xml:space="preserve"> </w:t>
      </w:r>
    </w:p>
    <w:p w14:paraId="6A81E634" w14:textId="77777777" w:rsidR="00AC0972" w:rsidRPr="00CD7687" w:rsidRDefault="00AC0972" w:rsidP="00522147">
      <w:pPr>
        <w:rPr>
          <w:rFonts w:ascii="Lato Regular" w:hAnsi="Lato Regular" w:cs="Times New Roman"/>
        </w:rPr>
      </w:pPr>
    </w:p>
    <w:p w14:paraId="14694F81" w14:textId="77777777" w:rsidR="00BE3FF4" w:rsidRDefault="00AC0972" w:rsidP="00522147">
      <w:pPr>
        <w:rPr>
          <w:rFonts w:ascii="Lato Regular" w:hAnsi="Lato Regular" w:cs="Times New Roman"/>
        </w:rPr>
      </w:pPr>
      <w:r w:rsidRPr="00CD7687">
        <w:rPr>
          <w:rFonts w:ascii="Lato Regular" w:hAnsi="Lato Regular" w:cs="Times New Roman"/>
        </w:rPr>
        <w:t xml:space="preserve">Additionally, the stress of serving a high-needs population, coupled with low pay and </w:t>
      </w:r>
      <w:r w:rsidR="000C1266">
        <w:rPr>
          <w:rFonts w:ascii="Lato Regular" w:hAnsi="Lato Regular" w:cs="Times New Roman"/>
        </w:rPr>
        <w:t>limited</w:t>
      </w:r>
      <w:r w:rsidR="000C1266" w:rsidRPr="00CD7687">
        <w:rPr>
          <w:rFonts w:ascii="Lato Regular" w:hAnsi="Lato Regular" w:cs="Times New Roman"/>
        </w:rPr>
        <w:t xml:space="preserve"> </w:t>
      </w:r>
      <w:r w:rsidRPr="00CD7687">
        <w:rPr>
          <w:rFonts w:ascii="Lato Regular" w:hAnsi="Lato Regular" w:cs="Times New Roman"/>
        </w:rPr>
        <w:t>benefits may lead to staff turnover among home visitors.</w:t>
      </w:r>
      <w:r w:rsidR="00BE3FF4">
        <w:rPr>
          <w:rFonts w:ascii="Lato Regular" w:hAnsi="Lato Regular" w:cs="Times New Roman"/>
        </w:rPr>
        <w:t xml:space="preserve"> </w:t>
      </w:r>
      <w:r w:rsidR="00DF0B8D">
        <w:rPr>
          <w:rFonts w:ascii="Lato Regular" w:hAnsi="Lato Regular" w:cs="Times New Roman"/>
        </w:rPr>
        <w:t>For example, t</w:t>
      </w:r>
      <w:r w:rsidR="00BE3FF4">
        <w:rPr>
          <w:rFonts w:ascii="Lato Regular" w:hAnsi="Lato Regular" w:cs="Times New Roman"/>
        </w:rPr>
        <w:t>he 2015 program information report (PIR) for Head Start grantees found that nearly one in five Early Head Start home visitors left the program during that year.</w:t>
      </w:r>
      <w:r w:rsidRPr="00CD7687">
        <w:rPr>
          <w:rFonts w:ascii="Lato Regular" w:hAnsi="Lato Regular" w:cs="Times New Roman"/>
        </w:rPr>
        <w:t xml:space="preserve"> </w:t>
      </w:r>
      <w:r w:rsidR="007A7B33">
        <w:rPr>
          <w:rFonts w:ascii="Lato Regular" w:hAnsi="Lato Regular" w:cs="Times New Roman"/>
        </w:rPr>
        <w:t>High turnover can</w:t>
      </w:r>
      <w:r w:rsidR="00BE3FF4">
        <w:rPr>
          <w:rFonts w:ascii="Lato Regular" w:hAnsi="Lato Regular" w:cs="Times New Roman"/>
        </w:rPr>
        <w:t xml:space="preserve"> be costly to home visiting agencies that need to spend resources finding and training new staff. Additionally, turnover can cause discontinuity for clients. </w:t>
      </w:r>
      <w:r w:rsidR="00DF0B8D">
        <w:rPr>
          <w:rFonts w:ascii="Lato Regular" w:hAnsi="Lato Regular" w:cs="Times New Roman"/>
        </w:rPr>
        <w:t xml:space="preserve">The issue of turnover can be even more pronounced in rural communities where home visitor positions may be harder to fill. </w:t>
      </w:r>
    </w:p>
    <w:p w14:paraId="271BCFF2" w14:textId="77777777" w:rsidR="00BE3FF4" w:rsidRDefault="00BE3FF4" w:rsidP="00BE3FF4">
      <w:pPr>
        <w:rPr>
          <w:rFonts w:ascii="Lato Regular" w:hAnsi="Lato Regular" w:cs="Times New Roman"/>
        </w:rPr>
      </w:pPr>
    </w:p>
    <w:p w14:paraId="710546B6" w14:textId="77777777" w:rsidR="00AC0972" w:rsidRPr="00CD7687" w:rsidRDefault="00AC0972" w:rsidP="00BE3FF4">
      <w:pPr>
        <w:rPr>
          <w:rFonts w:ascii="Lato Regular" w:hAnsi="Lato Regular" w:cs="Times New Roman"/>
        </w:rPr>
      </w:pPr>
      <w:r w:rsidRPr="00CD7687">
        <w:rPr>
          <w:rFonts w:ascii="Lato Regular" w:hAnsi="Lato Regular" w:cs="Times New Roman"/>
        </w:rPr>
        <w:t xml:space="preserve">Across home visiting programs nationally, the field knows very little about the home visiting workforce </w:t>
      </w:r>
      <w:r w:rsidR="004605A3">
        <w:rPr>
          <w:rFonts w:ascii="Lato Regular" w:hAnsi="Lato Regular" w:cs="Times New Roman"/>
        </w:rPr>
        <w:t>and their career trajectories:</w:t>
      </w:r>
      <w:r w:rsidRPr="00CD7687">
        <w:rPr>
          <w:rFonts w:ascii="Lato Regular" w:hAnsi="Lato Regular" w:cs="Times New Roman"/>
        </w:rPr>
        <w:t xml:space="preserve"> </w:t>
      </w:r>
      <w:r w:rsidR="004605A3" w:rsidRPr="00CD7687">
        <w:rPr>
          <w:rFonts w:ascii="Lato Regular" w:hAnsi="Lato Regular" w:cs="Times New Roman"/>
        </w:rPr>
        <w:t xml:space="preserve">why they </w:t>
      </w:r>
      <w:r w:rsidR="004605A3">
        <w:rPr>
          <w:rFonts w:ascii="Lato Regular" w:hAnsi="Lato Regular" w:cs="Times New Roman"/>
        </w:rPr>
        <w:t>enter the home visiting field, why they stay</w:t>
      </w:r>
      <w:r w:rsidR="004605A3" w:rsidRPr="00CD7687">
        <w:rPr>
          <w:rFonts w:ascii="Lato Regular" w:hAnsi="Lato Regular" w:cs="Times New Roman"/>
        </w:rPr>
        <w:t xml:space="preserve"> in or leave the field</w:t>
      </w:r>
      <w:r w:rsidR="004605A3">
        <w:rPr>
          <w:rFonts w:ascii="Lato Regular" w:hAnsi="Lato Regular" w:cs="Times New Roman"/>
        </w:rPr>
        <w:t>,</w:t>
      </w:r>
      <w:r w:rsidR="004605A3" w:rsidRPr="00CD7687">
        <w:rPr>
          <w:rFonts w:ascii="Lato Regular" w:hAnsi="Lato Regular" w:cs="Times New Roman"/>
        </w:rPr>
        <w:t xml:space="preserve"> </w:t>
      </w:r>
      <w:r w:rsidR="004605A3">
        <w:rPr>
          <w:rFonts w:ascii="Lato Regular" w:hAnsi="Lato Regular" w:cs="Times New Roman"/>
        </w:rPr>
        <w:t xml:space="preserve">their </w:t>
      </w:r>
      <w:r w:rsidRPr="00CD7687">
        <w:rPr>
          <w:rFonts w:ascii="Lato Regular" w:hAnsi="Lato Regular" w:cs="Times New Roman"/>
        </w:rPr>
        <w:t>background and qualifications</w:t>
      </w:r>
      <w:r w:rsidR="004605A3">
        <w:rPr>
          <w:rFonts w:ascii="Lato Regular" w:hAnsi="Lato Regular" w:cs="Times New Roman"/>
        </w:rPr>
        <w:t>,</w:t>
      </w:r>
      <w:r w:rsidRPr="00CD7687">
        <w:rPr>
          <w:rFonts w:ascii="Lato Regular" w:hAnsi="Lato Regular" w:cs="Times New Roman"/>
        </w:rPr>
        <w:t xml:space="preserve"> job satisfaction and career goals</w:t>
      </w:r>
      <w:r w:rsidR="004605A3">
        <w:rPr>
          <w:rFonts w:ascii="Lato Regular" w:hAnsi="Lato Regular" w:cs="Times New Roman"/>
        </w:rPr>
        <w:t>,</w:t>
      </w:r>
      <w:r w:rsidRPr="00CD7687">
        <w:rPr>
          <w:rFonts w:ascii="Lato Regular" w:hAnsi="Lato Regular" w:cs="Times New Roman"/>
        </w:rPr>
        <w:t xml:space="preserve"> and</w:t>
      </w:r>
      <w:r w:rsidR="004605A3">
        <w:rPr>
          <w:rFonts w:ascii="Lato Regular" w:hAnsi="Lato Regular" w:cs="Times New Roman"/>
        </w:rPr>
        <w:t xml:space="preserve"> work environment</w:t>
      </w:r>
      <w:r w:rsidRPr="00CD7687">
        <w:rPr>
          <w:rFonts w:ascii="Lato Regular" w:hAnsi="Lato Regular" w:cs="Times New Roman"/>
        </w:rPr>
        <w:t xml:space="preserve">. </w:t>
      </w:r>
    </w:p>
    <w:p w14:paraId="72769F1D" w14:textId="77777777" w:rsidR="007E36AA" w:rsidRPr="00CD7687" w:rsidRDefault="007E36AA" w:rsidP="00522147">
      <w:pPr>
        <w:rPr>
          <w:rFonts w:ascii="Lato Regular" w:hAnsi="Lato Regular" w:cs="Times New Roman"/>
        </w:rPr>
      </w:pPr>
    </w:p>
    <w:p w14:paraId="4BC3040F" w14:textId="77777777" w:rsidR="007E36AA" w:rsidRPr="00CD7687" w:rsidRDefault="007E36AA" w:rsidP="00522147">
      <w:pPr>
        <w:rPr>
          <w:rFonts w:ascii="Lato Regular" w:hAnsi="Lato Regular" w:cs="Times New Roman"/>
        </w:rPr>
      </w:pPr>
      <w:r w:rsidRPr="00CD7687">
        <w:rPr>
          <w:rFonts w:ascii="Lato Regular" w:hAnsi="Lato Regular" w:cs="Times New Roman"/>
        </w:rPr>
        <w:t xml:space="preserve">In 2016, </w:t>
      </w:r>
      <w:r w:rsidR="00D019D4">
        <w:rPr>
          <w:rFonts w:ascii="Lato Regular" w:hAnsi="Lato Regular" w:cs="Times New Roman"/>
        </w:rPr>
        <w:t>ACF in collaboration with HRSA</w:t>
      </w:r>
      <w:r w:rsidRPr="00CD7687">
        <w:rPr>
          <w:rFonts w:ascii="Lato Regular" w:hAnsi="Lato Regular" w:cs="Times New Roman"/>
        </w:rPr>
        <w:t xml:space="preserve"> awarded the Urban Institute a contract to conduct a study </w:t>
      </w:r>
      <w:r w:rsidR="00E35446">
        <w:rPr>
          <w:rFonts w:ascii="Lato Regular" w:hAnsi="Lato Regular" w:cs="Times New Roman"/>
        </w:rPr>
        <w:t>that</w:t>
      </w:r>
      <w:r w:rsidRPr="00CD7687">
        <w:rPr>
          <w:rFonts w:ascii="Lato Regular" w:hAnsi="Lato Regular" w:cs="Times New Roman"/>
        </w:rPr>
        <w:t xml:space="preserve"> address</w:t>
      </w:r>
      <w:r w:rsidR="00E35446">
        <w:rPr>
          <w:rFonts w:ascii="Lato Regular" w:hAnsi="Lato Regular" w:cs="Times New Roman"/>
        </w:rPr>
        <w:t>es</w:t>
      </w:r>
      <w:r w:rsidRPr="00CD7687">
        <w:rPr>
          <w:rFonts w:ascii="Lato Regular" w:hAnsi="Lato Regular" w:cs="Times New Roman"/>
        </w:rPr>
        <w:t xml:space="preserve"> some of these questions about the home visiting workforce. </w:t>
      </w:r>
    </w:p>
    <w:p w14:paraId="137F9C47" w14:textId="77777777" w:rsidR="006A3023" w:rsidRPr="00CD7687" w:rsidRDefault="006A3023" w:rsidP="00522147">
      <w:pPr>
        <w:rPr>
          <w:rFonts w:ascii="Lato Regular" w:hAnsi="Lato Regular" w:cs="Times New Roman"/>
        </w:rPr>
      </w:pPr>
    </w:p>
    <w:p w14:paraId="219B07B1" w14:textId="167C66EB" w:rsidR="009D13E8" w:rsidRPr="00CD7687" w:rsidRDefault="00E35446" w:rsidP="00522147">
      <w:pPr>
        <w:rPr>
          <w:rFonts w:ascii="Lato Regular" w:hAnsi="Lato Regular" w:cs="Times New Roman"/>
        </w:rPr>
      </w:pPr>
      <w:r>
        <w:rPr>
          <w:rFonts w:ascii="Lato Regular" w:hAnsi="Lato Regular" w:cs="Times New Roman"/>
        </w:rPr>
        <w:t>P</w:t>
      </w:r>
      <w:r w:rsidR="00A138C4" w:rsidRPr="00CD7687">
        <w:rPr>
          <w:rFonts w:ascii="Lato Regular" w:hAnsi="Lato Regular" w:cs="Times New Roman"/>
        </w:rPr>
        <w:t xml:space="preserve">roducts resulting from this research will </w:t>
      </w:r>
      <w:r w:rsidR="00AD7BE9">
        <w:rPr>
          <w:rFonts w:ascii="Lato Regular" w:hAnsi="Lato Regular" w:cs="Times New Roman"/>
        </w:rPr>
        <w:t>describe</w:t>
      </w:r>
      <w:r w:rsidR="00D019D4">
        <w:rPr>
          <w:rFonts w:ascii="Lato Regular" w:hAnsi="Lato Regular" w:cs="Times New Roman"/>
        </w:rPr>
        <w:t xml:space="preserve"> the</w:t>
      </w:r>
      <w:r w:rsidR="00A138C4" w:rsidRPr="00CD7687">
        <w:rPr>
          <w:rFonts w:ascii="Lato Regular" w:hAnsi="Lato Regular" w:cs="Times New Roman"/>
        </w:rPr>
        <w:t xml:space="preserve"> MIECHV-</w:t>
      </w:r>
      <w:r w:rsidR="00BB68A9">
        <w:rPr>
          <w:rFonts w:ascii="Lato Regular" w:hAnsi="Lato Regular" w:cs="Times New Roman"/>
        </w:rPr>
        <w:t>supported</w:t>
      </w:r>
      <w:r w:rsidR="00BB68A9" w:rsidRPr="00CD7687">
        <w:rPr>
          <w:rFonts w:ascii="Lato Regular" w:hAnsi="Lato Regular" w:cs="Times New Roman"/>
        </w:rPr>
        <w:t xml:space="preserve"> </w:t>
      </w:r>
      <w:r w:rsidR="00A138C4" w:rsidRPr="00CD7687">
        <w:rPr>
          <w:rFonts w:ascii="Lato Regular" w:hAnsi="Lato Regular" w:cs="Times New Roman"/>
        </w:rPr>
        <w:t>home visiting workforce</w:t>
      </w:r>
      <w:r w:rsidR="00D019D4">
        <w:rPr>
          <w:rFonts w:ascii="Lato Regular" w:hAnsi="Lato Regular" w:cs="Times New Roman"/>
        </w:rPr>
        <w:t>,</w:t>
      </w:r>
      <w:r w:rsidR="00A138C4" w:rsidRPr="00CD7687">
        <w:rPr>
          <w:rFonts w:ascii="Lato Regular" w:hAnsi="Lato Regular" w:cs="Times New Roman"/>
        </w:rPr>
        <w:t xml:space="preserve"> including information about the size and demographics of the workforce, qualifications and backgrounds of home visitors, their roles and responsibilities as home visitors, factors associated with recruitment and retention of home visiting staff, details about professional development opportunities available to </w:t>
      </w:r>
      <w:r w:rsidR="00A41ED8">
        <w:rPr>
          <w:rFonts w:ascii="Lato Regular" w:hAnsi="Lato Regular" w:cs="Times New Roman"/>
        </w:rPr>
        <w:t xml:space="preserve">and desired by </w:t>
      </w:r>
      <w:r w:rsidR="00A138C4" w:rsidRPr="00CD7687">
        <w:rPr>
          <w:rFonts w:ascii="Lato Regular" w:hAnsi="Lato Regular" w:cs="Times New Roman"/>
        </w:rPr>
        <w:t xml:space="preserve">home visitors, and information about </w:t>
      </w:r>
      <w:r w:rsidR="00391A8B" w:rsidRPr="00CD7687">
        <w:rPr>
          <w:rFonts w:ascii="Lato Regular" w:hAnsi="Lato Regular" w:cs="Times New Roman"/>
        </w:rPr>
        <w:t xml:space="preserve">potential career trajectories. These findings </w:t>
      </w:r>
      <w:r>
        <w:rPr>
          <w:rFonts w:ascii="Lato Regular" w:hAnsi="Lato Regular" w:cs="Times New Roman"/>
        </w:rPr>
        <w:t>will</w:t>
      </w:r>
      <w:r w:rsidRPr="00CD7687">
        <w:rPr>
          <w:rFonts w:ascii="Lato Regular" w:hAnsi="Lato Regular" w:cs="Times New Roman"/>
        </w:rPr>
        <w:t xml:space="preserve"> </w:t>
      </w:r>
      <w:r w:rsidR="00391A8B" w:rsidRPr="00CD7687">
        <w:rPr>
          <w:rFonts w:ascii="Lato Regular" w:hAnsi="Lato Regular" w:cs="Times New Roman"/>
        </w:rPr>
        <w:t xml:space="preserve">be beneficial to home visiting program managers and local, state, and federal government agencies seeking to strengthen the home visiting workforce. </w:t>
      </w:r>
    </w:p>
    <w:p w14:paraId="5382D81B" w14:textId="77777777" w:rsidR="009D13E8" w:rsidRPr="00CD7687" w:rsidRDefault="009D13E8" w:rsidP="00522147">
      <w:pPr>
        <w:rPr>
          <w:rFonts w:ascii="Lato Regular" w:hAnsi="Lato Regular" w:cs="Times New Roman"/>
        </w:rPr>
      </w:pPr>
    </w:p>
    <w:p w14:paraId="5DA97699" w14:textId="77777777" w:rsidR="009D13E8" w:rsidRPr="00CD7687" w:rsidRDefault="009D13E8" w:rsidP="009D13E8">
      <w:pPr>
        <w:pStyle w:val="Heading4"/>
        <w:numPr>
          <w:ilvl w:val="3"/>
          <w:numId w:val="0"/>
        </w:numPr>
        <w:tabs>
          <w:tab w:val="num" w:pos="180"/>
        </w:tabs>
        <w:spacing w:before="0" w:after="120"/>
        <w:ind w:left="187" w:hanging="187"/>
        <w:rPr>
          <w:rFonts w:ascii="Lato Regular" w:hAnsi="Lato Regular"/>
          <w:i w:val="0"/>
        </w:rPr>
      </w:pPr>
      <w:r w:rsidRPr="00CD7687">
        <w:rPr>
          <w:rFonts w:ascii="Lato Regular" w:hAnsi="Lato Regular"/>
        </w:rPr>
        <w:t xml:space="preserve">Legal or Administrative Requirements that Necessitate the Collection </w:t>
      </w:r>
    </w:p>
    <w:p w14:paraId="4937AFE9" w14:textId="77777777" w:rsidR="009D13E8" w:rsidRPr="00CD7687" w:rsidRDefault="009D13E8" w:rsidP="009D13E8">
      <w:pPr>
        <w:rPr>
          <w:rFonts w:ascii="Lato Regular" w:hAnsi="Lato Regular" w:cs="Times New Roman"/>
        </w:rPr>
      </w:pPr>
      <w:r w:rsidRPr="00CD7687">
        <w:rPr>
          <w:rFonts w:ascii="Lato Regular" w:hAnsi="Lato Regular" w:cs="Times New Roman"/>
        </w:rPr>
        <w:t>There are no legal or administrative requirements that necessitate the collection. ACF is undertaking the collection at the discretion of the agency.</w:t>
      </w:r>
    </w:p>
    <w:p w14:paraId="78645FCC" w14:textId="3C2E4A5D" w:rsidR="009E3B12" w:rsidRPr="00CD7687" w:rsidRDefault="00383644" w:rsidP="009E3B12">
      <w:pPr>
        <w:pStyle w:val="Heading1"/>
      </w:pPr>
      <w:bookmarkStart w:id="3" w:name="_Toc391034820"/>
      <w:r>
        <w:t>A.2</w:t>
      </w:r>
      <w:r w:rsidR="009E3B12" w:rsidRPr="00CD7687">
        <w:t xml:space="preserve"> Purpose of Survey and Data Collection Procedures</w:t>
      </w:r>
      <w:bookmarkEnd w:id="3"/>
    </w:p>
    <w:p w14:paraId="3DBC135D" w14:textId="77777777" w:rsidR="009E3B12" w:rsidRPr="00CD7687" w:rsidRDefault="009E3B12" w:rsidP="009E3B12">
      <w:pPr>
        <w:spacing w:after="120"/>
        <w:rPr>
          <w:rFonts w:ascii="Lato Regular" w:hAnsi="Lato Regular"/>
          <w:b/>
          <w:i/>
        </w:rPr>
      </w:pPr>
    </w:p>
    <w:p w14:paraId="733FB32B" w14:textId="77777777" w:rsidR="009E3B12" w:rsidRPr="00CD7687" w:rsidRDefault="009E3B12" w:rsidP="009E3B12">
      <w:pPr>
        <w:pStyle w:val="Heading4"/>
        <w:rPr>
          <w:rFonts w:ascii="Lato Regular" w:hAnsi="Lato Regular" w:cs="Times New Roman"/>
        </w:rPr>
      </w:pPr>
      <w:r w:rsidRPr="00CD7687">
        <w:rPr>
          <w:rFonts w:ascii="Lato Regular" w:hAnsi="Lato Regular" w:cs="Times New Roman"/>
        </w:rPr>
        <w:t>Overview of Purpose and Approach</w:t>
      </w:r>
    </w:p>
    <w:p w14:paraId="6DC97766" w14:textId="77777777" w:rsidR="00AC0972" w:rsidRPr="00CD7687" w:rsidRDefault="00AC0972" w:rsidP="00522147">
      <w:pPr>
        <w:rPr>
          <w:rFonts w:ascii="Lato Regular" w:hAnsi="Lato Regular"/>
        </w:rPr>
      </w:pPr>
    </w:p>
    <w:p w14:paraId="64F66AC8" w14:textId="77777777" w:rsidR="00522147" w:rsidRPr="00CD7687" w:rsidRDefault="00550E81" w:rsidP="00F5497C">
      <w:pPr>
        <w:rPr>
          <w:rFonts w:ascii="Lato Regular" w:hAnsi="Lato Regular" w:cs="Times New Roman"/>
        </w:rPr>
      </w:pPr>
      <w:r w:rsidRPr="00CD7687">
        <w:rPr>
          <w:rFonts w:ascii="Lato Regular" w:hAnsi="Lato Regular" w:cs="Times New Roman"/>
        </w:rPr>
        <w:t>The purpose of the</w:t>
      </w:r>
      <w:r w:rsidR="00D019D4">
        <w:rPr>
          <w:rFonts w:ascii="Lato Regular" w:hAnsi="Lato Regular" w:cs="Times New Roman"/>
        </w:rPr>
        <w:t xml:space="preserve"> proposed</w:t>
      </w:r>
      <w:r w:rsidRPr="00CD7687">
        <w:rPr>
          <w:rFonts w:ascii="Lato Regular" w:hAnsi="Lato Regular" w:cs="Times New Roman"/>
        </w:rPr>
        <w:t xml:space="preserve"> research is to provide information on the state of the MIECHV-</w:t>
      </w:r>
      <w:r w:rsidR="00BB68A9">
        <w:rPr>
          <w:rFonts w:ascii="Lato Regular" w:hAnsi="Lato Regular" w:cs="Times New Roman"/>
        </w:rPr>
        <w:t>supported</w:t>
      </w:r>
      <w:r w:rsidR="00BB68A9" w:rsidRPr="00CD7687">
        <w:rPr>
          <w:rFonts w:ascii="Lato Regular" w:hAnsi="Lato Regular" w:cs="Times New Roman"/>
        </w:rPr>
        <w:t xml:space="preserve"> </w:t>
      </w:r>
      <w:r w:rsidRPr="00CD7687">
        <w:rPr>
          <w:rFonts w:ascii="Lato Regular" w:hAnsi="Lato Regular" w:cs="Times New Roman"/>
        </w:rPr>
        <w:t xml:space="preserve">home visiting workforce and career trajectories of home visitors, as well as to provide recommendations on strategies to build a pipeline of </w:t>
      </w:r>
      <w:r w:rsidR="00BB68A9">
        <w:rPr>
          <w:rFonts w:ascii="Lato Regular" w:hAnsi="Lato Regular" w:cs="Times New Roman"/>
        </w:rPr>
        <w:t>highly-qualified</w:t>
      </w:r>
      <w:r w:rsidRPr="00CD7687">
        <w:rPr>
          <w:rFonts w:ascii="Lato Regular" w:hAnsi="Lato Regular" w:cs="Times New Roman"/>
        </w:rPr>
        <w:t xml:space="preserve"> home visitors and supervisors. </w:t>
      </w:r>
    </w:p>
    <w:p w14:paraId="5C6B55B1" w14:textId="77777777" w:rsidR="00D20780" w:rsidRPr="00CD7687" w:rsidRDefault="00D20780" w:rsidP="00F5497C">
      <w:pPr>
        <w:rPr>
          <w:rFonts w:ascii="Lato Regular" w:hAnsi="Lato Regular" w:cs="Times New Roman"/>
        </w:rPr>
      </w:pPr>
    </w:p>
    <w:p w14:paraId="1CC35BBE" w14:textId="3D84FDA5" w:rsidR="00D20780" w:rsidRPr="00CD7687" w:rsidRDefault="00D20780" w:rsidP="00F5497C">
      <w:pPr>
        <w:rPr>
          <w:rFonts w:ascii="Lato Regular" w:hAnsi="Lato Regular" w:cs="Times New Roman"/>
        </w:rPr>
      </w:pPr>
      <w:r w:rsidRPr="00CD7687">
        <w:rPr>
          <w:rFonts w:ascii="Lato Regular" w:hAnsi="Lato Regular" w:cs="Times New Roman"/>
        </w:rPr>
        <w:t>The study approach will include a national survey of the MIECHV</w:t>
      </w:r>
      <w:r w:rsidR="00BB68A9">
        <w:rPr>
          <w:rFonts w:ascii="Lato Regular" w:hAnsi="Lato Regular" w:cs="Times New Roman"/>
        </w:rPr>
        <w:t>-supported</w:t>
      </w:r>
      <w:r w:rsidRPr="00CD7687">
        <w:rPr>
          <w:rFonts w:ascii="Lato Regular" w:hAnsi="Lato Regular" w:cs="Times New Roman"/>
        </w:rPr>
        <w:t xml:space="preserve"> workforce as well as site visits to</w:t>
      </w:r>
      <w:r w:rsidR="00A41ED8">
        <w:rPr>
          <w:rFonts w:ascii="Lato Regular" w:hAnsi="Lato Regular" w:cs="Times New Roman"/>
        </w:rPr>
        <w:t xml:space="preserve"> home visiting programs in</w:t>
      </w:r>
      <w:r w:rsidRPr="00CD7687">
        <w:rPr>
          <w:rFonts w:ascii="Lato Regular" w:hAnsi="Lato Regular" w:cs="Times New Roman"/>
        </w:rPr>
        <w:t xml:space="preserve"> eight </w:t>
      </w:r>
      <w:r w:rsidR="00A41ED8">
        <w:rPr>
          <w:rFonts w:ascii="Lato Regular" w:hAnsi="Lato Regular" w:cs="Times New Roman"/>
        </w:rPr>
        <w:t xml:space="preserve">distinct </w:t>
      </w:r>
      <w:r w:rsidRPr="00CD7687">
        <w:rPr>
          <w:rFonts w:ascii="Lato Regular" w:hAnsi="Lato Regular" w:cs="Times New Roman"/>
        </w:rPr>
        <w:t xml:space="preserve">sites. </w:t>
      </w:r>
      <w:r w:rsidR="009F2DC2">
        <w:rPr>
          <w:rFonts w:ascii="Lato Regular" w:hAnsi="Lato Regular"/>
        </w:rPr>
        <w:t>LIAs with MIECHV funding may also have other home visitors whose positions are funded by another source who would also be eligible to participate, so the final survey participants will likely include individuals who</w:t>
      </w:r>
      <w:r w:rsidR="004605A3">
        <w:rPr>
          <w:rFonts w:ascii="Lato Regular" w:hAnsi="Lato Regular"/>
        </w:rPr>
        <w:t xml:space="preserve">se positions are </w:t>
      </w:r>
      <w:r w:rsidR="009F2DC2">
        <w:rPr>
          <w:rFonts w:ascii="Lato Regular" w:hAnsi="Lato Regular"/>
        </w:rPr>
        <w:t xml:space="preserve">not </w:t>
      </w:r>
      <w:r w:rsidR="004605A3">
        <w:rPr>
          <w:rFonts w:ascii="Lato Regular" w:hAnsi="Lato Regular"/>
        </w:rPr>
        <w:t>fund</w:t>
      </w:r>
      <w:r w:rsidR="00B31E87">
        <w:rPr>
          <w:rFonts w:ascii="Lato Regular" w:hAnsi="Lato Regular"/>
        </w:rPr>
        <w:t>ed</w:t>
      </w:r>
      <w:r w:rsidR="004605A3">
        <w:rPr>
          <w:rFonts w:ascii="Lato Regular" w:hAnsi="Lato Regular"/>
        </w:rPr>
        <w:t xml:space="preserve"> by</w:t>
      </w:r>
      <w:r w:rsidR="009F2DC2">
        <w:rPr>
          <w:rFonts w:ascii="Lato Regular" w:hAnsi="Lato Regular"/>
        </w:rPr>
        <w:t xml:space="preserve"> </w:t>
      </w:r>
      <w:r w:rsidR="004605A3">
        <w:rPr>
          <w:rFonts w:ascii="Lato Regular" w:hAnsi="Lato Regular"/>
        </w:rPr>
        <w:t xml:space="preserve">a </w:t>
      </w:r>
      <w:r w:rsidR="009F2DC2">
        <w:rPr>
          <w:rFonts w:ascii="Lato Regular" w:hAnsi="Lato Regular"/>
        </w:rPr>
        <w:t xml:space="preserve">MIECHV </w:t>
      </w:r>
      <w:r w:rsidR="004605A3">
        <w:rPr>
          <w:rFonts w:ascii="Lato Regular" w:hAnsi="Lato Regular"/>
        </w:rPr>
        <w:t>grant</w:t>
      </w:r>
      <w:r w:rsidR="009F2DC2">
        <w:rPr>
          <w:rFonts w:ascii="Lato Regular" w:hAnsi="Lato Regular"/>
        </w:rPr>
        <w:t xml:space="preserve">. </w:t>
      </w:r>
      <w:r w:rsidRPr="00CD7687">
        <w:rPr>
          <w:rFonts w:ascii="Lato Regular" w:hAnsi="Lato Regular" w:cs="Times New Roman"/>
        </w:rPr>
        <w:t xml:space="preserve">Each site visit will include in-depth interviews with key informants (home visiting program managers and </w:t>
      </w:r>
      <w:r w:rsidR="00912FDD" w:rsidRPr="00CD7687">
        <w:rPr>
          <w:rFonts w:ascii="Lato Regular" w:hAnsi="Lato Regular" w:cs="Times New Roman"/>
        </w:rPr>
        <w:t>supervis</w:t>
      </w:r>
      <w:r w:rsidR="006526B9">
        <w:rPr>
          <w:rFonts w:ascii="Lato Regular" w:hAnsi="Lato Regular" w:cs="Times New Roman"/>
        </w:rPr>
        <w:t>ors) and focus groups with home</w:t>
      </w:r>
      <w:r w:rsidR="00912FDD" w:rsidRPr="00CD7687">
        <w:rPr>
          <w:rFonts w:ascii="Lato Regular" w:hAnsi="Lato Regular" w:cs="Times New Roman"/>
        </w:rPr>
        <w:t xml:space="preserve"> visiting staff.</w:t>
      </w:r>
      <w:r w:rsidR="009E5296">
        <w:rPr>
          <w:rFonts w:ascii="Lato Regular" w:hAnsi="Lato Regular" w:cs="Times New Roman"/>
        </w:rPr>
        <w:t xml:space="preserve"> Additional in-depth interviews will be conducted with </w:t>
      </w:r>
      <w:r w:rsidR="005154CE">
        <w:rPr>
          <w:rFonts w:ascii="Lato Regular" w:hAnsi="Lato Regular" w:cs="Times New Roman"/>
        </w:rPr>
        <w:t>home visiting training and technical assistance experts</w:t>
      </w:r>
      <w:r w:rsidR="006D4933">
        <w:rPr>
          <w:rFonts w:ascii="Lato Regular" w:hAnsi="Lato Regular" w:cs="Times New Roman"/>
        </w:rPr>
        <w:t xml:space="preserve"> </w:t>
      </w:r>
      <w:r w:rsidR="009E5296">
        <w:rPr>
          <w:rFonts w:ascii="Lato Regular" w:hAnsi="Lato Regular" w:cs="Times New Roman"/>
        </w:rPr>
        <w:t>either in-person or by phone</w:t>
      </w:r>
      <w:r w:rsidR="00B3412D">
        <w:rPr>
          <w:rFonts w:ascii="Lato Regular" w:hAnsi="Lato Regular" w:cs="Times New Roman"/>
        </w:rPr>
        <w:t>.</w:t>
      </w:r>
      <w:r w:rsidR="009E5296">
        <w:rPr>
          <w:rFonts w:ascii="Lato Regular" w:hAnsi="Lato Regular" w:cs="Times New Roman"/>
        </w:rPr>
        <w:t xml:space="preserve"> </w:t>
      </w:r>
    </w:p>
    <w:p w14:paraId="0DA345D8" w14:textId="77777777" w:rsidR="00D7486C" w:rsidRPr="00CD7687" w:rsidRDefault="00D7486C" w:rsidP="00F5497C">
      <w:pPr>
        <w:rPr>
          <w:rFonts w:ascii="Lato Regular" w:hAnsi="Lato Regular" w:cs="Times New Roman"/>
        </w:rPr>
      </w:pPr>
    </w:p>
    <w:p w14:paraId="4BBB1D53" w14:textId="58FB6829" w:rsidR="00D7486C" w:rsidRPr="00CD7687" w:rsidRDefault="00D7486C" w:rsidP="00F5497C">
      <w:pPr>
        <w:rPr>
          <w:rFonts w:ascii="Lato Regular" w:hAnsi="Lato Regular" w:cs="Times New Roman"/>
        </w:rPr>
      </w:pPr>
      <w:r w:rsidRPr="00CD7687">
        <w:rPr>
          <w:rFonts w:ascii="Lato Regular" w:hAnsi="Lato Regular" w:cs="Times New Roman"/>
        </w:rPr>
        <w:t xml:space="preserve">Upon OMB </w:t>
      </w:r>
      <w:r w:rsidR="00A41ED8">
        <w:rPr>
          <w:rFonts w:ascii="Lato Regular" w:hAnsi="Lato Regular" w:cs="Times New Roman"/>
        </w:rPr>
        <w:t>clearance</w:t>
      </w:r>
      <w:r w:rsidR="00A41ED8" w:rsidRPr="00CD7687">
        <w:rPr>
          <w:rFonts w:ascii="Lato Regular" w:hAnsi="Lato Regular" w:cs="Times New Roman"/>
        </w:rPr>
        <w:t xml:space="preserve"> </w:t>
      </w:r>
      <w:r w:rsidRPr="00CD7687">
        <w:rPr>
          <w:rFonts w:ascii="Lato Regular" w:hAnsi="Lato Regular" w:cs="Times New Roman"/>
        </w:rPr>
        <w:t>of the proposed infor</w:t>
      </w:r>
      <w:r w:rsidR="001D5033" w:rsidRPr="00CD7687">
        <w:rPr>
          <w:rFonts w:ascii="Lato Regular" w:hAnsi="Lato Regular" w:cs="Times New Roman"/>
        </w:rPr>
        <w:t>mation collection, data collection will take place</w:t>
      </w:r>
      <w:r w:rsidRPr="00CD7687">
        <w:rPr>
          <w:rFonts w:ascii="Lato Regular" w:hAnsi="Lato Regular" w:cs="Times New Roman"/>
        </w:rPr>
        <w:t xml:space="preserve"> </w:t>
      </w:r>
      <w:r w:rsidR="00A41ED8">
        <w:rPr>
          <w:rFonts w:ascii="Lato Regular" w:hAnsi="Lato Regular" w:cs="Times New Roman"/>
        </w:rPr>
        <w:t>over several months</w:t>
      </w:r>
      <w:r w:rsidR="00026B5B">
        <w:rPr>
          <w:rFonts w:ascii="Lato Regular" w:hAnsi="Lato Regular" w:cs="Times New Roman"/>
        </w:rPr>
        <w:t>.</w:t>
      </w:r>
      <w:r w:rsidRPr="00CD7687">
        <w:rPr>
          <w:rFonts w:ascii="Lato Regular" w:hAnsi="Lato Regular" w:cs="Times New Roman"/>
        </w:rPr>
        <w:t xml:space="preserve"> </w:t>
      </w:r>
      <w:r w:rsidR="001D5033" w:rsidRPr="00CD7687">
        <w:rPr>
          <w:rFonts w:ascii="Lato Regular" w:hAnsi="Lato Regular" w:cs="Times New Roman"/>
        </w:rPr>
        <w:t xml:space="preserve">Both the survey and the site visits are expected to be implemented </w:t>
      </w:r>
      <w:r w:rsidR="00026B5B">
        <w:rPr>
          <w:rFonts w:ascii="Lato Regular" w:hAnsi="Lato Regular" w:cs="Times New Roman"/>
        </w:rPr>
        <w:t>during</w:t>
      </w:r>
      <w:r w:rsidR="001D5033" w:rsidRPr="00CD7687">
        <w:rPr>
          <w:rFonts w:ascii="Lato Regular" w:hAnsi="Lato Regular" w:cs="Times New Roman"/>
        </w:rPr>
        <w:t xml:space="preserve"> t</w:t>
      </w:r>
      <w:r w:rsidR="00026B5B">
        <w:rPr>
          <w:rFonts w:ascii="Lato Regular" w:hAnsi="Lato Regular" w:cs="Times New Roman"/>
        </w:rPr>
        <w:t>he same</w:t>
      </w:r>
      <w:r w:rsidR="001D5033" w:rsidRPr="00CD7687">
        <w:rPr>
          <w:rFonts w:ascii="Lato Regular" w:hAnsi="Lato Regular" w:cs="Times New Roman"/>
        </w:rPr>
        <w:t xml:space="preserve"> time period. Data collection will be staggered to the extent possible</w:t>
      </w:r>
      <w:r w:rsidR="00A41ED8">
        <w:rPr>
          <w:rFonts w:ascii="Lato Regular" w:hAnsi="Lato Regular" w:cs="Times New Roman"/>
        </w:rPr>
        <w:t>, starting with the survey,</w:t>
      </w:r>
      <w:r w:rsidR="001D5033" w:rsidRPr="00CD7687">
        <w:rPr>
          <w:rFonts w:ascii="Lato Regular" w:hAnsi="Lato Regular" w:cs="Times New Roman"/>
        </w:rPr>
        <w:t xml:space="preserve"> to avoid priming survey responses based on focus group and interview discussions. </w:t>
      </w:r>
      <w:r w:rsidR="00026B5B">
        <w:rPr>
          <w:rFonts w:ascii="Lato Regular" w:hAnsi="Lato Regular" w:cs="Times New Roman"/>
        </w:rPr>
        <w:t xml:space="preserve">Following data collection, </w:t>
      </w:r>
      <w:r w:rsidR="00C622A0" w:rsidRPr="00CD7687">
        <w:rPr>
          <w:rFonts w:ascii="Lato Regular" w:hAnsi="Lato Regular" w:cs="Times New Roman"/>
        </w:rPr>
        <w:t xml:space="preserve">the research team will conduct data analysis and synthesis, and will release a final report and four research briefs describing findings. </w:t>
      </w:r>
    </w:p>
    <w:p w14:paraId="6460D949" w14:textId="77777777" w:rsidR="00632C15" w:rsidRPr="00CD7687" w:rsidRDefault="00632C15" w:rsidP="00F5497C">
      <w:pPr>
        <w:rPr>
          <w:rFonts w:ascii="Lato Regular" w:hAnsi="Lato Regular" w:cs="Times New Roman"/>
        </w:rPr>
      </w:pPr>
    </w:p>
    <w:p w14:paraId="727CA114" w14:textId="77777777" w:rsidR="00632C15" w:rsidRPr="00CD7687" w:rsidRDefault="00562958" w:rsidP="00562958">
      <w:pPr>
        <w:pStyle w:val="Heading4"/>
        <w:rPr>
          <w:rFonts w:ascii="Lato Regular" w:hAnsi="Lato Regular" w:cs="Times New Roman"/>
        </w:rPr>
      </w:pPr>
      <w:r w:rsidRPr="00CD7687">
        <w:rPr>
          <w:rFonts w:ascii="Lato Regular" w:hAnsi="Lato Regular" w:cs="Times New Roman"/>
        </w:rPr>
        <w:t xml:space="preserve">Research Questions </w:t>
      </w:r>
    </w:p>
    <w:p w14:paraId="323C7B1F" w14:textId="77777777" w:rsidR="00AC0972" w:rsidRPr="00CD7687" w:rsidRDefault="00AC0972" w:rsidP="00F5497C">
      <w:pPr>
        <w:rPr>
          <w:rFonts w:ascii="Lato Regular" w:hAnsi="Lato Regular" w:cs="Times New Roman"/>
          <w:b/>
        </w:rPr>
      </w:pPr>
    </w:p>
    <w:p w14:paraId="554C1BAB" w14:textId="77777777" w:rsidR="00B5054B" w:rsidRPr="00CD7687" w:rsidRDefault="00A949CF" w:rsidP="00A949CF">
      <w:pPr>
        <w:rPr>
          <w:rFonts w:ascii="Lato Regular" w:hAnsi="Lato Regular" w:cs="Times New Roman"/>
        </w:rPr>
      </w:pPr>
      <w:r w:rsidRPr="00CD7687">
        <w:rPr>
          <w:rFonts w:ascii="Lato Regular" w:hAnsi="Lato Regular" w:cs="Times New Roman"/>
        </w:rPr>
        <w:t>Exhibit 1 lists the research questions that this study will address and indicates the data sources for each question.</w:t>
      </w:r>
    </w:p>
    <w:p w14:paraId="63CE4CEE" w14:textId="77777777" w:rsidR="00A949CF" w:rsidRPr="00CD7687" w:rsidRDefault="00A949CF" w:rsidP="00A949CF">
      <w:pPr>
        <w:rPr>
          <w:rFonts w:ascii="Lato Regular" w:hAnsi="Lato Regular" w:cs="Times New Roman"/>
        </w:rPr>
      </w:pPr>
    </w:p>
    <w:p w14:paraId="69BDB1D1" w14:textId="77777777" w:rsidR="006D4933" w:rsidRDefault="006D4933">
      <w:pPr>
        <w:rPr>
          <w:rFonts w:ascii="Lato Regular" w:hAnsi="Lato Regular" w:cs="Times New Roman"/>
        </w:rPr>
      </w:pPr>
      <w:r>
        <w:rPr>
          <w:rFonts w:ascii="Lato Regular" w:hAnsi="Lato Regular" w:cs="Times New Roman"/>
        </w:rPr>
        <w:br w:type="page"/>
      </w:r>
    </w:p>
    <w:p w14:paraId="7C6A302E" w14:textId="39E0377E" w:rsidR="00A949CF" w:rsidRPr="00CD7687" w:rsidRDefault="00A949CF" w:rsidP="00A949CF">
      <w:pPr>
        <w:rPr>
          <w:rFonts w:ascii="Lato Regular" w:hAnsi="Lato Regular" w:cs="Times New Roman"/>
        </w:rPr>
      </w:pPr>
      <w:r w:rsidRPr="00CD7687">
        <w:rPr>
          <w:rFonts w:ascii="Lato Regular" w:hAnsi="Lato Regular" w:cs="Times New Roman"/>
        </w:rPr>
        <w:t>Exhibit 1. Proposed Research Questions and Data Sources to Address Them</w:t>
      </w:r>
    </w:p>
    <w:p w14:paraId="10C7603B" w14:textId="77777777" w:rsidR="008C4EB9" w:rsidRPr="00CD7687" w:rsidRDefault="008C4EB9" w:rsidP="00A949CF">
      <w:pPr>
        <w:rPr>
          <w:rFonts w:ascii="Lato Regular" w:hAnsi="Lato Regular" w:cs="Times New Roman"/>
        </w:rPr>
      </w:pPr>
    </w:p>
    <w:tbl>
      <w:tblPr>
        <w:tblStyle w:val="LightList-Accent11"/>
        <w:tblW w:w="0" w:type="auto"/>
        <w:tblLook w:val="04A0" w:firstRow="1" w:lastRow="0" w:firstColumn="1" w:lastColumn="0" w:noHBand="0" w:noVBand="1"/>
      </w:tblPr>
      <w:tblGrid>
        <w:gridCol w:w="5691"/>
        <w:gridCol w:w="779"/>
        <w:gridCol w:w="889"/>
        <w:gridCol w:w="1497"/>
      </w:tblGrid>
      <w:tr w:rsidR="000E54BB" w:rsidRPr="00CD7687" w14:paraId="03E45050" w14:textId="77777777" w:rsidTr="008C4EB9">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tcPr>
          <w:p w14:paraId="4BC3734D" w14:textId="77777777" w:rsidR="000E54BB" w:rsidRPr="00CD7687" w:rsidRDefault="000E54BB" w:rsidP="008C4EB9">
            <w:pPr>
              <w:rPr>
                <w:rFonts w:ascii="Lato Regular" w:hAnsi="Lato Regular" w:cs="Times New Roman"/>
                <w:sz w:val="20"/>
                <w:szCs w:val="20"/>
              </w:rPr>
            </w:pPr>
            <w:r w:rsidRPr="00CD7687">
              <w:rPr>
                <w:rFonts w:ascii="Lato Regular" w:hAnsi="Lato Regular" w:cs="Times New Roman"/>
                <w:sz w:val="20"/>
                <w:szCs w:val="20"/>
              </w:rPr>
              <w:t>Research Questions</w:t>
            </w:r>
          </w:p>
        </w:tc>
        <w:tc>
          <w:tcPr>
            <w:tcW w:w="0" w:type="auto"/>
          </w:tcPr>
          <w:p w14:paraId="242B2FD5" w14:textId="77777777" w:rsidR="000E54BB" w:rsidRPr="00CD7687" w:rsidRDefault="000E54BB" w:rsidP="008C4EB9">
            <w:pPr>
              <w:jc w:val="center"/>
              <w:cnfStyle w:val="100000000000" w:firstRow="1" w:lastRow="0" w:firstColumn="0" w:lastColumn="0" w:oddVBand="0" w:evenVBand="0" w:oddHBand="0" w:evenHBand="0" w:firstRowFirstColumn="0" w:firstRowLastColumn="0" w:lastRowFirstColumn="0" w:lastRowLastColumn="0"/>
              <w:rPr>
                <w:rFonts w:ascii="Lato Regular" w:hAnsi="Lato Regular" w:cs="Times New Roman"/>
                <w:sz w:val="20"/>
                <w:szCs w:val="20"/>
              </w:rPr>
            </w:pPr>
            <w:r w:rsidRPr="00CD7687">
              <w:rPr>
                <w:rFonts w:ascii="Lato Regular" w:hAnsi="Lato Regular" w:cs="Times New Roman"/>
                <w:sz w:val="20"/>
                <w:szCs w:val="20"/>
              </w:rPr>
              <w:t>Survey</w:t>
            </w:r>
          </w:p>
        </w:tc>
        <w:tc>
          <w:tcPr>
            <w:tcW w:w="0" w:type="auto"/>
          </w:tcPr>
          <w:p w14:paraId="27D6D692" w14:textId="77777777" w:rsidR="000E54BB" w:rsidRPr="00CD7687" w:rsidRDefault="000E54BB" w:rsidP="008C4EB9">
            <w:pPr>
              <w:jc w:val="center"/>
              <w:cnfStyle w:val="100000000000" w:firstRow="1" w:lastRow="0" w:firstColumn="0" w:lastColumn="0" w:oddVBand="0" w:evenVBand="0" w:oddHBand="0" w:evenHBand="0" w:firstRowFirstColumn="0" w:firstRowLastColumn="0" w:lastRowFirstColumn="0" w:lastRowLastColumn="0"/>
              <w:rPr>
                <w:rFonts w:ascii="Lato Regular" w:hAnsi="Lato Regular" w:cs="Times New Roman"/>
                <w:sz w:val="20"/>
                <w:szCs w:val="20"/>
              </w:rPr>
            </w:pPr>
            <w:r w:rsidRPr="00CD7687">
              <w:rPr>
                <w:rFonts w:ascii="Lato Regular" w:hAnsi="Lato Regular" w:cs="Times New Roman"/>
                <w:sz w:val="20"/>
                <w:szCs w:val="20"/>
              </w:rPr>
              <w:t>Focus Groups</w:t>
            </w:r>
          </w:p>
        </w:tc>
        <w:tc>
          <w:tcPr>
            <w:tcW w:w="0" w:type="auto"/>
          </w:tcPr>
          <w:p w14:paraId="77F270DC" w14:textId="0B9464D2" w:rsidR="000E54BB" w:rsidRPr="005B7B74" w:rsidRDefault="000E54BB" w:rsidP="008C4EB9">
            <w:pPr>
              <w:keepNext/>
              <w:keepLines/>
              <w:spacing w:before="200"/>
              <w:jc w:val="center"/>
              <w:outlineLvl w:val="2"/>
              <w:cnfStyle w:val="100000000000" w:firstRow="1" w:lastRow="0" w:firstColumn="0" w:lastColumn="0" w:oddVBand="0" w:evenVBand="0" w:oddHBand="0" w:evenHBand="0" w:firstRowFirstColumn="0" w:firstRowLastColumn="0" w:lastRowFirstColumn="0" w:lastRowLastColumn="0"/>
              <w:rPr>
                <w:rFonts w:ascii="Lato Regular" w:hAnsi="Lato Regular" w:cs="Times New Roman"/>
                <w:sz w:val="20"/>
                <w:szCs w:val="20"/>
                <w:vertAlign w:val="superscript"/>
              </w:rPr>
            </w:pPr>
            <w:r>
              <w:rPr>
                <w:rFonts w:ascii="Lato Regular" w:hAnsi="Lato Regular" w:cs="Times New Roman"/>
                <w:sz w:val="20"/>
                <w:szCs w:val="20"/>
              </w:rPr>
              <w:t xml:space="preserve">Key Informant </w:t>
            </w:r>
            <w:r w:rsidRPr="00CD7687">
              <w:rPr>
                <w:rFonts w:ascii="Lato Regular" w:hAnsi="Lato Regular" w:cs="Times New Roman"/>
                <w:sz w:val="20"/>
                <w:szCs w:val="20"/>
              </w:rPr>
              <w:t>Interviews</w:t>
            </w:r>
            <w:r w:rsidR="00B27F5F">
              <w:rPr>
                <w:rFonts w:ascii="Lato Regular" w:hAnsi="Lato Regular" w:cs="Times New Roman"/>
                <w:sz w:val="20"/>
                <w:szCs w:val="20"/>
              </w:rPr>
              <w:t>[</w:t>
            </w:r>
            <w:r w:rsidR="00877F81">
              <w:rPr>
                <w:rFonts w:ascii="Lato Regular" w:hAnsi="Lato Regular" w:cs="Times New Roman"/>
                <w:sz w:val="20"/>
                <w:szCs w:val="20"/>
              </w:rPr>
              <w:t>1</w:t>
            </w:r>
            <w:r w:rsidR="00B27F5F">
              <w:rPr>
                <w:rFonts w:ascii="Lato Regular" w:hAnsi="Lato Regular" w:cs="Times New Roman"/>
                <w:sz w:val="20"/>
                <w:szCs w:val="20"/>
              </w:rPr>
              <w:t>]</w:t>
            </w:r>
          </w:p>
        </w:tc>
      </w:tr>
      <w:tr w:rsidR="000E54BB" w:rsidRPr="00CD7687" w14:paraId="050055B8" w14:textId="77777777" w:rsidTr="008C4E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8E9BA2B" w14:textId="77777777" w:rsidR="000E54BB" w:rsidRPr="00CD7687" w:rsidRDefault="000E54BB" w:rsidP="008C4EB9">
            <w:pPr>
              <w:rPr>
                <w:rFonts w:ascii="Lato Regular" w:hAnsi="Lato Regular" w:cs="Times New Roman"/>
                <w:b w:val="0"/>
                <w:sz w:val="20"/>
                <w:szCs w:val="20"/>
              </w:rPr>
            </w:pPr>
            <w:r>
              <w:rPr>
                <w:rFonts w:ascii="Lato Regular" w:hAnsi="Lato Regular" w:cs="Times New Roman"/>
                <w:sz w:val="20"/>
                <w:szCs w:val="20"/>
              </w:rPr>
              <w:t>1</w:t>
            </w:r>
            <w:r w:rsidRPr="00CD7687">
              <w:rPr>
                <w:rFonts w:ascii="Lato Regular" w:hAnsi="Lato Regular" w:cs="Times New Roman"/>
                <w:sz w:val="20"/>
                <w:szCs w:val="20"/>
              </w:rPr>
              <w:t xml:space="preserve">. What are the characteristics of home visitors and their supervisors, including their demographics, qualifications, and employment history? </w:t>
            </w:r>
          </w:p>
        </w:tc>
        <w:tc>
          <w:tcPr>
            <w:tcW w:w="0" w:type="auto"/>
          </w:tcPr>
          <w:p w14:paraId="6997EACC" w14:textId="77777777" w:rsidR="000E54BB" w:rsidRPr="00CD7687" w:rsidRDefault="000E54BB" w:rsidP="008C4EB9">
            <w:pPr>
              <w:jc w:val="center"/>
              <w:cnfStyle w:val="000000100000" w:firstRow="0" w:lastRow="0" w:firstColumn="0" w:lastColumn="0" w:oddVBand="0" w:evenVBand="0" w:oddHBand="1" w:evenHBand="0" w:firstRowFirstColumn="0" w:firstRowLastColumn="0" w:lastRowFirstColumn="0" w:lastRowLastColumn="0"/>
              <w:rPr>
                <w:rFonts w:ascii="Lato Regular" w:hAnsi="Lato Regular" w:cs="Times New Roman"/>
                <w:sz w:val="20"/>
                <w:szCs w:val="20"/>
              </w:rPr>
            </w:pPr>
            <w:r w:rsidRPr="00CD7687">
              <w:rPr>
                <w:rFonts w:ascii="Lato Regular" w:hAnsi="Lato Regular" w:cs="Times New Roman"/>
                <w:sz w:val="20"/>
                <w:szCs w:val="20"/>
              </w:rPr>
              <w:t>X</w:t>
            </w:r>
          </w:p>
        </w:tc>
        <w:tc>
          <w:tcPr>
            <w:tcW w:w="0" w:type="auto"/>
          </w:tcPr>
          <w:p w14:paraId="04177286" w14:textId="77777777" w:rsidR="000E54BB" w:rsidRPr="00CD7687" w:rsidRDefault="000E54BB" w:rsidP="008C4EB9">
            <w:pPr>
              <w:jc w:val="center"/>
              <w:cnfStyle w:val="000000100000" w:firstRow="0" w:lastRow="0" w:firstColumn="0" w:lastColumn="0" w:oddVBand="0" w:evenVBand="0" w:oddHBand="1" w:evenHBand="0" w:firstRowFirstColumn="0" w:firstRowLastColumn="0" w:lastRowFirstColumn="0" w:lastRowLastColumn="0"/>
              <w:rPr>
                <w:rFonts w:ascii="Lato Regular" w:hAnsi="Lato Regular" w:cs="Times New Roman"/>
                <w:sz w:val="20"/>
                <w:szCs w:val="20"/>
              </w:rPr>
            </w:pPr>
          </w:p>
        </w:tc>
        <w:tc>
          <w:tcPr>
            <w:tcW w:w="0" w:type="auto"/>
          </w:tcPr>
          <w:p w14:paraId="12912D10" w14:textId="77777777" w:rsidR="000E54BB" w:rsidRPr="00CD7687" w:rsidRDefault="000E54BB" w:rsidP="008C4EB9">
            <w:pPr>
              <w:jc w:val="center"/>
              <w:cnfStyle w:val="000000100000" w:firstRow="0" w:lastRow="0" w:firstColumn="0" w:lastColumn="0" w:oddVBand="0" w:evenVBand="0" w:oddHBand="1" w:evenHBand="0" w:firstRowFirstColumn="0" w:firstRowLastColumn="0" w:lastRowFirstColumn="0" w:lastRowLastColumn="0"/>
              <w:rPr>
                <w:rFonts w:ascii="Lato Regular" w:hAnsi="Lato Regular" w:cs="Times New Roman"/>
                <w:sz w:val="20"/>
                <w:szCs w:val="20"/>
              </w:rPr>
            </w:pPr>
          </w:p>
        </w:tc>
      </w:tr>
      <w:tr w:rsidR="000E54BB" w:rsidRPr="00CD7687" w14:paraId="70345587" w14:textId="77777777" w:rsidTr="008C4EB9">
        <w:tc>
          <w:tcPr>
            <w:cnfStyle w:val="001000000000" w:firstRow="0" w:lastRow="0" w:firstColumn="1" w:lastColumn="0" w:oddVBand="0" w:evenVBand="0" w:oddHBand="0" w:evenHBand="0" w:firstRowFirstColumn="0" w:firstRowLastColumn="0" w:lastRowFirstColumn="0" w:lastRowLastColumn="0"/>
            <w:tcW w:w="0" w:type="auto"/>
          </w:tcPr>
          <w:p w14:paraId="78E52897" w14:textId="77777777" w:rsidR="000E54BB" w:rsidRPr="00CD7687" w:rsidRDefault="000E54BB" w:rsidP="008C4EB9">
            <w:pPr>
              <w:rPr>
                <w:rFonts w:ascii="Lato Regular" w:hAnsi="Lato Regular" w:cs="Times New Roman"/>
                <w:b w:val="0"/>
                <w:sz w:val="20"/>
                <w:szCs w:val="20"/>
              </w:rPr>
            </w:pPr>
            <w:r>
              <w:rPr>
                <w:rFonts w:ascii="Lato Regular" w:hAnsi="Lato Regular" w:cs="Times New Roman"/>
                <w:sz w:val="20"/>
                <w:szCs w:val="20"/>
              </w:rPr>
              <w:t>2</w:t>
            </w:r>
            <w:r w:rsidRPr="00CD7687">
              <w:rPr>
                <w:rFonts w:ascii="Lato Regular" w:hAnsi="Lato Regular" w:cs="Times New Roman"/>
                <w:sz w:val="20"/>
                <w:szCs w:val="20"/>
              </w:rPr>
              <w:t xml:space="preserve">. What are the characteristics of home visiting jobs? </w:t>
            </w:r>
            <w:r w:rsidRPr="00CD7687">
              <w:rPr>
                <w:rFonts w:ascii="Lato Regular" w:hAnsi="Lato Regular" w:cs="Times New Roman"/>
                <w:b w:val="0"/>
                <w:sz w:val="20"/>
                <w:szCs w:val="20"/>
              </w:rPr>
              <w:t>What schedules do staff work? What is the quality of home visiting jobs in terms of job flexibility, control, and predictability of schedules? What percent of their time do home visitors spend with families and completing other tasks?</w:t>
            </w:r>
            <w:r w:rsidRPr="00CD7687">
              <w:rPr>
                <w:rFonts w:ascii="Lato Regular" w:hAnsi="Lato Regular" w:cs="Times New Roman"/>
                <w:sz w:val="20"/>
                <w:szCs w:val="20"/>
              </w:rPr>
              <w:t xml:space="preserve"> </w:t>
            </w:r>
            <w:r w:rsidRPr="00CD7687">
              <w:rPr>
                <w:rFonts w:ascii="Lato Regular" w:hAnsi="Lato Regular" w:cs="Times New Roman"/>
                <w:b w:val="0"/>
                <w:sz w:val="20"/>
                <w:szCs w:val="20"/>
              </w:rPr>
              <w:t xml:space="preserve">How much do staff earn? How do job earnings vary by degree and position? What employee benefits do home visiting programs offer their staff? How do employee compensation and benefits compare to other fields? </w:t>
            </w:r>
          </w:p>
        </w:tc>
        <w:tc>
          <w:tcPr>
            <w:tcW w:w="0" w:type="auto"/>
          </w:tcPr>
          <w:p w14:paraId="0A532444" w14:textId="77777777" w:rsidR="000E54BB" w:rsidRPr="00CD7687" w:rsidRDefault="000E54BB" w:rsidP="008C4EB9">
            <w:pPr>
              <w:jc w:val="center"/>
              <w:cnfStyle w:val="000000000000" w:firstRow="0" w:lastRow="0" w:firstColumn="0" w:lastColumn="0" w:oddVBand="0" w:evenVBand="0" w:oddHBand="0" w:evenHBand="0" w:firstRowFirstColumn="0" w:firstRowLastColumn="0" w:lastRowFirstColumn="0" w:lastRowLastColumn="0"/>
              <w:rPr>
                <w:rFonts w:ascii="Lato Regular" w:hAnsi="Lato Regular" w:cs="Times New Roman"/>
                <w:sz w:val="20"/>
                <w:szCs w:val="20"/>
              </w:rPr>
            </w:pPr>
            <w:r w:rsidRPr="00CD7687">
              <w:rPr>
                <w:rFonts w:ascii="Lato Regular" w:hAnsi="Lato Regular" w:cs="Times New Roman"/>
                <w:sz w:val="20"/>
                <w:szCs w:val="20"/>
              </w:rPr>
              <w:t>X</w:t>
            </w:r>
          </w:p>
        </w:tc>
        <w:tc>
          <w:tcPr>
            <w:tcW w:w="0" w:type="auto"/>
          </w:tcPr>
          <w:p w14:paraId="32A2FE79" w14:textId="77777777" w:rsidR="000E54BB" w:rsidRPr="00CD7687" w:rsidRDefault="000E54BB" w:rsidP="008C4EB9">
            <w:pPr>
              <w:jc w:val="center"/>
              <w:cnfStyle w:val="000000000000" w:firstRow="0" w:lastRow="0" w:firstColumn="0" w:lastColumn="0" w:oddVBand="0" w:evenVBand="0" w:oddHBand="0" w:evenHBand="0" w:firstRowFirstColumn="0" w:firstRowLastColumn="0" w:lastRowFirstColumn="0" w:lastRowLastColumn="0"/>
              <w:rPr>
                <w:rFonts w:ascii="Lato Regular" w:hAnsi="Lato Regular" w:cs="Times New Roman"/>
                <w:sz w:val="20"/>
                <w:szCs w:val="20"/>
              </w:rPr>
            </w:pPr>
            <w:r w:rsidRPr="00CD7687">
              <w:rPr>
                <w:rFonts w:ascii="Lato Regular" w:hAnsi="Lato Regular" w:cs="Times New Roman"/>
                <w:sz w:val="20"/>
                <w:szCs w:val="20"/>
              </w:rPr>
              <w:t>X</w:t>
            </w:r>
          </w:p>
        </w:tc>
        <w:tc>
          <w:tcPr>
            <w:tcW w:w="0" w:type="auto"/>
          </w:tcPr>
          <w:p w14:paraId="32094385" w14:textId="77777777" w:rsidR="000E54BB" w:rsidRPr="00CD7687" w:rsidRDefault="000E54BB" w:rsidP="008C4EB9">
            <w:pPr>
              <w:jc w:val="center"/>
              <w:cnfStyle w:val="000000000000" w:firstRow="0" w:lastRow="0" w:firstColumn="0" w:lastColumn="0" w:oddVBand="0" w:evenVBand="0" w:oddHBand="0" w:evenHBand="0" w:firstRowFirstColumn="0" w:firstRowLastColumn="0" w:lastRowFirstColumn="0" w:lastRowLastColumn="0"/>
              <w:rPr>
                <w:rFonts w:ascii="Lato Regular" w:hAnsi="Lato Regular" w:cs="Times New Roman"/>
                <w:sz w:val="20"/>
                <w:szCs w:val="20"/>
              </w:rPr>
            </w:pPr>
          </w:p>
        </w:tc>
      </w:tr>
      <w:tr w:rsidR="000E54BB" w:rsidRPr="00CD7687" w14:paraId="0046D973" w14:textId="77777777" w:rsidTr="008C4E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2C21940" w14:textId="77777777" w:rsidR="000E54BB" w:rsidRPr="00CD7687" w:rsidRDefault="000E54BB" w:rsidP="008C4EB9">
            <w:pPr>
              <w:rPr>
                <w:rFonts w:ascii="Lato Regular" w:hAnsi="Lato Regular" w:cs="Times New Roman"/>
                <w:b w:val="0"/>
                <w:sz w:val="20"/>
                <w:szCs w:val="20"/>
              </w:rPr>
            </w:pPr>
            <w:r>
              <w:rPr>
                <w:rFonts w:ascii="Lato Regular" w:hAnsi="Lato Regular" w:cs="Times New Roman"/>
                <w:sz w:val="20"/>
                <w:szCs w:val="20"/>
              </w:rPr>
              <w:t>3</w:t>
            </w:r>
            <w:r w:rsidRPr="00CD7687">
              <w:rPr>
                <w:rFonts w:ascii="Lato Regular" w:hAnsi="Lato Regular" w:cs="Times New Roman"/>
                <w:sz w:val="20"/>
                <w:szCs w:val="20"/>
              </w:rPr>
              <w:t xml:space="preserve">. What are the career pathways of home visitors and supervisors? </w:t>
            </w:r>
            <w:r w:rsidRPr="00CD7687">
              <w:rPr>
                <w:rFonts w:ascii="Lato Regular" w:hAnsi="Lato Regular" w:cs="Times New Roman"/>
                <w:b w:val="0"/>
                <w:sz w:val="20"/>
                <w:szCs w:val="20"/>
              </w:rPr>
              <w:t xml:space="preserve">Why do home visitors enter this field? What are home visitors’ career goals and perceptions of advancement opportunities? What is the level of worker job satisfaction? What factors contribute to the recruitment and retention of home visitors? What factors are associated with turnover? </w:t>
            </w:r>
          </w:p>
        </w:tc>
        <w:tc>
          <w:tcPr>
            <w:tcW w:w="0" w:type="auto"/>
          </w:tcPr>
          <w:p w14:paraId="0B4F73CF" w14:textId="77777777" w:rsidR="000E54BB" w:rsidRPr="00CD7687" w:rsidRDefault="000E54BB" w:rsidP="008C4EB9">
            <w:pPr>
              <w:jc w:val="center"/>
              <w:cnfStyle w:val="000000100000" w:firstRow="0" w:lastRow="0" w:firstColumn="0" w:lastColumn="0" w:oddVBand="0" w:evenVBand="0" w:oddHBand="1" w:evenHBand="0" w:firstRowFirstColumn="0" w:firstRowLastColumn="0" w:lastRowFirstColumn="0" w:lastRowLastColumn="0"/>
              <w:rPr>
                <w:rFonts w:ascii="Lato Regular" w:hAnsi="Lato Regular" w:cs="Times New Roman"/>
                <w:sz w:val="20"/>
                <w:szCs w:val="20"/>
              </w:rPr>
            </w:pPr>
            <w:r w:rsidRPr="00CD7687">
              <w:rPr>
                <w:rFonts w:ascii="Lato Regular" w:hAnsi="Lato Regular" w:cs="Times New Roman"/>
                <w:sz w:val="20"/>
                <w:szCs w:val="20"/>
              </w:rPr>
              <w:t>X</w:t>
            </w:r>
          </w:p>
        </w:tc>
        <w:tc>
          <w:tcPr>
            <w:tcW w:w="0" w:type="auto"/>
          </w:tcPr>
          <w:p w14:paraId="021A9196" w14:textId="77777777" w:rsidR="000E54BB" w:rsidRPr="00CD7687" w:rsidRDefault="000E54BB" w:rsidP="008C4EB9">
            <w:pPr>
              <w:jc w:val="center"/>
              <w:cnfStyle w:val="000000100000" w:firstRow="0" w:lastRow="0" w:firstColumn="0" w:lastColumn="0" w:oddVBand="0" w:evenVBand="0" w:oddHBand="1" w:evenHBand="0" w:firstRowFirstColumn="0" w:firstRowLastColumn="0" w:lastRowFirstColumn="0" w:lastRowLastColumn="0"/>
              <w:rPr>
                <w:rFonts w:ascii="Lato Regular" w:hAnsi="Lato Regular" w:cs="Times New Roman"/>
                <w:sz w:val="20"/>
                <w:szCs w:val="20"/>
              </w:rPr>
            </w:pPr>
            <w:r w:rsidRPr="00CD7687">
              <w:rPr>
                <w:rFonts w:ascii="Lato Regular" w:hAnsi="Lato Regular" w:cs="Times New Roman"/>
                <w:sz w:val="20"/>
                <w:szCs w:val="20"/>
              </w:rPr>
              <w:t>X</w:t>
            </w:r>
          </w:p>
        </w:tc>
        <w:tc>
          <w:tcPr>
            <w:tcW w:w="0" w:type="auto"/>
          </w:tcPr>
          <w:p w14:paraId="504FE29C" w14:textId="77777777" w:rsidR="000E54BB" w:rsidRPr="00CD7687" w:rsidRDefault="000E54BB" w:rsidP="008C4EB9">
            <w:pPr>
              <w:jc w:val="center"/>
              <w:cnfStyle w:val="000000100000" w:firstRow="0" w:lastRow="0" w:firstColumn="0" w:lastColumn="0" w:oddVBand="0" w:evenVBand="0" w:oddHBand="1" w:evenHBand="0" w:firstRowFirstColumn="0" w:firstRowLastColumn="0" w:lastRowFirstColumn="0" w:lastRowLastColumn="0"/>
              <w:rPr>
                <w:rFonts w:ascii="Lato Regular" w:hAnsi="Lato Regular" w:cs="Times New Roman"/>
                <w:sz w:val="20"/>
                <w:szCs w:val="20"/>
              </w:rPr>
            </w:pPr>
            <w:r w:rsidRPr="00CD7687">
              <w:rPr>
                <w:rFonts w:ascii="Lato Regular" w:hAnsi="Lato Regular" w:cs="Times New Roman"/>
                <w:sz w:val="20"/>
                <w:szCs w:val="20"/>
              </w:rPr>
              <w:t>X</w:t>
            </w:r>
          </w:p>
        </w:tc>
      </w:tr>
      <w:tr w:rsidR="000E54BB" w:rsidRPr="00CD7687" w14:paraId="41649FDD" w14:textId="77777777" w:rsidTr="008C4EB9">
        <w:trPr>
          <w:trHeight w:val="981"/>
        </w:trPr>
        <w:tc>
          <w:tcPr>
            <w:cnfStyle w:val="001000000000" w:firstRow="0" w:lastRow="0" w:firstColumn="1" w:lastColumn="0" w:oddVBand="0" w:evenVBand="0" w:oddHBand="0" w:evenHBand="0" w:firstRowFirstColumn="0" w:firstRowLastColumn="0" w:lastRowFirstColumn="0" w:lastRowLastColumn="0"/>
            <w:tcW w:w="0" w:type="auto"/>
          </w:tcPr>
          <w:p w14:paraId="3910AF6C" w14:textId="77777777" w:rsidR="000E54BB" w:rsidRPr="00CD7687" w:rsidRDefault="000E54BB" w:rsidP="008C4EB9">
            <w:pPr>
              <w:rPr>
                <w:rFonts w:ascii="Lato Regular" w:hAnsi="Lato Regular" w:cs="Times New Roman"/>
                <w:sz w:val="20"/>
                <w:szCs w:val="20"/>
              </w:rPr>
            </w:pPr>
            <w:r>
              <w:rPr>
                <w:rFonts w:ascii="Lato Regular" w:hAnsi="Lato Regular" w:cs="Times New Roman"/>
                <w:sz w:val="20"/>
                <w:szCs w:val="20"/>
              </w:rPr>
              <w:t>4</w:t>
            </w:r>
            <w:r w:rsidRPr="00CD7687">
              <w:rPr>
                <w:rFonts w:ascii="Lato Regular" w:hAnsi="Lato Regular" w:cs="Times New Roman"/>
                <w:sz w:val="20"/>
                <w:szCs w:val="20"/>
              </w:rPr>
              <w:t xml:space="preserve">. What strategies do programs use to recruit and retain staff? </w:t>
            </w:r>
            <w:r w:rsidRPr="00CD7687">
              <w:rPr>
                <w:rFonts w:ascii="Lato Regular" w:hAnsi="Lato Regular" w:cs="Times New Roman"/>
                <w:b w:val="0"/>
                <w:sz w:val="20"/>
                <w:szCs w:val="20"/>
              </w:rPr>
              <w:t>What are program managers’ experiences recruiting qualified job candidates? What competencies are they looking for? What positions are challenging to fill and why?</w:t>
            </w:r>
          </w:p>
        </w:tc>
        <w:tc>
          <w:tcPr>
            <w:tcW w:w="0" w:type="auto"/>
          </w:tcPr>
          <w:p w14:paraId="5026A73D" w14:textId="77777777" w:rsidR="000E54BB" w:rsidRPr="00CD7687" w:rsidRDefault="000E54BB" w:rsidP="008C4EB9">
            <w:pPr>
              <w:jc w:val="center"/>
              <w:cnfStyle w:val="000000000000" w:firstRow="0" w:lastRow="0" w:firstColumn="0" w:lastColumn="0" w:oddVBand="0" w:evenVBand="0" w:oddHBand="0" w:evenHBand="0" w:firstRowFirstColumn="0" w:firstRowLastColumn="0" w:lastRowFirstColumn="0" w:lastRowLastColumn="0"/>
              <w:rPr>
                <w:rFonts w:ascii="Lato Regular" w:hAnsi="Lato Regular" w:cs="Times New Roman"/>
                <w:sz w:val="20"/>
                <w:szCs w:val="20"/>
              </w:rPr>
            </w:pPr>
            <w:r w:rsidRPr="00CD7687">
              <w:rPr>
                <w:rFonts w:ascii="Lato Regular" w:hAnsi="Lato Regular" w:cs="Times New Roman"/>
                <w:sz w:val="20"/>
                <w:szCs w:val="20"/>
              </w:rPr>
              <w:t>X</w:t>
            </w:r>
          </w:p>
        </w:tc>
        <w:tc>
          <w:tcPr>
            <w:tcW w:w="0" w:type="auto"/>
          </w:tcPr>
          <w:p w14:paraId="75EAB1B0" w14:textId="77777777" w:rsidR="000E54BB" w:rsidRPr="00CD7687" w:rsidRDefault="000E54BB" w:rsidP="008C4EB9">
            <w:pPr>
              <w:jc w:val="center"/>
              <w:cnfStyle w:val="000000000000" w:firstRow="0" w:lastRow="0" w:firstColumn="0" w:lastColumn="0" w:oddVBand="0" w:evenVBand="0" w:oddHBand="0" w:evenHBand="0" w:firstRowFirstColumn="0" w:firstRowLastColumn="0" w:lastRowFirstColumn="0" w:lastRowLastColumn="0"/>
              <w:rPr>
                <w:rFonts w:ascii="Lato Regular" w:hAnsi="Lato Regular" w:cs="Times New Roman"/>
                <w:sz w:val="20"/>
                <w:szCs w:val="20"/>
              </w:rPr>
            </w:pPr>
          </w:p>
        </w:tc>
        <w:tc>
          <w:tcPr>
            <w:tcW w:w="0" w:type="auto"/>
          </w:tcPr>
          <w:p w14:paraId="47AFA7AB" w14:textId="77777777" w:rsidR="000E54BB" w:rsidRPr="00CD7687" w:rsidRDefault="000E54BB" w:rsidP="008C4EB9">
            <w:pPr>
              <w:jc w:val="center"/>
              <w:cnfStyle w:val="000000000000" w:firstRow="0" w:lastRow="0" w:firstColumn="0" w:lastColumn="0" w:oddVBand="0" w:evenVBand="0" w:oddHBand="0" w:evenHBand="0" w:firstRowFirstColumn="0" w:firstRowLastColumn="0" w:lastRowFirstColumn="0" w:lastRowLastColumn="0"/>
              <w:rPr>
                <w:rFonts w:ascii="Lato Regular" w:hAnsi="Lato Regular" w:cs="Times New Roman"/>
                <w:sz w:val="20"/>
                <w:szCs w:val="20"/>
              </w:rPr>
            </w:pPr>
            <w:r w:rsidRPr="00CD7687">
              <w:rPr>
                <w:rFonts w:ascii="Lato Regular" w:hAnsi="Lato Regular" w:cs="Times New Roman"/>
                <w:sz w:val="20"/>
                <w:szCs w:val="20"/>
              </w:rPr>
              <w:t>X</w:t>
            </w:r>
          </w:p>
        </w:tc>
      </w:tr>
      <w:tr w:rsidR="000E54BB" w:rsidRPr="00CD7687" w14:paraId="6EC89A69" w14:textId="77777777" w:rsidTr="008C4E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C55B248" w14:textId="77777777" w:rsidR="000E54BB" w:rsidRPr="00CD7687" w:rsidRDefault="000E54BB" w:rsidP="008C4EB9">
            <w:pPr>
              <w:rPr>
                <w:rFonts w:ascii="Lato Regular" w:hAnsi="Lato Regular" w:cs="Times New Roman"/>
                <w:b w:val="0"/>
                <w:sz w:val="20"/>
                <w:szCs w:val="20"/>
              </w:rPr>
            </w:pPr>
            <w:r>
              <w:rPr>
                <w:rFonts w:ascii="Lato Regular" w:hAnsi="Lato Regular" w:cs="Times New Roman"/>
                <w:sz w:val="20"/>
                <w:szCs w:val="20"/>
              </w:rPr>
              <w:t>5</w:t>
            </w:r>
            <w:r w:rsidRPr="00CD7687">
              <w:rPr>
                <w:rFonts w:ascii="Lato Regular" w:hAnsi="Lato Regular" w:cs="Times New Roman"/>
                <w:sz w:val="20"/>
                <w:szCs w:val="20"/>
              </w:rPr>
              <w:t xml:space="preserve">. What opportunities and challenges exist for professional development and training? </w:t>
            </w:r>
            <w:r w:rsidRPr="00CD7687">
              <w:rPr>
                <w:rFonts w:ascii="Lato Regular" w:hAnsi="Lato Regular" w:cs="Times New Roman"/>
                <w:b w:val="0"/>
                <w:sz w:val="20"/>
                <w:szCs w:val="20"/>
              </w:rPr>
              <w:t>What are the skills and knowledge of the workforce? What opportunities exist for professional development, training, and technical assistance?  What training needs does the workforce perceive? Where are perceived gaps in training and supports?</w:t>
            </w:r>
          </w:p>
        </w:tc>
        <w:tc>
          <w:tcPr>
            <w:tcW w:w="0" w:type="auto"/>
          </w:tcPr>
          <w:p w14:paraId="0EA55B90" w14:textId="77777777" w:rsidR="000E54BB" w:rsidRPr="00CD7687" w:rsidRDefault="000E54BB" w:rsidP="008C4EB9">
            <w:pPr>
              <w:jc w:val="center"/>
              <w:cnfStyle w:val="000000100000" w:firstRow="0" w:lastRow="0" w:firstColumn="0" w:lastColumn="0" w:oddVBand="0" w:evenVBand="0" w:oddHBand="1" w:evenHBand="0" w:firstRowFirstColumn="0" w:firstRowLastColumn="0" w:lastRowFirstColumn="0" w:lastRowLastColumn="0"/>
              <w:rPr>
                <w:rFonts w:ascii="Lato Regular" w:hAnsi="Lato Regular" w:cs="Times New Roman"/>
                <w:sz w:val="20"/>
                <w:szCs w:val="20"/>
              </w:rPr>
            </w:pPr>
            <w:r w:rsidRPr="00CD7687">
              <w:rPr>
                <w:rFonts w:ascii="Lato Regular" w:hAnsi="Lato Regular" w:cs="Times New Roman"/>
                <w:sz w:val="20"/>
                <w:szCs w:val="20"/>
              </w:rPr>
              <w:t>X</w:t>
            </w:r>
          </w:p>
        </w:tc>
        <w:tc>
          <w:tcPr>
            <w:tcW w:w="0" w:type="auto"/>
          </w:tcPr>
          <w:p w14:paraId="78B649E6" w14:textId="77777777" w:rsidR="000E54BB" w:rsidRPr="00CD7687" w:rsidRDefault="000E54BB" w:rsidP="008C4EB9">
            <w:pPr>
              <w:jc w:val="center"/>
              <w:cnfStyle w:val="000000100000" w:firstRow="0" w:lastRow="0" w:firstColumn="0" w:lastColumn="0" w:oddVBand="0" w:evenVBand="0" w:oddHBand="1" w:evenHBand="0" w:firstRowFirstColumn="0" w:firstRowLastColumn="0" w:lastRowFirstColumn="0" w:lastRowLastColumn="0"/>
              <w:rPr>
                <w:rFonts w:ascii="Lato Regular" w:hAnsi="Lato Regular" w:cs="Times New Roman"/>
                <w:sz w:val="20"/>
                <w:szCs w:val="20"/>
              </w:rPr>
            </w:pPr>
            <w:r w:rsidRPr="00CD7687">
              <w:rPr>
                <w:rFonts w:ascii="Lato Regular" w:hAnsi="Lato Regular" w:cs="Times New Roman"/>
                <w:sz w:val="20"/>
                <w:szCs w:val="20"/>
              </w:rPr>
              <w:t>X</w:t>
            </w:r>
          </w:p>
        </w:tc>
        <w:tc>
          <w:tcPr>
            <w:tcW w:w="0" w:type="auto"/>
          </w:tcPr>
          <w:p w14:paraId="043DEB4D" w14:textId="77777777" w:rsidR="000E54BB" w:rsidRPr="00CD7687" w:rsidRDefault="000E54BB" w:rsidP="008C4EB9">
            <w:pPr>
              <w:jc w:val="center"/>
              <w:cnfStyle w:val="000000100000" w:firstRow="0" w:lastRow="0" w:firstColumn="0" w:lastColumn="0" w:oddVBand="0" w:evenVBand="0" w:oddHBand="1" w:evenHBand="0" w:firstRowFirstColumn="0" w:firstRowLastColumn="0" w:lastRowFirstColumn="0" w:lastRowLastColumn="0"/>
              <w:rPr>
                <w:rFonts w:ascii="Lato Regular" w:hAnsi="Lato Regular" w:cs="Times New Roman"/>
                <w:sz w:val="20"/>
                <w:szCs w:val="20"/>
              </w:rPr>
            </w:pPr>
            <w:r w:rsidRPr="00CD7687">
              <w:rPr>
                <w:rFonts w:ascii="Lato Regular" w:hAnsi="Lato Regular" w:cs="Times New Roman"/>
                <w:sz w:val="20"/>
                <w:szCs w:val="20"/>
              </w:rPr>
              <w:t>X</w:t>
            </w:r>
          </w:p>
        </w:tc>
      </w:tr>
    </w:tbl>
    <w:p w14:paraId="20D88FEE" w14:textId="50783F2E" w:rsidR="00B5054B" w:rsidRPr="005B7B74" w:rsidRDefault="00877F81" w:rsidP="00F5497C">
      <w:pPr>
        <w:rPr>
          <w:rFonts w:ascii="Lato Regular" w:hAnsi="Lato Regular" w:cs="Times New Roman"/>
          <w:sz w:val="20"/>
          <w:szCs w:val="20"/>
        </w:rPr>
      </w:pPr>
      <w:r w:rsidRPr="005B7B74">
        <w:rPr>
          <w:rFonts w:ascii="Lato Regular" w:hAnsi="Lato Regular" w:cs="Times New Roman"/>
          <w:sz w:val="20"/>
          <w:szCs w:val="20"/>
        </w:rPr>
        <w:t xml:space="preserve">1. The proposed study includes two separate sets of key informant interviews. One set of key informant interviews will be conducted (primarily in person) with home visiting program managers as part of the case study component of the study. The second set of interviews will be conducted (primarily via phone) with professional development experts. </w:t>
      </w:r>
    </w:p>
    <w:p w14:paraId="2F165296" w14:textId="77777777" w:rsidR="00805864" w:rsidRPr="00CD7687" w:rsidRDefault="00805864" w:rsidP="00805864">
      <w:pPr>
        <w:pStyle w:val="Heading4"/>
        <w:rPr>
          <w:rFonts w:ascii="Lato Regular" w:hAnsi="Lato Regular" w:cs="Times New Roman"/>
        </w:rPr>
      </w:pPr>
      <w:r w:rsidRPr="00CD7687">
        <w:rPr>
          <w:rFonts w:ascii="Lato Regular" w:hAnsi="Lato Regular" w:cs="Times New Roman"/>
        </w:rPr>
        <w:t xml:space="preserve">Study Design </w:t>
      </w:r>
    </w:p>
    <w:p w14:paraId="066B1605" w14:textId="77777777" w:rsidR="00EF557B" w:rsidRPr="00CD7687" w:rsidRDefault="00EF557B" w:rsidP="00EF557B">
      <w:pPr>
        <w:rPr>
          <w:rFonts w:ascii="Lato Regular" w:hAnsi="Lato Regular"/>
        </w:rPr>
      </w:pPr>
    </w:p>
    <w:p w14:paraId="553862E8" w14:textId="668DAFAD" w:rsidR="005B039D" w:rsidRPr="00CD7687" w:rsidRDefault="008C4EB9" w:rsidP="005B039D">
      <w:pPr>
        <w:pStyle w:val="BodyTextFirstIndent"/>
        <w:spacing w:line="240" w:lineRule="auto"/>
        <w:ind w:firstLine="0"/>
        <w:rPr>
          <w:rFonts w:ascii="Lato Regular" w:hAnsi="Lato Regular"/>
          <w:i/>
        </w:rPr>
      </w:pPr>
      <w:r w:rsidRPr="00CD7687">
        <w:rPr>
          <w:rFonts w:ascii="Lato Regular" w:hAnsi="Lato Regular"/>
        </w:rPr>
        <w:t>The study design h</w:t>
      </w:r>
      <w:r w:rsidR="00DC6915">
        <w:rPr>
          <w:rFonts w:ascii="Lato Regular" w:hAnsi="Lato Regular"/>
        </w:rPr>
        <w:t xml:space="preserve">as </w:t>
      </w:r>
      <w:r w:rsidR="000E54BB">
        <w:rPr>
          <w:rFonts w:ascii="Lato Regular" w:hAnsi="Lato Regular"/>
        </w:rPr>
        <w:t>three</w:t>
      </w:r>
      <w:r w:rsidR="00DC6915">
        <w:rPr>
          <w:rFonts w:ascii="Lato Regular" w:hAnsi="Lato Regular"/>
        </w:rPr>
        <w:t xml:space="preserve"> major components: a </w:t>
      </w:r>
      <w:r w:rsidR="003C70D7">
        <w:rPr>
          <w:rFonts w:ascii="Lato Regular" w:hAnsi="Lato Regular"/>
        </w:rPr>
        <w:t xml:space="preserve">web-based </w:t>
      </w:r>
      <w:r w:rsidR="00DC6915">
        <w:rPr>
          <w:rFonts w:ascii="Lato Regular" w:hAnsi="Lato Regular"/>
        </w:rPr>
        <w:t>survey</w:t>
      </w:r>
      <w:r w:rsidR="000E54BB">
        <w:rPr>
          <w:rFonts w:ascii="Lato Regular" w:hAnsi="Lato Regular"/>
        </w:rPr>
        <w:t>,</w:t>
      </w:r>
      <w:r w:rsidRPr="00CD7687">
        <w:rPr>
          <w:rFonts w:ascii="Lato Regular" w:hAnsi="Lato Regular"/>
        </w:rPr>
        <w:t xml:space="preserve"> case studies</w:t>
      </w:r>
      <w:r w:rsidR="003C70D7">
        <w:rPr>
          <w:rFonts w:ascii="Lato Regular" w:hAnsi="Lato Regular"/>
        </w:rPr>
        <w:t xml:space="preserve"> involving</w:t>
      </w:r>
      <w:r w:rsidR="001423D1">
        <w:rPr>
          <w:rFonts w:ascii="Lato Regular" w:hAnsi="Lato Regular"/>
        </w:rPr>
        <w:t xml:space="preserve"> key informant</w:t>
      </w:r>
      <w:r w:rsidR="003C70D7">
        <w:rPr>
          <w:rFonts w:ascii="Lato Regular" w:hAnsi="Lato Regular"/>
        </w:rPr>
        <w:t xml:space="preserve"> interviews and focus groups</w:t>
      </w:r>
      <w:r w:rsidR="000E54BB">
        <w:rPr>
          <w:rFonts w:ascii="Lato Regular" w:hAnsi="Lato Regular"/>
        </w:rPr>
        <w:t>, and a separate set of key informant interviews with professional development experts</w:t>
      </w:r>
      <w:r w:rsidRPr="00CD7687">
        <w:rPr>
          <w:rFonts w:ascii="Lato Regular" w:hAnsi="Lato Regular"/>
        </w:rPr>
        <w:t xml:space="preserve">. </w:t>
      </w:r>
      <w:r w:rsidR="005B039D" w:rsidRPr="00CD7687">
        <w:rPr>
          <w:rFonts w:ascii="Lato Regular" w:hAnsi="Lato Regular"/>
        </w:rPr>
        <w:t xml:space="preserve"> </w:t>
      </w:r>
    </w:p>
    <w:p w14:paraId="2341AC03" w14:textId="77777777" w:rsidR="006D4933" w:rsidRDefault="005B1A49" w:rsidP="005B1A49">
      <w:pPr>
        <w:rPr>
          <w:rFonts w:ascii="Lato Regular" w:hAnsi="Lato Regular" w:cs="Times New Roman"/>
          <w:i/>
        </w:rPr>
      </w:pPr>
      <w:r w:rsidRPr="00CD7687">
        <w:rPr>
          <w:rFonts w:ascii="Lato Regular" w:hAnsi="Lato Regular" w:cs="Times New Roman"/>
          <w:i/>
        </w:rPr>
        <w:br/>
      </w:r>
    </w:p>
    <w:p w14:paraId="615E633E" w14:textId="77777777" w:rsidR="006D4933" w:rsidRPr="00602EC5" w:rsidRDefault="006D4933">
      <w:pPr>
        <w:rPr>
          <w:rFonts w:ascii="Lato Regular" w:hAnsi="Lato Regular" w:cs="Times New Roman"/>
          <w:i/>
          <w:iCs/>
        </w:rPr>
      </w:pPr>
      <w:r w:rsidRPr="00F518E9">
        <w:rPr>
          <w:rFonts w:ascii="Lato Regular" w:hAnsi="Lato Regular" w:cs="Times New Roman"/>
          <w:i/>
          <w:iCs/>
        </w:rPr>
        <w:br w:type="page"/>
      </w:r>
    </w:p>
    <w:p w14:paraId="6F3734BF" w14:textId="2970A45E" w:rsidR="00E6691F" w:rsidRPr="00CD7687" w:rsidRDefault="005B039D" w:rsidP="005B1A49">
      <w:pPr>
        <w:rPr>
          <w:rFonts w:ascii="Lato Regular" w:hAnsi="Lato Regular" w:cs="Times New Roman"/>
          <w:i/>
        </w:rPr>
      </w:pPr>
      <w:r w:rsidRPr="00CD7687">
        <w:rPr>
          <w:rFonts w:ascii="Lato Regular" w:hAnsi="Lato Regular" w:cs="Times New Roman"/>
          <w:i/>
        </w:rPr>
        <w:t xml:space="preserve">Survey </w:t>
      </w:r>
    </w:p>
    <w:p w14:paraId="33EF74C1" w14:textId="77777777" w:rsidR="005B039D" w:rsidRPr="00CD7687" w:rsidRDefault="005B039D" w:rsidP="005B1A49">
      <w:pPr>
        <w:rPr>
          <w:rFonts w:ascii="Lato Regular" w:hAnsi="Lato Regular" w:cs="Times New Roman"/>
          <w:i/>
        </w:rPr>
      </w:pPr>
    </w:p>
    <w:p w14:paraId="045EE336" w14:textId="56342BE8" w:rsidR="00E6691F" w:rsidRPr="00CD7687" w:rsidRDefault="00E6691F" w:rsidP="005B1A49">
      <w:pPr>
        <w:pStyle w:val="BodyTextFirstIndent"/>
        <w:spacing w:line="240" w:lineRule="auto"/>
        <w:ind w:firstLine="0"/>
        <w:rPr>
          <w:rFonts w:ascii="Lato Regular" w:hAnsi="Lato Regular"/>
        </w:rPr>
      </w:pPr>
      <w:r w:rsidRPr="00CD7687">
        <w:rPr>
          <w:rFonts w:ascii="Lato Regular" w:hAnsi="Lato Regular"/>
        </w:rPr>
        <w:t>There will be two survey instruments: one version for program managers</w:t>
      </w:r>
      <w:r w:rsidR="004605A3">
        <w:rPr>
          <w:rFonts w:ascii="Lato Regular" w:hAnsi="Lato Regular"/>
        </w:rPr>
        <w:t xml:space="preserve"> or a designee who is responsible for managing program operations and overseeing staff hiring and training</w:t>
      </w:r>
      <w:r w:rsidR="00761F55">
        <w:rPr>
          <w:rFonts w:ascii="Lato Regular" w:hAnsi="Lato Regular"/>
        </w:rPr>
        <w:t xml:space="preserve"> </w:t>
      </w:r>
      <w:r w:rsidR="00761F55">
        <w:rPr>
          <w:rFonts w:ascii="Lato Regular" w:hAnsi="Lato Regular"/>
          <w:b/>
        </w:rPr>
        <w:t>(</w:t>
      </w:r>
      <w:r w:rsidR="00B27F5F">
        <w:rPr>
          <w:rFonts w:ascii="Lato Regular" w:hAnsi="Lato Regular"/>
          <w:b/>
        </w:rPr>
        <w:t>INSTRUMENT 1</w:t>
      </w:r>
      <w:r w:rsidR="00761F55">
        <w:rPr>
          <w:rFonts w:ascii="Lato Regular" w:hAnsi="Lato Regular"/>
          <w:b/>
        </w:rPr>
        <w:t>)</w:t>
      </w:r>
      <w:r w:rsidRPr="00CD7687">
        <w:rPr>
          <w:rFonts w:ascii="Lato Regular" w:hAnsi="Lato Regular"/>
        </w:rPr>
        <w:t xml:space="preserve"> and another version for home visitors and supervisors</w:t>
      </w:r>
      <w:r w:rsidR="00761F55">
        <w:rPr>
          <w:rFonts w:ascii="Lato Regular" w:hAnsi="Lato Regular"/>
        </w:rPr>
        <w:t xml:space="preserve"> </w:t>
      </w:r>
      <w:r w:rsidR="00761F55">
        <w:rPr>
          <w:rFonts w:ascii="Lato Regular" w:hAnsi="Lato Regular"/>
          <w:b/>
        </w:rPr>
        <w:t>(</w:t>
      </w:r>
      <w:r w:rsidR="00B27F5F">
        <w:rPr>
          <w:rFonts w:ascii="Lato Regular" w:hAnsi="Lato Regular"/>
          <w:b/>
        </w:rPr>
        <w:t>INSTRUMENT 2</w:t>
      </w:r>
      <w:r w:rsidR="00761F55">
        <w:rPr>
          <w:rFonts w:ascii="Lato Regular" w:hAnsi="Lato Regular"/>
          <w:b/>
        </w:rPr>
        <w:t>)</w:t>
      </w:r>
      <w:r w:rsidRPr="00CD7687">
        <w:rPr>
          <w:rFonts w:ascii="Lato Regular" w:hAnsi="Lato Regular"/>
        </w:rPr>
        <w:t xml:space="preserve">, which can be linked for staff in the same program. </w:t>
      </w:r>
      <w:r w:rsidR="00D15F7F" w:rsidRPr="00CD7687">
        <w:rPr>
          <w:rFonts w:ascii="Lato Regular" w:hAnsi="Lato Regular"/>
        </w:rPr>
        <w:t xml:space="preserve">The surveys </w:t>
      </w:r>
      <w:r w:rsidR="005B1A49" w:rsidRPr="00CD7687">
        <w:rPr>
          <w:rFonts w:ascii="Lato Regular" w:hAnsi="Lato Regular"/>
        </w:rPr>
        <w:t>cover multiple domains</w:t>
      </w:r>
      <w:r w:rsidRPr="00CD7687">
        <w:rPr>
          <w:rFonts w:ascii="Lato Regular" w:hAnsi="Lato Regular"/>
        </w:rPr>
        <w:t xml:space="preserve">. The program manager survey </w:t>
      </w:r>
      <w:r w:rsidR="00D15F7F" w:rsidRPr="00CD7687">
        <w:rPr>
          <w:rFonts w:ascii="Lato Regular" w:hAnsi="Lato Regular"/>
        </w:rPr>
        <w:t>asks</w:t>
      </w:r>
      <w:r w:rsidRPr="00CD7687">
        <w:rPr>
          <w:rFonts w:ascii="Lato Regular" w:hAnsi="Lato Regular"/>
        </w:rPr>
        <w:t xml:space="preserve"> about staffing, funding sources, staff recruitment and retention, training and program management, and characteristics of families served. The staff survey for home visitors and supervisors </w:t>
      </w:r>
      <w:r w:rsidR="00D15F7F" w:rsidRPr="00CD7687">
        <w:rPr>
          <w:rFonts w:ascii="Lato Regular" w:hAnsi="Lato Regular"/>
        </w:rPr>
        <w:t>asks</w:t>
      </w:r>
      <w:r w:rsidRPr="00CD7687">
        <w:rPr>
          <w:rFonts w:ascii="Lato Regular" w:hAnsi="Lato Regular"/>
        </w:rPr>
        <w:t xml:space="preserve"> about career trajectories, education and training, work schedules, compensation and benefits, job quality, work environment and supervision, interactions with families, and demographic characteristics. The surveys will take an estimated 20</w:t>
      </w:r>
      <w:r w:rsidR="006315AA">
        <w:rPr>
          <w:rFonts w:ascii="Lato Regular" w:hAnsi="Lato Regular"/>
        </w:rPr>
        <w:t>-23</w:t>
      </w:r>
      <w:r w:rsidRPr="00CD7687">
        <w:rPr>
          <w:rFonts w:ascii="Lato Regular" w:hAnsi="Lato Regular"/>
        </w:rPr>
        <w:t xml:space="preserve"> minutes each to complete</w:t>
      </w:r>
      <w:r w:rsidR="00A366ED">
        <w:rPr>
          <w:rFonts w:ascii="Lato Regular" w:hAnsi="Lato Regular"/>
        </w:rPr>
        <w:t xml:space="preserve"> (longer for experienced home visitors than program managers and supervisors, on average)</w:t>
      </w:r>
      <w:r w:rsidRPr="00CD7687">
        <w:rPr>
          <w:rFonts w:ascii="Lato Regular" w:hAnsi="Lato Regular"/>
        </w:rPr>
        <w:t>.</w:t>
      </w:r>
    </w:p>
    <w:p w14:paraId="473F52F4" w14:textId="77777777" w:rsidR="005B1A49" w:rsidRPr="00CD7687" w:rsidRDefault="005B1A49" w:rsidP="005B1A49">
      <w:pPr>
        <w:pStyle w:val="BodyTextFirstIndent"/>
        <w:spacing w:line="240" w:lineRule="auto"/>
        <w:ind w:firstLine="0"/>
        <w:rPr>
          <w:rFonts w:ascii="Lato Regular" w:hAnsi="Lato Regular"/>
        </w:rPr>
      </w:pPr>
    </w:p>
    <w:p w14:paraId="635E274A" w14:textId="5D928515" w:rsidR="00EF557B" w:rsidRPr="00CD7687" w:rsidRDefault="00E6691F" w:rsidP="00761F55">
      <w:pPr>
        <w:pStyle w:val="BodyTextFirstIndent"/>
        <w:spacing w:line="240" w:lineRule="auto"/>
        <w:ind w:firstLine="0"/>
        <w:rPr>
          <w:rFonts w:ascii="Lato Regular" w:hAnsi="Lato Regular"/>
        </w:rPr>
      </w:pPr>
      <w:r w:rsidRPr="00CD7687">
        <w:rPr>
          <w:rFonts w:ascii="Lato Regular" w:hAnsi="Lato Regular"/>
        </w:rPr>
        <w:t xml:space="preserve">The </w:t>
      </w:r>
      <w:r w:rsidR="003C70D7">
        <w:rPr>
          <w:rFonts w:ascii="Lato Regular" w:hAnsi="Lato Regular"/>
        </w:rPr>
        <w:t>research</w:t>
      </w:r>
      <w:r w:rsidR="003C70D7" w:rsidRPr="00CD7687">
        <w:rPr>
          <w:rFonts w:ascii="Lato Regular" w:hAnsi="Lato Regular"/>
        </w:rPr>
        <w:t xml:space="preserve"> </w:t>
      </w:r>
      <w:r w:rsidRPr="00CD7687">
        <w:rPr>
          <w:rFonts w:ascii="Lato Regular" w:hAnsi="Lato Regular"/>
        </w:rPr>
        <w:t xml:space="preserve">team </w:t>
      </w:r>
      <w:r w:rsidR="005B1A49" w:rsidRPr="00CD7687">
        <w:rPr>
          <w:rFonts w:ascii="Lato Regular" w:hAnsi="Lato Regular"/>
        </w:rPr>
        <w:t>drew</w:t>
      </w:r>
      <w:r w:rsidRPr="00CD7687">
        <w:rPr>
          <w:rFonts w:ascii="Lato Regular" w:hAnsi="Lato Regular"/>
        </w:rPr>
        <w:t xml:space="preserve"> on existing workforce surveys and home visiting research surveys to the extent possible </w:t>
      </w:r>
      <w:r w:rsidR="003C70D7">
        <w:rPr>
          <w:rFonts w:ascii="Lato Regular" w:hAnsi="Lato Regular"/>
        </w:rPr>
        <w:t>to allow for benchmarking of survey results. The team</w:t>
      </w:r>
      <w:r w:rsidR="005B1A49" w:rsidRPr="00CD7687">
        <w:rPr>
          <w:rFonts w:ascii="Lato Regular" w:hAnsi="Lato Regular"/>
        </w:rPr>
        <w:t xml:space="preserve"> also developed</w:t>
      </w:r>
      <w:r w:rsidRPr="00CD7687">
        <w:rPr>
          <w:rFonts w:ascii="Lato Regular" w:hAnsi="Lato Regular"/>
        </w:rPr>
        <w:t xml:space="preserve"> new </w:t>
      </w:r>
      <w:r w:rsidRPr="001732DB">
        <w:rPr>
          <w:rFonts w:ascii="Lato Regular" w:hAnsi="Lato Regular"/>
        </w:rPr>
        <w:t>items on many novel topics not well covered in other sur</w:t>
      </w:r>
      <w:r w:rsidR="005B1A49" w:rsidRPr="001732DB">
        <w:rPr>
          <w:rFonts w:ascii="Lato Regular" w:hAnsi="Lato Regular"/>
        </w:rPr>
        <w:t>veys. The survey instrument was</w:t>
      </w:r>
      <w:r w:rsidRPr="001732DB">
        <w:rPr>
          <w:rFonts w:ascii="Lato Regular" w:hAnsi="Lato Regular"/>
        </w:rPr>
        <w:t xml:space="preserve"> pre-tested with home visiting program staff </w:t>
      </w:r>
      <w:r w:rsidR="00D47D6B">
        <w:rPr>
          <w:rFonts w:ascii="Lato Regular" w:hAnsi="Lato Regular"/>
        </w:rPr>
        <w:t xml:space="preserve">(fewer than 10 respondents) </w:t>
      </w:r>
      <w:r w:rsidRPr="001732DB">
        <w:rPr>
          <w:rFonts w:ascii="Lato Regular" w:hAnsi="Lato Regular"/>
        </w:rPr>
        <w:t>and reviewed by an external T</w:t>
      </w:r>
      <w:r w:rsidR="005B1A49" w:rsidRPr="001732DB">
        <w:rPr>
          <w:rFonts w:ascii="Lato Regular" w:hAnsi="Lato Regular"/>
        </w:rPr>
        <w:t xml:space="preserve">echnical </w:t>
      </w:r>
      <w:r w:rsidRPr="001732DB">
        <w:rPr>
          <w:rFonts w:ascii="Lato Regular" w:hAnsi="Lato Regular"/>
        </w:rPr>
        <w:t>W</w:t>
      </w:r>
      <w:r w:rsidR="005B1A49" w:rsidRPr="001732DB">
        <w:rPr>
          <w:rFonts w:ascii="Lato Regular" w:hAnsi="Lato Regular"/>
        </w:rPr>
        <w:t xml:space="preserve">ork </w:t>
      </w:r>
      <w:r w:rsidRPr="001732DB">
        <w:rPr>
          <w:rFonts w:ascii="Lato Regular" w:hAnsi="Lato Regular"/>
        </w:rPr>
        <w:t>G</w:t>
      </w:r>
      <w:r w:rsidR="005B1A49" w:rsidRPr="001732DB">
        <w:rPr>
          <w:rFonts w:ascii="Lato Regular" w:hAnsi="Lato Regular"/>
        </w:rPr>
        <w:t>roup</w:t>
      </w:r>
      <w:r w:rsidRPr="001732DB">
        <w:rPr>
          <w:rFonts w:ascii="Lato Regular" w:hAnsi="Lato Regular"/>
        </w:rPr>
        <w:t xml:space="preserve"> and federal staff</w:t>
      </w:r>
      <w:r w:rsidR="001732DB">
        <w:rPr>
          <w:rFonts w:ascii="Lato Regular" w:hAnsi="Lato Regular"/>
        </w:rPr>
        <w:t xml:space="preserve"> (details about the pretesting process are included in Supporting Statement B)</w:t>
      </w:r>
      <w:r w:rsidRPr="001732DB">
        <w:rPr>
          <w:rFonts w:ascii="Lato Regular" w:hAnsi="Lato Regular"/>
        </w:rPr>
        <w:t>. The research</w:t>
      </w:r>
      <w:r w:rsidRPr="00CD7687">
        <w:rPr>
          <w:rFonts w:ascii="Lato Regular" w:hAnsi="Lato Regular"/>
        </w:rPr>
        <w:t xml:space="preserve"> team will program the final survey instrument in Qualtrics web-based software. </w:t>
      </w:r>
    </w:p>
    <w:p w14:paraId="2E163B1E" w14:textId="77777777" w:rsidR="00124B85" w:rsidRDefault="00124B85" w:rsidP="000E0C10">
      <w:pPr>
        <w:pStyle w:val="BodyTextFirstIndent"/>
        <w:spacing w:line="240" w:lineRule="auto"/>
        <w:ind w:firstLine="0"/>
        <w:rPr>
          <w:rFonts w:ascii="Lato Regular" w:hAnsi="Lato Regular"/>
        </w:rPr>
      </w:pPr>
    </w:p>
    <w:p w14:paraId="25E6C3B1" w14:textId="77777777" w:rsidR="000E0C10" w:rsidRPr="00CD7687" w:rsidRDefault="00124B85" w:rsidP="000E0C10">
      <w:pPr>
        <w:pStyle w:val="BodyTextFirstIndent"/>
        <w:spacing w:line="240" w:lineRule="auto"/>
        <w:ind w:firstLine="0"/>
        <w:rPr>
          <w:rFonts w:ascii="Lato Regular" w:hAnsi="Lato Regular"/>
        </w:rPr>
      </w:pPr>
      <w:r>
        <w:rPr>
          <w:rFonts w:ascii="Lato Regular" w:hAnsi="Lato Regular"/>
        </w:rPr>
        <w:t>T</w:t>
      </w:r>
      <w:r w:rsidR="000E0C10" w:rsidRPr="00CD7687">
        <w:rPr>
          <w:rFonts w:ascii="Lato Regular" w:hAnsi="Lato Regular"/>
        </w:rPr>
        <w:t xml:space="preserve">he team will monitor nonresponse, send email reminders, and make targeted recruitment efforts to boost participation </w:t>
      </w:r>
      <w:r>
        <w:rPr>
          <w:rFonts w:ascii="Lato Regular" w:hAnsi="Lato Regular"/>
        </w:rPr>
        <w:t>and lower nonresponse bias at both the initial stage of the program manager survey and then the second stage of the staff survey</w:t>
      </w:r>
      <w:r w:rsidR="000E0C10" w:rsidRPr="00CD7687">
        <w:rPr>
          <w:rFonts w:ascii="Lato Regular" w:hAnsi="Lato Regular"/>
        </w:rPr>
        <w:t xml:space="preserve">. These efforts will help ensure the final sample is representative of the distribution of staff across </w:t>
      </w:r>
      <w:r>
        <w:rPr>
          <w:rFonts w:ascii="Lato Regular" w:hAnsi="Lato Regular"/>
        </w:rPr>
        <w:t xml:space="preserve">geography (states, territories, and tribal grantees) and across the 11 </w:t>
      </w:r>
      <w:r w:rsidR="00BB68A9">
        <w:rPr>
          <w:rFonts w:ascii="Lato Regular" w:hAnsi="Lato Regular"/>
        </w:rPr>
        <w:t xml:space="preserve">evidence-based </w:t>
      </w:r>
      <w:r>
        <w:rPr>
          <w:rFonts w:ascii="Lato Regular" w:hAnsi="Lato Regular"/>
        </w:rPr>
        <w:t xml:space="preserve">home visiting </w:t>
      </w:r>
      <w:r w:rsidR="000E0C10" w:rsidRPr="00CD7687">
        <w:rPr>
          <w:rFonts w:ascii="Lato Regular" w:hAnsi="Lato Regular"/>
        </w:rPr>
        <w:t>models</w:t>
      </w:r>
      <w:r>
        <w:rPr>
          <w:rFonts w:ascii="Lato Regular" w:hAnsi="Lato Regular"/>
        </w:rPr>
        <w:t xml:space="preserve"> implemented with MIECHV funding</w:t>
      </w:r>
      <w:r w:rsidR="000E0C10" w:rsidRPr="00CD7687">
        <w:rPr>
          <w:rFonts w:ascii="Lato Regular" w:hAnsi="Lato Regular"/>
        </w:rPr>
        <w:t>.</w:t>
      </w:r>
      <w:r w:rsidR="009F2DC2">
        <w:rPr>
          <w:rFonts w:ascii="Lato Regular" w:hAnsi="Lato Regular"/>
        </w:rPr>
        <w:t xml:space="preserve"> </w:t>
      </w:r>
      <w:r w:rsidR="000E0C10" w:rsidRPr="00CD7687">
        <w:rPr>
          <w:rFonts w:ascii="Lato Regular" w:hAnsi="Lato Regular"/>
        </w:rPr>
        <w:t xml:space="preserve">As needed, data will be weighted to adjust for nonresponse.  </w:t>
      </w:r>
    </w:p>
    <w:p w14:paraId="20EE3651" w14:textId="77777777" w:rsidR="000E0C10" w:rsidRPr="00CD7687" w:rsidRDefault="000E0C10" w:rsidP="005B039D">
      <w:pPr>
        <w:pStyle w:val="BodyTextFirstIndent"/>
        <w:spacing w:line="240" w:lineRule="auto"/>
        <w:ind w:firstLine="0"/>
        <w:rPr>
          <w:rFonts w:ascii="Lato Regular" w:hAnsi="Lato Regular"/>
        </w:rPr>
      </w:pPr>
    </w:p>
    <w:p w14:paraId="6DA6932C" w14:textId="77777777" w:rsidR="00D05B05" w:rsidRPr="00CD7687" w:rsidRDefault="003E094E" w:rsidP="005B1A49">
      <w:pPr>
        <w:rPr>
          <w:rFonts w:ascii="Lato Regular" w:hAnsi="Lato Regular" w:cs="Times New Roman"/>
          <w:i/>
        </w:rPr>
      </w:pPr>
      <w:r w:rsidRPr="00CD7687">
        <w:rPr>
          <w:rFonts w:ascii="Lato Regular" w:hAnsi="Lato Regular" w:cs="Times New Roman"/>
          <w:i/>
        </w:rPr>
        <w:t>Case Studies</w:t>
      </w:r>
    </w:p>
    <w:p w14:paraId="2A68DF58" w14:textId="77777777" w:rsidR="00D05B05" w:rsidRPr="00CD7687" w:rsidRDefault="00D05B05" w:rsidP="005B1A49">
      <w:pPr>
        <w:rPr>
          <w:rFonts w:ascii="Lato Regular" w:hAnsi="Lato Regular" w:cs="Times New Roman"/>
          <w:i/>
        </w:rPr>
      </w:pPr>
    </w:p>
    <w:p w14:paraId="144CFD3A" w14:textId="77777777" w:rsidR="00D05B05" w:rsidRPr="00CD7687" w:rsidRDefault="00D05B05" w:rsidP="005B1A49">
      <w:pPr>
        <w:rPr>
          <w:rFonts w:ascii="Lato Regular" w:hAnsi="Lato Regular"/>
        </w:rPr>
      </w:pPr>
      <w:r w:rsidRPr="00CD7687">
        <w:rPr>
          <w:rFonts w:ascii="Lato Regular" w:hAnsi="Lato Regular" w:cs="Times New Roman"/>
        </w:rPr>
        <w:t xml:space="preserve">Case studies of eight selected sites across the US will provide in-depth information on the career pathways of home visitors and supervisors, and the factors that support or challenge staff recruitment and retention. </w:t>
      </w:r>
      <w:r w:rsidR="0098598B">
        <w:rPr>
          <w:rFonts w:ascii="Lato Regular" w:hAnsi="Lato Regular" w:cs="Times New Roman"/>
        </w:rPr>
        <w:t xml:space="preserve">Each of the eight selected sites will include up to five LIAs, for a potential total of 40 LIAs in the case study sample. </w:t>
      </w:r>
    </w:p>
    <w:p w14:paraId="689B4DC5" w14:textId="77777777" w:rsidR="007F1C94" w:rsidRDefault="007F1C94" w:rsidP="00D05B05">
      <w:pPr>
        <w:pStyle w:val="BodyTextFirstIndent"/>
        <w:spacing w:line="240" w:lineRule="auto"/>
        <w:ind w:firstLine="0"/>
        <w:rPr>
          <w:rFonts w:ascii="Lato Regular" w:hAnsi="Lato Regular"/>
        </w:rPr>
      </w:pPr>
    </w:p>
    <w:p w14:paraId="29036525" w14:textId="58A59078" w:rsidR="00487C08" w:rsidRPr="00CD7687" w:rsidRDefault="00487C08" w:rsidP="00487C08">
      <w:pPr>
        <w:pStyle w:val="BodyTextFirstIndent"/>
        <w:spacing w:line="240" w:lineRule="auto"/>
        <w:ind w:firstLine="0"/>
        <w:rPr>
          <w:rFonts w:ascii="Lato Regular" w:hAnsi="Lato Regular"/>
        </w:rPr>
      </w:pPr>
      <w:r w:rsidRPr="00CD7687">
        <w:rPr>
          <w:rFonts w:ascii="Lato Regular" w:hAnsi="Lato Regular"/>
        </w:rPr>
        <w:t>Once states and a preliminary set of LIAs have been identified</w:t>
      </w:r>
      <w:r w:rsidR="005111E6">
        <w:rPr>
          <w:rFonts w:ascii="Lato Regular" w:hAnsi="Lato Regular"/>
        </w:rPr>
        <w:t xml:space="preserve"> (sampling methods are summarized in Supporting Statement Part B)</w:t>
      </w:r>
      <w:r w:rsidRPr="00CD7687">
        <w:rPr>
          <w:rFonts w:ascii="Lato Regular" w:hAnsi="Lato Regular"/>
        </w:rPr>
        <w:t xml:space="preserve">, the team will begin reaching out to gauge potential willingness of the programs to participate in key informant interviews and help us to recruit their staff for focus group participation. The team will inform MIECHV state administrators in selected sites about the study and rely on the assistance of local stakeholders and federal partners for recruitment guidance. The team will strive to limit burden on programs that are </w:t>
      </w:r>
      <w:r w:rsidR="00BB18C8">
        <w:rPr>
          <w:rFonts w:ascii="Lato Regular" w:hAnsi="Lato Regular"/>
        </w:rPr>
        <w:t>often</w:t>
      </w:r>
      <w:r w:rsidR="00BB18C8" w:rsidRPr="00CD7687">
        <w:rPr>
          <w:rFonts w:ascii="Lato Regular" w:hAnsi="Lato Regular"/>
        </w:rPr>
        <w:t xml:space="preserve"> </w:t>
      </w:r>
      <w:r w:rsidRPr="00CD7687">
        <w:rPr>
          <w:rFonts w:ascii="Lato Regular" w:hAnsi="Lato Regular"/>
        </w:rPr>
        <w:t xml:space="preserve">asked to participate in research projects and will be sensitive to considerations about how to contact staff and how to pursue the most appropriate channels (e.g., first reaching out to state grantee leads). </w:t>
      </w:r>
      <w:r w:rsidR="00B3412D">
        <w:rPr>
          <w:rFonts w:ascii="Lato Regular" w:hAnsi="Lato Regular"/>
        </w:rPr>
        <w:t>Upon</w:t>
      </w:r>
      <w:r w:rsidR="00B3412D" w:rsidRPr="00CD7687">
        <w:rPr>
          <w:rFonts w:ascii="Lato Regular" w:hAnsi="Lato Regular"/>
        </w:rPr>
        <w:t xml:space="preserve"> </w:t>
      </w:r>
      <w:r w:rsidR="00AB797A" w:rsidRPr="00CD7687">
        <w:rPr>
          <w:rFonts w:ascii="Lato Regular" w:hAnsi="Lato Regular"/>
        </w:rPr>
        <w:t xml:space="preserve">OMB </w:t>
      </w:r>
      <w:r w:rsidR="00BB18C8">
        <w:rPr>
          <w:rFonts w:ascii="Lato Regular" w:hAnsi="Lato Regular"/>
        </w:rPr>
        <w:t>approval</w:t>
      </w:r>
      <w:r w:rsidR="00AB797A" w:rsidRPr="00CD7687">
        <w:rPr>
          <w:rFonts w:ascii="Lato Regular" w:hAnsi="Lato Regular"/>
        </w:rPr>
        <w:t>, the research team will reach out to LIAs to</w:t>
      </w:r>
      <w:r w:rsidR="007F1C94">
        <w:rPr>
          <w:rFonts w:ascii="Lato Regular" w:hAnsi="Lato Regular"/>
        </w:rPr>
        <w:t xml:space="preserve"> formally invite them to participate and to</w:t>
      </w:r>
      <w:r w:rsidR="00AB797A" w:rsidRPr="00CD7687">
        <w:rPr>
          <w:rFonts w:ascii="Lato Regular" w:hAnsi="Lato Regular"/>
        </w:rPr>
        <w:t xml:space="preserve"> schedule site visits.</w:t>
      </w:r>
      <w:r w:rsidR="00F7239E">
        <w:rPr>
          <w:rFonts w:ascii="Lato Regular" w:hAnsi="Lato Regular"/>
        </w:rPr>
        <w:t xml:space="preserve"> The team will conduct up to ten key informant interviews</w:t>
      </w:r>
      <w:r w:rsidR="00B27F5F">
        <w:rPr>
          <w:rFonts w:ascii="Lato Regular" w:hAnsi="Lato Regular"/>
        </w:rPr>
        <w:t xml:space="preserve"> </w:t>
      </w:r>
      <w:r w:rsidR="00DF27BE">
        <w:rPr>
          <w:rFonts w:ascii="Lato Regular" w:hAnsi="Lato Regular"/>
          <w:b/>
        </w:rPr>
        <w:t>(</w:t>
      </w:r>
      <w:r w:rsidR="00B27F5F">
        <w:rPr>
          <w:rFonts w:ascii="Lato Regular" w:hAnsi="Lato Regular"/>
          <w:b/>
        </w:rPr>
        <w:t>INSTRUMENT 3</w:t>
      </w:r>
      <w:r w:rsidR="00DF27BE">
        <w:rPr>
          <w:rFonts w:ascii="Lato Regular" w:hAnsi="Lato Regular"/>
          <w:b/>
        </w:rPr>
        <w:t>)</w:t>
      </w:r>
      <w:r w:rsidR="00F7239E">
        <w:rPr>
          <w:rFonts w:ascii="Lato Regular" w:hAnsi="Lato Regular"/>
        </w:rPr>
        <w:t xml:space="preserve"> per site visit</w:t>
      </w:r>
      <w:r w:rsidR="00461B45">
        <w:rPr>
          <w:rFonts w:ascii="Lato Regular" w:hAnsi="Lato Regular"/>
        </w:rPr>
        <w:t xml:space="preserve"> (a maximum of two per LIA</w:t>
      </w:r>
      <w:r w:rsidR="006D4933">
        <w:rPr>
          <w:rFonts w:ascii="Lato Regular" w:hAnsi="Lato Regular"/>
        </w:rPr>
        <w:t>, typically staff in the positions of program director, manager, or supervisor</w:t>
      </w:r>
      <w:r w:rsidR="00461B45">
        <w:rPr>
          <w:rFonts w:ascii="Lato Regular" w:hAnsi="Lato Regular"/>
        </w:rPr>
        <w:t>)</w:t>
      </w:r>
      <w:r w:rsidR="00F7239E">
        <w:rPr>
          <w:rFonts w:ascii="Lato Regular" w:hAnsi="Lato Regular"/>
        </w:rPr>
        <w:t xml:space="preserve">, each lasting about 90 minutes. </w:t>
      </w:r>
      <w:r w:rsidR="00461B45">
        <w:rPr>
          <w:rFonts w:ascii="Lato Regular" w:hAnsi="Lato Regular"/>
        </w:rPr>
        <w:t>Additionally, the team will conduct up to five focus groups</w:t>
      </w:r>
      <w:r w:rsidR="00B27F5F">
        <w:rPr>
          <w:rFonts w:ascii="Lato Regular" w:hAnsi="Lato Regular"/>
        </w:rPr>
        <w:t xml:space="preserve"> </w:t>
      </w:r>
      <w:r w:rsidR="00DF27BE">
        <w:rPr>
          <w:rFonts w:ascii="Lato Regular" w:hAnsi="Lato Regular"/>
          <w:b/>
        </w:rPr>
        <w:t>(</w:t>
      </w:r>
      <w:r w:rsidR="00B27F5F">
        <w:rPr>
          <w:rFonts w:ascii="Lato Regular" w:hAnsi="Lato Regular"/>
          <w:b/>
        </w:rPr>
        <w:t>INSTRUMENT 4</w:t>
      </w:r>
      <w:r w:rsidR="00DF27BE">
        <w:rPr>
          <w:rFonts w:ascii="Lato Regular" w:hAnsi="Lato Regular"/>
          <w:b/>
        </w:rPr>
        <w:t>)</w:t>
      </w:r>
      <w:r w:rsidR="00461B45">
        <w:rPr>
          <w:rFonts w:ascii="Lato Regular" w:hAnsi="Lato Regular"/>
        </w:rPr>
        <w:t xml:space="preserve"> per site visit (one per LIA), with a maximum of 12 participants</w:t>
      </w:r>
      <w:r w:rsidR="00D51B57">
        <w:rPr>
          <w:rFonts w:ascii="Lato Regular" w:hAnsi="Lato Regular"/>
        </w:rPr>
        <w:t xml:space="preserve"> in each group</w:t>
      </w:r>
      <w:r w:rsidR="00461B45">
        <w:rPr>
          <w:rFonts w:ascii="Lato Regular" w:hAnsi="Lato Regular"/>
        </w:rPr>
        <w:t xml:space="preserve">, each lasting two hours. </w:t>
      </w:r>
      <w:r w:rsidR="00455F40">
        <w:rPr>
          <w:rFonts w:ascii="Lato Regular" w:hAnsi="Lato Regular"/>
        </w:rPr>
        <w:t>Focus group</w:t>
      </w:r>
      <w:r w:rsidR="00DF27BE">
        <w:rPr>
          <w:rFonts w:ascii="Lato Regular" w:hAnsi="Lato Regular"/>
        </w:rPr>
        <w:t xml:space="preserve"> participant</w:t>
      </w:r>
      <w:r w:rsidR="00455F40">
        <w:rPr>
          <w:rFonts w:ascii="Lato Regular" w:hAnsi="Lato Regular"/>
        </w:rPr>
        <w:t>s will be asked to complete a short, anonymous questionnaire</w:t>
      </w:r>
      <w:r w:rsidR="00DF27BE">
        <w:rPr>
          <w:rFonts w:ascii="Lato Regular" w:hAnsi="Lato Regular"/>
        </w:rPr>
        <w:t xml:space="preserve"> </w:t>
      </w:r>
      <w:r w:rsidR="00DF27BE" w:rsidRPr="004C5FBF">
        <w:rPr>
          <w:rFonts w:ascii="Lato Regular" w:hAnsi="Lato Regular"/>
          <w:b/>
        </w:rPr>
        <w:t>(INSTRUMENT 5)</w:t>
      </w:r>
      <w:r w:rsidR="00455F40">
        <w:rPr>
          <w:rFonts w:ascii="Lato Regular" w:hAnsi="Lato Regular"/>
        </w:rPr>
        <w:t xml:space="preserve">. </w:t>
      </w:r>
    </w:p>
    <w:p w14:paraId="024C0979" w14:textId="77777777" w:rsidR="00810EAF" w:rsidRPr="00CD7687" w:rsidRDefault="00810EAF" w:rsidP="00487C08">
      <w:pPr>
        <w:pStyle w:val="BodyTextFirstIndent"/>
        <w:spacing w:line="240" w:lineRule="auto"/>
        <w:ind w:firstLine="0"/>
        <w:rPr>
          <w:rFonts w:ascii="Lato Regular" w:hAnsi="Lato Regular"/>
        </w:rPr>
      </w:pPr>
    </w:p>
    <w:p w14:paraId="3A140FF2" w14:textId="6AC28339" w:rsidR="007F1C94" w:rsidRDefault="007F1C94" w:rsidP="007F1C94">
      <w:pPr>
        <w:pStyle w:val="BodyTextFirstIndent"/>
        <w:spacing w:line="240" w:lineRule="auto"/>
        <w:ind w:firstLine="0"/>
        <w:rPr>
          <w:rFonts w:ascii="Lato Regular" w:hAnsi="Lato Regular"/>
        </w:rPr>
      </w:pPr>
      <w:r w:rsidRPr="00CD7687">
        <w:rPr>
          <w:rFonts w:ascii="Lato Regular" w:hAnsi="Lato Regular"/>
        </w:rPr>
        <w:t xml:space="preserve">The LIAs selected for the case studies will </w:t>
      </w:r>
      <w:r>
        <w:rPr>
          <w:rFonts w:ascii="Lato Regular" w:hAnsi="Lato Regular"/>
        </w:rPr>
        <w:t>also be</w:t>
      </w:r>
      <w:r w:rsidRPr="00CD7687">
        <w:rPr>
          <w:rFonts w:ascii="Lato Regular" w:hAnsi="Lato Regular"/>
        </w:rPr>
        <w:t xml:space="preserve"> invited to participate in the survey</w:t>
      </w:r>
      <w:r w:rsidR="0098598B">
        <w:rPr>
          <w:rFonts w:ascii="Lato Regular" w:hAnsi="Lato Regular"/>
        </w:rPr>
        <w:t>, to ensure that all MIECHV-supported program</w:t>
      </w:r>
      <w:r w:rsidR="00B92D52">
        <w:rPr>
          <w:rFonts w:ascii="Lato Regular" w:hAnsi="Lato Regular"/>
        </w:rPr>
        <w:t>s</w:t>
      </w:r>
      <w:r w:rsidR="0098598B">
        <w:rPr>
          <w:rFonts w:ascii="Lato Regular" w:hAnsi="Lato Regular"/>
        </w:rPr>
        <w:t xml:space="preserve"> have an opportunity to participate in the study</w:t>
      </w:r>
      <w:r w:rsidRPr="00CD7687">
        <w:rPr>
          <w:rFonts w:ascii="Lato Regular" w:hAnsi="Lato Regular"/>
        </w:rPr>
        <w:t>.</w:t>
      </w:r>
      <w:r>
        <w:rPr>
          <w:rFonts w:ascii="Lato Regular" w:hAnsi="Lato Regular"/>
        </w:rPr>
        <w:t xml:space="preserve"> Recruitment efforts will be coordinated so LIAs are contacted about the case studies in advance of survey invitations being sent. Recruitment phone calls for the case studies will notify program managers about the upcoming opportunity to participate in the survey and to encourage </w:t>
      </w:r>
      <w:r w:rsidR="00200004">
        <w:rPr>
          <w:rFonts w:ascii="Lato Regular" w:hAnsi="Lato Regular"/>
        </w:rPr>
        <w:t>survey completion before the site visit date. For the approximately 40 LIAs in the case study sample, survey completion will be closely monitored to stagger survey and case study data collection. Home visitors that agree to participate in focus groups will be asked to complete the survey before attending the focus group. Any LIA that declines case study participation can still participate in the survey and will be encouraged to do so.</w:t>
      </w:r>
      <w:r w:rsidR="0098598B">
        <w:rPr>
          <w:rFonts w:ascii="Lato Regular" w:hAnsi="Lato Regular"/>
        </w:rPr>
        <w:t xml:space="preserve"> </w:t>
      </w:r>
      <w:r w:rsidR="00200004">
        <w:rPr>
          <w:rFonts w:ascii="Lato Regular" w:hAnsi="Lato Regular"/>
        </w:rPr>
        <w:t xml:space="preserve"> </w:t>
      </w:r>
    </w:p>
    <w:p w14:paraId="3067DC8D" w14:textId="77777777" w:rsidR="009E5296" w:rsidRDefault="009E5296" w:rsidP="007F1C94">
      <w:pPr>
        <w:pStyle w:val="BodyTextFirstIndent"/>
        <w:spacing w:line="240" w:lineRule="auto"/>
        <w:ind w:firstLine="0"/>
        <w:rPr>
          <w:rFonts w:ascii="Lato Regular" w:hAnsi="Lato Regular"/>
        </w:rPr>
      </w:pPr>
    </w:p>
    <w:p w14:paraId="33ACB1B1" w14:textId="51F84161" w:rsidR="00750D37" w:rsidRPr="00602EC5" w:rsidRDefault="00750D37" w:rsidP="00602EC5">
      <w:pPr>
        <w:pStyle w:val="BodyTextFirstIndent"/>
        <w:spacing w:line="240" w:lineRule="auto"/>
        <w:ind w:firstLine="0"/>
        <w:rPr>
          <w:rFonts w:ascii="Lato Regular" w:hAnsi="Lato Regular"/>
          <w:i/>
          <w:iCs/>
        </w:rPr>
      </w:pPr>
      <w:r w:rsidRPr="00F518E9">
        <w:rPr>
          <w:rFonts w:ascii="Lato Regular" w:hAnsi="Lato Regular"/>
          <w:i/>
          <w:iCs/>
        </w:rPr>
        <w:t>Key Informant Interviews</w:t>
      </w:r>
      <w:r w:rsidR="006D4933" w:rsidRPr="00F518E9">
        <w:rPr>
          <w:rFonts w:ascii="Lato Regular" w:hAnsi="Lato Regular"/>
          <w:i/>
          <w:iCs/>
        </w:rPr>
        <w:t xml:space="preserve"> on Professional Development </w:t>
      </w:r>
    </w:p>
    <w:p w14:paraId="0329B23D" w14:textId="77777777" w:rsidR="00750D37" w:rsidRDefault="00750D37" w:rsidP="007F1C94">
      <w:pPr>
        <w:pStyle w:val="BodyTextFirstIndent"/>
        <w:spacing w:line="240" w:lineRule="auto"/>
        <w:ind w:firstLine="0"/>
        <w:rPr>
          <w:rFonts w:ascii="Lato Regular" w:hAnsi="Lato Regular"/>
        </w:rPr>
      </w:pPr>
    </w:p>
    <w:p w14:paraId="1B84ED0F" w14:textId="3EA1EB77" w:rsidR="009E5296" w:rsidRPr="00CD7687" w:rsidRDefault="000E54BB" w:rsidP="007F1C94">
      <w:pPr>
        <w:pStyle w:val="BodyTextFirstIndent"/>
        <w:spacing w:line="240" w:lineRule="auto"/>
        <w:ind w:firstLine="0"/>
        <w:rPr>
          <w:rFonts w:ascii="Lato Regular" w:hAnsi="Lato Regular"/>
        </w:rPr>
      </w:pPr>
      <w:r>
        <w:rPr>
          <w:rFonts w:ascii="Lato Regular" w:hAnsi="Lato Regular"/>
        </w:rPr>
        <w:t>In addition to the case studies described above, i</w:t>
      </w:r>
      <w:r w:rsidR="00750D37">
        <w:rPr>
          <w:rFonts w:ascii="Lato Regular" w:hAnsi="Lato Regular"/>
        </w:rPr>
        <w:t>n-depth interviews with key informants will provide information on the professional development system for home visitors</w:t>
      </w:r>
      <w:r w:rsidR="00DD2F44">
        <w:rPr>
          <w:rFonts w:ascii="Lato Regular" w:hAnsi="Lato Regular"/>
        </w:rPr>
        <w:t xml:space="preserve"> </w:t>
      </w:r>
      <w:r w:rsidR="00DD2F44">
        <w:rPr>
          <w:rFonts w:ascii="Lato Regular" w:hAnsi="Lato Regular"/>
          <w:b/>
        </w:rPr>
        <w:t>(INSTRUMENT 6)</w:t>
      </w:r>
      <w:r w:rsidR="00750D37">
        <w:rPr>
          <w:rFonts w:ascii="Lato Regular" w:hAnsi="Lato Regular"/>
        </w:rPr>
        <w:t xml:space="preserve">. Approximately thirty </w:t>
      </w:r>
      <w:r w:rsidR="00AF4300">
        <w:rPr>
          <w:rFonts w:ascii="Lato Regular" w:hAnsi="Lato Regular"/>
        </w:rPr>
        <w:t xml:space="preserve">(30) </w:t>
      </w:r>
      <w:r w:rsidR="00750D37">
        <w:rPr>
          <w:rFonts w:ascii="Lato Regular" w:hAnsi="Lato Regular"/>
        </w:rPr>
        <w:t xml:space="preserve">interviews will be conducted with experts on the topic of </w:t>
      </w:r>
      <w:r w:rsidR="00750D37" w:rsidRPr="00602EC5">
        <w:rPr>
          <w:rFonts w:ascii="Lato Regular" w:hAnsi="Lato Regular"/>
        </w:rPr>
        <w:t>training and technical assistance for home visitors</w:t>
      </w:r>
      <w:r w:rsidR="00BB18C8">
        <w:rPr>
          <w:rFonts w:ascii="Lato Regular" w:hAnsi="Lato Regular"/>
        </w:rPr>
        <w:t>, each lasting about 90 minutes</w:t>
      </w:r>
      <w:r w:rsidR="00750D37" w:rsidRPr="00602EC5">
        <w:rPr>
          <w:rFonts w:ascii="Lato Regular" w:hAnsi="Lato Regular"/>
        </w:rPr>
        <w:t xml:space="preserve">. </w:t>
      </w:r>
      <w:r w:rsidR="00694EC7" w:rsidRPr="00602EC5">
        <w:rPr>
          <w:rFonts w:ascii="Lato Regular" w:hAnsi="Lato Regular"/>
        </w:rPr>
        <w:t xml:space="preserve">Experts may be employed at universities, policy research institutes, non-profit organizations, or home visiting agencies. </w:t>
      </w:r>
      <w:r w:rsidR="00750D37" w:rsidRPr="00602EC5">
        <w:rPr>
          <w:rFonts w:ascii="Lato Regular" w:hAnsi="Lato Regular"/>
        </w:rPr>
        <w:t>Most interviews will be conducted by phone. Some interviews may be conducted in-person in the event</w:t>
      </w:r>
      <w:r w:rsidR="00750D37">
        <w:rPr>
          <w:rFonts w:ascii="Lato Regular" w:hAnsi="Lato Regular"/>
        </w:rPr>
        <w:t xml:space="preserve"> that the case study team can arrange to meet with experts while on a site visit</w:t>
      </w:r>
      <w:r w:rsidR="00AF4300">
        <w:rPr>
          <w:rFonts w:ascii="Lato Regular" w:hAnsi="Lato Regular"/>
        </w:rPr>
        <w:t xml:space="preserve"> in their local area</w:t>
      </w:r>
      <w:r w:rsidR="00750D37">
        <w:rPr>
          <w:rFonts w:ascii="Lato Regular" w:hAnsi="Lato Regular"/>
        </w:rPr>
        <w:t xml:space="preserve">. </w:t>
      </w:r>
    </w:p>
    <w:p w14:paraId="2EB4781B" w14:textId="77777777" w:rsidR="00203FE8" w:rsidRPr="00CD7687" w:rsidRDefault="00203FE8" w:rsidP="00203FE8">
      <w:pPr>
        <w:pStyle w:val="Heading1"/>
      </w:pPr>
      <w:bookmarkStart w:id="4" w:name="_Toc391034821"/>
      <w:r w:rsidRPr="00CD7687">
        <w:t>A.3 Improved Information Technology to Reduce Burden</w:t>
      </w:r>
      <w:bookmarkEnd w:id="4"/>
      <w:r w:rsidRPr="00CD7687">
        <w:t xml:space="preserve"> </w:t>
      </w:r>
    </w:p>
    <w:p w14:paraId="5C706F56" w14:textId="77777777" w:rsidR="00203FE8" w:rsidRPr="00CD7687" w:rsidRDefault="00203FE8" w:rsidP="00203FE8">
      <w:pPr>
        <w:rPr>
          <w:rFonts w:ascii="Lato Regular" w:hAnsi="Lato Regular"/>
        </w:rPr>
      </w:pPr>
    </w:p>
    <w:p w14:paraId="606C13AD" w14:textId="77777777" w:rsidR="00203FE8" w:rsidRPr="00CD7687" w:rsidRDefault="00B41155" w:rsidP="00203FE8">
      <w:pPr>
        <w:rPr>
          <w:rFonts w:ascii="Lato Regular" w:hAnsi="Lato Regular"/>
        </w:rPr>
      </w:pPr>
      <w:r w:rsidRPr="00CD7687">
        <w:rPr>
          <w:rFonts w:ascii="Lato Regular" w:hAnsi="Lato Regular"/>
        </w:rPr>
        <w:t xml:space="preserve">The survey will be sent to respondents via email, and respondents will complete the survey online, which presents a significantly lesser burden than a paper version of the same survey. </w:t>
      </w:r>
    </w:p>
    <w:p w14:paraId="2D3BC118" w14:textId="77777777" w:rsidR="00B41155" w:rsidRPr="00CD7687" w:rsidRDefault="00B41155" w:rsidP="00203FE8">
      <w:pPr>
        <w:rPr>
          <w:rFonts w:ascii="Lato Regular" w:hAnsi="Lato Regular"/>
        </w:rPr>
      </w:pPr>
    </w:p>
    <w:p w14:paraId="686B891D" w14:textId="517B9F9F" w:rsidR="001D1975" w:rsidRPr="00CD7687" w:rsidRDefault="00B41155" w:rsidP="00203FE8">
      <w:pPr>
        <w:rPr>
          <w:rFonts w:ascii="Lato Regular" w:hAnsi="Lato Regular"/>
        </w:rPr>
      </w:pPr>
      <w:r w:rsidRPr="00CD7687">
        <w:rPr>
          <w:rFonts w:ascii="Lato Regular" w:hAnsi="Lato Regular"/>
        </w:rPr>
        <w:t xml:space="preserve">For the case study component, </w:t>
      </w:r>
      <w:r w:rsidR="00F00830">
        <w:rPr>
          <w:rFonts w:ascii="Lato Regular" w:hAnsi="Lato Regular"/>
        </w:rPr>
        <w:t>the data collection team will travel to participants’ office locations to</w:t>
      </w:r>
      <w:r w:rsidRPr="00CD7687">
        <w:rPr>
          <w:rFonts w:ascii="Lato Regular" w:hAnsi="Lato Regular"/>
        </w:rPr>
        <w:t xml:space="preserve"> reduce the </w:t>
      </w:r>
      <w:r w:rsidR="00F00830">
        <w:rPr>
          <w:rFonts w:ascii="Lato Regular" w:hAnsi="Lato Regular"/>
        </w:rPr>
        <w:t xml:space="preserve">travel </w:t>
      </w:r>
      <w:r w:rsidRPr="00CD7687">
        <w:rPr>
          <w:rFonts w:ascii="Lato Regular" w:hAnsi="Lato Regular"/>
        </w:rPr>
        <w:t xml:space="preserve">burden </w:t>
      </w:r>
      <w:r w:rsidR="00F00830">
        <w:rPr>
          <w:rFonts w:ascii="Lato Regular" w:hAnsi="Lato Regular"/>
        </w:rPr>
        <w:t>on participants</w:t>
      </w:r>
      <w:r w:rsidRPr="00CD7687">
        <w:rPr>
          <w:rFonts w:ascii="Lato Regular" w:hAnsi="Lato Regular"/>
        </w:rPr>
        <w:t xml:space="preserve">. </w:t>
      </w:r>
      <w:r w:rsidR="00044BBD">
        <w:rPr>
          <w:rFonts w:ascii="Lato Regular" w:hAnsi="Lato Regular"/>
        </w:rPr>
        <w:t xml:space="preserve">All </w:t>
      </w:r>
      <w:r w:rsidR="00AF4300">
        <w:rPr>
          <w:rFonts w:ascii="Lato Regular" w:hAnsi="Lato Regular"/>
        </w:rPr>
        <w:t>i</w:t>
      </w:r>
      <w:r w:rsidR="00F00830">
        <w:rPr>
          <w:rFonts w:ascii="Lato Regular" w:hAnsi="Lato Regular"/>
        </w:rPr>
        <w:t xml:space="preserve">nterviews and focus groups </w:t>
      </w:r>
      <w:r w:rsidRPr="00CD7687">
        <w:rPr>
          <w:rFonts w:ascii="Lato Regular" w:hAnsi="Lato Regular"/>
        </w:rPr>
        <w:t>will be audio recorded</w:t>
      </w:r>
      <w:r w:rsidR="006315AA">
        <w:rPr>
          <w:rFonts w:ascii="Lato Regular" w:hAnsi="Lato Regular"/>
        </w:rPr>
        <w:t xml:space="preserve"> (with participant</w:t>
      </w:r>
      <w:r w:rsidR="003D12AC">
        <w:rPr>
          <w:rFonts w:ascii="Lato Regular" w:hAnsi="Lato Regular"/>
        </w:rPr>
        <w:t xml:space="preserve"> consent, see </w:t>
      </w:r>
      <w:r w:rsidR="003D12AC" w:rsidRPr="00F518E9">
        <w:rPr>
          <w:rFonts w:ascii="Lato Regular" w:hAnsi="Lato Regular"/>
          <w:b/>
          <w:bCs/>
        </w:rPr>
        <w:t xml:space="preserve">ATTACHMENT </w:t>
      </w:r>
      <w:r w:rsidR="00853FAC">
        <w:rPr>
          <w:rFonts w:ascii="Lato Regular" w:hAnsi="Lato Regular"/>
          <w:b/>
          <w:bCs/>
        </w:rPr>
        <w:t>A</w:t>
      </w:r>
      <w:r w:rsidR="003D12AC" w:rsidRPr="00F518E9">
        <w:rPr>
          <w:rFonts w:ascii="Lato Regular" w:hAnsi="Lato Regular"/>
          <w:b/>
          <w:bCs/>
        </w:rPr>
        <w:t xml:space="preserve"> AND ATTACHMENT </w:t>
      </w:r>
      <w:r w:rsidR="00853FAC">
        <w:rPr>
          <w:rFonts w:ascii="Lato Regular" w:hAnsi="Lato Regular"/>
          <w:b/>
          <w:bCs/>
        </w:rPr>
        <w:t>B</w:t>
      </w:r>
      <w:r w:rsidR="003D12AC" w:rsidRPr="00F518E9">
        <w:rPr>
          <w:rFonts w:ascii="Lato Regular" w:hAnsi="Lato Regular"/>
          <w:b/>
          <w:bCs/>
        </w:rPr>
        <w:t>)</w:t>
      </w:r>
      <w:r w:rsidRPr="00CD7687">
        <w:rPr>
          <w:rFonts w:ascii="Lato Regular" w:hAnsi="Lato Regular"/>
        </w:rPr>
        <w:t>, which will allow the notetaker to easily fill in information they may have missed while taking notes</w:t>
      </w:r>
      <w:r w:rsidR="00F00830">
        <w:rPr>
          <w:rFonts w:ascii="Lato Regular" w:hAnsi="Lato Regular"/>
        </w:rPr>
        <w:t>. Participants can speak freely and not worry about speaking too fast or repeating themselves</w:t>
      </w:r>
      <w:r w:rsidRPr="00CD7687">
        <w:rPr>
          <w:rFonts w:ascii="Lato Regular" w:hAnsi="Lato Regular"/>
        </w:rPr>
        <w:t xml:space="preserve">. Additionally, the notetaker will take notes using a laptop, allowing the notetaker to quickly and accurately capture conversation in both interviews and focus groups. </w:t>
      </w:r>
    </w:p>
    <w:p w14:paraId="0077FDBF" w14:textId="77777777" w:rsidR="001D1975" w:rsidRPr="00CD7687" w:rsidRDefault="001D1975" w:rsidP="001D1975">
      <w:pPr>
        <w:pStyle w:val="Heading1"/>
      </w:pPr>
      <w:bookmarkStart w:id="5" w:name="_Toc391034822"/>
      <w:r w:rsidRPr="00CD7687">
        <w:t>A.4 Efforts to Identify Duplication</w:t>
      </w:r>
      <w:bookmarkEnd w:id="5"/>
      <w:r w:rsidRPr="00CD7687">
        <w:t xml:space="preserve"> </w:t>
      </w:r>
    </w:p>
    <w:p w14:paraId="164E448F" w14:textId="77777777" w:rsidR="00594848" w:rsidRPr="00CD7687" w:rsidRDefault="00594848" w:rsidP="00594848">
      <w:pPr>
        <w:rPr>
          <w:rFonts w:ascii="Lato Regular" w:hAnsi="Lato Regular"/>
        </w:rPr>
      </w:pPr>
    </w:p>
    <w:p w14:paraId="043822CC" w14:textId="6314857A" w:rsidR="008218F1" w:rsidRDefault="00594848" w:rsidP="000731D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Regular" w:hAnsi="Lato Regular" w:cs="Times New Roman"/>
          <w:szCs w:val="22"/>
        </w:rPr>
      </w:pPr>
      <w:r w:rsidRPr="00CD7687">
        <w:rPr>
          <w:rFonts w:ascii="Lato Regular" w:hAnsi="Lato Regular" w:cs="Times New Roman"/>
          <w:szCs w:val="22"/>
        </w:rPr>
        <w:t xml:space="preserve">The data requirements for this study have been carefully reviewed to determine whether the needed information is already available. Efforts to identify duplication included a systematic literature review and discussions with knowledgeable experts. </w:t>
      </w:r>
      <w:r w:rsidR="001C4465">
        <w:rPr>
          <w:rFonts w:ascii="Lato Regular" w:hAnsi="Lato Regular" w:cs="Times New Roman"/>
          <w:szCs w:val="22"/>
        </w:rPr>
        <w:t>This e</w:t>
      </w:r>
      <w:r w:rsidR="001C4465" w:rsidRPr="00CD7687">
        <w:rPr>
          <w:rFonts w:ascii="Lato Regular" w:hAnsi="Lato Regular" w:cs="Times New Roman"/>
          <w:szCs w:val="22"/>
        </w:rPr>
        <w:t>xtensive background research</w:t>
      </w:r>
      <w:r w:rsidR="001C4465">
        <w:rPr>
          <w:rFonts w:ascii="Lato Regular" w:hAnsi="Lato Regular" w:cs="Times New Roman"/>
          <w:szCs w:val="22"/>
        </w:rPr>
        <w:t xml:space="preserve"> </w:t>
      </w:r>
      <w:r w:rsidR="001C4465" w:rsidRPr="00CD7687">
        <w:rPr>
          <w:rFonts w:ascii="Lato Regular" w:hAnsi="Lato Regular" w:cs="Times New Roman"/>
          <w:szCs w:val="22"/>
        </w:rPr>
        <w:t>concluded that no existing data source can provide the data needed to answer the study’s research questions.</w:t>
      </w:r>
      <w:r w:rsidR="001C4465">
        <w:rPr>
          <w:rFonts w:ascii="Lato Regular" w:hAnsi="Lato Regular" w:cs="Times New Roman"/>
          <w:szCs w:val="22"/>
        </w:rPr>
        <w:t xml:space="preserve"> </w:t>
      </w:r>
      <w:r w:rsidRPr="00CD7687">
        <w:rPr>
          <w:rFonts w:ascii="Lato Regular" w:hAnsi="Lato Regular" w:cs="Times New Roman"/>
          <w:szCs w:val="22"/>
        </w:rPr>
        <w:t>There is very limited information available about the state of the home visiting workforce, especially related to workforce characteristics, factors associated with turnover, and career trajectories. This study will provide an in-depth investigation into these issues and others related to the home visiting workforce in MIECHV-</w:t>
      </w:r>
      <w:r w:rsidR="00CD532A">
        <w:rPr>
          <w:rFonts w:ascii="Lato Regular" w:hAnsi="Lato Regular" w:cs="Times New Roman"/>
          <w:szCs w:val="22"/>
        </w:rPr>
        <w:t>supported</w:t>
      </w:r>
      <w:r w:rsidR="00CD532A" w:rsidRPr="00CD7687">
        <w:rPr>
          <w:rFonts w:ascii="Lato Regular" w:hAnsi="Lato Regular" w:cs="Times New Roman"/>
          <w:szCs w:val="22"/>
        </w:rPr>
        <w:t xml:space="preserve"> </w:t>
      </w:r>
      <w:r w:rsidRPr="00CD7687">
        <w:rPr>
          <w:rFonts w:ascii="Lato Regular" w:hAnsi="Lato Regular" w:cs="Times New Roman"/>
          <w:szCs w:val="22"/>
        </w:rPr>
        <w:t xml:space="preserve">programs. </w:t>
      </w:r>
    </w:p>
    <w:p w14:paraId="0E3EBD37" w14:textId="77777777" w:rsidR="00D54AD7" w:rsidRDefault="00D54AD7" w:rsidP="00D54AD7">
      <w:pPr>
        <w:pStyle w:val="Heading1"/>
      </w:pPr>
      <w:bookmarkStart w:id="6" w:name="_Toc391034823"/>
      <w:r w:rsidRPr="00CD7687">
        <w:t>A.5 Involvement of Small Organizations</w:t>
      </w:r>
      <w:bookmarkEnd w:id="6"/>
      <w:r w:rsidRPr="00CD7687">
        <w:t xml:space="preserve"> </w:t>
      </w:r>
    </w:p>
    <w:p w14:paraId="17EDA2A0" w14:textId="77777777" w:rsidR="000731D8" w:rsidRDefault="000731D8" w:rsidP="000731D8"/>
    <w:p w14:paraId="12849E15" w14:textId="5A98CCB2" w:rsidR="000731D8" w:rsidRDefault="0086583C" w:rsidP="000731D8">
      <w:pPr>
        <w:rPr>
          <w:rFonts w:ascii="Lato Regular" w:hAnsi="Lato Regular"/>
        </w:rPr>
      </w:pPr>
      <w:r>
        <w:rPr>
          <w:rFonts w:ascii="Lato Regular" w:hAnsi="Lato Regular"/>
        </w:rPr>
        <w:t>Some</w:t>
      </w:r>
      <w:r w:rsidRPr="001839D0">
        <w:rPr>
          <w:rFonts w:ascii="Lato Regular" w:hAnsi="Lato Regular"/>
        </w:rPr>
        <w:t xml:space="preserve"> </w:t>
      </w:r>
      <w:r w:rsidR="000731D8" w:rsidRPr="001839D0">
        <w:rPr>
          <w:rFonts w:ascii="Lato Regular" w:hAnsi="Lato Regular"/>
        </w:rPr>
        <w:t xml:space="preserve">organizations involved in this research are small not-for-profit organizations. The research team will minimize burden for individuals within these organizations by asking only about information that is directly related to the study’s aims and reducing the time </w:t>
      </w:r>
      <w:r w:rsidR="00127A3F">
        <w:rPr>
          <w:rFonts w:ascii="Lato Regular" w:hAnsi="Lato Regular"/>
        </w:rPr>
        <w:t>needed</w:t>
      </w:r>
      <w:r w:rsidR="00127A3F" w:rsidRPr="001839D0">
        <w:rPr>
          <w:rFonts w:ascii="Lato Regular" w:hAnsi="Lato Regular"/>
        </w:rPr>
        <w:t xml:space="preserve"> </w:t>
      </w:r>
      <w:r w:rsidR="000731D8" w:rsidRPr="001839D0">
        <w:rPr>
          <w:rFonts w:ascii="Lato Regular" w:hAnsi="Lato Regular"/>
        </w:rPr>
        <w:t xml:space="preserve">for participation however possible. The survey is web-based and participants will be able to complete it at a time that is convenient to them. In-depth interviews and focus groups will be held either on-site (at the organization being studied) or in close geographic proximity. Interviews will be scheduled at a time and date that is convenient for the interviewee, within a window of times available to the research team, and focus groups will be held both during morning and afternoon time periods to facilitate ease of scheduling for participants. </w:t>
      </w:r>
    </w:p>
    <w:p w14:paraId="04B149D3" w14:textId="77777777" w:rsidR="007D6498" w:rsidRDefault="007D6498" w:rsidP="007D6498">
      <w:pPr>
        <w:pStyle w:val="Heading1"/>
      </w:pPr>
      <w:bookmarkStart w:id="7" w:name="_Toc391034824"/>
      <w:r w:rsidRPr="00CD7687">
        <w:t>A.</w:t>
      </w:r>
      <w:r>
        <w:t>6</w:t>
      </w:r>
      <w:r w:rsidRPr="00CD7687">
        <w:t xml:space="preserve"> </w:t>
      </w:r>
      <w:r>
        <w:t>Consequences of Less Frequent Data Collection</w:t>
      </w:r>
      <w:bookmarkEnd w:id="7"/>
    </w:p>
    <w:p w14:paraId="2069CDFD" w14:textId="77777777" w:rsidR="007D6498" w:rsidRDefault="007D6498" w:rsidP="000731D8">
      <w:pPr>
        <w:rPr>
          <w:rFonts w:ascii="Lato Regular" w:hAnsi="Lato Regular"/>
        </w:rPr>
      </w:pPr>
    </w:p>
    <w:p w14:paraId="16102E71" w14:textId="77777777" w:rsidR="007D6498" w:rsidRDefault="007D6498" w:rsidP="000731D8">
      <w:pPr>
        <w:rPr>
          <w:rFonts w:ascii="Lato Regular" w:hAnsi="Lato Regular"/>
        </w:rPr>
      </w:pPr>
      <w:r>
        <w:rPr>
          <w:rFonts w:ascii="Lato Regular" w:hAnsi="Lato Regular"/>
        </w:rPr>
        <w:t xml:space="preserve">Data collection will occur only once for each of the study components. Reducing or eliminating any data collection </w:t>
      </w:r>
      <w:r w:rsidR="0086583C">
        <w:rPr>
          <w:rFonts w:ascii="Lato Regular" w:hAnsi="Lato Regular"/>
        </w:rPr>
        <w:t xml:space="preserve">component </w:t>
      </w:r>
      <w:r>
        <w:rPr>
          <w:rFonts w:ascii="Lato Regular" w:hAnsi="Lato Regular"/>
        </w:rPr>
        <w:t>would reduce the researcher’s ability to collect information about home visitors, to answer the pr</w:t>
      </w:r>
      <w:r w:rsidR="002462E9">
        <w:rPr>
          <w:rFonts w:ascii="Lato Regular" w:hAnsi="Lato Regular"/>
        </w:rPr>
        <w:t>oposed research questions, t</w:t>
      </w:r>
      <w:r>
        <w:rPr>
          <w:rFonts w:ascii="Lato Regular" w:hAnsi="Lato Regular"/>
        </w:rPr>
        <w:t>o achieve the government’s goals for this project</w:t>
      </w:r>
      <w:r w:rsidR="002462E9">
        <w:rPr>
          <w:rFonts w:ascii="Lato Regular" w:hAnsi="Lato Regular"/>
        </w:rPr>
        <w:t>, and to disseminate findings more widely</w:t>
      </w:r>
      <w:r>
        <w:rPr>
          <w:rFonts w:ascii="Lato Regular" w:hAnsi="Lato Regular"/>
        </w:rPr>
        <w:t xml:space="preserve">. </w:t>
      </w:r>
    </w:p>
    <w:p w14:paraId="05D25C21" w14:textId="77777777" w:rsidR="00E208A6" w:rsidRDefault="00E208A6" w:rsidP="00E208A6">
      <w:pPr>
        <w:pStyle w:val="Heading1"/>
      </w:pPr>
      <w:bookmarkStart w:id="8" w:name="_Toc391034825"/>
      <w:r w:rsidRPr="00CD7687">
        <w:t>A.</w:t>
      </w:r>
      <w:r>
        <w:t>7 Special Circumstances</w:t>
      </w:r>
      <w:bookmarkEnd w:id="8"/>
    </w:p>
    <w:p w14:paraId="7224FE81" w14:textId="77777777" w:rsidR="00E208A6" w:rsidRDefault="00E208A6" w:rsidP="00E208A6"/>
    <w:p w14:paraId="104494A0" w14:textId="77777777" w:rsidR="00E208A6" w:rsidRDefault="00E208A6" w:rsidP="00E208A6">
      <w:pPr>
        <w:rPr>
          <w:rFonts w:ascii="Lato Regular" w:hAnsi="Lato Regular"/>
        </w:rPr>
      </w:pPr>
      <w:r w:rsidRPr="007B70B0">
        <w:rPr>
          <w:rFonts w:ascii="Lato Regular" w:hAnsi="Lato Regular"/>
        </w:rPr>
        <w:t xml:space="preserve">There are no special circumstances for the proposed data collection. </w:t>
      </w:r>
    </w:p>
    <w:p w14:paraId="3206780C" w14:textId="77777777" w:rsidR="007B70B0" w:rsidRDefault="007B70B0" w:rsidP="007B70B0">
      <w:pPr>
        <w:pStyle w:val="Heading1"/>
      </w:pPr>
      <w:bookmarkStart w:id="9" w:name="_Toc391034826"/>
      <w:r w:rsidRPr="00CD7687">
        <w:t>A.</w:t>
      </w:r>
      <w:r>
        <w:t>8 Federal Register Notice and Consultation</w:t>
      </w:r>
      <w:bookmarkEnd w:id="9"/>
      <w:r>
        <w:t xml:space="preserve"> </w:t>
      </w:r>
    </w:p>
    <w:p w14:paraId="3D38277F" w14:textId="77777777" w:rsidR="007B70B0" w:rsidRDefault="007B70B0" w:rsidP="005F7F2D">
      <w:pPr>
        <w:pStyle w:val="Heading2"/>
      </w:pPr>
      <w:bookmarkStart w:id="10" w:name="_Toc391034827"/>
      <w:r>
        <w:t>A.8.1 Federal Register Notice</w:t>
      </w:r>
      <w:bookmarkEnd w:id="10"/>
    </w:p>
    <w:p w14:paraId="2E500363" w14:textId="77777777" w:rsidR="005F7F2D" w:rsidRPr="005F7F2D" w:rsidRDefault="005F7F2D" w:rsidP="005F7F2D"/>
    <w:p w14:paraId="4E9EB50C" w14:textId="32F1A979" w:rsidR="007B70B0" w:rsidRPr="005F7F2D" w:rsidRDefault="005F7F2D" w:rsidP="007B70B0">
      <w:pPr>
        <w:rPr>
          <w:rFonts w:ascii="Lato Regular" w:hAnsi="Lato Regular"/>
        </w:rPr>
      </w:pPr>
      <w:r w:rsidRPr="005F7F2D">
        <w:rPr>
          <w:rFonts w:ascii="Lato Regular" w:hAnsi="Lato Regular"/>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w:t>
      </w:r>
      <w:r w:rsidRPr="00730180">
        <w:rPr>
          <w:rFonts w:ascii="Lato Regular" w:hAnsi="Lato Regular"/>
        </w:rPr>
        <w:t xml:space="preserve">on </w:t>
      </w:r>
      <w:r w:rsidR="006315AA" w:rsidRPr="00730180">
        <w:rPr>
          <w:rFonts w:ascii="Lato Regular" w:hAnsi="Lato Regular"/>
        </w:rPr>
        <w:t>September 27th</w:t>
      </w:r>
      <w:r w:rsidRPr="00730180">
        <w:rPr>
          <w:rFonts w:ascii="Lato Regular" w:hAnsi="Lato Regular"/>
        </w:rPr>
        <w:t>,</w:t>
      </w:r>
      <w:r w:rsidR="006315AA" w:rsidRPr="00730180">
        <w:rPr>
          <w:rFonts w:ascii="Lato Regular" w:hAnsi="Lato Regular"/>
        </w:rPr>
        <w:t xml:space="preserve"> 2017</w:t>
      </w:r>
      <w:r w:rsidRPr="00730180">
        <w:rPr>
          <w:rFonts w:ascii="Lato Regular" w:hAnsi="Lato Regular"/>
        </w:rPr>
        <w:t xml:space="preserve"> </w:t>
      </w:r>
      <w:r w:rsidR="00730180" w:rsidRPr="00730180">
        <w:rPr>
          <w:rFonts w:ascii="Lato Regular" w:hAnsi="Lato Regular"/>
        </w:rPr>
        <w:t>(Document</w:t>
      </w:r>
      <w:r w:rsidR="00730180">
        <w:rPr>
          <w:rFonts w:ascii="Lato Regular" w:hAnsi="Lato Regular"/>
        </w:rPr>
        <w:t xml:space="preserve"> Number</w:t>
      </w:r>
      <w:r w:rsidRPr="005F7F2D">
        <w:rPr>
          <w:rFonts w:ascii="Lato Regular" w:hAnsi="Lato Regular"/>
        </w:rPr>
        <w:t xml:space="preserve"> </w:t>
      </w:r>
      <w:r w:rsidR="00730180">
        <w:rPr>
          <w:rFonts w:ascii="Lato Regular" w:hAnsi="Lato Regular"/>
        </w:rPr>
        <w:t xml:space="preserve">2017-20676; Page 45029) </w:t>
      </w:r>
      <w:r w:rsidRPr="005F7F2D">
        <w:rPr>
          <w:rFonts w:ascii="Lato Regular" w:hAnsi="Lato Regular"/>
        </w:rPr>
        <w:t xml:space="preserve">and provided a 60-day period for public comment. </w:t>
      </w:r>
      <w:r w:rsidR="000E54BB">
        <w:rPr>
          <w:rFonts w:ascii="Lato Regular" w:hAnsi="Lato Regular"/>
        </w:rPr>
        <w:t xml:space="preserve">No comments were received. </w:t>
      </w:r>
      <w:r w:rsidRPr="005F7F2D">
        <w:rPr>
          <w:rFonts w:ascii="Lato Regular" w:hAnsi="Lato Regular"/>
        </w:rPr>
        <w:t>A co</w:t>
      </w:r>
      <w:r w:rsidR="006D0AC8">
        <w:rPr>
          <w:rFonts w:ascii="Lato Regular" w:hAnsi="Lato Regular"/>
        </w:rPr>
        <w:t xml:space="preserve">py of this notice is included in </w:t>
      </w:r>
      <w:r w:rsidR="006D0AC8">
        <w:rPr>
          <w:rFonts w:ascii="Lato Regular" w:hAnsi="Lato Regular"/>
          <w:b/>
        </w:rPr>
        <w:t xml:space="preserve">ATTACHMENT </w:t>
      </w:r>
      <w:r w:rsidR="00A22959">
        <w:rPr>
          <w:rFonts w:ascii="Lato Regular" w:hAnsi="Lato Regular"/>
          <w:b/>
        </w:rPr>
        <w:t>C</w:t>
      </w:r>
      <w:r w:rsidRPr="005F7F2D">
        <w:rPr>
          <w:rFonts w:ascii="Lato Regular" w:hAnsi="Lato Regular"/>
        </w:rPr>
        <w:t>.</w:t>
      </w:r>
    </w:p>
    <w:p w14:paraId="39945D29" w14:textId="77777777" w:rsidR="007B70B0" w:rsidRPr="007B70B0" w:rsidRDefault="007B70B0" w:rsidP="005F7F2D">
      <w:pPr>
        <w:pStyle w:val="Heading2"/>
      </w:pPr>
      <w:bookmarkStart w:id="11" w:name="_Toc391034828"/>
      <w:r>
        <w:t xml:space="preserve">A.8.2 </w:t>
      </w:r>
      <w:r w:rsidR="005F7F2D">
        <w:t>Consultation with Experts Outside the Study</w:t>
      </w:r>
      <w:bookmarkEnd w:id="11"/>
      <w:r w:rsidR="005F7F2D">
        <w:t xml:space="preserve"> </w:t>
      </w:r>
    </w:p>
    <w:p w14:paraId="0BC6B288" w14:textId="77777777" w:rsidR="007B70B0" w:rsidRDefault="007B70B0" w:rsidP="00E208A6">
      <w:pPr>
        <w:rPr>
          <w:rFonts w:ascii="Lato Regular" w:hAnsi="Lato Regular"/>
        </w:rPr>
      </w:pPr>
    </w:p>
    <w:p w14:paraId="60BBCD91" w14:textId="64D940B6" w:rsidR="00876C97" w:rsidRDefault="00911713" w:rsidP="00E208A6">
      <w:pPr>
        <w:rPr>
          <w:rFonts w:ascii="Lato Regular" w:hAnsi="Lato Regular"/>
        </w:rPr>
      </w:pPr>
      <w:r>
        <w:rPr>
          <w:rFonts w:ascii="Lato Regular" w:hAnsi="Lato Regular"/>
        </w:rPr>
        <w:t xml:space="preserve">Outside experts were consulted as part of the study design process. In December 2016, </w:t>
      </w:r>
      <w:r w:rsidR="00E65253">
        <w:rPr>
          <w:rFonts w:ascii="Lato Regular" w:hAnsi="Lato Regular"/>
        </w:rPr>
        <w:t xml:space="preserve">the research team </w:t>
      </w:r>
      <w:r>
        <w:rPr>
          <w:rFonts w:ascii="Lato Regular" w:hAnsi="Lato Regular"/>
        </w:rPr>
        <w:t xml:space="preserve">held a webinar for </w:t>
      </w:r>
      <w:r w:rsidR="00CD532A">
        <w:rPr>
          <w:rFonts w:ascii="Lato Regular" w:hAnsi="Lato Regular"/>
        </w:rPr>
        <w:t xml:space="preserve">evidence-based </w:t>
      </w:r>
      <w:r>
        <w:rPr>
          <w:rFonts w:ascii="Lato Regular" w:hAnsi="Lato Regular"/>
        </w:rPr>
        <w:t xml:space="preserve">home visiting model developers to inform them about the </w:t>
      </w:r>
      <w:r w:rsidR="00E84DF4">
        <w:rPr>
          <w:rFonts w:ascii="Lato Regular" w:hAnsi="Lato Regular"/>
        </w:rPr>
        <w:t xml:space="preserve">proposed </w:t>
      </w:r>
      <w:r>
        <w:rPr>
          <w:rFonts w:ascii="Lato Regular" w:hAnsi="Lato Regular"/>
        </w:rPr>
        <w:t xml:space="preserve">study and to solicit feedback on the proposed study design. </w:t>
      </w:r>
      <w:r w:rsidR="00CD532A">
        <w:rPr>
          <w:rFonts w:ascii="Lato Regular" w:hAnsi="Lato Regular"/>
        </w:rPr>
        <w:t xml:space="preserve">Representatives from </w:t>
      </w:r>
      <w:r w:rsidR="00FC57D3">
        <w:rPr>
          <w:rFonts w:ascii="Lato Regular" w:hAnsi="Lato Regular"/>
        </w:rPr>
        <w:t>six</w:t>
      </w:r>
      <w:r>
        <w:rPr>
          <w:rFonts w:ascii="Lato Regular" w:hAnsi="Lato Regular"/>
        </w:rPr>
        <w:t xml:space="preserve"> model developers participated in the discussion. </w:t>
      </w:r>
    </w:p>
    <w:p w14:paraId="1FCA1C6E" w14:textId="77777777" w:rsidR="00876C97" w:rsidRDefault="00876C97" w:rsidP="00E208A6">
      <w:pPr>
        <w:rPr>
          <w:rFonts w:ascii="Lato Regular" w:hAnsi="Lato Regular"/>
        </w:rPr>
      </w:pPr>
    </w:p>
    <w:p w14:paraId="27B158E4" w14:textId="600EC949" w:rsidR="00911713" w:rsidRDefault="00911713" w:rsidP="00E208A6">
      <w:pPr>
        <w:rPr>
          <w:rFonts w:ascii="Lato Regular" w:hAnsi="Lato Regular"/>
        </w:rPr>
      </w:pPr>
      <w:r>
        <w:rPr>
          <w:rFonts w:ascii="Lato Regular" w:hAnsi="Lato Regular"/>
        </w:rPr>
        <w:t xml:space="preserve">In February 2017, </w:t>
      </w:r>
      <w:r w:rsidR="008429E7">
        <w:rPr>
          <w:rFonts w:ascii="Lato Regular" w:hAnsi="Lato Regular"/>
        </w:rPr>
        <w:t xml:space="preserve">the </w:t>
      </w:r>
      <w:r w:rsidR="00E65253">
        <w:rPr>
          <w:rFonts w:ascii="Lato Regular" w:hAnsi="Lato Regular"/>
        </w:rPr>
        <w:t xml:space="preserve">research team </w:t>
      </w:r>
      <w:r w:rsidR="008429E7">
        <w:rPr>
          <w:rFonts w:ascii="Lato Regular" w:hAnsi="Lato Regular"/>
        </w:rPr>
        <w:t xml:space="preserve">held an in-person meeting with its Technical Work Group (TWG). The TWG is made up of </w:t>
      </w:r>
      <w:r w:rsidR="00876C97">
        <w:rPr>
          <w:rFonts w:ascii="Lato Regular" w:hAnsi="Lato Regular"/>
        </w:rPr>
        <w:t xml:space="preserve">seven </w:t>
      </w:r>
      <w:r w:rsidR="008429E7">
        <w:rPr>
          <w:rFonts w:ascii="Lato Regular" w:hAnsi="Lato Regular"/>
        </w:rPr>
        <w:t>home visiting experts with a range of experiences including workforce research, home visiting program implementation, and case study and survey methodological expertise.</w:t>
      </w:r>
      <w:r w:rsidR="00DD428D">
        <w:rPr>
          <w:rFonts w:ascii="Lato Regular" w:hAnsi="Lato Regular"/>
        </w:rPr>
        <w:t xml:space="preserve"> </w:t>
      </w:r>
      <w:r w:rsidR="00876C97">
        <w:rPr>
          <w:rFonts w:ascii="Lato Regular" w:hAnsi="Lato Regular"/>
        </w:rPr>
        <w:t>The TWG members include:</w:t>
      </w:r>
    </w:p>
    <w:p w14:paraId="59ABEDC1" w14:textId="77777777" w:rsidR="00474B5C" w:rsidRDefault="00343C97" w:rsidP="001732DB">
      <w:pPr>
        <w:pStyle w:val="ListParagraph"/>
        <w:numPr>
          <w:ilvl w:val="0"/>
          <w:numId w:val="9"/>
        </w:numPr>
        <w:rPr>
          <w:rFonts w:ascii="Lato Regular" w:hAnsi="Lato Regular"/>
        </w:rPr>
      </w:pPr>
      <w:r w:rsidRPr="001732DB">
        <w:rPr>
          <w:rFonts w:ascii="Lato Regular" w:hAnsi="Lato Regular"/>
        </w:rPr>
        <w:t>Claire Dunham, Senior Vice President of Programs &amp; Training, Ounce of Prevention Fund</w:t>
      </w:r>
    </w:p>
    <w:p w14:paraId="33CCF788" w14:textId="77777777" w:rsidR="00474B5C" w:rsidRDefault="00876C97" w:rsidP="001732DB">
      <w:pPr>
        <w:pStyle w:val="ListParagraph"/>
        <w:numPr>
          <w:ilvl w:val="0"/>
          <w:numId w:val="9"/>
        </w:numPr>
        <w:rPr>
          <w:rFonts w:ascii="Lato Regular" w:hAnsi="Lato Regular"/>
        </w:rPr>
      </w:pPr>
      <w:r w:rsidRPr="00876C97">
        <w:rPr>
          <w:rFonts w:ascii="Lato Regular" w:hAnsi="Lato Regular"/>
        </w:rPr>
        <w:t>Jon Korfmacher,</w:t>
      </w:r>
      <w:r>
        <w:rPr>
          <w:rFonts w:ascii="Lato Regular" w:hAnsi="Lato Regular"/>
        </w:rPr>
        <w:t xml:space="preserve"> </w:t>
      </w:r>
      <w:r w:rsidRPr="00876C97">
        <w:rPr>
          <w:rFonts w:ascii="Lato Regular" w:hAnsi="Lato Regular"/>
        </w:rPr>
        <w:t>Associate Professor, Erikson Institute</w:t>
      </w:r>
    </w:p>
    <w:p w14:paraId="5940DDE4" w14:textId="77777777" w:rsidR="00474B5C" w:rsidRDefault="00876C97" w:rsidP="001732DB">
      <w:pPr>
        <w:pStyle w:val="ListParagraph"/>
        <w:numPr>
          <w:ilvl w:val="0"/>
          <w:numId w:val="9"/>
        </w:numPr>
        <w:rPr>
          <w:rFonts w:ascii="Lato Regular" w:hAnsi="Lato Regular"/>
        </w:rPr>
      </w:pPr>
      <w:r w:rsidRPr="00876C97">
        <w:rPr>
          <w:rFonts w:ascii="Lato Regular" w:hAnsi="Lato Regular"/>
        </w:rPr>
        <w:t>Lili McGuinness, Program Director, Welcome Baby</w:t>
      </w:r>
    </w:p>
    <w:p w14:paraId="288D6A97" w14:textId="77777777" w:rsidR="00474B5C" w:rsidRDefault="00876C97" w:rsidP="001732DB">
      <w:pPr>
        <w:pStyle w:val="ListParagraph"/>
        <w:numPr>
          <w:ilvl w:val="0"/>
          <w:numId w:val="9"/>
        </w:numPr>
        <w:rPr>
          <w:rFonts w:ascii="Lato Regular" w:hAnsi="Lato Regular"/>
        </w:rPr>
      </w:pPr>
      <w:r w:rsidRPr="00876C97">
        <w:rPr>
          <w:rFonts w:ascii="Lato Regular" w:hAnsi="Lato Regular"/>
        </w:rPr>
        <w:t>Jordon Peugh, Vice President, Health Policy &amp; Public Opinion Research , SSRS</w:t>
      </w:r>
    </w:p>
    <w:p w14:paraId="543EF8DF" w14:textId="77777777" w:rsidR="00474B5C" w:rsidRDefault="00876C97" w:rsidP="001732DB">
      <w:pPr>
        <w:pStyle w:val="ListParagraph"/>
        <w:numPr>
          <w:ilvl w:val="0"/>
          <w:numId w:val="9"/>
        </w:numPr>
        <w:rPr>
          <w:rFonts w:ascii="Lato Regular" w:hAnsi="Lato Regular"/>
        </w:rPr>
      </w:pPr>
      <w:r w:rsidRPr="00876C97">
        <w:rPr>
          <w:rFonts w:ascii="Lato Regular" w:hAnsi="Lato Regular"/>
        </w:rPr>
        <w:t>Jessica E. Sowa,</w:t>
      </w:r>
      <w:r>
        <w:rPr>
          <w:rFonts w:ascii="Lato Regular" w:hAnsi="Lato Regular"/>
        </w:rPr>
        <w:t xml:space="preserve"> </w:t>
      </w:r>
      <w:r w:rsidRPr="00876C97">
        <w:rPr>
          <w:rFonts w:ascii="Lato Regular" w:hAnsi="Lato Regular"/>
        </w:rPr>
        <w:t>Associate Professor, School of Public and International Affairs, University of Baltimore</w:t>
      </w:r>
    </w:p>
    <w:p w14:paraId="0EDE70EF" w14:textId="77777777" w:rsidR="00474B5C" w:rsidRDefault="00876C97" w:rsidP="001732DB">
      <w:pPr>
        <w:pStyle w:val="ListParagraph"/>
        <w:numPr>
          <w:ilvl w:val="0"/>
          <w:numId w:val="9"/>
        </w:numPr>
        <w:rPr>
          <w:rFonts w:ascii="Lato Regular" w:hAnsi="Lato Regular"/>
        </w:rPr>
      </w:pPr>
      <w:r w:rsidRPr="00876C97">
        <w:rPr>
          <w:rFonts w:ascii="Lato Regular" w:hAnsi="Lato Regular"/>
        </w:rPr>
        <w:t>Jodi Whiteman,</w:t>
      </w:r>
      <w:r>
        <w:rPr>
          <w:rFonts w:ascii="Lato Regular" w:hAnsi="Lato Regular"/>
        </w:rPr>
        <w:t xml:space="preserve"> </w:t>
      </w:r>
      <w:r w:rsidRPr="00876C97">
        <w:rPr>
          <w:rFonts w:ascii="Lato Regular" w:hAnsi="Lato Regular"/>
        </w:rPr>
        <w:t>Director of Professional Development, ZERO TO THREE</w:t>
      </w:r>
    </w:p>
    <w:p w14:paraId="069F4636" w14:textId="77777777" w:rsidR="00474B5C" w:rsidRPr="001732DB" w:rsidRDefault="00876C97" w:rsidP="001732DB">
      <w:pPr>
        <w:pStyle w:val="ListParagraph"/>
        <w:numPr>
          <w:ilvl w:val="0"/>
          <w:numId w:val="9"/>
        </w:numPr>
        <w:rPr>
          <w:rFonts w:ascii="Lato Regular" w:hAnsi="Lato Regular"/>
        </w:rPr>
      </w:pPr>
      <w:r w:rsidRPr="00876C97">
        <w:rPr>
          <w:rFonts w:ascii="Lato Regular" w:hAnsi="Lato Regular"/>
        </w:rPr>
        <w:t>Paula Zeanah,</w:t>
      </w:r>
      <w:r>
        <w:rPr>
          <w:rFonts w:ascii="Lato Regular" w:hAnsi="Lato Regular"/>
        </w:rPr>
        <w:t xml:space="preserve"> </w:t>
      </w:r>
      <w:r w:rsidRPr="00876C97">
        <w:rPr>
          <w:rFonts w:ascii="Lato Regular" w:hAnsi="Lato Regular"/>
        </w:rPr>
        <w:t>Director of Research for the Picard Center and the L</w:t>
      </w:r>
      <w:r>
        <w:rPr>
          <w:rFonts w:ascii="Lato Regular" w:hAnsi="Lato Regular"/>
        </w:rPr>
        <w:t>afayette General Medical Center</w:t>
      </w:r>
      <w:r w:rsidRPr="00876C97">
        <w:rPr>
          <w:rFonts w:ascii="Lato Regular" w:hAnsi="Lato Regular"/>
        </w:rPr>
        <w:t>, University of Louisiana at Lafayette</w:t>
      </w:r>
    </w:p>
    <w:p w14:paraId="275540BD" w14:textId="77777777" w:rsidR="00DD428D" w:rsidRDefault="00DD428D" w:rsidP="00E208A6">
      <w:pPr>
        <w:rPr>
          <w:rFonts w:ascii="Lato Regular" w:hAnsi="Lato Regular"/>
        </w:rPr>
      </w:pPr>
    </w:p>
    <w:p w14:paraId="0CA15234" w14:textId="77777777" w:rsidR="00DD428D" w:rsidRDefault="00DD428D" w:rsidP="00E208A6">
      <w:pPr>
        <w:rPr>
          <w:rFonts w:ascii="Lato Regular" w:hAnsi="Lato Regular"/>
        </w:rPr>
      </w:pPr>
      <w:r>
        <w:rPr>
          <w:rFonts w:ascii="Lato Regular" w:hAnsi="Lato Regular"/>
        </w:rPr>
        <w:t xml:space="preserve">The research team gathered extensive feedback from these consultations, and the recommendations from experts helped shape the research design, especially with regards to the survey and case study instruments. </w:t>
      </w:r>
    </w:p>
    <w:p w14:paraId="23DB4991" w14:textId="77777777" w:rsidR="00D003FD" w:rsidRDefault="00D003FD" w:rsidP="00D003FD">
      <w:pPr>
        <w:pStyle w:val="Heading1"/>
      </w:pPr>
      <w:bookmarkStart w:id="12" w:name="_Toc391034829"/>
      <w:r w:rsidRPr="00CD7687">
        <w:t>A</w:t>
      </w:r>
      <w:r>
        <w:t>.9 Incentives for Respondents</w:t>
      </w:r>
      <w:bookmarkEnd w:id="12"/>
      <w:r>
        <w:t xml:space="preserve">  </w:t>
      </w:r>
    </w:p>
    <w:p w14:paraId="2EA20DC1" w14:textId="77777777" w:rsidR="00D003FD" w:rsidRPr="007B70B0" w:rsidRDefault="00D003FD" w:rsidP="00E208A6">
      <w:pPr>
        <w:rPr>
          <w:rFonts w:ascii="Lato Regular" w:hAnsi="Lato Regular"/>
        </w:rPr>
      </w:pPr>
    </w:p>
    <w:p w14:paraId="19F662EF" w14:textId="77777777" w:rsidR="0045134C" w:rsidRDefault="0045134C" w:rsidP="000731D8">
      <w:pPr>
        <w:rPr>
          <w:rFonts w:ascii="Lato Regular" w:hAnsi="Lato Regular"/>
        </w:rPr>
      </w:pPr>
      <w:r>
        <w:rPr>
          <w:rFonts w:ascii="Lato Regular" w:hAnsi="Lato Regular"/>
        </w:rPr>
        <w:t xml:space="preserve">No monetary incentive will be offered to survey, interview, or focus group participants. </w:t>
      </w:r>
    </w:p>
    <w:p w14:paraId="1C3E18AF" w14:textId="77777777" w:rsidR="0045134C" w:rsidRDefault="0045134C" w:rsidP="0045134C">
      <w:pPr>
        <w:pStyle w:val="Heading1"/>
      </w:pPr>
      <w:bookmarkStart w:id="13" w:name="_Toc391034830"/>
      <w:r w:rsidRPr="00CD7687">
        <w:t>A</w:t>
      </w:r>
      <w:r w:rsidR="00284F30">
        <w:t>.10</w:t>
      </w:r>
      <w:r>
        <w:t xml:space="preserve"> Privacy of Respondents</w:t>
      </w:r>
      <w:bookmarkEnd w:id="13"/>
      <w:r>
        <w:t xml:space="preserve"> </w:t>
      </w:r>
    </w:p>
    <w:p w14:paraId="1545AB59" w14:textId="77777777" w:rsidR="00E6757F" w:rsidRDefault="00E6757F" w:rsidP="0045134C">
      <w:pPr>
        <w:pStyle w:val="ListBullet4"/>
        <w:numPr>
          <w:ilvl w:val="0"/>
          <w:numId w:val="0"/>
        </w:numPr>
        <w:contextualSpacing w:val="0"/>
        <w:rPr>
          <w:rFonts w:ascii="Lato Regular" w:hAnsi="Lato Regular"/>
        </w:rPr>
      </w:pPr>
    </w:p>
    <w:p w14:paraId="2CCB2A88" w14:textId="010FDE14" w:rsidR="00E6757F" w:rsidRPr="00B41B95" w:rsidRDefault="00E6757F" w:rsidP="0045134C">
      <w:pPr>
        <w:pStyle w:val="ListBullet4"/>
        <w:numPr>
          <w:ilvl w:val="0"/>
          <w:numId w:val="0"/>
        </w:numPr>
        <w:contextualSpacing w:val="0"/>
        <w:rPr>
          <w:rFonts w:ascii="Lato Regular" w:hAnsi="Lato Regular"/>
        </w:rPr>
      </w:pPr>
      <w:r w:rsidRPr="00B41B95">
        <w:rPr>
          <w:rFonts w:ascii="Lato Regular" w:hAnsi="Lato Regular"/>
        </w:rPr>
        <w:t>Survey: The survey itself does not collect any personally identifiable</w:t>
      </w:r>
      <w:r w:rsidR="005449F7">
        <w:rPr>
          <w:rFonts w:ascii="Lato Regular" w:hAnsi="Lato Regular"/>
        </w:rPr>
        <w:t xml:space="preserve"> information</w:t>
      </w:r>
      <w:r w:rsidR="00CD532A">
        <w:rPr>
          <w:rFonts w:ascii="Lato Regular" w:hAnsi="Lato Regular"/>
        </w:rPr>
        <w:t xml:space="preserve"> (PII)</w:t>
      </w:r>
      <w:r w:rsidR="005449F7">
        <w:rPr>
          <w:rFonts w:ascii="Lato Regular" w:hAnsi="Lato Regular"/>
        </w:rPr>
        <w:t xml:space="preserve">, but some information could be considered sensitive, such as reports of job satisfaction, ratings of supervisors, and intentions to quit. </w:t>
      </w:r>
      <w:r w:rsidR="00CD532A">
        <w:rPr>
          <w:rFonts w:ascii="Lato Regular" w:hAnsi="Lato Regular"/>
        </w:rPr>
        <w:t>I</w:t>
      </w:r>
      <w:r w:rsidRPr="00B41B95">
        <w:rPr>
          <w:rFonts w:ascii="Lato Regular" w:hAnsi="Lato Regular"/>
        </w:rPr>
        <w:t>n order to interview home visiting staff, Urban researchers will have access to (PII)</w:t>
      </w:r>
      <w:r w:rsidR="00701387">
        <w:rPr>
          <w:rFonts w:ascii="Lato Regular" w:hAnsi="Lato Regular"/>
        </w:rPr>
        <w:t>—specifically work email addresses—</w:t>
      </w:r>
      <w:r w:rsidRPr="00B41B95">
        <w:rPr>
          <w:rFonts w:ascii="Lato Regular" w:hAnsi="Lato Regular"/>
        </w:rPr>
        <w:t>that alone or combined with publicly available data, could be used to identify individual persons. The PII will not be copied or disclosed to any</w:t>
      </w:r>
      <w:r w:rsidR="00DB6FCD">
        <w:rPr>
          <w:rFonts w:ascii="Lato Regular" w:hAnsi="Lato Regular"/>
        </w:rPr>
        <w:t>one outside the survey data collection team</w:t>
      </w:r>
      <w:r w:rsidRPr="00B41B95">
        <w:rPr>
          <w:rFonts w:ascii="Lato Regular" w:hAnsi="Lato Regular"/>
        </w:rPr>
        <w:t xml:space="preserve">. </w:t>
      </w:r>
      <w:r w:rsidR="00B41B95" w:rsidRPr="00B41B95">
        <w:rPr>
          <w:rFonts w:ascii="Lato Regular" w:hAnsi="Lato Regular"/>
        </w:rPr>
        <w:t xml:space="preserve">Respondents will be informed that their contact information will not be shared with anyone outside the survey data collection team. </w:t>
      </w:r>
      <w:r w:rsidR="00CD2880">
        <w:rPr>
          <w:rFonts w:ascii="Lato Regular" w:hAnsi="Lato Regular"/>
        </w:rPr>
        <w:t xml:space="preserve">Respondent email addresses will not be linked to individual survey responses.  </w:t>
      </w:r>
    </w:p>
    <w:p w14:paraId="092B7BE6" w14:textId="77777777" w:rsidR="00E6757F" w:rsidRDefault="00E6757F" w:rsidP="0045134C">
      <w:pPr>
        <w:pStyle w:val="ListBullet4"/>
        <w:numPr>
          <w:ilvl w:val="0"/>
          <w:numId w:val="0"/>
        </w:numPr>
        <w:contextualSpacing w:val="0"/>
        <w:rPr>
          <w:rFonts w:ascii="Lato Regular" w:hAnsi="Lato Regular"/>
        </w:rPr>
      </w:pPr>
    </w:p>
    <w:p w14:paraId="643CEDE2" w14:textId="77777777" w:rsidR="00E6757F" w:rsidRDefault="00E6757F" w:rsidP="0045134C">
      <w:pPr>
        <w:pStyle w:val="ListBullet4"/>
        <w:numPr>
          <w:ilvl w:val="0"/>
          <w:numId w:val="0"/>
        </w:numPr>
        <w:contextualSpacing w:val="0"/>
        <w:rPr>
          <w:rFonts w:ascii="Lato Regular" w:hAnsi="Lato Regular"/>
        </w:rPr>
      </w:pPr>
      <w:r>
        <w:rPr>
          <w:rFonts w:ascii="Lato Regular" w:hAnsi="Lato Regular"/>
        </w:rPr>
        <w:t xml:space="preserve">Case Study: </w:t>
      </w:r>
      <w:r w:rsidR="0045134C" w:rsidRPr="0045134C">
        <w:rPr>
          <w:rFonts w:ascii="Lato Regular" w:hAnsi="Lato Regular"/>
        </w:rPr>
        <w:t>Prior to the start of each interview</w:t>
      </w:r>
      <w:r w:rsidR="0045134C">
        <w:rPr>
          <w:rFonts w:ascii="Lato Regular" w:hAnsi="Lato Regular"/>
        </w:rPr>
        <w:t xml:space="preserve"> and focus group</w:t>
      </w:r>
      <w:r w:rsidR="0045134C" w:rsidRPr="0045134C">
        <w:rPr>
          <w:rFonts w:ascii="Lato Regular" w:hAnsi="Lato Regular"/>
        </w:rPr>
        <w:t xml:space="preserve">, the researchers will assure the respondents that the information provided will be kept private to the extent permitted by law. Specifically, none of the information obtained during the course of the study will be disclosed in such a way that individuals can be identified by anyone outside the research team, and the respondents will not be quoted by name in dissemination activities, such as the final research report, research briefs, federal briefings, and conference presentations. </w:t>
      </w:r>
    </w:p>
    <w:p w14:paraId="107EF44F" w14:textId="77777777" w:rsidR="00E6757F" w:rsidRDefault="00E6757F" w:rsidP="004E3727">
      <w:pPr>
        <w:tabs>
          <w:tab w:val="left" w:pos="0"/>
          <w:tab w:val="left" w:pos="288"/>
          <w:tab w:val="left" w:pos="662"/>
        </w:tabs>
        <w:rPr>
          <w:rFonts w:ascii="Lato Regular" w:hAnsi="Lato Regular"/>
        </w:rPr>
      </w:pPr>
      <w:r w:rsidRPr="0045134C">
        <w:rPr>
          <w:rFonts w:ascii="Lato Regular" w:hAnsi="Lato Regular"/>
        </w:rPr>
        <w:t xml:space="preserve">All </w:t>
      </w:r>
      <w:r>
        <w:rPr>
          <w:rFonts w:ascii="Lato Regular" w:hAnsi="Lato Regular"/>
        </w:rPr>
        <w:t xml:space="preserve">interview and focus group </w:t>
      </w:r>
      <w:r w:rsidRPr="0045134C">
        <w:rPr>
          <w:rFonts w:ascii="Lato Regular" w:hAnsi="Lato Regular"/>
        </w:rPr>
        <w:t>respondents will be given and asked to sign informed consent forms before the start of the interview</w:t>
      </w:r>
      <w:r>
        <w:rPr>
          <w:rFonts w:ascii="Lato Regular" w:hAnsi="Lato Regular"/>
        </w:rPr>
        <w:t xml:space="preserve"> or focus group</w:t>
      </w:r>
      <w:r w:rsidRPr="0045134C">
        <w:rPr>
          <w:rFonts w:ascii="Lato Regular" w:hAnsi="Lato Regular"/>
        </w:rPr>
        <w:t xml:space="preserve">. </w:t>
      </w:r>
    </w:p>
    <w:p w14:paraId="716F422E" w14:textId="77777777" w:rsidR="0045134C" w:rsidRDefault="0045134C" w:rsidP="0045134C">
      <w:pPr>
        <w:pStyle w:val="ListBullet4"/>
        <w:numPr>
          <w:ilvl w:val="0"/>
          <w:numId w:val="0"/>
        </w:numPr>
        <w:contextualSpacing w:val="0"/>
        <w:rPr>
          <w:rFonts w:ascii="Lato Regular" w:hAnsi="Lato Regular"/>
        </w:rPr>
      </w:pPr>
    </w:p>
    <w:p w14:paraId="544AC37D" w14:textId="58C74482" w:rsidR="00E6757F" w:rsidRDefault="0045134C" w:rsidP="00E6757F">
      <w:pPr>
        <w:pStyle w:val="ListBullet4"/>
        <w:numPr>
          <w:ilvl w:val="0"/>
          <w:numId w:val="0"/>
        </w:numPr>
        <w:contextualSpacing w:val="0"/>
        <w:rPr>
          <w:rFonts w:ascii="Lato Regular" w:hAnsi="Lato Regular"/>
        </w:rPr>
      </w:pPr>
      <w:r w:rsidRPr="0045134C">
        <w:rPr>
          <w:rFonts w:ascii="Lato Regular" w:hAnsi="Lato Regular"/>
        </w:rPr>
        <w:t xml:space="preserve">The organizations participating in the study will not be identified by name in any reports or other dissemination activities and descriptive information that would allow the organization to </w:t>
      </w:r>
      <w:r>
        <w:rPr>
          <w:rFonts w:ascii="Lato Regular" w:hAnsi="Lato Regular"/>
        </w:rPr>
        <w:t xml:space="preserve">be identified will be limited. </w:t>
      </w:r>
      <w:r w:rsidR="00701387">
        <w:rPr>
          <w:rFonts w:ascii="Lato Regular" w:hAnsi="Lato Regular"/>
        </w:rPr>
        <w:t xml:space="preserve">For example, some home visiting models are implemented in only a few locations, so disclosure of the mix of models interviewed in a given site might disclose the location. </w:t>
      </w:r>
      <w:r w:rsidRPr="0045134C">
        <w:rPr>
          <w:rFonts w:ascii="Lato Regular" w:hAnsi="Lato Regular"/>
        </w:rPr>
        <w:t xml:space="preserve">Other information will not be shared with anyone other than the research staff assigned to the study, all of whom will be required to sign the Urban Institute’s </w:t>
      </w:r>
      <w:r w:rsidRPr="0045134C">
        <w:rPr>
          <w:rFonts w:ascii="Lato Regular" w:hAnsi="Lato Regular"/>
          <w:i/>
        </w:rPr>
        <w:t>Staff Confidentiality Pledge</w:t>
      </w:r>
      <w:r w:rsidR="0067750F">
        <w:rPr>
          <w:rFonts w:ascii="Lato Regular" w:hAnsi="Lato Regular"/>
        </w:rPr>
        <w:t xml:space="preserve">. </w:t>
      </w:r>
      <w:r w:rsidR="0067750F" w:rsidRPr="006D0AC8">
        <w:rPr>
          <w:rFonts w:ascii="Lato Regular" w:hAnsi="Lato Regular"/>
        </w:rPr>
        <w:t xml:space="preserve">See </w:t>
      </w:r>
      <w:r w:rsidR="006D0AC8" w:rsidRPr="006D0AC8">
        <w:rPr>
          <w:rFonts w:ascii="Lato Regular" w:hAnsi="Lato Regular"/>
          <w:b/>
        </w:rPr>
        <w:t>ATTACHMENT</w:t>
      </w:r>
      <w:r w:rsidR="006D0AC8">
        <w:rPr>
          <w:rFonts w:ascii="Lato Regular" w:hAnsi="Lato Regular"/>
          <w:b/>
        </w:rPr>
        <w:t xml:space="preserve"> </w:t>
      </w:r>
      <w:r w:rsidR="00A22959">
        <w:rPr>
          <w:rFonts w:ascii="Lato Regular" w:hAnsi="Lato Regular"/>
          <w:b/>
        </w:rPr>
        <w:t>D</w:t>
      </w:r>
      <w:r w:rsidRPr="0045134C">
        <w:rPr>
          <w:rFonts w:ascii="Lato Regular" w:hAnsi="Lato Regular"/>
        </w:rPr>
        <w:t xml:space="preserve">. </w:t>
      </w:r>
    </w:p>
    <w:p w14:paraId="533A7816" w14:textId="77777777" w:rsidR="00E6757F" w:rsidRPr="0045134C" w:rsidRDefault="00E6757F" w:rsidP="00E6757F">
      <w:pPr>
        <w:pStyle w:val="ListBullet4"/>
        <w:numPr>
          <w:ilvl w:val="0"/>
          <w:numId w:val="0"/>
        </w:numPr>
        <w:contextualSpacing w:val="0"/>
        <w:rPr>
          <w:rFonts w:ascii="Lato Regular" w:hAnsi="Lato Regular"/>
        </w:rPr>
      </w:pPr>
    </w:p>
    <w:p w14:paraId="051DD07E" w14:textId="6F9C259D" w:rsidR="0045134C" w:rsidRPr="0045134C" w:rsidRDefault="0045134C" w:rsidP="0045134C">
      <w:pPr>
        <w:rPr>
          <w:rFonts w:ascii="Lato Regular" w:hAnsi="Lato Regular"/>
        </w:rPr>
      </w:pPr>
      <w:r w:rsidRPr="0045134C">
        <w:rPr>
          <w:rFonts w:ascii="Lato Regular" w:hAnsi="Lato Regular"/>
        </w:rPr>
        <w:t xml:space="preserve">This study is also under the purview of the Urban Institute’s Institutional Review Board (IRB), which is registered under Federalwide Assurance number 00000189, indicating it adheres to the requirements in the HHS Protection of Human Subjects regulations at 45 CFR Part 46. All data collection and security procedures described in this package </w:t>
      </w:r>
      <w:r w:rsidR="0067750F" w:rsidRPr="006D0AC8">
        <w:rPr>
          <w:rFonts w:ascii="Lato Regular" w:hAnsi="Lato Regular"/>
        </w:rPr>
        <w:t xml:space="preserve">received IRB approval effective </w:t>
      </w:r>
      <w:r w:rsidR="00A060C7">
        <w:rPr>
          <w:rFonts w:ascii="Lato Regular" w:hAnsi="Lato Regular"/>
        </w:rPr>
        <w:t>April 17, 2017</w:t>
      </w:r>
      <w:r w:rsidR="0067750F">
        <w:rPr>
          <w:rFonts w:ascii="Lato Regular" w:hAnsi="Lato Regular"/>
        </w:rPr>
        <w:t xml:space="preserve">. </w:t>
      </w:r>
      <w:r w:rsidRPr="0045134C">
        <w:rPr>
          <w:rFonts w:ascii="Lato Regular" w:hAnsi="Lato Regular"/>
        </w:rPr>
        <w:t xml:space="preserve">See </w:t>
      </w:r>
      <w:r w:rsidR="006D0AC8">
        <w:rPr>
          <w:rFonts w:ascii="Lato Regular" w:hAnsi="Lato Regular"/>
          <w:b/>
        </w:rPr>
        <w:t xml:space="preserve">ATTACHMENT </w:t>
      </w:r>
      <w:r w:rsidR="00A25E0B">
        <w:rPr>
          <w:rFonts w:ascii="Lato Regular" w:hAnsi="Lato Regular"/>
          <w:b/>
        </w:rPr>
        <w:t>E</w:t>
      </w:r>
      <w:r w:rsidRPr="0045134C">
        <w:rPr>
          <w:rFonts w:ascii="Lato Regular" w:hAnsi="Lato Regular"/>
        </w:rPr>
        <w:t xml:space="preserve"> for a copy </w:t>
      </w:r>
      <w:r w:rsidR="0067750F">
        <w:rPr>
          <w:rFonts w:ascii="Lato Regular" w:hAnsi="Lato Regular"/>
        </w:rPr>
        <w:t xml:space="preserve">of the IRB Notice of Approval. </w:t>
      </w:r>
      <w:r w:rsidRPr="0045134C">
        <w:rPr>
          <w:rFonts w:ascii="Lato Regular" w:hAnsi="Lato Regular"/>
        </w:rPr>
        <w:t>To receive IRB approval for this study, the data collection effort must adhere to the following principles:</w:t>
      </w:r>
    </w:p>
    <w:p w14:paraId="63D425D9" w14:textId="77777777" w:rsidR="0045134C" w:rsidRPr="0045134C" w:rsidRDefault="0045134C" w:rsidP="0045134C">
      <w:pPr>
        <w:rPr>
          <w:rFonts w:ascii="Lato Regular" w:hAnsi="Lato Regular"/>
        </w:rPr>
      </w:pPr>
    </w:p>
    <w:p w14:paraId="5CBCD8E3" w14:textId="77777777" w:rsidR="0045134C" w:rsidRPr="0045134C" w:rsidRDefault="0045134C" w:rsidP="0045134C">
      <w:pPr>
        <w:numPr>
          <w:ilvl w:val="0"/>
          <w:numId w:val="5"/>
        </w:numPr>
        <w:rPr>
          <w:rFonts w:ascii="Lato Regular" w:hAnsi="Lato Regular"/>
        </w:rPr>
      </w:pPr>
      <w:r w:rsidRPr="0045134C">
        <w:rPr>
          <w:rFonts w:ascii="Lato Regular" w:hAnsi="Lato Regular"/>
        </w:rPr>
        <w:t>Subjects are informed of the nature of the research and how it will be used, and their consent either obtained or explicitly waived, where risks to them are determined to be minimal.</w:t>
      </w:r>
    </w:p>
    <w:p w14:paraId="53D95B40" w14:textId="77777777" w:rsidR="0045134C" w:rsidRPr="0045134C" w:rsidRDefault="0045134C" w:rsidP="0045134C">
      <w:pPr>
        <w:numPr>
          <w:ilvl w:val="0"/>
          <w:numId w:val="5"/>
        </w:numPr>
        <w:rPr>
          <w:rFonts w:ascii="Lato Regular" w:hAnsi="Lato Regular"/>
        </w:rPr>
      </w:pPr>
      <w:r w:rsidRPr="0045134C">
        <w:rPr>
          <w:rFonts w:ascii="Lato Regular" w:hAnsi="Lato Regular"/>
        </w:rPr>
        <w:t>Adequate provision is made to protect the privacy of subjects and to maintain privacy of data, where promised and as appropriate.</w:t>
      </w:r>
    </w:p>
    <w:p w14:paraId="548E7779" w14:textId="77777777" w:rsidR="0045134C" w:rsidRPr="0045134C" w:rsidRDefault="0045134C" w:rsidP="0045134C">
      <w:pPr>
        <w:numPr>
          <w:ilvl w:val="0"/>
          <w:numId w:val="5"/>
        </w:numPr>
        <w:rPr>
          <w:rFonts w:ascii="Lato Regular" w:hAnsi="Lato Regular"/>
        </w:rPr>
      </w:pPr>
      <w:r w:rsidRPr="0045134C">
        <w:rPr>
          <w:rFonts w:ascii="Lato Regular" w:hAnsi="Lato Regular"/>
        </w:rPr>
        <w:t>Risks to subjects are minimized to the extent possible within research designs.</w:t>
      </w:r>
    </w:p>
    <w:p w14:paraId="788A32E6" w14:textId="77777777" w:rsidR="0045134C" w:rsidRPr="0045134C" w:rsidRDefault="0045134C" w:rsidP="0045134C">
      <w:pPr>
        <w:numPr>
          <w:ilvl w:val="0"/>
          <w:numId w:val="5"/>
        </w:numPr>
        <w:rPr>
          <w:rFonts w:ascii="Lato Regular" w:hAnsi="Lato Regular"/>
        </w:rPr>
      </w:pPr>
      <w:r w:rsidRPr="0045134C">
        <w:rPr>
          <w:rFonts w:ascii="Lato Regular" w:hAnsi="Lato Regular"/>
        </w:rPr>
        <w:t>Risks to subjects (from the research) are reasonable in relation to anticipated benefits (of the research).</w:t>
      </w:r>
    </w:p>
    <w:p w14:paraId="68CF8881" w14:textId="77777777" w:rsidR="0045134C" w:rsidRDefault="0045134C" w:rsidP="0045134C">
      <w:pPr>
        <w:numPr>
          <w:ilvl w:val="0"/>
          <w:numId w:val="5"/>
        </w:numPr>
        <w:rPr>
          <w:rFonts w:ascii="Lato Regular" w:hAnsi="Lato Regular"/>
        </w:rPr>
      </w:pPr>
      <w:r w:rsidRPr="0045134C">
        <w:rPr>
          <w:rFonts w:ascii="Lato Regular" w:hAnsi="Lato Regular"/>
        </w:rPr>
        <w:t>The selection of subjects is as equitable as possible (the burdens and benefits of the research are fairly distributed) and particular attention is paid to research involving vulnerable populations and protected health information.</w:t>
      </w:r>
    </w:p>
    <w:p w14:paraId="553D32D3" w14:textId="77777777" w:rsidR="004E3727" w:rsidRDefault="004E3727" w:rsidP="004E3727">
      <w:pPr>
        <w:rPr>
          <w:rFonts w:ascii="Lato Regular" w:hAnsi="Lato Regular" w:cs="Lato Regular"/>
          <w:bdr w:val="none" w:sz="0" w:space="0" w:color="auto" w:frame="1"/>
        </w:rPr>
      </w:pPr>
    </w:p>
    <w:p w14:paraId="0083A428" w14:textId="77777777" w:rsidR="004E3727" w:rsidRPr="004E3727" w:rsidRDefault="004E3727" w:rsidP="004E3727">
      <w:pPr>
        <w:rPr>
          <w:rFonts w:ascii="Lato Regular" w:hAnsi="Lato Regular" w:cs="Lato Regular"/>
        </w:rPr>
      </w:pPr>
      <w:r w:rsidRPr="00056E2F">
        <w:rPr>
          <w:rFonts w:ascii="Lato Regular" w:hAnsi="Lato Regular" w:cs="Lato Regular"/>
          <w:bdr w:val="none" w:sz="0" w:space="0" w:color="auto" w:frame="1"/>
        </w:rPr>
        <w:t>Information will not be maintained in a paper or electronic system from which they are actually or directly retrieved by an individuals’ personal identifier.</w:t>
      </w:r>
    </w:p>
    <w:p w14:paraId="36915556" w14:textId="77777777" w:rsidR="004E3727" w:rsidRPr="0045134C" w:rsidRDefault="004E3727" w:rsidP="00EC5892">
      <w:pPr>
        <w:rPr>
          <w:rFonts w:ascii="Lato Regular" w:hAnsi="Lato Regular"/>
        </w:rPr>
      </w:pPr>
    </w:p>
    <w:p w14:paraId="089833FE" w14:textId="77777777" w:rsidR="00284F30" w:rsidRDefault="00284F30" w:rsidP="00284F30">
      <w:pPr>
        <w:pStyle w:val="Heading1"/>
      </w:pPr>
      <w:bookmarkStart w:id="14" w:name="_Toc391034831"/>
      <w:r w:rsidRPr="00CD7687">
        <w:t>A</w:t>
      </w:r>
      <w:r>
        <w:t>.11 Sensitive Questions</w:t>
      </w:r>
      <w:bookmarkEnd w:id="14"/>
      <w:r>
        <w:t xml:space="preserve"> </w:t>
      </w:r>
    </w:p>
    <w:p w14:paraId="520F48E0" w14:textId="77777777" w:rsidR="0045134C" w:rsidRDefault="0045134C" w:rsidP="00284F30"/>
    <w:p w14:paraId="2F6B9CA8" w14:textId="77777777" w:rsidR="0045134C" w:rsidRDefault="00284F30" w:rsidP="0045134C">
      <w:pPr>
        <w:rPr>
          <w:rFonts w:ascii="Lato Regular" w:hAnsi="Lato Regular"/>
        </w:rPr>
      </w:pPr>
      <w:r>
        <w:rPr>
          <w:rFonts w:ascii="Lato Regular" w:hAnsi="Lato Regular"/>
        </w:rPr>
        <w:t>The interview and focus group protocols do not cover sensitive topics, however, some individuals may feel averse to sharing certain personal details in a public setting such as a focus group. For example, in focus group discussions, the researcher will ask about elements of job satisfaction</w:t>
      </w:r>
      <w:r w:rsidR="004603C4">
        <w:rPr>
          <w:rFonts w:ascii="Lato Regular" w:hAnsi="Lato Regular"/>
        </w:rPr>
        <w:t xml:space="preserve"> and job stressors</w:t>
      </w:r>
      <w:r>
        <w:rPr>
          <w:rFonts w:ascii="Lato Regular" w:hAnsi="Lato Regular"/>
        </w:rPr>
        <w:t>, which some individuals might find sensitive</w:t>
      </w:r>
      <w:r w:rsidR="004603C4">
        <w:rPr>
          <w:rFonts w:ascii="Lato Regular" w:hAnsi="Lato Regular"/>
        </w:rPr>
        <w:t xml:space="preserve"> to discuss with</w:t>
      </w:r>
      <w:r>
        <w:rPr>
          <w:rFonts w:ascii="Lato Regular" w:hAnsi="Lato Regular"/>
        </w:rPr>
        <w:t xml:space="preserve"> colleagues </w:t>
      </w:r>
      <w:r w:rsidRPr="00756A6F">
        <w:rPr>
          <w:rFonts w:ascii="Lato Regular" w:hAnsi="Lato Regular"/>
        </w:rPr>
        <w:t xml:space="preserve">in the group. All participants will be informed that they can choose not to answer any question and can stop the interview or leave the focus group at any time. </w:t>
      </w:r>
      <w:r w:rsidR="00756A6F" w:rsidRPr="00756A6F">
        <w:rPr>
          <w:rFonts w:ascii="Lato Regular" w:hAnsi="Lato Regular"/>
        </w:rPr>
        <w:t>Respondents will also be reminded that their responses will be kept private, to encourage their candid responses.</w:t>
      </w:r>
    </w:p>
    <w:p w14:paraId="4E65A65B" w14:textId="77777777" w:rsidR="006105E8" w:rsidRDefault="006105E8" w:rsidP="0045134C">
      <w:pPr>
        <w:rPr>
          <w:rFonts w:ascii="Lato Regular" w:hAnsi="Lato Regular"/>
        </w:rPr>
      </w:pPr>
    </w:p>
    <w:p w14:paraId="2CABDC48" w14:textId="77777777" w:rsidR="00756A6F" w:rsidRDefault="006105E8" w:rsidP="0045134C">
      <w:pPr>
        <w:rPr>
          <w:rFonts w:ascii="Lato Regular" w:hAnsi="Lato Regular"/>
        </w:rPr>
      </w:pPr>
      <w:r>
        <w:rPr>
          <w:rFonts w:ascii="Lato Regular" w:hAnsi="Lato Regular"/>
        </w:rPr>
        <w:t>Similarly, the survey asks home visitor</w:t>
      </w:r>
      <w:r w:rsidR="004603C4">
        <w:rPr>
          <w:rFonts w:ascii="Lato Regular" w:hAnsi="Lato Regular"/>
        </w:rPr>
        <w:t>s</w:t>
      </w:r>
      <w:r w:rsidR="000C35F7">
        <w:rPr>
          <w:rFonts w:ascii="Lato Regular" w:hAnsi="Lato Regular"/>
        </w:rPr>
        <w:t xml:space="preserve"> and supervisors</w:t>
      </w:r>
      <w:r>
        <w:rPr>
          <w:rFonts w:ascii="Lato Regular" w:hAnsi="Lato Regular"/>
        </w:rPr>
        <w:t xml:space="preserve"> about job satisfaction, future career plans</w:t>
      </w:r>
      <w:r w:rsidR="004603C4">
        <w:rPr>
          <w:rFonts w:ascii="Lato Regular" w:hAnsi="Lato Regular"/>
        </w:rPr>
        <w:t xml:space="preserve"> including possible intent to leave,</w:t>
      </w:r>
      <w:r>
        <w:rPr>
          <w:rFonts w:ascii="Lato Regular" w:hAnsi="Lato Regular"/>
        </w:rPr>
        <w:t xml:space="preserve"> and working environment, which might be sensitive to some. The program </w:t>
      </w:r>
      <w:r w:rsidR="000C35F7">
        <w:rPr>
          <w:rFonts w:ascii="Lato Regular" w:hAnsi="Lato Regular"/>
        </w:rPr>
        <w:t>manager</w:t>
      </w:r>
      <w:r>
        <w:rPr>
          <w:rFonts w:ascii="Lato Regular" w:hAnsi="Lato Regular"/>
        </w:rPr>
        <w:t xml:space="preserve"> survey </w:t>
      </w:r>
      <w:r w:rsidR="000C35F7">
        <w:rPr>
          <w:rFonts w:ascii="Lato Regular" w:hAnsi="Lato Regular"/>
        </w:rPr>
        <w:t>does not cover any potentially sensitive topic areas.</w:t>
      </w:r>
      <w:r>
        <w:rPr>
          <w:rFonts w:ascii="Lato Regular" w:hAnsi="Lato Regular"/>
        </w:rPr>
        <w:t xml:space="preserve"> Although survey respondents are encouraged to answer every question, they are informed that they can choose to refuse a question or stop participation at any time. </w:t>
      </w:r>
    </w:p>
    <w:p w14:paraId="0C707643" w14:textId="77777777" w:rsidR="004E3727" w:rsidRDefault="004E3727" w:rsidP="0045134C">
      <w:pPr>
        <w:rPr>
          <w:rFonts w:ascii="Lato Regular" w:hAnsi="Lato Regular"/>
        </w:rPr>
      </w:pPr>
    </w:p>
    <w:p w14:paraId="51759838" w14:textId="275D78CF" w:rsidR="004E3727" w:rsidRDefault="004E3727" w:rsidP="0045134C">
      <w:pPr>
        <w:rPr>
          <w:rFonts w:ascii="Lato Regular" w:hAnsi="Lato Regular"/>
        </w:rPr>
      </w:pPr>
      <w:r>
        <w:rPr>
          <w:rFonts w:ascii="Lato Regular" w:hAnsi="Lato Regular"/>
        </w:rPr>
        <w:t xml:space="preserve">All respondents are informed that their participation is voluntary. </w:t>
      </w:r>
    </w:p>
    <w:p w14:paraId="582E8D39" w14:textId="77777777" w:rsidR="00C57194" w:rsidRDefault="00C57194" w:rsidP="00C57194">
      <w:pPr>
        <w:pStyle w:val="Heading1"/>
      </w:pPr>
      <w:bookmarkStart w:id="15" w:name="_Toc391034832"/>
      <w:r w:rsidRPr="00CD7687">
        <w:t>A</w:t>
      </w:r>
      <w:r>
        <w:t>.12 Estimation of Information Collection Burden</w:t>
      </w:r>
      <w:bookmarkEnd w:id="15"/>
    </w:p>
    <w:p w14:paraId="0CECA019" w14:textId="77777777" w:rsidR="00C57194" w:rsidRDefault="00C57194" w:rsidP="00C57194"/>
    <w:p w14:paraId="6CC69122" w14:textId="77777777" w:rsidR="00C57194" w:rsidRDefault="006D0AC8" w:rsidP="00C57194">
      <w:pPr>
        <w:rPr>
          <w:rFonts w:ascii="Lato Regular" w:hAnsi="Lato Regular"/>
        </w:rPr>
      </w:pPr>
      <w:r w:rsidRPr="006D0AC8">
        <w:rPr>
          <w:rFonts w:ascii="Lato Regular" w:hAnsi="Lato Regular"/>
        </w:rPr>
        <w:t>Exhibit A-1</w:t>
      </w:r>
      <w:r w:rsidR="00C57194" w:rsidRPr="006D0AC8">
        <w:rPr>
          <w:rFonts w:ascii="Lato Regular" w:hAnsi="Lato Regular"/>
        </w:rPr>
        <w:t xml:space="preserve"> shows</w:t>
      </w:r>
      <w:r w:rsidR="00C57194" w:rsidRPr="00C57194">
        <w:rPr>
          <w:rFonts w:ascii="Lato Regular" w:hAnsi="Lato Regular"/>
        </w:rPr>
        <w:t xml:space="preserve"> estimated burden of the information collection, which will take place within a one-year period. </w:t>
      </w:r>
    </w:p>
    <w:p w14:paraId="26045852" w14:textId="21779D0A" w:rsidR="002942EA" w:rsidRDefault="002942EA" w:rsidP="002942EA">
      <w:pPr>
        <w:pStyle w:val="ListParagraph"/>
        <w:numPr>
          <w:ilvl w:val="0"/>
          <w:numId w:val="6"/>
        </w:numPr>
        <w:rPr>
          <w:rFonts w:ascii="Lato Regular" w:hAnsi="Lato Regular"/>
        </w:rPr>
      </w:pPr>
      <w:r w:rsidRPr="00461B45">
        <w:rPr>
          <w:rFonts w:ascii="Lato Regular" w:hAnsi="Lato Regular"/>
          <w:b/>
        </w:rPr>
        <w:t>Program Manager</w:t>
      </w:r>
      <w:r>
        <w:rPr>
          <w:rFonts w:ascii="Lato Regular" w:hAnsi="Lato Regular"/>
          <w:b/>
        </w:rPr>
        <w:t xml:space="preserve"> Survey (INSTRUMENT 1)</w:t>
      </w:r>
      <w:r>
        <w:rPr>
          <w:rFonts w:ascii="Lato Regular" w:hAnsi="Lato Regular"/>
        </w:rPr>
        <w:t xml:space="preserve">: Survey with up to 700 respondents at an average length of 20 minutes. There are 705 LIAs </w:t>
      </w:r>
      <w:r w:rsidR="00E6784F">
        <w:rPr>
          <w:rFonts w:ascii="Lato Regular" w:hAnsi="Lato Regular"/>
        </w:rPr>
        <w:t xml:space="preserve">and 19 tribal grantees </w:t>
      </w:r>
      <w:r>
        <w:rPr>
          <w:rFonts w:ascii="Lato Regular" w:hAnsi="Lato Regular"/>
        </w:rPr>
        <w:t xml:space="preserve">funded by MIECHV who will be invited to participate. </w:t>
      </w:r>
    </w:p>
    <w:p w14:paraId="18BAAC15" w14:textId="1382DF72" w:rsidR="002F05EB" w:rsidRDefault="002F05EB" w:rsidP="002F05EB">
      <w:pPr>
        <w:pStyle w:val="ListParagraph"/>
        <w:numPr>
          <w:ilvl w:val="0"/>
          <w:numId w:val="6"/>
        </w:numPr>
        <w:rPr>
          <w:rFonts w:ascii="Lato Regular" w:hAnsi="Lato Regular"/>
        </w:rPr>
      </w:pPr>
      <w:r>
        <w:rPr>
          <w:rFonts w:ascii="Lato Regular" w:hAnsi="Lato Regular"/>
          <w:b/>
        </w:rPr>
        <w:t xml:space="preserve">Home </w:t>
      </w:r>
      <w:r w:rsidR="00FE1018">
        <w:rPr>
          <w:rFonts w:ascii="Lato Regular" w:hAnsi="Lato Regular"/>
          <w:b/>
        </w:rPr>
        <w:t>Visitor and Supervisor</w:t>
      </w:r>
      <w:r w:rsidR="004C37E7">
        <w:rPr>
          <w:rFonts w:ascii="Lato Regular" w:hAnsi="Lato Regular"/>
          <w:b/>
        </w:rPr>
        <w:t xml:space="preserve"> Survey</w:t>
      </w:r>
      <w:r w:rsidR="002942EA">
        <w:rPr>
          <w:rFonts w:ascii="Lato Regular" w:hAnsi="Lato Regular"/>
          <w:b/>
        </w:rPr>
        <w:t xml:space="preserve"> (INSTRUMENT 2</w:t>
      </w:r>
      <w:r w:rsidR="00DF27BE">
        <w:rPr>
          <w:rFonts w:ascii="Lato Regular" w:hAnsi="Lato Regular"/>
          <w:b/>
        </w:rPr>
        <w:t>)</w:t>
      </w:r>
      <w:r>
        <w:rPr>
          <w:rFonts w:ascii="Lato Regular" w:hAnsi="Lato Regular"/>
          <w:b/>
        </w:rPr>
        <w:t xml:space="preserve">: </w:t>
      </w:r>
      <w:r>
        <w:rPr>
          <w:rFonts w:ascii="Lato Regular" w:hAnsi="Lato Regular"/>
        </w:rPr>
        <w:t xml:space="preserve">Survey with up to </w:t>
      </w:r>
      <w:r w:rsidR="00FE1018">
        <w:rPr>
          <w:rFonts w:ascii="Lato Regular" w:hAnsi="Lato Regular"/>
        </w:rPr>
        <w:t>3</w:t>
      </w:r>
      <w:r>
        <w:rPr>
          <w:rFonts w:ascii="Lato Regular" w:hAnsi="Lato Regular"/>
        </w:rPr>
        <w:t>,000 respondents at an average length of 2</w:t>
      </w:r>
      <w:r w:rsidR="00A366ED">
        <w:rPr>
          <w:rFonts w:ascii="Lato Regular" w:hAnsi="Lato Regular"/>
        </w:rPr>
        <w:t>3</w:t>
      </w:r>
      <w:r>
        <w:rPr>
          <w:rFonts w:ascii="Lato Regular" w:hAnsi="Lato Regular"/>
        </w:rPr>
        <w:t xml:space="preserve"> minutes.</w:t>
      </w:r>
      <w:r w:rsidR="00FE1018">
        <w:rPr>
          <w:rFonts w:ascii="Lato Regular" w:hAnsi="Lato Regular"/>
        </w:rPr>
        <w:t xml:space="preserve"> HRSA estimates 3,074 home visitor FTEs and 711 supervisor FTEs are funded by MIECHV in 2017. </w:t>
      </w:r>
    </w:p>
    <w:p w14:paraId="54038490" w14:textId="4F1D337D" w:rsidR="00DF27BE" w:rsidRPr="004C5FBF" w:rsidRDefault="00DF27BE" w:rsidP="004C5FBF">
      <w:pPr>
        <w:pStyle w:val="ListParagraph"/>
        <w:numPr>
          <w:ilvl w:val="0"/>
          <w:numId w:val="6"/>
        </w:numPr>
        <w:rPr>
          <w:rFonts w:ascii="Lato Regular" w:hAnsi="Lato Regular"/>
        </w:rPr>
      </w:pPr>
      <w:r>
        <w:rPr>
          <w:rFonts w:ascii="Lato Regular" w:hAnsi="Lato Regular"/>
          <w:b/>
        </w:rPr>
        <w:t xml:space="preserve">Key Informant Interview Guide for Management and Supervisory Staff (INSTRUMENT 3): </w:t>
      </w:r>
      <w:r>
        <w:rPr>
          <w:rFonts w:ascii="Lato Regular" w:hAnsi="Lato Regular"/>
        </w:rPr>
        <w:t xml:space="preserve">Interviews with 80 home visiting program managers and supervisors (10 staff across 8 sites), at an average length of 90 minutes. </w:t>
      </w:r>
    </w:p>
    <w:p w14:paraId="59C3BC69" w14:textId="2B9B6EF4" w:rsidR="002F05EB" w:rsidRDefault="002F05EB" w:rsidP="002F05EB">
      <w:pPr>
        <w:pStyle w:val="ListParagraph"/>
        <w:numPr>
          <w:ilvl w:val="0"/>
          <w:numId w:val="6"/>
        </w:numPr>
        <w:rPr>
          <w:rFonts w:ascii="Lato Regular" w:hAnsi="Lato Regular"/>
        </w:rPr>
      </w:pPr>
      <w:r>
        <w:rPr>
          <w:rFonts w:ascii="Lato Regular" w:hAnsi="Lato Regular"/>
          <w:b/>
        </w:rPr>
        <w:t xml:space="preserve">Focus Group </w:t>
      </w:r>
      <w:r w:rsidR="004C37E7">
        <w:rPr>
          <w:rFonts w:ascii="Lato Regular" w:hAnsi="Lato Regular"/>
          <w:b/>
        </w:rPr>
        <w:t xml:space="preserve">Moderator’s </w:t>
      </w:r>
      <w:r>
        <w:rPr>
          <w:rFonts w:ascii="Lato Regular" w:hAnsi="Lato Regular"/>
          <w:b/>
        </w:rPr>
        <w:t>Guide</w:t>
      </w:r>
      <w:r w:rsidR="00DF27BE">
        <w:rPr>
          <w:rFonts w:ascii="Lato Regular" w:hAnsi="Lato Regular"/>
          <w:b/>
        </w:rPr>
        <w:t xml:space="preserve"> (INSTRUMENT 4)</w:t>
      </w:r>
      <w:r>
        <w:rPr>
          <w:rFonts w:ascii="Lato Regular" w:hAnsi="Lato Regular"/>
          <w:b/>
        </w:rPr>
        <w:t xml:space="preserve">: </w:t>
      </w:r>
      <w:r>
        <w:rPr>
          <w:rFonts w:ascii="Lato Regular" w:hAnsi="Lato Regular"/>
        </w:rPr>
        <w:t xml:space="preserve">Focus groups with up to </w:t>
      </w:r>
      <w:r w:rsidR="00D51B57">
        <w:rPr>
          <w:rFonts w:ascii="Lato Regular" w:hAnsi="Lato Regular"/>
        </w:rPr>
        <w:t xml:space="preserve">12 </w:t>
      </w:r>
      <w:r w:rsidR="004C37E7">
        <w:rPr>
          <w:rFonts w:ascii="Lato Regular" w:hAnsi="Lato Regular"/>
        </w:rPr>
        <w:t>home visitors</w:t>
      </w:r>
      <w:r>
        <w:rPr>
          <w:rFonts w:ascii="Lato Regular" w:hAnsi="Lato Regular"/>
        </w:rPr>
        <w:t xml:space="preserve"> per focus group at each of five focus groups across 8 sites</w:t>
      </w:r>
      <w:r w:rsidR="004C37E7">
        <w:rPr>
          <w:rFonts w:ascii="Lato Regular" w:hAnsi="Lato Regular"/>
        </w:rPr>
        <w:t xml:space="preserve"> (N=480)</w:t>
      </w:r>
      <w:r>
        <w:rPr>
          <w:rFonts w:ascii="Lato Regular" w:hAnsi="Lato Regular"/>
        </w:rPr>
        <w:t>, at an average length of 120 minutes.</w:t>
      </w:r>
    </w:p>
    <w:p w14:paraId="30BB64BE" w14:textId="04FC5505" w:rsidR="00F048BF" w:rsidRPr="002F05EB" w:rsidRDefault="00F048BF" w:rsidP="002F05EB">
      <w:pPr>
        <w:pStyle w:val="ListParagraph"/>
        <w:numPr>
          <w:ilvl w:val="0"/>
          <w:numId w:val="6"/>
        </w:numPr>
        <w:rPr>
          <w:rFonts w:ascii="Lato Regular" w:hAnsi="Lato Regular"/>
        </w:rPr>
      </w:pPr>
      <w:r>
        <w:rPr>
          <w:rFonts w:ascii="Lato Regular" w:hAnsi="Lato Regular"/>
          <w:b/>
        </w:rPr>
        <w:t>Self-Administered Questionnaire for Focus Group Participants</w:t>
      </w:r>
      <w:r w:rsidR="00DF27BE">
        <w:rPr>
          <w:rFonts w:ascii="Lato Regular" w:hAnsi="Lato Regular"/>
          <w:b/>
        </w:rPr>
        <w:t xml:space="preserve"> (INSTRUMENT 5)</w:t>
      </w:r>
      <w:r>
        <w:rPr>
          <w:rFonts w:ascii="Lato Regular" w:hAnsi="Lato Regular"/>
          <w:b/>
        </w:rPr>
        <w:t>:</w:t>
      </w:r>
      <w:r>
        <w:rPr>
          <w:rFonts w:ascii="Lato Regular" w:hAnsi="Lato Regular"/>
        </w:rPr>
        <w:t xml:space="preserve"> Self-administered questionnaire for each focus group participant (N=480), at an average of two minutes per response. </w:t>
      </w:r>
    </w:p>
    <w:p w14:paraId="74BA005E" w14:textId="5F565424" w:rsidR="004C5583" w:rsidRPr="004C5583" w:rsidRDefault="004C5583" w:rsidP="002F05EB">
      <w:pPr>
        <w:pStyle w:val="ListParagraph"/>
        <w:numPr>
          <w:ilvl w:val="0"/>
          <w:numId w:val="6"/>
        </w:numPr>
        <w:rPr>
          <w:rFonts w:ascii="Lato Regular" w:hAnsi="Lato Regular"/>
        </w:rPr>
      </w:pPr>
      <w:r>
        <w:rPr>
          <w:rFonts w:ascii="Lato Regular" w:hAnsi="Lato Regular"/>
          <w:b/>
        </w:rPr>
        <w:t>Key Informant Interview Guide for Training and Technical Assistance Experts</w:t>
      </w:r>
      <w:r w:rsidR="00DF27BE">
        <w:rPr>
          <w:rFonts w:ascii="Lato Regular" w:hAnsi="Lato Regular"/>
          <w:b/>
        </w:rPr>
        <w:t xml:space="preserve"> (INSTRUMENT 6):</w:t>
      </w:r>
    </w:p>
    <w:p w14:paraId="1EAD1CA6" w14:textId="77777777" w:rsidR="004C5583" w:rsidRPr="002F05EB" w:rsidRDefault="004C5583" w:rsidP="004C5583">
      <w:pPr>
        <w:pStyle w:val="ListParagraph"/>
        <w:rPr>
          <w:rFonts w:ascii="Lato Regular" w:hAnsi="Lato Regular"/>
        </w:rPr>
      </w:pPr>
      <w:r>
        <w:rPr>
          <w:rFonts w:ascii="Lato Regular" w:hAnsi="Lato Regular"/>
        </w:rPr>
        <w:t>Interviews with 30 key informants, including training and technical assistance experts, at an average length of 90 minutes.</w:t>
      </w:r>
    </w:p>
    <w:p w14:paraId="7230C193" w14:textId="77777777" w:rsidR="00756A6F" w:rsidRDefault="00756A6F" w:rsidP="0045134C">
      <w:pPr>
        <w:rPr>
          <w:rFonts w:ascii="Lato Regular" w:hAnsi="Lato Regular"/>
        </w:rPr>
      </w:pPr>
    </w:p>
    <w:p w14:paraId="537F2A39" w14:textId="77777777" w:rsidR="007407B0" w:rsidRDefault="006D0AC8" w:rsidP="0045134C">
      <w:pPr>
        <w:rPr>
          <w:rFonts w:ascii="Lato Regular" w:hAnsi="Lato Regular"/>
        </w:rPr>
      </w:pPr>
      <w:r w:rsidRPr="006D0AC8">
        <w:rPr>
          <w:rFonts w:ascii="Lato Regular" w:hAnsi="Lato Regular"/>
        </w:rPr>
        <w:t>Figure A-1</w:t>
      </w:r>
      <w:r w:rsidR="007407B0" w:rsidRPr="006D0AC8">
        <w:rPr>
          <w:rFonts w:ascii="Lato Regular" w:hAnsi="Lato Regular"/>
        </w:rPr>
        <w:t>: Estimated</w:t>
      </w:r>
      <w:r w:rsidR="007407B0">
        <w:rPr>
          <w:rFonts w:ascii="Lato Regular" w:hAnsi="Lato Regular"/>
        </w:rPr>
        <w:t xml:space="preserve"> Burden in Annualized Hours and Costs</w:t>
      </w:r>
    </w:p>
    <w:p w14:paraId="5083B66E" w14:textId="77777777" w:rsidR="007E71B4" w:rsidRDefault="007E71B4" w:rsidP="00C57194">
      <w:pPr>
        <w:spacing w:after="240"/>
        <w:rPr>
          <w:rFonts w:ascii="Lato Regular" w:hAnsi="Lato Regular"/>
          <w:sz w:val="18"/>
          <w:szCs w:val="18"/>
        </w:rPr>
      </w:pPr>
    </w:p>
    <w:tbl>
      <w:tblPr>
        <w:tblW w:w="8520" w:type="dxa"/>
        <w:tblInd w:w="108" w:type="dxa"/>
        <w:tblLook w:val="04A0" w:firstRow="1" w:lastRow="0" w:firstColumn="1" w:lastColumn="0" w:noHBand="0" w:noVBand="1"/>
      </w:tblPr>
      <w:tblGrid>
        <w:gridCol w:w="1427"/>
        <w:gridCol w:w="1357"/>
        <w:gridCol w:w="1257"/>
        <w:gridCol w:w="1101"/>
        <w:gridCol w:w="1056"/>
        <w:gridCol w:w="931"/>
        <w:gridCol w:w="1391"/>
      </w:tblGrid>
      <w:tr w:rsidR="00DB6FCD" w:rsidRPr="004C37E7" w14:paraId="11583B37" w14:textId="77777777" w:rsidTr="004C5FBF">
        <w:trPr>
          <w:trHeight w:val="1215"/>
        </w:trPr>
        <w:tc>
          <w:tcPr>
            <w:tcW w:w="1453" w:type="dxa"/>
            <w:tcBorders>
              <w:top w:val="single" w:sz="8" w:space="0" w:color="000000"/>
              <w:left w:val="single" w:sz="8" w:space="0" w:color="000000"/>
              <w:bottom w:val="nil"/>
              <w:right w:val="single" w:sz="8" w:space="0" w:color="000000"/>
            </w:tcBorders>
            <w:shd w:val="clear" w:color="000000" w:fill="D9D9D9"/>
            <w:vAlign w:val="center"/>
            <w:hideMark/>
          </w:tcPr>
          <w:p w14:paraId="4246532B" w14:textId="77777777" w:rsidR="00DB6FCD" w:rsidRPr="004C37E7" w:rsidRDefault="00DB6FCD" w:rsidP="004C37E7">
            <w:pPr>
              <w:rPr>
                <w:rFonts w:ascii="Lato" w:eastAsia="Times New Roman" w:hAnsi="Lato" w:cs="Times New Roman"/>
                <w:b/>
                <w:bCs/>
                <w:color w:val="000000"/>
                <w:sz w:val="18"/>
                <w:szCs w:val="18"/>
                <w:lang w:eastAsia="en-US"/>
              </w:rPr>
            </w:pPr>
            <w:r w:rsidRPr="004C37E7">
              <w:rPr>
                <w:rFonts w:ascii="Lato" w:eastAsia="Times New Roman" w:hAnsi="Lato" w:cs="Times New Roman"/>
                <w:b/>
                <w:bCs/>
                <w:color w:val="000000"/>
                <w:sz w:val="18"/>
                <w:szCs w:val="18"/>
                <w:lang w:eastAsia="en-US"/>
              </w:rPr>
              <w:t xml:space="preserve">Instrument </w:t>
            </w:r>
          </w:p>
        </w:tc>
        <w:tc>
          <w:tcPr>
            <w:tcW w:w="1355" w:type="dxa"/>
            <w:tcBorders>
              <w:top w:val="single" w:sz="8" w:space="0" w:color="000000"/>
              <w:left w:val="nil"/>
              <w:bottom w:val="single" w:sz="8" w:space="0" w:color="000000"/>
              <w:right w:val="single" w:sz="8" w:space="0" w:color="auto"/>
            </w:tcBorders>
            <w:shd w:val="clear" w:color="000000" w:fill="D9D9D9"/>
            <w:vAlign w:val="center"/>
            <w:hideMark/>
          </w:tcPr>
          <w:p w14:paraId="1EF174B6" w14:textId="7A3EE643" w:rsidR="00DB6FCD" w:rsidRPr="004C37E7" w:rsidRDefault="00DB6FCD" w:rsidP="004C37E7">
            <w:pPr>
              <w:jc w:val="center"/>
              <w:rPr>
                <w:rFonts w:ascii="Lato" w:eastAsia="Times New Roman" w:hAnsi="Lato" w:cs="Times New Roman"/>
                <w:b/>
                <w:bCs/>
                <w:color w:val="000000"/>
                <w:sz w:val="18"/>
                <w:szCs w:val="18"/>
                <w:lang w:eastAsia="en-US"/>
              </w:rPr>
            </w:pPr>
            <w:r w:rsidRPr="004C37E7">
              <w:rPr>
                <w:rFonts w:ascii="Lato" w:eastAsia="Times New Roman" w:hAnsi="Lato" w:cs="Times New Roman"/>
                <w:b/>
                <w:bCs/>
                <w:color w:val="000000"/>
                <w:sz w:val="18"/>
                <w:szCs w:val="18"/>
                <w:lang w:eastAsia="en-US"/>
              </w:rPr>
              <w:t>Total</w:t>
            </w:r>
            <w:r>
              <w:rPr>
                <w:rFonts w:ascii="Lato" w:eastAsia="Times New Roman" w:hAnsi="Lato" w:cs="Times New Roman"/>
                <w:b/>
                <w:bCs/>
                <w:color w:val="000000"/>
                <w:sz w:val="18"/>
                <w:szCs w:val="18"/>
                <w:lang w:eastAsia="en-US"/>
              </w:rPr>
              <w:t>/Annual</w:t>
            </w:r>
            <w:r w:rsidRPr="004C37E7">
              <w:rPr>
                <w:rFonts w:ascii="Lato" w:eastAsia="Times New Roman" w:hAnsi="Lato" w:cs="Times New Roman"/>
                <w:b/>
                <w:bCs/>
                <w:color w:val="000000"/>
                <w:sz w:val="18"/>
                <w:szCs w:val="18"/>
                <w:lang w:eastAsia="en-US"/>
              </w:rPr>
              <w:t xml:space="preserve"> Number of Respondents</w:t>
            </w:r>
          </w:p>
        </w:tc>
        <w:tc>
          <w:tcPr>
            <w:tcW w:w="1180" w:type="dxa"/>
            <w:tcBorders>
              <w:top w:val="single" w:sz="8" w:space="0" w:color="000000"/>
              <w:left w:val="nil"/>
              <w:bottom w:val="single" w:sz="8" w:space="0" w:color="000000"/>
              <w:right w:val="single" w:sz="8" w:space="0" w:color="000000"/>
            </w:tcBorders>
            <w:shd w:val="clear" w:color="000000" w:fill="D9D9D9"/>
            <w:vAlign w:val="center"/>
            <w:hideMark/>
          </w:tcPr>
          <w:p w14:paraId="301726A9" w14:textId="77777777" w:rsidR="00DB6FCD" w:rsidRPr="004C37E7" w:rsidRDefault="00DB6FCD" w:rsidP="004C37E7">
            <w:pPr>
              <w:jc w:val="center"/>
              <w:rPr>
                <w:rFonts w:ascii="Lato" w:eastAsia="Times New Roman" w:hAnsi="Lato" w:cs="Times New Roman"/>
                <w:b/>
                <w:bCs/>
                <w:color w:val="000000"/>
                <w:sz w:val="18"/>
                <w:szCs w:val="18"/>
                <w:lang w:eastAsia="en-US"/>
              </w:rPr>
            </w:pPr>
            <w:r w:rsidRPr="004C37E7">
              <w:rPr>
                <w:rFonts w:ascii="Lato" w:eastAsia="Times New Roman" w:hAnsi="Lato" w:cs="Times New Roman"/>
                <w:b/>
                <w:bCs/>
                <w:color w:val="000000"/>
                <w:sz w:val="18"/>
                <w:szCs w:val="18"/>
                <w:lang w:eastAsia="en-US"/>
              </w:rPr>
              <w:t>Number of Responses Per Respondent</w:t>
            </w:r>
          </w:p>
        </w:tc>
        <w:tc>
          <w:tcPr>
            <w:tcW w:w="1106" w:type="dxa"/>
            <w:tcBorders>
              <w:top w:val="single" w:sz="8" w:space="0" w:color="000000"/>
              <w:left w:val="nil"/>
              <w:bottom w:val="single" w:sz="8" w:space="0" w:color="000000"/>
              <w:right w:val="single" w:sz="8" w:space="0" w:color="000000"/>
            </w:tcBorders>
            <w:shd w:val="clear" w:color="000000" w:fill="D9D9D9"/>
            <w:vAlign w:val="center"/>
            <w:hideMark/>
          </w:tcPr>
          <w:p w14:paraId="0332F23F" w14:textId="77777777" w:rsidR="00DB6FCD" w:rsidRPr="004C37E7" w:rsidRDefault="00DB6FCD" w:rsidP="004C37E7">
            <w:pPr>
              <w:jc w:val="center"/>
              <w:rPr>
                <w:rFonts w:ascii="Lato" w:eastAsia="Times New Roman" w:hAnsi="Lato" w:cs="Times New Roman"/>
                <w:b/>
                <w:bCs/>
                <w:color w:val="000000"/>
                <w:sz w:val="18"/>
                <w:szCs w:val="18"/>
                <w:lang w:eastAsia="en-US"/>
              </w:rPr>
            </w:pPr>
            <w:r w:rsidRPr="004C37E7">
              <w:rPr>
                <w:rFonts w:ascii="Lato" w:eastAsia="Times New Roman" w:hAnsi="Lato" w:cs="Times New Roman"/>
                <w:b/>
                <w:bCs/>
                <w:color w:val="000000"/>
                <w:sz w:val="18"/>
                <w:szCs w:val="18"/>
                <w:lang w:eastAsia="en-US"/>
              </w:rPr>
              <w:t>Average Burden Hours Per Response</w:t>
            </w:r>
          </w:p>
        </w:tc>
        <w:tc>
          <w:tcPr>
            <w:tcW w:w="1048" w:type="dxa"/>
            <w:tcBorders>
              <w:top w:val="single" w:sz="8" w:space="0" w:color="000000"/>
              <w:left w:val="nil"/>
              <w:bottom w:val="single" w:sz="8" w:space="0" w:color="000000"/>
              <w:right w:val="single" w:sz="8" w:space="0" w:color="000000"/>
            </w:tcBorders>
            <w:shd w:val="clear" w:color="000000" w:fill="D9D9D9"/>
            <w:vAlign w:val="center"/>
            <w:hideMark/>
          </w:tcPr>
          <w:p w14:paraId="6919781B" w14:textId="77777777" w:rsidR="00DB6FCD" w:rsidRPr="004C37E7" w:rsidRDefault="00DB6FCD" w:rsidP="004C37E7">
            <w:pPr>
              <w:jc w:val="center"/>
              <w:rPr>
                <w:rFonts w:ascii="Lato" w:eastAsia="Times New Roman" w:hAnsi="Lato" w:cs="Times New Roman"/>
                <w:b/>
                <w:bCs/>
                <w:color w:val="000000"/>
                <w:sz w:val="18"/>
                <w:szCs w:val="18"/>
                <w:lang w:eastAsia="en-US"/>
              </w:rPr>
            </w:pPr>
            <w:r w:rsidRPr="004C37E7">
              <w:rPr>
                <w:rFonts w:ascii="Lato" w:eastAsia="Times New Roman" w:hAnsi="Lato" w:cs="Times New Roman"/>
                <w:b/>
                <w:bCs/>
                <w:color w:val="000000"/>
                <w:sz w:val="18"/>
                <w:szCs w:val="18"/>
                <w:lang w:eastAsia="en-US"/>
              </w:rPr>
              <w:t>Annual Burden Hours (rounded)</w:t>
            </w:r>
          </w:p>
        </w:tc>
        <w:tc>
          <w:tcPr>
            <w:tcW w:w="932" w:type="dxa"/>
            <w:tcBorders>
              <w:top w:val="single" w:sz="8" w:space="0" w:color="000000"/>
              <w:left w:val="nil"/>
              <w:bottom w:val="single" w:sz="8" w:space="0" w:color="000000"/>
              <w:right w:val="single" w:sz="8" w:space="0" w:color="000000"/>
            </w:tcBorders>
            <w:shd w:val="clear" w:color="000000" w:fill="D9D9D9"/>
            <w:vAlign w:val="center"/>
            <w:hideMark/>
          </w:tcPr>
          <w:p w14:paraId="11218272" w14:textId="77777777" w:rsidR="00DB6FCD" w:rsidRPr="004C37E7" w:rsidRDefault="00DB6FCD" w:rsidP="004C37E7">
            <w:pPr>
              <w:jc w:val="center"/>
              <w:rPr>
                <w:rFonts w:ascii="Lato" w:eastAsia="Times New Roman" w:hAnsi="Lato" w:cs="Times New Roman"/>
                <w:b/>
                <w:bCs/>
                <w:color w:val="000000"/>
                <w:sz w:val="18"/>
                <w:szCs w:val="18"/>
                <w:lang w:eastAsia="en-US"/>
              </w:rPr>
            </w:pPr>
            <w:r w:rsidRPr="004C37E7">
              <w:rPr>
                <w:rFonts w:ascii="Lato" w:eastAsia="Times New Roman" w:hAnsi="Lato" w:cs="Times New Roman"/>
                <w:b/>
                <w:bCs/>
                <w:color w:val="000000"/>
                <w:sz w:val="18"/>
                <w:szCs w:val="18"/>
                <w:lang w:eastAsia="en-US"/>
              </w:rPr>
              <w:t>Average Hourly Wage ($)</w:t>
            </w:r>
          </w:p>
        </w:tc>
        <w:tc>
          <w:tcPr>
            <w:tcW w:w="1446" w:type="dxa"/>
            <w:tcBorders>
              <w:top w:val="single" w:sz="8" w:space="0" w:color="000000"/>
              <w:left w:val="nil"/>
              <w:bottom w:val="single" w:sz="8" w:space="0" w:color="000000"/>
              <w:right w:val="single" w:sz="8" w:space="0" w:color="000000"/>
            </w:tcBorders>
            <w:shd w:val="clear" w:color="000000" w:fill="D9D9D9"/>
            <w:vAlign w:val="center"/>
            <w:hideMark/>
          </w:tcPr>
          <w:p w14:paraId="4D9612B3" w14:textId="77777777" w:rsidR="00DB6FCD" w:rsidRPr="004C37E7" w:rsidRDefault="00DB6FCD" w:rsidP="004C37E7">
            <w:pPr>
              <w:jc w:val="center"/>
              <w:rPr>
                <w:rFonts w:ascii="Lato" w:eastAsia="Times New Roman" w:hAnsi="Lato" w:cs="Times New Roman"/>
                <w:b/>
                <w:bCs/>
                <w:color w:val="000000"/>
                <w:sz w:val="18"/>
                <w:szCs w:val="18"/>
                <w:lang w:eastAsia="en-US"/>
              </w:rPr>
            </w:pPr>
            <w:r w:rsidRPr="004C37E7">
              <w:rPr>
                <w:rFonts w:ascii="Lato" w:eastAsia="Times New Roman" w:hAnsi="Lato" w:cs="Times New Roman"/>
                <w:b/>
                <w:bCs/>
                <w:color w:val="000000"/>
                <w:sz w:val="18"/>
                <w:szCs w:val="18"/>
                <w:lang w:eastAsia="en-US"/>
              </w:rPr>
              <w:t>Total Annual Cost ($)</w:t>
            </w:r>
          </w:p>
        </w:tc>
      </w:tr>
      <w:tr w:rsidR="002942EA" w:rsidRPr="004C37E7" w14:paraId="56328EA8" w14:textId="77777777" w:rsidTr="00DB6FCD">
        <w:trPr>
          <w:trHeight w:val="495"/>
        </w:trPr>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623D321D" w14:textId="19E91B26" w:rsidR="002942EA" w:rsidRPr="004C37E7" w:rsidRDefault="002942EA" w:rsidP="004C37E7">
            <w:pPr>
              <w:rPr>
                <w:rFonts w:ascii="Lato" w:eastAsia="Times New Roman" w:hAnsi="Lato" w:cs="Times New Roman"/>
                <w:color w:val="000000"/>
                <w:sz w:val="18"/>
                <w:szCs w:val="18"/>
                <w:lang w:eastAsia="en-US"/>
              </w:rPr>
            </w:pPr>
            <w:r w:rsidRPr="004C37E7">
              <w:rPr>
                <w:rFonts w:ascii="Lato" w:eastAsia="Times New Roman" w:hAnsi="Lato" w:cs="Times New Roman"/>
                <w:color w:val="000000"/>
                <w:sz w:val="18"/>
                <w:szCs w:val="18"/>
                <w:lang w:eastAsia="en-US"/>
              </w:rPr>
              <w:t>Program manager survey</w:t>
            </w:r>
          </w:p>
        </w:tc>
        <w:tc>
          <w:tcPr>
            <w:tcW w:w="1355" w:type="dxa"/>
            <w:tcBorders>
              <w:top w:val="nil"/>
              <w:left w:val="nil"/>
              <w:bottom w:val="single" w:sz="8" w:space="0" w:color="000000"/>
              <w:right w:val="single" w:sz="8" w:space="0" w:color="auto"/>
            </w:tcBorders>
            <w:shd w:val="clear" w:color="auto" w:fill="auto"/>
            <w:vAlign w:val="center"/>
          </w:tcPr>
          <w:p w14:paraId="60B875FF" w14:textId="1EC33628" w:rsidR="002942EA" w:rsidRPr="004C37E7" w:rsidRDefault="002942EA" w:rsidP="004C37E7">
            <w:pPr>
              <w:jc w:val="center"/>
              <w:rPr>
                <w:rFonts w:ascii="Lato" w:eastAsia="Times New Roman" w:hAnsi="Lato" w:cs="Times New Roman"/>
                <w:color w:val="000000"/>
                <w:sz w:val="18"/>
                <w:szCs w:val="18"/>
                <w:lang w:eastAsia="en-US"/>
              </w:rPr>
            </w:pPr>
            <w:r w:rsidRPr="004C37E7">
              <w:rPr>
                <w:rFonts w:ascii="Lato" w:eastAsia="Times New Roman" w:hAnsi="Lato" w:cs="Times New Roman"/>
                <w:color w:val="000000"/>
                <w:sz w:val="18"/>
                <w:szCs w:val="18"/>
                <w:lang w:eastAsia="en-US"/>
              </w:rPr>
              <w:t>700</w:t>
            </w:r>
          </w:p>
        </w:tc>
        <w:tc>
          <w:tcPr>
            <w:tcW w:w="1180" w:type="dxa"/>
            <w:tcBorders>
              <w:top w:val="nil"/>
              <w:left w:val="nil"/>
              <w:bottom w:val="single" w:sz="8" w:space="0" w:color="000000"/>
              <w:right w:val="single" w:sz="8" w:space="0" w:color="000000"/>
            </w:tcBorders>
            <w:shd w:val="clear" w:color="auto" w:fill="auto"/>
            <w:vAlign w:val="center"/>
          </w:tcPr>
          <w:p w14:paraId="1F93B452" w14:textId="42015C98" w:rsidR="002942EA" w:rsidRPr="004C37E7" w:rsidRDefault="002942EA" w:rsidP="004C37E7">
            <w:pPr>
              <w:jc w:val="center"/>
              <w:rPr>
                <w:rFonts w:ascii="Lato" w:eastAsia="Times New Roman" w:hAnsi="Lato" w:cs="Times New Roman"/>
                <w:color w:val="000000"/>
                <w:sz w:val="18"/>
                <w:szCs w:val="18"/>
                <w:lang w:eastAsia="en-US"/>
              </w:rPr>
            </w:pPr>
            <w:r w:rsidRPr="004C37E7">
              <w:rPr>
                <w:rFonts w:ascii="Lato" w:eastAsia="Times New Roman" w:hAnsi="Lato" w:cs="Times New Roman"/>
                <w:color w:val="000000"/>
                <w:sz w:val="18"/>
                <w:szCs w:val="18"/>
                <w:lang w:eastAsia="en-US"/>
              </w:rPr>
              <w:t>1</w:t>
            </w:r>
          </w:p>
        </w:tc>
        <w:tc>
          <w:tcPr>
            <w:tcW w:w="1106" w:type="dxa"/>
            <w:tcBorders>
              <w:top w:val="nil"/>
              <w:left w:val="nil"/>
              <w:bottom w:val="single" w:sz="8" w:space="0" w:color="000000"/>
              <w:right w:val="single" w:sz="8" w:space="0" w:color="000000"/>
            </w:tcBorders>
            <w:shd w:val="clear" w:color="auto" w:fill="auto"/>
            <w:vAlign w:val="center"/>
          </w:tcPr>
          <w:p w14:paraId="00796ADC" w14:textId="494A18AC" w:rsidR="002942EA" w:rsidRPr="004C37E7" w:rsidRDefault="002942EA" w:rsidP="004C37E7">
            <w:pPr>
              <w:jc w:val="center"/>
              <w:rPr>
                <w:rFonts w:ascii="Lato" w:eastAsia="Times New Roman" w:hAnsi="Lato" w:cs="Times New Roman"/>
                <w:color w:val="000000"/>
                <w:sz w:val="18"/>
                <w:szCs w:val="18"/>
                <w:lang w:eastAsia="en-US"/>
              </w:rPr>
            </w:pPr>
            <w:r w:rsidRPr="004C37E7">
              <w:rPr>
                <w:rFonts w:ascii="Lato" w:eastAsia="Times New Roman" w:hAnsi="Lato" w:cs="Times New Roman"/>
                <w:color w:val="000000"/>
                <w:sz w:val="18"/>
                <w:szCs w:val="18"/>
                <w:lang w:eastAsia="en-US"/>
              </w:rPr>
              <w:t>0.33</w:t>
            </w:r>
          </w:p>
        </w:tc>
        <w:tc>
          <w:tcPr>
            <w:tcW w:w="1048" w:type="dxa"/>
            <w:tcBorders>
              <w:top w:val="nil"/>
              <w:left w:val="nil"/>
              <w:bottom w:val="single" w:sz="8" w:space="0" w:color="000000"/>
              <w:right w:val="single" w:sz="8" w:space="0" w:color="000000"/>
            </w:tcBorders>
            <w:shd w:val="clear" w:color="auto" w:fill="auto"/>
            <w:vAlign w:val="center"/>
          </w:tcPr>
          <w:p w14:paraId="4D052ED2" w14:textId="3AA15614" w:rsidR="002942EA" w:rsidRDefault="002942EA" w:rsidP="004C37E7">
            <w:pPr>
              <w:jc w:val="center"/>
              <w:rPr>
                <w:rFonts w:ascii="Lato" w:eastAsia="Times New Roman" w:hAnsi="Lato" w:cs="Times New Roman"/>
                <w:b/>
                <w:bCs/>
                <w:color w:val="000000"/>
                <w:sz w:val="18"/>
                <w:szCs w:val="18"/>
                <w:lang w:eastAsia="en-US"/>
              </w:rPr>
            </w:pPr>
            <w:r w:rsidRPr="004C37E7">
              <w:rPr>
                <w:rFonts w:ascii="Lato" w:eastAsia="Times New Roman" w:hAnsi="Lato" w:cs="Times New Roman"/>
                <w:b/>
                <w:bCs/>
                <w:color w:val="000000"/>
                <w:sz w:val="18"/>
                <w:szCs w:val="18"/>
                <w:lang w:eastAsia="en-US"/>
              </w:rPr>
              <w:t>23</w:t>
            </w:r>
            <w:r>
              <w:rPr>
                <w:rFonts w:ascii="Lato" w:eastAsia="Times New Roman" w:hAnsi="Lato" w:cs="Times New Roman"/>
                <w:b/>
                <w:bCs/>
                <w:color w:val="000000"/>
                <w:sz w:val="18"/>
                <w:szCs w:val="18"/>
                <w:lang w:eastAsia="en-US"/>
              </w:rPr>
              <w:t>1</w:t>
            </w:r>
          </w:p>
        </w:tc>
        <w:tc>
          <w:tcPr>
            <w:tcW w:w="932" w:type="dxa"/>
            <w:tcBorders>
              <w:top w:val="nil"/>
              <w:left w:val="nil"/>
              <w:bottom w:val="single" w:sz="8" w:space="0" w:color="000000"/>
              <w:right w:val="single" w:sz="8" w:space="0" w:color="000000"/>
            </w:tcBorders>
            <w:shd w:val="clear" w:color="auto" w:fill="auto"/>
            <w:vAlign w:val="center"/>
          </w:tcPr>
          <w:p w14:paraId="5AE21145" w14:textId="5A6FFDB4" w:rsidR="002942EA" w:rsidRPr="004C37E7" w:rsidRDefault="002942EA" w:rsidP="004C37E7">
            <w:pPr>
              <w:jc w:val="center"/>
              <w:rPr>
                <w:rFonts w:ascii="Lato" w:eastAsia="Times New Roman" w:hAnsi="Lato" w:cs="Times New Roman"/>
                <w:b/>
                <w:bCs/>
                <w:color w:val="000000"/>
                <w:sz w:val="18"/>
                <w:szCs w:val="18"/>
                <w:lang w:eastAsia="en-US"/>
              </w:rPr>
            </w:pPr>
            <w:r w:rsidRPr="004C37E7">
              <w:rPr>
                <w:rFonts w:ascii="Lato" w:eastAsia="Times New Roman" w:hAnsi="Lato" w:cs="Times New Roman"/>
                <w:b/>
                <w:bCs/>
                <w:color w:val="000000"/>
                <w:sz w:val="18"/>
                <w:szCs w:val="18"/>
                <w:lang w:eastAsia="en-US"/>
              </w:rPr>
              <w:t xml:space="preserve">$33.38 </w:t>
            </w:r>
          </w:p>
        </w:tc>
        <w:tc>
          <w:tcPr>
            <w:tcW w:w="1446" w:type="dxa"/>
            <w:tcBorders>
              <w:top w:val="nil"/>
              <w:left w:val="nil"/>
              <w:bottom w:val="single" w:sz="8" w:space="0" w:color="000000"/>
              <w:right w:val="single" w:sz="8" w:space="0" w:color="000000"/>
            </w:tcBorders>
            <w:shd w:val="clear" w:color="auto" w:fill="auto"/>
            <w:vAlign w:val="center"/>
          </w:tcPr>
          <w:p w14:paraId="2DBD6759" w14:textId="1564C453" w:rsidR="002942EA" w:rsidRDefault="002942EA" w:rsidP="00C96570">
            <w:pPr>
              <w:jc w:val="center"/>
              <w:rPr>
                <w:rFonts w:ascii="Lato" w:eastAsia="Times New Roman" w:hAnsi="Lato" w:cs="Times New Roman"/>
                <w:b/>
                <w:bCs/>
                <w:color w:val="000000"/>
                <w:sz w:val="18"/>
                <w:szCs w:val="18"/>
                <w:lang w:eastAsia="en-US"/>
              </w:rPr>
            </w:pPr>
            <w:r w:rsidRPr="004C37E7">
              <w:rPr>
                <w:rFonts w:ascii="Lato" w:eastAsia="Times New Roman" w:hAnsi="Lato" w:cs="Times New Roman"/>
                <w:b/>
                <w:bCs/>
                <w:color w:val="000000"/>
                <w:sz w:val="18"/>
                <w:szCs w:val="18"/>
                <w:lang w:eastAsia="en-US"/>
              </w:rPr>
              <w:t>$7,</w:t>
            </w:r>
            <w:r>
              <w:rPr>
                <w:rFonts w:ascii="Lato" w:eastAsia="Times New Roman" w:hAnsi="Lato" w:cs="Times New Roman"/>
                <w:b/>
                <w:bCs/>
                <w:color w:val="000000"/>
                <w:sz w:val="18"/>
                <w:szCs w:val="18"/>
                <w:lang w:eastAsia="en-US"/>
              </w:rPr>
              <w:t>710.78</w:t>
            </w:r>
            <w:r w:rsidRPr="004C37E7">
              <w:rPr>
                <w:rFonts w:ascii="Lato" w:eastAsia="Times New Roman" w:hAnsi="Lato" w:cs="Times New Roman"/>
                <w:b/>
                <w:bCs/>
                <w:color w:val="000000"/>
                <w:sz w:val="18"/>
                <w:szCs w:val="18"/>
                <w:lang w:eastAsia="en-US"/>
              </w:rPr>
              <w:t xml:space="preserve"> </w:t>
            </w:r>
          </w:p>
        </w:tc>
      </w:tr>
      <w:tr w:rsidR="00DB6FCD" w:rsidRPr="004C37E7" w14:paraId="68FAEE12" w14:textId="77777777" w:rsidTr="004C5FBF">
        <w:trPr>
          <w:trHeight w:val="495"/>
        </w:trPr>
        <w:tc>
          <w:tcPr>
            <w:tcW w:w="1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46CD3" w14:textId="77777777" w:rsidR="00DB6FCD" w:rsidRPr="004C37E7" w:rsidRDefault="00DB6FCD" w:rsidP="004C37E7">
            <w:pPr>
              <w:rPr>
                <w:rFonts w:ascii="Lato" w:eastAsia="Times New Roman" w:hAnsi="Lato" w:cs="Times New Roman"/>
                <w:color w:val="000000"/>
                <w:sz w:val="18"/>
                <w:szCs w:val="18"/>
                <w:lang w:eastAsia="en-US"/>
              </w:rPr>
            </w:pPr>
            <w:r w:rsidRPr="004C37E7">
              <w:rPr>
                <w:rFonts w:ascii="Lato" w:eastAsia="Times New Roman" w:hAnsi="Lato" w:cs="Times New Roman"/>
                <w:color w:val="000000"/>
                <w:sz w:val="18"/>
                <w:szCs w:val="18"/>
                <w:lang w:eastAsia="en-US"/>
              </w:rPr>
              <w:t>Home visitor and supervisor survey</w:t>
            </w:r>
          </w:p>
        </w:tc>
        <w:tc>
          <w:tcPr>
            <w:tcW w:w="1355" w:type="dxa"/>
            <w:tcBorders>
              <w:top w:val="nil"/>
              <w:left w:val="nil"/>
              <w:bottom w:val="single" w:sz="8" w:space="0" w:color="000000"/>
              <w:right w:val="single" w:sz="8" w:space="0" w:color="auto"/>
            </w:tcBorders>
            <w:shd w:val="clear" w:color="auto" w:fill="auto"/>
            <w:vAlign w:val="center"/>
            <w:hideMark/>
          </w:tcPr>
          <w:p w14:paraId="562F84D6" w14:textId="77777777" w:rsidR="00DB6FCD" w:rsidRPr="004C37E7" w:rsidRDefault="00DB6FCD" w:rsidP="004C37E7">
            <w:pPr>
              <w:jc w:val="center"/>
              <w:rPr>
                <w:rFonts w:ascii="Lato" w:eastAsia="Times New Roman" w:hAnsi="Lato" w:cs="Times New Roman"/>
                <w:color w:val="000000"/>
                <w:sz w:val="18"/>
                <w:szCs w:val="18"/>
                <w:lang w:eastAsia="en-US"/>
              </w:rPr>
            </w:pPr>
            <w:r w:rsidRPr="004C37E7">
              <w:rPr>
                <w:rFonts w:ascii="Lato" w:eastAsia="Times New Roman" w:hAnsi="Lato" w:cs="Times New Roman"/>
                <w:color w:val="000000"/>
                <w:sz w:val="18"/>
                <w:szCs w:val="18"/>
                <w:lang w:eastAsia="en-US"/>
              </w:rPr>
              <w:t>3,000</w:t>
            </w:r>
          </w:p>
        </w:tc>
        <w:tc>
          <w:tcPr>
            <w:tcW w:w="1180" w:type="dxa"/>
            <w:tcBorders>
              <w:top w:val="nil"/>
              <w:left w:val="nil"/>
              <w:bottom w:val="single" w:sz="8" w:space="0" w:color="000000"/>
              <w:right w:val="single" w:sz="8" w:space="0" w:color="000000"/>
            </w:tcBorders>
            <w:shd w:val="clear" w:color="auto" w:fill="auto"/>
            <w:vAlign w:val="center"/>
            <w:hideMark/>
          </w:tcPr>
          <w:p w14:paraId="7807E9B2" w14:textId="77777777" w:rsidR="00DB6FCD" w:rsidRPr="004C37E7" w:rsidRDefault="00DB6FCD" w:rsidP="004C37E7">
            <w:pPr>
              <w:jc w:val="center"/>
              <w:rPr>
                <w:rFonts w:ascii="Lato" w:eastAsia="Times New Roman" w:hAnsi="Lato" w:cs="Times New Roman"/>
                <w:color w:val="000000"/>
                <w:sz w:val="18"/>
                <w:szCs w:val="18"/>
                <w:lang w:eastAsia="en-US"/>
              </w:rPr>
            </w:pPr>
            <w:r w:rsidRPr="004C37E7">
              <w:rPr>
                <w:rFonts w:ascii="Lato" w:eastAsia="Times New Roman" w:hAnsi="Lato" w:cs="Times New Roman"/>
                <w:color w:val="000000"/>
                <w:sz w:val="18"/>
                <w:szCs w:val="18"/>
                <w:lang w:eastAsia="en-US"/>
              </w:rPr>
              <w:t>1</w:t>
            </w:r>
          </w:p>
        </w:tc>
        <w:tc>
          <w:tcPr>
            <w:tcW w:w="1106" w:type="dxa"/>
            <w:tcBorders>
              <w:top w:val="nil"/>
              <w:left w:val="nil"/>
              <w:bottom w:val="single" w:sz="8" w:space="0" w:color="000000"/>
              <w:right w:val="single" w:sz="8" w:space="0" w:color="000000"/>
            </w:tcBorders>
            <w:shd w:val="clear" w:color="auto" w:fill="auto"/>
            <w:vAlign w:val="center"/>
            <w:hideMark/>
          </w:tcPr>
          <w:p w14:paraId="629D42CE" w14:textId="77777777" w:rsidR="00DB6FCD" w:rsidRPr="004C37E7" w:rsidRDefault="00DB6FCD" w:rsidP="004C37E7">
            <w:pPr>
              <w:jc w:val="center"/>
              <w:rPr>
                <w:rFonts w:ascii="Lato" w:eastAsia="Times New Roman" w:hAnsi="Lato" w:cs="Times New Roman"/>
                <w:color w:val="000000"/>
                <w:sz w:val="18"/>
                <w:szCs w:val="18"/>
                <w:lang w:eastAsia="en-US"/>
              </w:rPr>
            </w:pPr>
            <w:r w:rsidRPr="004C37E7">
              <w:rPr>
                <w:rFonts w:ascii="Lato" w:eastAsia="Times New Roman" w:hAnsi="Lato" w:cs="Times New Roman"/>
                <w:color w:val="000000"/>
                <w:sz w:val="18"/>
                <w:szCs w:val="18"/>
                <w:lang w:eastAsia="en-US"/>
              </w:rPr>
              <w:t>0.38</w:t>
            </w:r>
          </w:p>
        </w:tc>
        <w:tc>
          <w:tcPr>
            <w:tcW w:w="1048" w:type="dxa"/>
            <w:tcBorders>
              <w:top w:val="nil"/>
              <w:left w:val="nil"/>
              <w:bottom w:val="single" w:sz="8" w:space="0" w:color="000000"/>
              <w:right w:val="single" w:sz="8" w:space="0" w:color="000000"/>
            </w:tcBorders>
            <w:shd w:val="clear" w:color="auto" w:fill="auto"/>
            <w:vAlign w:val="center"/>
            <w:hideMark/>
          </w:tcPr>
          <w:p w14:paraId="3E2955E6" w14:textId="612DCE40" w:rsidR="00DB6FCD" w:rsidRPr="004C37E7" w:rsidRDefault="00DB6FCD" w:rsidP="004C37E7">
            <w:pPr>
              <w:jc w:val="center"/>
              <w:rPr>
                <w:rFonts w:ascii="Lato" w:eastAsia="Times New Roman" w:hAnsi="Lato" w:cs="Times New Roman"/>
                <w:b/>
                <w:bCs/>
                <w:color w:val="000000"/>
                <w:sz w:val="18"/>
                <w:szCs w:val="18"/>
                <w:lang w:eastAsia="en-US"/>
              </w:rPr>
            </w:pPr>
            <w:r>
              <w:rPr>
                <w:rFonts w:ascii="Lato" w:eastAsia="Times New Roman" w:hAnsi="Lato" w:cs="Times New Roman"/>
                <w:b/>
                <w:bCs/>
                <w:color w:val="000000"/>
                <w:sz w:val="18"/>
                <w:szCs w:val="18"/>
                <w:lang w:eastAsia="en-US"/>
              </w:rPr>
              <w:t>114</w:t>
            </w:r>
            <w:r w:rsidRPr="004C37E7">
              <w:rPr>
                <w:rFonts w:ascii="Lato" w:eastAsia="Times New Roman" w:hAnsi="Lato" w:cs="Times New Roman"/>
                <w:b/>
                <w:bCs/>
                <w:color w:val="000000"/>
                <w:sz w:val="18"/>
                <w:szCs w:val="18"/>
                <w:lang w:eastAsia="en-US"/>
              </w:rPr>
              <w:t>0</w:t>
            </w:r>
          </w:p>
        </w:tc>
        <w:tc>
          <w:tcPr>
            <w:tcW w:w="932" w:type="dxa"/>
            <w:tcBorders>
              <w:top w:val="nil"/>
              <w:left w:val="nil"/>
              <w:bottom w:val="single" w:sz="8" w:space="0" w:color="000000"/>
              <w:right w:val="single" w:sz="8" w:space="0" w:color="000000"/>
            </w:tcBorders>
            <w:shd w:val="clear" w:color="auto" w:fill="auto"/>
            <w:vAlign w:val="center"/>
            <w:hideMark/>
          </w:tcPr>
          <w:p w14:paraId="52D11FF6" w14:textId="77777777" w:rsidR="00DB6FCD" w:rsidRPr="004C37E7" w:rsidRDefault="00DB6FCD" w:rsidP="004C37E7">
            <w:pPr>
              <w:jc w:val="center"/>
              <w:rPr>
                <w:rFonts w:ascii="Lato" w:eastAsia="Times New Roman" w:hAnsi="Lato" w:cs="Times New Roman"/>
                <w:b/>
                <w:bCs/>
                <w:color w:val="000000"/>
                <w:sz w:val="18"/>
                <w:szCs w:val="18"/>
                <w:lang w:eastAsia="en-US"/>
              </w:rPr>
            </w:pPr>
            <w:r w:rsidRPr="004C37E7">
              <w:rPr>
                <w:rFonts w:ascii="Lato" w:eastAsia="Times New Roman" w:hAnsi="Lato" w:cs="Times New Roman"/>
                <w:b/>
                <w:bCs/>
                <w:color w:val="000000"/>
                <w:sz w:val="18"/>
                <w:szCs w:val="18"/>
                <w:lang w:eastAsia="en-US"/>
              </w:rPr>
              <w:t xml:space="preserve">$26.34 </w:t>
            </w:r>
          </w:p>
        </w:tc>
        <w:tc>
          <w:tcPr>
            <w:tcW w:w="1446" w:type="dxa"/>
            <w:tcBorders>
              <w:top w:val="nil"/>
              <w:left w:val="nil"/>
              <w:bottom w:val="single" w:sz="8" w:space="0" w:color="000000"/>
              <w:right w:val="single" w:sz="8" w:space="0" w:color="000000"/>
            </w:tcBorders>
            <w:shd w:val="clear" w:color="auto" w:fill="auto"/>
            <w:vAlign w:val="center"/>
            <w:hideMark/>
          </w:tcPr>
          <w:p w14:paraId="3BC3FE2E" w14:textId="01CF2494" w:rsidR="00DB6FCD" w:rsidRPr="004C37E7" w:rsidRDefault="00DB6FCD" w:rsidP="00C96570">
            <w:pPr>
              <w:jc w:val="center"/>
              <w:rPr>
                <w:rFonts w:ascii="Lato" w:eastAsia="Times New Roman" w:hAnsi="Lato" w:cs="Times New Roman"/>
                <w:b/>
                <w:bCs/>
                <w:color w:val="000000"/>
                <w:sz w:val="18"/>
                <w:szCs w:val="18"/>
                <w:lang w:eastAsia="en-US"/>
              </w:rPr>
            </w:pPr>
            <w:r>
              <w:rPr>
                <w:rFonts w:ascii="Lato" w:eastAsia="Times New Roman" w:hAnsi="Lato" w:cs="Times New Roman"/>
                <w:b/>
                <w:bCs/>
                <w:color w:val="000000"/>
                <w:sz w:val="18"/>
                <w:szCs w:val="18"/>
                <w:lang w:eastAsia="en-US"/>
              </w:rPr>
              <w:t>$30,027.60</w:t>
            </w:r>
            <w:r w:rsidRPr="004C37E7">
              <w:rPr>
                <w:rFonts w:ascii="Lato" w:eastAsia="Times New Roman" w:hAnsi="Lato" w:cs="Times New Roman"/>
                <w:b/>
                <w:bCs/>
                <w:color w:val="000000"/>
                <w:sz w:val="18"/>
                <w:szCs w:val="18"/>
                <w:lang w:eastAsia="en-US"/>
              </w:rPr>
              <w:t xml:space="preserve"> </w:t>
            </w:r>
          </w:p>
        </w:tc>
      </w:tr>
      <w:tr w:rsidR="00DF27BE" w:rsidRPr="004C37E7" w14:paraId="272BBD5C" w14:textId="77777777" w:rsidTr="00DB6FCD">
        <w:trPr>
          <w:trHeight w:val="495"/>
        </w:trPr>
        <w:tc>
          <w:tcPr>
            <w:tcW w:w="1453" w:type="dxa"/>
            <w:tcBorders>
              <w:top w:val="nil"/>
              <w:left w:val="single" w:sz="4" w:space="0" w:color="auto"/>
              <w:bottom w:val="single" w:sz="4" w:space="0" w:color="auto"/>
              <w:right w:val="single" w:sz="4" w:space="0" w:color="auto"/>
            </w:tcBorders>
            <w:shd w:val="clear" w:color="auto" w:fill="auto"/>
            <w:vAlign w:val="center"/>
          </w:tcPr>
          <w:p w14:paraId="3A40F32C" w14:textId="79682C72" w:rsidR="00DF27BE" w:rsidRPr="004C37E7" w:rsidRDefault="00DF27BE" w:rsidP="004C37E7">
            <w:pPr>
              <w:rPr>
                <w:rFonts w:ascii="Lato" w:eastAsia="Times New Roman" w:hAnsi="Lato" w:cs="Times New Roman"/>
                <w:color w:val="000000"/>
                <w:sz w:val="18"/>
                <w:szCs w:val="18"/>
                <w:lang w:eastAsia="en-US"/>
              </w:rPr>
            </w:pPr>
            <w:r w:rsidRPr="004C37E7">
              <w:rPr>
                <w:rFonts w:ascii="Lato" w:eastAsia="Times New Roman" w:hAnsi="Lato" w:cs="Times New Roman"/>
                <w:color w:val="000000"/>
                <w:sz w:val="18"/>
                <w:szCs w:val="18"/>
                <w:lang w:eastAsia="en-US"/>
              </w:rPr>
              <w:t>Key informant interview guide – management and supervisory staff</w:t>
            </w:r>
          </w:p>
        </w:tc>
        <w:tc>
          <w:tcPr>
            <w:tcW w:w="1355" w:type="dxa"/>
            <w:tcBorders>
              <w:top w:val="nil"/>
              <w:left w:val="nil"/>
              <w:bottom w:val="single" w:sz="8" w:space="0" w:color="000000"/>
              <w:right w:val="single" w:sz="8" w:space="0" w:color="auto"/>
            </w:tcBorders>
            <w:shd w:val="clear" w:color="auto" w:fill="auto"/>
            <w:vAlign w:val="center"/>
          </w:tcPr>
          <w:p w14:paraId="68BDB526" w14:textId="2C7DF931" w:rsidR="00DF27BE" w:rsidRPr="004C37E7" w:rsidRDefault="00DF27BE" w:rsidP="004C37E7">
            <w:pPr>
              <w:jc w:val="center"/>
              <w:rPr>
                <w:rFonts w:ascii="Lato" w:eastAsia="Times New Roman" w:hAnsi="Lato" w:cs="Times New Roman"/>
                <w:color w:val="000000"/>
                <w:sz w:val="18"/>
                <w:szCs w:val="18"/>
                <w:lang w:eastAsia="en-US"/>
              </w:rPr>
            </w:pPr>
            <w:r w:rsidRPr="004C37E7">
              <w:rPr>
                <w:rFonts w:ascii="Lato" w:eastAsia="Times New Roman" w:hAnsi="Lato" w:cs="Times New Roman"/>
                <w:color w:val="000000"/>
                <w:sz w:val="18"/>
                <w:szCs w:val="18"/>
                <w:lang w:eastAsia="en-US"/>
              </w:rPr>
              <w:t>80</w:t>
            </w:r>
          </w:p>
        </w:tc>
        <w:tc>
          <w:tcPr>
            <w:tcW w:w="1180" w:type="dxa"/>
            <w:tcBorders>
              <w:top w:val="nil"/>
              <w:left w:val="nil"/>
              <w:bottom w:val="single" w:sz="8" w:space="0" w:color="000000"/>
              <w:right w:val="single" w:sz="8" w:space="0" w:color="000000"/>
            </w:tcBorders>
            <w:shd w:val="clear" w:color="auto" w:fill="auto"/>
            <w:vAlign w:val="center"/>
          </w:tcPr>
          <w:p w14:paraId="50DB6EA9" w14:textId="77CD964D" w:rsidR="00DF27BE" w:rsidRPr="004C37E7" w:rsidRDefault="00DF27BE" w:rsidP="004C37E7">
            <w:pPr>
              <w:jc w:val="center"/>
              <w:rPr>
                <w:rFonts w:ascii="Lato" w:eastAsia="Times New Roman" w:hAnsi="Lato" w:cs="Times New Roman"/>
                <w:color w:val="000000"/>
                <w:sz w:val="18"/>
                <w:szCs w:val="18"/>
                <w:lang w:eastAsia="en-US"/>
              </w:rPr>
            </w:pPr>
            <w:r w:rsidRPr="004C37E7">
              <w:rPr>
                <w:rFonts w:ascii="Lato" w:eastAsia="Times New Roman" w:hAnsi="Lato" w:cs="Times New Roman"/>
                <w:color w:val="000000"/>
                <w:sz w:val="18"/>
                <w:szCs w:val="18"/>
                <w:lang w:eastAsia="en-US"/>
              </w:rPr>
              <w:t>1</w:t>
            </w:r>
          </w:p>
        </w:tc>
        <w:tc>
          <w:tcPr>
            <w:tcW w:w="1106" w:type="dxa"/>
            <w:tcBorders>
              <w:top w:val="nil"/>
              <w:left w:val="nil"/>
              <w:bottom w:val="single" w:sz="8" w:space="0" w:color="000000"/>
              <w:right w:val="single" w:sz="8" w:space="0" w:color="000000"/>
            </w:tcBorders>
            <w:shd w:val="clear" w:color="auto" w:fill="auto"/>
            <w:vAlign w:val="center"/>
          </w:tcPr>
          <w:p w14:paraId="0D312CE7" w14:textId="250C0F72" w:rsidR="00DF27BE" w:rsidRPr="004C37E7" w:rsidRDefault="00DF27BE" w:rsidP="004C37E7">
            <w:pPr>
              <w:jc w:val="center"/>
              <w:rPr>
                <w:rFonts w:ascii="Lato" w:eastAsia="Times New Roman" w:hAnsi="Lato" w:cs="Times New Roman"/>
                <w:color w:val="000000"/>
                <w:sz w:val="18"/>
                <w:szCs w:val="18"/>
                <w:lang w:eastAsia="en-US"/>
              </w:rPr>
            </w:pPr>
            <w:r w:rsidRPr="004C37E7">
              <w:rPr>
                <w:rFonts w:ascii="Lato" w:eastAsia="Times New Roman" w:hAnsi="Lato" w:cs="Times New Roman"/>
                <w:color w:val="000000"/>
                <w:sz w:val="18"/>
                <w:szCs w:val="18"/>
                <w:lang w:eastAsia="en-US"/>
              </w:rPr>
              <w:t>1.5</w:t>
            </w:r>
          </w:p>
        </w:tc>
        <w:tc>
          <w:tcPr>
            <w:tcW w:w="1048" w:type="dxa"/>
            <w:tcBorders>
              <w:top w:val="nil"/>
              <w:left w:val="nil"/>
              <w:bottom w:val="single" w:sz="8" w:space="0" w:color="000000"/>
              <w:right w:val="single" w:sz="8" w:space="0" w:color="000000"/>
            </w:tcBorders>
            <w:shd w:val="clear" w:color="auto" w:fill="auto"/>
            <w:vAlign w:val="center"/>
          </w:tcPr>
          <w:p w14:paraId="329455C9" w14:textId="5AB94B79" w:rsidR="00DF27BE" w:rsidRPr="004C37E7" w:rsidRDefault="00DF27BE" w:rsidP="004C37E7">
            <w:pPr>
              <w:jc w:val="center"/>
              <w:rPr>
                <w:rFonts w:ascii="Lato" w:eastAsia="Times New Roman" w:hAnsi="Lato" w:cs="Times New Roman"/>
                <w:b/>
                <w:bCs/>
                <w:color w:val="000000"/>
                <w:sz w:val="18"/>
                <w:szCs w:val="18"/>
                <w:lang w:eastAsia="en-US"/>
              </w:rPr>
            </w:pPr>
            <w:r w:rsidRPr="004C37E7">
              <w:rPr>
                <w:rFonts w:ascii="Lato" w:eastAsia="Times New Roman" w:hAnsi="Lato" w:cs="Times New Roman"/>
                <w:b/>
                <w:bCs/>
                <w:color w:val="000000"/>
                <w:sz w:val="18"/>
                <w:szCs w:val="18"/>
                <w:lang w:eastAsia="en-US"/>
              </w:rPr>
              <w:t>120</w:t>
            </w:r>
          </w:p>
        </w:tc>
        <w:tc>
          <w:tcPr>
            <w:tcW w:w="932" w:type="dxa"/>
            <w:tcBorders>
              <w:top w:val="nil"/>
              <w:left w:val="nil"/>
              <w:bottom w:val="single" w:sz="8" w:space="0" w:color="000000"/>
              <w:right w:val="single" w:sz="8" w:space="0" w:color="000000"/>
            </w:tcBorders>
            <w:shd w:val="clear" w:color="auto" w:fill="auto"/>
            <w:vAlign w:val="center"/>
          </w:tcPr>
          <w:p w14:paraId="7FABDEE0" w14:textId="1191509A" w:rsidR="00DF27BE" w:rsidRPr="004C37E7" w:rsidRDefault="00DF27BE" w:rsidP="004C37E7">
            <w:pPr>
              <w:jc w:val="center"/>
              <w:rPr>
                <w:rFonts w:ascii="Lato" w:eastAsia="Times New Roman" w:hAnsi="Lato" w:cs="Times New Roman"/>
                <w:b/>
                <w:bCs/>
                <w:color w:val="000000"/>
                <w:sz w:val="18"/>
                <w:szCs w:val="18"/>
                <w:lang w:eastAsia="en-US"/>
              </w:rPr>
            </w:pPr>
            <w:r w:rsidRPr="004C37E7">
              <w:rPr>
                <w:rFonts w:ascii="Lato" w:eastAsia="Times New Roman" w:hAnsi="Lato" w:cs="Times New Roman"/>
                <w:b/>
                <w:bCs/>
                <w:color w:val="000000"/>
                <w:sz w:val="18"/>
                <w:szCs w:val="18"/>
                <w:lang w:eastAsia="en-US"/>
              </w:rPr>
              <w:t xml:space="preserve">$33.38 </w:t>
            </w:r>
          </w:p>
        </w:tc>
        <w:tc>
          <w:tcPr>
            <w:tcW w:w="1446" w:type="dxa"/>
            <w:tcBorders>
              <w:top w:val="nil"/>
              <w:left w:val="nil"/>
              <w:bottom w:val="single" w:sz="8" w:space="0" w:color="000000"/>
              <w:right w:val="single" w:sz="8" w:space="0" w:color="000000"/>
            </w:tcBorders>
            <w:shd w:val="clear" w:color="auto" w:fill="auto"/>
            <w:vAlign w:val="center"/>
          </w:tcPr>
          <w:p w14:paraId="7F9235ED" w14:textId="0ECDF027" w:rsidR="00DF27BE" w:rsidRPr="004C37E7" w:rsidRDefault="00DF27BE" w:rsidP="004C37E7">
            <w:pPr>
              <w:jc w:val="center"/>
              <w:rPr>
                <w:rFonts w:ascii="Lato" w:eastAsia="Times New Roman" w:hAnsi="Lato" w:cs="Times New Roman"/>
                <w:b/>
                <w:bCs/>
                <w:color w:val="000000"/>
                <w:sz w:val="18"/>
                <w:szCs w:val="18"/>
                <w:lang w:eastAsia="en-US"/>
              </w:rPr>
            </w:pPr>
            <w:r w:rsidRPr="004C37E7">
              <w:rPr>
                <w:rFonts w:ascii="Lato" w:eastAsia="Times New Roman" w:hAnsi="Lato" w:cs="Times New Roman"/>
                <w:b/>
                <w:bCs/>
                <w:color w:val="000000"/>
                <w:sz w:val="18"/>
                <w:szCs w:val="18"/>
                <w:lang w:eastAsia="en-US"/>
              </w:rPr>
              <w:t xml:space="preserve">$4,005.60 </w:t>
            </w:r>
          </w:p>
        </w:tc>
      </w:tr>
      <w:tr w:rsidR="00DF27BE" w:rsidRPr="004C37E7" w14:paraId="7229C1C2" w14:textId="77777777" w:rsidTr="004C5FBF">
        <w:trPr>
          <w:trHeight w:val="495"/>
        </w:trPr>
        <w:tc>
          <w:tcPr>
            <w:tcW w:w="1453" w:type="dxa"/>
            <w:tcBorders>
              <w:top w:val="nil"/>
              <w:left w:val="single" w:sz="4" w:space="0" w:color="auto"/>
              <w:bottom w:val="single" w:sz="4" w:space="0" w:color="auto"/>
              <w:right w:val="single" w:sz="4" w:space="0" w:color="auto"/>
            </w:tcBorders>
            <w:shd w:val="clear" w:color="auto" w:fill="auto"/>
            <w:vAlign w:val="center"/>
            <w:hideMark/>
          </w:tcPr>
          <w:p w14:paraId="18099E58" w14:textId="77777777" w:rsidR="00DF27BE" w:rsidRPr="004C37E7" w:rsidRDefault="00DF27BE" w:rsidP="004C37E7">
            <w:pPr>
              <w:rPr>
                <w:rFonts w:ascii="Lato" w:eastAsia="Times New Roman" w:hAnsi="Lato" w:cs="Times New Roman"/>
                <w:color w:val="000000"/>
                <w:sz w:val="18"/>
                <w:szCs w:val="18"/>
                <w:lang w:eastAsia="en-US"/>
              </w:rPr>
            </w:pPr>
            <w:r w:rsidRPr="004C37E7">
              <w:rPr>
                <w:rFonts w:ascii="Lato" w:eastAsia="Times New Roman" w:hAnsi="Lato" w:cs="Times New Roman"/>
                <w:color w:val="000000"/>
                <w:sz w:val="18"/>
                <w:szCs w:val="18"/>
                <w:lang w:eastAsia="en-US"/>
              </w:rPr>
              <w:t>Focus group moderator’s guide</w:t>
            </w:r>
          </w:p>
        </w:tc>
        <w:tc>
          <w:tcPr>
            <w:tcW w:w="1355" w:type="dxa"/>
            <w:tcBorders>
              <w:top w:val="nil"/>
              <w:left w:val="nil"/>
              <w:bottom w:val="single" w:sz="8" w:space="0" w:color="000000"/>
              <w:right w:val="single" w:sz="8" w:space="0" w:color="auto"/>
            </w:tcBorders>
            <w:shd w:val="clear" w:color="auto" w:fill="auto"/>
            <w:vAlign w:val="center"/>
            <w:hideMark/>
          </w:tcPr>
          <w:p w14:paraId="440C5522" w14:textId="77777777" w:rsidR="00DF27BE" w:rsidRPr="004C37E7" w:rsidRDefault="00DF27BE" w:rsidP="004C37E7">
            <w:pPr>
              <w:jc w:val="center"/>
              <w:rPr>
                <w:rFonts w:ascii="Lato" w:eastAsia="Times New Roman" w:hAnsi="Lato" w:cs="Times New Roman"/>
                <w:color w:val="000000"/>
                <w:sz w:val="18"/>
                <w:szCs w:val="18"/>
                <w:lang w:eastAsia="en-US"/>
              </w:rPr>
            </w:pPr>
            <w:r w:rsidRPr="004C37E7">
              <w:rPr>
                <w:rFonts w:ascii="Lato" w:eastAsia="Times New Roman" w:hAnsi="Lato" w:cs="Times New Roman"/>
                <w:color w:val="000000"/>
                <w:sz w:val="18"/>
                <w:szCs w:val="18"/>
                <w:lang w:eastAsia="en-US"/>
              </w:rPr>
              <w:t>480</w:t>
            </w:r>
          </w:p>
        </w:tc>
        <w:tc>
          <w:tcPr>
            <w:tcW w:w="1180" w:type="dxa"/>
            <w:tcBorders>
              <w:top w:val="nil"/>
              <w:left w:val="nil"/>
              <w:bottom w:val="single" w:sz="8" w:space="0" w:color="000000"/>
              <w:right w:val="single" w:sz="8" w:space="0" w:color="000000"/>
            </w:tcBorders>
            <w:shd w:val="clear" w:color="auto" w:fill="auto"/>
            <w:vAlign w:val="center"/>
            <w:hideMark/>
          </w:tcPr>
          <w:p w14:paraId="282AD7EA" w14:textId="77777777" w:rsidR="00DF27BE" w:rsidRPr="004C37E7" w:rsidRDefault="00DF27BE" w:rsidP="004C37E7">
            <w:pPr>
              <w:jc w:val="center"/>
              <w:rPr>
                <w:rFonts w:ascii="Lato" w:eastAsia="Times New Roman" w:hAnsi="Lato" w:cs="Times New Roman"/>
                <w:color w:val="000000"/>
                <w:sz w:val="18"/>
                <w:szCs w:val="18"/>
                <w:lang w:eastAsia="en-US"/>
              </w:rPr>
            </w:pPr>
            <w:r w:rsidRPr="004C37E7">
              <w:rPr>
                <w:rFonts w:ascii="Lato" w:eastAsia="Times New Roman" w:hAnsi="Lato" w:cs="Times New Roman"/>
                <w:color w:val="000000"/>
                <w:sz w:val="18"/>
                <w:szCs w:val="18"/>
                <w:lang w:eastAsia="en-US"/>
              </w:rPr>
              <w:t>1</w:t>
            </w:r>
          </w:p>
        </w:tc>
        <w:tc>
          <w:tcPr>
            <w:tcW w:w="1106" w:type="dxa"/>
            <w:tcBorders>
              <w:top w:val="nil"/>
              <w:left w:val="nil"/>
              <w:bottom w:val="single" w:sz="8" w:space="0" w:color="000000"/>
              <w:right w:val="single" w:sz="8" w:space="0" w:color="000000"/>
            </w:tcBorders>
            <w:shd w:val="clear" w:color="auto" w:fill="auto"/>
            <w:vAlign w:val="center"/>
            <w:hideMark/>
          </w:tcPr>
          <w:p w14:paraId="0EA9E854" w14:textId="77777777" w:rsidR="00DF27BE" w:rsidRPr="004C37E7" w:rsidRDefault="00DF27BE" w:rsidP="004C37E7">
            <w:pPr>
              <w:jc w:val="center"/>
              <w:rPr>
                <w:rFonts w:ascii="Lato" w:eastAsia="Times New Roman" w:hAnsi="Lato" w:cs="Times New Roman"/>
                <w:color w:val="000000"/>
                <w:sz w:val="18"/>
                <w:szCs w:val="18"/>
                <w:lang w:eastAsia="en-US"/>
              </w:rPr>
            </w:pPr>
            <w:r w:rsidRPr="004C37E7">
              <w:rPr>
                <w:rFonts w:ascii="Lato" w:eastAsia="Times New Roman" w:hAnsi="Lato" w:cs="Times New Roman"/>
                <w:color w:val="000000"/>
                <w:sz w:val="18"/>
                <w:szCs w:val="18"/>
                <w:lang w:eastAsia="en-US"/>
              </w:rPr>
              <w:t>2</w:t>
            </w:r>
          </w:p>
        </w:tc>
        <w:tc>
          <w:tcPr>
            <w:tcW w:w="1048" w:type="dxa"/>
            <w:tcBorders>
              <w:top w:val="nil"/>
              <w:left w:val="nil"/>
              <w:bottom w:val="single" w:sz="8" w:space="0" w:color="000000"/>
              <w:right w:val="single" w:sz="8" w:space="0" w:color="000000"/>
            </w:tcBorders>
            <w:shd w:val="clear" w:color="auto" w:fill="auto"/>
            <w:vAlign w:val="center"/>
            <w:hideMark/>
          </w:tcPr>
          <w:p w14:paraId="412C6055" w14:textId="77777777" w:rsidR="00DF27BE" w:rsidRPr="004C37E7" w:rsidRDefault="00DF27BE" w:rsidP="004C37E7">
            <w:pPr>
              <w:jc w:val="center"/>
              <w:rPr>
                <w:rFonts w:ascii="Lato" w:eastAsia="Times New Roman" w:hAnsi="Lato" w:cs="Times New Roman"/>
                <w:b/>
                <w:bCs/>
                <w:color w:val="000000"/>
                <w:sz w:val="18"/>
                <w:szCs w:val="18"/>
                <w:lang w:eastAsia="en-US"/>
              </w:rPr>
            </w:pPr>
            <w:r w:rsidRPr="004C37E7">
              <w:rPr>
                <w:rFonts w:ascii="Lato" w:eastAsia="Times New Roman" w:hAnsi="Lato" w:cs="Times New Roman"/>
                <w:b/>
                <w:bCs/>
                <w:color w:val="000000"/>
                <w:sz w:val="18"/>
                <w:szCs w:val="18"/>
                <w:lang w:eastAsia="en-US"/>
              </w:rPr>
              <w:t>960</w:t>
            </w:r>
          </w:p>
        </w:tc>
        <w:tc>
          <w:tcPr>
            <w:tcW w:w="932" w:type="dxa"/>
            <w:tcBorders>
              <w:top w:val="nil"/>
              <w:left w:val="nil"/>
              <w:bottom w:val="single" w:sz="8" w:space="0" w:color="000000"/>
              <w:right w:val="single" w:sz="8" w:space="0" w:color="000000"/>
            </w:tcBorders>
            <w:shd w:val="clear" w:color="auto" w:fill="auto"/>
            <w:vAlign w:val="center"/>
            <w:hideMark/>
          </w:tcPr>
          <w:p w14:paraId="5E7870F2" w14:textId="77777777" w:rsidR="00DF27BE" w:rsidRPr="004C37E7" w:rsidRDefault="00DF27BE" w:rsidP="004C37E7">
            <w:pPr>
              <w:jc w:val="center"/>
              <w:rPr>
                <w:rFonts w:ascii="Lato" w:eastAsia="Times New Roman" w:hAnsi="Lato" w:cs="Times New Roman"/>
                <w:b/>
                <w:bCs/>
                <w:color w:val="000000"/>
                <w:sz w:val="18"/>
                <w:szCs w:val="18"/>
                <w:lang w:eastAsia="en-US"/>
              </w:rPr>
            </w:pPr>
            <w:r w:rsidRPr="004C37E7">
              <w:rPr>
                <w:rFonts w:ascii="Lato" w:eastAsia="Times New Roman" w:hAnsi="Lato" w:cs="Times New Roman"/>
                <w:b/>
                <w:bCs/>
                <w:color w:val="000000"/>
                <w:sz w:val="18"/>
                <w:szCs w:val="18"/>
                <w:lang w:eastAsia="en-US"/>
              </w:rPr>
              <w:t xml:space="preserve">$19.30 </w:t>
            </w:r>
          </w:p>
        </w:tc>
        <w:tc>
          <w:tcPr>
            <w:tcW w:w="1446" w:type="dxa"/>
            <w:tcBorders>
              <w:top w:val="nil"/>
              <w:left w:val="nil"/>
              <w:bottom w:val="single" w:sz="8" w:space="0" w:color="000000"/>
              <w:right w:val="single" w:sz="8" w:space="0" w:color="000000"/>
            </w:tcBorders>
            <w:shd w:val="clear" w:color="auto" w:fill="auto"/>
            <w:vAlign w:val="center"/>
            <w:hideMark/>
          </w:tcPr>
          <w:p w14:paraId="4D91EC79" w14:textId="77777777" w:rsidR="00DF27BE" w:rsidRPr="004C37E7" w:rsidRDefault="00DF27BE" w:rsidP="004C37E7">
            <w:pPr>
              <w:jc w:val="center"/>
              <w:rPr>
                <w:rFonts w:ascii="Lato" w:eastAsia="Times New Roman" w:hAnsi="Lato" w:cs="Times New Roman"/>
                <w:b/>
                <w:bCs/>
                <w:color w:val="000000"/>
                <w:sz w:val="18"/>
                <w:szCs w:val="18"/>
                <w:lang w:eastAsia="en-US"/>
              </w:rPr>
            </w:pPr>
            <w:r w:rsidRPr="004C37E7">
              <w:rPr>
                <w:rFonts w:ascii="Lato" w:eastAsia="Times New Roman" w:hAnsi="Lato" w:cs="Times New Roman"/>
                <w:b/>
                <w:bCs/>
                <w:color w:val="000000"/>
                <w:sz w:val="18"/>
                <w:szCs w:val="18"/>
                <w:lang w:eastAsia="en-US"/>
              </w:rPr>
              <w:t xml:space="preserve">$18,528.00 </w:t>
            </w:r>
          </w:p>
        </w:tc>
      </w:tr>
      <w:tr w:rsidR="00DF27BE" w:rsidRPr="004C37E7" w14:paraId="52904302" w14:textId="77777777" w:rsidTr="004C5FBF">
        <w:trPr>
          <w:trHeight w:val="975"/>
        </w:trPr>
        <w:tc>
          <w:tcPr>
            <w:tcW w:w="1453" w:type="dxa"/>
            <w:tcBorders>
              <w:top w:val="nil"/>
              <w:left w:val="single" w:sz="4" w:space="0" w:color="auto"/>
              <w:bottom w:val="single" w:sz="4" w:space="0" w:color="auto"/>
              <w:right w:val="single" w:sz="4" w:space="0" w:color="auto"/>
            </w:tcBorders>
            <w:shd w:val="clear" w:color="auto" w:fill="auto"/>
            <w:vAlign w:val="center"/>
            <w:hideMark/>
          </w:tcPr>
          <w:p w14:paraId="46FB2D95" w14:textId="77777777" w:rsidR="00DF27BE" w:rsidRPr="004C37E7" w:rsidRDefault="00DF27BE" w:rsidP="004C37E7">
            <w:pPr>
              <w:rPr>
                <w:rFonts w:ascii="Lato" w:eastAsia="Times New Roman" w:hAnsi="Lato" w:cs="Times New Roman"/>
                <w:color w:val="000000"/>
                <w:sz w:val="18"/>
                <w:szCs w:val="18"/>
                <w:lang w:eastAsia="en-US"/>
              </w:rPr>
            </w:pPr>
            <w:r w:rsidRPr="004C37E7">
              <w:rPr>
                <w:rFonts w:ascii="Lato" w:eastAsia="Times New Roman" w:hAnsi="Lato" w:cs="Times New Roman"/>
                <w:color w:val="000000"/>
                <w:sz w:val="18"/>
                <w:szCs w:val="18"/>
                <w:lang w:eastAsia="en-US"/>
              </w:rPr>
              <w:t>Self-administered questionnaire for focus group participants</w:t>
            </w:r>
          </w:p>
        </w:tc>
        <w:tc>
          <w:tcPr>
            <w:tcW w:w="1355" w:type="dxa"/>
            <w:tcBorders>
              <w:top w:val="nil"/>
              <w:left w:val="nil"/>
              <w:bottom w:val="single" w:sz="8" w:space="0" w:color="000000"/>
              <w:right w:val="single" w:sz="8" w:space="0" w:color="auto"/>
            </w:tcBorders>
            <w:shd w:val="clear" w:color="auto" w:fill="auto"/>
            <w:vAlign w:val="center"/>
            <w:hideMark/>
          </w:tcPr>
          <w:p w14:paraId="2D107B95" w14:textId="77777777" w:rsidR="00DF27BE" w:rsidRPr="004C37E7" w:rsidRDefault="00DF27BE" w:rsidP="004C37E7">
            <w:pPr>
              <w:jc w:val="center"/>
              <w:rPr>
                <w:rFonts w:ascii="Lato" w:eastAsia="Times New Roman" w:hAnsi="Lato" w:cs="Times New Roman"/>
                <w:color w:val="000000"/>
                <w:sz w:val="18"/>
                <w:szCs w:val="18"/>
                <w:lang w:eastAsia="en-US"/>
              </w:rPr>
            </w:pPr>
            <w:r w:rsidRPr="004C37E7">
              <w:rPr>
                <w:rFonts w:ascii="Lato" w:eastAsia="Times New Roman" w:hAnsi="Lato" w:cs="Times New Roman"/>
                <w:color w:val="000000"/>
                <w:sz w:val="18"/>
                <w:szCs w:val="18"/>
                <w:lang w:eastAsia="en-US"/>
              </w:rPr>
              <w:t>480</w:t>
            </w:r>
          </w:p>
        </w:tc>
        <w:tc>
          <w:tcPr>
            <w:tcW w:w="1180" w:type="dxa"/>
            <w:tcBorders>
              <w:top w:val="nil"/>
              <w:left w:val="nil"/>
              <w:bottom w:val="single" w:sz="8" w:space="0" w:color="000000"/>
              <w:right w:val="single" w:sz="8" w:space="0" w:color="000000"/>
            </w:tcBorders>
            <w:shd w:val="clear" w:color="auto" w:fill="auto"/>
            <w:vAlign w:val="center"/>
            <w:hideMark/>
          </w:tcPr>
          <w:p w14:paraId="6C61BD6C" w14:textId="77777777" w:rsidR="00DF27BE" w:rsidRPr="004C37E7" w:rsidRDefault="00DF27BE" w:rsidP="004C37E7">
            <w:pPr>
              <w:jc w:val="center"/>
              <w:rPr>
                <w:rFonts w:ascii="Lato" w:eastAsia="Times New Roman" w:hAnsi="Lato" w:cs="Times New Roman"/>
                <w:color w:val="000000"/>
                <w:sz w:val="18"/>
                <w:szCs w:val="18"/>
                <w:lang w:eastAsia="en-US"/>
              </w:rPr>
            </w:pPr>
            <w:r w:rsidRPr="004C37E7">
              <w:rPr>
                <w:rFonts w:ascii="Lato" w:eastAsia="Times New Roman" w:hAnsi="Lato" w:cs="Times New Roman"/>
                <w:color w:val="000000"/>
                <w:sz w:val="18"/>
                <w:szCs w:val="18"/>
                <w:lang w:eastAsia="en-US"/>
              </w:rPr>
              <w:t>1</w:t>
            </w:r>
          </w:p>
        </w:tc>
        <w:tc>
          <w:tcPr>
            <w:tcW w:w="1106" w:type="dxa"/>
            <w:tcBorders>
              <w:top w:val="nil"/>
              <w:left w:val="nil"/>
              <w:bottom w:val="single" w:sz="8" w:space="0" w:color="000000"/>
              <w:right w:val="single" w:sz="8" w:space="0" w:color="000000"/>
            </w:tcBorders>
            <w:shd w:val="clear" w:color="auto" w:fill="auto"/>
            <w:vAlign w:val="center"/>
            <w:hideMark/>
          </w:tcPr>
          <w:p w14:paraId="7CACBE35" w14:textId="77777777" w:rsidR="00DF27BE" w:rsidRPr="004C37E7" w:rsidRDefault="00DF27BE" w:rsidP="004C37E7">
            <w:pPr>
              <w:jc w:val="center"/>
              <w:rPr>
                <w:rFonts w:ascii="Lato" w:eastAsia="Times New Roman" w:hAnsi="Lato" w:cs="Times New Roman"/>
                <w:color w:val="000000"/>
                <w:sz w:val="18"/>
                <w:szCs w:val="18"/>
                <w:lang w:eastAsia="en-US"/>
              </w:rPr>
            </w:pPr>
            <w:r w:rsidRPr="004C37E7">
              <w:rPr>
                <w:rFonts w:ascii="Lato" w:eastAsia="Times New Roman" w:hAnsi="Lato" w:cs="Times New Roman"/>
                <w:color w:val="000000"/>
                <w:sz w:val="18"/>
                <w:szCs w:val="18"/>
                <w:lang w:eastAsia="en-US"/>
              </w:rPr>
              <w:t>0.03</w:t>
            </w:r>
          </w:p>
        </w:tc>
        <w:tc>
          <w:tcPr>
            <w:tcW w:w="1048" w:type="dxa"/>
            <w:tcBorders>
              <w:top w:val="nil"/>
              <w:left w:val="nil"/>
              <w:bottom w:val="single" w:sz="8" w:space="0" w:color="000000"/>
              <w:right w:val="single" w:sz="8" w:space="0" w:color="000000"/>
            </w:tcBorders>
            <w:shd w:val="clear" w:color="auto" w:fill="auto"/>
            <w:vAlign w:val="center"/>
            <w:hideMark/>
          </w:tcPr>
          <w:p w14:paraId="3CA34706" w14:textId="39769B73" w:rsidR="00DF27BE" w:rsidRPr="004C37E7" w:rsidRDefault="00DF27BE" w:rsidP="004C37E7">
            <w:pPr>
              <w:jc w:val="center"/>
              <w:rPr>
                <w:rFonts w:ascii="Lato" w:eastAsia="Times New Roman" w:hAnsi="Lato" w:cs="Times New Roman"/>
                <w:b/>
                <w:bCs/>
                <w:color w:val="000000"/>
                <w:sz w:val="18"/>
                <w:szCs w:val="18"/>
                <w:lang w:eastAsia="en-US"/>
              </w:rPr>
            </w:pPr>
            <w:r w:rsidRPr="004C37E7">
              <w:rPr>
                <w:rFonts w:ascii="Lato" w:eastAsia="Times New Roman" w:hAnsi="Lato" w:cs="Times New Roman"/>
                <w:b/>
                <w:bCs/>
                <w:color w:val="000000"/>
                <w:sz w:val="18"/>
                <w:szCs w:val="18"/>
                <w:lang w:eastAsia="en-US"/>
              </w:rPr>
              <w:t>1</w:t>
            </w:r>
            <w:r>
              <w:rPr>
                <w:rFonts w:ascii="Lato" w:eastAsia="Times New Roman" w:hAnsi="Lato" w:cs="Times New Roman"/>
                <w:b/>
                <w:bCs/>
                <w:color w:val="000000"/>
                <w:sz w:val="18"/>
                <w:szCs w:val="18"/>
                <w:lang w:eastAsia="en-US"/>
              </w:rPr>
              <w:t>4</w:t>
            </w:r>
          </w:p>
        </w:tc>
        <w:tc>
          <w:tcPr>
            <w:tcW w:w="932" w:type="dxa"/>
            <w:tcBorders>
              <w:top w:val="nil"/>
              <w:left w:val="nil"/>
              <w:bottom w:val="single" w:sz="8" w:space="0" w:color="000000"/>
              <w:right w:val="single" w:sz="8" w:space="0" w:color="000000"/>
            </w:tcBorders>
            <w:shd w:val="clear" w:color="auto" w:fill="auto"/>
            <w:vAlign w:val="center"/>
            <w:hideMark/>
          </w:tcPr>
          <w:p w14:paraId="5EE89894" w14:textId="77777777" w:rsidR="00DF27BE" w:rsidRPr="004C37E7" w:rsidRDefault="00DF27BE" w:rsidP="004C37E7">
            <w:pPr>
              <w:jc w:val="center"/>
              <w:rPr>
                <w:rFonts w:ascii="Lato" w:eastAsia="Times New Roman" w:hAnsi="Lato" w:cs="Times New Roman"/>
                <w:b/>
                <w:bCs/>
                <w:color w:val="000000"/>
                <w:sz w:val="18"/>
                <w:szCs w:val="18"/>
                <w:lang w:eastAsia="en-US"/>
              </w:rPr>
            </w:pPr>
            <w:r w:rsidRPr="004C37E7">
              <w:rPr>
                <w:rFonts w:ascii="Lato" w:eastAsia="Times New Roman" w:hAnsi="Lato" w:cs="Times New Roman"/>
                <w:b/>
                <w:bCs/>
                <w:color w:val="000000"/>
                <w:sz w:val="18"/>
                <w:szCs w:val="18"/>
                <w:lang w:eastAsia="en-US"/>
              </w:rPr>
              <w:t xml:space="preserve">$19.30 </w:t>
            </w:r>
          </w:p>
        </w:tc>
        <w:tc>
          <w:tcPr>
            <w:tcW w:w="1446" w:type="dxa"/>
            <w:tcBorders>
              <w:top w:val="nil"/>
              <w:left w:val="nil"/>
              <w:bottom w:val="single" w:sz="8" w:space="0" w:color="000000"/>
              <w:right w:val="single" w:sz="8" w:space="0" w:color="000000"/>
            </w:tcBorders>
            <w:shd w:val="clear" w:color="auto" w:fill="auto"/>
            <w:vAlign w:val="center"/>
            <w:hideMark/>
          </w:tcPr>
          <w:p w14:paraId="1C325915" w14:textId="401DAECE" w:rsidR="00DF27BE" w:rsidRPr="004C37E7" w:rsidRDefault="00DF27BE" w:rsidP="00085F38">
            <w:pPr>
              <w:jc w:val="center"/>
              <w:rPr>
                <w:rFonts w:ascii="Lato" w:eastAsia="Times New Roman" w:hAnsi="Lato" w:cs="Times New Roman"/>
                <w:b/>
                <w:bCs/>
                <w:color w:val="000000"/>
                <w:sz w:val="18"/>
                <w:szCs w:val="18"/>
                <w:lang w:eastAsia="en-US"/>
              </w:rPr>
            </w:pPr>
            <w:r w:rsidRPr="004C37E7">
              <w:rPr>
                <w:rFonts w:ascii="Lato" w:eastAsia="Times New Roman" w:hAnsi="Lato" w:cs="Times New Roman"/>
                <w:b/>
                <w:bCs/>
                <w:color w:val="000000"/>
                <w:sz w:val="18"/>
                <w:szCs w:val="18"/>
                <w:lang w:eastAsia="en-US"/>
              </w:rPr>
              <w:t>$</w:t>
            </w:r>
            <w:r>
              <w:rPr>
                <w:rFonts w:ascii="Lato" w:eastAsia="Times New Roman" w:hAnsi="Lato" w:cs="Times New Roman"/>
                <w:b/>
                <w:bCs/>
                <w:color w:val="000000"/>
                <w:sz w:val="18"/>
                <w:szCs w:val="18"/>
                <w:lang w:eastAsia="en-US"/>
              </w:rPr>
              <w:t>270.20</w:t>
            </w:r>
            <w:r w:rsidRPr="004C37E7">
              <w:rPr>
                <w:rFonts w:ascii="Lato" w:eastAsia="Times New Roman" w:hAnsi="Lato" w:cs="Times New Roman"/>
                <w:b/>
                <w:bCs/>
                <w:color w:val="000000"/>
                <w:sz w:val="18"/>
                <w:szCs w:val="18"/>
                <w:lang w:eastAsia="en-US"/>
              </w:rPr>
              <w:t xml:space="preserve"> </w:t>
            </w:r>
          </w:p>
        </w:tc>
      </w:tr>
      <w:tr w:rsidR="00DF27BE" w:rsidRPr="004C37E7" w14:paraId="4C672D55" w14:textId="77777777" w:rsidTr="004C5FBF">
        <w:trPr>
          <w:trHeight w:val="1230"/>
        </w:trPr>
        <w:tc>
          <w:tcPr>
            <w:tcW w:w="1453" w:type="dxa"/>
            <w:tcBorders>
              <w:top w:val="nil"/>
              <w:left w:val="single" w:sz="4" w:space="0" w:color="auto"/>
              <w:bottom w:val="single" w:sz="4" w:space="0" w:color="auto"/>
              <w:right w:val="single" w:sz="4" w:space="0" w:color="auto"/>
            </w:tcBorders>
            <w:shd w:val="clear" w:color="auto" w:fill="auto"/>
            <w:vAlign w:val="bottom"/>
            <w:hideMark/>
          </w:tcPr>
          <w:p w14:paraId="7A9AC553" w14:textId="77777777" w:rsidR="00DF27BE" w:rsidRPr="004C37E7" w:rsidRDefault="00DF27BE" w:rsidP="004C37E7">
            <w:pPr>
              <w:rPr>
                <w:rFonts w:ascii="Lato" w:eastAsia="Times New Roman" w:hAnsi="Lato" w:cs="Times New Roman"/>
                <w:color w:val="000000"/>
                <w:sz w:val="18"/>
                <w:szCs w:val="18"/>
                <w:lang w:eastAsia="en-US"/>
              </w:rPr>
            </w:pPr>
            <w:r w:rsidRPr="004C37E7">
              <w:rPr>
                <w:rFonts w:ascii="Lato" w:eastAsia="Times New Roman" w:hAnsi="Lato" w:cs="Times New Roman"/>
                <w:color w:val="000000"/>
                <w:sz w:val="18"/>
                <w:szCs w:val="18"/>
                <w:lang w:eastAsia="en-US"/>
              </w:rPr>
              <w:t>Key informant interview guide – training and technical assistance experts</w:t>
            </w:r>
          </w:p>
        </w:tc>
        <w:tc>
          <w:tcPr>
            <w:tcW w:w="1355" w:type="dxa"/>
            <w:tcBorders>
              <w:top w:val="nil"/>
              <w:left w:val="nil"/>
              <w:bottom w:val="single" w:sz="8" w:space="0" w:color="000000"/>
              <w:right w:val="single" w:sz="8" w:space="0" w:color="auto"/>
            </w:tcBorders>
            <w:shd w:val="clear" w:color="auto" w:fill="auto"/>
            <w:vAlign w:val="center"/>
            <w:hideMark/>
          </w:tcPr>
          <w:p w14:paraId="1E90FE49" w14:textId="77777777" w:rsidR="00DF27BE" w:rsidRPr="004C37E7" w:rsidRDefault="00DF27BE" w:rsidP="004C37E7">
            <w:pPr>
              <w:jc w:val="center"/>
              <w:rPr>
                <w:rFonts w:ascii="Lato" w:eastAsia="Times New Roman" w:hAnsi="Lato" w:cs="Times New Roman"/>
                <w:color w:val="000000"/>
                <w:sz w:val="18"/>
                <w:szCs w:val="18"/>
                <w:lang w:eastAsia="en-US"/>
              </w:rPr>
            </w:pPr>
            <w:r w:rsidRPr="004C37E7">
              <w:rPr>
                <w:rFonts w:ascii="Lato" w:eastAsia="Times New Roman" w:hAnsi="Lato" w:cs="Times New Roman"/>
                <w:color w:val="000000"/>
                <w:sz w:val="18"/>
                <w:szCs w:val="18"/>
                <w:lang w:eastAsia="en-US"/>
              </w:rPr>
              <w:t>30</w:t>
            </w:r>
          </w:p>
        </w:tc>
        <w:tc>
          <w:tcPr>
            <w:tcW w:w="1180" w:type="dxa"/>
            <w:tcBorders>
              <w:top w:val="nil"/>
              <w:left w:val="nil"/>
              <w:bottom w:val="single" w:sz="8" w:space="0" w:color="000000"/>
              <w:right w:val="single" w:sz="8" w:space="0" w:color="000000"/>
            </w:tcBorders>
            <w:shd w:val="clear" w:color="auto" w:fill="auto"/>
            <w:vAlign w:val="center"/>
            <w:hideMark/>
          </w:tcPr>
          <w:p w14:paraId="3B77F72F" w14:textId="77777777" w:rsidR="00DF27BE" w:rsidRPr="004C37E7" w:rsidRDefault="00DF27BE" w:rsidP="004C37E7">
            <w:pPr>
              <w:jc w:val="center"/>
              <w:rPr>
                <w:rFonts w:ascii="Lato" w:eastAsia="Times New Roman" w:hAnsi="Lato" w:cs="Times New Roman"/>
                <w:color w:val="000000"/>
                <w:sz w:val="18"/>
                <w:szCs w:val="18"/>
                <w:lang w:eastAsia="en-US"/>
              </w:rPr>
            </w:pPr>
            <w:r w:rsidRPr="004C37E7">
              <w:rPr>
                <w:rFonts w:ascii="Lato" w:eastAsia="Times New Roman" w:hAnsi="Lato" w:cs="Times New Roman"/>
                <w:color w:val="000000"/>
                <w:sz w:val="18"/>
                <w:szCs w:val="18"/>
                <w:lang w:eastAsia="en-US"/>
              </w:rPr>
              <w:t>1</w:t>
            </w:r>
          </w:p>
        </w:tc>
        <w:tc>
          <w:tcPr>
            <w:tcW w:w="1106" w:type="dxa"/>
            <w:tcBorders>
              <w:top w:val="nil"/>
              <w:left w:val="nil"/>
              <w:bottom w:val="single" w:sz="8" w:space="0" w:color="000000"/>
              <w:right w:val="single" w:sz="8" w:space="0" w:color="000000"/>
            </w:tcBorders>
            <w:shd w:val="clear" w:color="auto" w:fill="auto"/>
            <w:vAlign w:val="center"/>
            <w:hideMark/>
          </w:tcPr>
          <w:p w14:paraId="0452968D" w14:textId="77777777" w:rsidR="00DF27BE" w:rsidRPr="004C37E7" w:rsidRDefault="00DF27BE" w:rsidP="004C37E7">
            <w:pPr>
              <w:jc w:val="center"/>
              <w:rPr>
                <w:rFonts w:ascii="Lato" w:eastAsia="Times New Roman" w:hAnsi="Lato" w:cs="Times New Roman"/>
                <w:color w:val="000000"/>
                <w:sz w:val="18"/>
                <w:szCs w:val="18"/>
                <w:lang w:eastAsia="en-US"/>
              </w:rPr>
            </w:pPr>
            <w:r w:rsidRPr="004C37E7">
              <w:rPr>
                <w:rFonts w:ascii="Lato" w:eastAsia="Times New Roman" w:hAnsi="Lato" w:cs="Times New Roman"/>
                <w:color w:val="000000"/>
                <w:sz w:val="18"/>
                <w:szCs w:val="18"/>
                <w:lang w:eastAsia="en-US"/>
              </w:rPr>
              <w:t>1.5</w:t>
            </w:r>
          </w:p>
        </w:tc>
        <w:tc>
          <w:tcPr>
            <w:tcW w:w="1048" w:type="dxa"/>
            <w:tcBorders>
              <w:top w:val="nil"/>
              <w:left w:val="nil"/>
              <w:bottom w:val="single" w:sz="8" w:space="0" w:color="000000"/>
              <w:right w:val="single" w:sz="8" w:space="0" w:color="000000"/>
            </w:tcBorders>
            <w:shd w:val="clear" w:color="auto" w:fill="auto"/>
            <w:vAlign w:val="center"/>
            <w:hideMark/>
          </w:tcPr>
          <w:p w14:paraId="43F82945" w14:textId="77777777" w:rsidR="00DF27BE" w:rsidRPr="004C37E7" w:rsidRDefault="00DF27BE" w:rsidP="004C37E7">
            <w:pPr>
              <w:jc w:val="center"/>
              <w:rPr>
                <w:rFonts w:ascii="Lato" w:eastAsia="Times New Roman" w:hAnsi="Lato" w:cs="Times New Roman"/>
                <w:b/>
                <w:bCs/>
                <w:color w:val="000000"/>
                <w:sz w:val="18"/>
                <w:szCs w:val="18"/>
                <w:lang w:eastAsia="en-US"/>
              </w:rPr>
            </w:pPr>
            <w:r w:rsidRPr="004C37E7">
              <w:rPr>
                <w:rFonts w:ascii="Lato" w:eastAsia="Times New Roman" w:hAnsi="Lato" w:cs="Times New Roman"/>
                <w:b/>
                <w:bCs/>
                <w:color w:val="000000"/>
                <w:sz w:val="18"/>
                <w:szCs w:val="18"/>
                <w:lang w:eastAsia="en-US"/>
              </w:rPr>
              <w:t>45</w:t>
            </w:r>
          </w:p>
        </w:tc>
        <w:tc>
          <w:tcPr>
            <w:tcW w:w="932" w:type="dxa"/>
            <w:tcBorders>
              <w:top w:val="nil"/>
              <w:left w:val="nil"/>
              <w:bottom w:val="single" w:sz="8" w:space="0" w:color="000000"/>
              <w:right w:val="single" w:sz="8" w:space="0" w:color="000000"/>
            </w:tcBorders>
            <w:shd w:val="clear" w:color="auto" w:fill="auto"/>
            <w:vAlign w:val="center"/>
            <w:hideMark/>
          </w:tcPr>
          <w:p w14:paraId="225401D4" w14:textId="77777777" w:rsidR="00DF27BE" w:rsidRPr="004C37E7" w:rsidRDefault="00DF27BE" w:rsidP="004C37E7">
            <w:pPr>
              <w:jc w:val="center"/>
              <w:rPr>
                <w:rFonts w:ascii="Lato" w:eastAsia="Times New Roman" w:hAnsi="Lato" w:cs="Times New Roman"/>
                <w:b/>
                <w:bCs/>
                <w:color w:val="000000"/>
                <w:sz w:val="18"/>
                <w:szCs w:val="18"/>
                <w:lang w:eastAsia="en-US"/>
              </w:rPr>
            </w:pPr>
            <w:r w:rsidRPr="004C37E7">
              <w:rPr>
                <w:rFonts w:ascii="Lato" w:eastAsia="Times New Roman" w:hAnsi="Lato" w:cs="Times New Roman"/>
                <w:b/>
                <w:bCs/>
                <w:color w:val="000000"/>
                <w:sz w:val="18"/>
                <w:szCs w:val="18"/>
                <w:lang w:eastAsia="en-US"/>
              </w:rPr>
              <w:t xml:space="preserve">$34.14 </w:t>
            </w:r>
          </w:p>
        </w:tc>
        <w:tc>
          <w:tcPr>
            <w:tcW w:w="1446" w:type="dxa"/>
            <w:tcBorders>
              <w:top w:val="nil"/>
              <w:left w:val="nil"/>
              <w:bottom w:val="single" w:sz="8" w:space="0" w:color="000000"/>
              <w:right w:val="single" w:sz="8" w:space="0" w:color="000000"/>
            </w:tcBorders>
            <w:shd w:val="clear" w:color="auto" w:fill="auto"/>
            <w:vAlign w:val="center"/>
            <w:hideMark/>
          </w:tcPr>
          <w:p w14:paraId="0BD6D99E" w14:textId="77777777" w:rsidR="00DF27BE" w:rsidRPr="004C37E7" w:rsidRDefault="00DF27BE" w:rsidP="004C37E7">
            <w:pPr>
              <w:jc w:val="center"/>
              <w:rPr>
                <w:rFonts w:ascii="Lato" w:eastAsia="Times New Roman" w:hAnsi="Lato" w:cs="Times New Roman"/>
                <w:b/>
                <w:bCs/>
                <w:color w:val="000000"/>
                <w:sz w:val="18"/>
                <w:szCs w:val="18"/>
                <w:lang w:eastAsia="en-US"/>
              </w:rPr>
            </w:pPr>
            <w:r w:rsidRPr="004C37E7">
              <w:rPr>
                <w:rFonts w:ascii="Lato" w:eastAsia="Times New Roman" w:hAnsi="Lato" w:cs="Times New Roman"/>
                <w:b/>
                <w:bCs/>
                <w:color w:val="000000"/>
                <w:sz w:val="18"/>
                <w:szCs w:val="18"/>
                <w:lang w:eastAsia="en-US"/>
              </w:rPr>
              <w:t xml:space="preserve">$1,536.30 </w:t>
            </w:r>
          </w:p>
        </w:tc>
      </w:tr>
      <w:tr w:rsidR="00DF27BE" w:rsidRPr="004C37E7" w14:paraId="760C1AAA" w14:textId="77777777" w:rsidTr="004C5FBF">
        <w:trPr>
          <w:trHeight w:val="495"/>
        </w:trPr>
        <w:tc>
          <w:tcPr>
            <w:tcW w:w="1453" w:type="dxa"/>
            <w:tcBorders>
              <w:top w:val="nil"/>
              <w:left w:val="single" w:sz="8" w:space="0" w:color="000000"/>
              <w:bottom w:val="single" w:sz="8" w:space="0" w:color="000000"/>
              <w:right w:val="single" w:sz="8" w:space="0" w:color="auto"/>
            </w:tcBorders>
            <w:shd w:val="clear" w:color="auto" w:fill="auto"/>
            <w:vAlign w:val="center"/>
            <w:hideMark/>
          </w:tcPr>
          <w:p w14:paraId="2D42F2CB" w14:textId="77777777" w:rsidR="00DF27BE" w:rsidRPr="004C37E7" w:rsidRDefault="00DF27BE" w:rsidP="004C37E7">
            <w:pPr>
              <w:rPr>
                <w:rFonts w:ascii="Lato" w:eastAsia="Times New Roman" w:hAnsi="Lato" w:cs="Times New Roman"/>
                <w:b/>
                <w:bCs/>
                <w:color w:val="000000"/>
                <w:sz w:val="18"/>
                <w:szCs w:val="18"/>
                <w:lang w:eastAsia="en-US"/>
              </w:rPr>
            </w:pPr>
            <w:r w:rsidRPr="004C37E7">
              <w:rPr>
                <w:rFonts w:ascii="Lato" w:eastAsia="Times New Roman" w:hAnsi="Lato" w:cs="Times New Roman"/>
                <w:b/>
                <w:bCs/>
                <w:color w:val="000000"/>
                <w:sz w:val="18"/>
                <w:szCs w:val="18"/>
                <w:lang w:eastAsia="en-US"/>
              </w:rPr>
              <w:t>Estimated Annual Burden Sub-total</w:t>
            </w:r>
          </w:p>
        </w:tc>
        <w:tc>
          <w:tcPr>
            <w:tcW w:w="1355" w:type="dxa"/>
            <w:tcBorders>
              <w:top w:val="nil"/>
              <w:left w:val="nil"/>
              <w:bottom w:val="single" w:sz="8" w:space="0" w:color="auto"/>
              <w:right w:val="single" w:sz="8" w:space="0" w:color="auto"/>
            </w:tcBorders>
            <w:shd w:val="clear" w:color="auto" w:fill="auto"/>
            <w:vAlign w:val="center"/>
            <w:hideMark/>
          </w:tcPr>
          <w:p w14:paraId="7C691236" w14:textId="77777777" w:rsidR="00DF27BE" w:rsidRPr="004C37E7" w:rsidRDefault="00DF27BE" w:rsidP="004C37E7">
            <w:pPr>
              <w:rPr>
                <w:rFonts w:ascii="Cambria" w:eastAsia="Times New Roman" w:hAnsi="Cambria" w:cs="Times New Roman"/>
                <w:color w:val="000000"/>
                <w:lang w:eastAsia="en-US"/>
              </w:rPr>
            </w:pPr>
            <w:r w:rsidRPr="004C37E7">
              <w:rPr>
                <w:rFonts w:ascii="Cambria" w:eastAsia="Times New Roman" w:hAnsi="Cambria" w:cs="Times New Roman"/>
                <w:color w:val="000000"/>
                <w:lang w:eastAsia="en-US"/>
              </w:rPr>
              <w:t> </w:t>
            </w:r>
          </w:p>
        </w:tc>
        <w:tc>
          <w:tcPr>
            <w:tcW w:w="1180" w:type="dxa"/>
            <w:tcBorders>
              <w:top w:val="nil"/>
              <w:left w:val="nil"/>
              <w:bottom w:val="single" w:sz="8" w:space="0" w:color="auto"/>
              <w:right w:val="single" w:sz="8" w:space="0" w:color="auto"/>
            </w:tcBorders>
            <w:shd w:val="clear" w:color="auto" w:fill="auto"/>
            <w:vAlign w:val="center"/>
            <w:hideMark/>
          </w:tcPr>
          <w:p w14:paraId="65EC91DC" w14:textId="77777777" w:rsidR="00DF27BE" w:rsidRPr="004C37E7" w:rsidRDefault="00DF27BE" w:rsidP="004C37E7">
            <w:pPr>
              <w:rPr>
                <w:rFonts w:ascii="Cambria" w:eastAsia="Times New Roman" w:hAnsi="Cambria" w:cs="Times New Roman"/>
                <w:color w:val="000000"/>
                <w:lang w:eastAsia="en-US"/>
              </w:rPr>
            </w:pPr>
            <w:r w:rsidRPr="004C37E7">
              <w:rPr>
                <w:rFonts w:ascii="Cambria" w:eastAsia="Times New Roman" w:hAnsi="Cambria" w:cs="Times New Roman"/>
                <w:color w:val="000000"/>
                <w:lang w:eastAsia="en-US"/>
              </w:rPr>
              <w:t> </w:t>
            </w:r>
          </w:p>
        </w:tc>
        <w:tc>
          <w:tcPr>
            <w:tcW w:w="1106" w:type="dxa"/>
            <w:tcBorders>
              <w:top w:val="nil"/>
              <w:left w:val="nil"/>
              <w:bottom w:val="single" w:sz="8" w:space="0" w:color="auto"/>
              <w:right w:val="single" w:sz="8" w:space="0" w:color="auto"/>
            </w:tcBorders>
            <w:shd w:val="clear" w:color="auto" w:fill="auto"/>
            <w:vAlign w:val="center"/>
            <w:hideMark/>
          </w:tcPr>
          <w:p w14:paraId="3FA482A8" w14:textId="77777777" w:rsidR="00DF27BE" w:rsidRPr="004C37E7" w:rsidRDefault="00DF27BE" w:rsidP="004C37E7">
            <w:pPr>
              <w:rPr>
                <w:rFonts w:ascii="Cambria" w:eastAsia="Times New Roman" w:hAnsi="Cambria" w:cs="Times New Roman"/>
                <w:color w:val="000000"/>
                <w:lang w:eastAsia="en-US"/>
              </w:rPr>
            </w:pPr>
            <w:r w:rsidRPr="004C37E7">
              <w:rPr>
                <w:rFonts w:ascii="Cambria" w:eastAsia="Times New Roman" w:hAnsi="Cambria" w:cs="Times New Roman"/>
                <w:color w:val="000000"/>
                <w:lang w:eastAsia="en-US"/>
              </w:rPr>
              <w:t> </w:t>
            </w:r>
          </w:p>
        </w:tc>
        <w:tc>
          <w:tcPr>
            <w:tcW w:w="1048" w:type="dxa"/>
            <w:tcBorders>
              <w:top w:val="nil"/>
              <w:left w:val="nil"/>
              <w:bottom w:val="single" w:sz="8" w:space="0" w:color="000000"/>
              <w:right w:val="single" w:sz="8" w:space="0" w:color="000000"/>
            </w:tcBorders>
            <w:shd w:val="clear" w:color="auto" w:fill="auto"/>
            <w:vAlign w:val="center"/>
            <w:hideMark/>
          </w:tcPr>
          <w:p w14:paraId="085C8D4C" w14:textId="57E302D8" w:rsidR="00DF27BE" w:rsidRPr="004C37E7" w:rsidRDefault="00DF27BE" w:rsidP="004C37E7">
            <w:pPr>
              <w:jc w:val="center"/>
              <w:rPr>
                <w:rFonts w:ascii="Lato" w:eastAsia="Times New Roman" w:hAnsi="Lato" w:cs="Times New Roman"/>
                <w:color w:val="000000"/>
                <w:sz w:val="18"/>
                <w:szCs w:val="18"/>
                <w:lang w:eastAsia="en-US"/>
              </w:rPr>
            </w:pPr>
            <w:r w:rsidRPr="004C37E7">
              <w:rPr>
                <w:rFonts w:ascii="Lato" w:eastAsia="Times New Roman" w:hAnsi="Lato" w:cs="Times New Roman"/>
                <w:color w:val="000000"/>
                <w:sz w:val="18"/>
                <w:szCs w:val="18"/>
                <w:lang w:eastAsia="en-US"/>
              </w:rPr>
              <w:t>2,5</w:t>
            </w:r>
            <w:r>
              <w:rPr>
                <w:rFonts w:ascii="Lato" w:eastAsia="Times New Roman" w:hAnsi="Lato" w:cs="Times New Roman"/>
                <w:color w:val="000000"/>
                <w:sz w:val="18"/>
                <w:szCs w:val="18"/>
                <w:lang w:eastAsia="en-US"/>
              </w:rPr>
              <w:t>10</w:t>
            </w:r>
          </w:p>
        </w:tc>
        <w:tc>
          <w:tcPr>
            <w:tcW w:w="932" w:type="dxa"/>
            <w:tcBorders>
              <w:top w:val="nil"/>
              <w:left w:val="nil"/>
              <w:bottom w:val="single" w:sz="8" w:space="0" w:color="000000"/>
              <w:right w:val="single" w:sz="8" w:space="0" w:color="000000"/>
            </w:tcBorders>
            <w:shd w:val="clear" w:color="auto" w:fill="auto"/>
            <w:vAlign w:val="center"/>
            <w:hideMark/>
          </w:tcPr>
          <w:p w14:paraId="61A557F3" w14:textId="77777777" w:rsidR="00DF27BE" w:rsidRPr="004C37E7" w:rsidRDefault="00DF27BE" w:rsidP="004C37E7">
            <w:pPr>
              <w:rPr>
                <w:rFonts w:ascii="Cambria" w:eastAsia="Times New Roman" w:hAnsi="Cambria" w:cs="Times New Roman"/>
                <w:color w:val="000000"/>
                <w:lang w:eastAsia="en-US"/>
              </w:rPr>
            </w:pPr>
            <w:r w:rsidRPr="004C37E7">
              <w:rPr>
                <w:rFonts w:ascii="Cambria" w:eastAsia="Times New Roman" w:hAnsi="Cambria" w:cs="Times New Roman"/>
                <w:color w:val="000000"/>
                <w:lang w:eastAsia="en-US"/>
              </w:rPr>
              <w:t> </w:t>
            </w:r>
          </w:p>
        </w:tc>
        <w:tc>
          <w:tcPr>
            <w:tcW w:w="1446" w:type="dxa"/>
            <w:tcBorders>
              <w:top w:val="nil"/>
              <w:left w:val="nil"/>
              <w:bottom w:val="single" w:sz="8" w:space="0" w:color="000000"/>
              <w:right w:val="single" w:sz="8" w:space="0" w:color="000000"/>
            </w:tcBorders>
            <w:shd w:val="clear" w:color="auto" w:fill="auto"/>
            <w:vAlign w:val="center"/>
            <w:hideMark/>
          </w:tcPr>
          <w:p w14:paraId="1F2C0016" w14:textId="60AA52CB" w:rsidR="00DF27BE" w:rsidRPr="004C37E7" w:rsidRDefault="00DF27BE" w:rsidP="00F048BF">
            <w:pPr>
              <w:jc w:val="center"/>
              <w:rPr>
                <w:rFonts w:ascii="Lato" w:eastAsia="Times New Roman" w:hAnsi="Lato" w:cs="Times New Roman"/>
                <w:b/>
                <w:bCs/>
                <w:color w:val="000000"/>
                <w:sz w:val="18"/>
                <w:szCs w:val="18"/>
                <w:lang w:eastAsia="en-US"/>
              </w:rPr>
            </w:pPr>
            <w:r w:rsidRPr="004C37E7">
              <w:rPr>
                <w:rFonts w:ascii="Lato" w:eastAsia="Times New Roman" w:hAnsi="Lato" w:cs="Times New Roman"/>
                <w:b/>
                <w:bCs/>
                <w:color w:val="000000"/>
                <w:sz w:val="18"/>
                <w:szCs w:val="18"/>
                <w:lang w:eastAsia="en-US"/>
              </w:rPr>
              <w:t>$62,</w:t>
            </w:r>
            <w:r>
              <w:rPr>
                <w:rFonts w:ascii="Lato" w:eastAsia="Times New Roman" w:hAnsi="Lato" w:cs="Times New Roman"/>
                <w:b/>
                <w:bCs/>
                <w:color w:val="000000"/>
                <w:sz w:val="18"/>
                <w:szCs w:val="18"/>
                <w:lang w:eastAsia="en-US"/>
              </w:rPr>
              <w:t>078.48</w:t>
            </w:r>
            <w:r w:rsidRPr="004C37E7">
              <w:rPr>
                <w:rFonts w:ascii="Lato" w:eastAsia="Times New Roman" w:hAnsi="Lato" w:cs="Times New Roman"/>
                <w:b/>
                <w:bCs/>
                <w:color w:val="000000"/>
                <w:sz w:val="18"/>
                <w:szCs w:val="18"/>
                <w:lang w:eastAsia="en-US"/>
              </w:rPr>
              <w:t xml:space="preserve"> </w:t>
            </w:r>
          </w:p>
        </w:tc>
      </w:tr>
    </w:tbl>
    <w:p w14:paraId="21A71676" w14:textId="77777777" w:rsidR="0070130D" w:rsidRDefault="0070130D" w:rsidP="00C57194">
      <w:pPr>
        <w:spacing w:after="240"/>
        <w:rPr>
          <w:rFonts w:ascii="Lato Regular" w:hAnsi="Lato Regular"/>
          <w:sz w:val="18"/>
          <w:szCs w:val="18"/>
        </w:rPr>
      </w:pPr>
    </w:p>
    <w:p w14:paraId="22155E66" w14:textId="77777777" w:rsidR="007E71B4" w:rsidRPr="007E71B4" w:rsidRDefault="007E71B4" w:rsidP="00C57194">
      <w:pPr>
        <w:spacing w:after="240"/>
        <w:rPr>
          <w:rFonts w:ascii="Lato Regular" w:hAnsi="Lato Regular"/>
        </w:rPr>
      </w:pPr>
      <w:r w:rsidRPr="007E71B4">
        <w:rPr>
          <w:rFonts w:ascii="Lato Regular" w:hAnsi="Lato Regular"/>
        </w:rPr>
        <w:t xml:space="preserve">Total Annual Cost: </w:t>
      </w:r>
    </w:p>
    <w:p w14:paraId="28D32501" w14:textId="77777777" w:rsidR="007E71B4" w:rsidRPr="007E71B4" w:rsidRDefault="007E71B4" w:rsidP="007E71B4">
      <w:pPr>
        <w:spacing w:after="240"/>
        <w:rPr>
          <w:rFonts w:ascii="Lato Regular" w:hAnsi="Lato Regular"/>
        </w:rPr>
      </w:pPr>
      <w:r w:rsidRPr="007E71B4">
        <w:rPr>
          <w:rFonts w:ascii="Lato Regular" w:hAnsi="Lato Regular"/>
        </w:rPr>
        <w:t xml:space="preserve">The estimated total annualized cost burden to respondents is based on the </w:t>
      </w:r>
      <w:r w:rsidR="0070130D">
        <w:rPr>
          <w:rFonts w:ascii="Lato Regular" w:hAnsi="Lato Regular"/>
        </w:rPr>
        <w:t xml:space="preserve">maximum expected </w:t>
      </w:r>
      <w:r w:rsidRPr="007E71B4">
        <w:rPr>
          <w:rFonts w:ascii="Lato Regular" w:hAnsi="Lato Regular"/>
        </w:rPr>
        <w:t>burden hours</w:t>
      </w:r>
      <w:r w:rsidR="0070130D">
        <w:rPr>
          <w:rFonts w:ascii="Lato Regular" w:hAnsi="Lato Regular"/>
        </w:rPr>
        <w:t xml:space="preserve"> for each instrument</w:t>
      </w:r>
      <w:r w:rsidRPr="007E71B4">
        <w:rPr>
          <w:rFonts w:ascii="Lato Regular" w:hAnsi="Lato Regular"/>
        </w:rPr>
        <w:t xml:space="preserve"> and estimated hourly wage rates for each data collection instrument, as shown in the two right-most columns of Exhibit </w:t>
      </w:r>
      <w:r w:rsidR="006D0AC8">
        <w:rPr>
          <w:rFonts w:ascii="Lato Regular" w:hAnsi="Lato Regular"/>
        </w:rPr>
        <w:t>A-1</w:t>
      </w:r>
      <w:r w:rsidRPr="007E71B4">
        <w:rPr>
          <w:rFonts w:ascii="Lato Regular" w:hAnsi="Lato Regular"/>
        </w:rPr>
        <w:t>.  These estimates are based on</w:t>
      </w:r>
      <w:r w:rsidR="009C141B">
        <w:rPr>
          <w:rFonts w:ascii="Lato Regular" w:hAnsi="Lato Regular"/>
        </w:rPr>
        <w:t xml:space="preserve"> an average of the mean hourly wage for “Social and Community Service Managers” and “Community Health Workers”</w:t>
      </w:r>
      <w:r w:rsidRPr="007E71B4">
        <w:rPr>
          <w:rFonts w:ascii="Lato Regular" w:hAnsi="Lato Regular"/>
        </w:rPr>
        <w:t>:</w:t>
      </w:r>
    </w:p>
    <w:p w14:paraId="473F68CF" w14:textId="77777777" w:rsidR="007E71B4" w:rsidRPr="007E71B4" w:rsidRDefault="007E71B4" w:rsidP="007E71B4">
      <w:pPr>
        <w:pStyle w:val="ListParagraph"/>
        <w:numPr>
          <w:ilvl w:val="0"/>
          <w:numId w:val="7"/>
        </w:numPr>
        <w:spacing w:after="240"/>
        <w:rPr>
          <w:rStyle w:val="Hyperlink"/>
          <w:rFonts w:ascii="Lato Regular" w:hAnsi="Lato Regular" w:cstheme="minorBidi"/>
        </w:rPr>
      </w:pPr>
      <w:r w:rsidRPr="007E71B4">
        <w:rPr>
          <w:rFonts w:ascii="Lato Regular" w:hAnsi="Lato Regular"/>
        </w:rPr>
        <w:t>a</w:t>
      </w:r>
      <w:r w:rsidR="00C57194" w:rsidRPr="007E71B4">
        <w:rPr>
          <w:rFonts w:ascii="Lato Regular" w:hAnsi="Lato Regular"/>
        </w:rPr>
        <w:t>n</w:t>
      </w:r>
      <w:r w:rsidRPr="007E71B4">
        <w:rPr>
          <w:rFonts w:ascii="Lato Regular" w:hAnsi="Lato Regular"/>
        </w:rPr>
        <w:t xml:space="preserve"> assumed</w:t>
      </w:r>
      <w:r w:rsidR="00C57194" w:rsidRPr="007E71B4">
        <w:rPr>
          <w:rFonts w:ascii="Lato Regular" w:hAnsi="Lato Regular"/>
        </w:rPr>
        <w:t xml:space="preserve"> hourly wage of $33.38 for program managers, based on the mean hourly wage for “Social and Community Service Managers”, as reported in the May 2015 U.S. Department of Labor, Bureau of Labor Statistics, Occupational Employment and Wage Estimates, </w:t>
      </w:r>
      <w:hyperlink r:id="rId9" w:history="1">
        <w:r w:rsidR="00C57194" w:rsidRPr="007E71B4">
          <w:rPr>
            <w:rStyle w:val="Hyperlink"/>
            <w:rFonts w:ascii="Lato Regular" w:hAnsi="Lato Regular"/>
          </w:rPr>
          <w:t>http://www.bls.gov/oes/current/oes119151.htm</w:t>
        </w:r>
      </w:hyperlink>
      <w:r>
        <w:rPr>
          <w:rStyle w:val="Hyperlink"/>
          <w:rFonts w:ascii="Lato Regular" w:hAnsi="Lato Regular"/>
        </w:rPr>
        <w:t xml:space="preserve"> </w:t>
      </w:r>
      <w:r w:rsidRPr="007E71B4">
        <w:rPr>
          <w:rStyle w:val="Hyperlink"/>
          <w:rFonts w:ascii="Lato Regular" w:hAnsi="Lato Regular"/>
        </w:rPr>
        <w:t xml:space="preserve">  </w:t>
      </w:r>
    </w:p>
    <w:p w14:paraId="66A4B80C" w14:textId="77777777" w:rsidR="00C57194" w:rsidRDefault="002F05EB" w:rsidP="007E71B4">
      <w:pPr>
        <w:pStyle w:val="ListParagraph"/>
        <w:numPr>
          <w:ilvl w:val="0"/>
          <w:numId w:val="7"/>
        </w:numPr>
        <w:spacing w:after="240"/>
        <w:rPr>
          <w:rFonts w:ascii="Lato Regular" w:hAnsi="Lato Regular"/>
        </w:rPr>
      </w:pPr>
      <w:r w:rsidRPr="007E71B4">
        <w:rPr>
          <w:rFonts w:ascii="Lato Regular" w:hAnsi="Lato Regular"/>
        </w:rPr>
        <w:t xml:space="preserve">an </w:t>
      </w:r>
      <w:r w:rsidR="007E71B4" w:rsidRPr="007E71B4">
        <w:rPr>
          <w:rFonts w:ascii="Lato Regular" w:hAnsi="Lato Regular"/>
        </w:rPr>
        <w:t xml:space="preserve">assumed </w:t>
      </w:r>
      <w:r w:rsidRPr="007E71B4">
        <w:rPr>
          <w:rFonts w:ascii="Lato Regular" w:hAnsi="Lato Regular"/>
        </w:rPr>
        <w:t>hourl</w:t>
      </w:r>
      <w:r w:rsidR="00C57194" w:rsidRPr="007E71B4">
        <w:rPr>
          <w:rFonts w:ascii="Lato Regular" w:hAnsi="Lato Regular"/>
        </w:rPr>
        <w:t xml:space="preserve">y wage of $19.30 for home visitors, based on a mean hourly wage for “Community Health Workers,” as reported in the May 2015 U.S. Department of Labor, Bureau of Labor Statistics, Occupational Employment and Wage Estimates, </w:t>
      </w:r>
      <w:hyperlink r:id="rId10" w:history="1">
        <w:r w:rsidR="00C57194" w:rsidRPr="007E71B4">
          <w:rPr>
            <w:rStyle w:val="Hyperlink"/>
            <w:rFonts w:ascii="Lato Regular" w:hAnsi="Lato Regular"/>
          </w:rPr>
          <w:t>http://www.bls.gov/oes/current/oes211094.htm</w:t>
        </w:r>
      </w:hyperlink>
      <w:r w:rsidR="00C57194" w:rsidRPr="007E71B4">
        <w:rPr>
          <w:rFonts w:ascii="Lato Regular" w:hAnsi="Lato Regular" w:cs="Times New Roman"/>
        </w:rPr>
        <w:t>.</w:t>
      </w:r>
      <w:r w:rsidR="00C57194" w:rsidRPr="007E71B4">
        <w:rPr>
          <w:rFonts w:ascii="Lato Regular" w:hAnsi="Lato Regular"/>
        </w:rPr>
        <w:t xml:space="preserve">  </w:t>
      </w:r>
    </w:p>
    <w:p w14:paraId="58357EF2" w14:textId="654B03E0" w:rsidR="00AF13DA" w:rsidRPr="004C5583" w:rsidRDefault="00AF13DA" w:rsidP="00C35979">
      <w:pPr>
        <w:spacing w:after="240"/>
        <w:ind w:left="720" w:hanging="720"/>
        <w:rPr>
          <w:rFonts w:ascii="Lato Regular" w:hAnsi="Lato Regular"/>
        </w:rPr>
      </w:pPr>
      <w:r w:rsidRPr="004C5583">
        <w:rPr>
          <w:rFonts w:ascii="Lato Regular" w:hAnsi="Lato Regular"/>
        </w:rPr>
        <w:t xml:space="preserve">For </w:t>
      </w:r>
      <w:r w:rsidR="004C5583" w:rsidRPr="004C5583">
        <w:rPr>
          <w:rFonts w:ascii="Lato Regular" w:hAnsi="Lato Regular"/>
        </w:rPr>
        <w:t>training experts</w:t>
      </w:r>
      <w:r w:rsidRPr="004C5583">
        <w:rPr>
          <w:rFonts w:ascii="Lato Regular" w:hAnsi="Lato Regular"/>
        </w:rPr>
        <w:t>, an average hourly salary of approximately $</w:t>
      </w:r>
      <w:r w:rsidR="00185FAC">
        <w:rPr>
          <w:rFonts w:ascii="Lato Regular" w:hAnsi="Lato Regular"/>
        </w:rPr>
        <w:t>34.14</w:t>
      </w:r>
      <w:r w:rsidRPr="004C5583">
        <w:rPr>
          <w:rFonts w:ascii="Lato Regular" w:hAnsi="Lato Regular"/>
        </w:rPr>
        <w:t xml:space="preserve"> is assumed based on the Bureau of Labor Statistics (BLS) estimates for median hourly wages for </w:t>
      </w:r>
      <w:r w:rsidR="00185FAC">
        <w:rPr>
          <w:rFonts w:ascii="Lato Regular" w:hAnsi="Lato Regular"/>
        </w:rPr>
        <w:t>management, professional and related</w:t>
      </w:r>
      <w:r w:rsidRPr="004C5583">
        <w:rPr>
          <w:rFonts w:ascii="Lato Regular" w:hAnsi="Lato Regular"/>
        </w:rPr>
        <w:t xml:space="preserve"> workers</w:t>
      </w:r>
      <w:r w:rsidR="007C5526">
        <w:rPr>
          <w:rFonts w:ascii="Lato Regular" w:hAnsi="Lato Regular"/>
        </w:rPr>
        <w:t xml:space="preserve"> in the nonprofit industry</w:t>
      </w:r>
      <w:r w:rsidRPr="004C5583">
        <w:rPr>
          <w:rFonts w:ascii="Lato Regular" w:hAnsi="Lato Regular"/>
        </w:rPr>
        <w:t>, as reported by U.S. Department of Labor, Bureau of Labor Statistics “</w:t>
      </w:r>
      <w:r w:rsidR="0064322B">
        <w:rPr>
          <w:rFonts w:ascii="Lato Regular" w:hAnsi="Lato Regular"/>
        </w:rPr>
        <w:t>Nonprofit pay and benefits: estimates from the National Compensation Survey.” 2016</w:t>
      </w:r>
      <w:r w:rsidRPr="004C5583">
        <w:rPr>
          <w:rFonts w:ascii="Lato Regular" w:hAnsi="Lato Regular"/>
        </w:rPr>
        <w:t xml:space="preserve">. </w:t>
      </w:r>
      <w:r w:rsidR="00185FAC" w:rsidRPr="00185FAC">
        <w:rPr>
          <w:rFonts w:ascii="Lato Regular" w:hAnsi="Lato Regular"/>
        </w:rPr>
        <w:t>https://www.bls.gov/opub/mlr/2016/article/nonprofit-pay-and-benefits.htm</w:t>
      </w:r>
    </w:p>
    <w:p w14:paraId="1753FAE9" w14:textId="77777777" w:rsidR="00C57194" w:rsidRDefault="000E2476" w:rsidP="007E71B4">
      <w:pPr>
        <w:pStyle w:val="Heading1"/>
      </w:pPr>
      <w:bookmarkStart w:id="16" w:name="_Toc391034833"/>
      <w:r>
        <w:t>A.13 Cost Burden to Respondents or Record Keepers</w:t>
      </w:r>
      <w:bookmarkEnd w:id="16"/>
    </w:p>
    <w:p w14:paraId="0BCD6CD4" w14:textId="77777777" w:rsidR="007E71B4" w:rsidRDefault="007E71B4" w:rsidP="0045134C">
      <w:pPr>
        <w:rPr>
          <w:rFonts w:ascii="Lato Regular" w:hAnsi="Lato Regular"/>
        </w:rPr>
      </w:pPr>
    </w:p>
    <w:p w14:paraId="62D4AC9F" w14:textId="77777777" w:rsidR="007E71B4" w:rsidRDefault="000E2476" w:rsidP="0045134C">
      <w:pPr>
        <w:rPr>
          <w:rFonts w:ascii="Lato Regular" w:hAnsi="Lato Regular"/>
        </w:rPr>
      </w:pPr>
      <w:r>
        <w:rPr>
          <w:rFonts w:ascii="Lato Regular" w:hAnsi="Lato Regular"/>
        </w:rPr>
        <w:t xml:space="preserve">There are no additional costs to </w:t>
      </w:r>
      <w:r w:rsidR="007E71B4">
        <w:rPr>
          <w:rFonts w:ascii="Lato Regular" w:hAnsi="Lato Regular"/>
        </w:rPr>
        <w:t xml:space="preserve">respondents or record keepers. </w:t>
      </w:r>
    </w:p>
    <w:p w14:paraId="13EF4507" w14:textId="77777777" w:rsidR="007E71B4" w:rsidRDefault="007E71B4" w:rsidP="00EA7C8F">
      <w:pPr>
        <w:pStyle w:val="Heading1"/>
      </w:pPr>
      <w:bookmarkStart w:id="17" w:name="_Toc391034834"/>
      <w:r>
        <w:t>A.14 Estimate of Cost to the Federal Government</w:t>
      </w:r>
      <w:bookmarkEnd w:id="17"/>
    </w:p>
    <w:p w14:paraId="5D37DB48" w14:textId="77777777" w:rsidR="007E71B4" w:rsidRDefault="007E71B4" w:rsidP="0045134C">
      <w:pPr>
        <w:rPr>
          <w:rFonts w:ascii="Lato Regular" w:hAnsi="Lato Regular"/>
        </w:rPr>
      </w:pPr>
    </w:p>
    <w:p w14:paraId="42E44CC5" w14:textId="77777777" w:rsidR="00A823EF" w:rsidRDefault="007E71B4" w:rsidP="0045134C">
      <w:pPr>
        <w:rPr>
          <w:rFonts w:ascii="Lato Regular" w:hAnsi="Lato Regular"/>
        </w:rPr>
      </w:pPr>
      <w:r>
        <w:rPr>
          <w:rFonts w:ascii="Lato Regular" w:hAnsi="Lato Regular"/>
        </w:rPr>
        <w:t xml:space="preserve">The total cost to the federal government of implementing the proposed data collection activity and data analysis is </w:t>
      </w:r>
      <w:r w:rsidRPr="006D0AC8">
        <w:rPr>
          <w:rFonts w:ascii="Lato Regular" w:hAnsi="Lato Regular"/>
        </w:rPr>
        <w:t>$</w:t>
      </w:r>
      <w:r w:rsidR="000E2F0D">
        <w:rPr>
          <w:rFonts w:ascii="Lato Regular" w:hAnsi="Lato Regular"/>
        </w:rPr>
        <w:t>616,336</w:t>
      </w:r>
      <w:r w:rsidR="009C141B">
        <w:rPr>
          <w:rFonts w:ascii="Lato Regular" w:hAnsi="Lato Regular"/>
        </w:rPr>
        <w:t xml:space="preserve"> and is outlined in the proposed budget developed for this study</w:t>
      </w:r>
      <w:r>
        <w:rPr>
          <w:rFonts w:ascii="Lato Regular" w:hAnsi="Lato Regular"/>
        </w:rPr>
        <w:t xml:space="preserve">. This amount includes all costs related to study design, </w:t>
      </w:r>
      <w:r w:rsidR="00CF330B">
        <w:rPr>
          <w:rFonts w:ascii="Lato Regular" w:hAnsi="Lato Regular"/>
        </w:rPr>
        <w:t xml:space="preserve">instrument </w:t>
      </w:r>
      <w:r>
        <w:rPr>
          <w:rFonts w:ascii="Lato Regular" w:hAnsi="Lato Regular"/>
        </w:rPr>
        <w:t xml:space="preserve">development, information collection, and analyses of data. This is a </w:t>
      </w:r>
      <w:r w:rsidR="00EA7C8F">
        <w:rPr>
          <w:rFonts w:ascii="Lato Regular" w:hAnsi="Lato Regular"/>
        </w:rPr>
        <w:t>one-year</w:t>
      </w:r>
      <w:r>
        <w:rPr>
          <w:rFonts w:ascii="Lato Regular" w:hAnsi="Lato Regular"/>
        </w:rPr>
        <w:t xml:space="preserve"> information collection request. </w:t>
      </w:r>
    </w:p>
    <w:p w14:paraId="4B6205D2" w14:textId="77777777" w:rsidR="00A823EF" w:rsidRDefault="00A823EF" w:rsidP="00A823EF">
      <w:pPr>
        <w:pStyle w:val="Heading1"/>
      </w:pPr>
      <w:bookmarkStart w:id="18" w:name="_Toc391034835"/>
      <w:r>
        <w:t>A.15 Change in Burden</w:t>
      </w:r>
      <w:bookmarkEnd w:id="18"/>
    </w:p>
    <w:p w14:paraId="0A86247B" w14:textId="77777777" w:rsidR="00A823EF" w:rsidRDefault="00A823EF" w:rsidP="0045134C">
      <w:pPr>
        <w:rPr>
          <w:rFonts w:ascii="Lato Regular" w:hAnsi="Lato Regular"/>
        </w:rPr>
      </w:pPr>
      <w:r>
        <w:rPr>
          <w:rFonts w:ascii="Lato Regular" w:hAnsi="Lato Regular"/>
        </w:rPr>
        <w:t>This is a new data collection.</w:t>
      </w:r>
    </w:p>
    <w:p w14:paraId="57323855" w14:textId="77777777" w:rsidR="00A823EF" w:rsidRDefault="00A823EF" w:rsidP="00A823EF">
      <w:pPr>
        <w:pStyle w:val="Heading1"/>
      </w:pPr>
      <w:bookmarkStart w:id="19" w:name="_Toc391034836"/>
      <w:r>
        <w:t>A.16 Plan and Time Schedule for Information Collection, Tabulation, and Publication</w:t>
      </w:r>
      <w:bookmarkEnd w:id="19"/>
      <w:r>
        <w:t xml:space="preserve"> </w:t>
      </w:r>
    </w:p>
    <w:p w14:paraId="3CA7F0D1" w14:textId="77777777" w:rsidR="00A823EF" w:rsidRPr="00A823EF" w:rsidRDefault="00A823EF" w:rsidP="00A823EF"/>
    <w:p w14:paraId="11CE56E6" w14:textId="2D1FD14B" w:rsidR="00A823EF" w:rsidRDefault="00941BB9" w:rsidP="00A823EF">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Regular" w:hAnsi="Lato Regular"/>
        </w:rPr>
      </w:pPr>
      <w:r>
        <w:rPr>
          <w:rFonts w:ascii="Lato Regular" w:hAnsi="Lato Regular"/>
        </w:rPr>
        <w:t>Data collection will begin following OMB approval</w:t>
      </w:r>
      <w:r w:rsidR="00A823EF" w:rsidRPr="00A823EF">
        <w:rPr>
          <w:rFonts w:ascii="Lato Regular" w:hAnsi="Lato Regular"/>
        </w:rPr>
        <w:t xml:space="preserve">. Findings from analysis of the information collected through on-site interviews will be presented by the research contractor in a final research report, expected in </w:t>
      </w:r>
      <w:r w:rsidR="005F155E">
        <w:rPr>
          <w:rFonts w:ascii="Lato Regular" w:hAnsi="Lato Regular"/>
        </w:rPr>
        <w:t xml:space="preserve">late </w:t>
      </w:r>
      <w:r w:rsidR="00F74897">
        <w:rPr>
          <w:rFonts w:ascii="Lato Regular" w:hAnsi="Lato Regular"/>
        </w:rPr>
        <w:t>2018</w:t>
      </w:r>
      <w:r w:rsidR="00A823EF" w:rsidRPr="00A823EF">
        <w:rPr>
          <w:rFonts w:ascii="Lato Regular" w:hAnsi="Lato Regular"/>
        </w:rPr>
        <w:t xml:space="preserve">. This report will be publically disseminated through OPRE and the Urban Institute, and analyses will likely be submitted for publication in peer-reviewed professional journals. Findings will also be presented at research and practitioner conferences. </w:t>
      </w:r>
    </w:p>
    <w:p w14:paraId="33E86848" w14:textId="77777777" w:rsidR="00B431C6" w:rsidRDefault="00B431C6" w:rsidP="00A823EF">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Regular" w:hAnsi="Lato Regular"/>
        </w:rPr>
      </w:pPr>
    </w:p>
    <w:tbl>
      <w:tblPr>
        <w:tblStyle w:val="TableGrid"/>
        <w:tblW w:w="0" w:type="auto"/>
        <w:tblLook w:val="04A0" w:firstRow="1" w:lastRow="0" w:firstColumn="1" w:lastColumn="0" w:noHBand="0" w:noVBand="1"/>
      </w:tblPr>
      <w:tblGrid>
        <w:gridCol w:w="4130"/>
        <w:gridCol w:w="4651"/>
      </w:tblGrid>
      <w:tr w:rsidR="00B431C6" w14:paraId="3C6266CE" w14:textId="77777777" w:rsidTr="00010F87">
        <w:trPr>
          <w:trHeight w:val="323"/>
        </w:trPr>
        <w:tc>
          <w:tcPr>
            <w:tcW w:w="4130" w:type="dxa"/>
            <w:shd w:val="clear" w:color="auto" w:fill="BFBFBF" w:themeFill="background1" w:themeFillShade="BF"/>
          </w:tcPr>
          <w:p w14:paraId="75F56ADE" w14:textId="55F48A41" w:rsidR="00B431C6" w:rsidRPr="00B431C6" w:rsidRDefault="00B431C6" w:rsidP="004C5FBF">
            <w:pPr>
              <w:tabs>
                <w:tab w:val="left" w:pos="-720"/>
                <w:tab w:val="left" w:pos="0"/>
                <w:tab w:val="left" w:pos="720"/>
                <w:tab w:val="left" w:pos="2160"/>
                <w:tab w:val="left" w:pos="2880"/>
              </w:tabs>
              <w:rPr>
                <w:rFonts w:ascii="Lato Regular" w:hAnsi="Lato Regular"/>
                <w:b/>
                <w:sz w:val="24"/>
                <w:szCs w:val="24"/>
              </w:rPr>
            </w:pPr>
            <w:r w:rsidRPr="00B431C6">
              <w:rPr>
                <w:rFonts w:ascii="Lato Regular" w:hAnsi="Lato Regular"/>
                <w:b/>
                <w:sz w:val="24"/>
                <w:szCs w:val="24"/>
              </w:rPr>
              <w:t>Expected Time Period</w:t>
            </w:r>
            <w:r w:rsidR="00941BB9">
              <w:rPr>
                <w:rFonts w:ascii="Lato Regular" w:hAnsi="Lato Regular"/>
                <w:b/>
                <w:sz w:val="24"/>
                <w:szCs w:val="24"/>
              </w:rPr>
              <w:tab/>
            </w:r>
          </w:p>
        </w:tc>
        <w:tc>
          <w:tcPr>
            <w:tcW w:w="4651" w:type="dxa"/>
            <w:shd w:val="clear" w:color="auto" w:fill="BFBFBF" w:themeFill="background1" w:themeFillShade="BF"/>
          </w:tcPr>
          <w:p w14:paraId="6311C93F" w14:textId="77777777" w:rsidR="00B431C6" w:rsidRPr="00B431C6" w:rsidRDefault="00B431C6" w:rsidP="00010F87">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Regular" w:hAnsi="Lato Regular"/>
                <w:b/>
                <w:sz w:val="24"/>
                <w:szCs w:val="24"/>
              </w:rPr>
            </w:pPr>
            <w:r w:rsidRPr="00B431C6">
              <w:rPr>
                <w:rFonts w:ascii="Lato Regular" w:hAnsi="Lato Regular"/>
                <w:b/>
                <w:sz w:val="24"/>
                <w:szCs w:val="24"/>
              </w:rPr>
              <w:t>Activity</w:t>
            </w:r>
          </w:p>
        </w:tc>
      </w:tr>
      <w:tr w:rsidR="00AF4300" w14:paraId="02946660" w14:textId="77777777" w:rsidTr="00576931">
        <w:trPr>
          <w:trHeight w:val="485"/>
        </w:trPr>
        <w:tc>
          <w:tcPr>
            <w:tcW w:w="4130" w:type="dxa"/>
          </w:tcPr>
          <w:p w14:paraId="0A94A371" w14:textId="38ACF746" w:rsidR="00AF4300" w:rsidRPr="004C5FBF" w:rsidRDefault="00941BB9" w:rsidP="005F155E">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Regular" w:hAnsi="Lato Regular"/>
              </w:rPr>
            </w:pPr>
            <w:r w:rsidRPr="004C5FBF">
              <w:rPr>
                <w:rFonts w:ascii="Lato Regular" w:hAnsi="Lato Regular"/>
              </w:rPr>
              <w:t>During OMB review period</w:t>
            </w:r>
          </w:p>
        </w:tc>
        <w:tc>
          <w:tcPr>
            <w:tcW w:w="4651" w:type="dxa"/>
          </w:tcPr>
          <w:p w14:paraId="034ED6D5" w14:textId="186537FF" w:rsidR="00AF4300" w:rsidRPr="004C5FBF" w:rsidRDefault="00AF4300" w:rsidP="00010F87">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Regular" w:hAnsi="Lato Regular"/>
              </w:rPr>
            </w:pPr>
            <w:r w:rsidRPr="004C5FBF">
              <w:rPr>
                <w:rFonts w:ascii="Lato Regular" w:hAnsi="Lato Regular"/>
              </w:rPr>
              <w:t xml:space="preserve">Preparation for fieldwork </w:t>
            </w:r>
          </w:p>
        </w:tc>
      </w:tr>
      <w:tr w:rsidR="00B431C6" w14:paraId="386E5933" w14:textId="77777777" w:rsidTr="00010F87">
        <w:trPr>
          <w:trHeight w:val="323"/>
        </w:trPr>
        <w:tc>
          <w:tcPr>
            <w:tcW w:w="4130" w:type="dxa"/>
          </w:tcPr>
          <w:p w14:paraId="260EBC69" w14:textId="3289A290" w:rsidR="00B431C6" w:rsidRPr="004C5FBF" w:rsidRDefault="00941BB9" w:rsidP="004C5FBF">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Regular" w:hAnsi="Lato Regular"/>
              </w:rPr>
            </w:pPr>
            <w:r w:rsidRPr="004C5FBF">
              <w:rPr>
                <w:rFonts w:ascii="Lato Regular" w:hAnsi="Lato Regular"/>
              </w:rPr>
              <w:t xml:space="preserve">0 – 3 months following OMB approval </w:t>
            </w:r>
          </w:p>
        </w:tc>
        <w:tc>
          <w:tcPr>
            <w:tcW w:w="4651" w:type="dxa"/>
          </w:tcPr>
          <w:p w14:paraId="1E5EDE3D" w14:textId="6D9130C6" w:rsidR="00B431C6" w:rsidRPr="004C5FBF" w:rsidRDefault="005F155E" w:rsidP="00010F87">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Regular" w:hAnsi="Lato Regular"/>
              </w:rPr>
            </w:pPr>
            <w:r w:rsidRPr="004C5FBF">
              <w:rPr>
                <w:rFonts w:ascii="Lato Regular" w:hAnsi="Lato Regular"/>
              </w:rPr>
              <w:t>Survey recruitment and d</w:t>
            </w:r>
            <w:r w:rsidR="00F74897" w:rsidRPr="004C5FBF">
              <w:rPr>
                <w:rFonts w:ascii="Lato Regular" w:hAnsi="Lato Regular"/>
              </w:rPr>
              <w:t xml:space="preserve">ata </w:t>
            </w:r>
            <w:r w:rsidRPr="004C5FBF">
              <w:rPr>
                <w:rFonts w:ascii="Lato Regular" w:hAnsi="Lato Regular"/>
              </w:rPr>
              <w:t>c</w:t>
            </w:r>
            <w:r w:rsidR="00F74897" w:rsidRPr="004C5FBF">
              <w:rPr>
                <w:rFonts w:ascii="Lato Regular" w:hAnsi="Lato Regular"/>
              </w:rPr>
              <w:t>ollection</w:t>
            </w:r>
          </w:p>
          <w:p w14:paraId="69133832" w14:textId="77777777" w:rsidR="00576931" w:rsidRPr="004C5FBF" w:rsidRDefault="00576931" w:rsidP="00010F87">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Regular" w:hAnsi="Lato Regular"/>
              </w:rPr>
            </w:pPr>
          </w:p>
          <w:p w14:paraId="76090367" w14:textId="6FC4B9A7" w:rsidR="00576931" w:rsidRPr="004C5FBF" w:rsidRDefault="00576931" w:rsidP="00010F87">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Regular" w:hAnsi="Lato Regular"/>
              </w:rPr>
            </w:pPr>
            <w:r w:rsidRPr="004C5FBF">
              <w:rPr>
                <w:rFonts w:ascii="Lato Regular" w:hAnsi="Lato Regular"/>
              </w:rPr>
              <w:t>Key informant interviews with training and technical assistance experts</w:t>
            </w:r>
          </w:p>
          <w:p w14:paraId="388098B0" w14:textId="77777777" w:rsidR="00F74897" w:rsidRPr="00F74897" w:rsidRDefault="00F74897" w:rsidP="005F155E">
            <w:pPr>
              <w:pStyle w:val="ListParagraph"/>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Regular" w:hAnsi="Lato Regular"/>
              </w:rPr>
            </w:pPr>
          </w:p>
        </w:tc>
      </w:tr>
      <w:tr w:rsidR="005F155E" w14:paraId="6C26F238" w14:textId="77777777" w:rsidTr="00010F87">
        <w:trPr>
          <w:trHeight w:val="530"/>
        </w:trPr>
        <w:tc>
          <w:tcPr>
            <w:tcW w:w="4130" w:type="dxa"/>
          </w:tcPr>
          <w:p w14:paraId="7C60DB61" w14:textId="389BF3FC" w:rsidR="005F155E" w:rsidRPr="004C5FBF" w:rsidRDefault="00941BB9" w:rsidP="004C5FBF">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Regular" w:hAnsi="Lato Regular"/>
              </w:rPr>
            </w:pPr>
            <w:r w:rsidRPr="004C5FBF">
              <w:rPr>
                <w:rFonts w:ascii="Lato Regular" w:hAnsi="Lato Regular"/>
              </w:rPr>
              <w:t xml:space="preserve">1- 3 months following OMB approval </w:t>
            </w:r>
          </w:p>
        </w:tc>
        <w:tc>
          <w:tcPr>
            <w:tcW w:w="4651" w:type="dxa"/>
          </w:tcPr>
          <w:p w14:paraId="2ACD20FC" w14:textId="77777777" w:rsidR="005F155E" w:rsidRPr="004C5FBF" w:rsidRDefault="005F155E" w:rsidP="005F155E">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Regular" w:hAnsi="Lato Regular"/>
              </w:rPr>
            </w:pPr>
            <w:r w:rsidRPr="004C5FBF">
              <w:rPr>
                <w:rFonts w:ascii="Lato Regular" w:hAnsi="Lato Regular"/>
              </w:rPr>
              <w:t>Data collection for case studies</w:t>
            </w:r>
          </w:p>
          <w:p w14:paraId="1A772A0F" w14:textId="77777777" w:rsidR="005F155E" w:rsidRPr="004C5FBF" w:rsidRDefault="005F155E" w:rsidP="005F155E">
            <w:pPr>
              <w:pStyle w:val="ListParagraph"/>
              <w:numPr>
                <w:ilvl w:val="0"/>
                <w:numId w:val="8"/>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Regular" w:hAnsi="Lato Regular"/>
              </w:rPr>
            </w:pPr>
            <w:r w:rsidRPr="004C5FBF">
              <w:rPr>
                <w:rFonts w:ascii="Lato Regular" w:hAnsi="Lato Regular"/>
              </w:rPr>
              <w:t>In-depth interviews with home visiting program managers and supervisors</w:t>
            </w:r>
          </w:p>
          <w:p w14:paraId="68953200" w14:textId="21E3463B" w:rsidR="005F155E" w:rsidRPr="004C5FBF" w:rsidRDefault="005F155E" w:rsidP="005F155E">
            <w:pPr>
              <w:pStyle w:val="ListParagraph"/>
              <w:numPr>
                <w:ilvl w:val="0"/>
                <w:numId w:val="8"/>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Regular" w:hAnsi="Lato Regular"/>
              </w:rPr>
            </w:pPr>
            <w:r w:rsidRPr="004C5FBF">
              <w:rPr>
                <w:rFonts w:ascii="Lato Regular" w:hAnsi="Lato Regular"/>
              </w:rPr>
              <w:t>Focus groups with home visitors</w:t>
            </w:r>
          </w:p>
          <w:p w14:paraId="270A0307" w14:textId="67FDFD9F" w:rsidR="00576931" w:rsidRPr="004C5FBF" w:rsidRDefault="00576931" w:rsidP="00576931">
            <w:pPr>
              <w:pStyle w:val="ListParagraph"/>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Regular" w:hAnsi="Lato Regular"/>
              </w:rPr>
            </w:pPr>
          </w:p>
          <w:p w14:paraId="15F79F38" w14:textId="59BAC0C8" w:rsidR="00576931" w:rsidRPr="004C5FBF" w:rsidRDefault="00DC2832" w:rsidP="00576931">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Regular" w:hAnsi="Lato Regular"/>
              </w:rPr>
            </w:pPr>
            <w:r w:rsidRPr="004C5FBF">
              <w:rPr>
                <w:rFonts w:ascii="Lato Regular" w:hAnsi="Lato Regular"/>
              </w:rPr>
              <w:t>Additional k</w:t>
            </w:r>
            <w:r w:rsidR="00576931" w:rsidRPr="004C5FBF">
              <w:rPr>
                <w:rFonts w:ascii="Lato Regular" w:hAnsi="Lato Regular"/>
              </w:rPr>
              <w:t>ey informant interviews with training and technical assistance experts</w:t>
            </w:r>
          </w:p>
          <w:p w14:paraId="3EAC1ED0" w14:textId="77777777" w:rsidR="005F155E" w:rsidRPr="004C5FBF" w:rsidRDefault="005F155E" w:rsidP="00010F87">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Regular" w:hAnsi="Lato Regular"/>
              </w:rPr>
            </w:pPr>
          </w:p>
        </w:tc>
      </w:tr>
      <w:tr w:rsidR="00B431C6" w14:paraId="26A3E742" w14:textId="77777777" w:rsidTr="00010F87">
        <w:trPr>
          <w:trHeight w:val="530"/>
        </w:trPr>
        <w:tc>
          <w:tcPr>
            <w:tcW w:w="4130" w:type="dxa"/>
          </w:tcPr>
          <w:p w14:paraId="2D273453" w14:textId="4E3E65CF" w:rsidR="00B431C6" w:rsidRPr="004C5FBF" w:rsidRDefault="00941BB9" w:rsidP="005C70A6">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Regular" w:hAnsi="Lato Regular"/>
              </w:rPr>
            </w:pPr>
            <w:r w:rsidRPr="004C5FBF">
              <w:rPr>
                <w:rFonts w:ascii="Lato Regular" w:hAnsi="Lato Regular"/>
              </w:rPr>
              <w:t xml:space="preserve">4 – 6 months following OMB approval </w:t>
            </w:r>
          </w:p>
        </w:tc>
        <w:tc>
          <w:tcPr>
            <w:tcW w:w="4651" w:type="dxa"/>
          </w:tcPr>
          <w:p w14:paraId="540F0FDF" w14:textId="2D70E018" w:rsidR="00B431C6" w:rsidRPr="004C5FBF" w:rsidRDefault="00F74897" w:rsidP="00010F87">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Regular" w:hAnsi="Lato Regular"/>
              </w:rPr>
            </w:pPr>
            <w:r w:rsidRPr="004C5FBF">
              <w:rPr>
                <w:rFonts w:ascii="Lato Regular" w:hAnsi="Lato Regular"/>
              </w:rPr>
              <w:t xml:space="preserve">Data </w:t>
            </w:r>
            <w:r w:rsidR="00AF4300" w:rsidRPr="004C5FBF">
              <w:rPr>
                <w:rFonts w:ascii="Lato Regular" w:hAnsi="Lato Regular"/>
              </w:rPr>
              <w:t>a</w:t>
            </w:r>
            <w:r w:rsidRPr="004C5FBF">
              <w:rPr>
                <w:rFonts w:ascii="Lato Regular" w:hAnsi="Lato Regular"/>
              </w:rPr>
              <w:t>nalysis</w:t>
            </w:r>
          </w:p>
          <w:p w14:paraId="60E0AEEF" w14:textId="77777777" w:rsidR="00B431C6" w:rsidRPr="004C5FBF" w:rsidRDefault="00B431C6" w:rsidP="00010F87">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Regular" w:hAnsi="Lato Regular"/>
              </w:rPr>
            </w:pPr>
          </w:p>
        </w:tc>
      </w:tr>
      <w:tr w:rsidR="00B431C6" w14:paraId="653F00D6" w14:textId="77777777" w:rsidTr="00010F87">
        <w:trPr>
          <w:trHeight w:val="557"/>
        </w:trPr>
        <w:tc>
          <w:tcPr>
            <w:tcW w:w="4130" w:type="dxa"/>
          </w:tcPr>
          <w:p w14:paraId="78EBA00C" w14:textId="5955CDE8" w:rsidR="00B431C6" w:rsidRPr="004C5FBF" w:rsidRDefault="00941BB9" w:rsidP="00010F87">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Regular" w:hAnsi="Lato Regular"/>
              </w:rPr>
            </w:pPr>
            <w:r w:rsidRPr="004C5FBF">
              <w:rPr>
                <w:rFonts w:ascii="Lato Regular" w:hAnsi="Lato Regular"/>
              </w:rPr>
              <w:t xml:space="preserve">7 – 8 months following OMB approval </w:t>
            </w:r>
          </w:p>
        </w:tc>
        <w:tc>
          <w:tcPr>
            <w:tcW w:w="4651" w:type="dxa"/>
          </w:tcPr>
          <w:p w14:paraId="0267DABC" w14:textId="618052DF" w:rsidR="00B431C6" w:rsidRPr="004C5FBF" w:rsidRDefault="00AF4300" w:rsidP="00010F87">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Regular" w:hAnsi="Lato Regular"/>
              </w:rPr>
            </w:pPr>
            <w:r w:rsidRPr="004C5FBF">
              <w:rPr>
                <w:rFonts w:ascii="Lato Regular" w:hAnsi="Lato Regular"/>
              </w:rPr>
              <w:t>Write f</w:t>
            </w:r>
            <w:r w:rsidR="00F74897" w:rsidRPr="004C5FBF">
              <w:rPr>
                <w:rFonts w:ascii="Lato Regular" w:hAnsi="Lato Regular"/>
              </w:rPr>
              <w:t xml:space="preserve">inal </w:t>
            </w:r>
            <w:r w:rsidRPr="004C5FBF">
              <w:rPr>
                <w:rFonts w:ascii="Lato Regular" w:hAnsi="Lato Regular"/>
              </w:rPr>
              <w:t>r</w:t>
            </w:r>
            <w:r w:rsidR="00F74897" w:rsidRPr="004C5FBF">
              <w:rPr>
                <w:rFonts w:ascii="Lato Regular" w:hAnsi="Lato Regular"/>
              </w:rPr>
              <w:t xml:space="preserve">eport and </w:t>
            </w:r>
            <w:r w:rsidRPr="004C5FBF">
              <w:rPr>
                <w:rFonts w:ascii="Lato Regular" w:hAnsi="Lato Regular"/>
              </w:rPr>
              <w:t>r</w:t>
            </w:r>
            <w:r w:rsidR="00F74897" w:rsidRPr="004C5FBF">
              <w:rPr>
                <w:rFonts w:ascii="Lato Regular" w:hAnsi="Lato Regular"/>
              </w:rPr>
              <w:t xml:space="preserve">esearch </w:t>
            </w:r>
            <w:r w:rsidRPr="004C5FBF">
              <w:rPr>
                <w:rFonts w:ascii="Lato Regular" w:hAnsi="Lato Regular"/>
              </w:rPr>
              <w:t>b</w:t>
            </w:r>
            <w:r w:rsidR="00F74897" w:rsidRPr="004C5FBF">
              <w:rPr>
                <w:rFonts w:ascii="Lato Regular" w:hAnsi="Lato Regular"/>
              </w:rPr>
              <w:t xml:space="preserve">riefs </w:t>
            </w:r>
          </w:p>
        </w:tc>
      </w:tr>
    </w:tbl>
    <w:p w14:paraId="3D1007D5" w14:textId="77777777" w:rsidR="00A823EF" w:rsidRDefault="00A823EF" w:rsidP="00A823EF">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Regular" w:hAnsi="Lato Regular"/>
        </w:rPr>
      </w:pPr>
    </w:p>
    <w:p w14:paraId="2B094B0D" w14:textId="790F4A97" w:rsidR="00A823EF" w:rsidRPr="00A823EF" w:rsidRDefault="00383644" w:rsidP="00A823EF">
      <w:pPr>
        <w:pStyle w:val="Heading1"/>
      </w:pPr>
      <w:bookmarkStart w:id="20" w:name="_Toc352332747"/>
      <w:bookmarkStart w:id="21" w:name="_Toc391034837"/>
      <w:r>
        <w:t>A.17</w:t>
      </w:r>
      <w:r w:rsidR="00A823EF" w:rsidRPr="00A823EF">
        <w:t xml:space="preserve"> Reasons Not to Display OMB Expiration Date</w:t>
      </w:r>
      <w:bookmarkEnd w:id="20"/>
      <w:bookmarkEnd w:id="21"/>
    </w:p>
    <w:p w14:paraId="1E90EEF1" w14:textId="77777777" w:rsidR="00A823EF" w:rsidRDefault="00A823EF" w:rsidP="00A823EF">
      <w:bookmarkStart w:id="22" w:name="_Toc352332748"/>
    </w:p>
    <w:p w14:paraId="392B5663" w14:textId="77777777" w:rsidR="00A823EF" w:rsidRPr="00A823EF" w:rsidRDefault="00A823EF" w:rsidP="00A823EF">
      <w:pPr>
        <w:rPr>
          <w:rFonts w:ascii="Lato Regular" w:hAnsi="Lato Regular"/>
        </w:rPr>
      </w:pPr>
      <w:r w:rsidRPr="00A823EF">
        <w:rPr>
          <w:rFonts w:ascii="Lato Regular" w:hAnsi="Lato Regular"/>
        </w:rPr>
        <w:t>All instruments will display the expiration date for OMB approval.</w:t>
      </w:r>
    </w:p>
    <w:p w14:paraId="4E9DEEB4" w14:textId="66A67ACE" w:rsidR="00A823EF" w:rsidRPr="00A823EF" w:rsidRDefault="00A823EF" w:rsidP="00A823EF">
      <w:pPr>
        <w:pStyle w:val="Heading1"/>
      </w:pPr>
      <w:bookmarkStart w:id="23" w:name="_Toc391034838"/>
      <w:r w:rsidRPr="00A823EF">
        <w:t>A</w:t>
      </w:r>
      <w:r w:rsidR="00383644">
        <w:t>.18</w:t>
      </w:r>
      <w:r w:rsidRPr="00A823EF">
        <w:t xml:space="preserve"> Exceptions to Certification for Paperwork Reduction Act Submissions</w:t>
      </w:r>
      <w:bookmarkEnd w:id="22"/>
      <w:bookmarkEnd w:id="23"/>
    </w:p>
    <w:p w14:paraId="1BDB47F5" w14:textId="77777777" w:rsidR="00A823EF" w:rsidRDefault="00A823EF" w:rsidP="00A823EF">
      <w:pPr>
        <w:rPr>
          <w:szCs w:val="22"/>
        </w:rPr>
      </w:pPr>
    </w:p>
    <w:p w14:paraId="4664504E" w14:textId="77777777" w:rsidR="00A823EF" w:rsidRPr="00A823EF" w:rsidRDefault="00A823EF" w:rsidP="00A823EF">
      <w:pPr>
        <w:rPr>
          <w:rFonts w:ascii="Lato Regular" w:hAnsi="Lato Regular"/>
        </w:rPr>
      </w:pPr>
      <w:r w:rsidRPr="00A823EF">
        <w:rPr>
          <w:rFonts w:ascii="Lato Regular" w:hAnsi="Lato Regular"/>
          <w:szCs w:val="22"/>
        </w:rPr>
        <w:t>No exceptions are necessary for this information collection.</w:t>
      </w:r>
      <w:r w:rsidRPr="00A823EF">
        <w:rPr>
          <w:rFonts w:ascii="Lato Regular" w:hAnsi="Lato Regular"/>
        </w:rPr>
        <w:tab/>
      </w:r>
    </w:p>
    <w:p w14:paraId="75038797" w14:textId="77777777" w:rsidR="00A823EF" w:rsidRDefault="00CE5410" w:rsidP="00761F55">
      <w:pPr>
        <w:pStyle w:val="Heading1"/>
      </w:pPr>
      <w:bookmarkStart w:id="24" w:name="_Toc391034839"/>
      <w:r>
        <w:t>References</w:t>
      </w:r>
      <w:bookmarkEnd w:id="24"/>
    </w:p>
    <w:p w14:paraId="2375A338" w14:textId="77777777" w:rsidR="00CE5410" w:rsidRDefault="00CE5410" w:rsidP="00A823EF"/>
    <w:p w14:paraId="73035C74" w14:textId="77777777" w:rsidR="00293931" w:rsidRPr="00293931" w:rsidRDefault="00293931" w:rsidP="003D12AC">
      <w:pPr>
        <w:pStyle w:val="BodyTextFirstIndent"/>
        <w:spacing w:line="240" w:lineRule="auto"/>
        <w:ind w:left="360" w:hanging="360"/>
        <w:rPr>
          <w:rFonts w:ascii="Lato Regular" w:hAnsi="Lato Regular"/>
          <w:shd w:val="clear" w:color="auto" w:fill="FFFFFF"/>
        </w:rPr>
      </w:pPr>
      <w:r>
        <w:rPr>
          <w:rFonts w:ascii="Lato Regular" w:hAnsi="Lato Regular"/>
          <w:shd w:val="clear" w:color="auto" w:fill="FFFFFF"/>
        </w:rPr>
        <w:t xml:space="preserve">Ammerman, R. T., Putnam, F.W., Bosse, N. R., Teeters, A. R., &amp; Van Ginkel, J. B. (2010). Maternal depression in home visitation: A systematic review. </w:t>
      </w:r>
      <w:r>
        <w:rPr>
          <w:rFonts w:ascii="Lato Regular" w:hAnsi="Lato Regular"/>
          <w:i/>
          <w:shd w:val="clear" w:color="auto" w:fill="FFFFFF"/>
        </w:rPr>
        <w:t>Aggression and Violent Behavior,</w:t>
      </w:r>
      <w:r>
        <w:rPr>
          <w:rFonts w:ascii="Lato Regular" w:hAnsi="Lato Regular"/>
          <w:shd w:val="clear" w:color="auto" w:fill="FFFFFF"/>
        </w:rPr>
        <w:t xml:space="preserve"> 15(3), 191-200. </w:t>
      </w:r>
    </w:p>
    <w:p w14:paraId="62FEC86C" w14:textId="77777777" w:rsidR="00293931" w:rsidRDefault="00293931" w:rsidP="003D12AC">
      <w:pPr>
        <w:pStyle w:val="BodyTextFirstIndent"/>
        <w:spacing w:line="240" w:lineRule="auto"/>
        <w:ind w:left="360" w:hanging="360"/>
        <w:rPr>
          <w:rFonts w:ascii="Lato Regular" w:hAnsi="Lato Regular"/>
          <w:shd w:val="clear" w:color="auto" w:fill="FFFFFF"/>
        </w:rPr>
      </w:pPr>
    </w:p>
    <w:p w14:paraId="635BC1DB" w14:textId="77777777" w:rsidR="003D12AC" w:rsidRDefault="003D12AC" w:rsidP="003D12AC">
      <w:pPr>
        <w:pStyle w:val="BodyTextFirstIndent"/>
        <w:spacing w:line="240" w:lineRule="auto"/>
        <w:ind w:left="360" w:hanging="360"/>
        <w:rPr>
          <w:rFonts w:ascii="Lato Regular" w:hAnsi="Lato Regular"/>
          <w:shd w:val="clear" w:color="auto" w:fill="FFFFFF"/>
        </w:rPr>
      </w:pPr>
      <w:r w:rsidRPr="003D12AC">
        <w:rPr>
          <w:rFonts w:ascii="Lato Regular" w:hAnsi="Lato Regular"/>
          <w:shd w:val="clear" w:color="auto" w:fill="FFFFFF"/>
        </w:rPr>
        <w:t>Ammerman, R. T., Putnam, F. W., Altaye, M., Teeters, A. R., Stevens, J., &amp; Van Ginkel, J. B. (2013). Treatment of depressed mothers in home visiting: Impact on psychological distress and social functioning.</w:t>
      </w:r>
      <w:r w:rsidRPr="003D12AC">
        <w:rPr>
          <w:rStyle w:val="apple-converted-space"/>
          <w:rFonts w:ascii="Lato Regular" w:hAnsi="Lato Regular" w:cs="Arial"/>
          <w:color w:val="222222"/>
          <w:sz w:val="20"/>
          <w:szCs w:val="20"/>
          <w:shd w:val="clear" w:color="auto" w:fill="FFFFFF"/>
        </w:rPr>
        <w:t> </w:t>
      </w:r>
      <w:r w:rsidRPr="003D12AC">
        <w:rPr>
          <w:rFonts w:ascii="Lato Regular" w:hAnsi="Lato Regular"/>
          <w:i/>
          <w:iCs/>
          <w:shd w:val="clear" w:color="auto" w:fill="FFFFFF"/>
        </w:rPr>
        <w:t>Child abuse &amp; neglect</w:t>
      </w:r>
      <w:r w:rsidRPr="003D12AC">
        <w:rPr>
          <w:rFonts w:ascii="Lato Regular" w:hAnsi="Lato Regular"/>
          <w:shd w:val="clear" w:color="auto" w:fill="FFFFFF"/>
        </w:rPr>
        <w:t>,</w:t>
      </w:r>
      <w:r w:rsidRPr="003D12AC">
        <w:rPr>
          <w:rStyle w:val="apple-converted-space"/>
          <w:rFonts w:ascii="Lato Regular" w:hAnsi="Lato Regular" w:cs="Arial"/>
          <w:color w:val="222222"/>
          <w:sz w:val="20"/>
          <w:szCs w:val="20"/>
          <w:shd w:val="clear" w:color="auto" w:fill="FFFFFF"/>
        </w:rPr>
        <w:t> </w:t>
      </w:r>
      <w:r w:rsidRPr="003D12AC">
        <w:rPr>
          <w:rFonts w:ascii="Lato Regular" w:hAnsi="Lato Regular"/>
          <w:i/>
          <w:iCs/>
          <w:shd w:val="clear" w:color="auto" w:fill="FFFFFF"/>
        </w:rPr>
        <w:t>37</w:t>
      </w:r>
      <w:r w:rsidRPr="003D12AC">
        <w:rPr>
          <w:rFonts w:ascii="Lato Regular" w:hAnsi="Lato Regular"/>
          <w:shd w:val="clear" w:color="auto" w:fill="FFFFFF"/>
        </w:rPr>
        <w:t>(8), 544-554.</w:t>
      </w:r>
    </w:p>
    <w:p w14:paraId="5228DA9B" w14:textId="77777777" w:rsidR="003D12AC" w:rsidRPr="003D12AC" w:rsidRDefault="003D12AC" w:rsidP="003D12AC">
      <w:pPr>
        <w:pStyle w:val="BodyTextFirstIndent"/>
        <w:spacing w:line="240" w:lineRule="auto"/>
        <w:ind w:left="360" w:hanging="360"/>
        <w:rPr>
          <w:rFonts w:ascii="Lato Regular" w:hAnsi="Lato Regular"/>
          <w:shd w:val="clear" w:color="auto" w:fill="FFFFFF"/>
        </w:rPr>
      </w:pPr>
    </w:p>
    <w:p w14:paraId="0457434E" w14:textId="77777777" w:rsidR="003D12AC" w:rsidRDefault="003D12AC" w:rsidP="003D12AC">
      <w:pPr>
        <w:pStyle w:val="BodyTextFirstIndent"/>
        <w:spacing w:line="240" w:lineRule="auto"/>
        <w:ind w:left="360" w:hanging="360"/>
        <w:rPr>
          <w:rFonts w:ascii="Lato Regular" w:hAnsi="Lato Regular"/>
          <w:shd w:val="clear" w:color="auto" w:fill="FFFFFF"/>
        </w:rPr>
      </w:pPr>
      <w:r w:rsidRPr="003D12AC">
        <w:rPr>
          <w:rFonts w:ascii="Lato Regular" w:hAnsi="Lato Regular"/>
          <w:shd w:val="clear" w:color="auto" w:fill="FFFFFF"/>
        </w:rPr>
        <w:t>Avellar, S. A., &amp; Supplee, L. H. (2013). Effectiveness of home visiting in improving child health and reducing child maltreatment.</w:t>
      </w:r>
      <w:r w:rsidRPr="003D12AC">
        <w:rPr>
          <w:rStyle w:val="apple-converted-space"/>
          <w:rFonts w:ascii="Lato Regular" w:hAnsi="Lato Regular" w:cs="Arial"/>
          <w:color w:val="222222"/>
          <w:sz w:val="20"/>
          <w:szCs w:val="20"/>
          <w:shd w:val="clear" w:color="auto" w:fill="FFFFFF"/>
        </w:rPr>
        <w:t> </w:t>
      </w:r>
      <w:r w:rsidRPr="003D12AC">
        <w:rPr>
          <w:rFonts w:ascii="Lato Regular" w:hAnsi="Lato Regular"/>
          <w:i/>
          <w:iCs/>
          <w:shd w:val="clear" w:color="auto" w:fill="FFFFFF"/>
        </w:rPr>
        <w:t>Pediatrics</w:t>
      </w:r>
      <w:r w:rsidRPr="003D12AC">
        <w:rPr>
          <w:rFonts w:ascii="Lato Regular" w:hAnsi="Lato Regular"/>
          <w:shd w:val="clear" w:color="auto" w:fill="FFFFFF"/>
        </w:rPr>
        <w:t xml:space="preserve">, </w:t>
      </w:r>
      <w:r w:rsidRPr="003D12AC">
        <w:rPr>
          <w:rFonts w:ascii="Lato Regular" w:hAnsi="Lato Regular"/>
          <w:i/>
          <w:iCs/>
          <w:shd w:val="clear" w:color="auto" w:fill="FFFFFF"/>
        </w:rPr>
        <w:t>132</w:t>
      </w:r>
      <w:r w:rsidRPr="003D12AC">
        <w:rPr>
          <w:rFonts w:ascii="Lato Regular" w:hAnsi="Lato Regular"/>
          <w:shd w:val="clear" w:color="auto" w:fill="FFFFFF"/>
        </w:rPr>
        <w:t>(Supplement 2), S90-S99.</w:t>
      </w:r>
    </w:p>
    <w:p w14:paraId="22BDB665" w14:textId="77777777" w:rsidR="003D12AC" w:rsidRPr="003D12AC" w:rsidRDefault="003D12AC" w:rsidP="003D12AC">
      <w:pPr>
        <w:pStyle w:val="BodyTextFirstIndent"/>
        <w:spacing w:line="240" w:lineRule="auto"/>
        <w:ind w:left="360" w:hanging="360"/>
        <w:rPr>
          <w:rFonts w:ascii="Lato Regular" w:hAnsi="Lato Regular"/>
          <w:shd w:val="clear" w:color="auto" w:fill="FFFFFF"/>
        </w:rPr>
      </w:pPr>
    </w:p>
    <w:p w14:paraId="630AF6DD" w14:textId="77777777" w:rsidR="003D12AC" w:rsidRDefault="003D12AC" w:rsidP="003D12AC">
      <w:pPr>
        <w:pStyle w:val="BodyTextFirstIndent"/>
        <w:spacing w:line="240" w:lineRule="auto"/>
        <w:ind w:left="360" w:hanging="360"/>
        <w:rPr>
          <w:rFonts w:ascii="Lato Regular" w:hAnsi="Lato Regular"/>
          <w:shd w:val="clear" w:color="auto" w:fill="FFFFFF"/>
        </w:rPr>
      </w:pPr>
      <w:r w:rsidRPr="003D12AC">
        <w:rPr>
          <w:rFonts w:ascii="Lato Regular" w:hAnsi="Lato Regular"/>
          <w:shd w:val="clear" w:color="auto" w:fill="FFFFFF"/>
        </w:rPr>
        <w:t>Avellar, S., Paulsell, D., Sama-Miller, E., Del Grosso, P., Akers, L., &amp; Kleinman, R. (2016). Home visiting evidence of effectiveness review: Executive summary. Office of Planning, Research and Evaluation, Administration for Children and Families, U.S. Department of Health and Human Services. Washington, DC.</w:t>
      </w:r>
    </w:p>
    <w:p w14:paraId="36AD62A3" w14:textId="77777777" w:rsidR="003D12AC" w:rsidRPr="003D12AC" w:rsidRDefault="003D12AC" w:rsidP="003D12AC">
      <w:pPr>
        <w:pStyle w:val="BodyTextFirstIndent"/>
        <w:spacing w:line="240" w:lineRule="auto"/>
        <w:ind w:left="360" w:hanging="360"/>
        <w:rPr>
          <w:rFonts w:ascii="Lato Regular" w:hAnsi="Lato Regular"/>
          <w:shd w:val="clear" w:color="auto" w:fill="FFFFFF"/>
        </w:rPr>
      </w:pPr>
    </w:p>
    <w:p w14:paraId="34ADE5B3" w14:textId="77777777" w:rsidR="00293931" w:rsidRPr="00293931" w:rsidRDefault="00293931" w:rsidP="003D12AC">
      <w:pPr>
        <w:pStyle w:val="BodyTextFirstIndent"/>
        <w:spacing w:line="240" w:lineRule="auto"/>
        <w:ind w:left="360" w:hanging="360"/>
        <w:rPr>
          <w:rFonts w:ascii="Lato Regular" w:hAnsi="Lato Regular"/>
          <w:shd w:val="clear" w:color="auto" w:fill="FFFFFF"/>
        </w:rPr>
      </w:pPr>
      <w:r>
        <w:rPr>
          <w:rFonts w:ascii="Lato Regular" w:hAnsi="Lato Regular"/>
          <w:shd w:val="clear" w:color="auto" w:fill="FFFFFF"/>
        </w:rPr>
        <w:t xml:space="preserve">Dauber, S., Feryayorni, F., Henderson, C., Hogue, A., Nugent, J., &amp; Alcantara, J. (2017). Substance use and depression in home visiting clients: Home visitor perspectives on addressing clients’ needs. </w:t>
      </w:r>
      <w:r>
        <w:rPr>
          <w:rFonts w:ascii="Lato Regular" w:hAnsi="Lato Regular"/>
          <w:i/>
          <w:shd w:val="clear" w:color="auto" w:fill="FFFFFF"/>
        </w:rPr>
        <w:t xml:space="preserve">Journal of Community Psychology, </w:t>
      </w:r>
      <w:r>
        <w:rPr>
          <w:rFonts w:ascii="Lato Regular" w:hAnsi="Lato Regular"/>
          <w:shd w:val="clear" w:color="auto" w:fill="FFFFFF"/>
        </w:rPr>
        <w:t xml:space="preserve">45(3), 396-412. </w:t>
      </w:r>
    </w:p>
    <w:p w14:paraId="0E51DFBE" w14:textId="77777777" w:rsidR="00293931" w:rsidRDefault="00293931" w:rsidP="003D12AC">
      <w:pPr>
        <w:pStyle w:val="BodyTextFirstIndent"/>
        <w:spacing w:line="240" w:lineRule="auto"/>
        <w:ind w:left="360" w:hanging="360"/>
        <w:rPr>
          <w:rFonts w:ascii="Lato Regular" w:hAnsi="Lato Regular"/>
          <w:shd w:val="clear" w:color="auto" w:fill="FFFFFF"/>
        </w:rPr>
      </w:pPr>
    </w:p>
    <w:p w14:paraId="76013C16" w14:textId="77777777" w:rsidR="00FA3691" w:rsidRDefault="00FA3691" w:rsidP="003D12AC">
      <w:pPr>
        <w:pStyle w:val="BodyTextFirstIndent"/>
        <w:spacing w:line="240" w:lineRule="auto"/>
        <w:ind w:left="360" w:hanging="360"/>
        <w:rPr>
          <w:rFonts w:ascii="Lato Regular" w:hAnsi="Lato Regular"/>
          <w:shd w:val="clear" w:color="auto" w:fill="FFFFFF"/>
        </w:rPr>
      </w:pPr>
      <w:r>
        <w:rPr>
          <w:rFonts w:ascii="Lato Regular" w:hAnsi="Lato Regular"/>
          <w:shd w:val="clear" w:color="auto" w:fill="FFFFFF"/>
        </w:rPr>
        <w:t xml:space="preserve">Davis, L., James, L., &amp; Stewart, K. (2010). Realizing the promise of home visitation: Addressing domestic violence and child maltreatment. Family Violence Prevention Fund.  </w:t>
      </w:r>
    </w:p>
    <w:p w14:paraId="286AFD72" w14:textId="77777777" w:rsidR="00FA3691" w:rsidRDefault="00FA3691" w:rsidP="003D12AC">
      <w:pPr>
        <w:pStyle w:val="BodyTextFirstIndent"/>
        <w:spacing w:line="240" w:lineRule="auto"/>
        <w:ind w:left="360" w:hanging="360"/>
        <w:rPr>
          <w:rFonts w:ascii="Lato Regular" w:hAnsi="Lato Regular"/>
          <w:shd w:val="clear" w:color="auto" w:fill="FFFFFF"/>
        </w:rPr>
      </w:pPr>
    </w:p>
    <w:p w14:paraId="2B89D628" w14:textId="77777777" w:rsidR="00FA3691" w:rsidRPr="003A29E4" w:rsidRDefault="00FA3691" w:rsidP="003D12AC">
      <w:pPr>
        <w:pStyle w:val="BodyTextFirstIndent"/>
        <w:spacing w:line="240" w:lineRule="auto"/>
        <w:ind w:left="360" w:hanging="360"/>
        <w:rPr>
          <w:rFonts w:ascii="Lato Regular" w:hAnsi="Lato Regular"/>
          <w:shd w:val="clear" w:color="auto" w:fill="FFFFFF"/>
        </w:rPr>
      </w:pPr>
      <w:r>
        <w:rPr>
          <w:rFonts w:ascii="Lato Regular" w:hAnsi="Lato Regular"/>
          <w:shd w:val="clear" w:color="auto" w:fill="FFFFFF"/>
        </w:rPr>
        <w:t>Eckenrode, J., Ganzel, B., Henderson, C.R., Smi</w:t>
      </w:r>
      <w:r w:rsidR="003A29E4">
        <w:rPr>
          <w:rFonts w:ascii="Lato Regular" w:hAnsi="Lato Regular"/>
          <w:shd w:val="clear" w:color="auto" w:fill="FFFFFF"/>
        </w:rPr>
        <w:t xml:space="preserve">th, E., Olds, D.L., Powers, J., Cole, R., Kitzman, H., &amp; Sidora, K. (2000). Preventing child abuse and neglect with a program of nurse home visitation: The limiting effects of domestic violence. </w:t>
      </w:r>
      <w:r w:rsidR="003A29E4">
        <w:rPr>
          <w:rFonts w:ascii="Lato Regular" w:hAnsi="Lato Regular"/>
          <w:i/>
          <w:shd w:val="clear" w:color="auto" w:fill="FFFFFF"/>
        </w:rPr>
        <w:t xml:space="preserve">Journal of the American Medical Association. </w:t>
      </w:r>
      <w:r w:rsidR="003A29E4">
        <w:rPr>
          <w:rFonts w:ascii="Lato Regular" w:hAnsi="Lato Regular"/>
          <w:shd w:val="clear" w:color="auto" w:fill="FFFFFF"/>
        </w:rPr>
        <w:t xml:space="preserve">84(11). </w:t>
      </w:r>
    </w:p>
    <w:p w14:paraId="61E98AE8" w14:textId="77777777" w:rsidR="00FA3691" w:rsidRDefault="00FA3691" w:rsidP="003D12AC">
      <w:pPr>
        <w:pStyle w:val="BodyTextFirstIndent"/>
        <w:spacing w:line="240" w:lineRule="auto"/>
        <w:ind w:left="360" w:hanging="360"/>
        <w:rPr>
          <w:rFonts w:ascii="Lato Regular" w:hAnsi="Lato Regular"/>
          <w:shd w:val="clear" w:color="auto" w:fill="FFFFFF"/>
        </w:rPr>
      </w:pPr>
    </w:p>
    <w:p w14:paraId="5782BFF8" w14:textId="77777777" w:rsidR="003D12AC" w:rsidRDefault="003D12AC" w:rsidP="003D12AC">
      <w:pPr>
        <w:pStyle w:val="BodyTextFirstIndent"/>
        <w:spacing w:line="240" w:lineRule="auto"/>
        <w:ind w:left="360" w:hanging="360"/>
        <w:rPr>
          <w:rFonts w:ascii="Lato Regular" w:hAnsi="Lato Regular"/>
          <w:shd w:val="clear" w:color="auto" w:fill="FFFFFF"/>
        </w:rPr>
      </w:pPr>
      <w:r w:rsidRPr="003D12AC">
        <w:rPr>
          <w:rFonts w:ascii="Lato Regular" w:hAnsi="Lato Regular"/>
          <w:shd w:val="clear" w:color="auto" w:fill="FFFFFF"/>
        </w:rPr>
        <w:t>Olds, D. L., Kitzman, H., Knudtson, M. D., Anson, E., Smith, J. A., &amp; Cole, R. (2014). Effect of home visiting by nurses on maternal and child mortality: results of a 2-decade follow-up of a randomized clinical trial.</w:t>
      </w:r>
      <w:r w:rsidRPr="003D12AC">
        <w:rPr>
          <w:rStyle w:val="apple-converted-space"/>
          <w:rFonts w:ascii="Lato Regular" w:hAnsi="Lato Regular" w:cs="Arial"/>
          <w:color w:val="222222"/>
          <w:sz w:val="20"/>
          <w:szCs w:val="20"/>
          <w:shd w:val="clear" w:color="auto" w:fill="FFFFFF"/>
        </w:rPr>
        <w:t> </w:t>
      </w:r>
      <w:r w:rsidRPr="003D12AC">
        <w:rPr>
          <w:rFonts w:ascii="Lato Regular" w:hAnsi="Lato Regular"/>
          <w:i/>
          <w:iCs/>
          <w:shd w:val="clear" w:color="auto" w:fill="FFFFFF"/>
        </w:rPr>
        <w:t>JAMA pediatrics</w:t>
      </w:r>
      <w:r w:rsidRPr="003D12AC">
        <w:rPr>
          <w:rFonts w:ascii="Lato Regular" w:hAnsi="Lato Regular"/>
          <w:shd w:val="clear" w:color="auto" w:fill="FFFFFF"/>
        </w:rPr>
        <w:t>,</w:t>
      </w:r>
      <w:r w:rsidRPr="003D12AC">
        <w:rPr>
          <w:rStyle w:val="apple-converted-space"/>
          <w:rFonts w:ascii="Lato Regular" w:hAnsi="Lato Regular" w:cs="Arial"/>
          <w:color w:val="222222"/>
          <w:sz w:val="20"/>
          <w:szCs w:val="20"/>
          <w:shd w:val="clear" w:color="auto" w:fill="FFFFFF"/>
        </w:rPr>
        <w:t> </w:t>
      </w:r>
      <w:r w:rsidRPr="003D12AC">
        <w:rPr>
          <w:rFonts w:ascii="Lato Regular" w:hAnsi="Lato Regular"/>
          <w:i/>
          <w:iCs/>
          <w:shd w:val="clear" w:color="auto" w:fill="FFFFFF"/>
        </w:rPr>
        <w:t>168</w:t>
      </w:r>
      <w:r w:rsidRPr="003D12AC">
        <w:rPr>
          <w:rFonts w:ascii="Lato Regular" w:hAnsi="Lato Regular"/>
          <w:shd w:val="clear" w:color="auto" w:fill="FFFFFF"/>
        </w:rPr>
        <w:t>(9), 800-806.</w:t>
      </w:r>
    </w:p>
    <w:p w14:paraId="4E0B7731" w14:textId="77777777" w:rsidR="003D12AC" w:rsidRPr="003D12AC" w:rsidRDefault="003D12AC" w:rsidP="003D12AC">
      <w:pPr>
        <w:pStyle w:val="BodyTextFirstIndent"/>
        <w:spacing w:line="240" w:lineRule="auto"/>
        <w:ind w:left="360" w:hanging="360"/>
        <w:rPr>
          <w:rFonts w:ascii="Lato Regular" w:hAnsi="Lato Regular"/>
          <w:shd w:val="clear" w:color="auto" w:fill="FFFFFF"/>
        </w:rPr>
      </w:pPr>
    </w:p>
    <w:p w14:paraId="28E8746F" w14:textId="77777777" w:rsidR="003D12AC" w:rsidRDefault="003D12AC" w:rsidP="003D12AC">
      <w:pPr>
        <w:pStyle w:val="BodyTextFirstIndent"/>
        <w:spacing w:line="240" w:lineRule="auto"/>
        <w:ind w:left="360" w:hanging="360"/>
        <w:rPr>
          <w:rFonts w:ascii="Lato Regular" w:hAnsi="Lato Regular"/>
          <w:shd w:val="clear" w:color="auto" w:fill="FFFFFF"/>
        </w:rPr>
      </w:pPr>
      <w:r w:rsidRPr="003D12AC">
        <w:rPr>
          <w:rFonts w:ascii="Lato Regular" w:hAnsi="Lato Regular"/>
          <w:shd w:val="clear" w:color="auto" w:fill="FFFFFF"/>
        </w:rPr>
        <w:t>Peacock, S., Konrad, S., Watson, E., Nickel, D., &amp; Muhajarine, N. (2013). Effectiveness of home visiting programs on child outcomes: a systematic review.</w:t>
      </w:r>
      <w:r w:rsidRPr="003D12AC">
        <w:rPr>
          <w:rStyle w:val="apple-converted-space"/>
          <w:rFonts w:ascii="Lato Regular" w:hAnsi="Lato Regular" w:cs="Arial"/>
          <w:color w:val="222222"/>
          <w:sz w:val="20"/>
          <w:szCs w:val="20"/>
          <w:shd w:val="clear" w:color="auto" w:fill="FFFFFF"/>
        </w:rPr>
        <w:t> </w:t>
      </w:r>
      <w:r w:rsidRPr="003D12AC">
        <w:rPr>
          <w:rFonts w:ascii="Lato Regular" w:hAnsi="Lato Regular"/>
          <w:i/>
          <w:iCs/>
          <w:shd w:val="clear" w:color="auto" w:fill="FFFFFF"/>
        </w:rPr>
        <w:t>BMC public health</w:t>
      </w:r>
      <w:r w:rsidRPr="003D12AC">
        <w:rPr>
          <w:rFonts w:ascii="Lato Regular" w:hAnsi="Lato Regular"/>
          <w:shd w:val="clear" w:color="auto" w:fill="FFFFFF"/>
        </w:rPr>
        <w:t>,</w:t>
      </w:r>
      <w:r w:rsidRPr="003D12AC">
        <w:rPr>
          <w:rStyle w:val="apple-converted-space"/>
          <w:rFonts w:ascii="Lato Regular" w:hAnsi="Lato Regular" w:cs="Arial"/>
          <w:color w:val="222222"/>
          <w:sz w:val="20"/>
          <w:szCs w:val="20"/>
          <w:shd w:val="clear" w:color="auto" w:fill="FFFFFF"/>
        </w:rPr>
        <w:t> </w:t>
      </w:r>
      <w:r w:rsidRPr="003D12AC">
        <w:rPr>
          <w:rFonts w:ascii="Lato Regular" w:hAnsi="Lato Regular"/>
          <w:i/>
          <w:iCs/>
          <w:shd w:val="clear" w:color="auto" w:fill="FFFFFF"/>
        </w:rPr>
        <w:t>13</w:t>
      </w:r>
      <w:r w:rsidRPr="003D12AC">
        <w:rPr>
          <w:rFonts w:ascii="Lato Regular" w:hAnsi="Lato Regular"/>
          <w:shd w:val="clear" w:color="auto" w:fill="FFFFFF"/>
        </w:rPr>
        <w:t>(1), 1.</w:t>
      </w:r>
    </w:p>
    <w:p w14:paraId="78C793CC" w14:textId="77777777" w:rsidR="003D12AC" w:rsidRPr="003D12AC" w:rsidRDefault="003D12AC" w:rsidP="003D12AC">
      <w:pPr>
        <w:pStyle w:val="BodyTextFirstIndent"/>
        <w:spacing w:line="240" w:lineRule="auto"/>
        <w:ind w:left="360" w:hanging="360"/>
        <w:rPr>
          <w:rFonts w:ascii="Lato Regular" w:hAnsi="Lato Regular"/>
          <w:shd w:val="clear" w:color="auto" w:fill="FFFFFF"/>
        </w:rPr>
      </w:pPr>
    </w:p>
    <w:p w14:paraId="1B7DF245" w14:textId="77777777" w:rsidR="00761F55" w:rsidRDefault="00CE5410" w:rsidP="003D12AC">
      <w:pPr>
        <w:ind w:left="360" w:hanging="360"/>
        <w:rPr>
          <w:rFonts w:ascii="Lato Regular" w:hAnsi="Lato Regular"/>
        </w:rPr>
      </w:pPr>
      <w:r w:rsidRPr="003D12AC">
        <w:rPr>
          <w:rFonts w:ascii="Lato Regular" w:hAnsi="Lato Regular"/>
        </w:rPr>
        <w:t xml:space="preserve">Sama-Miller, E., Akers, L., Mraz-Esposito, A., Avellar, S., Paulsell, D., and Del Grosso, P. (2016). </w:t>
      </w:r>
      <w:r w:rsidRPr="003D12AC">
        <w:rPr>
          <w:rFonts w:ascii="Lato Regular" w:hAnsi="Lato Regular"/>
          <w:i/>
        </w:rPr>
        <w:t xml:space="preserve">Home Visiting Evidence of Effectiveness Review: Executive Summary. </w:t>
      </w:r>
      <w:r w:rsidRPr="003D12AC">
        <w:rPr>
          <w:rFonts w:ascii="Lato Regular" w:hAnsi="Lato Regular"/>
        </w:rPr>
        <w:t xml:space="preserve">Office of Planning, Research, and Evaluation, Administration for Children and Families, U.S. Department of Health and Human Services. Washington, DC. </w:t>
      </w:r>
    </w:p>
    <w:p w14:paraId="49C40FF7" w14:textId="77777777" w:rsidR="003D12AC" w:rsidRPr="003D12AC" w:rsidRDefault="003D12AC" w:rsidP="003D12AC">
      <w:pPr>
        <w:rPr>
          <w:rFonts w:ascii="Lato Regular" w:hAnsi="Lato Regular"/>
        </w:rPr>
      </w:pPr>
    </w:p>
    <w:p w14:paraId="01A55AD7" w14:textId="77777777" w:rsidR="003D12AC" w:rsidRPr="003D12AC" w:rsidRDefault="003D12AC" w:rsidP="003D12AC">
      <w:pPr>
        <w:pStyle w:val="BodyTextFirstIndent"/>
        <w:spacing w:line="240" w:lineRule="auto"/>
        <w:ind w:left="360" w:hanging="360"/>
        <w:rPr>
          <w:rFonts w:ascii="Lato Regular" w:hAnsi="Lato Regular"/>
          <w:shd w:val="clear" w:color="auto" w:fill="FFFFFF"/>
        </w:rPr>
      </w:pPr>
      <w:r w:rsidRPr="003D12AC">
        <w:rPr>
          <w:rFonts w:ascii="Lato Regular" w:hAnsi="Lato Regular"/>
          <w:shd w:val="clear" w:color="auto" w:fill="FFFFFF"/>
        </w:rPr>
        <w:t>Sandstrom, H., Gearing, M., Peters, H. E., Heller, C., Healy, O., &amp; Pratt, E. (2015). Approaches to Father Engagement and Fathers’ Experiences in Home Visiting Programs.</w:t>
      </w:r>
    </w:p>
    <w:p w14:paraId="3F9A90FE" w14:textId="77777777" w:rsidR="003D12AC" w:rsidRDefault="003D12AC" w:rsidP="00A823EF">
      <w:pPr>
        <w:rPr>
          <w:rFonts w:ascii="Lato Regular" w:hAnsi="Lato Regular"/>
        </w:rPr>
      </w:pPr>
    </w:p>
    <w:p w14:paraId="469DDB9F" w14:textId="1A631BAA" w:rsidR="00761F55" w:rsidRPr="00520325" w:rsidRDefault="00761F55" w:rsidP="00761F55">
      <w:pPr>
        <w:rPr>
          <w:sz w:val="22"/>
          <w:szCs w:val="22"/>
        </w:rPr>
      </w:pPr>
    </w:p>
    <w:sectPr w:rsidR="00761F55" w:rsidRPr="00520325" w:rsidSect="00F518E9">
      <w:footerReference w:type="even" r:id="rId11"/>
      <w:footerReference w:type="default" r:id="rId12"/>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9250C0" w14:textId="77777777" w:rsidR="00520325" w:rsidRDefault="00520325" w:rsidP="000E0C10">
      <w:r>
        <w:separator/>
      </w:r>
    </w:p>
  </w:endnote>
  <w:endnote w:type="continuationSeparator" w:id="0">
    <w:p w14:paraId="1CFD60E0" w14:textId="77777777" w:rsidR="00520325" w:rsidRDefault="00520325" w:rsidP="000E0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altName w:val="Wingdings 2"/>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ato Regular">
    <w:altName w:val="Calibri"/>
    <w:charset w:val="00"/>
    <w:family w:val="auto"/>
    <w:pitch w:val="variable"/>
    <w:sig w:usb0="00000001" w:usb1="5000ECFF" w:usb2="0000002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ato">
    <w:altName w:val="Arial"/>
    <w:charset w:val="00"/>
    <w:family w:val="swiss"/>
    <w:pitch w:val="variable"/>
    <w:sig w:usb0="00000001" w:usb1="5000604B" w:usb2="00000000" w:usb3="00000000" w:csb0="00000093"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3FD3B" w14:textId="77777777" w:rsidR="00520325" w:rsidRDefault="00520325" w:rsidP="00010F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EF66692" w14:textId="77777777" w:rsidR="00520325" w:rsidRDefault="00520325" w:rsidP="00010F8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9F347" w14:textId="35DF58C1" w:rsidR="00520325" w:rsidRDefault="00520325" w:rsidP="00010F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3051E">
      <w:rPr>
        <w:rStyle w:val="PageNumber"/>
        <w:noProof/>
      </w:rPr>
      <w:t>16</w:t>
    </w:r>
    <w:r>
      <w:rPr>
        <w:rStyle w:val="PageNumber"/>
      </w:rPr>
      <w:fldChar w:fldCharType="end"/>
    </w:r>
  </w:p>
  <w:p w14:paraId="0586C310" w14:textId="77777777" w:rsidR="00520325" w:rsidRDefault="00520325" w:rsidP="00010F8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190B5C" w14:textId="77777777" w:rsidR="00520325" w:rsidRDefault="00520325" w:rsidP="000E0C10">
      <w:r>
        <w:separator/>
      </w:r>
    </w:p>
  </w:footnote>
  <w:footnote w:type="continuationSeparator" w:id="0">
    <w:p w14:paraId="56BBAAA1" w14:textId="77777777" w:rsidR="00520325" w:rsidRDefault="00520325" w:rsidP="000E0C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678CEDE2"/>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02506C32"/>
    <w:multiLevelType w:val="hybridMultilevel"/>
    <w:tmpl w:val="01626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D234F4"/>
    <w:multiLevelType w:val="hybridMultilevel"/>
    <w:tmpl w:val="7D68898A"/>
    <w:lvl w:ilvl="0" w:tplc="2358299A">
      <w:start w:val="1"/>
      <w:numFmt w:val="bullet"/>
      <w:pStyle w:val="BulletedList"/>
      <w:lvlText w:val=""/>
      <w:lvlJc w:val="left"/>
      <w:pPr>
        <w:ind w:left="720" w:hanging="360"/>
      </w:pPr>
      <w:rPr>
        <w:rFonts w:ascii="Zapf Dingbats" w:hAnsi="Zapf Dingbats" w:hint="default"/>
        <w:b w:val="0"/>
        <w:bCs w:val="0"/>
        <w:i w:val="0"/>
        <w:iCs w:val="0"/>
        <w:color w:val="1696D2"/>
        <w:position w:val="4"/>
        <w:sz w:val="10"/>
        <w:szCs w:val="1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40F3673"/>
    <w:multiLevelType w:val="hybridMultilevel"/>
    <w:tmpl w:val="2EF4A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285442"/>
    <w:multiLevelType w:val="hybridMultilevel"/>
    <w:tmpl w:val="5734EFA2"/>
    <w:lvl w:ilvl="0" w:tplc="8436ACC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B67B9B"/>
    <w:multiLevelType w:val="hybridMultilevel"/>
    <w:tmpl w:val="9A0E9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2552D0"/>
    <w:multiLevelType w:val="hybridMultilevel"/>
    <w:tmpl w:val="53A45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296A1E"/>
    <w:multiLevelType w:val="hybridMultilevel"/>
    <w:tmpl w:val="A8765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8D339A"/>
    <w:multiLevelType w:val="hybridMultilevel"/>
    <w:tmpl w:val="AC501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736828"/>
    <w:multiLevelType w:val="hybridMultilevel"/>
    <w:tmpl w:val="DEEC8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C811B4"/>
    <w:multiLevelType w:val="hybridMultilevel"/>
    <w:tmpl w:val="B23C3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7"/>
  </w:num>
  <w:num w:numId="4">
    <w:abstractNumId w:val="0"/>
  </w:num>
  <w:num w:numId="5">
    <w:abstractNumId w:val="4"/>
  </w:num>
  <w:num w:numId="6">
    <w:abstractNumId w:val="3"/>
  </w:num>
  <w:num w:numId="7">
    <w:abstractNumId w:val="10"/>
  </w:num>
  <w:num w:numId="8">
    <w:abstractNumId w:val="9"/>
  </w:num>
  <w:num w:numId="9">
    <w:abstractNumId w:val="6"/>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DCC"/>
    <w:rsid w:val="00001369"/>
    <w:rsid w:val="000068A5"/>
    <w:rsid w:val="00010F87"/>
    <w:rsid w:val="00023A91"/>
    <w:rsid w:val="00026B5B"/>
    <w:rsid w:val="00044BBD"/>
    <w:rsid w:val="00047BE7"/>
    <w:rsid w:val="00072C01"/>
    <w:rsid w:val="000731D8"/>
    <w:rsid w:val="00075270"/>
    <w:rsid w:val="00085F38"/>
    <w:rsid w:val="000A0A8F"/>
    <w:rsid w:val="000A5295"/>
    <w:rsid w:val="000B0592"/>
    <w:rsid w:val="000C1266"/>
    <w:rsid w:val="000C35F7"/>
    <w:rsid w:val="000E0C10"/>
    <w:rsid w:val="000E2476"/>
    <w:rsid w:val="000E2F0D"/>
    <w:rsid w:val="000E54BB"/>
    <w:rsid w:val="001135CB"/>
    <w:rsid w:val="00114EE6"/>
    <w:rsid w:val="00124655"/>
    <w:rsid w:val="00124B85"/>
    <w:rsid w:val="00126F73"/>
    <w:rsid w:val="00127A3F"/>
    <w:rsid w:val="001423D1"/>
    <w:rsid w:val="00143F45"/>
    <w:rsid w:val="00153E51"/>
    <w:rsid w:val="001732DB"/>
    <w:rsid w:val="001839D0"/>
    <w:rsid w:val="00185FAC"/>
    <w:rsid w:val="00186951"/>
    <w:rsid w:val="001C411E"/>
    <w:rsid w:val="001C4465"/>
    <w:rsid w:val="001D1975"/>
    <w:rsid w:val="001D5033"/>
    <w:rsid w:val="00200004"/>
    <w:rsid w:val="00203FE8"/>
    <w:rsid w:val="002317D7"/>
    <w:rsid w:val="00231DCC"/>
    <w:rsid w:val="002462E9"/>
    <w:rsid w:val="002538A0"/>
    <w:rsid w:val="00263503"/>
    <w:rsid w:val="00264A4E"/>
    <w:rsid w:val="00275B6C"/>
    <w:rsid w:val="00284F30"/>
    <w:rsid w:val="00293931"/>
    <w:rsid w:val="002942EA"/>
    <w:rsid w:val="002F05EB"/>
    <w:rsid w:val="002F62F7"/>
    <w:rsid w:val="00316EAD"/>
    <w:rsid w:val="00317E4B"/>
    <w:rsid w:val="0032102D"/>
    <w:rsid w:val="003242C0"/>
    <w:rsid w:val="0034040C"/>
    <w:rsid w:val="00343C97"/>
    <w:rsid w:val="003464E5"/>
    <w:rsid w:val="00383644"/>
    <w:rsid w:val="00391A8B"/>
    <w:rsid w:val="003A29E4"/>
    <w:rsid w:val="003B74F2"/>
    <w:rsid w:val="003C24FB"/>
    <w:rsid w:val="003C70D7"/>
    <w:rsid w:val="003D12AC"/>
    <w:rsid w:val="003E094E"/>
    <w:rsid w:val="003F5BC8"/>
    <w:rsid w:val="004020D3"/>
    <w:rsid w:val="00404760"/>
    <w:rsid w:val="00405906"/>
    <w:rsid w:val="00421DB3"/>
    <w:rsid w:val="0045134C"/>
    <w:rsid w:val="00455F40"/>
    <w:rsid w:val="004603C4"/>
    <w:rsid w:val="0046059B"/>
    <w:rsid w:val="004605A3"/>
    <w:rsid w:val="00461B45"/>
    <w:rsid w:val="00466267"/>
    <w:rsid w:val="004727F4"/>
    <w:rsid w:val="00474B5C"/>
    <w:rsid w:val="00487C08"/>
    <w:rsid w:val="004C37E7"/>
    <w:rsid w:val="004C5583"/>
    <w:rsid w:val="004C5FBF"/>
    <w:rsid w:val="004D1264"/>
    <w:rsid w:val="004E3727"/>
    <w:rsid w:val="0050291C"/>
    <w:rsid w:val="005111E6"/>
    <w:rsid w:val="00513198"/>
    <w:rsid w:val="005154CE"/>
    <w:rsid w:val="00520325"/>
    <w:rsid w:val="00522147"/>
    <w:rsid w:val="005449F7"/>
    <w:rsid w:val="00550E81"/>
    <w:rsid w:val="00562958"/>
    <w:rsid w:val="00576931"/>
    <w:rsid w:val="00594848"/>
    <w:rsid w:val="005B039D"/>
    <w:rsid w:val="005B1A49"/>
    <w:rsid w:val="005B7B74"/>
    <w:rsid w:val="005C70A6"/>
    <w:rsid w:val="005D173F"/>
    <w:rsid w:val="005E1C19"/>
    <w:rsid w:val="005F155E"/>
    <w:rsid w:val="005F7F2D"/>
    <w:rsid w:val="00602EC5"/>
    <w:rsid w:val="006105E8"/>
    <w:rsid w:val="006315AA"/>
    <w:rsid w:val="00632C15"/>
    <w:rsid w:val="0064322B"/>
    <w:rsid w:val="006526B9"/>
    <w:rsid w:val="0067750F"/>
    <w:rsid w:val="00694EC7"/>
    <w:rsid w:val="006A3023"/>
    <w:rsid w:val="006D0AC8"/>
    <w:rsid w:val="006D4933"/>
    <w:rsid w:val="006D6FAF"/>
    <w:rsid w:val="006F5395"/>
    <w:rsid w:val="0070130D"/>
    <w:rsid w:val="00701387"/>
    <w:rsid w:val="007055DA"/>
    <w:rsid w:val="00723CF6"/>
    <w:rsid w:val="00730180"/>
    <w:rsid w:val="00731407"/>
    <w:rsid w:val="007407B0"/>
    <w:rsid w:val="00745B54"/>
    <w:rsid w:val="00745C27"/>
    <w:rsid w:val="00750D37"/>
    <w:rsid w:val="00751989"/>
    <w:rsid w:val="00756A6F"/>
    <w:rsid w:val="00761BE9"/>
    <w:rsid w:val="00761F55"/>
    <w:rsid w:val="007A7B33"/>
    <w:rsid w:val="007B70B0"/>
    <w:rsid w:val="007C5526"/>
    <w:rsid w:val="007D400A"/>
    <w:rsid w:val="007D6498"/>
    <w:rsid w:val="007D7AE0"/>
    <w:rsid w:val="007E1B46"/>
    <w:rsid w:val="007E36AA"/>
    <w:rsid w:val="007E71B4"/>
    <w:rsid w:val="007F1C94"/>
    <w:rsid w:val="007F553A"/>
    <w:rsid w:val="00802F0F"/>
    <w:rsid w:val="00805864"/>
    <w:rsid w:val="00810EAF"/>
    <w:rsid w:val="008218F1"/>
    <w:rsid w:val="00837288"/>
    <w:rsid w:val="008429E7"/>
    <w:rsid w:val="00853FAC"/>
    <w:rsid w:val="0086135C"/>
    <w:rsid w:val="008621FA"/>
    <w:rsid w:val="0086583C"/>
    <w:rsid w:val="00876C97"/>
    <w:rsid w:val="00877F81"/>
    <w:rsid w:val="00884C2C"/>
    <w:rsid w:val="008A2EBD"/>
    <w:rsid w:val="008A4F48"/>
    <w:rsid w:val="008B639B"/>
    <w:rsid w:val="008C2EC6"/>
    <w:rsid w:val="008C4EB9"/>
    <w:rsid w:val="008C7432"/>
    <w:rsid w:val="008D3162"/>
    <w:rsid w:val="008D44C9"/>
    <w:rsid w:val="00901B9A"/>
    <w:rsid w:val="00904D8C"/>
    <w:rsid w:val="00911713"/>
    <w:rsid w:val="00912FDD"/>
    <w:rsid w:val="00913E26"/>
    <w:rsid w:val="00941BB9"/>
    <w:rsid w:val="00965116"/>
    <w:rsid w:val="00970C98"/>
    <w:rsid w:val="0097348B"/>
    <w:rsid w:val="00977499"/>
    <w:rsid w:val="00985754"/>
    <w:rsid w:val="0098598B"/>
    <w:rsid w:val="009A24BE"/>
    <w:rsid w:val="009B23FD"/>
    <w:rsid w:val="009C141B"/>
    <w:rsid w:val="009D13E8"/>
    <w:rsid w:val="009E2523"/>
    <w:rsid w:val="009E3B12"/>
    <w:rsid w:val="009E5296"/>
    <w:rsid w:val="009F2DC2"/>
    <w:rsid w:val="00A05A9C"/>
    <w:rsid w:val="00A060C7"/>
    <w:rsid w:val="00A138C4"/>
    <w:rsid w:val="00A14B49"/>
    <w:rsid w:val="00A22959"/>
    <w:rsid w:val="00A25E0B"/>
    <w:rsid w:val="00A3051E"/>
    <w:rsid w:val="00A366ED"/>
    <w:rsid w:val="00A4071B"/>
    <w:rsid w:val="00A41ED8"/>
    <w:rsid w:val="00A45120"/>
    <w:rsid w:val="00A53F77"/>
    <w:rsid w:val="00A54DE1"/>
    <w:rsid w:val="00A57D1A"/>
    <w:rsid w:val="00A74D1E"/>
    <w:rsid w:val="00A75B92"/>
    <w:rsid w:val="00A823EF"/>
    <w:rsid w:val="00A9381A"/>
    <w:rsid w:val="00A949CF"/>
    <w:rsid w:val="00AA0FA4"/>
    <w:rsid w:val="00AB6EA2"/>
    <w:rsid w:val="00AB797A"/>
    <w:rsid w:val="00AC0972"/>
    <w:rsid w:val="00AC53DE"/>
    <w:rsid w:val="00AD683C"/>
    <w:rsid w:val="00AD7BE9"/>
    <w:rsid w:val="00AE6455"/>
    <w:rsid w:val="00AE7049"/>
    <w:rsid w:val="00AE7F7E"/>
    <w:rsid w:val="00AF13DA"/>
    <w:rsid w:val="00AF4300"/>
    <w:rsid w:val="00B1594D"/>
    <w:rsid w:val="00B26047"/>
    <w:rsid w:val="00B260B5"/>
    <w:rsid w:val="00B26EC4"/>
    <w:rsid w:val="00B27F5F"/>
    <w:rsid w:val="00B31E87"/>
    <w:rsid w:val="00B3412D"/>
    <w:rsid w:val="00B35867"/>
    <w:rsid w:val="00B41155"/>
    <w:rsid w:val="00B41B95"/>
    <w:rsid w:val="00B431C6"/>
    <w:rsid w:val="00B5054B"/>
    <w:rsid w:val="00B50E94"/>
    <w:rsid w:val="00B652C9"/>
    <w:rsid w:val="00B92D52"/>
    <w:rsid w:val="00B95E58"/>
    <w:rsid w:val="00BA1E89"/>
    <w:rsid w:val="00BB18C8"/>
    <w:rsid w:val="00BB3942"/>
    <w:rsid w:val="00BB68A9"/>
    <w:rsid w:val="00BC063B"/>
    <w:rsid w:val="00BC7209"/>
    <w:rsid w:val="00BD2ACE"/>
    <w:rsid w:val="00BE3FF4"/>
    <w:rsid w:val="00BE5AE8"/>
    <w:rsid w:val="00C001EE"/>
    <w:rsid w:val="00C13B38"/>
    <w:rsid w:val="00C216EF"/>
    <w:rsid w:val="00C22A9B"/>
    <w:rsid w:val="00C26013"/>
    <w:rsid w:val="00C35979"/>
    <w:rsid w:val="00C57194"/>
    <w:rsid w:val="00C622A0"/>
    <w:rsid w:val="00C96570"/>
    <w:rsid w:val="00CD19F1"/>
    <w:rsid w:val="00CD2880"/>
    <w:rsid w:val="00CD532A"/>
    <w:rsid w:val="00CD7687"/>
    <w:rsid w:val="00CD7ABB"/>
    <w:rsid w:val="00CE5410"/>
    <w:rsid w:val="00CF1D1B"/>
    <w:rsid w:val="00CF330B"/>
    <w:rsid w:val="00D003FD"/>
    <w:rsid w:val="00D019D4"/>
    <w:rsid w:val="00D05B05"/>
    <w:rsid w:val="00D10E22"/>
    <w:rsid w:val="00D15F7F"/>
    <w:rsid w:val="00D20780"/>
    <w:rsid w:val="00D33825"/>
    <w:rsid w:val="00D35BAE"/>
    <w:rsid w:val="00D47D6B"/>
    <w:rsid w:val="00D51B57"/>
    <w:rsid w:val="00D54AD7"/>
    <w:rsid w:val="00D71ECD"/>
    <w:rsid w:val="00D7486C"/>
    <w:rsid w:val="00D974C2"/>
    <w:rsid w:val="00DB6FCD"/>
    <w:rsid w:val="00DC2832"/>
    <w:rsid w:val="00DC6915"/>
    <w:rsid w:val="00DD2F44"/>
    <w:rsid w:val="00DD428D"/>
    <w:rsid w:val="00DF0B8D"/>
    <w:rsid w:val="00DF27BE"/>
    <w:rsid w:val="00E208A6"/>
    <w:rsid w:val="00E20E2D"/>
    <w:rsid w:val="00E35446"/>
    <w:rsid w:val="00E6107B"/>
    <w:rsid w:val="00E65253"/>
    <w:rsid w:val="00E663B4"/>
    <w:rsid w:val="00E6691F"/>
    <w:rsid w:val="00E6757F"/>
    <w:rsid w:val="00E6784F"/>
    <w:rsid w:val="00E76D1B"/>
    <w:rsid w:val="00E84DF4"/>
    <w:rsid w:val="00EA1959"/>
    <w:rsid w:val="00EA7C8F"/>
    <w:rsid w:val="00EB28F6"/>
    <w:rsid w:val="00EC5892"/>
    <w:rsid w:val="00EF557B"/>
    <w:rsid w:val="00F00830"/>
    <w:rsid w:val="00F04109"/>
    <w:rsid w:val="00F048BF"/>
    <w:rsid w:val="00F06C65"/>
    <w:rsid w:val="00F130BE"/>
    <w:rsid w:val="00F272CD"/>
    <w:rsid w:val="00F2780B"/>
    <w:rsid w:val="00F376CE"/>
    <w:rsid w:val="00F50CBB"/>
    <w:rsid w:val="00F518E9"/>
    <w:rsid w:val="00F5497C"/>
    <w:rsid w:val="00F71042"/>
    <w:rsid w:val="00F7239E"/>
    <w:rsid w:val="00F74897"/>
    <w:rsid w:val="00F777D3"/>
    <w:rsid w:val="00F778C6"/>
    <w:rsid w:val="00FA3691"/>
    <w:rsid w:val="00FA3E7A"/>
    <w:rsid w:val="00FC57D3"/>
    <w:rsid w:val="00FE1018"/>
    <w:rsid w:val="00FE2F48"/>
    <w:rsid w:val="00FF7BF6"/>
    <w:rsid w:val="0E05BF8D"/>
    <w:rsid w:val="593A7AB3"/>
    <w:rsid w:val="71E7B3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865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64A4E"/>
    <w:pPr>
      <w:keepNext/>
      <w:keepLines/>
      <w:spacing w:before="480"/>
      <w:outlineLvl w:val="0"/>
    </w:pPr>
    <w:rPr>
      <w:rFonts w:ascii="Lato Regular" w:eastAsiaTheme="majorEastAsia" w:hAnsi="Lato Regular" w:cs="Times New Roman"/>
      <w:b/>
      <w:bCs/>
      <w:color w:val="345A8A" w:themeColor="accent1" w:themeShade="B5"/>
      <w:sz w:val="32"/>
      <w:szCs w:val="32"/>
    </w:rPr>
  </w:style>
  <w:style w:type="paragraph" w:styleId="Heading2">
    <w:name w:val="heading 2"/>
    <w:basedOn w:val="Normal"/>
    <w:next w:val="Normal"/>
    <w:link w:val="Heading2Char"/>
    <w:uiPriority w:val="9"/>
    <w:unhideWhenUsed/>
    <w:qFormat/>
    <w:rsid w:val="00884C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84C2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84C2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A4E"/>
    <w:rPr>
      <w:rFonts w:ascii="Lato Regular" w:eastAsiaTheme="majorEastAsia" w:hAnsi="Lato Regular" w:cs="Times New Roman"/>
      <w:b/>
      <w:bCs/>
      <w:color w:val="345A8A" w:themeColor="accent1" w:themeShade="B5"/>
      <w:sz w:val="32"/>
      <w:szCs w:val="32"/>
    </w:rPr>
  </w:style>
  <w:style w:type="character" w:customStyle="1" w:styleId="Heading2Char">
    <w:name w:val="Heading 2 Char"/>
    <w:basedOn w:val="DefaultParagraphFont"/>
    <w:link w:val="Heading2"/>
    <w:uiPriority w:val="9"/>
    <w:rsid w:val="00884C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84C2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84C2C"/>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99"/>
    <w:semiHidden/>
    <w:unhideWhenUsed/>
    <w:rsid w:val="00884C2C"/>
    <w:pPr>
      <w:spacing w:after="120"/>
    </w:pPr>
  </w:style>
  <w:style w:type="character" w:customStyle="1" w:styleId="BodyTextChar">
    <w:name w:val="Body Text Char"/>
    <w:basedOn w:val="DefaultParagraphFont"/>
    <w:link w:val="BodyText"/>
    <w:uiPriority w:val="99"/>
    <w:semiHidden/>
    <w:rsid w:val="00884C2C"/>
  </w:style>
  <w:style w:type="paragraph" w:styleId="BodyTextFirstIndent">
    <w:name w:val="Body Text First Indent"/>
    <w:basedOn w:val="Normal"/>
    <w:link w:val="BodyTextFirstIndentChar"/>
    <w:unhideWhenUsed/>
    <w:qFormat/>
    <w:rsid w:val="00884C2C"/>
    <w:pPr>
      <w:spacing w:line="480" w:lineRule="auto"/>
      <w:ind w:firstLine="360"/>
    </w:pPr>
    <w:rPr>
      <w:rFonts w:ascii="Times New Roman" w:eastAsia="Calibri" w:hAnsi="Times New Roman" w:cs="Times New Roman"/>
    </w:rPr>
  </w:style>
  <w:style w:type="character" w:customStyle="1" w:styleId="BodyTextFirstIndentChar">
    <w:name w:val="Body Text First Indent Char"/>
    <w:basedOn w:val="BodyTextChar"/>
    <w:link w:val="BodyTextFirstIndent"/>
    <w:rsid w:val="00884C2C"/>
    <w:rPr>
      <w:rFonts w:ascii="Times New Roman" w:eastAsia="Calibri" w:hAnsi="Times New Roman" w:cs="Times New Roman"/>
    </w:rPr>
  </w:style>
  <w:style w:type="character" w:customStyle="1" w:styleId="tx">
    <w:name w:val="tx"/>
    <w:basedOn w:val="DefaultParagraphFont"/>
    <w:rsid w:val="00AC0972"/>
  </w:style>
  <w:style w:type="paragraph" w:styleId="ListParagraph">
    <w:name w:val="List Paragraph"/>
    <w:basedOn w:val="Normal"/>
    <w:link w:val="ListParagraphChar"/>
    <w:uiPriority w:val="34"/>
    <w:qFormat/>
    <w:rsid w:val="00B5054B"/>
    <w:pPr>
      <w:ind w:left="720"/>
      <w:contextualSpacing/>
    </w:pPr>
  </w:style>
  <w:style w:type="character" w:customStyle="1" w:styleId="ListParagraphChar">
    <w:name w:val="List Paragraph Char"/>
    <w:link w:val="ListParagraph"/>
    <w:uiPriority w:val="34"/>
    <w:locked/>
    <w:rsid w:val="00B5054B"/>
  </w:style>
  <w:style w:type="table" w:customStyle="1" w:styleId="LightList-Accent11">
    <w:name w:val="Light List - Accent 11"/>
    <w:basedOn w:val="TableNormal"/>
    <w:uiPriority w:val="61"/>
    <w:rsid w:val="00A949CF"/>
    <w:rPr>
      <w:rFonts w:eastAsia="Calibr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FootnoteText">
    <w:name w:val="footnote text"/>
    <w:basedOn w:val="Normal"/>
    <w:link w:val="FootnoteTextChar"/>
    <w:rsid w:val="000E0C10"/>
    <w:rPr>
      <w:sz w:val="20"/>
      <w:szCs w:val="20"/>
    </w:rPr>
  </w:style>
  <w:style w:type="character" w:customStyle="1" w:styleId="FootnoteTextChar">
    <w:name w:val="Footnote Text Char"/>
    <w:basedOn w:val="DefaultParagraphFont"/>
    <w:link w:val="FootnoteText"/>
    <w:rsid w:val="000E0C10"/>
    <w:rPr>
      <w:sz w:val="20"/>
      <w:szCs w:val="20"/>
    </w:rPr>
  </w:style>
  <w:style w:type="character" w:styleId="FootnoteReference">
    <w:name w:val="footnote reference"/>
    <w:basedOn w:val="DefaultParagraphFont"/>
    <w:rsid w:val="000E0C10"/>
    <w:rPr>
      <w:vertAlign w:val="superscript"/>
    </w:rPr>
  </w:style>
  <w:style w:type="paragraph" w:customStyle="1" w:styleId="BulletedList">
    <w:name w:val="Bulleted List"/>
    <w:basedOn w:val="BodyTextFirstIndent"/>
    <w:qFormat/>
    <w:rsid w:val="00D05B05"/>
    <w:pPr>
      <w:numPr>
        <w:numId w:val="2"/>
      </w:numPr>
      <w:spacing w:after="180" w:line="276" w:lineRule="auto"/>
    </w:pPr>
    <w:rPr>
      <w:rFonts w:ascii="Lato" w:eastAsiaTheme="minorEastAsia" w:hAnsi="Lato" w:cstheme="minorBidi"/>
      <w:sz w:val="20"/>
    </w:rPr>
  </w:style>
  <w:style w:type="paragraph" w:styleId="Title">
    <w:name w:val="Title"/>
    <w:basedOn w:val="Normal"/>
    <w:next w:val="Normal"/>
    <w:link w:val="TitleChar"/>
    <w:uiPriority w:val="10"/>
    <w:qFormat/>
    <w:rsid w:val="00CD768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D7687"/>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rsid w:val="009A24BE"/>
    <w:pPr>
      <w:spacing w:before="360"/>
    </w:pPr>
    <w:rPr>
      <w:rFonts w:asciiTheme="majorHAnsi" w:hAnsiTheme="majorHAnsi"/>
      <w:b/>
      <w:caps/>
    </w:rPr>
  </w:style>
  <w:style w:type="paragraph" w:styleId="TOC2">
    <w:name w:val="toc 2"/>
    <w:basedOn w:val="Normal"/>
    <w:next w:val="Normal"/>
    <w:autoRedefine/>
    <w:uiPriority w:val="39"/>
    <w:unhideWhenUsed/>
    <w:rsid w:val="009A24BE"/>
    <w:pPr>
      <w:spacing w:before="240"/>
    </w:pPr>
    <w:rPr>
      <w:b/>
      <w:sz w:val="20"/>
      <w:szCs w:val="20"/>
    </w:rPr>
  </w:style>
  <w:style w:type="paragraph" w:styleId="TOC3">
    <w:name w:val="toc 3"/>
    <w:basedOn w:val="Normal"/>
    <w:next w:val="Normal"/>
    <w:autoRedefine/>
    <w:uiPriority w:val="39"/>
    <w:unhideWhenUsed/>
    <w:rsid w:val="009A24BE"/>
    <w:pPr>
      <w:ind w:left="240"/>
    </w:pPr>
    <w:rPr>
      <w:sz w:val="20"/>
      <w:szCs w:val="20"/>
    </w:rPr>
  </w:style>
  <w:style w:type="paragraph" w:styleId="TOC4">
    <w:name w:val="toc 4"/>
    <w:basedOn w:val="Normal"/>
    <w:next w:val="Normal"/>
    <w:autoRedefine/>
    <w:uiPriority w:val="39"/>
    <w:unhideWhenUsed/>
    <w:rsid w:val="009A24BE"/>
    <w:pPr>
      <w:ind w:left="480"/>
    </w:pPr>
    <w:rPr>
      <w:sz w:val="20"/>
      <w:szCs w:val="20"/>
    </w:rPr>
  </w:style>
  <w:style w:type="paragraph" w:styleId="TOC5">
    <w:name w:val="toc 5"/>
    <w:basedOn w:val="Normal"/>
    <w:next w:val="Normal"/>
    <w:autoRedefine/>
    <w:uiPriority w:val="39"/>
    <w:unhideWhenUsed/>
    <w:rsid w:val="009A24BE"/>
    <w:pPr>
      <w:ind w:left="720"/>
    </w:pPr>
    <w:rPr>
      <w:sz w:val="20"/>
      <w:szCs w:val="20"/>
    </w:rPr>
  </w:style>
  <w:style w:type="paragraph" w:styleId="TOC6">
    <w:name w:val="toc 6"/>
    <w:basedOn w:val="Normal"/>
    <w:next w:val="Normal"/>
    <w:autoRedefine/>
    <w:uiPriority w:val="39"/>
    <w:unhideWhenUsed/>
    <w:rsid w:val="009A24BE"/>
    <w:pPr>
      <w:ind w:left="960"/>
    </w:pPr>
    <w:rPr>
      <w:sz w:val="20"/>
      <w:szCs w:val="20"/>
    </w:rPr>
  </w:style>
  <w:style w:type="paragraph" w:styleId="TOC7">
    <w:name w:val="toc 7"/>
    <w:basedOn w:val="Normal"/>
    <w:next w:val="Normal"/>
    <w:autoRedefine/>
    <w:uiPriority w:val="39"/>
    <w:unhideWhenUsed/>
    <w:rsid w:val="009A24BE"/>
    <w:pPr>
      <w:ind w:left="1200"/>
    </w:pPr>
    <w:rPr>
      <w:sz w:val="20"/>
      <w:szCs w:val="20"/>
    </w:rPr>
  </w:style>
  <w:style w:type="paragraph" w:styleId="TOC8">
    <w:name w:val="toc 8"/>
    <w:basedOn w:val="Normal"/>
    <w:next w:val="Normal"/>
    <w:autoRedefine/>
    <w:uiPriority w:val="39"/>
    <w:unhideWhenUsed/>
    <w:rsid w:val="009A24BE"/>
    <w:pPr>
      <w:ind w:left="1440"/>
    </w:pPr>
    <w:rPr>
      <w:sz w:val="20"/>
      <w:szCs w:val="20"/>
    </w:rPr>
  </w:style>
  <w:style w:type="paragraph" w:styleId="TOC9">
    <w:name w:val="toc 9"/>
    <w:basedOn w:val="Normal"/>
    <w:next w:val="Normal"/>
    <w:autoRedefine/>
    <w:uiPriority w:val="39"/>
    <w:unhideWhenUsed/>
    <w:rsid w:val="009A24BE"/>
    <w:pPr>
      <w:ind w:left="1680"/>
    </w:pPr>
    <w:rPr>
      <w:sz w:val="20"/>
      <w:szCs w:val="20"/>
    </w:rPr>
  </w:style>
  <w:style w:type="paragraph" w:styleId="Footer">
    <w:name w:val="footer"/>
    <w:basedOn w:val="Normal"/>
    <w:link w:val="FooterChar"/>
    <w:uiPriority w:val="99"/>
    <w:unhideWhenUsed/>
    <w:rsid w:val="009A24BE"/>
    <w:pPr>
      <w:tabs>
        <w:tab w:val="center" w:pos="4320"/>
        <w:tab w:val="right" w:pos="8640"/>
      </w:tabs>
    </w:pPr>
  </w:style>
  <w:style w:type="character" w:customStyle="1" w:styleId="FooterChar">
    <w:name w:val="Footer Char"/>
    <w:basedOn w:val="DefaultParagraphFont"/>
    <w:link w:val="Footer"/>
    <w:uiPriority w:val="99"/>
    <w:rsid w:val="009A24BE"/>
  </w:style>
  <w:style w:type="character" w:styleId="PageNumber">
    <w:name w:val="page number"/>
    <w:basedOn w:val="DefaultParagraphFont"/>
    <w:uiPriority w:val="99"/>
    <w:semiHidden/>
    <w:unhideWhenUsed/>
    <w:rsid w:val="009A24BE"/>
  </w:style>
  <w:style w:type="paragraph" w:styleId="Header">
    <w:name w:val="header"/>
    <w:basedOn w:val="Normal"/>
    <w:link w:val="HeaderChar"/>
    <w:uiPriority w:val="99"/>
    <w:unhideWhenUsed/>
    <w:rsid w:val="009A24BE"/>
    <w:pPr>
      <w:tabs>
        <w:tab w:val="center" w:pos="4320"/>
        <w:tab w:val="right" w:pos="8640"/>
      </w:tabs>
    </w:pPr>
  </w:style>
  <w:style w:type="character" w:customStyle="1" w:styleId="HeaderChar">
    <w:name w:val="Header Char"/>
    <w:basedOn w:val="DefaultParagraphFont"/>
    <w:link w:val="Header"/>
    <w:uiPriority w:val="99"/>
    <w:rsid w:val="009A24BE"/>
  </w:style>
  <w:style w:type="paragraph" w:styleId="ListBullet4">
    <w:name w:val="List Bullet 4"/>
    <w:basedOn w:val="Normal"/>
    <w:rsid w:val="0045134C"/>
    <w:pPr>
      <w:numPr>
        <w:numId w:val="4"/>
      </w:numPr>
      <w:contextualSpacing/>
    </w:pPr>
    <w:rPr>
      <w:rFonts w:ascii="Times New Roman" w:eastAsia="Times New Roman" w:hAnsi="Times New Roman" w:cs="Times New Roman"/>
    </w:rPr>
  </w:style>
  <w:style w:type="character" w:styleId="Hyperlink">
    <w:name w:val="Hyperlink"/>
    <w:uiPriority w:val="99"/>
    <w:rsid w:val="00C57194"/>
    <w:rPr>
      <w:rFonts w:cs="Times New Roman"/>
      <w:color w:val="auto"/>
      <w:u w:val="none"/>
    </w:rPr>
  </w:style>
  <w:style w:type="character" w:styleId="FollowedHyperlink">
    <w:name w:val="FollowedHyperlink"/>
    <w:basedOn w:val="DefaultParagraphFont"/>
    <w:uiPriority w:val="99"/>
    <w:semiHidden/>
    <w:unhideWhenUsed/>
    <w:rsid w:val="002F05EB"/>
    <w:rPr>
      <w:color w:val="800080" w:themeColor="followedHyperlink"/>
      <w:u w:val="single"/>
    </w:rPr>
  </w:style>
  <w:style w:type="table" w:styleId="TableGrid">
    <w:name w:val="Table Grid"/>
    <w:basedOn w:val="TableNormal"/>
    <w:uiPriority w:val="59"/>
    <w:rsid w:val="00B431C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010F87"/>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link w:val="NoSpacingChar"/>
    <w:qFormat/>
    <w:rsid w:val="00010F87"/>
    <w:rPr>
      <w:rFonts w:ascii="PMingLiU" w:hAnsi="PMingLiU"/>
      <w:sz w:val="22"/>
      <w:szCs w:val="22"/>
    </w:rPr>
  </w:style>
  <w:style w:type="character" w:customStyle="1" w:styleId="NoSpacingChar">
    <w:name w:val="No Spacing Char"/>
    <w:basedOn w:val="DefaultParagraphFont"/>
    <w:link w:val="NoSpacing"/>
    <w:rsid w:val="00010F87"/>
    <w:rPr>
      <w:rFonts w:ascii="PMingLiU" w:hAnsi="PMingLiU"/>
      <w:sz w:val="22"/>
      <w:szCs w:val="22"/>
    </w:rPr>
  </w:style>
  <w:style w:type="character" w:styleId="CommentReference">
    <w:name w:val="annotation reference"/>
    <w:basedOn w:val="DefaultParagraphFont"/>
    <w:uiPriority w:val="99"/>
    <w:semiHidden/>
    <w:unhideWhenUsed/>
    <w:rsid w:val="000C1266"/>
    <w:rPr>
      <w:sz w:val="16"/>
      <w:szCs w:val="16"/>
    </w:rPr>
  </w:style>
  <w:style w:type="paragraph" w:styleId="CommentText">
    <w:name w:val="annotation text"/>
    <w:basedOn w:val="Normal"/>
    <w:link w:val="CommentTextChar"/>
    <w:uiPriority w:val="99"/>
    <w:unhideWhenUsed/>
    <w:rsid w:val="000C1266"/>
    <w:rPr>
      <w:sz w:val="20"/>
      <w:szCs w:val="20"/>
    </w:rPr>
  </w:style>
  <w:style w:type="character" w:customStyle="1" w:styleId="CommentTextChar">
    <w:name w:val="Comment Text Char"/>
    <w:basedOn w:val="DefaultParagraphFont"/>
    <w:link w:val="CommentText"/>
    <w:uiPriority w:val="99"/>
    <w:rsid w:val="000C1266"/>
    <w:rPr>
      <w:sz w:val="20"/>
      <w:szCs w:val="20"/>
    </w:rPr>
  </w:style>
  <w:style w:type="paragraph" w:styleId="CommentSubject">
    <w:name w:val="annotation subject"/>
    <w:basedOn w:val="CommentText"/>
    <w:next w:val="CommentText"/>
    <w:link w:val="CommentSubjectChar"/>
    <w:uiPriority w:val="99"/>
    <w:semiHidden/>
    <w:unhideWhenUsed/>
    <w:rsid w:val="000C1266"/>
    <w:rPr>
      <w:b/>
      <w:bCs/>
    </w:rPr>
  </w:style>
  <w:style w:type="character" w:customStyle="1" w:styleId="CommentSubjectChar">
    <w:name w:val="Comment Subject Char"/>
    <w:basedOn w:val="CommentTextChar"/>
    <w:link w:val="CommentSubject"/>
    <w:uiPriority w:val="99"/>
    <w:semiHidden/>
    <w:rsid w:val="000C1266"/>
    <w:rPr>
      <w:b/>
      <w:bCs/>
      <w:sz w:val="20"/>
      <w:szCs w:val="20"/>
    </w:rPr>
  </w:style>
  <w:style w:type="paragraph" w:styleId="Revision">
    <w:name w:val="Revision"/>
    <w:hidden/>
    <w:uiPriority w:val="99"/>
    <w:semiHidden/>
    <w:rsid w:val="000C1266"/>
  </w:style>
  <w:style w:type="paragraph" w:styleId="BalloonText">
    <w:name w:val="Balloon Text"/>
    <w:basedOn w:val="Normal"/>
    <w:link w:val="BalloonTextChar"/>
    <w:uiPriority w:val="99"/>
    <w:semiHidden/>
    <w:unhideWhenUsed/>
    <w:rsid w:val="000C1266"/>
    <w:rPr>
      <w:rFonts w:ascii="Tahoma" w:hAnsi="Tahoma" w:cs="Tahoma"/>
      <w:sz w:val="16"/>
      <w:szCs w:val="16"/>
    </w:rPr>
  </w:style>
  <w:style w:type="character" w:customStyle="1" w:styleId="BalloonTextChar">
    <w:name w:val="Balloon Text Char"/>
    <w:basedOn w:val="DefaultParagraphFont"/>
    <w:link w:val="BalloonText"/>
    <w:uiPriority w:val="99"/>
    <w:semiHidden/>
    <w:rsid w:val="000C1266"/>
    <w:rPr>
      <w:rFonts w:ascii="Tahoma" w:hAnsi="Tahoma" w:cs="Tahoma"/>
      <w:sz w:val="16"/>
      <w:szCs w:val="16"/>
    </w:rPr>
  </w:style>
  <w:style w:type="character" w:customStyle="1" w:styleId="apple-converted-space">
    <w:name w:val="apple-converted-space"/>
    <w:basedOn w:val="DefaultParagraphFont"/>
    <w:rsid w:val="003D12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64A4E"/>
    <w:pPr>
      <w:keepNext/>
      <w:keepLines/>
      <w:spacing w:before="480"/>
      <w:outlineLvl w:val="0"/>
    </w:pPr>
    <w:rPr>
      <w:rFonts w:ascii="Lato Regular" w:eastAsiaTheme="majorEastAsia" w:hAnsi="Lato Regular" w:cs="Times New Roman"/>
      <w:b/>
      <w:bCs/>
      <w:color w:val="345A8A" w:themeColor="accent1" w:themeShade="B5"/>
      <w:sz w:val="32"/>
      <w:szCs w:val="32"/>
    </w:rPr>
  </w:style>
  <w:style w:type="paragraph" w:styleId="Heading2">
    <w:name w:val="heading 2"/>
    <w:basedOn w:val="Normal"/>
    <w:next w:val="Normal"/>
    <w:link w:val="Heading2Char"/>
    <w:uiPriority w:val="9"/>
    <w:unhideWhenUsed/>
    <w:qFormat/>
    <w:rsid w:val="00884C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84C2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84C2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A4E"/>
    <w:rPr>
      <w:rFonts w:ascii="Lato Regular" w:eastAsiaTheme="majorEastAsia" w:hAnsi="Lato Regular" w:cs="Times New Roman"/>
      <w:b/>
      <w:bCs/>
      <w:color w:val="345A8A" w:themeColor="accent1" w:themeShade="B5"/>
      <w:sz w:val="32"/>
      <w:szCs w:val="32"/>
    </w:rPr>
  </w:style>
  <w:style w:type="character" w:customStyle="1" w:styleId="Heading2Char">
    <w:name w:val="Heading 2 Char"/>
    <w:basedOn w:val="DefaultParagraphFont"/>
    <w:link w:val="Heading2"/>
    <w:uiPriority w:val="9"/>
    <w:rsid w:val="00884C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84C2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84C2C"/>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99"/>
    <w:semiHidden/>
    <w:unhideWhenUsed/>
    <w:rsid w:val="00884C2C"/>
    <w:pPr>
      <w:spacing w:after="120"/>
    </w:pPr>
  </w:style>
  <w:style w:type="character" w:customStyle="1" w:styleId="BodyTextChar">
    <w:name w:val="Body Text Char"/>
    <w:basedOn w:val="DefaultParagraphFont"/>
    <w:link w:val="BodyText"/>
    <w:uiPriority w:val="99"/>
    <w:semiHidden/>
    <w:rsid w:val="00884C2C"/>
  </w:style>
  <w:style w:type="paragraph" w:styleId="BodyTextFirstIndent">
    <w:name w:val="Body Text First Indent"/>
    <w:basedOn w:val="Normal"/>
    <w:link w:val="BodyTextFirstIndentChar"/>
    <w:unhideWhenUsed/>
    <w:qFormat/>
    <w:rsid w:val="00884C2C"/>
    <w:pPr>
      <w:spacing w:line="480" w:lineRule="auto"/>
      <w:ind w:firstLine="360"/>
    </w:pPr>
    <w:rPr>
      <w:rFonts w:ascii="Times New Roman" w:eastAsia="Calibri" w:hAnsi="Times New Roman" w:cs="Times New Roman"/>
    </w:rPr>
  </w:style>
  <w:style w:type="character" w:customStyle="1" w:styleId="BodyTextFirstIndentChar">
    <w:name w:val="Body Text First Indent Char"/>
    <w:basedOn w:val="BodyTextChar"/>
    <w:link w:val="BodyTextFirstIndent"/>
    <w:rsid w:val="00884C2C"/>
    <w:rPr>
      <w:rFonts w:ascii="Times New Roman" w:eastAsia="Calibri" w:hAnsi="Times New Roman" w:cs="Times New Roman"/>
    </w:rPr>
  </w:style>
  <w:style w:type="character" w:customStyle="1" w:styleId="tx">
    <w:name w:val="tx"/>
    <w:basedOn w:val="DefaultParagraphFont"/>
    <w:rsid w:val="00AC0972"/>
  </w:style>
  <w:style w:type="paragraph" w:styleId="ListParagraph">
    <w:name w:val="List Paragraph"/>
    <w:basedOn w:val="Normal"/>
    <w:link w:val="ListParagraphChar"/>
    <w:uiPriority w:val="34"/>
    <w:qFormat/>
    <w:rsid w:val="00B5054B"/>
    <w:pPr>
      <w:ind w:left="720"/>
      <w:contextualSpacing/>
    </w:pPr>
  </w:style>
  <w:style w:type="character" w:customStyle="1" w:styleId="ListParagraphChar">
    <w:name w:val="List Paragraph Char"/>
    <w:link w:val="ListParagraph"/>
    <w:uiPriority w:val="34"/>
    <w:locked/>
    <w:rsid w:val="00B5054B"/>
  </w:style>
  <w:style w:type="table" w:customStyle="1" w:styleId="LightList-Accent11">
    <w:name w:val="Light List - Accent 11"/>
    <w:basedOn w:val="TableNormal"/>
    <w:uiPriority w:val="61"/>
    <w:rsid w:val="00A949CF"/>
    <w:rPr>
      <w:rFonts w:eastAsia="Calibr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FootnoteText">
    <w:name w:val="footnote text"/>
    <w:basedOn w:val="Normal"/>
    <w:link w:val="FootnoteTextChar"/>
    <w:rsid w:val="000E0C10"/>
    <w:rPr>
      <w:sz w:val="20"/>
      <w:szCs w:val="20"/>
    </w:rPr>
  </w:style>
  <w:style w:type="character" w:customStyle="1" w:styleId="FootnoteTextChar">
    <w:name w:val="Footnote Text Char"/>
    <w:basedOn w:val="DefaultParagraphFont"/>
    <w:link w:val="FootnoteText"/>
    <w:rsid w:val="000E0C10"/>
    <w:rPr>
      <w:sz w:val="20"/>
      <w:szCs w:val="20"/>
    </w:rPr>
  </w:style>
  <w:style w:type="character" w:styleId="FootnoteReference">
    <w:name w:val="footnote reference"/>
    <w:basedOn w:val="DefaultParagraphFont"/>
    <w:rsid w:val="000E0C10"/>
    <w:rPr>
      <w:vertAlign w:val="superscript"/>
    </w:rPr>
  </w:style>
  <w:style w:type="paragraph" w:customStyle="1" w:styleId="BulletedList">
    <w:name w:val="Bulleted List"/>
    <w:basedOn w:val="BodyTextFirstIndent"/>
    <w:qFormat/>
    <w:rsid w:val="00D05B05"/>
    <w:pPr>
      <w:numPr>
        <w:numId w:val="2"/>
      </w:numPr>
      <w:spacing w:after="180" w:line="276" w:lineRule="auto"/>
    </w:pPr>
    <w:rPr>
      <w:rFonts w:ascii="Lato" w:eastAsiaTheme="minorEastAsia" w:hAnsi="Lato" w:cstheme="minorBidi"/>
      <w:sz w:val="20"/>
    </w:rPr>
  </w:style>
  <w:style w:type="paragraph" w:styleId="Title">
    <w:name w:val="Title"/>
    <w:basedOn w:val="Normal"/>
    <w:next w:val="Normal"/>
    <w:link w:val="TitleChar"/>
    <w:uiPriority w:val="10"/>
    <w:qFormat/>
    <w:rsid w:val="00CD768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D7687"/>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rsid w:val="009A24BE"/>
    <w:pPr>
      <w:spacing w:before="360"/>
    </w:pPr>
    <w:rPr>
      <w:rFonts w:asciiTheme="majorHAnsi" w:hAnsiTheme="majorHAnsi"/>
      <w:b/>
      <w:caps/>
    </w:rPr>
  </w:style>
  <w:style w:type="paragraph" w:styleId="TOC2">
    <w:name w:val="toc 2"/>
    <w:basedOn w:val="Normal"/>
    <w:next w:val="Normal"/>
    <w:autoRedefine/>
    <w:uiPriority w:val="39"/>
    <w:unhideWhenUsed/>
    <w:rsid w:val="009A24BE"/>
    <w:pPr>
      <w:spacing w:before="240"/>
    </w:pPr>
    <w:rPr>
      <w:b/>
      <w:sz w:val="20"/>
      <w:szCs w:val="20"/>
    </w:rPr>
  </w:style>
  <w:style w:type="paragraph" w:styleId="TOC3">
    <w:name w:val="toc 3"/>
    <w:basedOn w:val="Normal"/>
    <w:next w:val="Normal"/>
    <w:autoRedefine/>
    <w:uiPriority w:val="39"/>
    <w:unhideWhenUsed/>
    <w:rsid w:val="009A24BE"/>
    <w:pPr>
      <w:ind w:left="240"/>
    </w:pPr>
    <w:rPr>
      <w:sz w:val="20"/>
      <w:szCs w:val="20"/>
    </w:rPr>
  </w:style>
  <w:style w:type="paragraph" w:styleId="TOC4">
    <w:name w:val="toc 4"/>
    <w:basedOn w:val="Normal"/>
    <w:next w:val="Normal"/>
    <w:autoRedefine/>
    <w:uiPriority w:val="39"/>
    <w:unhideWhenUsed/>
    <w:rsid w:val="009A24BE"/>
    <w:pPr>
      <w:ind w:left="480"/>
    </w:pPr>
    <w:rPr>
      <w:sz w:val="20"/>
      <w:szCs w:val="20"/>
    </w:rPr>
  </w:style>
  <w:style w:type="paragraph" w:styleId="TOC5">
    <w:name w:val="toc 5"/>
    <w:basedOn w:val="Normal"/>
    <w:next w:val="Normal"/>
    <w:autoRedefine/>
    <w:uiPriority w:val="39"/>
    <w:unhideWhenUsed/>
    <w:rsid w:val="009A24BE"/>
    <w:pPr>
      <w:ind w:left="720"/>
    </w:pPr>
    <w:rPr>
      <w:sz w:val="20"/>
      <w:szCs w:val="20"/>
    </w:rPr>
  </w:style>
  <w:style w:type="paragraph" w:styleId="TOC6">
    <w:name w:val="toc 6"/>
    <w:basedOn w:val="Normal"/>
    <w:next w:val="Normal"/>
    <w:autoRedefine/>
    <w:uiPriority w:val="39"/>
    <w:unhideWhenUsed/>
    <w:rsid w:val="009A24BE"/>
    <w:pPr>
      <w:ind w:left="960"/>
    </w:pPr>
    <w:rPr>
      <w:sz w:val="20"/>
      <w:szCs w:val="20"/>
    </w:rPr>
  </w:style>
  <w:style w:type="paragraph" w:styleId="TOC7">
    <w:name w:val="toc 7"/>
    <w:basedOn w:val="Normal"/>
    <w:next w:val="Normal"/>
    <w:autoRedefine/>
    <w:uiPriority w:val="39"/>
    <w:unhideWhenUsed/>
    <w:rsid w:val="009A24BE"/>
    <w:pPr>
      <w:ind w:left="1200"/>
    </w:pPr>
    <w:rPr>
      <w:sz w:val="20"/>
      <w:szCs w:val="20"/>
    </w:rPr>
  </w:style>
  <w:style w:type="paragraph" w:styleId="TOC8">
    <w:name w:val="toc 8"/>
    <w:basedOn w:val="Normal"/>
    <w:next w:val="Normal"/>
    <w:autoRedefine/>
    <w:uiPriority w:val="39"/>
    <w:unhideWhenUsed/>
    <w:rsid w:val="009A24BE"/>
    <w:pPr>
      <w:ind w:left="1440"/>
    </w:pPr>
    <w:rPr>
      <w:sz w:val="20"/>
      <w:szCs w:val="20"/>
    </w:rPr>
  </w:style>
  <w:style w:type="paragraph" w:styleId="TOC9">
    <w:name w:val="toc 9"/>
    <w:basedOn w:val="Normal"/>
    <w:next w:val="Normal"/>
    <w:autoRedefine/>
    <w:uiPriority w:val="39"/>
    <w:unhideWhenUsed/>
    <w:rsid w:val="009A24BE"/>
    <w:pPr>
      <w:ind w:left="1680"/>
    </w:pPr>
    <w:rPr>
      <w:sz w:val="20"/>
      <w:szCs w:val="20"/>
    </w:rPr>
  </w:style>
  <w:style w:type="paragraph" w:styleId="Footer">
    <w:name w:val="footer"/>
    <w:basedOn w:val="Normal"/>
    <w:link w:val="FooterChar"/>
    <w:uiPriority w:val="99"/>
    <w:unhideWhenUsed/>
    <w:rsid w:val="009A24BE"/>
    <w:pPr>
      <w:tabs>
        <w:tab w:val="center" w:pos="4320"/>
        <w:tab w:val="right" w:pos="8640"/>
      </w:tabs>
    </w:pPr>
  </w:style>
  <w:style w:type="character" w:customStyle="1" w:styleId="FooterChar">
    <w:name w:val="Footer Char"/>
    <w:basedOn w:val="DefaultParagraphFont"/>
    <w:link w:val="Footer"/>
    <w:uiPriority w:val="99"/>
    <w:rsid w:val="009A24BE"/>
  </w:style>
  <w:style w:type="character" w:styleId="PageNumber">
    <w:name w:val="page number"/>
    <w:basedOn w:val="DefaultParagraphFont"/>
    <w:uiPriority w:val="99"/>
    <w:semiHidden/>
    <w:unhideWhenUsed/>
    <w:rsid w:val="009A24BE"/>
  </w:style>
  <w:style w:type="paragraph" w:styleId="Header">
    <w:name w:val="header"/>
    <w:basedOn w:val="Normal"/>
    <w:link w:val="HeaderChar"/>
    <w:uiPriority w:val="99"/>
    <w:unhideWhenUsed/>
    <w:rsid w:val="009A24BE"/>
    <w:pPr>
      <w:tabs>
        <w:tab w:val="center" w:pos="4320"/>
        <w:tab w:val="right" w:pos="8640"/>
      </w:tabs>
    </w:pPr>
  </w:style>
  <w:style w:type="character" w:customStyle="1" w:styleId="HeaderChar">
    <w:name w:val="Header Char"/>
    <w:basedOn w:val="DefaultParagraphFont"/>
    <w:link w:val="Header"/>
    <w:uiPriority w:val="99"/>
    <w:rsid w:val="009A24BE"/>
  </w:style>
  <w:style w:type="paragraph" w:styleId="ListBullet4">
    <w:name w:val="List Bullet 4"/>
    <w:basedOn w:val="Normal"/>
    <w:rsid w:val="0045134C"/>
    <w:pPr>
      <w:numPr>
        <w:numId w:val="4"/>
      </w:numPr>
      <w:contextualSpacing/>
    </w:pPr>
    <w:rPr>
      <w:rFonts w:ascii="Times New Roman" w:eastAsia="Times New Roman" w:hAnsi="Times New Roman" w:cs="Times New Roman"/>
    </w:rPr>
  </w:style>
  <w:style w:type="character" w:styleId="Hyperlink">
    <w:name w:val="Hyperlink"/>
    <w:uiPriority w:val="99"/>
    <w:rsid w:val="00C57194"/>
    <w:rPr>
      <w:rFonts w:cs="Times New Roman"/>
      <w:color w:val="auto"/>
      <w:u w:val="none"/>
    </w:rPr>
  </w:style>
  <w:style w:type="character" w:styleId="FollowedHyperlink">
    <w:name w:val="FollowedHyperlink"/>
    <w:basedOn w:val="DefaultParagraphFont"/>
    <w:uiPriority w:val="99"/>
    <w:semiHidden/>
    <w:unhideWhenUsed/>
    <w:rsid w:val="002F05EB"/>
    <w:rPr>
      <w:color w:val="800080" w:themeColor="followedHyperlink"/>
      <w:u w:val="single"/>
    </w:rPr>
  </w:style>
  <w:style w:type="table" w:styleId="TableGrid">
    <w:name w:val="Table Grid"/>
    <w:basedOn w:val="TableNormal"/>
    <w:uiPriority w:val="59"/>
    <w:rsid w:val="00B431C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010F87"/>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link w:val="NoSpacingChar"/>
    <w:qFormat/>
    <w:rsid w:val="00010F87"/>
    <w:rPr>
      <w:rFonts w:ascii="PMingLiU" w:hAnsi="PMingLiU"/>
      <w:sz w:val="22"/>
      <w:szCs w:val="22"/>
    </w:rPr>
  </w:style>
  <w:style w:type="character" w:customStyle="1" w:styleId="NoSpacingChar">
    <w:name w:val="No Spacing Char"/>
    <w:basedOn w:val="DefaultParagraphFont"/>
    <w:link w:val="NoSpacing"/>
    <w:rsid w:val="00010F87"/>
    <w:rPr>
      <w:rFonts w:ascii="PMingLiU" w:hAnsi="PMingLiU"/>
      <w:sz w:val="22"/>
      <w:szCs w:val="22"/>
    </w:rPr>
  </w:style>
  <w:style w:type="character" w:styleId="CommentReference">
    <w:name w:val="annotation reference"/>
    <w:basedOn w:val="DefaultParagraphFont"/>
    <w:uiPriority w:val="99"/>
    <w:semiHidden/>
    <w:unhideWhenUsed/>
    <w:rsid w:val="000C1266"/>
    <w:rPr>
      <w:sz w:val="16"/>
      <w:szCs w:val="16"/>
    </w:rPr>
  </w:style>
  <w:style w:type="paragraph" w:styleId="CommentText">
    <w:name w:val="annotation text"/>
    <w:basedOn w:val="Normal"/>
    <w:link w:val="CommentTextChar"/>
    <w:uiPriority w:val="99"/>
    <w:unhideWhenUsed/>
    <w:rsid w:val="000C1266"/>
    <w:rPr>
      <w:sz w:val="20"/>
      <w:szCs w:val="20"/>
    </w:rPr>
  </w:style>
  <w:style w:type="character" w:customStyle="1" w:styleId="CommentTextChar">
    <w:name w:val="Comment Text Char"/>
    <w:basedOn w:val="DefaultParagraphFont"/>
    <w:link w:val="CommentText"/>
    <w:uiPriority w:val="99"/>
    <w:rsid w:val="000C1266"/>
    <w:rPr>
      <w:sz w:val="20"/>
      <w:szCs w:val="20"/>
    </w:rPr>
  </w:style>
  <w:style w:type="paragraph" w:styleId="CommentSubject">
    <w:name w:val="annotation subject"/>
    <w:basedOn w:val="CommentText"/>
    <w:next w:val="CommentText"/>
    <w:link w:val="CommentSubjectChar"/>
    <w:uiPriority w:val="99"/>
    <w:semiHidden/>
    <w:unhideWhenUsed/>
    <w:rsid w:val="000C1266"/>
    <w:rPr>
      <w:b/>
      <w:bCs/>
    </w:rPr>
  </w:style>
  <w:style w:type="character" w:customStyle="1" w:styleId="CommentSubjectChar">
    <w:name w:val="Comment Subject Char"/>
    <w:basedOn w:val="CommentTextChar"/>
    <w:link w:val="CommentSubject"/>
    <w:uiPriority w:val="99"/>
    <w:semiHidden/>
    <w:rsid w:val="000C1266"/>
    <w:rPr>
      <w:b/>
      <w:bCs/>
      <w:sz w:val="20"/>
      <w:szCs w:val="20"/>
    </w:rPr>
  </w:style>
  <w:style w:type="paragraph" w:styleId="Revision">
    <w:name w:val="Revision"/>
    <w:hidden/>
    <w:uiPriority w:val="99"/>
    <w:semiHidden/>
    <w:rsid w:val="000C1266"/>
  </w:style>
  <w:style w:type="paragraph" w:styleId="BalloonText">
    <w:name w:val="Balloon Text"/>
    <w:basedOn w:val="Normal"/>
    <w:link w:val="BalloonTextChar"/>
    <w:uiPriority w:val="99"/>
    <w:semiHidden/>
    <w:unhideWhenUsed/>
    <w:rsid w:val="000C1266"/>
    <w:rPr>
      <w:rFonts w:ascii="Tahoma" w:hAnsi="Tahoma" w:cs="Tahoma"/>
      <w:sz w:val="16"/>
      <w:szCs w:val="16"/>
    </w:rPr>
  </w:style>
  <w:style w:type="character" w:customStyle="1" w:styleId="BalloonTextChar">
    <w:name w:val="Balloon Text Char"/>
    <w:basedOn w:val="DefaultParagraphFont"/>
    <w:link w:val="BalloonText"/>
    <w:uiPriority w:val="99"/>
    <w:semiHidden/>
    <w:rsid w:val="000C1266"/>
    <w:rPr>
      <w:rFonts w:ascii="Tahoma" w:hAnsi="Tahoma" w:cs="Tahoma"/>
      <w:sz w:val="16"/>
      <w:szCs w:val="16"/>
    </w:rPr>
  </w:style>
  <w:style w:type="character" w:customStyle="1" w:styleId="apple-converted-space">
    <w:name w:val="apple-converted-space"/>
    <w:basedOn w:val="DefaultParagraphFont"/>
    <w:rsid w:val="003D1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02036">
      <w:bodyDiv w:val="1"/>
      <w:marLeft w:val="0"/>
      <w:marRight w:val="0"/>
      <w:marTop w:val="0"/>
      <w:marBottom w:val="0"/>
      <w:divBdr>
        <w:top w:val="none" w:sz="0" w:space="0" w:color="auto"/>
        <w:left w:val="none" w:sz="0" w:space="0" w:color="auto"/>
        <w:bottom w:val="none" w:sz="0" w:space="0" w:color="auto"/>
        <w:right w:val="none" w:sz="0" w:space="0" w:color="auto"/>
      </w:divBdr>
    </w:div>
    <w:div w:id="496120626">
      <w:bodyDiv w:val="1"/>
      <w:marLeft w:val="0"/>
      <w:marRight w:val="0"/>
      <w:marTop w:val="0"/>
      <w:marBottom w:val="0"/>
      <w:divBdr>
        <w:top w:val="none" w:sz="0" w:space="0" w:color="auto"/>
        <w:left w:val="none" w:sz="0" w:space="0" w:color="auto"/>
        <w:bottom w:val="none" w:sz="0" w:space="0" w:color="auto"/>
        <w:right w:val="none" w:sz="0" w:space="0" w:color="auto"/>
      </w:divBdr>
    </w:div>
    <w:div w:id="719785213">
      <w:bodyDiv w:val="1"/>
      <w:marLeft w:val="0"/>
      <w:marRight w:val="0"/>
      <w:marTop w:val="0"/>
      <w:marBottom w:val="0"/>
      <w:divBdr>
        <w:top w:val="none" w:sz="0" w:space="0" w:color="auto"/>
        <w:left w:val="none" w:sz="0" w:space="0" w:color="auto"/>
        <w:bottom w:val="none" w:sz="0" w:space="0" w:color="auto"/>
        <w:right w:val="none" w:sz="0" w:space="0" w:color="auto"/>
      </w:divBdr>
    </w:div>
    <w:div w:id="1129738883">
      <w:bodyDiv w:val="1"/>
      <w:marLeft w:val="0"/>
      <w:marRight w:val="0"/>
      <w:marTop w:val="0"/>
      <w:marBottom w:val="0"/>
      <w:divBdr>
        <w:top w:val="none" w:sz="0" w:space="0" w:color="auto"/>
        <w:left w:val="none" w:sz="0" w:space="0" w:color="auto"/>
        <w:bottom w:val="none" w:sz="0" w:space="0" w:color="auto"/>
        <w:right w:val="none" w:sz="0" w:space="0" w:color="auto"/>
      </w:divBdr>
    </w:div>
    <w:div w:id="1462268922">
      <w:bodyDiv w:val="1"/>
      <w:marLeft w:val="0"/>
      <w:marRight w:val="0"/>
      <w:marTop w:val="0"/>
      <w:marBottom w:val="0"/>
      <w:divBdr>
        <w:top w:val="none" w:sz="0" w:space="0" w:color="auto"/>
        <w:left w:val="none" w:sz="0" w:space="0" w:color="auto"/>
        <w:bottom w:val="none" w:sz="0" w:space="0" w:color="auto"/>
        <w:right w:val="none" w:sz="0" w:space="0" w:color="auto"/>
      </w:divBdr>
    </w:div>
    <w:div w:id="1477723048">
      <w:bodyDiv w:val="1"/>
      <w:marLeft w:val="0"/>
      <w:marRight w:val="0"/>
      <w:marTop w:val="0"/>
      <w:marBottom w:val="0"/>
      <w:divBdr>
        <w:top w:val="none" w:sz="0" w:space="0" w:color="auto"/>
        <w:left w:val="none" w:sz="0" w:space="0" w:color="auto"/>
        <w:bottom w:val="none" w:sz="0" w:space="0" w:color="auto"/>
        <w:right w:val="none" w:sz="0" w:space="0" w:color="auto"/>
      </w:divBdr>
    </w:div>
    <w:div w:id="1700277775">
      <w:bodyDiv w:val="1"/>
      <w:marLeft w:val="0"/>
      <w:marRight w:val="0"/>
      <w:marTop w:val="0"/>
      <w:marBottom w:val="0"/>
      <w:divBdr>
        <w:top w:val="none" w:sz="0" w:space="0" w:color="auto"/>
        <w:left w:val="none" w:sz="0" w:space="0" w:color="auto"/>
        <w:bottom w:val="none" w:sz="0" w:space="0" w:color="auto"/>
        <w:right w:val="none" w:sz="0" w:space="0" w:color="auto"/>
      </w:divBdr>
      <w:divsChild>
        <w:div w:id="332805269">
          <w:marLeft w:val="0"/>
          <w:marRight w:val="0"/>
          <w:marTop w:val="0"/>
          <w:marBottom w:val="0"/>
          <w:divBdr>
            <w:top w:val="none" w:sz="0" w:space="0" w:color="auto"/>
            <w:left w:val="none" w:sz="0" w:space="0" w:color="auto"/>
            <w:bottom w:val="none" w:sz="0" w:space="0" w:color="auto"/>
            <w:right w:val="none" w:sz="0" w:space="0" w:color="auto"/>
          </w:divBdr>
        </w:div>
        <w:div w:id="1044213120">
          <w:marLeft w:val="0"/>
          <w:marRight w:val="0"/>
          <w:marTop w:val="0"/>
          <w:marBottom w:val="0"/>
          <w:divBdr>
            <w:top w:val="none" w:sz="0" w:space="0" w:color="auto"/>
            <w:left w:val="none" w:sz="0" w:space="0" w:color="auto"/>
            <w:bottom w:val="none" w:sz="0" w:space="0" w:color="auto"/>
            <w:right w:val="none" w:sz="0" w:space="0" w:color="auto"/>
          </w:divBdr>
        </w:div>
        <w:div w:id="1644458946">
          <w:marLeft w:val="0"/>
          <w:marRight w:val="0"/>
          <w:marTop w:val="0"/>
          <w:marBottom w:val="0"/>
          <w:divBdr>
            <w:top w:val="none" w:sz="0" w:space="0" w:color="auto"/>
            <w:left w:val="none" w:sz="0" w:space="0" w:color="auto"/>
            <w:bottom w:val="none" w:sz="0" w:space="0" w:color="auto"/>
            <w:right w:val="none" w:sz="0" w:space="0" w:color="auto"/>
          </w:divBdr>
        </w:div>
        <w:div w:id="2130735321">
          <w:marLeft w:val="0"/>
          <w:marRight w:val="0"/>
          <w:marTop w:val="0"/>
          <w:marBottom w:val="0"/>
          <w:divBdr>
            <w:top w:val="none" w:sz="0" w:space="0" w:color="auto"/>
            <w:left w:val="none" w:sz="0" w:space="0" w:color="auto"/>
            <w:bottom w:val="none" w:sz="0" w:space="0" w:color="auto"/>
            <w:right w:val="none" w:sz="0" w:space="0" w:color="auto"/>
          </w:divBdr>
        </w:div>
      </w:divsChild>
    </w:div>
    <w:div w:id="18546142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ls.gov/oes/current/oes211094.htm" TargetMode="External"/><Relationship Id="rId4" Type="http://schemas.microsoft.com/office/2007/relationships/stylesWithEffects" Target="stylesWithEffects.xml"/><Relationship Id="rId9" Type="http://schemas.openxmlformats.org/officeDocument/2006/relationships/hyperlink" Target="http://www.bls.gov/oes/current/oes119151.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D1378-3ABC-4C32-9A04-A1D1921BF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5426</Words>
  <Characters>30931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36285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Peters</dc:creator>
  <cp:lastModifiedBy>SYSTEM</cp:lastModifiedBy>
  <cp:revision>2</cp:revision>
  <cp:lastPrinted>2017-03-31T18:20:00Z</cp:lastPrinted>
  <dcterms:created xsi:type="dcterms:W3CDTF">2018-06-28T10:32:00Z</dcterms:created>
  <dcterms:modified xsi:type="dcterms:W3CDTF">2018-06-28T10:32:00Z</dcterms:modified>
</cp:coreProperties>
</file>