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34" w:rsidRPr="00C164E5" w:rsidRDefault="00220234" w:rsidP="003B2A4B">
      <w:pPr>
        <w:jc w:val="center"/>
        <w:rPr>
          <w:rFonts w:ascii="Times New Roman" w:hAnsi="Times New Roman" w:cs="Times New Roman"/>
          <w:b/>
          <w:bCs/>
          <w:sz w:val="24"/>
          <w:szCs w:val="24"/>
        </w:rPr>
      </w:pPr>
      <w:bookmarkStart w:id="0" w:name="_GoBack"/>
      <w:bookmarkEnd w:id="0"/>
      <w:r w:rsidRPr="00C164E5">
        <w:rPr>
          <w:rFonts w:ascii="Times New Roman" w:hAnsi="Times New Roman" w:cs="Times New Roman"/>
          <w:b/>
          <w:bCs/>
          <w:sz w:val="24"/>
          <w:szCs w:val="24"/>
        </w:rPr>
        <w:t xml:space="preserve">Supporting </w:t>
      </w:r>
      <w:r w:rsidR="0074197D" w:rsidRPr="00C164E5">
        <w:rPr>
          <w:rFonts w:ascii="Times New Roman" w:hAnsi="Times New Roman" w:cs="Times New Roman"/>
          <w:b/>
          <w:bCs/>
          <w:sz w:val="24"/>
          <w:szCs w:val="24"/>
        </w:rPr>
        <w:t>State</w:t>
      </w:r>
      <w:r w:rsidRPr="00C164E5">
        <w:rPr>
          <w:rFonts w:ascii="Times New Roman" w:hAnsi="Times New Roman" w:cs="Times New Roman"/>
          <w:b/>
          <w:bCs/>
          <w:sz w:val="24"/>
          <w:szCs w:val="24"/>
        </w:rPr>
        <w:t xml:space="preserve">ment for </w:t>
      </w:r>
      <w:r w:rsidR="00072834" w:rsidRPr="00C164E5">
        <w:rPr>
          <w:rFonts w:ascii="Times New Roman" w:hAnsi="Times New Roman" w:cs="Times New Roman"/>
          <w:b/>
          <w:bCs/>
          <w:sz w:val="24"/>
          <w:szCs w:val="24"/>
        </w:rPr>
        <w:t>Form SSA-8019</w:t>
      </w:r>
      <w:r w:rsidRPr="00C164E5">
        <w:rPr>
          <w:rFonts w:ascii="Times New Roman" w:hAnsi="Times New Roman" w:cs="Times New Roman"/>
          <w:b/>
          <w:bCs/>
          <w:sz w:val="24"/>
          <w:szCs w:val="24"/>
        </w:rPr>
        <w:t>-U2</w:t>
      </w:r>
    </w:p>
    <w:p w:rsidR="00072834" w:rsidRPr="00C164E5" w:rsidRDefault="00072834" w:rsidP="003B2A4B">
      <w:pPr>
        <w:jc w:val="center"/>
        <w:rPr>
          <w:rFonts w:ascii="Times New Roman" w:hAnsi="Times New Roman" w:cs="Times New Roman"/>
          <w:b/>
          <w:bCs/>
          <w:sz w:val="24"/>
          <w:szCs w:val="24"/>
        </w:rPr>
      </w:pPr>
      <w:r w:rsidRPr="00C164E5">
        <w:rPr>
          <w:rFonts w:ascii="Times New Roman" w:hAnsi="Times New Roman" w:cs="Times New Roman"/>
          <w:b/>
          <w:bCs/>
          <w:sz w:val="24"/>
          <w:szCs w:val="24"/>
        </w:rPr>
        <w:t xml:space="preserve">Third Party Liability Information </w:t>
      </w:r>
      <w:r w:rsidR="0074197D" w:rsidRPr="00C164E5">
        <w:rPr>
          <w:rFonts w:ascii="Times New Roman" w:hAnsi="Times New Roman" w:cs="Times New Roman"/>
          <w:b/>
          <w:bCs/>
          <w:sz w:val="24"/>
          <w:szCs w:val="24"/>
        </w:rPr>
        <w:t>State</w:t>
      </w:r>
      <w:r w:rsidRPr="00C164E5">
        <w:rPr>
          <w:rFonts w:ascii="Times New Roman" w:hAnsi="Times New Roman" w:cs="Times New Roman"/>
          <w:b/>
          <w:bCs/>
          <w:sz w:val="24"/>
          <w:szCs w:val="24"/>
        </w:rPr>
        <w:t>ment</w:t>
      </w:r>
    </w:p>
    <w:p w:rsidR="008C58AC" w:rsidRPr="00C164E5" w:rsidRDefault="008C58AC" w:rsidP="008C58AC">
      <w:pPr>
        <w:jc w:val="center"/>
        <w:rPr>
          <w:rFonts w:ascii="Times New Roman" w:hAnsi="Times New Roman" w:cs="Times New Roman"/>
          <w:b/>
          <w:bCs/>
          <w:sz w:val="24"/>
          <w:szCs w:val="24"/>
        </w:rPr>
      </w:pPr>
      <w:r w:rsidRPr="00C164E5">
        <w:rPr>
          <w:rFonts w:ascii="Times New Roman" w:hAnsi="Times New Roman" w:cs="Times New Roman"/>
          <w:b/>
          <w:bCs/>
          <w:sz w:val="24"/>
          <w:szCs w:val="24"/>
        </w:rPr>
        <w:t>42 CFR 433.136-</w:t>
      </w:r>
      <w:r w:rsidR="001148D3" w:rsidRPr="00C164E5">
        <w:rPr>
          <w:rFonts w:ascii="Times New Roman" w:hAnsi="Times New Roman" w:cs="Times New Roman"/>
          <w:b/>
          <w:bCs/>
          <w:sz w:val="24"/>
          <w:szCs w:val="24"/>
        </w:rPr>
        <w:t>433</w:t>
      </w:r>
      <w:r w:rsidRPr="00C164E5">
        <w:rPr>
          <w:rFonts w:ascii="Times New Roman" w:hAnsi="Times New Roman" w:cs="Times New Roman"/>
          <w:b/>
          <w:bCs/>
          <w:sz w:val="24"/>
          <w:szCs w:val="24"/>
        </w:rPr>
        <w:t>.139</w:t>
      </w:r>
    </w:p>
    <w:p w:rsidR="00072834" w:rsidRPr="00C164E5" w:rsidRDefault="00072834" w:rsidP="003B2A4B">
      <w:pPr>
        <w:jc w:val="center"/>
        <w:rPr>
          <w:rFonts w:ascii="Times New Roman" w:hAnsi="Times New Roman" w:cs="Times New Roman"/>
          <w:b/>
          <w:bCs/>
          <w:sz w:val="24"/>
          <w:szCs w:val="24"/>
        </w:rPr>
      </w:pPr>
      <w:r w:rsidRPr="00C164E5">
        <w:rPr>
          <w:rFonts w:ascii="Times New Roman" w:hAnsi="Times New Roman" w:cs="Times New Roman"/>
          <w:b/>
          <w:bCs/>
          <w:sz w:val="24"/>
          <w:szCs w:val="24"/>
        </w:rPr>
        <w:t xml:space="preserve">OMB </w:t>
      </w:r>
      <w:r w:rsidR="00220234" w:rsidRPr="00C164E5">
        <w:rPr>
          <w:rFonts w:ascii="Times New Roman" w:hAnsi="Times New Roman" w:cs="Times New Roman"/>
          <w:b/>
          <w:bCs/>
          <w:sz w:val="24"/>
          <w:szCs w:val="24"/>
        </w:rPr>
        <w:t xml:space="preserve">No. </w:t>
      </w:r>
      <w:r w:rsidRPr="00C164E5">
        <w:rPr>
          <w:rFonts w:ascii="Times New Roman" w:hAnsi="Times New Roman" w:cs="Times New Roman"/>
          <w:b/>
          <w:bCs/>
          <w:sz w:val="24"/>
          <w:szCs w:val="24"/>
        </w:rPr>
        <w:t>0960-</w:t>
      </w:r>
      <w:r w:rsidR="00220234" w:rsidRPr="00C164E5">
        <w:rPr>
          <w:rFonts w:ascii="Times New Roman" w:hAnsi="Times New Roman" w:cs="Times New Roman"/>
          <w:b/>
          <w:bCs/>
          <w:sz w:val="24"/>
          <w:szCs w:val="24"/>
        </w:rPr>
        <w:t>0</w:t>
      </w:r>
      <w:r w:rsidRPr="00C164E5">
        <w:rPr>
          <w:rFonts w:ascii="Times New Roman" w:hAnsi="Times New Roman" w:cs="Times New Roman"/>
          <w:b/>
          <w:bCs/>
          <w:sz w:val="24"/>
          <w:szCs w:val="24"/>
        </w:rPr>
        <w:t>323</w:t>
      </w:r>
    </w:p>
    <w:p w:rsidR="00072834" w:rsidRPr="00C164E5" w:rsidRDefault="00072834" w:rsidP="00220234">
      <w:pPr>
        <w:rPr>
          <w:rFonts w:ascii="Times New Roman" w:hAnsi="Times New Roman" w:cs="Times New Roman"/>
          <w:sz w:val="24"/>
          <w:szCs w:val="24"/>
        </w:rPr>
      </w:pPr>
    </w:p>
    <w:p w:rsidR="00072834" w:rsidRPr="00C164E5" w:rsidRDefault="00E574E6" w:rsidP="00E574E6">
      <w:pPr>
        <w:pStyle w:val="ListParagraph"/>
        <w:numPr>
          <w:ilvl w:val="0"/>
          <w:numId w:val="21"/>
        </w:numPr>
        <w:rPr>
          <w:rFonts w:ascii="Times New Roman" w:hAnsi="Times New Roman" w:cs="Times New Roman"/>
          <w:b/>
          <w:bCs/>
          <w:sz w:val="24"/>
          <w:szCs w:val="24"/>
          <w:u w:val="single"/>
        </w:rPr>
      </w:pPr>
      <w:r w:rsidRPr="00C164E5">
        <w:rPr>
          <w:rFonts w:ascii="Times New Roman" w:hAnsi="Times New Roman" w:cs="Times New Roman"/>
          <w:b/>
          <w:bCs/>
          <w:sz w:val="24"/>
          <w:szCs w:val="24"/>
          <w:u w:val="single"/>
        </w:rPr>
        <w:t xml:space="preserve"> </w:t>
      </w:r>
      <w:r w:rsidR="00072834" w:rsidRPr="00C164E5">
        <w:rPr>
          <w:rFonts w:ascii="Times New Roman" w:hAnsi="Times New Roman" w:cs="Times New Roman"/>
          <w:b/>
          <w:bCs/>
          <w:sz w:val="24"/>
          <w:szCs w:val="24"/>
          <w:u w:val="single"/>
        </w:rPr>
        <w:t>Justification</w:t>
      </w:r>
    </w:p>
    <w:p w:rsidR="00E574E6" w:rsidRPr="00C164E5" w:rsidRDefault="00E574E6" w:rsidP="00E574E6">
      <w:pPr>
        <w:pStyle w:val="ListParagraph"/>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Introduction/Authoring Laws and Regulations</w:t>
      </w: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 xml:space="preserve">To reduce Medicaid costs, Medicaid state agencies identify third-party insurers liable for medical care or services for Medicaid recipients.  Under </w:t>
      </w:r>
      <w:r w:rsidRPr="00C164E5">
        <w:rPr>
          <w:rFonts w:ascii="Times New Roman" w:hAnsi="Times New Roman" w:cs="Times New Roman"/>
          <w:i/>
          <w:sz w:val="24"/>
          <w:szCs w:val="24"/>
        </w:rPr>
        <w:t>42 CFR </w:t>
      </w:r>
      <w:r w:rsidRPr="00C164E5">
        <w:rPr>
          <w:rFonts w:ascii="Times New Roman" w:hAnsi="Times New Roman" w:cs="Times New Roman"/>
          <w:i/>
          <w:iCs/>
          <w:sz w:val="24"/>
          <w:szCs w:val="24"/>
        </w:rPr>
        <w:t>433.136 </w:t>
      </w:r>
      <w:r w:rsidRPr="00C164E5">
        <w:rPr>
          <w:rFonts w:ascii="Times New Roman" w:hAnsi="Times New Roman" w:cs="Times New Roman"/>
          <w:i/>
          <w:iCs/>
          <w:sz w:val="24"/>
          <w:szCs w:val="24"/>
        </w:rPr>
        <w:noBreakHyphen/>
        <w:t> 433.139,</w:t>
      </w:r>
      <w:r w:rsidRPr="00C164E5">
        <w:rPr>
          <w:rFonts w:ascii="Times New Roman" w:hAnsi="Times New Roman" w:cs="Times New Roman"/>
          <w:sz w:val="24"/>
          <w:szCs w:val="24"/>
        </w:rPr>
        <w:t xml:space="preserve"> Medicaid state agencies obtain this information on Medicaid applications and redeterminations as a condition of Medicaid eligibility.  Under </w:t>
      </w:r>
      <w:r w:rsidRPr="00C164E5">
        <w:rPr>
          <w:rFonts w:ascii="Times New Roman" w:hAnsi="Times New Roman" w:cs="Times New Roman"/>
          <w:i/>
          <w:iCs/>
          <w:sz w:val="24"/>
          <w:szCs w:val="24"/>
        </w:rPr>
        <w:t>42 U.S.C 1383c(a)</w:t>
      </w:r>
      <w:r w:rsidRPr="00C164E5">
        <w:rPr>
          <w:rFonts w:ascii="Times New Roman" w:hAnsi="Times New Roman" w:cs="Times New Roman"/>
          <w:sz w:val="24"/>
          <w:szCs w:val="24"/>
        </w:rPr>
        <w:t>, states may enter into agreements with the Social Security Administration (SSA) to make Medicaid eligibility determinations for aged, blind and disabled beneficiaries in those states.  Applications for and redeterminations of Supplemental Security Income (SSI) eligibility in jurisdictions with such agreements are also applications and redeterminations of Medicaid eligibility.</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Description of Collection</w:t>
      </w:r>
    </w:p>
    <w:p w:rsidR="00E574E6" w:rsidRPr="00C164E5" w:rsidRDefault="00E574E6" w:rsidP="00E574E6">
      <w:pPr>
        <w:pStyle w:val="ListParagraph"/>
        <w:ind w:left="1080"/>
        <w:rPr>
          <w:rFonts w:ascii="Times New Roman" w:hAnsi="Times New Roman" w:cs="Times New Roman"/>
          <w:b/>
          <w:bCs/>
          <w:sz w:val="24"/>
          <w:szCs w:val="24"/>
          <w:u w:val="single"/>
        </w:rPr>
      </w:pPr>
      <w:r w:rsidRPr="00C164E5">
        <w:rPr>
          <w:rFonts w:ascii="Times New Roman" w:hAnsi="Times New Roman" w:cs="Times New Roman"/>
          <w:sz w:val="24"/>
          <w:szCs w:val="24"/>
        </w:rPr>
        <w:t>To reduce Medicaid costs, Medicaid state agencies identify third party insurers liable for medical care or services for Medicaid beneficiaries.  Applications for and redeterminations of SSI eligibility in jurisdictions with such agreements are applications and redeterminations of Medicaid eligibility.  Under these agreements, SSA obtains third party liability information using Form SSA-8019, and provides that information to the Medicaid state agencies.  The Medicaid state agencies use the information to bill third party liable for medical care, support, or services for a beneficiary to guarantee that Medicaid remains the payer of last resort.  The respondents are SSI claimants and recipients.</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Use of Information Technology to Collect the Information</w:t>
      </w:r>
    </w:p>
    <w:p w:rsidR="00E574E6" w:rsidRPr="00C164E5" w:rsidRDefault="00E574E6" w:rsidP="00E574E6">
      <w:pPr>
        <w:pStyle w:val="ListParagraph"/>
        <w:ind w:left="1080"/>
        <w:rPr>
          <w:rFonts w:ascii="Times New Roman" w:hAnsi="Times New Roman" w:cs="Times New Roman"/>
          <w:sz w:val="24"/>
          <w:szCs w:val="24"/>
        </w:rPr>
      </w:pPr>
      <w:r w:rsidRPr="00C164E5">
        <w:rPr>
          <w:rFonts w:ascii="Times New Roman" w:hAnsi="Times New Roman" w:cs="Times New Roman"/>
          <w:sz w:val="24"/>
          <w:szCs w:val="24"/>
        </w:rPr>
        <w:t>SSA usually collects the information on this form through the SSI Claims System.  In the SSI Claims System, SSA personnel completes the third party liability information, when necessary, for initial claims and redetermination situations (when there is a change in third party liability coverage or other specific post eligibility changes).  SSA electronically transmits the third party liability information to the state Medicaid agency.  Although we do not require the state to complete any part of the form, there are situations when SSA will mail a paper SSA-8019 to the state third-party liability agency.  These situations include:</w:t>
      </w:r>
    </w:p>
    <w:p w:rsidR="00E574E6" w:rsidRPr="00C164E5" w:rsidRDefault="00E574E6" w:rsidP="00E574E6">
      <w:pPr>
        <w:pStyle w:val="ListParagraph"/>
        <w:ind w:left="1080"/>
        <w:rPr>
          <w:rFonts w:ascii="Times New Roman" w:hAnsi="Times New Roman" w:cs="Times New Roman"/>
          <w:sz w:val="24"/>
          <w:szCs w:val="24"/>
        </w:rPr>
      </w:pPr>
    </w:p>
    <w:p w:rsidR="00E574E6" w:rsidRPr="00C164E5" w:rsidRDefault="00E574E6" w:rsidP="00E574E6">
      <w:pPr>
        <w:pStyle w:val="NormalWeb"/>
        <w:numPr>
          <w:ilvl w:val="0"/>
          <w:numId w:val="23"/>
        </w:numPr>
        <w:shd w:val="clear" w:color="auto" w:fill="FFFFFF"/>
        <w:tabs>
          <w:tab w:val="left" w:pos="1440"/>
        </w:tabs>
      </w:pPr>
      <w:r w:rsidRPr="00C164E5">
        <w:t>Non-SSI Claims System initial claims that are allowed;</w:t>
      </w:r>
    </w:p>
    <w:p w:rsidR="00E574E6" w:rsidRPr="00C164E5" w:rsidRDefault="00E574E6" w:rsidP="00E574E6">
      <w:pPr>
        <w:pStyle w:val="NormalWeb"/>
        <w:numPr>
          <w:ilvl w:val="0"/>
          <w:numId w:val="23"/>
        </w:numPr>
        <w:shd w:val="clear" w:color="auto" w:fill="FFFFFF"/>
        <w:tabs>
          <w:tab w:val="left" w:pos="1440"/>
        </w:tabs>
      </w:pPr>
      <w:r w:rsidRPr="00C164E5">
        <w:t>Non- SSI Claims System redetermination or post-eligibility action with changes in third party liability circumstances; or</w:t>
      </w:r>
    </w:p>
    <w:p w:rsidR="00E574E6" w:rsidRPr="00C164E5" w:rsidRDefault="00E574E6" w:rsidP="00E574E6">
      <w:pPr>
        <w:pStyle w:val="ListParagraph"/>
        <w:numPr>
          <w:ilvl w:val="0"/>
          <w:numId w:val="23"/>
        </w:numPr>
        <w:rPr>
          <w:rFonts w:ascii="Times New Roman" w:hAnsi="Times New Roman" w:cs="Times New Roman"/>
          <w:sz w:val="24"/>
          <w:szCs w:val="24"/>
        </w:rPr>
      </w:pPr>
      <w:r w:rsidRPr="00C164E5">
        <w:rPr>
          <w:rFonts w:ascii="Times New Roman" w:hAnsi="Times New Roman" w:cs="Times New Roman"/>
          <w:sz w:val="24"/>
          <w:szCs w:val="24"/>
        </w:rPr>
        <w:t>SSI Claims System claims when complete third party liability information was not available at the time SSA adjudicated the claim</w:t>
      </w:r>
    </w:p>
    <w:p w:rsidR="00E574E6" w:rsidRPr="00C164E5" w:rsidRDefault="00E574E6" w:rsidP="00E574E6">
      <w:pPr>
        <w:pStyle w:val="ListParagraph"/>
        <w:ind w:left="1080"/>
        <w:rPr>
          <w:rFonts w:ascii="Times New Roman" w:hAnsi="Times New Roman" w:cs="Times New Roman"/>
          <w:sz w:val="24"/>
          <w:szCs w:val="24"/>
        </w:rPr>
      </w:pP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lastRenderedPageBreak/>
        <w:t>In accordance with the agency’s Government Paperwork Elimination Act plan, SSA created an Intranet version of Form SSA-8019-U2.  Based on our data, we estimate approximately 99% of respondents under this OMB number use the electronic version.</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Why We Cannot Use Duplicate Information</w:t>
      </w: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Minimizing Burden on Small Respondents</w:t>
      </w: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 xml:space="preserve">This collection does not significantly affect </w:t>
      </w:r>
      <w:r w:rsidRPr="00C164E5">
        <w:rPr>
          <w:rFonts w:ascii="Times New Roman" w:hAnsi="Times New Roman" w:cs="Times New Roman"/>
          <w:bCs/>
          <w:sz w:val="24"/>
          <w:szCs w:val="24"/>
        </w:rPr>
        <w:t xml:space="preserve">a </w:t>
      </w:r>
      <w:r w:rsidRPr="00C164E5">
        <w:rPr>
          <w:rFonts w:ascii="Times New Roman" w:hAnsi="Times New Roman" w:cs="Times New Roman"/>
          <w:sz w:val="24"/>
          <w:szCs w:val="24"/>
        </w:rPr>
        <w:t xml:space="preserve">substantial </w:t>
      </w:r>
      <w:r w:rsidRPr="00C164E5">
        <w:rPr>
          <w:rFonts w:ascii="Times New Roman" w:hAnsi="Times New Roman" w:cs="Times New Roman"/>
          <w:bCs/>
          <w:sz w:val="24"/>
          <w:szCs w:val="24"/>
        </w:rPr>
        <w:t>number</w:t>
      </w:r>
      <w:r w:rsidRPr="00C164E5">
        <w:rPr>
          <w:rFonts w:ascii="Times New Roman" w:hAnsi="Times New Roman" w:cs="Times New Roman"/>
          <w:b/>
          <w:bCs/>
          <w:sz w:val="24"/>
          <w:szCs w:val="24"/>
        </w:rPr>
        <w:t xml:space="preserve"> </w:t>
      </w:r>
      <w:r w:rsidRPr="00C164E5">
        <w:rPr>
          <w:rFonts w:ascii="Times New Roman" w:hAnsi="Times New Roman" w:cs="Times New Roman"/>
          <w:sz w:val="24"/>
          <w:szCs w:val="24"/>
        </w:rPr>
        <w:t>of small businesses or other small entities,</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Consequences of Not Collecting Information or Collecting it Less Frequently</w:t>
      </w: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Congress made the provision of third party liability information a condition of Medicaid eligibility because it saves significant Federal dollars.  Since we are required by law to request the information, SSA cannot collect it less frequently.  There are no technical or legal obstacles to burden reduction.</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Special Circumstances</w:t>
      </w: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 xml:space="preserve">There are no special circumstances that would cause SSA to conduct this information collection in a manner inconsistent with </w:t>
      </w:r>
      <w:r w:rsidRPr="00C164E5">
        <w:rPr>
          <w:rFonts w:ascii="Times New Roman" w:hAnsi="Times New Roman" w:cs="Times New Roman"/>
          <w:i/>
          <w:sz w:val="24"/>
          <w:szCs w:val="24"/>
        </w:rPr>
        <w:t>5 CFR 1320.5</w:t>
      </w:r>
      <w:r w:rsidRPr="00C164E5">
        <w:rPr>
          <w:rFonts w:ascii="Times New Roman" w:hAnsi="Times New Roman" w:cs="Times New Roman"/>
          <w:sz w:val="24"/>
          <w:szCs w:val="24"/>
        </w:rPr>
        <w:t>.</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Solicitation of Public Comment and Other Consultations with the Public</w:t>
      </w:r>
    </w:p>
    <w:p w:rsidR="00E574E6" w:rsidRPr="00C164E5" w:rsidRDefault="00E574E6" w:rsidP="00E574E6">
      <w:pPr>
        <w:pStyle w:val="ListParagraph"/>
        <w:ind w:left="1080"/>
        <w:rPr>
          <w:rFonts w:ascii="Times New Roman" w:hAnsi="Times New Roman" w:cs="Times New Roman"/>
          <w:sz w:val="24"/>
          <w:szCs w:val="24"/>
        </w:rPr>
      </w:pPr>
      <w:r w:rsidRPr="00C164E5">
        <w:rPr>
          <w:rFonts w:ascii="Times New Roman" w:hAnsi="Times New Roman" w:cs="Times New Roman"/>
          <w:sz w:val="24"/>
          <w:szCs w:val="24"/>
        </w:rPr>
        <w:t xml:space="preserve">The 60-day advance Federal Register Notice published on March 21, 2018, at </w:t>
      </w: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83 FR 12455, and we received no public comments.  The 30-day FRN published on June 8, 2018 at 83 FR 26736.  If we receive any comments in response to this Notice, we will forward them to OMB.  We did not consult with the public in the revision of this form.</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Payment or Gifts to Respondents</w:t>
      </w:r>
    </w:p>
    <w:p w:rsidR="00E574E6" w:rsidRPr="00C164E5" w:rsidRDefault="00E574E6" w:rsidP="00E574E6">
      <w:pPr>
        <w:pStyle w:val="ListParagraph"/>
        <w:ind w:left="1080"/>
        <w:rPr>
          <w:rFonts w:ascii="Times New Roman" w:hAnsi="Times New Roman" w:cs="Times New Roman"/>
          <w:b/>
          <w:bCs/>
          <w:sz w:val="24"/>
          <w:szCs w:val="24"/>
          <w:u w:val="single"/>
        </w:rPr>
      </w:pPr>
      <w:r w:rsidRPr="00C164E5">
        <w:rPr>
          <w:rFonts w:ascii="Times New Roman" w:hAnsi="Times New Roman" w:cs="Times New Roman"/>
          <w:sz w:val="24"/>
          <w:szCs w:val="24"/>
        </w:rPr>
        <w:t>SSA does not provide payments or gifts to the respondents.</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Assurance of Confidentiality</w:t>
      </w: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 xml:space="preserve">SSA protects and holds confidential the information it is requesting in accordance with </w:t>
      </w:r>
      <w:r w:rsidRPr="00C164E5">
        <w:rPr>
          <w:rFonts w:ascii="Times New Roman" w:hAnsi="Times New Roman" w:cs="Times New Roman"/>
          <w:i/>
          <w:sz w:val="24"/>
          <w:szCs w:val="24"/>
        </w:rPr>
        <w:t>42 U.S.C. 1306, 20 CFR 401</w:t>
      </w:r>
      <w:r w:rsidRPr="00C164E5">
        <w:rPr>
          <w:rFonts w:ascii="Times New Roman" w:hAnsi="Times New Roman" w:cs="Times New Roman"/>
          <w:sz w:val="24"/>
          <w:szCs w:val="24"/>
        </w:rPr>
        <w:t xml:space="preserve"> and </w:t>
      </w:r>
      <w:r w:rsidRPr="00C164E5">
        <w:rPr>
          <w:rFonts w:ascii="Times New Roman" w:hAnsi="Times New Roman" w:cs="Times New Roman"/>
          <w:i/>
          <w:sz w:val="24"/>
          <w:szCs w:val="24"/>
        </w:rPr>
        <w:t>402, 5 U.S.C. 552</w:t>
      </w:r>
      <w:r w:rsidRPr="00C164E5">
        <w:rPr>
          <w:rFonts w:ascii="Times New Roman" w:hAnsi="Times New Roman" w:cs="Times New Roman"/>
          <w:sz w:val="24"/>
          <w:szCs w:val="24"/>
        </w:rPr>
        <w:t xml:space="preserve"> (Freedom of Information Act), </w:t>
      </w:r>
      <w:r w:rsidRPr="00C164E5">
        <w:rPr>
          <w:rFonts w:ascii="Times New Roman" w:hAnsi="Times New Roman" w:cs="Times New Roman"/>
          <w:i/>
          <w:sz w:val="24"/>
          <w:szCs w:val="24"/>
        </w:rPr>
        <w:t>5 U.S.C. 552a</w:t>
      </w:r>
      <w:r w:rsidRPr="00C164E5">
        <w:rPr>
          <w:rFonts w:ascii="Times New Roman" w:hAnsi="Times New Roman" w:cs="Times New Roman"/>
          <w:sz w:val="24"/>
          <w:szCs w:val="24"/>
        </w:rPr>
        <w:t xml:space="preserve"> (Privacy Act of 1974), and OMB Circular No. A-130.</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Justification for Sensitive Questions</w:t>
      </w:r>
    </w:p>
    <w:p w:rsidR="00E574E6" w:rsidRDefault="00E574E6" w:rsidP="00E574E6">
      <w:pPr>
        <w:pStyle w:val="ListParagraph"/>
        <w:ind w:left="1080"/>
        <w:rPr>
          <w:rFonts w:ascii="Times New Roman" w:hAnsi="Times New Roman" w:cs="Times New Roman"/>
          <w:sz w:val="24"/>
          <w:szCs w:val="24"/>
        </w:rPr>
      </w:pPr>
      <w:r w:rsidRPr="00C164E5">
        <w:rPr>
          <w:rFonts w:ascii="Times New Roman" w:hAnsi="Times New Roman" w:cs="Times New Roman"/>
          <w:sz w:val="24"/>
          <w:szCs w:val="24"/>
        </w:rPr>
        <w:t>The information collection does not contain any questions of a sensitive nature.</w:t>
      </w:r>
    </w:p>
    <w:p w:rsidR="00C164E5" w:rsidRDefault="00C164E5" w:rsidP="00E574E6">
      <w:pPr>
        <w:pStyle w:val="ListParagraph"/>
        <w:ind w:left="1080"/>
        <w:rPr>
          <w:rFonts w:ascii="Times New Roman" w:hAnsi="Times New Roman" w:cs="Times New Roman"/>
          <w:sz w:val="24"/>
          <w:szCs w:val="24"/>
        </w:rPr>
      </w:pPr>
    </w:p>
    <w:p w:rsidR="00C164E5" w:rsidRDefault="00C164E5" w:rsidP="00E574E6">
      <w:pPr>
        <w:pStyle w:val="ListParagraph"/>
        <w:ind w:left="1080"/>
        <w:rPr>
          <w:rFonts w:ascii="Times New Roman" w:hAnsi="Times New Roman" w:cs="Times New Roman"/>
          <w:sz w:val="24"/>
          <w:szCs w:val="24"/>
        </w:rPr>
      </w:pPr>
    </w:p>
    <w:p w:rsidR="00C164E5" w:rsidRDefault="00C164E5" w:rsidP="00E574E6">
      <w:pPr>
        <w:pStyle w:val="ListParagraph"/>
        <w:ind w:left="1080"/>
        <w:rPr>
          <w:rFonts w:ascii="Times New Roman" w:hAnsi="Times New Roman" w:cs="Times New Roman"/>
          <w:sz w:val="24"/>
          <w:szCs w:val="24"/>
        </w:rPr>
      </w:pPr>
    </w:p>
    <w:p w:rsidR="00C164E5" w:rsidRDefault="00C164E5" w:rsidP="00E574E6">
      <w:pPr>
        <w:pStyle w:val="ListParagraph"/>
        <w:ind w:left="1080"/>
        <w:rPr>
          <w:rFonts w:ascii="Times New Roman" w:hAnsi="Times New Roman" w:cs="Times New Roman"/>
          <w:sz w:val="24"/>
          <w:szCs w:val="24"/>
        </w:rPr>
      </w:pPr>
    </w:p>
    <w:p w:rsidR="00C164E5" w:rsidRDefault="00C164E5" w:rsidP="00E574E6">
      <w:pPr>
        <w:pStyle w:val="ListParagraph"/>
        <w:ind w:left="1080"/>
        <w:rPr>
          <w:rFonts w:ascii="Times New Roman" w:hAnsi="Times New Roman" w:cs="Times New Roman"/>
          <w:sz w:val="24"/>
          <w:szCs w:val="24"/>
        </w:rPr>
      </w:pPr>
    </w:p>
    <w:p w:rsidR="00C164E5" w:rsidRDefault="00C164E5" w:rsidP="00E574E6">
      <w:pPr>
        <w:pStyle w:val="ListParagraph"/>
        <w:ind w:left="1080"/>
        <w:rPr>
          <w:rFonts w:ascii="Times New Roman" w:hAnsi="Times New Roman" w:cs="Times New Roman"/>
          <w:sz w:val="24"/>
          <w:szCs w:val="24"/>
        </w:rPr>
      </w:pPr>
    </w:p>
    <w:p w:rsidR="00C164E5" w:rsidRPr="00C164E5" w:rsidRDefault="00C164E5" w:rsidP="00E574E6">
      <w:pPr>
        <w:pStyle w:val="ListParagraph"/>
        <w:ind w:left="1080"/>
        <w:rPr>
          <w:rFonts w:ascii="Times New Roman" w:hAnsi="Times New Roman" w:cs="Times New Roman"/>
          <w:b/>
          <w:sz w:val="24"/>
          <w:szCs w:val="24"/>
        </w:rPr>
      </w:pP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lastRenderedPageBreak/>
        <w:t>Estimates of Public Reporting Burden</w:t>
      </w:r>
    </w:p>
    <w:p w:rsidR="00E574E6" w:rsidRPr="00C164E5" w:rsidRDefault="00E574E6" w:rsidP="00E574E6">
      <w:pPr>
        <w:pStyle w:val="ListParagraph"/>
        <w:ind w:left="1080"/>
        <w:rPr>
          <w:rFonts w:ascii="Times New Roman" w:hAnsi="Times New Roman" w:cs="Times New Roman"/>
          <w:b/>
          <w:sz w:val="24"/>
          <w:szCs w:val="24"/>
        </w:rPr>
      </w:pPr>
    </w:p>
    <w:tbl>
      <w:tblPr>
        <w:tblStyle w:val="TableGrid"/>
        <w:tblW w:w="0" w:type="auto"/>
        <w:tblInd w:w="1080" w:type="dxa"/>
        <w:tblLook w:val="04A0" w:firstRow="1" w:lastRow="0" w:firstColumn="1" w:lastColumn="0" w:noHBand="0" w:noVBand="1"/>
      </w:tblPr>
      <w:tblGrid>
        <w:gridCol w:w="1708"/>
        <w:gridCol w:w="1708"/>
        <w:gridCol w:w="1708"/>
        <w:gridCol w:w="1708"/>
        <w:gridCol w:w="1708"/>
      </w:tblGrid>
      <w:tr w:rsidR="00C164E5" w:rsidRPr="00C164E5" w:rsidTr="00C164E5">
        <w:tc>
          <w:tcPr>
            <w:tcW w:w="1708" w:type="dxa"/>
          </w:tcPr>
          <w:p w:rsidR="00C164E5" w:rsidRPr="00C164E5" w:rsidRDefault="00C164E5" w:rsidP="00C164E5">
            <w:pPr>
              <w:rPr>
                <w:rFonts w:ascii="Times New Roman" w:hAnsi="Times New Roman" w:cs="Times New Roman"/>
                <w:b/>
                <w:sz w:val="24"/>
                <w:szCs w:val="24"/>
              </w:rPr>
            </w:pPr>
            <w:r w:rsidRPr="00C164E5">
              <w:rPr>
                <w:rFonts w:ascii="Times New Roman" w:hAnsi="Times New Roman" w:cs="Times New Roman"/>
                <w:b/>
                <w:sz w:val="24"/>
                <w:szCs w:val="24"/>
              </w:rPr>
              <w:t>Modality of Completion</w:t>
            </w:r>
          </w:p>
        </w:tc>
        <w:tc>
          <w:tcPr>
            <w:tcW w:w="1708" w:type="dxa"/>
          </w:tcPr>
          <w:p w:rsidR="00C164E5" w:rsidRPr="00C164E5" w:rsidRDefault="00C164E5" w:rsidP="00C164E5">
            <w:pPr>
              <w:rPr>
                <w:rFonts w:ascii="Times New Roman" w:hAnsi="Times New Roman" w:cs="Times New Roman"/>
                <w:b/>
                <w:sz w:val="24"/>
                <w:szCs w:val="24"/>
              </w:rPr>
            </w:pPr>
            <w:r w:rsidRPr="00C164E5">
              <w:rPr>
                <w:rFonts w:ascii="Times New Roman" w:hAnsi="Times New Roman" w:cs="Times New Roman"/>
                <w:b/>
                <w:sz w:val="24"/>
                <w:szCs w:val="24"/>
              </w:rPr>
              <w:t>Number of Respondents</w:t>
            </w:r>
          </w:p>
        </w:tc>
        <w:tc>
          <w:tcPr>
            <w:tcW w:w="1708" w:type="dxa"/>
          </w:tcPr>
          <w:p w:rsidR="00C164E5" w:rsidRPr="00C164E5" w:rsidRDefault="00C164E5" w:rsidP="00C164E5">
            <w:pPr>
              <w:rPr>
                <w:rFonts w:ascii="Times New Roman" w:hAnsi="Times New Roman" w:cs="Times New Roman"/>
                <w:b/>
                <w:sz w:val="24"/>
                <w:szCs w:val="24"/>
              </w:rPr>
            </w:pPr>
            <w:r w:rsidRPr="00C164E5">
              <w:rPr>
                <w:rFonts w:ascii="Times New Roman" w:hAnsi="Times New Roman" w:cs="Times New Roman"/>
                <w:b/>
                <w:sz w:val="24"/>
                <w:szCs w:val="24"/>
              </w:rPr>
              <w:t>Frequency of Response</w:t>
            </w:r>
          </w:p>
        </w:tc>
        <w:tc>
          <w:tcPr>
            <w:tcW w:w="1708" w:type="dxa"/>
          </w:tcPr>
          <w:p w:rsidR="00C164E5" w:rsidRPr="00C164E5" w:rsidRDefault="00C164E5" w:rsidP="00C164E5">
            <w:pPr>
              <w:rPr>
                <w:rFonts w:ascii="Times New Roman" w:hAnsi="Times New Roman" w:cs="Times New Roman"/>
                <w:b/>
                <w:sz w:val="24"/>
                <w:szCs w:val="24"/>
              </w:rPr>
            </w:pPr>
            <w:r w:rsidRPr="00C164E5">
              <w:rPr>
                <w:rFonts w:ascii="Times New Roman" w:hAnsi="Times New Roman" w:cs="Times New Roman"/>
                <w:b/>
                <w:sz w:val="24"/>
                <w:szCs w:val="24"/>
              </w:rPr>
              <w:t>Average Burden Per Response (minutes)</w:t>
            </w:r>
          </w:p>
        </w:tc>
        <w:tc>
          <w:tcPr>
            <w:tcW w:w="1708" w:type="dxa"/>
          </w:tcPr>
          <w:p w:rsidR="00C164E5" w:rsidRPr="00C164E5" w:rsidRDefault="00C164E5" w:rsidP="00C164E5">
            <w:pPr>
              <w:rPr>
                <w:rFonts w:ascii="Times New Roman" w:hAnsi="Times New Roman" w:cs="Times New Roman"/>
                <w:b/>
                <w:sz w:val="24"/>
                <w:szCs w:val="24"/>
              </w:rPr>
            </w:pPr>
            <w:r w:rsidRPr="00C164E5">
              <w:rPr>
                <w:rFonts w:ascii="Times New Roman" w:hAnsi="Times New Roman" w:cs="Times New Roman"/>
                <w:b/>
                <w:sz w:val="24"/>
                <w:szCs w:val="24"/>
              </w:rPr>
              <w:t>Estimated Total Annual Burden (hours)</w:t>
            </w:r>
          </w:p>
        </w:tc>
      </w:tr>
      <w:tr w:rsidR="00C164E5" w:rsidRPr="00C164E5" w:rsidTr="00C164E5">
        <w:tc>
          <w:tcPr>
            <w:tcW w:w="1708" w:type="dxa"/>
          </w:tcPr>
          <w:p w:rsidR="00C164E5" w:rsidRPr="00C164E5" w:rsidRDefault="00C164E5" w:rsidP="00C164E5">
            <w:pPr>
              <w:rPr>
                <w:rFonts w:ascii="Times New Roman" w:hAnsi="Times New Roman" w:cs="Times New Roman"/>
                <w:sz w:val="24"/>
                <w:szCs w:val="24"/>
              </w:rPr>
            </w:pPr>
            <w:r w:rsidRPr="00C164E5">
              <w:rPr>
                <w:rFonts w:ascii="Times New Roman" w:hAnsi="Times New Roman" w:cs="Times New Roman"/>
                <w:sz w:val="24"/>
                <w:szCs w:val="24"/>
              </w:rPr>
              <w:t xml:space="preserve">SSA-8019-U2 </w:t>
            </w:r>
          </w:p>
          <w:p w:rsidR="00C164E5" w:rsidRPr="00C164E5" w:rsidRDefault="00C164E5" w:rsidP="00C164E5">
            <w:pPr>
              <w:rPr>
                <w:rFonts w:ascii="Times New Roman" w:hAnsi="Times New Roman" w:cs="Times New Roman"/>
                <w:sz w:val="24"/>
                <w:szCs w:val="24"/>
              </w:rPr>
            </w:pPr>
            <w:r w:rsidRPr="00C164E5">
              <w:rPr>
                <w:rFonts w:ascii="Times New Roman" w:hAnsi="Times New Roman" w:cs="Times New Roman"/>
                <w:sz w:val="24"/>
                <w:szCs w:val="24"/>
              </w:rPr>
              <w:t>Paper Form</w:t>
            </w:r>
          </w:p>
        </w:tc>
        <w:tc>
          <w:tcPr>
            <w:tcW w:w="1708" w:type="dxa"/>
          </w:tcPr>
          <w:p w:rsidR="00C164E5" w:rsidRPr="00C164E5" w:rsidRDefault="00C164E5" w:rsidP="00C164E5">
            <w:pPr>
              <w:jc w:val="right"/>
              <w:rPr>
                <w:rFonts w:ascii="Times New Roman" w:hAnsi="Times New Roman" w:cs="Times New Roman"/>
                <w:sz w:val="24"/>
                <w:szCs w:val="24"/>
              </w:rPr>
            </w:pPr>
            <w:r w:rsidRPr="00C164E5">
              <w:rPr>
                <w:rFonts w:ascii="Times New Roman" w:hAnsi="Times New Roman" w:cs="Times New Roman"/>
                <w:sz w:val="24"/>
                <w:szCs w:val="24"/>
              </w:rPr>
              <w:t xml:space="preserve">     200</w:t>
            </w:r>
          </w:p>
        </w:tc>
        <w:tc>
          <w:tcPr>
            <w:tcW w:w="1708" w:type="dxa"/>
          </w:tcPr>
          <w:p w:rsidR="00C164E5" w:rsidRPr="00C164E5" w:rsidRDefault="00C164E5" w:rsidP="00C164E5">
            <w:pPr>
              <w:jc w:val="right"/>
              <w:rPr>
                <w:rFonts w:ascii="Times New Roman" w:hAnsi="Times New Roman" w:cs="Times New Roman"/>
                <w:sz w:val="24"/>
                <w:szCs w:val="24"/>
              </w:rPr>
            </w:pPr>
          </w:p>
        </w:tc>
        <w:tc>
          <w:tcPr>
            <w:tcW w:w="1708" w:type="dxa"/>
          </w:tcPr>
          <w:p w:rsidR="00C164E5" w:rsidRPr="00C164E5" w:rsidRDefault="00C164E5" w:rsidP="00C164E5">
            <w:pPr>
              <w:jc w:val="right"/>
              <w:rPr>
                <w:rFonts w:ascii="Times New Roman" w:hAnsi="Times New Roman" w:cs="Times New Roman"/>
                <w:sz w:val="24"/>
                <w:szCs w:val="24"/>
              </w:rPr>
            </w:pPr>
            <w:r w:rsidRPr="00C164E5">
              <w:rPr>
                <w:rFonts w:ascii="Times New Roman" w:hAnsi="Times New Roman" w:cs="Times New Roman"/>
                <w:sz w:val="24"/>
                <w:szCs w:val="24"/>
              </w:rPr>
              <w:t>5</w:t>
            </w:r>
          </w:p>
        </w:tc>
        <w:tc>
          <w:tcPr>
            <w:tcW w:w="1708" w:type="dxa"/>
          </w:tcPr>
          <w:p w:rsidR="00C164E5" w:rsidRPr="00C164E5" w:rsidRDefault="00C164E5" w:rsidP="00C164E5">
            <w:pPr>
              <w:jc w:val="right"/>
              <w:rPr>
                <w:rFonts w:ascii="Times New Roman" w:hAnsi="Times New Roman" w:cs="Times New Roman"/>
                <w:sz w:val="24"/>
                <w:szCs w:val="24"/>
              </w:rPr>
            </w:pPr>
            <w:r w:rsidRPr="00C164E5">
              <w:rPr>
                <w:rFonts w:ascii="Times New Roman" w:hAnsi="Times New Roman" w:cs="Times New Roman"/>
                <w:sz w:val="24"/>
                <w:szCs w:val="24"/>
              </w:rPr>
              <w:t>17</w:t>
            </w:r>
          </w:p>
        </w:tc>
      </w:tr>
      <w:tr w:rsidR="00C164E5" w:rsidRPr="00C164E5" w:rsidTr="00C164E5">
        <w:tc>
          <w:tcPr>
            <w:tcW w:w="1708" w:type="dxa"/>
          </w:tcPr>
          <w:p w:rsidR="00C164E5" w:rsidRPr="00C164E5" w:rsidRDefault="00C164E5" w:rsidP="00C164E5">
            <w:pPr>
              <w:rPr>
                <w:rFonts w:ascii="Times New Roman" w:hAnsi="Times New Roman" w:cs="Times New Roman"/>
                <w:sz w:val="24"/>
                <w:szCs w:val="24"/>
              </w:rPr>
            </w:pPr>
            <w:r w:rsidRPr="00C164E5">
              <w:rPr>
                <w:rFonts w:ascii="Times New Roman" w:hAnsi="Times New Roman" w:cs="Times New Roman"/>
                <w:sz w:val="24"/>
                <w:szCs w:val="24"/>
              </w:rPr>
              <w:t>Intranet version (MSSICS)</w:t>
            </w:r>
          </w:p>
        </w:tc>
        <w:tc>
          <w:tcPr>
            <w:tcW w:w="1708" w:type="dxa"/>
          </w:tcPr>
          <w:p w:rsidR="00C164E5" w:rsidRPr="00C164E5" w:rsidRDefault="00C164E5" w:rsidP="00C164E5">
            <w:pPr>
              <w:jc w:val="right"/>
              <w:rPr>
                <w:rFonts w:ascii="Times New Roman" w:hAnsi="Times New Roman" w:cs="Times New Roman"/>
                <w:sz w:val="24"/>
                <w:szCs w:val="24"/>
              </w:rPr>
            </w:pPr>
            <w:r w:rsidRPr="00C164E5">
              <w:rPr>
                <w:rFonts w:ascii="Times New Roman" w:hAnsi="Times New Roman" w:cs="Times New Roman"/>
                <w:sz w:val="24"/>
                <w:szCs w:val="24"/>
              </w:rPr>
              <w:t>49,621</w:t>
            </w:r>
          </w:p>
        </w:tc>
        <w:tc>
          <w:tcPr>
            <w:tcW w:w="1708" w:type="dxa"/>
          </w:tcPr>
          <w:p w:rsidR="00C164E5" w:rsidRPr="00C164E5" w:rsidRDefault="00C164E5" w:rsidP="00C164E5">
            <w:pPr>
              <w:jc w:val="right"/>
              <w:rPr>
                <w:rFonts w:ascii="Times New Roman" w:hAnsi="Times New Roman" w:cs="Times New Roman"/>
                <w:sz w:val="24"/>
                <w:szCs w:val="24"/>
              </w:rPr>
            </w:pPr>
          </w:p>
        </w:tc>
        <w:tc>
          <w:tcPr>
            <w:tcW w:w="1708" w:type="dxa"/>
          </w:tcPr>
          <w:p w:rsidR="00C164E5" w:rsidRPr="00C164E5" w:rsidRDefault="00C164E5" w:rsidP="00C164E5">
            <w:pPr>
              <w:jc w:val="right"/>
              <w:rPr>
                <w:rFonts w:ascii="Times New Roman" w:hAnsi="Times New Roman" w:cs="Times New Roman"/>
                <w:sz w:val="24"/>
                <w:szCs w:val="24"/>
              </w:rPr>
            </w:pPr>
            <w:r w:rsidRPr="00C164E5">
              <w:rPr>
                <w:rFonts w:ascii="Times New Roman" w:hAnsi="Times New Roman" w:cs="Times New Roman"/>
                <w:sz w:val="24"/>
                <w:szCs w:val="24"/>
              </w:rPr>
              <w:t>5</w:t>
            </w:r>
          </w:p>
        </w:tc>
        <w:tc>
          <w:tcPr>
            <w:tcW w:w="1708" w:type="dxa"/>
          </w:tcPr>
          <w:p w:rsidR="00C164E5" w:rsidRPr="00C164E5" w:rsidRDefault="00C164E5" w:rsidP="00C164E5">
            <w:pPr>
              <w:jc w:val="right"/>
              <w:rPr>
                <w:rFonts w:ascii="Times New Roman" w:hAnsi="Times New Roman" w:cs="Times New Roman"/>
                <w:sz w:val="24"/>
                <w:szCs w:val="24"/>
              </w:rPr>
            </w:pPr>
            <w:r w:rsidRPr="00C164E5">
              <w:rPr>
                <w:rFonts w:ascii="Times New Roman" w:hAnsi="Times New Roman" w:cs="Times New Roman"/>
                <w:sz w:val="24"/>
                <w:szCs w:val="24"/>
              </w:rPr>
              <w:t>4,135</w:t>
            </w:r>
          </w:p>
        </w:tc>
      </w:tr>
      <w:tr w:rsidR="00C164E5" w:rsidRPr="00C164E5" w:rsidTr="00C164E5">
        <w:tc>
          <w:tcPr>
            <w:tcW w:w="1708" w:type="dxa"/>
          </w:tcPr>
          <w:p w:rsidR="00C164E5" w:rsidRPr="00C164E5" w:rsidRDefault="00C164E5" w:rsidP="00C164E5">
            <w:pPr>
              <w:rPr>
                <w:rFonts w:ascii="Times New Roman" w:hAnsi="Times New Roman" w:cs="Times New Roman"/>
                <w:b/>
                <w:sz w:val="24"/>
                <w:szCs w:val="24"/>
              </w:rPr>
            </w:pPr>
            <w:r w:rsidRPr="00C164E5">
              <w:rPr>
                <w:rFonts w:ascii="Times New Roman" w:hAnsi="Times New Roman" w:cs="Times New Roman"/>
                <w:b/>
                <w:sz w:val="24"/>
                <w:szCs w:val="24"/>
              </w:rPr>
              <w:t>Totals</w:t>
            </w:r>
          </w:p>
        </w:tc>
        <w:tc>
          <w:tcPr>
            <w:tcW w:w="1708" w:type="dxa"/>
          </w:tcPr>
          <w:p w:rsidR="00C164E5" w:rsidRPr="00C164E5" w:rsidRDefault="00C164E5" w:rsidP="00C164E5">
            <w:pPr>
              <w:jc w:val="right"/>
              <w:rPr>
                <w:rFonts w:ascii="Times New Roman" w:hAnsi="Times New Roman" w:cs="Times New Roman"/>
                <w:b/>
                <w:sz w:val="24"/>
                <w:szCs w:val="24"/>
              </w:rPr>
            </w:pPr>
            <w:r w:rsidRPr="00C164E5">
              <w:rPr>
                <w:rFonts w:ascii="Times New Roman" w:hAnsi="Times New Roman" w:cs="Times New Roman"/>
                <w:b/>
                <w:sz w:val="24"/>
                <w:szCs w:val="24"/>
              </w:rPr>
              <w:t>49,821</w:t>
            </w:r>
          </w:p>
        </w:tc>
        <w:tc>
          <w:tcPr>
            <w:tcW w:w="1708" w:type="dxa"/>
          </w:tcPr>
          <w:p w:rsidR="00C164E5" w:rsidRPr="00C164E5" w:rsidRDefault="00C164E5" w:rsidP="00C164E5">
            <w:pPr>
              <w:jc w:val="right"/>
              <w:rPr>
                <w:rFonts w:ascii="Times New Roman" w:hAnsi="Times New Roman" w:cs="Times New Roman"/>
                <w:b/>
                <w:sz w:val="24"/>
                <w:szCs w:val="24"/>
              </w:rPr>
            </w:pPr>
          </w:p>
        </w:tc>
        <w:tc>
          <w:tcPr>
            <w:tcW w:w="1708" w:type="dxa"/>
          </w:tcPr>
          <w:p w:rsidR="00C164E5" w:rsidRPr="00C164E5" w:rsidRDefault="00C164E5" w:rsidP="00C164E5">
            <w:pPr>
              <w:jc w:val="right"/>
              <w:rPr>
                <w:rFonts w:ascii="Times New Roman" w:hAnsi="Times New Roman" w:cs="Times New Roman"/>
                <w:b/>
                <w:sz w:val="24"/>
                <w:szCs w:val="24"/>
              </w:rPr>
            </w:pPr>
          </w:p>
        </w:tc>
        <w:tc>
          <w:tcPr>
            <w:tcW w:w="1708" w:type="dxa"/>
          </w:tcPr>
          <w:p w:rsidR="00C164E5" w:rsidRPr="00C164E5" w:rsidRDefault="00C164E5" w:rsidP="00C164E5">
            <w:pPr>
              <w:jc w:val="right"/>
              <w:rPr>
                <w:rFonts w:ascii="Times New Roman" w:hAnsi="Times New Roman" w:cs="Times New Roman"/>
                <w:b/>
                <w:sz w:val="24"/>
                <w:szCs w:val="24"/>
              </w:rPr>
            </w:pPr>
            <w:r w:rsidRPr="00C164E5">
              <w:rPr>
                <w:rFonts w:ascii="Times New Roman" w:hAnsi="Times New Roman" w:cs="Times New Roman"/>
                <w:b/>
                <w:sz w:val="24"/>
                <w:szCs w:val="24"/>
              </w:rPr>
              <w:t>4,152</w:t>
            </w:r>
          </w:p>
        </w:tc>
      </w:tr>
    </w:tbl>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E574E6" w:rsidP="00E574E6">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 xml:space="preserve">The total burden for this ICR is </w:t>
      </w:r>
      <w:r w:rsidRPr="00C164E5">
        <w:rPr>
          <w:rFonts w:ascii="Times New Roman" w:hAnsi="Times New Roman" w:cs="Times New Roman"/>
          <w:b/>
          <w:sz w:val="24"/>
          <w:szCs w:val="24"/>
        </w:rPr>
        <w:t>4,152</w:t>
      </w:r>
      <w:r w:rsidRPr="00C164E5">
        <w:rPr>
          <w:rFonts w:ascii="Times New Roman" w:hAnsi="Times New Roman" w:cs="Times New Roman"/>
          <w:sz w:val="24"/>
          <w:szCs w:val="24"/>
        </w:rPr>
        <w:t xml:space="preserve"> hours.  We based these figures on current management data.  This figure represents burden hours, and we did not calculate a separate cost burden.</w:t>
      </w:r>
    </w:p>
    <w:p w:rsidR="00E574E6" w:rsidRPr="00C164E5" w:rsidRDefault="00E574E6" w:rsidP="00E574E6">
      <w:pPr>
        <w:pStyle w:val="ListParagraph"/>
        <w:ind w:left="1080"/>
        <w:rPr>
          <w:rFonts w:ascii="Times New Roman" w:hAnsi="Times New Roman" w:cs="Times New Roman"/>
          <w:b/>
          <w:bCs/>
          <w:sz w:val="24"/>
          <w:szCs w:val="24"/>
          <w:u w:val="single"/>
        </w:rPr>
      </w:pPr>
    </w:p>
    <w:p w:rsidR="00E574E6" w:rsidRPr="00C164E5" w:rsidRDefault="00C164E5"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Annual Cost to the Respondent</w:t>
      </w:r>
    </w:p>
    <w:p w:rsidR="00C164E5" w:rsidRPr="00C164E5" w:rsidRDefault="00C164E5" w:rsidP="00C164E5">
      <w:pPr>
        <w:pStyle w:val="ListParagraph"/>
        <w:ind w:left="1080"/>
        <w:rPr>
          <w:rFonts w:ascii="Times New Roman" w:hAnsi="Times New Roman" w:cs="Times New Roman"/>
          <w:sz w:val="24"/>
          <w:szCs w:val="24"/>
        </w:rPr>
      </w:pPr>
      <w:r w:rsidRPr="00C164E5">
        <w:rPr>
          <w:rFonts w:ascii="Times New Roman" w:hAnsi="Times New Roman" w:cs="Times New Roman"/>
          <w:sz w:val="24"/>
          <w:szCs w:val="24"/>
        </w:rPr>
        <w:t>This collection does not impose a known cost burden on the respondents.</w:t>
      </w:r>
    </w:p>
    <w:p w:rsidR="00C164E5" w:rsidRPr="00C164E5" w:rsidRDefault="00C164E5" w:rsidP="00C164E5">
      <w:pPr>
        <w:pStyle w:val="ListParagraph"/>
        <w:ind w:left="1080"/>
        <w:rPr>
          <w:rFonts w:ascii="Times New Roman" w:hAnsi="Times New Roman" w:cs="Times New Roman"/>
          <w:b/>
          <w:bCs/>
          <w:sz w:val="24"/>
          <w:szCs w:val="24"/>
          <w:u w:val="single"/>
        </w:rPr>
      </w:pPr>
    </w:p>
    <w:p w:rsidR="00E574E6" w:rsidRPr="00C164E5" w:rsidRDefault="00C164E5"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Annual Cost to the Federal Government</w:t>
      </w:r>
    </w:p>
    <w:p w:rsidR="00C164E5" w:rsidRPr="00C164E5" w:rsidRDefault="00C164E5" w:rsidP="00C164E5">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 xml:space="preserve">The annual cost to the Federal Government is approximately $430,423. </w:t>
      </w:r>
      <w:r w:rsidRPr="00C164E5">
        <w:rPr>
          <w:rFonts w:ascii="Times New Roman" w:hAnsi="Times New Roman" w:cs="Times New Roman"/>
          <w:color w:val="000000"/>
          <w:sz w:val="24"/>
          <w:szCs w:val="24"/>
        </w:rPr>
        <w:t xml:space="preserve"> This estimate accounts for costs from the following areas:  (1) designing, printing, and distributing the form; (2) SSA employee (e.g., field office, 800 number, DDS staff) information collection and processing time; and (3) systems development, updating, and maintenance costs.</w:t>
      </w:r>
    </w:p>
    <w:p w:rsidR="00C164E5" w:rsidRPr="00C164E5" w:rsidRDefault="00C164E5" w:rsidP="00C164E5">
      <w:pPr>
        <w:pStyle w:val="ListParagraph"/>
        <w:ind w:left="1080"/>
        <w:rPr>
          <w:rFonts w:ascii="Times New Roman" w:hAnsi="Times New Roman" w:cs="Times New Roman"/>
          <w:b/>
          <w:bCs/>
          <w:sz w:val="24"/>
          <w:szCs w:val="24"/>
          <w:u w:val="single"/>
        </w:rPr>
      </w:pPr>
    </w:p>
    <w:p w:rsidR="00E574E6" w:rsidRPr="00C164E5" w:rsidRDefault="00C164E5" w:rsidP="00E574E6">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Program Changes or Adjustments to the Information Collection Request</w:t>
      </w:r>
    </w:p>
    <w:p w:rsidR="00C164E5" w:rsidRPr="00C164E5" w:rsidRDefault="00C164E5" w:rsidP="00C164E5">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When we last cleared this collection in 2015, the burden was 4,229 hours.  However, we are currently reporting a burden of 4,152 hours.  This change stems from normal workload variation and a decrease in the number of respondents.  There are no changes to the estimated burden per response.  Although the number of responses changed, SSA did not take any actions to cause this change.</w:t>
      </w:r>
    </w:p>
    <w:p w:rsidR="00C164E5" w:rsidRPr="00C164E5" w:rsidRDefault="00C164E5" w:rsidP="00C164E5">
      <w:pPr>
        <w:pStyle w:val="ListParagraph"/>
        <w:ind w:left="1080"/>
        <w:rPr>
          <w:rFonts w:ascii="Times New Roman" w:hAnsi="Times New Roman" w:cs="Times New Roman"/>
          <w:b/>
          <w:bCs/>
          <w:sz w:val="24"/>
          <w:szCs w:val="24"/>
          <w:u w:val="single"/>
        </w:rPr>
      </w:pPr>
    </w:p>
    <w:p w:rsidR="00C164E5" w:rsidRPr="00C164E5" w:rsidRDefault="00C164E5" w:rsidP="00C164E5">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Plans for Publication Information Collection Results</w:t>
      </w:r>
    </w:p>
    <w:p w:rsidR="00C164E5" w:rsidRPr="00C164E5" w:rsidRDefault="00C164E5" w:rsidP="00C164E5">
      <w:pPr>
        <w:pStyle w:val="ListParagraph"/>
        <w:ind w:left="1080"/>
        <w:rPr>
          <w:rFonts w:ascii="Times New Roman" w:hAnsi="Times New Roman" w:cs="Times New Roman"/>
          <w:sz w:val="24"/>
          <w:szCs w:val="24"/>
        </w:rPr>
      </w:pPr>
      <w:r w:rsidRPr="00C164E5">
        <w:rPr>
          <w:rFonts w:ascii="Times New Roman" w:hAnsi="Times New Roman" w:cs="Times New Roman"/>
          <w:sz w:val="24"/>
          <w:szCs w:val="24"/>
        </w:rPr>
        <w:t>SSA will not publish the results of the information collection.</w:t>
      </w:r>
    </w:p>
    <w:p w:rsidR="00C164E5" w:rsidRPr="00C164E5" w:rsidRDefault="00C164E5" w:rsidP="00C164E5">
      <w:pPr>
        <w:pStyle w:val="ListParagraph"/>
        <w:ind w:left="1080"/>
        <w:rPr>
          <w:rFonts w:ascii="Times New Roman" w:hAnsi="Times New Roman" w:cs="Times New Roman"/>
          <w:b/>
          <w:bCs/>
          <w:sz w:val="24"/>
          <w:szCs w:val="24"/>
          <w:u w:val="single"/>
        </w:rPr>
      </w:pPr>
    </w:p>
    <w:p w:rsidR="00C164E5" w:rsidRPr="00C164E5" w:rsidRDefault="00C164E5" w:rsidP="00C164E5">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Displaying the OMB Approval Expiration Date</w:t>
      </w:r>
    </w:p>
    <w:p w:rsidR="00C164E5" w:rsidRPr="00C164E5" w:rsidRDefault="00C164E5" w:rsidP="00C164E5">
      <w:pPr>
        <w:pStyle w:val="ListParagraph"/>
        <w:ind w:left="1080"/>
        <w:rPr>
          <w:rFonts w:ascii="Times New Roman" w:hAnsi="Times New Roman" w:cs="Times New Roman"/>
          <w:bCs/>
          <w:iCs/>
          <w:sz w:val="24"/>
          <w:szCs w:val="24"/>
        </w:rPr>
      </w:pPr>
      <w:r w:rsidRPr="00C164E5">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164E5" w:rsidRDefault="00C164E5" w:rsidP="00C164E5">
      <w:pPr>
        <w:pStyle w:val="ListParagraph"/>
        <w:ind w:left="1080"/>
        <w:rPr>
          <w:rFonts w:ascii="Times New Roman" w:hAnsi="Times New Roman" w:cs="Times New Roman"/>
          <w:bCs/>
          <w:iCs/>
          <w:sz w:val="24"/>
          <w:szCs w:val="24"/>
        </w:rPr>
      </w:pPr>
    </w:p>
    <w:p w:rsidR="00C164E5" w:rsidRPr="00C164E5" w:rsidRDefault="00C164E5" w:rsidP="00C164E5">
      <w:pPr>
        <w:pStyle w:val="ListParagraph"/>
        <w:ind w:left="1080"/>
        <w:rPr>
          <w:rFonts w:ascii="Times New Roman" w:hAnsi="Times New Roman" w:cs="Times New Roman"/>
          <w:bCs/>
          <w:iCs/>
          <w:sz w:val="24"/>
          <w:szCs w:val="24"/>
        </w:rPr>
      </w:pPr>
    </w:p>
    <w:p w:rsidR="00C164E5" w:rsidRPr="00C164E5" w:rsidRDefault="00C164E5" w:rsidP="00C164E5">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For the Intranet version of Form SSA-8019-U2, SSA is not requesting an exception to the requirement to display the OMB approval expiration date.</w:t>
      </w:r>
    </w:p>
    <w:p w:rsidR="00C164E5" w:rsidRPr="00C164E5" w:rsidRDefault="00C164E5" w:rsidP="00C164E5">
      <w:pPr>
        <w:pStyle w:val="ListParagraph"/>
        <w:ind w:left="1080"/>
        <w:rPr>
          <w:rFonts w:ascii="Times New Roman" w:hAnsi="Times New Roman" w:cs="Times New Roman"/>
          <w:b/>
          <w:bCs/>
          <w:sz w:val="24"/>
          <w:szCs w:val="24"/>
          <w:u w:val="single"/>
        </w:rPr>
      </w:pPr>
    </w:p>
    <w:p w:rsidR="00C164E5" w:rsidRPr="00C164E5" w:rsidRDefault="00C164E5" w:rsidP="00C164E5">
      <w:pPr>
        <w:pStyle w:val="ListParagraph"/>
        <w:numPr>
          <w:ilvl w:val="0"/>
          <w:numId w:val="22"/>
        </w:numPr>
        <w:rPr>
          <w:rFonts w:ascii="Times New Roman" w:hAnsi="Times New Roman" w:cs="Times New Roman"/>
          <w:b/>
          <w:bCs/>
          <w:sz w:val="24"/>
          <w:szCs w:val="24"/>
          <w:u w:val="single"/>
        </w:rPr>
      </w:pPr>
      <w:r w:rsidRPr="00C164E5">
        <w:rPr>
          <w:rFonts w:ascii="Times New Roman" w:hAnsi="Times New Roman" w:cs="Times New Roman"/>
          <w:b/>
          <w:sz w:val="24"/>
          <w:szCs w:val="24"/>
        </w:rPr>
        <w:t>Exception to Certification Statement</w:t>
      </w:r>
    </w:p>
    <w:p w:rsidR="00C164E5" w:rsidRPr="00C164E5" w:rsidRDefault="00C164E5" w:rsidP="00C164E5">
      <w:pPr>
        <w:pStyle w:val="ListParagraph"/>
        <w:ind w:left="1080"/>
        <w:rPr>
          <w:rFonts w:ascii="Times New Roman" w:hAnsi="Times New Roman" w:cs="Times New Roman"/>
          <w:b/>
          <w:sz w:val="24"/>
          <w:szCs w:val="24"/>
        </w:rPr>
      </w:pPr>
      <w:r w:rsidRPr="00C164E5">
        <w:rPr>
          <w:rFonts w:ascii="Times New Roman" w:hAnsi="Times New Roman" w:cs="Times New Roman"/>
          <w:sz w:val="24"/>
          <w:szCs w:val="24"/>
        </w:rPr>
        <w:t xml:space="preserve">SSA is not requesting an exception to the certification requirements at </w:t>
      </w:r>
      <w:r w:rsidRPr="00C164E5">
        <w:rPr>
          <w:rFonts w:ascii="Times New Roman" w:hAnsi="Times New Roman" w:cs="Times New Roman"/>
          <w:i/>
          <w:sz w:val="24"/>
          <w:szCs w:val="24"/>
        </w:rPr>
        <w:t>5 CFR 1320.9</w:t>
      </w:r>
      <w:r w:rsidRPr="00C164E5">
        <w:rPr>
          <w:rFonts w:ascii="Times New Roman" w:hAnsi="Times New Roman" w:cs="Times New Roman"/>
          <w:sz w:val="24"/>
          <w:szCs w:val="24"/>
        </w:rPr>
        <w:t xml:space="preserve"> and related provisions at </w:t>
      </w:r>
      <w:r w:rsidRPr="00C164E5">
        <w:rPr>
          <w:rFonts w:ascii="Times New Roman" w:hAnsi="Times New Roman" w:cs="Times New Roman"/>
          <w:i/>
          <w:sz w:val="24"/>
          <w:szCs w:val="24"/>
        </w:rPr>
        <w:t>5 CFR 1320.8(b)(3)</w:t>
      </w:r>
      <w:r w:rsidRPr="00C164E5">
        <w:rPr>
          <w:rFonts w:ascii="Times New Roman" w:hAnsi="Times New Roman" w:cs="Times New Roman"/>
          <w:sz w:val="24"/>
          <w:szCs w:val="24"/>
        </w:rPr>
        <w:t>.</w:t>
      </w:r>
    </w:p>
    <w:p w:rsidR="00C164E5" w:rsidRPr="00C164E5" w:rsidRDefault="00C164E5" w:rsidP="00C164E5">
      <w:pPr>
        <w:pStyle w:val="ListParagraph"/>
        <w:ind w:left="1080"/>
        <w:rPr>
          <w:rFonts w:ascii="Times New Roman" w:hAnsi="Times New Roman" w:cs="Times New Roman"/>
          <w:b/>
          <w:bCs/>
          <w:sz w:val="24"/>
          <w:szCs w:val="24"/>
          <w:u w:val="single"/>
        </w:rPr>
      </w:pPr>
    </w:p>
    <w:p w:rsidR="00072834" w:rsidRPr="00C164E5" w:rsidRDefault="00072834" w:rsidP="009E21B8">
      <w:pPr>
        <w:pStyle w:val="ListParagraph"/>
        <w:numPr>
          <w:ilvl w:val="0"/>
          <w:numId w:val="21"/>
        </w:numPr>
        <w:rPr>
          <w:rFonts w:ascii="Times New Roman" w:hAnsi="Times New Roman" w:cs="Times New Roman"/>
          <w:b/>
          <w:bCs/>
          <w:sz w:val="24"/>
          <w:szCs w:val="24"/>
          <w:u w:val="single"/>
        </w:rPr>
      </w:pPr>
      <w:r w:rsidRPr="00C164E5">
        <w:rPr>
          <w:rFonts w:ascii="Times New Roman" w:hAnsi="Times New Roman" w:cs="Times New Roman"/>
          <w:b/>
          <w:bCs/>
          <w:sz w:val="24"/>
          <w:szCs w:val="24"/>
          <w:u w:val="single"/>
        </w:rPr>
        <w:t>Collections of Information Employing Statistical Methods</w:t>
      </w:r>
    </w:p>
    <w:p w:rsidR="00072834" w:rsidRPr="00C164E5" w:rsidRDefault="00072834" w:rsidP="00220234">
      <w:pPr>
        <w:rPr>
          <w:rFonts w:ascii="Times New Roman" w:hAnsi="Times New Roman" w:cs="Times New Roman"/>
          <w:sz w:val="24"/>
          <w:szCs w:val="24"/>
        </w:rPr>
      </w:pPr>
    </w:p>
    <w:p w:rsidR="009E21B8" w:rsidRPr="00C164E5" w:rsidRDefault="0072119D" w:rsidP="00C164E5">
      <w:pPr>
        <w:pStyle w:val="BodyText2"/>
        <w:tabs>
          <w:tab w:val="left" w:pos="1440"/>
        </w:tabs>
        <w:ind w:firstLine="1080"/>
        <w:rPr>
          <w:rFonts w:ascii="Times New Roman" w:hAnsi="Times New Roman" w:cs="Times New Roman"/>
          <w:sz w:val="24"/>
          <w:szCs w:val="24"/>
        </w:rPr>
      </w:pPr>
      <w:r w:rsidRPr="00C164E5">
        <w:rPr>
          <w:rFonts w:ascii="Times New Roman" w:hAnsi="Times New Roman" w:cs="Times New Roman"/>
          <w:sz w:val="24"/>
          <w:szCs w:val="24"/>
        </w:rPr>
        <w:t xml:space="preserve">SSA </w:t>
      </w:r>
      <w:r w:rsidR="005E43FF" w:rsidRPr="00C164E5">
        <w:rPr>
          <w:rFonts w:ascii="Times New Roman" w:hAnsi="Times New Roman" w:cs="Times New Roman"/>
          <w:sz w:val="24"/>
          <w:szCs w:val="24"/>
        </w:rPr>
        <w:t xml:space="preserve">does </w:t>
      </w:r>
      <w:r w:rsidRPr="00C164E5">
        <w:rPr>
          <w:rFonts w:ascii="Times New Roman" w:hAnsi="Times New Roman" w:cs="Times New Roman"/>
          <w:sz w:val="24"/>
          <w:szCs w:val="24"/>
        </w:rPr>
        <w:t xml:space="preserve">not </w:t>
      </w:r>
      <w:r w:rsidR="005E43FF" w:rsidRPr="00C164E5">
        <w:rPr>
          <w:rFonts w:ascii="Times New Roman" w:hAnsi="Times New Roman" w:cs="Times New Roman"/>
          <w:sz w:val="24"/>
          <w:szCs w:val="24"/>
        </w:rPr>
        <w:t xml:space="preserve">use </w:t>
      </w:r>
      <w:r w:rsidRPr="00C164E5">
        <w:rPr>
          <w:rFonts w:ascii="Times New Roman" w:hAnsi="Times New Roman" w:cs="Times New Roman"/>
          <w:sz w:val="24"/>
          <w:szCs w:val="24"/>
        </w:rPr>
        <w:t xml:space="preserve">statistical methods for this </w:t>
      </w:r>
      <w:r w:rsidR="005E43FF" w:rsidRPr="00C164E5">
        <w:rPr>
          <w:rFonts w:ascii="Times New Roman" w:hAnsi="Times New Roman" w:cs="Times New Roman"/>
          <w:sz w:val="24"/>
          <w:szCs w:val="24"/>
        </w:rPr>
        <w:t xml:space="preserve">information </w:t>
      </w:r>
      <w:r w:rsidRPr="00C164E5">
        <w:rPr>
          <w:rFonts w:ascii="Times New Roman" w:hAnsi="Times New Roman" w:cs="Times New Roman"/>
          <w:sz w:val="24"/>
          <w:szCs w:val="24"/>
        </w:rPr>
        <w:t>collection.</w:t>
      </w:r>
    </w:p>
    <w:sectPr w:rsidR="009E21B8" w:rsidRPr="00C164E5" w:rsidSect="000725C8">
      <w:headerReference w:type="default" r:id="rId9"/>
      <w:footerReference w:type="even" r:id="rId10"/>
      <w:footerReference w:type="default" r:id="rId11"/>
      <w:footerReference w:type="first" r:id="rId12"/>
      <w:endnotePr>
        <w:numFmt w:val="decimal"/>
      </w:endnotePr>
      <w:pgSz w:w="12240" w:h="15840"/>
      <w:pgMar w:top="1440" w:right="1440" w:bottom="1440" w:left="1170" w:header="720" w:footer="1195" w:gutter="0"/>
      <w:pgNumType w:fmt="numberInDash"/>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94" w:rsidRDefault="003E0B94">
      <w:pPr>
        <w:spacing w:line="20" w:lineRule="exact"/>
        <w:rPr>
          <w:sz w:val="24"/>
        </w:rPr>
      </w:pPr>
    </w:p>
  </w:endnote>
  <w:endnote w:type="continuationSeparator" w:id="0">
    <w:p w:rsidR="003E0B94" w:rsidRDefault="003E0B94">
      <w:r>
        <w:rPr>
          <w:sz w:val="24"/>
        </w:rPr>
        <w:t xml:space="preserve"> </w:t>
      </w:r>
    </w:p>
  </w:endnote>
  <w:endnote w:type="continuationNotice" w:id="1">
    <w:p w:rsidR="003E0B94" w:rsidRDefault="003E0B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51" w:rsidRDefault="000E5751" w:rsidP="006E69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5751" w:rsidRDefault="000E5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40" w:rsidRDefault="00AA5440">
    <w:pPr>
      <w:pStyle w:val="Footer"/>
      <w:jc w:val="right"/>
    </w:pPr>
    <w:r>
      <w:fldChar w:fldCharType="begin"/>
    </w:r>
    <w:r>
      <w:instrText xml:space="preserve"> PAGE   \* MERGEFORMAT </w:instrText>
    </w:r>
    <w:r>
      <w:fldChar w:fldCharType="separate"/>
    </w:r>
    <w:r w:rsidR="0033771E">
      <w:rPr>
        <w:noProof/>
      </w:rPr>
      <w:t>- 2 -</w:t>
    </w:r>
    <w:r>
      <w:rPr>
        <w:noProof/>
      </w:rPr>
      <w:fldChar w:fldCharType="end"/>
    </w:r>
  </w:p>
  <w:p w:rsidR="000E5751" w:rsidRDefault="000E5751" w:rsidP="000F41F5">
    <w:pPr>
      <w:pStyle w:val="Footer"/>
      <w:tabs>
        <w:tab w:val="clear" w:pos="4320"/>
        <w:tab w:val="clear" w:pos="8640"/>
      </w:tabs>
      <w:ind w:left="1440" w:firstLine="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51" w:rsidRPr="00D8408B" w:rsidRDefault="000E5751">
    <w:pPr>
      <w:pStyle w:val="Footer"/>
      <w:rPr>
        <w:sz w:val="24"/>
        <w:szCs w:val="24"/>
      </w:rPr>
    </w:pP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94" w:rsidRDefault="003E0B94">
      <w:r>
        <w:rPr>
          <w:sz w:val="24"/>
        </w:rPr>
        <w:separator/>
      </w:r>
    </w:p>
  </w:footnote>
  <w:footnote w:type="continuationSeparator" w:id="0">
    <w:p w:rsidR="003E0B94" w:rsidRDefault="003E0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51" w:rsidRDefault="000E5751" w:rsidP="006047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FEE91C"/>
    <w:lvl w:ilvl="0">
      <w:start w:val="1"/>
      <w:numFmt w:val="decimal"/>
      <w:lvlText w:val="%1."/>
      <w:lvlJc w:val="left"/>
      <w:pPr>
        <w:tabs>
          <w:tab w:val="num" w:pos="1980"/>
        </w:tabs>
        <w:ind w:left="1980" w:hanging="360"/>
      </w:pPr>
    </w:lvl>
  </w:abstractNum>
  <w:abstractNum w:abstractNumId="1">
    <w:nsid w:val="FFFFFF7D"/>
    <w:multiLevelType w:val="singleLevel"/>
    <w:tmpl w:val="596032A2"/>
    <w:lvl w:ilvl="0">
      <w:start w:val="1"/>
      <w:numFmt w:val="decimal"/>
      <w:lvlText w:val="%1."/>
      <w:lvlJc w:val="left"/>
      <w:pPr>
        <w:tabs>
          <w:tab w:val="num" w:pos="1440"/>
        </w:tabs>
        <w:ind w:left="1440" w:hanging="360"/>
      </w:pPr>
    </w:lvl>
  </w:abstractNum>
  <w:abstractNum w:abstractNumId="2">
    <w:nsid w:val="FFFFFF7E"/>
    <w:multiLevelType w:val="singleLevel"/>
    <w:tmpl w:val="63BCA526"/>
    <w:lvl w:ilvl="0">
      <w:start w:val="1"/>
      <w:numFmt w:val="decimal"/>
      <w:lvlText w:val="%1."/>
      <w:lvlJc w:val="left"/>
      <w:pPr>
        <w:tabs>
          <w:tab w:val="num" w:pos="1080"/>
        </w:tabs>
        <w:ind w:left="1080" w:hanging="360"/>
      </w:pPr>
    </w:lvl>
  </w:abstractNum>
  <w:abstractNum w:abstractNumId="3">
    <w:nsid w:val="FFFFFF7F"/>
    <w:multiLevelType w:val="singleLevel"/>
    <w:tmpl w:val="EB0CB7F0"/>
    <w:lvl w:ilvl="0">
      <w:start w:val="1"/>
      <w:numFmt w:val="decimal"/>
      <w:lvlText w:val="%1."/>
      <w:lvlJc w:val="left"/>
      <w:pPr>
        <w:tabs>
          <w:tab w:val="num" w:pos="720"/>
        </w:tabs>
        <w:ind w:left="720" w:hanging="360"/>
      </w:pPr>
    </w:lvl>
  </w:abstractNum>
  <w:abstractNum w:abstractNumId="4">
    <w:nsid w:val="FFFFFF80"/>
    <w:multiLevelType w:val="singleLevel"/>
    <w:tmpl w:val="DE748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12C82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7A79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80E48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634D4"/>
    <w:lvl w:ilvl="0">
      <w:start w:val="1"/>
      <w:numFmt w:val="decimal"/>
      <w:lvlText w:val="%1."/>
      <w:lvlJc w:val="left"/>
      <w:pPr>
        <w:tabs>
          <w:tab w:val="num" w:pos="360"/>
        </w:tabs>
        <w:ind w:left="360" w:hanging="360"/>
      </w:pPr>
    </w:lvl>
  </w:abstractNum>
  <w:abstractNum w:abstractNumId="9">
    <w:nsid w:val="FFFFFF89"/>
    <w:multiLevelType w:val="singleLevel"/>
    <w:tmpl w:val="144018FC"/>
    <w:lvl w:ilvl="0">
      <w:start w:val="1"/>
      <w:numFmt w:val="bullet"/>
      <w:lvlText w:val=""/>
      <w:lvlJc w:val="left"/>
      <w:pPr>
        <w:tabs>
          <w:tab w:val="num" w:pos="360"/>
        </w:tabs>
        <w:ind w:left="360" w:hanging="360"/>
      </w:pPr>
      <w:rPr>
        <w:rFonts w:ascii="Symbol" w:hAnsi="Symbol" w:hint="default"/>
      </w:rPr>
    </w:lvl>
  </w:abstractNum>
  <w:abstractNum w:abstractNumId="10">
    <w:nsid w:val="01B41437"/>
    <w:multiLevelType w:val="hybridMultilevel"/>
    <w:tmpl w:val="5CACC27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5A22CE"/>
    <w:multiLevelType w:val="singleLevel"/>
    <w:tmpl w:val="C916ECCA"/>
    <w:lvl w:ilvl="0">
      <w:start w:val="12"/>
      <w:numFmt w:val="decimal"/>
      <w:lvlText w:val="%1."/>
      <w:lvlJc w:val="left"/>
      <w:pPr>
        <w:tabs>
          <w:tab w:val="num" w:pos="1440"/>
        </w:tabs>
        <w:ind w:left="1440" w:hanging="720"/>
      </w:pPr>
      <w:rPr>
        <w:rFonts w:hint="default"/>
      </w:rPr>
    </w:lvl>
  </w:abstractNum>
  <w:abstractNum w:abstractNumId="12">
    <w:nsid w:val="163D4634"/>
    <w:multiLevelType w:val="hybridMultilevel"/>
    <w:tmpl w:val="17B0F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74F6BEE"/>
    <w:multiLevelType w:val="hybridMultilevel"/>
    <w:tmpl w:val="3EAEEFAC"/>
    <w:lvl w:ilvl="0" w:tplc="43765D3A">
      <w:start w:val="1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F262677"/>
    <w:multiLevelType w:val="multilevel"/>
    <w:tmpl w:val="96EA21DE"/>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5">
    <w:nsid w:val="3C652481"/>
    <w:multiLevelType w:val="hybridMultilevel"/>
    <w:tmpl w:val="3E5CE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F751D91"/>
    <w:multiLevelType w:val="singleLevel"/>
    <w:tmpl w:val="FB048F82"/>
    <w:lvl w:ilvl="0">
      <w:start w:val="17"/>
      <w:numFmt w:val="decimal"/>
      <w:lvlText w:val="%1."/>
      <w:lvlJc w:val="left"/>
      <w:pPr>
        <w:tabs>
          <w:tab w:val="num" w:pos="1440"/>
        </w:tabs>
        <w:ind w:left="1440" w:hanging="720"/>
      </w:pPr>
      <w:rPr>
        <w:rFonts w:hint="default"/>
      </w:rPr>
    </w:lvl>
  </w:abstractNum>
  <w:abstractNum w:abstractNumId="17">
    <w:nsid w:val="3FE62041"/>
    <w:multiLevelType w:val="hybridMultilevel"/>
    <w:tmpl w:val="CF907836"/>
    <w:lvl w:ilvl="0" w:tplc="D51E9F0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36519D1"/>
    <w:multiLevelType w:val="hybridMultilevel"/>
    <w:tmpl w:val="8B141FF4"/>
    <w:lvl w:ilvl="0" w:tplc="256E7442">
      <w:start w:val="10"/>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5D42027C"/>
    <w:multiLevelType w:val="hybridMultilevel"/>
    <w:tmpl w:val="4C82ACBE"/>
    <w:lvl w:ilvl="0" w:tplc="7C900C1E">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4293CFF"/>
    <w:multiLevelType w:val="hybridMultilevel"/>
    <w:tmpl w:val="96164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C05E92"/>
    <w:multiLevelType w:val="hybridMultilevel"/>
    <w:tmpl w:val="C6ECFE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734E572B"/>
    <w:multiLevelType w:val="hybridMultilevel"/>
    <w:tmpl w:val="0D42089A"/>
    <w:lvl w:ilvl="0" w:tplc="7CA8BD08">
      <w:start w:val="2"/>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17"/>
  </w:num>
  <w:num w:numId="16">
    <w:abstractNumId w:val="14"/>
  </w:num>
  <w:num w:numId="17">
    <w:abstractNumId w:val="19"/>
  </w:num>
  <w:num w:numId="18">
    <w:abstractNumId w:val="22"/>
  </w:num>
  <w:num w:numId="19">
    <w:abstractNumId w:val="21"/>
  </w:num>
  <w:num w:numId="20">
    <w:abstractNumId w:val="12"/>
  </w:num>
  <w:num w:numId="21">
    <w:abstractNumId w:val="10"/>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834"/>
    <w:rsid w:val="00017EF3"/>
    <w:rsid w:val="00020CD7"/>
    <w:rsid w:val="00022F9D"/>
    <w:rsid w:val="00031C92"/>
    <w:rsid w:val="0003335A"/>
    <w:rsid w:val="0004189B"/>
    <w:rsid w:val="00042DCD"/>
    <w:rsid w:val="00055F27"/>
    <w:rsid w:val="000714E1"/>
    <w:rsid w:val="000725C8"/>
    <w:rsid w:val="00072834"/>
    <w:rsid w:val="000739D8"/>
    <w:rsid w:val="0008701E"/>
    <w:rsid w:val="0009219B"/>
    <w:rsid w:val="000A3E11"/>
    <w:rsid w:val="000A5EA3"/>
    <w:rsid w:val="000A79C4"/>
    <w:rsid w:val="000B02EA"/>
    <w:rsid w:val="000B2262"/>
    <w:rsid w:val="000B2616"/>
    <w:rsid w:val="000C08BF"/>
    <w:rsid w:val="000C0D7E"/>
    <w:rsid w:val="000C1C6A"/>
    <w:rsid w:val="000C3278"/>
    <w:rsid w:val="000C79BE"/>
    <w:rsid w:val="000E24C5"/>
    <w:rsid w:val="000E5751"/>
    <w:rsid w:val="000E6B21"/>
    <w:rsid w:val="000F41F5"/>
    <w:rsid w:val="00100EDC"/>
    <w:rsid w:val="001035B9"/>
    <w:rsid w:val="00112096"/>
    <w:rsid w:val="001148D3"/>
    <w:rsid w:val="00122A0C"/>
    <w:rsid w:val="001464C5"/>
    <w:rsid w:val="001549D9"/>
    <w:rsid w:val="0016081C"/>
    <w:rsid w:val="001613FA"/>
    <w:rsid w:val="00162E0B"/>
    <w:rsid w:val="00163249"/>
    <w:rsid w:val="001727F9"/>
    <w:rsid w:val="00184589"/>
    <w:rsid w:val="00186EEB"/>
    <w:rsid w:val="001A47CF"/>
    <w:rsid w:val="001C6031"/>
    <w:rsid w:val="001C6457"/>
    <w:rsid w:val="001E26CB"/>
    <w:rsid w:val="001F2534"/>
    <w:rsid w:val="001F7DF2"/>
    <w:rsid w:val="0021195B"/>
    <w:rsid w:val="00216CA0"/>
    <w:rsid w:val="00217E2A"/>
    <w:rsid w:val="00220234"/>
    <w:rsid w:val="0022087B"/>
    <w:rsid w:val="0022238E"/>
    <w:rsid w:val="00224D55"/>
    <w:rsid w:val="00237D5D"/>
    <w:rsid w:val="002559B3"/>
    <w:rsid w:val="00256F42"/>
    <w:rsid w:val="00267567"/>
    <w:rsid w:val="002A7702"/>
    <w:rsid w:val="002B3F7A"/>
    <w:rsid w:val="002C16A1"/>
    <w:rsid w:val="002C1B12"/>
    <w:rsid w:val="002D18C5"/>
    <w:rsid w:val="002D7123"/>
    <w:rsid w:val="002F0656"/>
    <w:rsid w:val="003003AE"/>
    <w:rsid w:val="00303766"/>
    <w:rsid w:val="00313A03"/>
    <w:rsid w:val="00320621"/>
    <w:rsid w:val="003227F6"/>
    <w:rsid w:val="0033771E"/>
    <w:rsid w:val="00344E3E"/>
    <w:rsid w:val="00351976"/>
    <w:rsid w:val="0037570F"/>
    <w:rsid w:val="00386BA4"/>
    <w:rsid w:val="00390F46"/>
    <w:rsid w:val="00392330"/>
    <w:rsid w:val="00396BE4"/>
    <w:rsid w:val="003A40E6"/>
    <w:rsid w:val="003B2A4B"/>
    <w:rsid w:val="003C37AC"/>
    <w:rsid w:val="003C38A8"/>
    <w:rsid w:val="003E0B94"/>
    <w:rsid w:val="003E35B4"/>
    <w:rsid w:val="003F4275"/>
    <w:rsid w:val="00404B83"/>
    <w:rsid w:val="0041127D"/>
    <w:rsid w:val="0042192B"/>
    <w:rsid w:val="004225E8"/>
    <w:rsid w:val="0042293C"/>
    <w:rsid w:val="004453F9"/>
    <w:rsid w:val="00451CD2"/>
    <w:rsid w:val="00451F24"/>
    <w:rsid w:val="00453E9C"/>
    <w:rsid w:val="00462077"/>
    <w:rsid w:val="004737E4"/>
    <w:rsid w:val="0047499E"/>
    <w:rsid w:val="00490CCB"/>
    <w:rsid w:val="00497D54"/>
    <w:rsid w:val="004A0DF3"/>
    <w:rsid w:val="004A5841"/>
    <w:rsid w:val="004C1144"/>
    <w:rsid w:val="004C649F"/>
    <w:rsid w:val="004D25B9"/>
    <w:rsid w:val="004E05FE"/>
    <w:rsid w:val="00511D56"/>
    <w:rsid w:val="00533B3A"/>
    <w:rsid w:val="00535B58"/>
    <w:rsid w:val="00565520"/>
    <w:rsid w:val="005933E5"/>
    <w:rsid w:val="005A3156"/>
    <w:rsid w:val="005A5EE7"/>
    <w:rsid w:val="005B10E3"/>
    <w:rsid w:val="005B2B15"/>
    <w:rsid w:val="005B3053"/>
    <w:rsid w:val="005E376A"/>
    <w:rsid w:val="005E43FF"/>
    <w:rsid w:val="00604738"/>
    <w:rsid w:val="00605BCF"/>
    <w:rsid w:val="0063730C"/>
    <w:rsid w:val="0064172B"/>
    <w:rsid w:val="00644D10"/>
    <w:rsid w:val="00656939"/>
    <w:rsid w:val="00656FD8"/>
    <w:rsid w:val="006648A3"/>
    <w:rsid w:val="0067293B"/>
    <w:rsid w:val="006856E8"/>
    <w:rsid w:val="006A0413"/>
    <w:rsid w:val="006A70C1"/>
    <w:rsid w:val="006E6975"/>
    <w:rsid w:val="00717A83"/>
    <w:rsid w:val="0072119D"/>
    <w:rsid w:val="007351D9"/>
    <w:rsid w:val="00736478"/>
    <w:rsid w:val="0074197D"/>
    <w:rsid w:val="007422EC"/>
    <w:rsid w:val="00751B1D"/>
    <w:rsid w:val="00752846"/>
    <w:rsid w:val="00754C8C"/>
    <w:rsid w:val="00763E03"/>
    <w:rsid w:val="00772DDC"/>
    <w:rsid w:val="0078483B"/>
    <w:rsid w:val="007A4C91"/>
    <w:rsid w:val="007A6E5F"/>
    <w:rsid w:val="007A6E8A"/>
    <w:rsid w:val="007B7098"/>
    <w:rsid w:val="007D243E"/>
    <w:rsid w:val="007D4796"/>
    <w:rsid w:val="007D6131"/>
    <w:rsid w:val="00812B66"/>
    <w:rsid w:val="008153B1"/>
    <w:rsid w:val="008263DF"/>
    <w:rsid w:val="008271EF"/>
    <w:rsid w:val="00835E72"/>
    <w:rsid w:val="00842B03"/>
    <w:rsid w:val="0084477F"/>
    <w:rsid w:val="00863CB3"/>
    <w:rsid w:val="00880CC9"/>
    <w:rsid w:val="008826A7"/>
    <w:rsid w:val="008A0BEA"/>
    <w:rsid w:val="008C3A12"/>
    <w:rsid w:val="008C58AC"/>
    <w:rsid w:val="008C79D8"/>
    <w:rsid w:val="008D6F5E"/>
    <w:rsid w:val="008E0D55"/>
    <w:rsid w:val="008E4816"/>
    <w:rsid w:val="008F3642"/>
    <w:rsid w:val="008F71C8"/>
    <w:rsid w:val="009008A6"/>
    <w:rsid w:val="009011A0"/>
    <w:rsid w:val="00901983"/>
    <w:rsid w:val="00904970"/>
    <w:rsid w:val="00915A88"/>
    <w:rsid w:val="00931F8D"/>
    <w:rsid w:val="0096260C"/>
    <w:rsid w:val="009731A3"/>
    <w:rsid w:val="00974874"/>
    <w:rsid w:val="00975CA7"/>
    <w:rsid w:val="00981191"/>
    <w:rsid w:val="009869DB"/>
    <w:rsid w:val="009D0F47"/>
    <w:rsid w:val="009E21B8"/>
    <w:rsid w:val="009E48AC"/>
    <w:rsid w:val="009F2FE9"/>
    <w:rsid w:val="00A1292B"/>
    <w:rsid w:val="00A26417"/>
    <w:rsid w:val="00A35CF1"/>
    <w:rsid w:val="00A47B96"/>
    <w:rsid w:val="00A65069"/>
    <w:rsid w:val="00A718B8"/>
    <w:rsid w:val="00A75FC3"/>
    <w:rsid w:val="00A775AC"/>
    <w:rsid w:val="00A93449"/>
    <w:rsid w:val="00A960B0"/>
    <w:rsid w:val="00AA5440"/>
    <w:rsid w:val="00AA7405"/>
    <w:rsid w:val="00AB7C9F"/>
    <w:rsid w:val="00AC6E08"/>
    <w:rsid w:val="00AD6FD1"/>
    <w:rsid w:val="00AF2D6E"/>
    <w:rsid w:val="00B01852"/>
    <w:rsid w:val="00B31863"/>
    <w:rsid w:val="00B333E7"/>
    <w:rsid w:val="00B35F2E"/>
    <w:rsid w:val="00B655D5"/>
    <w:rsid w:val="00B818C1"/>
    <w:rsid w:val="00B858DE"/>
    <w:rsid w:val="00B90ACB"/>
    <w:rsid w:val="00B949D7"/>
    <w:rsid w:val="00BB1247"/>
    <w:rsid w:val="00BC016A"/>
    <w:rsid w:val="00BD4101"/>
    <w:rsid w:val="00BE2045"/>
    <w:rsid w:val="00BE5DE4"/>
    <w:rsid w:val="00BF0BFE"/>
    <w:rsid w:val="00BF1E52"/>
    <w:rsid w:val="00C00A07"/>
    <w:rsid w:val="00C041E7"/>
    <w:rsid w:val="00C164E5"/>
    <w:rsid w:val="00C175A6"/>
    <w:rsid w:val="00C22EE4"/>
    <w:rsid w:val="00C2429C"/>
    <w:rsid w:val="00C3017A"/>
    <w:rsid w:val="00C37AEF"/>
    <w:rsid w:val="00C55EEA"/>
    <w:rsid w:val="00C56BB2"/>
    <w:rsid w:val="00C57564"/>
    <w:rsid w:val="00C70DFE"/>
    <w:rsid w:val="00C72F30"/>
    <w:rsid w:val="00C77CA1"/>
    <w:rsid w:val="00C85F6C"/>
    <w:rsid w:val="00C9460C"/>
    <w:rsid w:val="00CA5B16"/>
    <w:rsid w:val="00CB2C50"/>
    <w:rsid w:val="00CB4C3B"/>
    <w:rsid w:val="00CD4096"/>
    <w:rsid w:val="00CD4155"/>
    <w:rsid w:val="00CD7ECB"/>
    <w:rsid w:val="00CF55F5"/>
    <w:rsid w:val="00D076A6"/>
    <w:rsid w:val="00D1683D"/>
    <w:rsid w:val="00D22CD8"/>
    <w:rsid w:val="00D26C6C"/>
    <w:rsid w:val="00D33E28"/>
    <w:rsid w:val="00D41D4F"/>
    <w:rsid w:val="00D54E06"/>
    <w:rsid w:val="00D6407E"/>
    <w:rsid w:val="00D66B1E"/>
    <w:rsid w:val="00D83DB7"/>
    <w:rsid w:val="00D8408B"/>
    <w:rsid w:val="00D93E4A"/>
    <w:rsid w:val="00D95861"/>
    <w:rsid w:val="00D96FBC"/>
    <w:rsid w:val="00DA100E"/>
    <w:rsid w:val="00DB2FBD"/>
    <w:rsid w:val="00DC30C7"/>
    <w:rsid w:val="00DD2614"/>
    <w:rsid w:val="00DD54D2"/>
    <w:rsid w:val="00DE1CEB"/>
    <w:rsid w:val="00DE46DE"/>
    <w:rsid w:val="00DF1883"/>
    <w:rsid w:val="00DF3B7B"/>
    <w:rsid w:val="00E047E4"/>
    <w:rsid w:val="00E119B7"/>
    <w:rsid w:val="00E27613"/>
    <w:rsid w:val="00E33CD9"/>
    <w:rsid w:val="00E349E2"/>
    <w:rsid w:val="00E363BB"/>
    <w:rsid w:val="00E452A4"/>
    <w:rsid w:val="00E50755"/>
    <w:rsid w:val="00E574E6"/>
    <w:rsid w:val="00E72A30"/>
    <w:rsid w:val="00E86520"/>
    <w:rsid w:val="00E9520C"/>
    <w:rsid w:val="00EA2614"/>
    <w:rsid w:val="00EA704B"/>
    <w:rsid w:val="00EB3F7A"/>
    <w:rsid w:val="00EB447E"/>
    <w:rsid w:val="00EC22F0"/>
    <w:rsid w:val="00EC428A"/>
    <w:rsid w:val="00ED10B7"/>
    <w:rsid w:val="00EE6D6D"/>
    <w:rsid w:val="00EF3979"/>
    <w:rsid w:val="00F14A08"/>
    <w:rsid w:val="00F251B9"/>
    <w:rsid w:val="00F26522"/>
    <w:rsid w:val="00F461C6"/>
    <w:rsid w:val="00F53F63"/>
    <w:rsid w:val="00F54B32"/>
    <w:rsid w:val="00F570D4"/>
    <w:rsid w:val="00F864E5"/>
    <w:rsid w:val="00FA3A08"/>
    <w:rsid w:val="00FA3D82"/>
    <w:rsid w:val="00FC3711"/>
    <w:rsid w:val="00FD3DDA"/>
    <w:rsid w:val="00FE30B0"/>
    <w:rsid w:val="00FE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lang w:eastAsia="zh-CN"/>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220234"/>
  </w:style>
  <w:style w:type="paragraph" w:styleId="BodyText3">
    <w:name w:val="Body Text 3"/>
    <w:basedOn w:val="Normal"/>
    <w:rsid w:val="00392330"/>
    <w:rPr>
      <w:rFonts w:ascii="Courier" w:hAnsi="Courier" w:cs="Times New Roman"/>
      <w:i/>
      <w:iCs/>
      <w:snapToGrid w:val="0"/>
      <w:sz w:val="24"/>
      <w:szCs w:val="24"/>
      <w:lang w:eastAsia="en-US"/>
    </w:rPr>
  </w:style>
  <w:style w:type="paragraph" w:styleId="BodyTextIndent3">
    <w:name w:val="Body Text Indent 3"/>
    <w:basedOn w:val="Normal"/>
    <w:rsid w:val="005A3156"/>
    <w:pPr>
      <w:spacing w:after="120"/>
      <w:ind w:left="360"/>
    </w:pPr>
    <w:rPr>
      <w:sz w:val="16"/>
      <w:szCs w:val="16"/>
    </w:rPr>
  </w:style>
  <w:style w:type="paragraph" w:styleId="BalloonText">
    <w:name w:val="Balloon Text"/>
    <w:basedOn w:val="Normal"/>
    <w:semiHidden/>
    <w:rsid w:val="0041127D"/>
    <w:rPr>
      <w:rFonts w:ascii="Tahoma" w:hAnsi="Tahoma" w:cs="Tahoma"/>
      <w:sz w:val="16"/>
      <w:szCs w:val="16"/>
    </w:rPr>
  </w:style>
  <w:style w:type="character" w:styleId="Hyperlink">
    <w:name w:val="Hyperlink"/>
    <w:rsid w:val="008C79D8"/>
    <w:rPr>
      <w:color w:val="0000FF"/>
      <w:u w:val="single"/>
    </w:rPr>
  </w:style>
  <w:style w:type="paragraph" w:styleId="NormalWeb">
    <w:name w:val="Normal (Web)"/>
    <w:basedOn w:val="Normal"/>
    <w:rsid w:val="008C79D8"/>
    <w:pPr>
      <w:widowControl/>
      <w:spacing w:before="48" w:after="48"/>
    </w:pPr>
    <w:rPr>
      <w:rFonts w:ascii="Times New Roman" w:hAnsi="Times New Roman" w:cs="Times New Roman"/>
      <w:color w:val="000000"/>
      <w:sz w:val="24"/>
      <w:szCs w:val="24"/>
      <w:lang w:eastAsia="en-US"/>
    </w:rPr>
  </w:style>
  <w:style w:type="paragraph" w:styleId="BodyText2">
    <w:name w:val="Body Text 2"/>
    <w:basedOn w:val="Normal"/>
    <w:rsid w:val="00D66B1E"/>
    <w:pPr>
      <w:spacing w:after="120" w:line="480" w:lineRule="auto"/>
    </w:pPr>
  </w:style>
  <w:style w:type="character" w:styleId="CommentReference">
    <w:name w:val="annotation reference"/>
    <w:rsid w:val="00237D5D"/>
    <w:rPr>
      <w:sz w:val="16"/>
      <w:szCs w:val="16"/>
    </w:rPr>
  </w:style>
  <w:style w:type="paragraph" w:styleId="CommentText">
    <w:name w:val="annotation text"/>
    <w:basedOn w:val="Normal"/>
    <w:link w:val="CommentTextChar"/>
    <w:rsid w:val="00237D5D"/>
  </w:style>
  <w:style w:type="character" w:customStyle="1" w:styleId="CommentTextChar">
    <w:name w:val="Comment Text Char"/>
    <w:link w:val="CommentText"/>
    <w:rsid w:val="00237D5D"/>
    <w:rPr>
      <w:rFonts w:ascii="Courier New" w:hAnsi="Courier New" w:cs="Courier New"/>
      <w:lang w:eastAsia="zh-CN"/>
    </w:rPr>
  </w:style>
  <w:style w:type="paragraph" w:styleId="CommentSubject">
    <w:name w:val="annotation subject"/>
    <w:basedOn w:val="CommentText"/>
    <w:next w:val="CommentText"/>
    <w:link w:val="CommentSubjectChar"/>
    <w:rsid w:val="00237D5D"/>
    <w:rPr>
      <w:b/>
      <w:bCs/>
    </w:rPr>
  </w:style>
  <w:style w:type="character" w:customStyle="1" w:styleId="CommentSubjectChar">
    <w:name w:val="Comment Subject Char"/>
    <w:link w:val="CommentSubject"/>
    <w:rsid w:val="00237D5D"/>
    <w:rPr>
      <w:rFonts w:ascii="Courier New" w:hAnsi="Courier New" w:cs="Courier New"/>
      <w:b/>
      <w:bCs/>
      <w:lang w:eastAsia="zh-CN"/>
    </w:rPr>
  </w:style>
  <w:style w:type="paragraph" w:styleId="ListParagraph">
    <w:name w:val="List Paragraph"/>
    <w:basedOn w:val="Normal"/>
    <w:uiPriority w:val="34"/>
    <w:qFormat/>
    <w:rsid w:val="00163249"/>
    <w:pPr>
      <w:ind w:left="720"/>
    </w:pPr>
  </w:style>
  <w:style w:type="paragraph" w:styleId="NoSpacing">
    <w:name w:val="No Spacing"/>
    <w:qFormat/>
    <w:rsid w:val="00FD3DDA"/>
    <w:rPr>
      <w:sz w:val="24"/>
      <w:szCs w:val="24"/>
      <w:lang w:bidi="en-US"/>
    </w:rPr>
  </w:style>
  <w:style w:type="character" w:customStyle="1" w:styleId="FooterChar">
    <w:name w:val="Footer Char"/>
    <w:link w:val="Footer"/>
    <w:uiPriority w:val="99"/>
    <w:rsid w:val="00AA5440"/>
    <w:rPr>
      <w:rFonts w:ascii="Courier New" w:hAnsi="Courier New" w:cs="Courier New"/>
      <w:lang w:eastAsia="zh-CN"/>
    </w:rPr>
  </w:style>
  <w:style w:type="table" w:styleId="TableGrid">
    <w:name w:val="Table Grid"/>
    <w:basedOn w:val="TableNormal"/>
    <w:rsid w:val="00E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cs="Courier New"/>
      <w:lang w:eastAsia="zh-CN"/>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220234"/>
  </w:style>
  <w:style w:type="paragraph" w:styleId="BodyText3">
    <w:name w:val="Body Text 3"/>
    <w:basedOn w:val="Normal"/>
    <w:rsid w:val="00392330"/>
    <w:rPr>
      <w:rFonts w:ascii="Courier" w:hAnsi="Courier" w:cs="Times New Roman"/>
      <w:i/>
      <w:iCs/>
      <w:snapToGrid w:val="0"/>
      <w:sz w:val="24"/>
      <w:szCs w:val="24"/>
      <w:lang w:eastAsia="en-US"/>
    </w:rPr>
  </w:style>
  <w:style w:type="paragraph" w:styleId="BodyTextIndent3">
    <w:name w:val="Body Text Indent 3"/>
    <w:basedOn w:val="Normal"/>
    <w:rsid w:val="005A3156"/>
    <w:pPr>
      <w:spacing w:after="120"/>
      <w:ind w:left="360"/>
    </w:pPr>
    <w:rPr>
      <w:sz w:val="16"/>
      <w:szCs w:val="16"/>
    </w:rPr>
  </w:style>
  <w:style w:type="paragraph" w:styleId="BalloonText">
    <w:name w:val="Balloon Text"/>
    <w:basedOn w:val="Normal"/>
    <w:semiHidden/>
    <w:rsid w:val="0041127D"/>
    <w:rPr>
      <w:rFonts w:ascii="Tahoma" w:hAnsi="Tahoma" w:cs="Tahoma"/>
      <w:sz w:val="16"/>
      <w:szCs w:val="16"/>
    </w:rPr>
  </w:style>
  <w:style w:type="character" w:styleId="Hyperlink">
    <w:name w:val="Hyperlink"/>
    <w:rsid w:val="008C79D8"/>
    <w:rPr>
      <w:color w:val="0000FF"/>
      <w:u w:val="single"/>
    </w:rPr>
  </w:style>
  <w:style w:type="paragraph" w:styleId="NormalWeb">
    <w:name w:val="Normal (Web)"/>
    <w:basedOn w:val="Normal"/>
    <w:rsid w:val="008C79D8"/>
    <w:pPr>
      <w:widowControl/>
      <w:spacing w:before="48" w:after="48"/>
    </w:pPr>
    <w:rPr>
      <w:rFonts w:ascii="Times New Roman" w:hAnsi="Times New Roman" w:cs="Times New Roman"/>
      <w:color w:val="000000"/>
      <w:sz w:val="24"/>
      <w:szCs w:val="24"/>
      <w:lang w:eastAsia="en-US"/>
    </w:rPr>
  </w:style>
  <w:style w:type="paragraph" w:styleId="BodyText2">
    <w:name w:val="Body Text 2"/>
    <w:basedOn w:val="Normal"/>
    <w:rsid w:val="00D66B1E"/>
    <w:pPr>
      <w:spacing w:after="120" w:line="480" w:lineRule="auto"/>
    </w:pPr>
  </w:style>
  <w:style w:type="character" w:styleId="CommentReference">
    <w:name w:val="annotation reference"/>
    <w:rsid w:val="00237D5D"/>
    <w:rPr>
      <w:sz w:val="16"/>
      <w:szCs w:val="16"/>
    </w:rPr>
  </w:style>
  <w:style w:type="paragraph" w:styleId="CommentText">
    <w:name w:val="annotation text"/>
    <w:basedOn w:val="Normal"/>
    <w:link w:val="CommentTextChar"/>
    <w:rsid w:val="00237D5D"/>
  </w:style>
  <w:style w:type="character" w:customStyle="1" w:styleId="CommentTextChar">
    <w:name w:val="Comment Text Char"/>
    <w:link w:val="CommentText"/>
    <w:rsid w:val="00237D5D"/>
    <w:rPr>
      <w:rFonts w:ascii="Courier New" w:hAnsi="Courier New" w:cs="Courier New"/>
      <w:lang w:eastAsia="zh-CN"/>
    </w:rPr>
  </w:style>
  <w:style w:type="paragraph" w:styleId="CommentSubject">
    <w:name w:val="annotation subject"/>
    <w:basedOn w:val="CommentText"/>
    <w:next w:val="CommentText"/>
    <w:link w:val="CommentSubjectChar"/>
    <w:rsid w:val="00237D5D"/>
    <w:rPr>
      <w:b/>
      <w:bCs/>
    </w:rPr>
  </w:style>
  <w:style w:type="character" w:customStyle="1" w:styleId="CommentSubjectChar">
    <w:name w:val="Comment Subject Char"/>
    <w:link w:val="CommentSubject"/>
    <w:rsid w:val="00237D5D"/>
    <w:rPr>
      <w:rFonts w:ascii="Courier New" w:hAnsi="Courier New" w:cs="Courier New"/>
      <w:b/>
      <w:bCs/>
      <w:lang w:eastAsia="zh-CN"/>
    </w:rPr>
  </w:style>
  <w:style w:type="paragraph" w:styleId="ListParagraph">
    <w:name w:val="List Paragraph"/>
    <w:basedOn w:val="Normal"/>
    <w:uiPriority w:val="34"/>
    <w:qFormat/>
    <w:rsid w:val="00163249"/>
    <w:pPr>
      <w:ind w:left="720"/>
    </w:pPr>
  </w:style>
  <w:style w:type="paragraph" w:styleId="NoSpacing">
    <w:name w:val="No Spacing"/>
    <w:qFormat/>
    <w:rsid w:val="00FD3DDA"/>
    <w:rPr>
      <w:sz w:val="24"/>
      <w:szCs w:val="24"/>
      <w:lang w:bidi="en-US"/>
    </w:rPr>
  </w:style>
  <w:style w:type="character" w:customStyle="1" w:styleId="FooterChar">
    <w:name w:val="Footer Char"/>
    <w:link w:val="Footer"/>
    <w:uiPriority w:val="99"/>
    <w:rsid w:val="00AA5440"/>
    <w:rPr>
      <w:rFonts w:ascii="Courier New" w:hAnsi="Courier New" w:cs="Courier New"/>
      <w:lang w:eastAsia="zh-CN"/>
    </w:rPr>
  </w:style>
  <w:style w:type="table" w:styleId="TableGrid">
    <w:name w:val="Table Grid"/>
    <w:basedOn w:val="TableNormal"/>
    <w:rsid w:val="00E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853199">
      <w:bodyDiv w:val="1"/>
      <w:marLeft w:val="75"/>
      <w:marRight w:val="0"/>
      <w:marTop w:val="0"/>
      <w:marBottom w:val="0"/>
      <w:divBdr>
        <w:top w:val="none" w:sz="0" w:space="0" w:color="auto"/>
        <w:left w:val="none" w:sz="0" w:space="0" w:color="auto"/>
        <w:bottom w:val="none" w:sz="0" w:space="0" w:color="auto"/>
        <w:right w:val="none" w:sz="0" w:space="0" w:color="auto"/>
      </w:divBdr>
      <w:divsChild>
        <w:div w:id="1165828685">
          <w:marLeft w:val="0"/>
          <w:marRight w:val="0"/>
          <w:marTop w:val="0"/>
          <w:marBottom w:val="0"/>
          <w:divBdr>
            <w:top w:val="none" w:sz="0" w:space="0" w:color="auto"/>
            <w:left w:val="none" w:sz="0" w:space="0" w:color="auto"/>
            <w:bottom w:val="none" w:sz="0" w:space="0" w:color="auto"/>
            <w:right w:val="none" w:sz="0" w:space="0" w:color="auto"/>
          </w:divBdr>
          <w:divsChild>
            <w:div w:id="14028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A8583-1775-4C26-BCE0-9F69C77A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February 2000</vt:lpstr>
    </vt:vector>
  </TitlesOfParts>
  <Company>SOCIAL SECURITY ADMINISTRATION</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2000</dc:title>
  <dc:subject/>
  <dc:creator>bbenjam</dc:creator>
  <cp:keywords/>
  <cp:lastModifiedBy>SYSTEM</cp:lastModifiedBy>
  <cp:revision>2</cp:revision>
  <cp:lastPrinted>2015-05-05T19:48:00Z</cp:lastPrinted>
  <dcterms:created xsi:type="dcterms:W3CDTF">2018-06-25T20:33:00Z</dcterms:created>
  <dcterms:modified xsi:type="dcterms:W3CDTF">2018-06-25T20:33:00Z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1663036945</vt:i4>
  </property>
  <property fmtid="{D5CDD505-2E9C-101B-9397-08002B2CF9AE}" pid="3" name="_NewReviewCycle">
    <vt:lpwstr/>
  </property>
  <property fmtid="{D5CDD505-2E9C-101B-9397-08002B2CF9AE}" pid="4" name="_EmailSubject">
    <vt:lpwstr>OEEMP REPLY: OMB Expiration Notice:  0960-0323 SSA-8019-U2</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-319324302</vt:i4>
  </property>
  <property fmtid="{D5CDD505-2E9C-101B-9397-08002B2CF9AE}" pid="8" name="_ReviewingToolsShownOnce">
    <vt:lpwstr/>
  </property>
</Properties>
</file>