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37509" w14:textId="77777777" w:rsidR="0024544B" w:rsidRPr="003A0D67" w:rsidRDefault="0024544B" w:rsidP="002D3827">
      <w:pPr>
        <w:jc w:val="center"/>
        <w:rPr>
          <w:b/>
          <w:u w:val="single"/>
        </w:rPr>
      </w:pPr>
      <w:bookmarkStart w:id="0" w:name="_GoBack"/>
      <w:bookmarkEnd w:id="0"/>
      <w:r w:rsidRPr="007A040C">
        <w:t>Supporting Statement</w:t>
      </w:r>
      <w:r>
        <w:t xml:space="preserve"> Part A</w:t>
      </w:r>
    </w:p>
    <w:p w14:paraId="716DD034" w14:textId="77777777" w:rsidR="0024544B" w:rsidRDefault="00CB42AB" w:rsidP="002D3827">
      <w:pPr>
        <w:jc w:val="center"/>
      </w:pPr>
      <w:r w:rsidRPr="00AC4CC2">
        <w:t>Medicaid Payment for Prescription Drugs -</w:t>
      </w:r>
      <w:r>
        <w:t xml:space="preserve"> </w:t>
      </w:r>
      <w:r w:rsidRPr="00AC4CC2">
        <w:t>Physicians and</w:t>
      </w:r>
    </w:p>
    <w:p w14:paraId="1CD95780" w14:textId="77777777" w:rsidR="0024544B" w:rsidRDefault="00CB42AB" w:rsidP="002D3827">
      <w:pPr>
        <w:jc w:val="center"/>
      </w:pPr>
      <w:r w:rsidRPr="00AC4CC2">
        <w:t>Hospital Outpatient Departments Collecting and Submitting Drug</w:t>
      </w:r>
    </w:p>
    <w:p w14:paraId="58FE7FAC" w14:textId="77777777" w:rsidR="0024544B" w:rsidRDefault="00CB42AB" w:rsidP="002D3827">
      <w:pPr>
        <w:jc w:val="center"/>
      </w:pPr>
      <w:r w:rsidRPr="00AC4CC2">
        <w:t>Identifying Information to State Medicaid Programs</w:t>
      </w:r>
    </w:p>
    <w:p w14:paraId="3674CFD6" w14:textId="77777777" w:rsidR="00CB42AB" w:rsidRPr="00AC4CC2" w:rsidRDefault="0024544B" w:rsidP="002D3827">
      <w:pPr>
        <w:tabs>
          <w:tab w:val="center" w:pos="4320"/>
          <w:tab w:val="left" w:pos="7152"/>
        </w:tabs>
        <w:jc w:val="center"/>
      </w:pPr>
      <w:r>
        <w:t>CMS-10215, O</w:t>
      </w:r>
      <w:r w:rsidR="00412469">
        <w:t>MB</w:t>
      </w:r>
      <w:r>
        <w:t xml:space="preserve"> </w:t>
      </w:r>
      <w:r w:rsidR="001A0B41">
        <w:t>0938-1026</w:t>
      </w:r>
    </w:p>
    <w:p w14:paraId="3A56233A" w14:textId="77777777" w:rsidR="00D506B0" w:rsidRPr="008A5556" w:rsidRDefault="00D506B0" w:rsidP="002D3827"/>
    <w:p w14:paraId="159243C9" w14:textId="77777777" w:rsidR="005801A8" w:rsidRPr="008A5556" w:rsidRDefault="005801A8" w:rsidP="002D3827">
      <w:pPr>
        <w:rPr>
          <w:b/>
        </w:rPr>
      </w:pPr>
      <w:r w:rsidRPr="008A5556">
        <w:rPr>
          <w:b/>
        </w:rPr>
        <w:t>Background</w:t>
      </w:r>
    </w:p>
    <w:p w14:paraId="273F3616" w14:textId="77777777" w:rsidR="005801A8" w:rsidRPr="008A5556" w:rsidRDefault="005801A8" w:rsidP="002D3827"/>
    <w:p w14:paraId="3F0AA915" w14:textId="77777777" w:rsidR="000F06AF" w:rsidRDefault="00116620" w:rsidP="002D3827">
      <w:r>
        <w:t xml:space="preserve">In accordance with </w:t>
      </w:r>
      <w:r w:rsidR="00123EFF">
        <w:t xml:space="preserve">the Deficit </w:t>
      </w:r>
      <w:r w:rsidR="00A3782B">
        <w:t xml:space="preserve">Reduction </w:t>
      </w:r>
      <w:r w:rsidR="00123EFF">
        <w:t xml:space="preserve">Act of 2005, </w:t>
      </w:r>
      <w:r w:rsidR="00D809E1">
        <w:t>s</w:t>
      </w:r>
      <w:r w:rsidR="006E5534">
        <w:t xml:space="preserve">tates are required to provide for the collection and submission of utilization data for certain physician-administered drugs in order to receive </w:t>
      </w:r>
      <w:r w:rsidR="00D809E1">
        <w:t>f</w:t>
      </w:r>
      <w:r w:rsidR="006E5534">
        <w:t>ederal financial part</w:t>
      </w:r>
      <w:r w:rsidR="009D44F3">
        <w:t>icipation for these drugs.  The</w:t>
      </w:r>
      <w:r w:rsidR="006E5534">
        <w:t xml:space="preserve"> </w:t>
      </w:r>
      <w:r w:rsidR="00D809E1">
        <w:t>s</w:t>
      </w:r>
      <w:r w:rsidR="006E5534">
        <w:t xml:space="preserve">tate’s collection of National Drug Codes (NDC) for certain </w:t>
      </w:r>
      <w:r w:rsidR="003979EF">
        <w:t>physician-administered drugs are</w:t>
      </w:r>
      <w:r w:rsidR="006277DC">
        <w:t xml:space="preserve"> associated with</w:t>
      </w:r>
      <w:r w:rsidR="006E5534">
        <w:t xml:space="preserve"> rulemaking </w:t>
      </w:r>
      <w:r w:rsidR="00123EFF">
        <w:t xml:space="preserve">published </w:t>
      </w:r>
      <w:r w:rsidR="006770E0">
        <w:t xml:space="preserve">on </w:t>
      </w:r>
      <w:r w:rsidR="00123EFF">
        <w:t>July 17, 2007</w:t>
      </w:r>
      <w:r w:rsidR="006770E0">
        <w:t xml:space="preserve">, under </w:t>
      </w:r>
      <w:r w:rsidR="00123EFF">
        <w:t>RIN 0938-AO20.</w:t>
      </w:r>
    </w:p>
    <w:p w14:paraId="17056239" w14:textId="77777777" w:rsidR="000F06AF" w:rsidRDefault="000F06AF" w:rsidP="002D3827"/>
    <w:p w14:paraId="4495E525" w14:textId="77777777" w:rsidR="002445BD" w:rsidRDefault="00C75F83" w:rsidP="002D3827">
      <w:pPr>
        <w:rPr>
          <w:rFonts w:eastAsia="MS Mincho"/>
        </w:rPr>
      </w:pPr>
      <w:r>
        <w:t>P</w:t>
      </w:r>
      <w:r w:rsidR="0044651A" w:rsidRPr="00C57EF7">
        <w:t xml:space="preserve">harmaceutical manufacturer </w:t>
      </w:r>
      <w:r w:rsidR="00A26C95">
        <w:t>d</w:t>
      </w:r>
      <w:r w:rsidR="0044651A" w:rsidRPr="00C57EF7">
        <w:t>rug</w:t>
      </w:r>
      <w:r w:rsidR="00A26C95">
        <w:t xml:space="preserve"> rebates</w:t>
      </w:r>
      <w:r w:rsidR="0044651A" w:rsidRPr="00C57EF7">
        <w:t xml:space="preserve"> are available</w:t>
      </w:r>
      <w:r w:rsidR="00A26C95">
        <w:t xml:space="preserve"> </w:t>
      </w:r>
      <w:r w:rsidR="009645A0">
        <w:t xml:space="preserve">to </w:t>
      </w:r>
      <w:r w:rsidR="00D809E1">
        <w:t>s</w:t>
      </w:r>
      <w:r w:rsidR="00A26C95">
        <w:t>tate Medicaid programs that provide reimbursement for allowable pharmacy services</w:t>
      </w:r>
      <w:r w:rsidR="0044651A" w:rsidRPr="00C57EF7">
        <w:rPr>
          <w:rFonts w:eastAsia="MS Mincho"/>
        </w:rPr>
        <w:t xml:space="preserve"> to Medicaid beneficiaries. </w:t>
      </w:r>
      <w:r w:rsidR="007406C8">
        <w:rPr>
          <w:rFonts w:eastAsia="MS Mincho"/>
        </w:rPr>
        <w:t xml:space="preserve"> </w:t>
      </w:r>
      <w:r>
        <w:rPr>
          <w:rFonts w:eastAsia="MS Mincho"/>
        </w:rPr>
        <w:t xml:space="preserve">Prior to the Deficit Reduction Act (DRA), </w:t>
      </w:r>
      <w:r w:rsidR="00E84D02">
        <w:rPr>
          <w:rFonts w:eastAsia="MS Mincho"/>
        </w:rPr>
        <w:t xml:space="preserve">many </w:t>
      </w:r>
      <w:r w:rsidR="00D809E1">
        <w:rPr>
          <w:rFonts w:eastAsia="MS Mincho"/>
        </w:rPr>
        <w:t>s</w:t>
      </w:r>
      <w:r w:rsidR="00780C56">
        <w:rPr>
          <w:rFonts w:eastAsia="MS Mincho"/>
        </w:rPr>
        <w:t>tates</w:t>
      </w:r>
      <w:r w:rsidR="00E84D02">
        <w:rPr>
          <w:rFonts w:eastAsia="MS Mincho"/>
        </w:rPr>
        <w:t xml:space="preserve"> did not collect Medicaid rebates on certain drugs administered</w:t>
      </w:r>
      <w:r w:rsidR="002445BD">
        <w:rPr>
          <w:rFonts w:eastAsia="MS Mincho"/>
        </w:rPr>
        <w:t xml:space="preserve"> </w:t>
      </w:r>
      <w:r w:rsidR="00E84D02">
        <w:rPr>
          <w:rFonts w:eastAsia="MS Mincho"/>
        </w:rPr>
        <w:t>by physicians in their offices</w:t>
      </w:r>
      <w:r w:rsidR="004B1224">
        <w:rPr>
          <w:rFonts w:eastAsia="MS Mincho"/>
        </w:rPr>
        <w:t>, hospital o</w:t>
      </w:r>
      <w:r w:rsidR="00E84D02">
        <w:rPr>
          <w:rFonts w:eastAsia="MS Mincho"/>
        </w:rPr>
        <w:t>utpatient setting</w:t>
      </w:r>
      <w:r w:rsidR="006F5EFC">
        <w:rPr>
          <w:rFonts w:eastAsia="MS Mincho"/>
        </w:rPr>
        <w:t>s</w:t>
      </w:r>
      <w:r w:rsidR="004B1224">
        <w:rPr>
          <w:rFonts w:eastAsia="MS Mincho"/>
        </w:rPr>
        <w:t xml:space="preserve"> or other entities (e.g.</w:t>
      </w:r>
      <w:r w:rsidR="00E87FF5">
        <w:rPr>
          <w:rFonts w:eastAsia="MS Mincho"/>
        </w:rPr>
        <w:t>,</w:t>
      </w:r>
      <w:r w:rsidR="004B1224">
        <w:rPr>
          <w:rFonts w:eastAsia="MS Mincho"/>
        </w:rPr>
        <w:t xml:space="preserve"> non</w:t>
      </w:r>
      <w:r w:rsidR="00D809E1">
        <w:rPr>
          <w:rFonts w:eastAsia="MS Mincho"/>
        </w:rPr>
        <w:t>-</w:t>
      </w:r>
      <w:r w:rsidR="004B1224">
        <w:rPr>
          <w:rFonts w:eastAsia="MS Mincho"/>
        </w:rPr>
        <w:t>profit facilities)</w:t>
      </w:r>
      <w:r w:rsidR="00E84D02">
        <w:rPr>
          <w:rFonts w:eastAsia="MS Mincho"/>
        </w:rPr>
        <w:t xml:space="preserve"> when physicians identified the drugs by their Healthcare Common Procedure Coding System (HCPCS) J-codes instead of the</w:t>
      </w:r>
      <w:r>
        <w:rPr>
          <w:rFonts w:eastAsia="MS Mincho"/>
        </w:rPr>
        <w:t xml:space="preserve"> </w:t>
      </w:r>
      <w:r w:rsidR="00E84D02">
        <w:rPr>
          <w:rFonts w:eastAsia="MS Mincho"/>
        </w:rPr>
        <w:t xml:space="preserve">drug’s </w:t>
      </w:r>
      <w:r>
        <w:rPr>
          <w:rFonts w:eastAsia="MS Mincho"/>
        </w:rPr>
        <w:t>National Drug Code (NDC) number</w:t>
      </w:r>
      <w:r w:rsidR="00E84D02">
        <w:rPr>
          <w:rFonts w:eastAsia="MS Mincho"/>
        </w:rPr>
        <w:t xml:space="preserve">. </w:t>
      </w:r>
      <w:r w:rsidR="007406C8">
        <w:rPr>
          <w:rFonts w:eastAsia="MS Mincho"/>
        </w:rPr>
        <w:t xml:space="preserve"> </w:t>
      </w:r>
      <w:r w:rsidR="002445BD">
        <w:rPr>
          <w:rFonts w:eastAsia="MS Mincho"/>
        </w:rPr>
        <w:t xml:space="preserve">Drug NDC numbers are necessary for the </w:t>
      </w:r>
      <w:r w:rsidR="00D809E1">
        <w:rPr>
          <w:rFonts w:eastAsia="MS Mincho"/>
        </w:rPr>
        <w:t>s</w:t>
      </w:r>
      <w:r w:rsidR="002445BD">
        <w:rPr>
          <w:rFonts w:eastAsia="MS Mincho"/>
        </w:rPr>
        <w:t>tates to bill manufacturers for rebates.</w:t>
      </w:r>
      <w:r w:rsidR="00F0375B">
        <w:rPr>
          <w:rFonts w:eastAsia="MS Mincho"/>
        </w:rPr>
        <w:t xml:space="preserve"> </w:t>
      </w:r>
      <w:r w:rsidR="001F452D">
        <w:rPr>
          <w:rFonts w:eastAsia="MS Mincho"/>
        </w:rPr>
        <w:t xml:space="preserve"> </w:t>
      </w:r>
      <w:r w:rsidR="00F0375B">
        <w:rPr>
          <w:rFonts w:eastAsia="MS Mincho"/>
        </w:rPr>
        <w:t>Consequently,</w:t>
      </w:r>
      <w:r w:rsidR="009645A0">
        <w:rPr>
          <w:rFonts w:eastAsia="MS Mincho"/>
        </w:rPr>
        <w:t xml:space="preserve"> </w:t>
      </w:r>
      <w:r w:rsidR="00D809E1">
        <w:rPr>
          <w:rFonts w:eastAsia="MS Mincho"/>
        </w:rPr>
        <w:t>s</w:t>
      </w:r>
      <w:r w:rsidR="009645A0">
        <w:rPr>
          <w:rFonts w:eastAsia="MS Mincho"/>
        </w:rPr>
        <w:t>tates did not</w:t>
      </w:r>
      <w:r w:rsidR="00F0375B">
        <w:rPr>
          <w:rFonts w:eastAsia="MS Mincho"/>
        </w:rPr>
        <w:t xml:space="preserve"> </w:t>
      </w:r>
      <w:r w:rsidR="009645A0">
        <w:rPr>
          <w:rFonts w:eastAsia="MS Mincho"/>
        </w:rPr>
        <w:t xml:space="preserve">collect </w:t>
      </w:r>
      <w:r w:rsidR="00F0375B">
        <w:rPr>
          <w:rFonts w:eastAsia="MS Mincho"/>
        </w:rPr>
        <w:t>rebate</w:t>
      </w:r>
      <w:r w:rsidR="009645A0">
        <w:rPr>
          <w:rFonts w:eastAsia="MS Mincho"/>
        </w:rPr>
        <w:t xml:space="preserve">s for </w:t>
      </w:r>
      <w:r w:rsidR="00F0375B">
        <w:rPr>
          <w:rFonts w:eastAsia="MS Mincho"/>
        </w:rPr>
        <w:t>these Medicaid drug expenditures which result</w:t>
      </w:r>
      <w:r w:rsidR="006F5EFC">
        <w:rPr>
          <w:rFonts w:eastAsia="MS Mincho"/>
        </w:rPr>
        <w:t>ed</w:t>
      </w:r>
      <w:r w:rsidR="00F0375B">
        <w:rPr>
          <w:rFonts w:eastAsia="MS Mincho"/>
        </w:rPr>
        <w:t xml:space="preserve"> in loss </w:t>
      </w:r>
      <w:r w:rsidR="005B32B7">
        <w:rPr>
          <w:rFonts w:eastAsia="MS Mincho"/>
        </w:rPr>
        <w:t xml:space="preserve">of </w:t>
      </w:r>
      <w:r w:rsidR="00F0375B">
        <w:rPr>
          <w:rFonts w:eastAsia="MS Mincho"/>
        </w:rPr>
        <w:t>Medicaid savings</w:t>
      </w:r>
      <w:r w:rsidR="009645A0">
        <w:rPr>
          <w:rFonts w:eastAsia="MS Mincho"/>
        </w:rPr>
        <w:t xml:space="preserve"> to both the </w:t>
      </w:r>
      <w:r w:rsidR="00D809E1">
        <w:rPr>
          <w:rFonts w:eastAsia="MS Mincho"/>
        </w:rPr>
        <w:t>f</w:t>
      </w:r>
      <w:r w:rsidR="009645A0">
        <w:rPr>
          <w:rFonts w:eastAsia="MS Mincho"/>
        </w:rPr>
        <w:t xml:space="preserve">ederal and </w:t>
      </w:r>
      <w:r w:rsidR="00D809E1">
        <w:rPr>
          <w:rFonts w:eastAsia="MS Mincho"/>
        </w:rPr>
        <w:t>s</w:t>
      </w:r>
      <w:r w:rsidR="009645A0">
        <w:rPr>
          <w:rFonts w:eastAsia="MS Mincho"/>
        </w:rPr>
        <w:t>tate governments</w:t>
      </w:r>
      <w:r w:rsidR="00F0375B">
        <w:rPr>
          <w:rFonts w:eastAsia="MS Mincho"/>
        </w:rPr>
        <w:t>.</w:t>
      </w:r>
    </w:p>
    <w:p w14:paraId="45849E5F" w14:textId="77777777" w:rsidR="001826CE" w:rsidRDefault="001826CE" w:rsidP="002D3827">
      <w:pPr>
        <w:rPr>
          <w:rFonts w:eastAsia="MS Mincho"/>
        </w:rPr>
      </w:pPr>
    </w:p>
    <w:p w14:paraId="0BBC8BDD" w14:textId="77777777" w:rsidR="00297643" w:rsidRDefault="00855AA6" w:rsidP="002D3827">
      <w:pPr>
        <w:rPr>
          <w:rFonts w:eastAsia="MS Mincho"/>
        </w:rPr>
      </w:pPr>
      <w:r>
        <w:t>In this 201</w:t>
      </w:r>
      <w:r w:rsidR="00E701CE">
        <w:t>8</w:t>
      </w:r>
      <w:r>
        <w:t xml:space="preserve"> iteration, w</w:t>
      </w:r>
      <w:r w:rsidR="00297643">
        <w:t xml:space="preserve">e are not </w:t>
      </w:r>
      <w:r>
        <w:t xml:space="preserve">revising any of our </w:t>
      </w:r>
      <w:r w:rsidR="00297643">
        <w:t>requirements or burden</w:t>
      </w:r>
      <w:r>
        <w:t xml:space="preserve"> estimates</w:t>
      </w:r>
      <w:r w:rsidR="00297643">
        <w:t>.</w:t>
      </w:r>
      <w:r w:rsidR="00577B80">
        <w:t xml:space="preserve"> Rather, we are seeking to reinstate them.</w:t>
      </w:r>
    </w:p>
    <w:p w14:paraId="5B4E5F98" w14:textId="77777777" w:rsidR="0009741A" w:rsidRPr="008A5556" w:rsidRDefault="0009741A" w:rsidP="002D3827">
      <w:pPr>
        <w:rPr>
          <w:rFonts w:eastAsia="MS Mincho"/>
        </w:rPr>
      </w:pPr>
    </w:p>
    <w:p w14:paraId="68B640E7" w14:textId="77777777" w:rsidR="00F655D5" w:rsidRPr="008A5556" w:rsidRDefault="00402DF9" w:rsidP="002D3827">
      <w:pPr>
        <w:numPr>
          <w:ilvl w:val="0"/>
          <w:numId w:val="2"/>
        </w:numPr>
        <w:ind w:left="0" w:firstLine="0"/>
        <w:rPr>
          <w:b/>
        </w:rPr>
      </w:pPr>
      <w:r w:rsidRPr="008A5556">
        <w:rPr>
          <w:b/>
        </w:rPr>
        <w:t>Justification</w:t>
      </w:r>
    </w:p>
    <w:p w14:paraId="32E4D355" w14:textId="77777777" w:rsidR="00402DF9" w:rsidRPr="008A5556" w:rsidRDefault="00402DF9" w:rsidP="002D3827"/>
    <w:p w14:paraId="0F8C2F8F" w14:textId="77777777" w:rsidR="00402DF9" w:rsidRPr="00402DF9" w:rsidRDefault="00402DF9" w:rsidP="002D3827">
      <w:pPr>
        <w:numPr>
          <w:ilvl w:val="0"/>
          <w:numId w:val="3"/>
        </w:numPr>
        <w:ind w:left="0" w:firstLine="0"/>
        <w:rPr>
          <w:u w:val="single"/>
        </w:rPr>
      </w:pPr>
      <w:r w:rsidRPr="00402DF9">
        <w:rPr>
          <w:u w:val="single"/>
        </w:rPr>
        <w:t>Need and Legal Basis</w:t>
      </w:r>
    </w:p>
    <w:p w14:paraId="100945F6" w14:textId="77777777" w:rsidR="00402DF9" w:rsidRDefault="00402DF9" w:rsidP="002D3827"/>
    <w:p w14:paraId="4ECDAD02" w14:textId="77777777" w:rsidR="00F250B2" w:rsidRDefault="007A4F54" w:rsidP="002D3827">
      <w:pPr>
        <w:rPr>
          <w:rFonts w:eastAsia="MS Mincho"/>
        </w:rPr>
      </w:pPr>
      <w:r>
        <w:rPr>
          <w:rFonts w:eastAsia="MS Mincho"/>
        </w:rPr>
        <w:t>Section 6002 of t</w:t>
      </w:r>
      <w:r w:rsidR="009645A0">
        <w:rPr>
          <w:rFonts w:eastAsia="MS Mincho"/>
        </w:rPr>
        <w:t xml:space="preserve">he DRA of 2005 </w:t>
      </w:r>
      <w:r>
        <w:rPr>
          <w:rFonts w:eastAsia="MS Mincho"/>
        </w:rPr>
        <w:t>added</w:t>
      </w:r>
      <w:r w:rsidR="009645A0">
        <w:rPr>
          <w:rFonts w:eastAsia="MS Mincho"/>
        </w:rPr>
        <w:t xml:space="preserve"> p</w:t>
      </w:r>
      <w:r w:rsidR="00C57EF7" w:rsidRPr="00C57EF7">
        <w:rPr>
          <w:rFonts w:eastAsia="MS Mincho"/>
        </w:rPr>
        <w:t>rovisions under section 1927</w:t>
      </w:r>
      <w:r w:rsidR="00C40579" w:rsidRPr="00C57EF7">
        <w:t xml:space="preserve"> </w:t>
      </w:r>
      <w:r w:rsidR="005B32B7">
        <w:t xml:space="preserve">to </w:t>
      </w:r>
      <w:r w:rsidR="009645A0">
        <w:rPr>
          <w:rFonts w:eastAsia="MS Mincho"/>
        </w:rPr>
        <w:t xml:space="preserve">require </w:t>
      </w:r>
      <w:r w:rsidR="00D809E1">
        <w:rPr>
          <w:rFonts w:eastAsia="MS Mincho"/>
        </w:rPr>
        <w:t>s</w:t>
      </w:r>
      <w:r w:rsidR="009645A0">
        <w:rPr>
          <w:rFonts w:eastAsia="MS Mincho"/>
        </w:rPr>
        <w:t xml:space="preserve">tates to </w:t>
      </w:r>
      <w:r w:rsidR="00537BA2">
        <w:rPr>
          <w:rFonts w:eastAsia="MS Mincho"/>
        </w:rPr>
        <w:t>require</w:t>
      </w:r>
      <w:r w:rsidR="00D271AB">
        <w:rPr>
          <w:rFonts w:eastAsia="MS Mincho"/>
        </w:rPr>
        <w:t xml:space="preserve"> physician</w:t>
      </w:r>
      <w:r w:rsidR="005B32B7">
        <w:rPr>
          <w:rFonts w:eastAsia="MS Mincho"/>
        </w:rPr>
        <w:t>s</w:t>
      </w:r>
      <w:r w:rsidR="00D271AB">
        <w:rPr>
          <w:rFonts w:eastAsia="MS Mincho"/>
        </w:rPr>
        <w:t xml:space="preserve"> </w:t>
      </w:r>
      <w:r>
        <w:rPr>
          <w:rFonts w:eastAsia="MS Mincho"/>
        </w:rPr>
        <w:t xml:space="preserve">in their </w:t>
      </w:r>
      <w:r w:rsidR="00D271AB">
        <w:rPr>
          <w:rFonts w:eastAsia="MS Mincho"/>
        </w:rPr>
        <w:t xml:space="preserve">offices and </w:t>
      </w:r>
      <w:r>
        <w:rPr>
          <w:rFonts w:eastAsia="MS Mincho"/>
        </w:rPr>
        <w:t>hospital outpatient settings or other entities (e.g.</w:t>
      </w:r>
      <w:r w:rsidR="005B32B7">
        <w:rPr>
          <w:rFonts w:eastAsia="MS Mincho"/>
        </w:rPr>
        <w:t>,</w:t>
      </w:r>
      <w:r>
        <w:rPr>
          <w:rFonts w:eastAsia="MS Mincho"/>
        </w:rPr>
        <w:t xml:space="preserve"> non profit facilities) </w:t>
      </w:r>
      <w:r w:rsidR="00D271AB">
        <w:rPr>
          <w:rFonts w:eastAsia="MS Mincho"/>
        </w:rPr>
        <w:t>to collect and submit t</w:t>
      </w:r>
      <w:r>
        <w:rPr>
          <w:rFonts w:eastAsia="MS Mincho"/>
        </w:rPr>
        <w:t xml:space="preserve">he </w:t>
      </w:r>
      <w:r w:rsidR="00780C56">
        <w:rPr>
          <w:rFonts w:eastAsia="MS Mincho"/>
        </w:rPr>
        <w:t xml:space="preserve">drug NDC numbers </w:t>
      </w:r>
      <w:r>
        <w:rPr>
          <w:rFonts w:eastAsia="MS Mincho"/>
        </w:rPr>
        <w:t xml:space="preserve">on Medicaid claims to their </w:t>
      </w:r>
      <w:r w:rsidR="00D809E1">
        <w:rPr>
          <w:rFonts w:eastAsia="MS Mincho"/>
        </w:rPr>
        <w:t>s</w:t>
      </w:r>
      <w:r>
        <w:rPr>
          <w:rFonts w:eastAsia="MS Mincho"/>
        </w:rPr>
        <w:t>tate</w:t>
      </w:r>
      <w:r w:rsidR="009645A0">
        <w:rPr>
          <w:rFonts w:eastAsia="MS Mincho"/>
        </w:rPr>
        <w:t xml:space="preserve">. </w:t>
      </w:r>
    </w:p>
    <w:p w14:paraId="4372F9DF" w14:textId="77777777" w:rsidR="00D92D76" w:rsidRDefault="00D92D76" w:rsidP="002D3827">
      <w:pPr>
        <w:rPr>
          <w:rFonts w:eastAsia="MS Mincho"/>
        </w:rPr>
      </w:pPr>
    </w:p>
    <w:p w14:paraId="2CE8B92E" w14:textId="77777777" w:rsidR="00026954" w:rsidRDefault="00505150" w:rsidP="002D3827">
      <w:pPr>
        <w:rPr>
          <w:rFonts w:eastAsia="MS Mincho"/>
        </w:rPr>
      </w:pPr>
      <w:r>
        <w:rPr>
          <w:rFonts w:eastAsia="MS Mincho"/>
        </w:rPr>
        <w:t>S</w:t>
      </w:r>
      <w:r w:rsidR="00F250B2">
        <w:rPr>
          <w:rFonts w:eastAsia="MS Mincho"/>
        </w:rPr>
        <w:t>ection 6002 of the DRA a</w:t>
      </w:r>
      <w:r w:rsidR="00B77D42">
        <w:rPr>
          <w:rFonts w:eastAsia="MS Mincho"/>
        </w:rPr>
        <w:t>dded</w:t>
      </w:r>
      <w:r w:rsidR="00F250B2">
        <w:rPr>
          <w:rFonts w:eastAsia="MS Mincho"/>
        </w:rPr>
        <w:t xml:space="preserve"> section</w:t>
      </w:r>
      <w:r w:rsidR="00B77D42">
        <w:rPr>
          <w:rFonts w:eastAsia="MS Mincho"/>
        </w:rPr>
        <w:t>s</w:t>
      </w:r>
      <w:r w:rsidR="00F250B2">
        <w:rPr>
          <w:rFonts w:eastAsia="MS Mincho"/>
        </w:rPr>
        <w:t xml:space="preserve"> 1927(a)(7)</w:t>
      </w:r>
      <w:r w:rsidR="00B77D42">
        <w:rPr>
          <w:rFonts w:eastAsia="MS Mincho"/>
        </w:rPr>
        <w:t xml:space="preserve"> and 1903(i)(10)(C) to </w:t>
      </w:r>
      <w:r w:rsidR="009D44F3">
        <w:rPr>
          <w:rFonts w:eastAsia="MS Mincho"/>
        </w:rPr>
        <w:t xml:space="preserve">the Act to require that </w:t>
      </w:r>
      <w:r w:rsidR="00D809E1">
        <w:rPr>
          <w:rFonts w:eastAsia="MS Mincho"/>
        </w:rPr>
        <w:t>s</w:t>
      </w:r>
      <w:r w:rsidR="009D44F3">
        <w:rPr>
          <w:rFonts w:eastAsia="MS Mincho"/>
        </w:rPr>
        <w:t xml:space="preserve">tates </w:t>
      </w:r>
      <w:r w:rsidR="00F250B2">
        <w:rPr>
          <w:rFonts w:eastAsia="MS Mincho"/>
        </w:rPr>
        <w:t xml:space="preserve">collect rebates on certain physician-administered drugs in order for Federal financial participation (FFP) to be available for these drugs. </w:t>
      </w:r>
    </w:p>
    <w:p w14:paraId="7714D307" w14:textId="77777777" w:rsidR="00026954" w:rsidRDefault="00026954" w:rsidP="002D3827">
      <w:pPr>
        <w:rPr>
          <w:rFonts w:eastAsia="MS Mincho"/>
        </w:rPr>
      </w:pPr>
    </w:p>
    <w:p w14:paraId="74F0B205" w14:textId="77777777" w:rsidR="00B24D3B" w:rsidRDefault="00B24D3B" w:rsidP="002D3827">
      <w:pPr>
        <w:rPr>
          <w:rFonts w:eastAsia="MS Mincho"/>
        </w:rPr>
      </w:pPr>
      <w:r>
        <w:rPr>
          <w:rFonts w:eastAsia="MS Mincho"/>
        </w:rPr>
        <w:t xml:space="preserve">Requirements under Federal regulations presently codified at 42 </w:t>
      </w:r>
      <w:r w:rsidR="007569D1">
        <w:rPr>
          <w:rFonts w:eastAsia="MS Mincho"/>
        </w:rPr>
        <w:t>CFR</w:t>
      </w:r>
      <w:r>
        <w:rPr>
          <w:rFonts w:eastAsia="MS Mincho"/>
        </w:rPr>
        <w:t xml:space="preserve"> 447.520 </w:t>
      </w:r>
      <w:r w:rsidR="009A5AB4">
        <w:rPr>
          <w:rFonts w:eastAsia="MS Mincho"/>
        </w:rPr>
        <w:t xml:space="preserve">specify the collection of NDC numbers for </w:t>
      </w:r>
      <w:r>
        <w:rPr>
          <w:rFonts w:eastAsia="MS Mincho"/>
        </w:rPr>
        <w:t xml:space="preserve">physician administered drugs as follows: </w:t>
      </w:r>
    </w:p>
    <w:p w14:paraId="50EA5B08" w14:textId="77777777" w:rsidR="00B24D3B" w:rsidRDefault="00B24D3B" w:rsidP="002D3827">
      <w:pPr>
        <w:rPr>
          <w:rFonts w:eastAsia="MS Mincho"/>
        </w:rPr>
      </w:pPr>
    </w:p>
    <w:p w14:paraId="49B32D6E" w14:textId="77777777" w:rsidR="00320FDA" w:rsidRDefault="00B24D3B" w:rsidP="002D3827">
      <w:pPr>
        <w:numPr>
          <w:ilvl w:val="0"/>
          <w:numId w:val="12"/>
        </w:numPr>
        <w:ind w:left="0" w:firstLine="0"/>
        <w:rPr>
          <w:rFonts w:eastAsia="MS Mincho"/>
        </w:rPr>
      </w:pPr>
      <w:r>
        <w:rPr>
          <w:rFonts w:eastAsia="MS Mincho"/>
        </w:rPr>
        <w:t xml:space="preserve">No FFP is available for physician–administered drugs for which a </w:t>
      </w:r>
      <w:r w:rsidR="00D809E1">
        <w:rPr>
          <w:rFonts w:eastAsia="MS Mincho"/>
        </w:rPr>
        <w:t>s</w:t>
      </w:r>
      <w:r>
        <w:rPr>
          <w:rFonts w:eastAsia="MS Mincho"/>
        </w:rPr>
        <w:t xml:space="preserve">tate has not required the submission of claims using codes that identify the drugs sufficiently for the </w:t>
      </w:r>
      <w:r w:rsidR="00D809E1">
        <w:rPr>
          <w:rFonts w:eastAsia="MS Mincho"/>
        </w:rPr>
        <w:t>s</w:t>
      </w:r>
      <w:r>
        <w:rPr>
          <w:rFonts w:eastAsia="MS Mincho"/>
        </w:rPr>
        <w:t xml:space="preserve">tate to bill a manufacturer for rebates. </w:t>
      </w:r>
    </w:p>
    <w:p w14:paraId="79E2A189" w14:textId="77777777" w:rsidR="00B24D3B" w:rsidRDefault="006B3B4B" w:rsidP="002D3827">
      <w:pPr>
        <w:numPr>
          <w:ilvl w:val="0"/>
          <w:numId w:val="12"/>
        </w:numPr>
        <w:ind w:left="0" w:firstLine="0"/>
        <w:rPr>
          <w:rFonts w:eastAsia="MS Mincho"/>
        </w:rPr>
      </w:pPr>
      <w:r>
        <w:rPr>
          <w:rFonts w:eastAsia="MS Mincho"/>
        </w:rPr>
        <w:lastRenderedPageBreak/>
        <w:t>S</w:t>
      </w:r>
      <w:r w:rsidR="00B24D3B">
        <w:rPr>
          <w:rFonts w:eastAsia="MS Mincho"/>
        </w:rPr>
        <w:t>tate</w:t>
      </w:r>
      <w:r>
        <w:rPr>
          <w:rFonts w:eastAsia="MS Mincho"/>
        </w:rPr>
        <w:t>s</w:t>
      </w:r>
      <w:r w:rsidR="00B24D3B">
        <w:rPr>
          <w:rFonts w:eastAsia="MS Mincho"/>
        </w:rPr>
        <w:t xml:space="preserve"> must require providers to submit claims for</w:t>
      </w:r>
      <w:r w:rsidR="00320FDA">
        <w:rPr>
          <w:rFonts w:eastAsia="MS Mincho"/>
        </w:rPr>
        <w:t xml:space="preserve"> </w:t>
      </w:r>
      <w:r w:rsidR="00B24D3B">
        <w:rPr>
          <w:rFonts w:eastAsia="MS Mincho"/>
        </w:rPr>
        <w:t xml:space="preserve">physician-administered drugs using NDC numbers in order to secure rebates. </w:t>
      </w:r>
    </w:p>
    <w:p w14:paraId="065BF70A" w14:textId="77777777" w:rsidR="00B24D3B" w:rsidRDefault="00B24D3B" w:rsidP="002D3827">
      <w:pPr>
        <w:rPr>
          <w:rFonts w:eastAsia="MS Mincho"/>
        </w:rPr>
      </w:pPr>
    </w:p>
    <w:p w14:paraId="1120EE43" w14:textId="77777777" w:rsidR="003A0D67" w:rsidRDefault="00223832" w:rsidP="002D3827">
      <w:pPr>
        <w:rPr>
          <w:rFonts w:eastAsia="MS Mincho"/>
        </w:rPr>
      </w:pPr>
      <w:r>
        <w:rPr>
          <w:rFonts w:eastAsia="MS Mincho"/>
        </w:rPr>
        <w:t>Effective</w:t>
      </w:r>
      <w:r w:rsidR="00505150">
        <w:rPr>
          <w:rFonts w:eastAsia="MS Mincho"/>
        </w:rPr>
        <w:t xml:space="preserve"> January 1</w:t>
      </w:r>
      <w:r>
        <w:rPr>
          <w:rFonts w:eastAsia="MS Mincho"/>
        </w:rPr>
        <w:t xml:space="preserve">, 2008, </w:t>
      </w:r>
      <w:r w:rsidR="00F250B2">
        <w:rPr>
          <w:rFonts w:eastAsia="MS Mincho"/>
        </w:rPr>
        <w:t xml:space="preserve">Section 1927(a)(7)(B)(ii) of the Act </w:t>
      </w:r>
      <w:r w:rsidR="001826CE">
        <w:rPr>
          <w:rFonts w:eastAsia="MS Mincho"/>
        </w:rPr>
        <w:t>eliminate</w:t>
      </w:r>
      <w:r w:rsidR="00754114">
        <w:rPr>
          <w:rFonts w:eastAsia="MS Mincho"/>
        </w:rPr>
        <w:t>d</w:t>
      </w:r>
      <w:r w:rsidR="001826CE">
        <w:rPr>
          <w:rFonts w:eastAsia="MS Mincho"/>
        </w:rPr>
        <w:t xml:space="preserve"> Federal</w:t>
      </w:r>
      <w:r w:rsidR="005B32B7">
        <w:rPr>
          <w:rFonts w:eastAsia="MS Mincho"/>
        </w:rPr>
        <w:t xml:space="preserve"> </w:t>
      </w:r>
      <w:r w:rsidR="00FF644C">
        <w:rPr>
          <w:rFonts w:eastAsia="MS Mincho"/>
        </w:rPr>
        <w:t>F</w:t>
      </w:r>
      <w:r w:rsidR="005B32B7">
        <w:rPr>
          <w:rFonts w:eastAsia="MS Mincho"/>
        </w:rPr>
        <w:t xml:space="preserve">inancial </w:t>
      </w:r>
      <w:r w:rsidR="00F250B2">
        <w:rPr>
          <w:rFonts w:eastAsia="MS Mincho"/>
        </w:rPr>
        <w:t>P</w:t>
      </w:r>
      <w:r w:rsidR="005B32B7">
        <w:rPr>
          <w:rFonts w:eastAsia="MS Mincho"/>
        </w:rPr>
        <w:t xml:space="preserve">articipation (FFP) when </w:t>
      </w:r>
      <w:r w:rsidR="00D809E1">
        <w:rPr>
          <w:rFonts w:eastAsia="MS Mincho"/>
        </w:rPr>
        <w:t>s</w:t>
      </w:r>
      <w:r w:rsidR="00780C56" w:rsidRPr="0098237A">
        <w:rPr>
          <w:rFonts w:eastAsia="MS Mincho"/>
        </w:rPr>
        <w:t>tates</w:t>
      </w:r>
      <w:r w:rsidR="005B32B7" w:rsidRPr="0098237A">
        <w:rPr>
          <w:rFonts w:eastAsia="MS Mincho"/>
        </w:rPr>
        <w:t xml:space="preserve"> </w:t>
      </w:r>
      <w:r w:rsidR="0098237A" w:rsidRPr="0098237A">
        <w:rPr>
          <w:rFonts w:eastAsia="MS Mincho"/>
        </w:rPr>
        <w:t>fail</w:t>
      </w:r>
      <w:r w:rsidR="005B32B7" w:rsidRPr="0098237A">
        <w:rPr>
          <w:rFonts w:eastAsia="MS Mincho"/>
        </w:rPr>
        <w:t xml:space="preserve"> t</w:t>
      </w:r>
      <w:r w:rsidR="006A7E82" w:rsidRPr="0098237A">
        <w:rPr>
          <w:rFonts w:eastAsia="MS Mincho"/>
        </w:rPr>
        <w:t>o collect NDCs for these drugs.</w:t>
      </w:r>
      <w:r w:rsidR="00F250B2">
        <w:rPr>
          <w:rFonts w:eastAsia="MS Mincho"/>
        </w:rPr>
        <w:t xml:space="preserve"> </w:t>
      </w:r>
    </w:p>
    <w:p w14:paraId="37613996" w14:textId="77777777" w:rsidR="00FF730A" w:rsidRDefault="00FF730A" w:rsidP="002D3827">
      <w:pPr>
        <w:rPr>
          <w:rFonts w:eastAsia="MS Mincho"/>
        </w:rPr>
      </w:pPr>
    </w:p>
    <w:p w14:paraId="27EB00A4" w14:textId="77777777" w:rsidR="003A0D67" w:rsidRDefault="003A0D67" w:rsidP="002D3827">
      <w:pPr>
        <w:rPr>
          <w:rFonts w:eastAsia="MS Mincho"/>
        </w:rPr>
      </w:pPr>
      <w:r>
        <w:rPr>
          <w:rFonts w:eastAsia="MS Mincho"/>
        </w:rPr>
        <w:t xml:space="preserve">Prior to the DRA provisions, some </w:t>
      </w:r>
      <w:r w:rsidR="00D809E1">
        <w:rPr>
          <w:rFonts w:eastAsia="MS Mincho"/>
        </w:rPr>
        <w:t>s</w:t>
      </w:r>
      <w:r w:rsidR="00780C56">
        <w:rPr>
          <w:rFonts w:eastAsia="MS Mincho"/>
        </w:rPr>
        <w:t>tates</w:t>
      </w:r>
      <w:r>
        <w:rPr>
          <w:rFonts w:eastAsia="MS Mincho"/>
        </w:rPr>
        <w:t xml:space="preserve"> initiated the collection and submission of drug identifier data matching “J” codes and NDC numbers</w:t>
      </w:r>
      <w:r w:rsidR="006A7E82">
        <w:rPr>
          <w:rFonts w:eastAsia="MS Mincho"/>
        </w:rPr>
        <w:t xml:space="preserve"> and requiring NDCs on claims</w:t>
      </w:r>
      <w:r>
        <w:rPr>
          <w:rFonts w:eastAsia="MS Mincho"/>
        </w:rPr>
        <w:t xml:space="preserve">. We believe that without the DRA provisions, other </w:t>
      </w:r>
      <w:r w:rsidR="00D809E1">
        <w:rPr>
          <w:rFonts w:eastAsia="MS Mincho"/>
        </w:rPr>
        <w:t>s</w:t>
      </w:r>
      <w:r w:rsidR="00780C56">
        <w:rPr>
          <w:rFonts w:eastAsia="MS Mincho"/>
        </w:rPr>
        <w:t>tates</w:t>
      </w:r>
      <w:r>
        <w:rPr>
          <w:rFonts w:eastAsia="MS Mincho"/>
        </w:rPr>
        <w:t xml:space="preserve"> would have begun to collect and conduct similar matching efforts with “J” codes and</w:t>
      </w:r>
      <w:r w:rsidR="006A7E82">
        <w:rPr>
          <w:rFonts w:eastAsia="MS Mincho"/>
        </w:rPr>
        <w:t xml:space="preserve">/or collect </w:t>
      </w:r>
      <w:r>
        <w:rPr>
          <w:rFonts w:eastAsia="MS Mincho"/>
        </w:rPr>
        <w:t>NDC</w:t>
      </w:r>
      <w:r w:rsidR="006A7E82">
        <w:rPr>
          <w:rFonts w:eastAsia="MS Mincho"/>
        </w:rPr>
        <w:t>s on claims.</w:t>
      </w:r>
      <w:r>
        <w:rPr>
          <w:rFonts w:eastAsia="MS Mincho"/>
        </w:rPr>
        <w:t xml:space="preserve"> </w:t>
      </w:r>
    </w:p>
    <w:p w14:paraId="7D84628D" w14:textId="77777777" w:rsidR="00144C1B" w:rsidRDefault="00144C1B" w:rsidP="002D3827">
      <w:pPr>
        <w:rPr>
          <w:rFonts w:eastAsia="MS Mincho"/>
        </w:rPr>
      </w:pPr>
    </w:p>
    <w:p w14:paraId="5AC5A64B" w14:textId="77777777" w:rsidR="001A14CD" w:rsidRDefault="00F61884" w:rsidP="002D3827">
      <w:r w:rsidRPr="00F61884">
        <w:t xml:space="preserve">CMS released a letter to State Medicaid Directors on July 11, 2006 </w:t>
      </w:r>
      <w:r w:rsidR="00D809E1">
        <w:t xml:space="preserve"> (</w:t>
      </w:r>
      <w:hyperlink r:id="rId9" w:history="1">
        <w:r w:rsidR="00D809E1" w:rsidRPr="0002230D">
          <w:rPr>
            <w:rStyle w:val="Hyperlink"/>
          </w:rPr>
          <w:t>https://www.medicaid.gov/federal-policy-guidance/downloads/smd071106.pdf</w:t>
        </w:r>
      </w:hyperlink>
      <w:r w:rsidR="00D809E1">
        <w:t xml:space="preserve">) </w:t>
      </w:r>
      <w:r w:rsidRPr="00F61884">
        <w:t xml:space="preserve">to explain the requirements for the </w:t>
      </w:r>
      <w:r w:rsidR="00D809E1">
        <w:t>s</w:t>
      </w:r>
      <w:r w:rsidRPr="00F61884">
        <w:t>tate collection and submission of the drug NDC numbers on Medicaid claim data.</w:t>
      </w:r>
      <w:r w:rsidR="001A14CD">
        <w:t xml:space="preserve"> </w:t>
      </w:r>
      <w:r w:rsidRPr="00F61884">
        <w:t xml:space="preserve"> </w:t>
      </w:r>
    </w:p>
    <w:p w14:paraId="6B897AD0" w14:textId="77777777" w:rsidR="007D1A48" w:rsidRDefault="007D1A48" w:rsidP="002D3827"/>
    <w:p w14:paraId="1439692A" w14:textId="77777777" w:rsidR="00ED68CA" w:rsidRPr="00F61884" w:rsidRDefault="00F61884" w:rsidP="002D3827">
      <w:r w:rsidRPr="00ED68CA">
        <w:rPr>
          <w:rFonts w:eastAsia="MS Mincho"/>
        </w:rPr>
        <w:t xml:space="preserve">Currently, all </w:t>
      </w:r>
      <w:r w:rsidR="00D809E1">
        <w:rPr>
          <w:rFonts w:eastAsia="MS Mincho"/>
        </w:rPr>
        <w:t>s</w:t>
      </w:r>
      <w:r w:rsidRPr="00ED68CA">
        <w:rPr>
          <w:rFonts w:eastAsia="MS Mincho"/>
        </w:rPr>
        <w:t>tates are implementing and complying with these collection requirements.</w:t>
      </w:r>
      <w:r>
        <w:rPr>
          <w:rFonts w:eastAsia="MS Mincho"/>
        </w:rPr>
        <w:t xml:space="preserve">  </w:t>
      </w:r>
    </w:p>
    <w:p w14:paraId="79841D70" w14:textId="77777777" w:rsidR="00475195" w:rsidRDefault="00475195" w:rsidP="002D3827"/>
    <w:p w14:paraId="5C6A3FD5" w14:textId="77777777" w:rsidR="00402DF9" w:rsidRPr="00182F94" w:rsidRDefault="00402DF9" w:rsidP="002D3827">
      <w:pPr>
        <w:numPr>
          <w:ilvl w:val="0"/>
          <w:numId w:val="3"/>
        </w:numPr>
        <w:ind w:left="0" w:firstLine="0"/>
        <w:rPr>
          <w:u w:val="single"/>
        </w:rPr>
      </w:pPr>
      <w:r w:rsidRPr="00182F94">
        <w:rPr>
          <w:u w:val="single"/>
        </w:rPr>
        <w:t>Information Users</w:t>
      </w:r>
    </w:p>
    <w:p w14:paraId="731FA8D1" w14:textId="77777777" w:rsidR="00402DF9" w:rsidRDefault="00402DF9" w:rsidP="002D3827"/>
    <w:p w14:paraId="209C3CFC" w14:textId="5F3CF155" w:rsidR="00305BD2" w:rsidRDefault="00875EC8" w:rsidP="002D3827">
      <w:r>
        <w:t>Physicians, s</w:t>
      </w:r>
      <w:r w:rsidR="009E3EDF">
        <w:t>erving as respondents</w:t>
      </w:r>
      <w:r>
        <w:t xml:space="preserve"> to </w:t>
      </w:r>
      <w:r w:rsidR="00D809E1">
        <w:t>s</w:t>
      </w:r>
      <w:r>
        <w:t>tates</w:t>
      </w:r>
      <w:r w:rsidR="009E3EDF">
        <w:t>,</w:t>
      </w:r>
      <w:r>
        <w:t xml:space="preserve"> </w:t>
      </w:r>
      <w:r w:rsidR="00D271AB">
        <w:t xml:space="preserve">will submit </w:t>
      </w:r>
      <w:r>
        <w:t>NDC number</w:t>
      </w:r>
      <w:r w:rsidR="00AD153B">
        <w:t>s</w:t>
      </w:r>
      <w:r w:rsidR="00852347">
        <w:t xml:space="preserve"> and utilization information </w:t>
      </w:r>
      <w:r w:rsidR="00D271AB">
        <w:t xml:space="preserve">for </w:t>
      </w:r>
      <w:r w:rsidR="00C95F4E">
        <w:t xml:space="preserve">“J” code </w:t>
      </w:r>
      <w:r w:rsidR="00D271AB">
        <w:t>physician-administered drugs</w:t>
      </w:r>
      <w:r w:rsidR="00C95F4E">
        <w:t xml:space="preserve"> so that</w:t>
      </w:r>
      <w:r w:rsidR="00D271AB">
        <w:t xml:space="preserve"> the </w:t>
      </w:r>
      <w:r w:rsidR="00D809E1">
        <w:t>s</w:t>
      </w:r>
      <w:r w:rsidR="00D271AB">
        <w:t xml:space="preserve">tates </w:t>
      </w:r>
      <w:r w:rsidR="00C95F4E">
        <w:t>will</w:t>
      </w:r>
      <w:r w:rsidR="00D271AB">
        <w:t xml:space="preserve"> have sufficient information to</w:t>
      </w:r>
      <w:r w:rsidR="00F30B49">
        <w:t xml:space="preserve"> collect</w:t>
      </w:r>
      <w:r w:rsidR="00C95F4E">
        <w:t xml:space="preserve"> drug</w:t>
      </w:r>
      <w:r w:rsidR="00D271AB">
        <w:t xml:space="preserve"> </w:t>
      </w:r>
      <w:r w:rsidR="00F30B49">
        <w:t>rebate</w:t>
      </w:r>
      <w:r w:rsidR="00C95F4E">
        <w:t xml:space="preserve"> dollars</w:t>
      </w:r>
      <w:r w:rsidR="003F0F06">
        <w:t>.</w:t>
      </w:r>
      <w:r w:rsidR="00A07A2A">
        <w:t xml:space="preserve"> </w:t>
      </w:r>
      <w:r w:rsidR="008464C4">
        <w:t>When states receive claims for physician-administered drugs, they use the NDC number to bill manufacturers for rebates.</w:t>
      </w:r>
    </w:p>
    <w:p w14:paraId="24DC481F" w14:textId="77777777" w:rsidR="00D9020B" w:rsidRDefault="00D9020B" w:rsidP="002D3827"/>
    <w:p w14:paraId="31C7860F" w14:textId="77777777" w:rsidR="00D9020B" w:rsidRPr="00A76246" w:rsidRDefault="00D9020B" w:rsidP="002D3827">
      <w:pPr>
        <w:numPr>
          <w:ilvl w:val="0"/>
          <w:numId w:val="3"/>
        </w:numPr>
        <w:ind w:left="0" w:firstLine="0"/>
        <w:rPr>
          <w:u w:val="single"/>
        </w:rPr>
      </w:pPr>
      <w:r w:rsidRPr="00A76246">
        <w:rPr>
          <w:u w:val="single"/>
        </w:rPr>
        <w:t>Improved Information Technology</w:t>
      </w:r>
    </w:p>
    <w:p w14:paraId="4E6EBB26" w14:textId="77777777" w:rsidR="00D9020B" w:rsidRPr="00A76246" w:rsidRDefault="00D9020B" w:rsidP="002D3827"/>
    <w:p w14:paraId="63BEEB98" w14:textId="1768C763" w:rsidR="00814EDA" w:rsidRPr="00814EDA" w:rsidRDefault="004D4C78" w:rsidP="00814EDA">
      <w:pPr>
        <w:pStyle w:val="CommentText"/>
        <w:rPr>
          <w:snapToGrid/>
          <w:sz w:val="24"/>
          <w:szCs w:val="24"/>
        </w:rPr>
      </w:pPr>
      <w:r w:rsidRPr="00814EDA">
        <w:rPr>
          <w:snapToGrid/>
          <w:sz w:val="24"/>
          <w:szCs w:val="24"/>
        </w:rPr>
        <w:t xml:space="preserve">States have the capability to collect information from the physician respondents electronically and via hard copy. </w:t>
      </w:r>
      <w:r w:rsidR="000E7CB7" w:rsidRPr="00814EDA">
        <w:rPr>
          <w:snapToGrid/>
          <w:sz w:val="24"/>
          <w:szCs w:val="24"/>
        </w:rPr>
        <w:t xml:space="preserve">  </w:t>
      </w:r>
      <w:r w:rsidR="00EA687D" w:rsidRPr="00814EDA">
        <w:rPr>
          <w:snapToGrid/>
          <w:sz w:val="24"/>
          <w:szCs w:val="24"/>
        </w:rPr>
        <w:t xml:space="preserve">It is estimated that </w:t>
      </w:r>
      <w:r w:rsidR="00B826BA" w:rsidRPr="00814EDA">
        <w:rPr>
          <w:snapToGrid/>
          <w:sz w:val="24"/>
          <w:szCs w:val="24"/>
        </w:rPr>
        <w:t>95</w:t>
      </w:r>
      <w:r w:rsidR="00EA687D" w:rsidRPr="00814EDA">
        <w:rPr>
          <w:snapToGrid/>
          <w:sz w:val="24"/>
          <w:szCs w:val="24"/>
        </w:rPr>
        <w:t>% of the respondents may use electronic systems for</w:t>
      </w:r>
      <w:r w:rsidR="00D809E1" w:rsidRPr="00814EDA">
        <w:rPr>
          <w:snapToGrid/>
          <w:sz w:val="24"/>
          <w:szCs w:val="24"/>
        </w:rPr>
        <w:t xml:space="preserve"> both</w:t>
      </w:r>
      <w:r w:rsidR="00EA687D" w:rsidRPr="00814EDA">
        <w:rPr>
          <w:snapToGrid/>
          <w:sz w:val="24"/>
          <w:szCs w:val="24"/>
        </w:rPr>
        <w:t xml:space="preserve"> </w:t>
      </w:r>
      <w:r w:rsidR="00D809E1" w:rsidRPr="00814EDA">
        <w:rPr>
          <w:snapToGrid/>
          <w:sz w:val="24"/>
          <w:szCs w:val="24"/>
        </w:rPr>
        <w:t xml:space="preserve">collection activities </w:t>
      </w:r>
      <w:r w:rsidR="00EA687D" w:rsidRPr="00814EDA">
        <w:rPr>
          <w:snapToGrid/>
          <w:sz w:val="24"/>
          <w:szCs w:val="24"/>
        </w:rPr>
        <w:t xml:space="preserve">and </w:t>
      </w:r>
      <w:r w:rsidR="00B80E7A" w:rsidRPr="00814EDA">
        <w:rPr>
          <w:snapToGrid/>
          <w:sz w:val="24"/>
          <w:szCs w:val="24"/>
        </w:rPr>
        <w:t xml:space="preserve">physician claims’ </w:t>
      </w:r>
      <w:r w:rsidR="00EA687D" w:rsidRPr="00814EDA">
        <w:rPr>
          <w:snapToGrid/>
          <w:sz w:val="24"/>
          <w:szCs w:val="24"/>
        </w:rPr>
        <w:t>submissions</w:t>
      </w:r>
      <w:r w:rsidR="00B80E7A" w:rsidRPr="00814EDA">
        <w:rPr>
          <w:snapToGrid/>
          <w:sz w:val="24"/>
          <w:szCs w:val="24"/>
        </w:rPr>
        <w:t xml:space="preserve"> to the states</w:t>
      </w:r>
      <w:r w:rsidR="00814EDA" w:rsidRPr="00814EDA">
        <w:rPr>
          <w:snapToGrid/>
          <w:sz w:val="24"/>
          <w:szCs w:val="24"/>
        </w:rPr>
        <w:t>, since all states use electronic claims processing in their Maintenance Management Information System (MMIS) claims processing and very few hard copy claims are submitted for reimbursement.</w:t>
      </w:r>
    </w:p>
    <w:p w14:paraId="0D97A5B1" w14:textId="77777777" w:rsidR="000E7CB7" w:rsidRDefault="000E7CB7" w:rsidP="002D3827">
      <w:pPr>
        <w:rPr>
          <w:rFonts w:eastAsia="MS Mincho"/>
        </w:rPr>
      </w:pPr>
    </w:p>
    <w:p w14:paraId="0DBC2F33" w14:textId="77777777" w:rsidR="00D9020B" w:rsidRDefault="00D9020B" w:rsidP="002D3827">
      <w:pPr>
        <w:numPr>
          <w:ilvl w:val="0"/>
          <w:numId w:val="3"/>
        </w:numPr>
        <w:ind w:left="0" w:firstLine="0"/>
        <w:rPr>
          <w:u w:val="single"/>
        </w:rPr>
      </w:pPr>
      <w:r w:rsidRPr="00705769">
        <w:rPr>
          <w:u w:val="single"/>
        </w:rPr>
        <w:t xml:space="preserve">Duplication of </w:t>
      </w:r>
      <w:r w:rsidR="00705769" w:rsidRPr="00705769">
        <w:rPr>
          <w:u w:val="single"/>
        </w:rPr>
        <w:t>Similar Information</w:t>
      </w:r>
    </w:p>
    <w:p w14:paraId="076B7E57" w14:textId="77777777" w:rsidR="00705769" w:rsidRDefault="00705769" w:rsidP="002D3827">
      <w:pPr>
        <w:rPr>
          <w:u w:val="single"/>
        </w:rPr>
      </w:pPr>
    </w:p>
    <w:p w14:paraId="41DA75AB" w14:textId="77777777" w:rsidR="00E91060" w:rsidRDefault="003D2A42" w:rsidP="002D3827">
      <w:r>
        <w:t>There is no duplication of similar information</w:t>
      </w:r>
      <w:r w:rsidR="001A14CD">
        <w:t xml:space="preserve">. </w:t>
      </w:r>
    </w:p>
    <w:p w14:paraId="74E10572" w14:textId="77777777" w:rsidR="00705769" w:rsidRDefault="00705769" w:rsidP="002D3827"/>
    <w:p w14:paraId="779AEEEE" w14:textId="77777777" w:rsidR="00705769" w:rsidRPr="00705769" w:rsidRDefault="00705769" w:rsidP="002D3827">
      <w:pPr>
        <w:numPr>
          <w:ilvl w:val="0"/>
          <w:numId w:val="3"/>
        </w:numPr>
        <w:ind w:left="0" w:firstLine="0"/>
        <w:rPr>
          <w:u w:val="single"/>
        </w:rPr>
      </w:pPr>
      <w:r w:rsidRPr="00705769">
        <w:rPr>
          <w:u w:val="single"/>
        </w:rPr>
        <w:t>Small Businesses</w:t>
      </w:r>
    </w:p>
    <w:p w14:paraId="0DCD1EDE" w14:textId="77777777" w:rsidR="00705769" w:rsidRDefault="00705769" w:rsidP="002D3827"/>
    <w:p w14:paraId="1125EE9D" w14:textId="77777777" w:rsidR="00705769" w:rsidRDefault="007A5768" w:rsidP="002D3827">
      <w:r>
        <w:t xml:space="preserve">According to the Small Business Administration’s size standards, physician practices are small businesses if they have revenues of $9 million or less in 1 year and hospitals </w:t>
      </w:r>
      <w:r w:rsidR="006A7E82">
        <w:t xml:space="preserve">are small businesses if they have </w:t>
      </w:r>
      <w:r>
        <w:t xml:space="preserve">yearly revenues of $31.5 million or less. </w:t>
      </w:r>
      <w:r w:rsidR="007E3E9B" w:rsidRPr="00E01313">
        <w:t xml:space="preserve">This collection </w:t>
      </w:r>
      <w:r w:rsidR="00031B16" w:rsidRPr="00E01313">
        <w:t xml:space="preserve">of information </w:t>
      </w:r>
      <w:r w:rsidR="007E3E9B" w:rsidRPr="00E01313">
        <w:t>impact</w:t>
      </w:r>
      <w:r w:rsidR="006F5EFC" w:rsidRPr="00E01313">
        <w:t>s</w:t>
      </w:r>
      <w:r w:rsidR="007E3E9B" w:rsidRPr="00E01313">
        <w:t xml:space="preserve"> </w:t>
      </w:r>
      <w:r w:rsidR="00890EBC" w:rsidRPr="00E01313">
        <w:t>ph</w:t>
      </w:r>
      <w:r w:rsidR="00F30B49" w:rsidRPr="00E01313">
        <w:t xml:space="preserve">ysicians </w:t>
      </w:r>
      <w:r>
        <w:t>and outpatient units of hospitals that</w:t>
      </w:r>
      <w:r w:rsidR="00890EBC" w:rsidRPr="00E01313">
        <w:t xml:space="preserve"> administer </w:t>
      </w:r>
      <w:r w:rsidR="004F0CEA" w:rsidRPr="00E01313">
        <w:t xml:space="preserve">specialty </w:t>
      </w:r>
      <w:r w:rsidR="00AC19AB">
        <w:t>and intravenous</w:t>
      </w:r>
      <w:r w:rsidR="004F0CEA" w:rsidRPr="00E01313">
        <w:t xml:space="preserve"> </w:t>
      </w:r>
      <w:r w:rsidR="00AC19AB" w:rsidRPr="00E01313">
        <w:t>drugs</w:t>
      </w:r>
      <w:r w:rsidR="00AC19AB">
        <w:t xml:space="preserve"> </w:t>
      </w:r>
      <w:r w:rsidR="00890EBC" w:rsidRPr="00E01313">
        <w:t xml:space="preserve">to Medicaid beneficiaries using HCPCS “J” </w:t>
      </w:r>
      <w:r w:rsidR="00AC19AB">
        <w:t xml:space="preserve">billing </w:t>
      </w:r>
      <w:r w:rsidR="00890EBC" w:rsidRPr="00E01313">
        <w:t>codes instead of NDC number</w:t>
      </w:r>
      <w:r w:rsidR="00D074F1" w:rsidRPr="00E01313">
        <w:t>s</w:t>
      </w:r>
      <w:r w:rsidR="007E3E9B" w:rsidRPr="00E01313">
        <w:t>.</w:t>
      </w:r>
      <w:r w:rsidR="00890EBC" w:rsidRPr="00E01313">
        <w:t xml:space="preserve"> </w:t>
      </w:r>
      <w:r w:rsidR="00AC19AB">
        <w:t>We estimate that there are 20,000</w:t>
      </w:r>
      <w:r w:rsidR="00E91060" w:rsidRPr="00E01313">
        <w:t xml:space="preserve"> physicians</w:t>
      </w:r>
      <w:r w:rsidR="006A7E82">
        <w:t>’ offices</w:t>
      </w:r>
      <w:r>
        <w:t>, hospital outpatient settings or other entities (e.g.</w:t>
      </w:r>
      <w:r w:rsidR="006A7E82">
        <w:t>,</w:t>
      </w:r>
      <w:r>
        <w:t xml:space="preserve"> non </w:t>
      </w:r>
      <w:r>
        <w:lastRenderedPageBreak/>
        <w:t xml:space="preserve">profit facilities) </w:t>
      </w:r>
      <w:r w:rsidR="00E01313" w:rsidRPr="00E01313">
        <w:t>concentrat</w:t>
      </w:r>
      <w:r w:rsidR="0075081F">
        <w:t>ing</w:t>
      </w:r>
      <w:r w:rsidR="00E01313" w:rsidRPr="00E01313">
        <w:t xml:space="preserve"> in the specialties of oncology, rheumatology and urology</w:t>
      </w:r>
      <w:r w:rsidR="00E80116">
        <w:t>,</w:t>
      </w:r>
      <w:r w:rsidR="00E01313" w:rsidRPr="00E01313">
        <w:t xml:space="preserve"> </w:t>
      </w:r>
      <w:r w:rsidR="00E91060" w:rsidRPr="00E01313">
        <w:t xml:space="preserve">will serve as respondents to the </w:t>
      </w:r>
      <w:r w:rsidR="00577EFD">
        <w:t>s</w:t>
      </w:r>
      <w:r w:rsidR="00E91060" w:rsidRPr="00E01313">
        <w:t xml:space="preserve">tates.  </w:t>
      </w:r>
      <w:r w:rsidR="00890EBC" w:rsidRPr="00E01313">
        <w:t xml:space="preserve"> </w:t>
      </w:r>
    </w:p>
    <w:p w14:paraId="773FA6D8" w14:textId="77777777" w:rsidR="00E80116" w:rsidRDefault="00E80116" w:rsidP="002D3827"/>
    <w:p w14:paraId="5FF093F1" w14:textId="77777777" w:rsidR="00705769" w:rsidRPr="00D074F1" w:rsidRDefault="00D074F1" w:rsidP="002D3827">
      <w:pPr>
        <w:numPr>
          <w:ilvl w:val="0"/>
          <w:numId w:val="3"/>
        </w:numPr>
        <w:ind w:left="0" w:firstLine="0"/>
      </w:pPr>
      <w:r>
        <w:rPr>
          <w:u w:val="single"/>
        </w:rPr>
        <w:t xml:space="preserve">Consequence if Collection is not Conducted or Conducted </w:t>
      </w:r>
      <w:r w:rsidR="00705769" w:rsidRPr="00705769">
        <w:rPr>
          <w:u w:val="single"/>
        </w:rPr>
        <w:t>Less Frequent</w:t>
      </w:r>
      <w:r w:rsidR="00F67D44">
        <w:rPr>
          <w:u w:val="single"/>
        </w:rPr>
        <w:t>ly</w:t>
      </w:r>
    </w:p>
    <w:p w14:paraId="2B687EE9" w14:textId="77777777" w:rsidR="00857E13" w:rsidRDefault="00857E13" w:rsidP="002D3827"/>
    <w:p w14:paraId="62D97BDF" w14:textId="418F4E9C" w:rsidR="00352FFF" w:rsidRDefault="00890EBC" w:rsidP="002D3827">
      <w:r>
        <w:t xml:space="preserve">If </w:t>
      </w:r>
      <w:r w:rsidR="00577EFD">
        <w:t>s</w:t>
      </w:r>
      <w:r>
        <w:t xml:space="preserve">tates do not fully collect this information from their physician respondents, </w:t>
      </w:r>
      <w:r w:rsidR="00577EFD">
        <w:t>s</w:t>
      </w:r>
      <w:r w:rsidR="00780C56">
        <w:t>tates</w:t>
      </w:r>
      <w:r>
        <w:t xml:space="preserve"> will be denied F</w:t>
      </w:r>
      <w:r w:rsidR="009D36FA">
        <w:t>FP</w:t>
      </w:r>
      <w:r>
        <w:t xml:space="preserve"> for such Medicaid expenditures.</w:t>
      </w:r>
      <w:r w:rsidR="0065671C">
        <w:t xml:space="preserve"> </w:t>
      </w:r>
      <w:r w:rsidR="00E80116">
        <w:t xml:space="preserve">We are estimating that claims will be submitted to </w:t>
      </w:r>
      <w:r w:rsidR="00577EFD">
        <w:t>s</w:t>
      </w:r>
      <w:r w:rsidR="00780C56">
        <w:t>tates</w:t>
      </w:r>
      <w:r w:rsidR="00E80116">
        <w:t xml:space="preserve"> on a weekly basis.  </w:t>
      </w:r>
    </w:p>
    <w:p w14:paraId="4C7201F0" w14:textId="77777777" w:rsidR="00FF730A" w:rsidRDefault="00FF730A" w:rsidP="002D3827"/>
    <w:p w14:paraId="4CC12B8E" w14:textId="77777777" w:rsidR="00705769" w:rsidRPr="00705769" w:rsidRDefault="00705769" w:rsidP="002D3827">
      <w:pPr>
        <w:numPr>
          <w:ilvl w:val="0"/>
          <w:numId w:val="3"/>
        </w:numPr>
        <w:ind w:left="0" w:firstLine="0"/>
        <w:rPr>
          <w:u w:val="single"/>
        </w:rPr>
      </w:pPr>
      <w:r w:rsidRPr="00705769">
        <w:rPr>
          <w:u w:val="single"/>
        </w:rPr>
        <w:t>Special Circumstances</w:t>
      </w:r>
    </w:p>
    <w:p w14:paraId="29B0B87C" w14:textId="77777777" w:rsidR="00705769" w:rsidRDefault="00705769" w:rsidP="002D3827"/>
    <w:p w14:paraId="7BA234FA" w14:textId="4DCF3C7B" w:rsidR="009B75A9" w:rsidRPr="00B826BA" w:rsidRDefault="009B75A9" w:rsidP="00484D87">
      <w:r w:rsidRPr="00B826BA">
        <w:t xml:space="preserve">We estimate that physician claims are submitted to </w:t>
      </w:r>
      <w:r w:rsidR="00577EFD" w:rsidRPr="00B826BA">
        <w:t>s</w:t>
      </w:r>
      <w:r w:rsidRPr="00B826BA">
        <w:t>tates on a weekly basis</w:t>
      </w:r>
      <w:r w:rsidR="00484D87">
        <w:t>, since it is standard practice in provider’s offices to “bundle” claims and submit them weekly to the states for reimbursement.</w:t>
      </w:r>
      <w:r w:rsidR="00484D87" w:rsidDel="00484D87">
        <w:rPr>
          <w:rStyle w:val="CommentReference"/>
          <w:snapToGrid w:val="0"/>
        </w:rPr>
        <w:t xml:space="preserve"> </w:t>
      </w:r>
    </w:p>
    <w:p w14:paraId="18D7430C" w14:textId="77777777" w:rsidR="009B75A9" w:rsidRPr="00B826BA" w:rsidRDefault="009B75A9" w:rsidP="00484D87"/>
    <w:p w14:paraId="1533F050" w14:textId="77777777" w:rsidR="007569D1" w:rsidRPr="00B826BA" w:rsidRDefault="00227E0C" w:rsidP="00484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26BA">
        <w:t>Otherwise, there</w:t>
      </w:r>
      <w:r w:rsidR="007569D1" w:rsidRPr="00B826BA">
        <w:t xml:space="preserve"> are no special circumstances that would require an information collection to be conducted in a manner that requires respondents to:</w:t>
      </w:r>
    </w:p>
    <w:p w14:paraId="0496F572"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 xml:space="preserve">Prepare a written response to a collection of information in fewer than 30 days after receipt of it; </w:t>
      </w:r>
    </w:p>
    <w:p w14:paraId="2E52DBB9"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Submit more than an original and two copies of any document;</w:t>
      </w:r>
    </w:p>
    <w:p w14:paraId="3BC422B9"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Retain records, other than health, medical, government contract, grant-in-aid, or tax records for more than three years;</w:t>
      </w:r>
    </w:p>
    <w:p w14:paraId="6E74D6DD"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Collect data in connection with a statistical survey that is not designed to produce valid and reliable results that can be generalized to the universe of study,</w:t>
      </w:r>
    </w:p>
    <w:p w14:paraId="1363DD51"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Use a statistical data classification that has not been reviewed and approved by OMB;</w:t>
      </w:r>
    </w:p>
    <w:p w14:paraId="792E17CE"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854408E" w14:textId="77777777" w:rsidR="007569D1" w:rsidRPr="00B826BA" w:rsidRDefault="007569D1" w:rsidP="002D382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Submit proprietary trade secret, or other confidential information unless the agency can demonstrate that it has instituted procedures to protect the information's confidentiality to the extent permitted by law.</w:t>
      </w:r>
    </w:p>
    <w:p w14:paraId="533D7834" w14:textId="77777777" w:rsidR="007569D1" w:rsidRDefault="007569D1" w:rsidP="002D3827">
      <w:pPr>
        <w:rPr>
          <w:rFonts w:eastAsia="MS Mincho"/>
        </w:rPr>
      </w:pPr>
    </w:p>
    <w:p w14:paraId="78393D07" w14:textId="77777777" w:rsidR="00705769" w:rsidRPr="00356906" w:rsidRDefault="00705769" w:rsidP="002D3827">
      <w:pPr>
        <w:numPr>
          <w:ilvl w:val="0"/>
          <w:numId w:val="3"/>
        </w:numPr>
        <w:ind w:left="0" w:firstLine="0"/>
        <w:rPr>
          <w:rFonts w:eastAsia="MS Mincho"/>
        </w:rPr>
      </w:pPr>
      <w:r w:rsidRPr="00705769">
        <w:rPr>
          <w:u w:val="single"/>
        </w:rPr>
        <w:t>Federal Register Notice/Outside Consultation</w:t>
      </w:r>
    </w:p>
    <w:p w14:paraId="46E72317" w14:textId="77777777" w:rsidR="00705769" w:rsidRDefault="00705769" w:rsidP="002D3827"/>
    <w:p w14:paraId="2C39F269" w14:textId="77777777" w:rsidR="00FF730A" w:rsidRDefault="0033114D" w:rsidP="002D3827">
      <w:r w:rsidRPr="00A620F5">
        <w:t xml:space="preserve">The </w:t>
      </w:r>
      <w:r w:rsidR="00FF730A" w:rsidRPr="00A620F5">
        <w:t xml:space="preserve">60-day </w:t>
      </w:r>
      <w:r w:rsidR="003D2A42" w:rsidRPr="00A620F5">
        <w:t xml:space="preserve">notice </w:t>
      </w:r>
      <w:r w:rsidR="00FF730A" w:rsidRPr="00A620F5">
        <w:t xml:space="preserve">published </w:t>
      </w:r>
      <w:r w:rsidR="003C71B6">
        <w:t xml:space="preserve">in the </w:t>
      </w:r>
      <w:r w:rsidR="003C71B6" w:rsidRPr="00A620F5">
        <w:t xml:space="preserve">Federal Register </w:t>
      </w:r>
      <w:r w:rsidR="00FF730A" w:rsidRPr="00A620F5">
        <w:t xml:space="preserve">on </w:t>
      </w:r>
      <w:r w:rsidR="00297643">
        <w:t>March 21</w:t>
      </w:r>
      <w:r w:rsidRPr="00A620F5">
        <w:t>, 201</w:t>
      </w:r>
      <w:r w:rsidR="00297643">
        <w:t>7</w:t>
      </w:r>
      <w:r w:rsidRPr="00A620F5">
        <w:t xml:space="preserve"> (8</w:t>
      </w:r>
      <w:r w:rsidR="00297643">
        <w:t>2</w:t>
      </w:r>
      <w:r w:rsidRPr="00A620F5">
        <w:t xml:space="preserve"> FR</w:t>
      </w:r>
      <w:r w:rsidR="003C71B6">
        <w:t xml:space="preserve"> </w:t>
      </w:r>
      <w:r w:rsidR="00297643">
        <w:t>14517</w:t>
      </w:r>
      <w:r w:rsidRPr="00A620F5">
        <w:t xml:space="preserve">). </w:t>
      </w:r>
      <w:r w:rsidR="00B72518" w:rsidRPr="00A620F5">
        <w:t>No comments were received.</w:t>
      </w:r>
    </w:p>
    <w:p w14:paraId="461583CE" w14:textId="77777777" w:rsidR="0000143F" w:rsidRDefault="0000143F" w:rsidP="002D3827"/>
    <w:p w14:paraId="426E51A0" w14:textId="77777777" w:rsidR="00705769" w:rsidRPr="0000143F" w:rsidRDefault="0000143F" w:rsidP="002D3827">
      <w:pPr>
        <w:numPr>
          <w:ilvl w:val="0"/>
          <w:numId w:val="3"/>
        </w:numPr>
        <w:ind w:left="0" w:firstLine="0"/>
        <w:rPr>
          <w:u w:val="single"/>
        </w:rPr>
      </w:pPr>
      <w:r>
        <w:rPr>
          <w:u w:val="single"/>
        </w:rPr>
        <w:t>P</w:t>
      </w:r>
      <w:r w:rsidR="00705769" w:rsidRPr="0000143F">
        <w:rPr>
          <w:u w:val="single"/>
        </w:rPr>
        <w:t>ayment/Gift To Respondent</w:t>
      </w:r>
    </w:p>
    <w:p w14:paraId="1D3E2E29" w14:textId="77777777" w:rsidR="00705769" w:rsidRPr="0000143F" w:rsidRDefault="00705769" w:rsidP="002D3827">
      <w:pPr>
        <w:rPr>
          <w:u w:val="single"/>
        </w:rPr>
      </w:pPr>
    </w:p>
    <w:p w14:paraId="757D95DC" w14:textId="77777777" w:rsidR="00705769" w:rsidRDefault="007E3E9B" w:rsidP="002D3827">
      <w:r>
        <w:t>There are no payments of gifts associated with this collection</w:t>
      </w:r>
      <w:r w:rsidR="00705769">
        <w:t>.</w:t>
      </w:r>
      <w:r w:rsidR="00705769">
        <w:tab/>
      </w:r>
    </w:p>
    <w:p w14:paraId="6DEB1740" w14:textId="77777777" w:rsidR="00705769" w:rsidRPr="00705769" w:rsidRDefault="00705769" w:rsidP="002D3827">
      <w:pPr>
        <w:rPr>
          <w:u w:val="single"/>
        </w:rPr>
      </w:pPr>
    </w:p>
    <w:p w14:paraId="6EE7D5AD" w14:textId="77777777" w:rsidR="00705769" w:rsidRDefault="00705769" w:rsidP="002D3827">
      <w:pPr>
        <w:numPr>
          <w:ilvl w:val="0"/>
          <w:numId w:val="3"/>
        </w:numPr>
        <w:ind w:left="0" w:firstLine="0"/>
        <w:rPr>
          <w:u w:val="single"/>
        </w:rPr>
      </w:pPr>
      <w:r w:rsidRPr="00705769">
        <w:rPr>
          <w:u w:val="single"/>
        </w:rPr>
        <w:t>Confidentiality</w:t>
      </w:r>
    </w:p>
    <w:p w14:paraId="4EFD4F8C" w14:textId="77777777" w:rsidR="00425035" w:rsidRDefault="00425035" w:rsidP="002D3827"/>
    <w:p w14:paraId="66E197E1" w14:textId="77777777" w:rsidR="00107524" w:rsidRPr="00107524" w:rsidRDefault="00FF730A" w:rsidP="002D3827">
      <w:pPr>
        <w:rPr>
          <w:u w:val="single"/>
        </w:rPr>
      </w:pPr>
      <w:r>
        <w:t>We make no pledges of confidentiality.</w:t>
      </w:r>
    </w:p>
    <w:p w14:paraId="778C93C3" w14:textId="77777777" w:rsidR="00107524" w:rsidRDefault="00107524" w:rsidP="002D3827">
      <w:pPr>
        <w:rPr>
          <w:u w:val="single"/>
        </w:rPr>
      </w:pPr>
    </w:p>
    <w:p w14:paraId="670D97CC" w14:textId="77777777" w:rsidR="00705769" w:rsidRPr="007F5D2D" w:rsidRDefault="00107524" w:rsidP="002D3827">
      <w:pPr>
        <w:numPr>
          <w:ilvl w:val="0"/>
          <w:numId w:val="3"/>
        </w:numPr>
        <w:ind w:left="0" w:firstLine="0"/>
        <w:rPr>
          <w:u w:val="single"/>
        </w:rPr>
      </w:pPr>
      <w:r w:rsidRPr="007F5D2D">
        <w:rPr>
          <w:u w:val="single"/>
        </w:rPr>
        <w:t xml:space="preserve"> </w:t>
      </w:r>
      <w:r w:rsidR="00705769" w:rsidRPr="007F5D2D">
        <w:rPr>
          <w:u w:val="single"/>
        </w:rPr>
        <w:t>Sensitive Questions</w:t>
      </w:r>
    </w:p>
    <w:p w14:paraId="0F8565F9" w14:textId="77777777" w:rsidR="00705769" w:rsidRDefault="00705769" w:rsidP="002D3827"/>
    <w:p w14:paraId="0BA5B469" w14:textId="77777777" w:rsidR="00A369AA" w:rsidRPr="00634C58" w:rsidRDefault="00A369AA" w:rsidP="002D38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4C58">
        <w:t>There are no sensitive questions associated with this collection. Specifically, the collection does not solicit questions of a sensitive nature, such as sexual behavior and attitudes, religious beliefs, and other matters that are commonly considered private.</w:t>
      </w:r>
    </w:p>
    <w:p w14:paraId="6F06E766" w14:textId="77777777" w:rsidR="00A369AA" w:rsidRDefault="00A369AA" w:rsidP="002D3827"/>
    <w:p w14:paraId="76E82A4A" w14:textId="77777777" w:rsidR="00705769" w:rsidRPr="003979EF" w:rsidRDefault="00705769" w:rsidP="002D3827">
      <w:pPr>
        <w:numPr>
          <w:ilvl w:val="0"/>
          <w:numId w:val="3"/>
        </w:numPr>
        <w:ind w:left="0" w:firstLine="0"/>
      </w:pPr>
      <w:r w:rsidRPr="003979EF">
        <w:rPr>
          <w:u w:val="single"/>
        </w:rPr>
        <w:t>Burden Estimate (Hour</w:t>
      </w:r>
      <w:r w:rsidR="004014AB" w:rsidRPr="003979EF">
        <w:rPr>
          <w:u w:val="single"/>
        </w:rPr>
        <w:t>ly</w:t>
      </w:r>
      <w:r w:rsidRPr="003979EF">
        <w:rPr>
          <w:u w:val="single"/>
        </w:rPr>
        <w:t xml:space="preserve"> and </w:t>
      </w:r>
      <w:r w:rsidR="004014AB" w:rsidRPr="003979EF">
        <w:rPr>
          <w:u w:val="single"/>
        </w:rPr>
        <w:t>Cost Burden</w:t>
      </w:r>
      <w:r w:rsidRPr="003979EF">
        <w:rPr>
          <w:u w:val="single"/>
        </w:rPr>
        <w:t>)</w:t>
      </w:r>
      <w:r w:rsidR="0000143F" w:rsidRPr="003979EF">
        <w:rPr>
          <w:u w:val="single"/>
        </w:rPr>
        <w:t xml:space="preserve">   </w:t>
      </w:r>
    </w:p>
    <w:p w14:paraId="43AB4B00" w14:textId="77777777" w:rsidR="001A628A" w:rsidRDefault="001A628A" w:rsidP="002D3827"/>
    <w:p w14:paraId="1D690B0E" w14:textId="77777777" w:rsidR="00484014" w:rsidRPr="00CC525D" w:rsidRDefault="00484014" w:rsidP="002D3827">
      <w:pPr>
        <w:pStyle w:val="Body2"/>
        <w:rPr>
          <w:rFonts w:ascii="Times New Roman" w:hAnsi="Times New Roman" w:cs="Times New Roman"/>
          <w:i/>
        </w:rPr>
      </w:pPr>
      <w:r w:rsidRPr="00CC525D">
        <w:rPr>
          <w:rFonts w:ascii="Times New Roman" w:hAnsi="Times New Roman" w:cs="Times New Roman"/>
          <w:i/>
        </w:rPr>
        <w:t>Wages</w:t>
      </w:r>
    </w:p>
    <w:p w14:paraId="61D9D992" w14:textId="77777777" w:rsidR="00484014" w:rsidRPr="009519FA" w:rsidRDefault="00484014" w:rsidP="002D3827">
      <w:pPr>
        <w:pStyle w:val="Body2"/>
        <w:rPr>
          <w:rFonts w:ascii="Times New Roman" w:hAnsi="Times New Roman" w:cs="Times New Roman"/>
          <w:i/>
        </w:rPr>
      </w:pPr>
    </w:p>
    <w:p w14:paraId="7D7CACCC" w14:textId="2250120D" w:rsidR="00484014" w:rsidRPr="009519FA" w:rsidRDefault="00484014" w:rsidP="002D3827">
      <w:r w:rsidRPr="004C689C">
        <w:t>To derive average costs, we used data from the U.S. Bureau of Labor Statistics’ May 201</w:t>
      </w:r>
      <w:r w:rsidR="00CC525D" w:rsidRPr="004C689C">
        <w:t>6</w:t>
      </w:r>
      <w:r w:rsidRPr="009519FA">
        <w:t xml:space="preserve"> National Occupational Employment and Wage Estimates for all salary estimates (</w:t>
      </w:r>
      <w:r w:rsidR="00B65796" w:rsidRPr="00B65796">
        <w:t>https://www.bls.gov/oes/2016/may/oes_nat.htm</w:t>
      </w:r>
      <w:r w:rsidRPr="009519FA">
        <w:t xml:space="preserve">). In this regard, the following table presents the mean hourly wage, the cost of fringe benefits </w:t>
      </w:r>
      <w:r w:rsidR="00CC525D">
        <w:t xml:space="preserve">and overhead </w:t>
      </w:r>
      <w:r w:rsidRPr="009519FA">
        <w:t>(calculated at 100 percent of salary), and the adjusted hourly wage.</w:t>
      </w:r>
    </w:p>
    <w:p w14:paraId="32FE0A7E" w14:textId="77777777" w:rsidR="00484014" w:rsidRPr="009519FA" w:rsidRDefault="00484014" w:rsidP="002D38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484014" w:rsidRPr="003C71B6" w14:paraId="3CB1262E" w14:textId="77777777" w:rsidTr="002D745A">
        <w:tc>
          <w:tcPr>
            <w:tcW w:w="1809" w:type="dxa"/>
            <w:tcBorders>
              <w:top w:val="single" w:sz="4" w:space="0" w:color="auto"/>
              <w:left w:val="single" w:sz="4" w:space="0" w:color="auto"/>
              <w:bottom w:val="single" w:sz="4" w:space="0" w:color="auto"/>
              <w:right w:val="single" w:sz="4" w:space="0" w:color="auto"/>
            </w:tcBorders>
            <w:hideMark/>
          </w:tcPr>
          <w:p w14:paraId="56E54B54" w14:textId="77777777" w:rsidR="00484014" w:rsidRPr="003C71B6" w:rsidRDefault="00484014" w:rsidP="002D3827">
            <w:pPr>
              <w:rPr>
                <w:sz w:val="20"/>
                <w:szCs w:val="20"/>
              </w:rPr>
            </w:pPr>
            <w:r w:rsidRPr="003C71B6">
              <w:rPr>
                <w:sz w:val="20"/>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14:paraId="3587C143" w14:textId="77777777" w:rsidR="00484014" w:rsidRPr="003C71B6" w:rsidRDefault="00484014" w:rsidP="002D3827">
            <w:pPr>
              <w:rPr>
                <w:sz w:val="20"/>
                <w:szCs w:val="20"/>
              </w:rPr>
            </w:pPr>
            <w:r w:rsidRPr="003C71B6">
              <w:rPr>
                <w:sz w:val="20"/>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14:paraId="340E08D3" w14:textId="77777777" w:rsidR="00484014" w:rsidRPr="003C71B6" w:rsidRDefault="00484014" w:rsidP="002D3827">
            <w:pPr>
              <w:rPr>
                <w:sz w:val="20"/>
                <w:szCs w:val="20"/>
              </w:rPr>
            </w:pPr>
            <w:r w:rsidRPr="003C71B6">
              <w:rPr>
                <w:sz w:val="20"/>
                <w:szCs w:val="20"/>
              </w:rPr>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19754632" w14:textId="77777777" w:rsidR="00484014" w:rsidRPr="003C71B6" w:rsidRDefault="00484014" w:rsidP="002D3827">
            <w:pPr>
              <w:rPr>
                <w:sz w:val="20"/>
                <w:szCs w:val="20"/>
              </w:rPr>
            </w:pPr>
            <w:r w:rsidRPr="003C71B6">
              <w:rPr>
                <w:sz w:val="20"/>
                <w:szCs w:val="20"/>
              </w:rPr>
              <w:t>Fringe Benefit</w:t>
            </w:r>
            <w:r w:rsidR="00CC525D">
              <w:rPr>
                <w:sz w:val="20"/>
                <w:szCs w:val="20"/>
              </w:rPr>
              <w:t>s and Overhead</w:t>
            </w:r>
            <w:r w:rsidRPr="003C71B6">
              <w:rPr>
                <w:sz w:val="20"/>
                <w:szCs w:val="20"/>
              </w:rPr>
              <w:t xml:space="preserve"> ($/hr)</w:t>
            </w:r>
          </w:p>
        </w:tc>
        <w:tc>
          <w:tcPr>
            <w:tcW w:w="1767" w:type="dxa"/>
            <w:tcBorders>
              <w:top w:val="single" w:sz="4" w:space="0" w:color="auto"/>
              <w:left w:val="single" w:sz="4" w:space="0" w:color="auto"/>
              <w:bottom w:val="single" w:sz="4" w:space="0" w:color="auto"/>
              <w:right w:val="single" w:sz="4" w:space="0" w:color="auto"/>
            </w:tcBorders>
            <w:hideMark/>
          </w:tcPr>
          <w:p w14:paraId="4312A0D7" w14:textId="77777777" w:rsidR="00484014" w:rsidRPr="003C71B6" w:rsidRDefault="00484014" w:rsidP="002D3827">
            <w:pPr>
              <w:rPr>
                <w:sz w:val="20"/>
                <w:szCs w:val="20"/>
              </w:rPr>
            </w:pPr>
            <w:r w:rsidRPr="003C71B6">
              <w:rPr>
                <w:sz w:val="20"/>
                <w:szCs w:val="20"/>
              </w:rPr>
              <w:t>Adjusted Hourly Wage ($/hr)</w:t>
            </w:r>
          </w:p>
        </w:tc>
      </w:tr>
      <w:tr w:rsidR="00484014" w:rsidRPr="003C71B6" w14:paraId="60BB705E" w14:textId="77777777" w:rsidTr="002D745A">
        <w:tc>
          <w:tcPr>
            <w:tcW w:w="1809" w:type="dxa"/>
            <w:tcBorders>
              <w:top w:val="single" w:sz="4" w:space="0" w:color="auto"/>
              <w:left w:val="single" w:sz="4" w:space="0" w:color="auto"/>
              <w:bottom w:val="single" w:sz="4" w:space="0" w:color="auto"/>
              <w:right w:val="single" w:sz="4" w:space="0" w:color="auto"/>
            </w:tcBorders>
          </w:tcPr>
          <w:p w14:paraId="731296E3" w14:textId="77777777" w:rsidR="00484014" w:rsidRPr="003C71B6" w:rsidRDefault="00911E35" w:rsidP="002D3827">
            <w:pPr>
              <w:rPr>
                <w:sz w:val="20"/>
                <w:szCs w:val="20"/>
              </w:rPr>
            </w:pPr>
            <w:r w:rsidRPr="003C71B6">
              <w:rPr>
                <w:sz w:val="20"/>
                <w:szCs w:val="20"/>
              </w:rPr>
              <w:t>Billing and Posting Clerks</w:t>
            </w:r>
          </w:p>
        </w:tc>
        <w:tc>
          <w:tcPr>
            <w:tcW w:w="1809" w:type="dxa"/>
            <w:tcBorders>
              <w:top w:val="single" w:sz="4" w:space="0" w:color="auto"/>
              <w:left w:val="single" w:sz="4" w:space="0" w:color="auto"/>
              <w:bottom w:val="single" w:sz="4" w:space="0" w:color="auto"/>
              <w:right w:val="single" w:sz="4" w:space="0" w:color="auto"/>
            </w:tcBorders>
          </w:tcPr>
          <w:p w14:paraId="2B337D0D" w14:textId="77777777" w:rsidR="00484014" w:rsidRPr="003C71B6" w:rsidRDefault="00911E35" w:rsidP="002D3827">
            <w:pPr>
              <w:rPr>
                <w:sz w:val="20"/>
                <w:szCs w:val="20"/>
              </w:rPr>
            </w:pPr>
            <w:r w:rsidRPr="003C71B6">
              <w:rPr>
                <w:sz w:val="20"/>
                <w:szCs w:val="20"/>
              </w:rPr>
              <w:t>43-3021</w:t>
            </w:r>
          </w:p>
        </w:tc>
        <w:tc>
          <w:tcPr>
            <w:tcW w:w="1733" w:type="dxa"/>
            <w:tcBorders>
              <w:top w:val="single" w:sz="4" w:space="0" w:color="auto"/>
              <w:left w:val="single" w:sz="4" w:space="0" w:color="auto"/>
              <w:bottom w:val="single" w:sz="4" w:space="0" w:color="auto"/>
              <w:right w:val="single" w:sz="4" w:space="0" w:color="auto"/>
            </w:tcBorders>
          </w:tcPr>
          <w:p w14:paraId="7151157D" w14:textId="77777777" w:rsidR="00484014" w:rsidRPr="003C71B6" w:rsidRDefault="000F46D9" w:rsidP="002D3827">
            <w:pPr>
              <w:rPr>
                <w:sz w:val="20"/>
                <w:szCs w:val="20"/>
              </w:rPr>
            </w:pPr>
            <w:r w:rsidRPr="000F46D9">
              <w:rPr>
                <w:sz w:val="20"/>
                <w:szCs w:val="20"/>
              </w:rPr>
              <w:t>18.06</w:t>
            </w:r>
          </w:p>
        </w:tc>
        <w:tc>
          <w:tcPr>
            <w:tcW w:w="1738" w:type="dxa"/>
            <w:tcBorders>
              <w:top w:val="single" w:sz="4" w:space="0" w:color="auto"/>
              <w:left w:val="single" w:sz="4" w:space="0" w:color="auto"/>
              <w:bottom w:val="single" w:sz="4" w:space="0" w:color="auto"/>
              <w:right w:val="single" w:sz="4" w:space="0" w:color="auto"/>
            </w:tcBorders>
            <w:hideMark/>
          </w:tcPr>
          <w:p w14:paraId="4EB25E56" w14:textId="77777777" w:rsidR="00484014" w:rsidRPr="003C71B6" w:rsidRDefault="000F46D9" w:rsidP="002D3827">
            <w:pPr>
              <w:rPr>
                <w:sz w:val="20"/>
                <w:szCs w:val="20"/>
              </w:rPr>
            </w:pPr>
            <w:r w:rsidRPr="000F46D9">
              <w:rPr>
                <w:sz w:val="20"/>
                <w:szCs w:val="20"/>
              </w:rPr>
              <w:t>18.06</w:t>
            </w:r>
          </w:p>
        </w:tc>
        <w:tc>
          <w:tcPr>
            <w:tcW w:w="1767" w:type="dxa"/>
            <w:tcBorders>
              <w:top w:val="single" w:sz="4" w:space="0" w:color="auto"/>
              <w:left w:val="single" w:sz="4" w:space="0" w:color="auto"/>
              <w:bottom w:val="single" w:sz="4" w:space="0" w:color="auto"/>
              <w:right w:val="single" w:sz="4" w:space="0" w:color="auto"/>
            </w:tcBorders>
            <w:hideMark/>
          </w:tcPr>
          <w:p w14:paraId="2BD9E1E2" w14:textId="77777777" w:rsidR="00484014" w:rsidRPr="003C71B6" w:rsidRDefault="000F46D9" w:rsidP="003C71B6">
            <w:pPr>
              <w:rPr>
                <w:sz w:val="20"/>
                <w:szCs w:val="20"/>
              </w:rPr>
            </w:pPr>
            <w:r w:rsidRPr="000F46D9">
              <w:rPr>
                <w:sz w:val="20"/>
                <w:szCs w:val="20"/>
              </w:rPr>
              <w:t>36.12</w:t>
            </w:r>
          </w:p>
        </w:tc>
      </w:tr>
    </w:tbl>
    <w:p w14:paraId="11D2BB1D" w14:textId="77777777" w:rsidR="00484014" w:rsidRPr="009519FA" w:rsidRDefault="00484014" w:rsidP="002D38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610FC4" w14:textId="77777777" w:rsidR="00484014" w:rsidRPr="009519FA" w:rsidRDefault="00484014" w:rsidP="002D38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19FA">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2A6AFF1" w14:textId="77777777" w:rsidR="00484014" w:rsidRDefault="00484014" w:rsidP="002D38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B86CF2" w14:textId="77777777" w:rsidR="00484014" w:rsidRPr="00094C43" w:rsidRDefault="00484014" w:rsidP="002D38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094C43">
        <w:rPr>
          <w:i/>
        </w:rPr>
        <w:t>Burden Estimates</w:t>
      </w:r>
    </w:p>
    <w:p w14:paraId="013842D4" w14:textId="77777777" w:rsidR="00484014" w:rsidRPr="003979EF" w:rsidRDefault="00484014" w:rsidP="002D3827"/>
    <w:p w14:paraId="66687A5B" w14:textId="77777777" w:rsidR="003979EF" w:rsidRPr="008C408E" w:rsidRDefault="003979EF" w:rsidP="002D3827">
      <w:r w:rsidRPr="003979EF">
        <w:t>The burden associated with this information collection requirement is the time and effort it would take a</w:t>
      </w:r>
      <w:r w:rsidR="00911E35">
        <w:t xml:space="preserve"> Billin</w:t>
      </w:r>
      <w:r w:rsidR="00445AFC">
        <w:t>g</w:t>
      </w:r>
      <w:r w:rsidR="00911E35">
        <w:t xml:space="preserve"> and Posting Clerk in a</w:t>
      </w:r>
      <w:r w:rsidRPr="003979EF">
        <w:t xml:space="preserve"> physician’s office or other entity to include the NDC numbers on billing claims submitted to the </w:t>
      </w:r>
      <w:r w:rsidR="00B80E7A">
        <w:t>s</w:t>
      </w:r>
      <w:r w:rsidRPr="003979EF">
        <w:t xml:space="preserve">tates.  We estimate this requirement will affect an excess </w:t>
      </w:r>
      <w:r w:rsidRPr="00475195">
        <w:t>of 20,000</w:t>
      </w:r>
      <w:r w:rsidRPr="003979EF">
        <w:t xml:space="preserve"> physicians, who will each submit 3.76 claims per physician each week or 195.5 claims per physician each year on an average.</w:t>
      </w:r>
      <w:r w:rsidRPr="008C408E">
        <w:t xml:space="preserve">   </w:t>
      </w:r>
    </w:p>
    <w:p w14:paraId="512AEFDE" w14:textId="77777777" w:rsidR="003979EF" w:rsidRDefault="003979EF" w:rsidP="002D3827"/>
    <w:p w14:paraId="7740F1C9" w14:textId="77777777" w:rsidR="003979EF" w:rsidRDefault="003979EF" w:rsidP="002D3827">
      <w:r w:rsidRPr="008C408E">
        <w:t>We believe the burden associated with this requirement is:</w:t>
      </w:r>
    </w:p>
    <w:p w14:paraId="11889991" w14:textId="77777777" w:rsidR="003979EF" w:rsidRDefault="003979EF" w:rsidP="002D3827"/>
    <w:p w14:paraId="407818BB" w14:textId="77777777" w:rsidR="003979EF" w:rsidRPr="008C408E" w:rsidRDefault="003979EF" w:rsidP="002D3827">
      <w:pPr>
        <w:numPr>
          <w:ilvl w:val="0"/>
          <w:numId w:val="10"/>
        </w:numPr>
        <w:ind w:left="0" w:firstLine="0"/>
      </w:pPr>
      <w:r w:rsidRPr="008C408E">
        <w:t>20,000 physician</w:t>
      </w:r>
      <w:r w:rsidR="00ED6D3F">
        <w:t>’ offices</w:t>
      </w:r>
    </w:p>
    <w:p w14:paraId="5A599B98" w14:textId="77777777" w:rsidR="003979EF" w:rsidRPr="008C408E" w:rsidRDefault="003979EF" w:rsidP="002D3827">
      <w:pPr>
        <w:numPr>
          <w:ilvl w:val="0"/>
          <w:numId w:val="10"/>
        </w:numPr>
        <w:ind w:left="0" w:firstLine="0"/>
      </w:pPr>
      <w:r w:rsidRPr="008C408E">
        <w:t>3,910,00</w:t>
      </w:r>
      <w:r>
        <w:t>0</w:t>
      </w:r>
      <w:r w:rsidRPr="008C408E">
        <w:t xml:space="preserve"> claims</w:t>
      </w:r>
    </w:p>
    <w:p w14:paraId="3AB2F202" w14:textId="77777777" w:rsidR="003979EF" w:rsidRDefault="003979EF" w:rsidP="002D3827">
      <w:pPr>
        <w:numPr>
          <w:ilvl w:val="0"/>
          <w:numId w:val="10"/>
        </w:numPr>
        <w:ind w:left="0" w:firstLine="0"/>
      </w:pPr>
      <w:r>
        <w:t>195.5 claims per physician</w:t>
      </w:r>
      <w:r w:rsidR="00ED6D3F">
        <w:t>’s office</w:t>
      </w:r>
      <w:r>
        <w:t xml:space="preserve"> annually or 3.76 claims per physician</w:t>
      </w:r>
      <w:r w:rsidR="00ED6D3F">
        <w:t>’s office</w:t>
      </w:r>
      <w:r>
        <w:t xml:space="preserve"> weekly</w:t>
      </w:r>
    </w:p>
    <w:p w14:paraId="7DFAFDC1" w14:textId="77777777" w:rsidR="003979EF" w:rsidRPr="004C689C" w:rsidRDefault="003979EF" w:rsidP="002D3827">
      <w:pPr>
        <w:numPr>
          <w:ilvl w:val="0"/>
          <w:numId w:val="10"/>
        </w:numPr>
        <w:ind w:left="0" w:firstLine="0"/>
      </w:pPr>
      <w:r w:rsidRPr="004C689C">
        <w:t xml:space="preserve">15 seconds </w:t>
      </w:r>
      <w:r w:rsidR="004C689C">
        <w:t>per claim or 0</w:t>
      </w:r>
      <w:r w:rsidRPr="004C689C">
        <w:t>.004</w:t>
      </w:r>
      <w:r w:rsidR="002951C1" w:rsidRPr="004C689C">
        <w:t>1</w:t>
      </w:r>
      <w:r w:rsidRPr="004C689C">
        <w:t>5 hours</w:t>
      </w:r>
    </w:p>
    <w:p w14:paraId="20E5DCD0" w14:textId="77777777" w:rsidR="003979EF" w:rsidRDefault="004C689C" w:rsidP="002D3827">
      <w:pPr>
        <w:numPr>
          <w:ilvl w:val="0"/>
          <w:numId w:val="10"/>
        </w:numPr>
        <w:ind w:left="0" w:firstLine="0"/>
      </w:pPr>
      <w:r>
        <w:t>0</w:t>
      </w:r>
      <w:r w:rsidR="003979EF" w:rsidRPr="008C408E">
        <w:t>.015 hour</w:t>
      </w:r>
      <w:r w:rsidR="003979EF">
        <w:t>s</w:t>
      </w:r>
      <w:r w:rsidR="003979EF" w:rsidRPr="008C408E">
        <w:t xml:space="preserve"> burden per physician per week</w:t>
      </w:r>
    </w:p>
    <w:p w14:paraId="1A28F9FA" w14:textId="7EE73FC7" w:rsidR="00BC32E4" w:rsidRDefault="00BC32E4" w:rsidP="002D3827">
      <w:pPr>
        <w:numPr>
          <w:ilvl w:val="0"/>
          <w:numId w:val="10"/>
        </w:numPr>
        <w:ind w:left="0" w:firstLine="0"/>
      </w:pPr>
      <w:r>
        <w:t>0.78 hours burden per physician annually</w:t>
      </w:r>
    </w:p>
    <w:p w14:paraId="2D54C93E" w14:textId="77777777" w:rsidR="003979EF" w:rsidRPr="008C408E" w:rsidRDefault="003979EF" w:rsidP="002D3827">
      <w:pPr>
        <w:numPr>
          <w:ilvl w:val="0"/>
          <w:numId w:val="10"/>
        </w:numPr>
        <w:ind w:left="0" w:firstLine="0"/>
      </w:pPr>
      <w:r>
        <w:t>1</w:t>
      </w:r>
      <w:r w:rsidR="002951C1">
        <w:t>6</w:t>
      </w:r>
      <w:r>
        <w:t>,</w:t>
      </w:r>
      <w:r w:rsidR="002951C1">
        <w:t>227</w:t>
      </w:r>
      <w:r>
        <w:t xml:space="preserve"> annual hours</w:t>
      </w:r>
      <w:r w:rsidR="004C689C">
        <w:t xml:space="preserve"> = 3,910,000 claims x 0.00415 hr/claim</w:t>
      </w:r>
    </w:p>
    <w:p w14:paraId="28B91369" w14:textId="77777777" w:rsidR="003979EF" w:rsidRDefault="00EC6F68" w:rsidP="00EC6F68">
      <w:pPr>
        <w:ind w:left="1875"/>
        <w:jc w:val="both"/>
      </w:pPr>
      <w:r>
        <w:t>$</w:t>
      </w:r>
      <w:r w:rsidRPr="00EC6F68">
        <w:t>586,119.24</w:t>
      </w:r>
      <w:r>
        <w:t xml:space="preserve"> (total) = 16,227 hours x </w:t>
      </w:r>
      <w:r w:rsidR="003979EF" w:rsidRPr="006206CB">
        <w:t>$</w:t>
      </w:r>
      <w:r w:rsidRPr="00EC6F68">
        <w:t>36.12</w:t>
      </w:r>
      <w:r>
        <w:t>/hour</w:t>
      </w:r>
    </w:p>
    <w:p w14:paraId="5F2A6C59" w14:textId="77777777" w:rsidR="00EC6F68" w:rsidRPr="008C408E" w:rsidRDefault="00EC6F68" w:rsidP="00EC6F68">
      <w:pPr>
        <w:ind w:left="1875"/>
      </w:pPr>
      <w:r>
        <w:t>$0.15/claim = $</w:t>
      </w:r>
      <w:r w:rsidRPr="00EC6F68">
        <w:t>586,119</w:t>
      </w:r>
      <w:r>
        <w:t xml:space="preserve"> / </w:t>
      </w:r>
      <w:r w:rsidRPr="008C408E">
        <w:t>3,910,00</w:t>
      </w:r>
      <w:r>
        <w:t>0</w:t>
      </w:r>
      <w:r w:rsidRPr="008C408E">
        <w:t xml:space="preserve"> claims</w:t>
      </w:r>
    </w:p>
    <w:p w14:paraId="798B7DED" w14:textId="77777777" w:rsidR="00EC6F68" w:rsidRPr="006206CB" w:rsidRDefault="00EC6F68" w:rsidP="00EC6F68">
      <w:pPr>
        <w:ind w:left="1875"/>
        <w:jc w:val="both"/>
      </w:pPr>
      <w:r>
        <w:t>$29.31/office = $</w:t>
      </w:r>
      <w:r w:rsidRPr="00EC6F68">
        <w:t>586,119</w:t>
      </w:r>
      <w:r>
        <w:t xml:space="preserve"> / </w:t>
      </w:r>
      <w:r w:rsidRPr="008C408E">
        <w:t xml:space="preserve">20,000 </w:t>
      </w:r>
      <w:r>
        <w:t>offices</w:t>
      </w:r>
    </w:p>
    <w:p w14:paraId="776AE701" w14:textId="77777777" w:rsidR="00EC6F68" w:rsidRDefault="00EC6F68" w:rsidP="002D3827"/>
    <w:p w14:paraId="5B2CFF95" w14:textId="3FEB2990" w:rsidR="00BF65EE" w:rsidRDefault="003979EF" w:rsidP="002D3827">
      <w:r>
        <w:t xml:space="preserve">Drug rebates are collectible on all physician-administered drugs so </w:t>
      </w:r>
      <w:r w:rsidRPr="00B826BA">
        <w:t xml:space="preserve">there is a financial incentive for </w:t>
      </w:r>
      <w:r w:rsidR="00B80E7A" w:rsidRPr="00B826BA">
        <w:t>s</w:t>
      </w:r>
      <w:r w:rsidRPr="00A76246">
        <w:t xml:space="preserve">tates to spend the time and effort to implement this collection of information requirement.  In addition, </w:t>
      </w:r>
      <w:r w:rsidR="00B80E7A" w:rsidRPr="00A76246">
        <w:t>s</w:t>
      </w:r>
      <w:r w:rsidRPr="00A76246">
        <w:t xml:space="preserve">tates not collecting this information on </w:t>
      </w:r>
      <w:r w:rsidR="00445AFC">
        <w:t xml:space="preserve">physician-administered </w:t>
      </w:r>
      <w:r w:rsidRPr="00A76246">
        <w:t>drugs lose FFP for these drugs</w:t>
      </w:r>
      <w:r w:rsidR="00BF65EE" w:rsidRPr="00A76246">
        <w:t>.</w:t>
      </w:r>
    </w:p>
    <w:p w14:paraId="6855D875" w14:textId="77777777" w:rsidR="003C71B6" w:rsidRDefault="003C71B6" w:rsidP="002D3827">
      <w:pPr>
        <w:rPr>
          <w:i/>
        </w:rPr>
      </w:pPr>
    </w:p>
    <w:p w14:paraId="405DFED5" w14:textId="77777777" w:rsidR="00496C1A" w:rsidRPr="0066024B" w:rsidRDefault="00496C1A" w:rsidP="002D3827">
      <w:pPr>
        <w:rPr>
          <w:i/>
        </w:rPr>
      </w:pPr>
      <w:r w:rsidRPr="0066024B">
        <w:rPr>
          <w:i/>
        </w:rPr>
        <w:t>Information Collection Instruments/Instruction/Guidance Documents</w:t>
      </w:r>
    </w:p>
    <w:p w14:paraId="710614A8" w14:textId="77777777" w:rsidR="00626BAC" w:rsidRDefault="00626BAC" w:rsidP="002D3827"/>
    <w:p w14:paraId="115364B9" w14:textId="77777777" w:rsidR="00ED6D3F" w:rsidRDefault="00D63ECE" w:rsidP="002D3827">
      <w:r>
        <w:t>S</w:t>
      </w:r>
      <w:r w:rsidRPr="00F61884">
        <w:t>tate Medicaid Director</w:t>
      </w:r>
      <w:r w:rsidR="001577FD">
        <w:t xml:space="preserve"> Letter (06-016)</w:t>
      </w:r>
      <w:r w:rsidRPr="00F61884">
        <w:t xml:space="preserve"> </w:t>
      </w:r>
      <w:r>
        <w:t>dated</w:t>
      </w:r>
      <w:r w:rsidRPr="00F61884">
        <w:t xml:space="preserve"> July 11, 2006</w:t>
      </w:r>
      <w:r>
        <w:t>.</w:t>
      </w:r>
      <w:r w:rsidRPr="00F61884">
        <w:t xml:space="preserve"> </w:t>
      </w:r>
      <w:r>
        <w:t xml:space="preserve"> (</w:t>
      </w:r>
      <w:hyperlink r:id="rId10" w:history="1">
        <w:r w:rsidRPr="0002230D">
          <w:rPr>
            <w:rStyle w:val="Hyperlink"/>
          </w:rPr>
          <w:t>https://www.medicaid.gov/federal-policy-guidance/downloads/smd071106.pdf</w:t>
        </w:r>
      </w:hyperlink>
      <w:r>
        <w:t>)</w:t>
      </w:r>
    </w:p>
    <w:p w14:paraId="474BD211" w14:textId="77777777" w:rsidR="00D63ECE" w:rsidRDefault="00D63ECE" w:rsidP="002D3827"/>
    <w:p w14:paraId="42C6AD3E" w14:textId="77777777" w:rsidR="001A628A" w:rsidRPr="001A628A" w:rsidRDefault="001A628A" w:rsidP="002D3827">
      <w:pPr>
        <w:numPr>
          <w:ilvl w:val="0"/>
          <w:numId w:val="3"/>
        </w:numPr>
        <w:ind w:left="0" w:firstLine="0"/>
        <w:rPr>
          <w:u w:val="single"/>
        </w:rPr>
      </w:pPr>
      <w:r w:rsidRPr="001A628A">
        <w:rPr>
          <w:u w:val="single"/>
        </w:rPr>
        <w:t>Capital Costs (Maintenance of Capital Costs)</w:t>
      </w:r>
    </w:p>
    <w:p w14:paraId="5AF0FFE9" w14:textId="77777777" w:rsidR="001A628A" w:rsidRDefault="001A628A" w:rsidP="002D3827"/>
    <w:p w14:paraId="6A96660F" w14:textId="77777777" w:rsidR="001A628A" w:rsidRDefault="007E3E9B" w:rsidP="002D3827">
      <w:r>
        <w:t xml:space="preserve">There are no capital costs.  </w:t>
      </w:r>
    </w:p>
    <w:p w14:paraId="26D6342E" w14:textId="77777777" w:rsidR="007E3E9B" w:rsidRPr="001A628A" w:rsidRDefault="007E3E9B" w:rsidP="002D3827">
      <w:pPr>
        <w:rPr>
          <w:u w:val="single"/>
        </w:rPr>
      </w:pPr>
    </w:p>
    <w:p w14:paraId="029C7D51" w14:textId="77777777" w:rsidR="001A628A" w:rsidRPr="00F07371" w:rsidRDefault="001A628A" w:rsidP="002D3827">
      <w:pPr>
        <w:numPr>
          <w:ilvl w:val="0"/>
          <w:numId w:val="3"/>
        </w:numPr>
        <w:ind w:left="0" w:firstLine="0"/>
        <w:rPr>
          <w:u w:val="single"/>
        </w:rPr>
      </w:pPr>
      <w:r w:rsidRPr="00F07371">
        <w:rPr>
          <w:u w:val="single"/>
        </w:rPr>
        <w:t>Cost to the Federal Government</w:t>
      </w:r>
    </w:p>
    <w:p w14:paraId="48802D2B" w14:textId="77777777" w:rsidR="001A628A" w:rsidRPr="00F07371" w:rsidRDefault="001A628A" w:rsidP="002D3827"/>
    <w:p w14:paraId="7851B2EC" w14:textId="77777777" w:rsidR="007733E7" w:rsidRPr="00F07371" w:rsidRDefault="002B36AD" w:rsidP="002D3827">
      <w:r w:rsidRPr="00F07371">
        <w:t>T</w:t>
      </w:r>
      <w:r w:rsidR="007733E7" w:rsidRPr="00F07371">
        <w:t>he</w:t>
      </w:r>
      <w:r w:rsidR="00F07371">
        <w:t>re is no cost</w:t>
      </w:r>
      <w:r w:rsidR="00655103">
        <w:t>s</w:t>
      </w:r>
      <w:r w:rsidR="007733E7" w:rsidRPr="00F07371">
        <w:t xml:space="preserve"> to the Federal Government</w:t>
      </w:r>
      <w:r w:rsidR="00F07371">
        <w:t>.</w:t>
      </w:r>
      <w:r w:rsidRPr="00F07371">
        <w:t xml:space="preserve"> </w:t>
      </w:r>
      <w:r w:rsidR="007513CC">
        <w:t xml:space="preserve"> </w:t>
      </w:r>
    </w:p>
    <w:p w14:paraId="7149F294" w14:textId="77777777" w:rsidR="00E91060" w:rsidRDefault="00E91060" w:rsidP="002D3827"/>
    <w:p w14:paraId="3CEC18DE" w14:textId="77777777" w:rsidR="001A628A" w:rsidRPr="001A628A" w:rsidRDefault="001A628A" w:rsidP="002D3827">
      <w:pPr>
        <w:numPr>
          <w:ilvl w:val="0"/>
          <w:numId w:val="3"/>
        </w:numPr>
        <w:ind w:left="0" w:firstLine="0"/>
        <w:rPr>
          <w:u w:val="single"/>
        </w:rPr>
      </w:pPr>
      <w:r w:rsidRPr="001A628A">
        <w:rPr>
          <w:u w:val="single"/>
        </w:rPr>
        <w:t>Program or Burden Changes</w:t>
      </w:r>
    </w:p>
    <w:p w14:paraId="4882D54A" w14:textId="77777777" w:rsidR="001A628A" w:rsidRDefault="001A628A" w:rsidP="002D3827"/>
    <w:p w14:paraId="5E3D4D26" w14:textId="77777777" w:rsidR="001A628A" w:rsidRDefault="007E3E9B" w:rsidP="002D3827">
      <w:r w:rsidRPr="009C065D">
        <w:t>Th</w:t>
      </w:r>
      <w:r w:rsidR="003D2A42" w:rsidRPr="009C065D">
        <w:t>ere are no program changes</w:t>
      </w:r>
      <w:r w:rsidR="009C065D" w:rsidRPr="009C065D">
        <w:t xml:space="preserve"> or burden adjustments</w:t>
      </w:r>
      <w:r w:rsidR="00086A7B" w:rsidRPr="009C065D">
        <w:t>.</w:t>
      </w:r>
    </w:p>
    <w:p w14:paraId="70C59FC4" w14:textId="77777777" w:rsidR="001A628A" w:rsidRPr="00887767" w:rsidRDefault="001A628A" w:rsidP="002D3827">
      <w:pPr>
        <w:rPr>
          <w:u w:val="single"/>
        </w:rPr>
      </w:pPr>
    </w:p>
    <w:p w14:paraId="688F10CC" w14:textId="77777777" w:rsidR="001A628A" w:rsidRDefault="001A628A" w:rsidP="002D3827">
      <w:pPr>
        <w:numPr>
          <w:ilvl w:val="0"/>
          <w:numId w:val="3"/>
        </w:numPr>
        <w:ind w:left="0" w:firstLine="0"/>
        <w:rPr>
          <w:u w:val="single"/>
        </w:rPr>
      </w:pPr>
      <w:r w:rsidRPr="00887767">
        <w:rPr>
          <w:u w:val="single"/>
        </w:rPr>
        <w:t>Publication and Tabulation Dates</w:t>
      </w:r>
    </w:p>
    <w:p w14:paraId="53843FD8" w14:textId="77777777" w:rsidR="008F21A5" w:rsidRDefault="008F21A5" w:rsidP="002D3827">
      <w:pPr>
        <w:rPr>
          <w:u w:val="single"/>
        </w:rPr>
      </w:pPr>
    </w:p>
    <w:p w14:paraId="1392243A" w14:textId="77777777" w:rsidR="009D36FA" w:rsidRDefault="00FF730A" w:rsidP="002D3827">
      <w:r>
        <w:t>Th</w:t>
      </w:r>
      <w:r w:rsidR="009D36FA">
        <w:t>is collection of information is not intended for publication.</w:t>
      </w:r>
    </w:p>
    <w:p w14:paraId="688487FB" w14:textId="77777777" w:rsidR="00FF730A" w:rsidRDefault="009D36FA" w:rsidP="002D3827">
      <w:r>
        <w:t xml:space="preserve"> </w:t>
      </w:r>
    </w:p>
    <w:p w14:paraId="3F6189E4" w14:textId="77777777" w:rsidR="001A628A" w:rsidRPr="00887767" w:rsidRDefault="001A628A" w:rsidP="002D3827">
      <w:pPr>
        <w:numPr>
          <w:ilvl w:val="0"/>
          <w:numId w:val="3"/>
        </w:numPr>
        <w:ind w:left="0" w:firstLine="0"/>
        <w:rPr>
          <w:u w:val="single"/>
        </w:rPr>
      </w:pPr>
      <w:r w:rsidRPr="00887767">
        <w:rPr>
          <w:u w:val="single"/>
        </w:rPr>
        <w:t>Expiration Date</w:t>
      </w:r>
    </w:p>
    <w:p w14:paraId="1BF3C446" w14:textId="77777777" w:rsidR="001A628A" w:rsidRDefault="001A628A" w:rsidP="002D3827"/>
    <w:p w14:paraId="71BD801A" w14:textId="77777777" w:rsidR="00FF730A" w:rsidRDefault="00170BF8" w:rsidP="002D3827">
      <w:r w:rsidRPr="00835520">
        <w:t>CMS will display the expiration date.</w:t>
      </w:r>
    </w:p>
    <w:p w14:paraId="0DE85B03" w14:textId="77777777" w:rsidR="00AF5AB3" w:rsidRPr="00887767" w:rsidRDefault="00AF5AB3" w:rsidP="002D3827">
      <w:pPr>
        <w:rPr>
          <w:u w:val="single"/>
        </w:rPr>
      </w:pPr>
    </w:p>
    <w:p w14:paraId="25F8356B" w14:textId="77777777" w:rsidR="001A628A" w:rsidRPr="00887767" w:rsidRDefault="001A628A" w:rsidP="002D3827">
      <w:pPr>
        <w:numPr>
          <w:ilvl w:val="0"/>
          <w:numId w:val="3"/>
        </w:numPr>
        <w:ind w:left="0" w:firstLine="0"/>
        <w:rPr>
          <w:u w:val="single"/>
        </w:rPr>
      </w:pPr>
      <w:r w:rsidRPr="00887767">
        <w:rPr>
          <w:u w:val="single"/>
        </w:rPr>
        <w:t>Certification Statement</w:t>
      </w:r>
    </w:p>
    <w:p w14:paraId="3E260D9B" w14:textId="77777777" w:rsidR="001A628A" w:rsidRDefault="001A628A" w:rsidP="002D3827"/>
    <w:p w14:paraId="54E4D4F0" w14:textId="77777777" w:rsidR="001A628A" w:rsidRDefault="001A628A" w:rsidP="002D3827">
      <w:r>
        <w:t>There are no exceptions to the certification statement.</w:t>
      </w:r>
    </w:p>
    <w:p w14:paraId="69C9EF06" w14:textId="77777777" w:rsidR="001A628A" w:rsidRPr="001A628A" w:rsidRDefault="001A628A" w:rsidP="002D3827">
      <w:pPr>
        <w:rPr>
          <w:u w:val="single"/>
        </w:rPr>
      </w:pPr>
    </w:p>
    <w:p w14:paraId="02E3B258" w14:textId="77777777" w:rsidR="001A628A" w:rsidRDefault="001A628A" w:rsidP="002D3827">
      <w:pPr>
        <w:numPr>
          <w:ilvl w:val="0"/>
          <w:numId w:val="2"/>
        </w:numPr>
        <w:tabs>
          <w:tab w:val="clear" w:pos="720"/>
        </w:tabs>
        <w:ind w:left="0" w:firstLine="0"/>
        <w:rPr>
          <w:b/>
        </w:rPr>
      </w:pPr>
      <w:r w:rsidRPr="008A5556">
        <w:rPr>
          <w:b/>
        </w:rPr>
        <w:t>Collection of Information Employing Statistical Methods</w:t>
      </w:r>
    </w:p>
    <w:p w14:paraId="743D826D" w14:textId="77777777" w:rsidR="008A5556" w:rsidRPr="008A5556" w:rsidRDefault="008A5556" w:rsidP="002D3827">
      <w:pPr>
        <w:rPr>
          <w:b/>
        </w:rPr>
      </w:pPr>
    </w:p>
    <w:p w14:paraId="76C19319" w14:textId="77777777" w:rsidR="00D9020B" w:rsidRDefault="001A628A" w:rsidP="002D3827">
      <w:r>
        <w:t>The use of statistical methods does not apply to this form.</w:t>
      </w:r>
    </w:p>
    <w:p w14:paraId="7B350E74" w14:textId="77777777" w:rsidR="008A5556" w:rsidRDefault="008A5556" w:rsidP="002D3827"/>
    <w:p w14:paraId="3D787964" w14:textId="77777777" w:rsidR="006D1910" w:rsidRDefault="006D1910" w:rsidP="002D3827"/>
    <w:sectPr w:rsidR="006D1910" w:rsidSect="004C44C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1131" w14:textId="77777777" w:rsidR="005F4D4B" w:rsidRDefault="005F4D4B">
      <w:r>
        <w:separator/>
      </w:r>
    </w:p>
  </w:endnote>
  <w:endnote w:type="continuationSeparator" w:id="0">
    <w:p w14:paraId="58AFFB0B" w14:textId="77777777" w:rsidR="005F4D4B" w:rsidRDefault="005F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8F51" w14:textId="385670FB" w:rsidR="00D51723" w:rsidRDefault="00D51723" w:rsidP="00D51723">
    <w:pPr>
      <w:pStyle w:val="Footer"/>
      <w:jc w:val="center"/>
    </w:pPr>
    <w:r>
      <w:fldChar w:fldCharType="begin"/>
    </w:r>
    <w:r>
      <w:instrText xml:space="preserve"> PAGE   \* MERGEFORMAT </w:instrText>
    </w:r>
    <w:r>
      <w:fldChar w:fldCharType="separate"/>
    </w:r>
    <w:r w:rsidR="00D4670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99D45" w14:textId="77777777" w:rsidR="005F4D4B" w:rsidRDefault="005F4D4B">
      <w:r>
        <w:separator/>
      </w:r>
    </w:p>
  </w:footnote>
  <w:footnote w:type="continuationSeparator" w:id="0">
    <w:p w14:paraId="7E94F9F8" w14:textId="77777777" w:rsidR="005F4D4B" w:rsidRDefault="005F4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5C2"/>
    <w:multiLevelType w:val="hybridMultilevel"/>
    <w:tmpl w:val="AFB41090"/>
    <w:lvl w:ilvl="0" w:tplc="B86482A8">
      <w:start w:val="1"/>
      <w:numFmt w:val="upp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6341C"/>
    <w:multiLevelType w:val="multilevel"/>
    <w:tmpl w:val="59CC43E8"/>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AF7CE9"/>
    <w:multiLevelType w:val="multilevel"/>
    <w:tmpl w:val="15523BD6"/>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69262F"/>
    <w:multiLevelType w:val="multilevel"/>
    <w:tmpl w:val="BE8EF19E"/>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684BA4"/>
    <w:multiLevelType w:val="hybridMultilevel"/>
    <w:tmpl w:val="28B4F4DA"/>
    <w:lvl w:ilvl="0" w:tplc="B9FA55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0F7462"/>
    <w:multiLevelType w:val="multilevel"/>
    <w:tmpl w:val="CE92767A"/>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3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2CD16A9"/>
    <w:multiLevelType w:val="hybridMultilevel"/>
    <w:tmpl w:val="24B6BD5A"/>
    <w:lvl w:ilvl="0" w:tplc="04090001">
      <w:start w:val="1"/>
      <w:numFmt w:val="bullet"/>
      <w:lvlText w:val=""/>
      <w:lvlJc w:val="left"/>
      <w:pPr>
        <w:tabs>
          <w:tab w:val="num" w:pos="1875"/>
        </w:tabs>
        <w:ind w:left="1875" w:hanging="360"/>
      </w:pPr>
      <w:rPr>
        <w:rFonts w:ascii="Symbol" w:hAnsi="Symbol"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7">
    <w:nsid w:val="62D60A64"/>
    <w:multiLevelType w:val="hybridMultilevel"/>
    <w:tmpl w:val="A642BC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D1A50CE"/>
    <w:multiLevelType w:val="hybridMultilevel"/>
    <w:tmpl w:val="F3664C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30F4BE8"/>
    <w:multiLevelType w:val="hybridMultilevel"/>
    <w:tmpl w:val="84C616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749B3DAD"/>
    <w:multiLevelType w:val="hybridMultilevel"/>
    <w:tmpl w:val="3704F418"/>
    <w:lvl w:ilvl="0" w:tplc="0409000F">
      <w:start w:val="1"/>
      <w:numFmt w:val="decimal"/>
      <w:lvlText w:val="%1."/>
      <w:lvlJc w:val="left"/>
      <w:pPr>
        <w:tabs>
          <w:tab w:val="num" w:pos="720"/>
        </w:tabs>
        <w:ind w:left="720" w:hanging="360"/>
      </w:pPr>
      <w:rPr>
        <w:rFonts w:hint="default"/>
      </w:rPr>
    </w:lvl>
    <w:lvl w:ilvl="1" w:tplc="03C87C36">
      <w:start w:val="3"/>
      <w:numFmt w:val="lowerLetter"/>
      <w:lvlText w:val="%2&gt;"/>
      <w:lvlJc w:val="left"/>
      <w:pPr>
        <w:tabs>
          <w:tab w:val="num" w:pos="1440"/>
        </w:tabs>
        <w:ind w:left="1440" w:hanging="360"/>
      </w:pPr>
      <w:rPr>
        <w:rFonts w:hint="default"/>
      </w:rPr>
    </w:lvl>
    <w:lvl w:ilvl="2" w:tplc="A2CCF920">
      <w:start w:val="3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12">
    <w:nsid w:val="7C802105"/>
    <w:multiLevelType w:val="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10"/>
  </w:num>
  <w:num w:numId="4">
    <w:abstractNumId w:val="7"/>
  </w:num>
  <w:num w:numId="5">
    <w:abstractNumId w:val="12"/>
  </w:num>
  <w:num w:numId="6">
    <w:abstractNumId w:val="1"/>
  </w:num>
  <w:num w:numId="7">
    <w:abstractNumId w:val="3"/>
  </w:num>
  <w:num w:numId="8">
    <w:abstractNumId w:val="2"/>
  </w:num>
  <w:num w:numId="9">
    <w:abstractNumId w:val="5"/>
  </w:num>
  <w:num w:numId="10">
    <w:abstractNumId w:val="6"/>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A8"/>
    <w:rsid w:val="0000143F"/>
    <w:rsid w:val="000020D1"/>
    <w:rsid w:val="00026954"/>
    <w:rsid w:val="00027178"/>
    <w:rsid w:val="00031B16"/>
    <w:rsid w:val="00040A64"/>
    <w:rsid w:val="00050E5A"/>
    <w:rsid w:val="00063567"/>
    <w:rsid w:val="00075FFC"/>
    <w:rsid w:val="00086A7B"/>
    <w:rsid w:val="00094C43"/>
    <w:rsid w:val="0009741A"/>
    <w:rsid w:val="000B204D"/>
    <w:rsid w:val="000B3FF9"/>
    <w:rsid w:val="000E42E5"/>
    <w:rsid w:val="000E7CB7"/>
    <w:rsid w:val="000F06AF"/>
    <w:rsid w:val="000F46D9"/>
    <w:rsid w:val="0010032E"/>
    <w:rsid w:val="00103E17"/>
    <w:rsid w:val="00107524"/>
    <w:rsid w:val="00116620"/>
    <w:rsid w:val="00123EFF"/>
    <w:rsid w:val="001328C4"/>
    <w:rsid w:val="00144C1B"/>
    <w:rsid w:val="00144CDD"/>
    <w:rsid w:val="00145A17"/>
    <w:rsid w:val="00146DCB"/>
    <w:rsid w:val="00153A35"/>
    <w:rsid w:val="001577FD"/>
    <w:rsid w:val="001630B7"/>
    <w:rsid w:val="00166B41"/>
    <w:rsid w:val="00170BF8"/>
    <w:rsid w:val="001826CE"/>
    <w:rsid w:val="00182F94"/>
    <w:rsid w:val="00184756"/>
    <w:rsid w:val="001A0B41"/>
    <w:rsid w:val="001A14CD"/>
    <w:rsid w:val="001A4EA9"/>
    <w:rsid w:val="001A628A"/>
    <w:rsid w:val="001B23C4"/>
    <w:rsid w:val="001B27F2"/>
    <w:rsid w:val="001B4B3E"/>
    <w:rsid w:val="001E59C5"/>
    <w:rsid w:val="001E65E7"/>
    <w:rsid w:val="001F1075"/>
    <w:rsid w:val="001F30E2"/>
    <w:rsid w:val="001F452D"/>
    <w:rsid w:val="00204D8A"/>
    <w:rsid w:val="00221B94"/>
    <w:rsid w:val="00221C44"/>
    <w:rsid w:val="00223832"/>
    <w:rsid w:val="00227E0C"/>
    <w:rsid w:val="00237DD3"/>
    <w:rsid w:val="002417CE"/>
    <w:rsid w:val="002445BD"/>
    <w:rsid w:val="0024544B"/>
    <w:rsid w:val="00253F56"/>
    <w:rsid w:val="002617DD"/>
    <w:rsid w:val="00267F17"/>
    <w:rsid w:val="002739BC"/>
    <w:rsid w:val="00291F06"/>
    <w:rsid w:val="002951C1"/>
    <w:rsid w:val="002967B8"/>
    <w:rsid w:val="00297643"/>
    <w:rsid w:val="002A1661"/>
    <w:rsid w:val="002A173B"/>
    <w:rsid w:val="002A17A9"/>
    <w:rsid w:val="002A53AE"/>
    <w:rsid w:val="002B36AD"/>
    <w:rsid w:val="002C0267"/>
    <w:rsid w:val="002C64F2"/>
    <w:rsid w:val="002D0B50"/>
    <w:rsid w:val="002D3827"/>
    <w:rsid w:val="002D68F4"/>
    <w:rsid w:val="002D745A"/>
    <w:rsid w:val="002E0A7A"/>
    <w:rsid w:val="002E5C6F"/>
    <w:rsid w:val="002F42AF"/>
    <w:rsid w:val="00305BD2"/>
    <w:rsid w:val="00310CAE"/>
    <w:rsid w:val="0031289C"/>
    <w:rsid w:val="003202EE"/>
    <w:rsid w:val="00320FDA"/>
    <w:rsid w:val="0033114D"/>
    <w:rsid w:val="003348FA"/>
    <w:rsid w:val="00352FFF"/>
    <w:rsid w:val="00356906"/>
    <w:rsid w:val="0036658D"/>
    <w:rsid w:val="003979EF"/>
    <w:rsid w:val="003A0D67"/>
    <w:rsid w:val="003C71B6"/>
    <w:rsid w:val="003D087A"/>
    <w:rsid w:val="003D19DF"/>
    <w:rsid w:val="003D2A35"/>
    <w:rsid w:val="003D2A42"/>
    <w:rsid w:val="003F0F06"/>
    <w:rsid w:val="004014AB"/>
    <w:rsid w:val="00402DF9"/>
    <w:rsid w:val="00403AB6"/>
    <w:rsid w:val="00412469"/>
    <w:rsid w:val="004211E0"/>
    <w:rsid w:val="00425035"/>
    <w:rsid w:val="00425084"/>
    <w:rsid w:val="00425973"/>
    <w:rsid w:val="00440B81"/>
    <w:rsid w:val="00445AFC"/>
    <w:rsid w:val="0044651A"/>
    <w:rsid w:val="004522EB"/>
    <w:rsid w:val="004637F8"/>
    <w:rsid w:val="00473AB1"/>
    <w:rsid w:val="00475195"/>
    <w:rsid w:val="00484014"/>
    <w:rsid w:val="00484D87"/>
    <w:rsid w:val="00496C1A"/>
    <w:rsid w:val="004A2796"/>
    <w:rsid w:val="004A3261"/>
    <w:rsid w:val="004B1224"/>
    <w:rsid w:val="004C2EA8"/>
    <w:rsid w:val="004C44C2"/>
    <w:rsid w:val="004C689C"/>
    <w:rsid w:val="004D4C78"/>
    <w:rsid w:val="004D4D7C"/>
    <w:rsid w:val="004E0D73"/>
    <w:rsid w:val="004E7AF8"/>
    <w:rsid w:val="004F0CEA"/>
    <w:rsid w:val="004F3D02"/>
    <w:rsid w:val="00505150"/>
    <w:rsid w:val="00513A0C"/>
    <w:rsid w:val="00521398"/>
    <w:rsid w:val="00526443"/>
    <w:rsid w:val="00531367"/>
    <w:rsid w:val="00536A34"/>
    <w:rsid w:val="00537BA2"/>
    <w:rsid w:val="00544EE9"/>
    <w:rsid w:val="005560FC"/>
    <w:rsid w:val="00577B80"/>
    <w:rsid w:val="00577EFD"/>
    <w:rsid w:val="005801A8"/>
    <w:rsid w:val="00581DFF"/>
    <w:rsid w:val="00594454"/>
    <w:rsid w:val="00597760"/>
    <w:rsid w:val="005A07FA"/>
    <w:rsid w:val="005A73EE"/>
    <w:rsid w:val="005B1798"/>
    <w:rsid w:val="005B2CC6"/>
    <w:rsid w:val="005B32B7"/>
    <w:rsid w:val="005C369B"/>
    <w:rsid w:val="005C3718"/>
    <w:rsid w:val="005D7E01"/>
    <w:rsid w:val="005F4D4B"/>
    <w:rsid w:val="005F7E0A"/>
    <w:rsid w:val="00611378"/>
    <w:rsid w:val="00615903"/>
    <w:rsid w:val="00615CF5"/>
    <w:rsid w:val="006164FA"/>
    <w:rsid w:val="00626BAC"/>
    <w:rsid w:val="006277DC"/>
    <w:rsid w:val="00627B62"/>
    <w:rsid w:val="00655103"/>
    <w:rsid w:val="0065671C"/>
    <w:rsid w:val="00671C49"/>
    <w:rsid w:val="006770E0"/>
    <w:rsid w:val="006950A5"/>
    <w:rsid w:val="006A386D"/>
    <w:rsid w:val="006A7E82"/>
    <w:rsid w:val="006B3B4B"/>
    <w:rsid w:val="006C03FF"/>
    <w:rsid w:val="006C62AD"/>
    <w:rsid w:val="006C77F9"/>
    <w:rsid w:val="006D1910"/>
    <w:rsid w:val="006D4BA8"/>
    <w:rsid w:val="006E5534"/>
    <w:rsid w:val="006E7DE6"/>
    <w:rsid w:val="006F1F97"/>
    <w:rsid w:val="006F5EFC"/>
    <w:rsid w:val="00705769"/>
    <w:rsid w:val="00713CEB"/>
    <w:rsid w:val="007406C8"/>
    <w:rsid w:val="0075081F"/>
    <w:rsid w:val="007513CC"/>
    <w:rsid w:val="00754114"/>
    <w:rsid w:val="007569D1"/>
    <w:rsid w:val="00772B69"/>
    <w:rsid w:val="007733E7"/>
    <w:rsid w:val="00780C56"/>
    <w:rsid w:val="00796DE2"/>
    <w:rsid w:val="007A040C"/>
    <w:rsid w:val="007A4F54"/>
    <w:rsid w:val="007A5768"/>
    <w:rsid w:val="007B59C5"/>
    <w:rsid w:val="007C1A8C"/>
    <w:rsid w:val="007D1A48"/>
    <w:rsid w:val="007D2D9C"/>
    <w:rsid w:val="007D4B36"/>
    <w:rsid w:val="007E0F74"/>
    <w:rsid w:val="007E1551"/>
    <w:rsid w:val="007E37D4"/>
    <w:rsid w:val="007E3E9B"/>
    <w:rsid w:val="007E70C5"/>
    <w:rsid w:val="007F3C45"/>
    <w:rsid w:val="007F5D2D"/>
    <w:rsid w:val="00812924"/>
    <w:rsid w:val="00814EDA"/>
    <w:rsid w:val="00823A22"/>
    <w:rsid w:val="00823F3F"/>
    <w:rsid w:val="00835520"/>
    <w:rsid w:val="008464C4"/>
    <w:rsid w:val="00852347"/>
    <w:rsid w:val="008543CD"/>
    <w:rsid w:val="00855AA6"/>
    <w:rsid w:val="00857E13"/>
    <w:rsid w:val="0086248D"/>
    <w:rsid w:val="00872709"/>
    <w:rsid w:val="00875EC8"/>
    <w:rsid w:val="00887767"/>
    <w:rsid w:val="00890EBC"/>
    <w:rsid w:val="00895CAE"/>
    <w:rsid w:val="00897BED"/>
    <w:rsid w:val="008A5556"/>
    <w:rsid w:val="008B0174"/>
    <w:rsid w:val="008C408E"/>
    <w:rsid w:val="008E6577"/>
    <w:rsid w:val="008F00DB"/>
    <w:rsid w:val="008F21A5"/>
    <w:rsid w:val="008F3034"/>
    <w:rsid w:val="008F6115"/>
    <w:rsid w:val="009108F8"/>
    <w:rsid w:val="00911E35"/>
    <w:rsid w:val="00942387"/>
    <w:rsid w:val="00942DC0"/>
    <w:rsid w:val="00950E30"/>
    <w:rsid w:val="00957742"/>
    <w:rsid w:val="00957A07"/>
    <w:rsid w:val="00957CB7"/>
    <w:rsid w:val="00963497"/>
    <w:rsid w:val="009645A0"/>
    <w:rsid w:val="00973FD9"/>
    <w:rsid w:val="0098237A"/>
    <w:rsid w:val="009A5AB4"/>
    <w:rsid w:val="009B358C"/>
    <w:rsid w:val="009B75A9"/>
    <w:rsid w:val="009C065D"/>
    <w:rsid w:val="009D36FA"/>
    <w:rsid w:val="009D44F3"/>
    <w:rsid w:val="009E3EDF"/>
    <w:rsid w:val="009E76B1"/>
    <w:rsid w:val="00A049FD"/>
    <w:rsid w:val="00A07A2A"/>
    <w:rsid w:val="00A131DC"/>
    <w:rsid w:val="00A138F9"/>
    <w:rsid w:val="00A13AFC"/>
    <w:rsid w:val="00A26C95"/>
    <w:rsid w:val="00A361A2"/>
    <w:rsid w:val="00A369AA"/>
    <w:rsid w:val="00A3782B"/>
    <w:rsid w:val="00A468C1"/>
    <w:rsid w:val="00A620F5"/>
    <w:rsid w:val="00A62FA2"/>
    <w:rsid w:val="00A65FE2"/>
    <w:rsid w:val="00A73696"/>
    <w:rsid w:val="00A76246"/>
    <w:rsid w:val="00A82098"/>
    <w:rsid w:val="00A95E2C"/>
    <w:rsid w:val="00AB04EF"/>
    <w:rsid w:val="00AB13E7"/>
    <w:rsid w:val="00AB5A85"/>
    <w:rsid w:val="00AB705F"/>
    <w:rsid w:val="00AC19AB"/>
    <w:rsid w:val="00AD153B"/>
    <w:rsid w:val="00AD1F90"/>
    <w:rsid w:val="00AF5AB3"/>
    <w:rsid w:val="00AF61D6"/>
    <w:rsid w:val="00B05EB6"/>
    <w:rsid w:val="00B24D3B"/>
    <w:rsid w:val="00B36278"/>
    <w:rsid w:val="00B36EA3"/>
    <w:rsid w:val="00B46AD2"/>
    <w:rsid w:val="00B55F46"/>
    <w:rsid w:val="00B577E8"/>
    <w:rsid w:val="00B61BAC"/>
    <w:rsid w:val="00B65796"/>
    <w:rsid w:val="00B72518"/>
    <w:rsid w:val="00B75352"/>
    <w:rsid w:val="00B77D42"/>
    <w:rsid w:val="00B80E7A"/>
    <w:rsid w:val="00B826BA"/>
    <w:rsid w:val="00B85FEA"/>
    <w:rsid w:val="00B9167D"/>
    <w:rsid w:val="00B925BB"/>
    <w:rsid w:val="00BB4C35"/>
    <w:rsid w:val="00BC0284"/>
    <w:rsid w:val="00BC32E4"/>
    <w:rsid w:val="00BC7756"/>
    <w:rsid w:val="00BD2ABD"/>
    <w:rsid w:val="00BF3534"/>
    <w:rsid w:val="00BF3D67"/>
    <w:rsid w:val="00BF559A"/>
    <w:rsid w:val="00BF65EE"/>
    <w:rsid w:val="00C07AD1"/>
    <w:rsid w:val="00C14F3F"/>
    <w:rsid w:val="00C1684A"/>
    <w:rsid w:val="00C25236"/>
    <w:rsid w:val="00C32B10"/>
    <w:rsid w:val="00C33DD4"/>
    <w:rsid w:val="00C400F6"/>
    <w:rsid w:val="00C40579"/>
    <w:rsid w:val="00C448C2"/>
    <w:rsid w:val="00C44B34"/>
    <w:rsid w:val="00C557B7"/>
    <w:rsid w:val="00C57EF7"/>
    <w:rsid w:val="00C75F83"/>
    <w:rsid w:val="00C811A1"/>
    <w:rsid w:val="00C912EB"/>
    <w:rsid w:val="00C95F4E"/>
    <w:rsid w:val="00CB42AB"/>
    <w:rsid w:val="00CC525D"/>
    <w:rsid w:val="00CC7FAD"/>
    <w:rsid w:val="00CD59B3"/>
    <w:rsid w:val="00CF3097"/>
    <w:rsid w:val="00CF320D"/>
    <w:rsid w:val="00CF49B6"/>
    <w:rsid w:val="00D06E9C"/>
    <w:rsid w:val="00D074F1"/>
    <w:rsid w:val="00D10976"/>
    <w:rsid w:val="00D12F5F"/>
    <w:rsid w:val="00D271AB"/>
    <w:rsid w:val="00D333EC"/>
    <w:rsid w:val="00D33DB5"/>
    <w:rsid w:val="00D43E89"/>
    <w:rsid w:val="00D46708"/>
    <w:rsid w:val="00D506B0"/>
    <w:rsid w:val="00D51723"/>
    <w:rsid w:val="00D55FE8"/>
    <w:rsid w:val="00D605EB"/>
    <w:rsid w:val="00D63ECE"/>
    <w:rsid w:val="00D66E21"/>
    <w:rsid w:val="00D809E1"/>
    <w:rsid w:val="00D9020B"/>
    <w:rsid w:val="00D92D76"/>
    <w:rsid w:val="00DA76D2"/>
    <w:rsid w:val="00DB6D11"/>
    <w:rsid w:val="00DE0753"/>
    <w:rsid w:val="00DF1255"/>
    <w:rsid w:val="00DF3315"/>
    <w:rsid w:val="00DF5622"/>
    <w:rsid w:val="00E01313"/>
    <w:rsid w:val="00E164A0"/>
    <w:rsid w:val="00E17213"/>
    <w:rsid w:val="00E37FAE"/>
    <w:rsid w:val="00E53E14"/>
    <w:rsid w:val="00E701CE"/>
    <w:rsid w:val="00E80116"/>
    <w:rsid w:val="00E84D02"/>
    <w:rsid w:val="00E87FF5"/>
    <w:rsid w:val="00E91060"/>
    <w:rsid w:val="00EA178C"/>
    <w:rsid w:val="00EA687D"/>
    <w:rsid w:val="00EC344E"/>
    <w:rsid w:val="00EC6F68"/>
    <w:rsid w:val="00ED5126"/>
    <w:rsid w:val="00ED68CA"/>
    <w:rsid w:val="00ED6D3F"/>
    <w:rsid w:val="00EE09EE"/>
    <w:rsid w:val="00EF3FE1"/>
    <w:rsid w:val="00F00AF9"/>
    <w:rsid w:val="00F0375B"/>
    <w:rsid w:val="00F06943"/>
    <w:rsid w:val="00F07371"/>
    <w:rsid w:val="00F250B2"/>
    <w:rsid w:val="00F30B49"/>
    <w:rsid w:val="00F447CF"/>
    <w:rsid w:val="00F45AED"/>
    <w:rsid w:val="00F46757"/>
    <w:rsid w:val="00F506FB"/>
    <w:rsid w:val="00F50FFE"/>
    <w:rsid w:val="00F61884"/>
    <w:rsid w:val="00F61E43"/>
    <w:rsid w:val="00F655D5"/>
    <w:rsid w:val="00F66017"/>
    <w:rsid w:val="00F67D44"/>
    <w:rsid w:val="00F72985"/>
    <w:rsid w:val="00F865DC"/>
    <w:rsid w:val="00F95E60"/>
    <w:rsid w:val="00FB17C2"/>
    <w:rsid w:val="00FB353F"/>
    <w:rsid w:val="00FB53D4"/>
    <w:rsid w:val="00FB69F9"/>
    <w:rsid w:val="00FB7FAB"/>
    <w:rsid w:val="00FC0F71"/>
    <w:rsid w:val="00FC3E63"/>
    <w:rsid w:val="00FC65FE"/>
    <w:rsid w:val="00FD12B5"/>
    <w:rsid w:val="00FE7828"/>
    <w:rsid w:val="00FF644C"/>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2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link w:val="FooterChar"/>
    <w:uiPriority w:val="99"/>
    <w:rsid w:val="006D4BA8"/>
    <w:pPr>
      <w:tabs>
        <w:tab w:val="center" w:pos="4320"/>
        <w:tab w:val="right" w:pos="8640"/>
      </w:tabs>
    </w:pPr>
  </w:style>
  <w:style w:type="character" w:styleId="PageNumber">
    <w:name w:val="page number"/>
    <w:basedOn w:val="DefaultParagraphFont"/>
    <w:rsid w:val="006D4BA8"/>
  </w:style>
  <w:style w:type="paragraph" w:styleId="NormalWeb">
    <w:name w:val="Normal (Web)"/>
    <w:basedOn w:val="Normal"/>
    <w:rsid w:val="00E01313"/>
    <w:pPr>
      <w:spacing w:line="480" w:lineRule="auto"/>
    </w:pPr>
    <w:rPr>
      <w:rFonts w:ascii="Courier New" w:hAnsi="Courier New" w:cs="Courier New"/>
      <w:bCs/>
    </w:rPr>
  </w:style>
  <w:style w:type="paragraph" w:styleId="ListParagraph">
    <w:name w:val="List Paragraph"/>
    <w:basedOn w:val="Normal"/>
    <w:uiPriority w:val="34"/>
    <w:qFormat/>
    <w:rsid w:val="007D1A48"/>
    <w:pPr>
      <w:ind w:left="720"/>
    </w:pPr>
  </w:style>
  <w:style w:type="character" w:customStyle="1" w:styleId="FooterChar">
    <w:name w:val="Footer Char"/>
    <w:link w:val="Footer"/>
    <w:uiPriority w:val="99"/>
    <w:rsid w:val="00CD59B3"/>
    <w:rPr>
      <w:sz w:val="24"/>
      <w:szCs w:val="24"/>
    </w:rPr>
  </w:style>
  <w:style w:type="character" w:styleId="CommentReference">
    <w:name w:val="annotation reference"/>
    <w:uiPriority w:val="99"/>
    <w:rsid w:val="007569D1"/>
    <w:rPr>
      <w:sz w:val="16"/>
      <w:szCs w:val="16"/>
    </w:rPr>
  </w:style>
  <w:style w:type="paragraph" w:styleId="CommentText">
    <w:name w:val="annotation text"/>
    <w:basedOn w:val="Normal"/>
    <w:link w:val="CommentTextChar"/>
    <w:uiPriority w:val="99"/>
    <w:rsid w:val="007569D1"/>
    <w:pPr>
      <w:widowControl w:val="0"/>
    </w:pPr>
    <w:rPr>
      <w:snapToGrid w:val="0"/>
      <w:sz w:val="20"/>
      <w:szCs w:val="20"/>
    </w:rPr>
  </w:style>
  <w:style w:type="character" w:customStyle="1" w:styleId="CommentTextChar">
    <w:name w:val="Comment Text Char"/>
    <w:link w:val="CommentText"/>
    <w:uiPriority w:val="99"/>
    <w:rsid w:val="007569D1"/>
    <w:rPr>
      <w:snapToGrid w:val="0"/>
    </w:rPr>
  </w:style>
  <w:style w:type="paragraph" w:styleId="CommentSubject">
    <w:name w:val="annotation subject"/>
    <w:basedOn w:val="CommentText"/>
    <w:next w:val="CommentText"/>
    <w:link w:val="CommentSubjectChar"/>
    <w:rsid w:val="00B577E8"/>
    <w:pPr>
      <w:widowControl/>
    </w:pPr>
    <w:rPr>
      <w:b/>
      <w:bCs/>
      <w:snapToGrid/>
    </w:rPr>
  </w:style>
  <w:style w:type="character" w:customStyle="1" w:styleId="CommentSubjectChar">
    <w:name w:val="Comment Subject Char"/>
    <w:link w:val="CommentSubject"/>
    <w:rsid w:val="00B577E8"/>
    <w:rPr>
      <w:b/>
      <w:bCs/>
      <w:snapToGrid/>
    </w:rPr>
  </w:style>
  <w:style w:type="paragraph" w:customStyle="1" w:styleId="Body2">
    <w:name w:val="Body2"/>
    <w:basedOn w:val="Normal"/>
    <w:qFormat/>
    <w:rsid w:val="00484014"/>
    <w:rPr>
      <w:rFonts w:ascii="Century Gothic" w:hAnsi="Century Gothic" w:cs="Shruti"/>
    </w:rPr>
  </w:style>
  <w:style w:type="character" w:styleId="Hyperlink">
    <w:name w:val="Hyperlink"/>
    <w:rsid w:val="00D809E1"/>
    <w:rPr>
      <w:color w:val="0563C1"/>
      <w:u w:val="single"/>
    </w:rPr>
  </w:style>
  <w:style w:type="character" w:styleId="FollowedHyperlink">
    <w:name w:val="FollowedHyperlink"/>
    <w:rsid w:val="00A95E2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link w:val="FooterChar"/>
    <w:uiPriority w:val="99"/>
    <w:rsid w:val="006D4BA8"/>
    <w:pPr>
      <w:tabs>
        <w:tab w:val="center" w:pos="4320"/>
        <w:tab w:val="right" w:pos="8640"/>
      </w:tabs>
    </w:pPr>
  </w:style>
  <w:style w:type="character" w:styleId="PageNumber">
    <w:name w:val="page number"/>
    <w:basedOn w:val="DefaultParagraphFont"/>
    <w:rsid w:val="006D4BA8"/>
  </w:style>
  <w:style w:type="paragraph" w:styleId="NormalWeb">
    <w:name w:val="Normal (Web)"/>
    <w:basedOn w:val="Normal"/>
    <w:rsid w:val="00E01313"/>
    <w:pPr>
      <w:spacing w:line="480" w:lineRule="auto"/>
    </w:pPr>
    <w:rPr>
      <w:rFonts w:ascii="Courier New" w:hAnsi="Courier New" w:cs="Courier New"/>
      <w:bCs/>
    </w:rPr>
  </w:style>
  <w:style w:type="paragraph" w:styleId="ListParagraph">
    <w:name w:val="List Paragraph"/>
    <w:basedOn w:val="Normal"/>
    <w:uiPriority w:val="34"/>
    <w:qFormat/>
    <w:rsid w:val="007D1A48"/>
    <w:pPr>
      <w:ind w:left="720"/>
    </w:pPr>
  </w:style>
  <w:style w:type="character" w:customStyle="1" w:styleId="FooterChar">
    <w:name w:val="Footer Char"/>
    <w:link w:val="Footer"/>
    <w:uiPriority w:val="99"/>
    <w:rsid w:val="00CD59B3"/>
    <w:rPr>
      <w:sz w:val="24"/>
      <w:szCs w:val="24"/>
    </w:rPr>
  </w:style>
  <w:style w:type="character" w:styleId="CommentReference">
    <w:name w:val="annotation reference"/>
    <w:uiPriority w:val="99"/>
    <w:rsid w:val="007569D1"/>
    <w:rPr>
      <w:sz w:val="16"/>
      <w:szCs w:val="16"/>
    </w:rPr>
  </w:style>
  <w:style w:type="paragraph" w:styleId="CommentText">
    <w:name w:val="annotation text"/>
    <w:basedOn w:val="Normal"/>
    <w:link w:val="CommentTextChar"/>
    <w:uiPriority w:val="99"/>
    <w:rsid w:val="007569D1"/>
    <w:pPr>
      <w:widowControl w:val="0"/>
    </w:pPr>
    <w:rPr>
      <w:snapToGrid w:val="0"/>
      <w:sz w:val="20"/>
      <w:szCs w:val="20"/>
    </w:rPr>
  </w:style>
  <w:style w:type="character" w:customStyle="1" w:styleId="CommentTextChar">
    <w:name w:val="Comment Text Char"/>
    <w:link w:val="CommentText"/>
    <w:uiPriority w:val="99"/>
    <w:rsid w:val="007569D1"/>
    <w:rPr>
      <w:snapToGrid w:val="0"/>
    </w:rPr>
  </w:style>
  <w:style w:type="paragraph" w:styleId="CommentSubject">
    <w:name w:val="annotation subject"/>
    <w:basedOn w:val="CommentText"/>
    <w:next w:val="CommentText"/>
    <w:link w:val="CommentSubjectChar"/>
    <w:rsid w:val="00B577E8"/>
    <w:pPr>
      <w:widowControl/>
    </w:pPr>
    <w:rPr>
      <w:b/>
      <w:bCs/>
      <w:snapToGrid/>
    </w:rPr>
  </w:style>
  <w:style w:type="character" w:customStyle="1" w:styleId="CommentSubjectChar">
    <w:name w:val="Comment Subject Char"/>
    <w:link w:val="CommentSubject"/>
    <w:rsid w:val="00B577E8"/>
    <w:rPr>
      <w:b/>
      <w:bCs/>
      <w:snapToGrid/>
    </w:rPr>
  </w:style>
  <w:style w:type="paragraph" w:customStyle="1" w:styleId="Body2">
    <w:name w:val="Body2"/>
    <w:basedOn w:val="Normal"/>
    <w:qFormat/>
    <w:rsid w:val="00484014"/>
    <w:rPr>
      <w:rFonts w:ascii="Century Gothic" w:hAnsi="Century Gothic" w:cs="Shruti"/>
    </w:rPr>
  </w:style>
  <w:style w:type="character" w:styleId="Hyperlink">
    <w:name w:val="Hyperlink"/>
    <w:rsid w:val="00D809E1"/>
    <w:rPr>
      <w:color w:val="0563C1"/>
      <w:u w:val="single"/>
    </w:rPr>
  </w:style>
  <w:style w:type="character" w:styleId="FollowedHyperlink">
    <w:name w:val="FollowedHyperlink"/>
    <w:rsid w:val="00A95E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edicaid.gov/federal-policy-guidance/downloads/smd071106.pdf" TargetMode="External"/><Relationship Id="rId4" Type="http://schemas.microsoft.com/office/2007/relationships/stylesWithEffects" Target="stylesWithEffects.xml"/><Relationship Id="rId9" Type="http://schemas.openxmlformats.org/officeDocument/2006/relationships/hyperlink" Target="https://www.medicaid.gov/federal-policy-guidance/downloads/smd071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1A05F-85F8-48D8-BE31-1FFD208C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10825</CharactersWithSpaces>
  <SharedDoc>false</SharedDoc>
  <HLinks>
    <vt:vector size="18" baseType="variant">
      <vt:variant>
        <vt:i4>5767182</vt:i4>
      </vt:variant>
      <vt:variant>
        <vt:i4>6</vt:i4>
      </vt:variant>
      <vt:variant>
        <vt:i4>0</vt:i4>
      </vt:variant>
      <vt:variant>
        <vt:i4>5</vt:i4>
      </vt:variant>
      <vt:variant>
        <vt:lpwstr>https://www.medicaid.gov/federal-policy-guidance/downloads/smd071106.pdf</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5767182</vt:i4>
      </vt:variant>
      <vt:variant>
        <vt:i4>0</vt:i4>
      </vt:variant>
      <vt:variant>
        <vt:i4>0</vt:i4>
      </vt:variant>
      <vt:variant>
        <vt:i4>5</vt:i4>
      </vt:variant>
      <vt:variant>
        <vt:lpwstr>https://www.medicaid.gov/federal-policy-guidance/downloads/smd071106.pdf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subject/>
  <dc:creator>CMS</dc:creator>
  <cp:keywords/>
  <cp:lastModifiedBy>SYSTEM</cp:lastModifiedBy>
  <cp:revision>2</cp:revision>
  <cp:lastPrinted>2018-02-15T17:12:00Z</cp:lastPrinted>
  <dcterms:created xsi:type="dcterms:W3CDTF">2018-07-06T11:13:00Z</dcterms:created>
  <dcterms:modified xsi:type="dcterms:W3CDTF">2018-07-06T11:13:00Z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1620982278</vt:i4>
  </property>
  <property fmtid="{D5CDD505-2E9C-101B-9397-08002B2CF9AE}" pid="4" name="_EmailSubject">
    <vt:lpwstr>0938-1026</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-676643495</vt:i4>
  </property>
  <property fmtid="{D5CDD505-2E9C-101B-9397-08002B2CF9AE}" pid="8" name="_ReviewingToolsShownOnce">
    <vt:lpwstr/>
  </property>
</Properties>
</file>