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3E8" w:rsidRDefault="00B873E8" w:rsidP="00B873E8">
      <w:pPr>
        <w:pStyle w:val="Heading2"/>
        <w:spacing w:before="42" w:line="242" w:lineRule="auto"/>
        <w:ind w:left="0" w:right="780" w:firstLine="0"/>
        <w:jc w:val="center"/>
      </w:pPr>
      <w:bookmarkStart w:id="0" w:name="_GoBack"/>
      <w:bookmarkEnd w:id="0"/>
      <w:r>
        <w:rPr>
          <w:spacing w:val="3"/>
        </w:rPr>
        <w:t xml:space="preserve">Supporting </w:t>
      </w:r>
      <w:r>
        <w:t xml:space="preserve">Statement for </w:t>
      </w:r>
      <w:r>
        <w:rPr>
          <w:spacing w:val="3"/>
        </w:rPr>
        <w:t xml:space="preserve">the </w:t>
      </w:r>
      <w:r>
        <w:t>Grants to States for Rate Review</w:t>
      </w:r>
    </w:p>
    <w:p w:rsidR="00533439" w:rsidRDefault="00B873E8" w:rsidP="00B873E8">
      <w:pPr>
        <w:pStyle w:val="Heading2"/>
        <w:spacing w:before="42" w:line="242" w:lineRule="auto"/>
        <w:ind w:left="0" w:right="780" w:firstLine="0"/>
        <w:jc w:val="center"/>
      </w:pPr>
      <w:r>
        <w:rPr>
          <w:spacing w:val="2"/>
        </w:rPr>
        <w:t xml:space="preserve">and </w:t>
      </w:r>
      <w:r>
        <w:t>Effective Rate Review Program</w:t>
      </w:r>
    </w:p>
    <w:p w:rsidR="00533439" w:rsidRDefault="00B873E8" w:rsidP="00B873E8">
      <w:pPr>
        <w:jc w:val="center"/>
        <w:rPr>
          <w:b/>
        </w:rPr>
      </w:pPr>
      <w:r>
        <w:rPr>
          <w:b/>
        </w:rPr>
        <w:t xml:space="preserve">CMS-10380 / OMB </w:t>
      </w:r>
      <w:r w:rsidR="00EA36BA">
        <w:rPr>
          <w:b/>
        </w:rPr>
        <w:t>c</w:t>
      </w:r>
      <w:r>
        <w:rPr>
          <w:b/>
        </w:rPr>
        <w:t>ontrol number: 0938-1121</w:t>
      </w:r>
    </w:p>
    <w:p w:rsidR="00533439" w:rsidRDefault="00533439">
      <w:pPr>
        <w:pStyle w:val="BodyText"/>
        <w:spacing w:before="2"/>
        <w:rPr>
          <w:b/>
          <w:sz w:val="21"/>
        </w:rPr>
      </w:pPr>
    </w:p>
    <w:p w:rsidR="00533439" w:rsidRDefault="00B873E8">
      <w:pPr>
        <w:tabs>
          <w:tab w:val="left" w:pos="839"/>
        </w:tabs>
        <w:spacing w:before="1"/>
        <w:ind w:left="119"/>
        <w:rPr>
          <w:b/>
        </w:rPr>
      </w:pPr>
      <w:r>
        <w:rPr>
          <w:b/>
          <w:spacing w:val="-4"/>
        </w:rPr>
        <w:t>A.</w:t>
      </w:r>
      <w:r>
        <w:rPr>
          <w:b/>
          <w:spacing w:val="-4"/>
        </w:rPr>
        <w:tab/>
      </w:r>
      <w:r>
        <w:rPr>
          <w:b/>
        </w:rPr>
        <w:t>Justification</w:t>
      </w:r>
    </w:p>
    <w:p w:rsidR="00533439" w:rsidRDefault="00533439">
      <w:pPr>
        <w:pStyle w:val="BodyText"/>
        <w:spacing w:before="7"/>
        <w:rPr>
          <w:b/>
        </w:rPr>
      </w:pPr>
    </w:p>
    <w:p w:rsidR="00533439" w:rsidRDefault="00B873E8">
      <w:pPr>
        <w:pStyle w:val="ListParagraph"/>
        <w:numPr>
          <w:ilvl w:val="0"/>
          <w:numId w:val="2"/>
        </w:numPr>
        <w:tabs>
          <w:tab w:val="left" w:pos="489"/>
        </w:tabs>
        <w:ind w:hanging="368"/>
        <w:rPr>
          <w:b/>
        </w:rPr>
      </w:pPr>
      <w:r>
        <w:rPr>
          <w:b/>
          <w:u w:val="single"/>
        </w:rPr>
        <w:t xml:space="preserve">Circumstances Making </w:t>
      </w:r>
      <w:r>
        <w:rPr>
          <w:b/>
          <w:spacing w:val="3"/>
          <w:u w:val="single"/>
        </w:rPr>
        <w:t xml:space="preserve">the </w:t>
      </w:r>
      <w:r>
        <w:rPr>
          <w:b/>
          <w:u w:val="single"/>
        </w:rPr>
        <w:t xml:space="preserve">Collection </w:t>
      </w:r>
      <w:r>
        <w:rPr>
          <w:b/>
          <w:spacing w:val="3"/>
          <w:u w:val="single"/>
        </w:rPr>
        <w:t xml:space="preserve">of </w:t>
      </w:r>
      <w:r>
        <w:rPr>
          <w:b/>
          <w:u w:val="single"/>
        </w:rPr>
        <w:t>Information Necessary</w:t>
      </w:r>
    </w:p>
    <w:p w:rsidR="00533439" w:rsidRDefault="00E91A58" w:rsidP="00E91A58">
      <w:pPr>
        <w:pStyle w:val="BodyText"/>
        <w:tabs>
          <w:tab w:val="left" w:pos="5775"/>
        </w:tabs>
        <w:spacing w:before="5"/>
        <w:rPr>
          <w:b/>
          <w:sz w:val="16"/>
        </w:rPr>
      </w:pPr>
      <w:r>
        <w:rPr>
          <w:b/>
          <w:sz w:val="16"/>
        </w:rPr>
        <w:tab/>
      </w:r>
    </w:p>
    <w:p w:rsidR="00533439" w:rsidRDefault="00B873E8">
      <w:pPr>
        <w:pStyle w:val="BodyText"/>
        <w:spacing w:before="59"/>
        <w:ind w:left="488"/>
      </w:pPr>
      <w:r>
        <w:rPr>
          <w:u w:val="single"/>
        </w:rPr>
        <w:t>Grants to States for Rate Review</w:t>
      </w:r>
    </w:p>
    <w:p w:rsidR="00533439" w:rsidRDefault="00533439">
      <w:pPr>
        <w:pStyle w:val="BodyText"/>
        <w:spacing w:before="9"/>
        <w:rPr>
          <w:sz w:val="17"/>
        </w:rPr>
      </w:pPr>
    </w:p>
    <w:p w:rsidR="00533439" w:rsidRDefault="00B873E8" w:rsidP="00FC2BA2">
      <w:pPr>
        <w:pStyle w:val="BodyText"/>
        <w:spacing w:before="59"/>
        <w:ind w:left="450" w:right="224"/>
      </w:pPr>
      <w:r>
        <w:rPr>
          <w:spacing w:val="-3"/>
        </w:rPr>
        <w:t xml:space="preserve">On </w:t>
      </w:r>
      <w:r>
        <w:t xml:space="preserve">March 23, 2010, the </w:t>
      </w:r>
      <w:r>
        <w:rPr>
          <w:spacing w:val="-3"/>
        </w:rPr>
        <w:t xml:space="preserve">President </w:t>
      </w:r>
      <w:r>
        <w:rPr>
          <w:spacing w:val="-2"/>
        </w:rPr>
        <w:t xml:space="preserve">signed </w:t>
      </w:r>
      <w:r>
        <w:t xml:space="preserve">into law </w:t>
      </w:r>
      <w:r>
        <w:rPr>
          <w:spacing w:val="4"/>
        </w:rPr>
        <w:t xml:space="preserve">H.R. </w:t>
      </w:r>
      <w:r>
        <w:t xml:space="preserve">3590, the Patient Protection and </w:t>
      </w:r>
      <w:r>
        <w:rPr>
          <w:spacing w:val="-3"/>
        </w:rPr>
        <w:t xml:space="preserve">Affordable </w:t>
      </w:r>
      <w:r>
        <w:t xml:space="preserve">Care Act </w:t>
      </w:r>
      <w:r>
        <w:rPr>
          <w:spacing w:val="-4"/>
        </w:rPr>
        <w:t xml:space="preserve">(ACA), Public </w:t>
      </w:r>
      <w:r>
        <w:t xml:space="preserve">Law </w:t>
      </w:r>
      <w:r>
        <w:rPr>
          <w:spacing w:val="-3"/>
        </w:rPr>
        <w:t xml:space="preserve">111-148.  </w:t>
      </w:r>
      <w:r>
        <w:t xml:space="preserve">Section 1003 </w:t>
      </w:r>
      <w:r>
        <w:rPr>
          <w:spacing w:val="-4"/>
        </w:rPr>
        <w:t xml:space="preserve">of </w:t>
      </w:r>
      <w:r>
        <w:t xml:space="preserve">the </w:t>
      </w:r>
      <w:r>
        <w:rPr>
          <w:spacing w:val="-3"/>
        </w:rPr>
        <w:t xml:space="preserve">Affordable </w:t>
      </w:r>
      <w:r>
        <w:t xml:space="preserve">Care Act amends the </w:t>
      </w:r>
      <w:r>
        <w:rPr>
          <w:spacing w:val="-4"/>
        </w:rPr>
        <w:t xml:space="preserve">Public </w:t>
      </w:r>
      <w:r>
        <w:t xml:space="preserve">Health </w:t>
      </w:r>
      <w:r>
        <w:rPr>
          <w:spacing w:val="-3"/>
        </w:rPr>
        <w:t xml:space="preserve">Service </w:t>
      </w:r>
      <w:r>
        <w:t xml:space="preserve">Act </w:t>
      </w:r>
      <w:r>
        <w:rPr>
          <w:spacing w:val="-3"/>
        </w:rPr>
        <w:t xml:space="preserve">by adding </w:t>
      </w:r>
      <w:r>
        <w:t xml:space="preserve">Section 2794 </w:t>
      </w:r>
      <w:r>
        <w:rPr>
          <w:spacing w:val="-3"/>
        </w:rPr>
        <w:t xml:space="preserve">“Ensuring </w:t>
      </w:r>
      <w:r>
        <w:rPr>
          <w:spacing w:val="-5"/>
        </w:rPr>
        <w:t xml:space="preserve">Consumers </w:t>
      </w:r>
      <w:r>
        <w:t xml:space="preserve">Receive Value </w:t>
      </w:r>
      <w:r>
        <w:rPr>
          <w:spacing w:val="-4"/>
        </w:rPr>
        <w:t xml:space="preserve">for </w:t>
      </w:r>
      <w:r>
        <w:t xml:space="preserve">Their Dollars.”  This section requires the Secretary(the Secretary) </w:t>
      </w:r>
      <w:r>
        <w:rPr>
          <w:spacing w:val="-4"/>
        </w:rPr>
        <w:t xml:space="preserve">of </w:t>
      </w:r>
      <w:r>
        <w:t xml:space="preserve">the U.S. Department </w:t>
      </w:r>
      <w:r>
        <w:rPr>
          <w:spacing w:val="-4"/>
        </w:rPr>
        <w:t xml:space="preserve">of </w:t>
      </w:r>
      <w:r>
        <w:t xml:space="preserve">Health and Human Services </w:t>
      </w:r>
      <w:r>
        <w:rPr>
          <w:spacing w:val="-4"/>
        </w:rPr>
        <w:t xml:space="preserve">(CMS) </w:t>
      </w:r>
      <w:r>
        <w:t xml:space="preserve">in </w:t>
      </w:r>
      <w:r>
        <w:rPr>
          <w:spacing w:val="-4"/>
        </w:rPr>
        <w:t xml:space="preserve">conjunction </w:t>
      </w:r>
      <w:r>
        <w:t xml:space="preserve">with </w:t>
      </w:r>
      <w:r>
        <w:rPr>
          <w:spacing w:val="2"/>
        </w:rPr>
        <w:t xml:space="preserve">states and </w:t>
      </w:r>
      <w:r>
        <w:t xml:space="preserve">territories, to establish a </w:t>
      </w:r>
      <w:r>
        <w:rPr>
          <w:spacing w:val="-3"/>
        </w:rPr>
        <w:t xml:space="preserve">process </w:t>
      </w:r>
      <w:r>
        <w:rPr>
          <w:spacing w:val="-4"/>
        </w:rPr>
        <w:t xml:space="preserve">for  </w:t>
      </w:r>
      <w:r>
        <w:t xml:space="preserve">the annual </w:t>
      </w:r>
      <w:r>
        <w:rPr>
          <w:spacing w:val="-5"/>
        </w:rPr>
        <w:t xml:space="preserve">review </w:t>
      </w:r>
      <w:r>
        <w:rPr>
          <w:spacing w:val="-4"/>
        </w:rPr>
        <w:t xml:space="preserve">of  </w:t>
      </w:r>
      <w:r>
        <w:t xml:space="preserve">health </w:t>
      </w:r>
      <w:r>
        <w:rPr>
          <w:spacing w:val="-3"/>
        </w:rPr>
        <w:t xml:space="preserve">insurance  premiums </w:t>
      </w:r>
      <w:r>
        <w:t xml:space="preserve">to protect </w:t>
      </w:r>
      <w:r>
        <w:rPr>
          <w:spacing w:val="-4"/>
        </w:rPr>
        <w:t xml:space="preserve">consumers  </w:t>
      </w:r>
      <w:r>
        <w:rPr>
          <w:spacing w:val="-3"/>
        </w:rPr>
        <w:t xml:space="preserve">from unreasonable,  </w:t>
      </w:r>
      <w:r>
        <w:rPr>
          <w:spacing w:val="-4"/>
        </w:rPr>
        <w:t>unjustified</w:t>
      </w:r>
      <w:r>
        <w:rPr>
          <w:spacing w:val="-5"/>
        </w:rPr>
        <w:t xml:space="preserve"> </w:t>
      </w:r>
      <w:r>
        <w:rPr>
          <w:spacing w:val="-4"/>
        </w:rPr>
        <w:t>and/or</w:t>
      </w:r>
    </w:p>
    <w:p w:rsidR="00533439" w:rsidRDefault="00B873E8">
      <w:pPr>
        <w:pStyle w:val="BodyText"/>
        <w:spacing w:before="3"/>
        <w:ind w:left="488"/>
      </w:pPr>
      <w:r>
        <w:t>excessive plan increases.  This requirement was effective beginning with the 2010 plan year.</w:t>
      </w:r>
    </w:p>
    <w:p w:rsidR="00533439" w:rsidRDefault="00533439">
      <w:pPr>
        <w:pStyle w:val="BodyText"/>
        <w:spacing w:before="2"/>
        <w:rPr>
          <w:sz w:val="21"/>
        </w:rPr>
      </w:pPr>
    </w:p>
    <w:p w:rsidR="00533439" w:rsidRDefault="00B873E8">
      <w:pPr>
        <w:pStyle w:val="BodyText"/>
        <w:spacing w:line="242" w:lineRule="auto"/>
        <w:ind w:left="488"/>
      </w:pPr>
      <w:r>
        <w:t>Section 2794(c) directs the Secretary to carry out a program to award grants to states, which are to serve the following purposes:</w:t>
      </w:r>
    </w:p>
    <w:p w:rsidR="00533439" w:rsidRDefault="00B873E8">
      <w:pPr>
        <w:pStyle w:val="ListParagraph"/>
        <w:numPr>
          <w:ilvl w:val="1"/>
          <w:numId w:val="2"/>
        </w:numPr>
        <w:tabs>
          <w:tab w:val="left" w:pos="1129"/>
        </w:tabs>
        <w:spacing w:line="262" w:lineRule="exact"/>
        <w:ind w:firstLine="0"/>
      </w:pPr>
      <w:r>
        <w:rPr>
          <w:spacing w:val="-3"/>
        </w:rPr>
        <w:t xml:space="preserve">Establish </w:t>
      </w:r>
      <w:r>
        <w:rPr>
          <w:spacing w:val="-4"/>
        </w:rPr>
        <w:t xml:space="preserve">or </w:t>
      </w:r>
      <w:r>
        <w:t xml:space="preserve">enhance </w:t>
      </w:r>
      <w:r>
        <w:rPr>
          <w:spacing w:val="2"/>
        </w:rPr>
        <w:t xml:space="preserve">rate </w:t>
      </w:r>
      <w:r>
        <w:t xml:space="preserve">review programs, </w:t>
      </w:r>
      <w:r>
        <w:rPr>
          <w:spacing w:val="2"/>
        </w:rPr>
        <w:t xml:space="preserve">referred to </w:t>
      </w:r>
      <w:r>
        <w:t xml:space="preserve">as </w:t>
      </w:r>
      <w:r>
        <w:rPr>
          <w:spacing w:val="3"/>
        </w:rPr>
        <w:t xml:space="preserve">“Rate </w:t>
      </w:r>
      <w:r>
        <w:t>Review”</w:t>
      </w:r>
      <w:r>
        <w:rPr>
          <w:spacing w:val="-27"/>
        </w:rPr>
        <w:t xml:space="preserve"> </w:t>
      </w:r>
      <w:r>
        <w:t>activities;</w:t>
      </w:r>
    </w:p>
    <w:p w:rsidR="00533439" w:rsidRDefault="00B873E8">
      <w:pPr>
        <w:pStyle w:val="ListParagraph"/>
        <w:numPr>
          <w:ilvl w:val="1"/>
          <w:numId w:val="2"/>
        </w:numPr>
        <w:tabs>
          <w:tab w:val="left" w:pos="1129"/>
        </w:tabs>
        <w:spacing w:line="242" w:lineRule="auto"/>
        <w:ind w:right="354" w:firstLine="0"/>
      </w:pPr>
      <w:r>
        <w:t xml:space="preserve">Help states to </w:t>
      </w:r>
      <w:r>
        <w:rPr>
          <w:spacing w:val="-4"/>
        </w:rPr>
        <w:t xml:space="preserve">provide </w:t>
      </w:r>
      <w:r>
        <w:t xml:space="preserve">data </w:t>
      </w:r>
      <w:r>
        <w:rPr>
          <w:spacing w:val="2"/>
        </w:rPr>
        <w:t xml:space="preserve">to </w:t>
      </w:r>
      <w:r>
        <w:t xml:space="preserve">the Secretary regarding trends in </w:t>
      </w:r>
      <w:r>
        <w:rPr>
          <w:spacing w:val="2"/>
        </w:rPr>
        <w:t xml:space="preserve">rate </w:t>
      </w:r>
      <w:r>
        <w:t xml:space="preserve">increases as well as </w:t>
      </w:r>
      <w:r>
        <w:rPr>
          <w:spacing w:val="-3"/>
        </w:rPr>
        <w:t xml:space="preserve">recommendations </w:t>
      </w:r>
      <w:r>
        <w:t xml:space="preserve">regarding plan participation in the Exchange, </w:t>
      </w:r>
      <w:r>
        <w:rPr>
          <w:spacing w:val="2"/>
        </w:rPr>
        <w:t xml:space="preserve">referred to </w:t>
      </w:r>
      <w:r>
        <w:t xml:space="preserve">as “Required </w:t>
      </w:r>
      <w:r>
        <w:rPr>
          <w:spacing w:val="3"/>
        </w:rPr>
        <w:t xml:space="preserve">Rate </w:t>
      </w:r>
      <w:r>
        <w:t>Reporting”</w:t>
      </w:r>
      <w:r>
        <w:rPr>
          <w:spacing w:val="-2"/>
        </w:rPr>
        <w:t xml:space="preserve"> </w:t>
      </w:r>
      <w:r>
        <w:t>activities;</w:t>
      </w:r>
    </w:p>
    <w:p w:rsidR="00533439" w:rsidRDefault="00B873E8">
      <w:pPr>
        <w:pStyle w:val="ListParagraph"/>
        <w:numPr>
          <w:ilvl w:val="1"/>
          <w:numId w:val="2"/>
        </w:numPr>
        <w:tabs>
          <w:tab w:val="left" w:pos="1129"/>
        </w:tabs>
        <w:spacing w:before="7" w:line="242" w:lineRule="auto"/>
        <w:ind w:right="285" w:firstLine="0"/>
      </w:pPr>
      <w:r>
        <w:rPr>
          <w:spacing w:val="-3"/>
        </w:rPr>
        <w:t xml:space="preserve">Establish </w:t>
      </w:r>
      <w:r>
        <w:rPr>
          <w:spacing w:val="-4"/>
        </w:rPr>
        <w:t xml:space="preserve">or </w:t>
      </w:r>
      <w:r>
        <w:t xml:space="preserve">enhance </w:t>
      </w:r>
      <w:r>
        <w:rPr>
          <w:spacing w:val="3"/>
        </w:rPr>
        <w:t xml:space="preserve">Data </w:t>
      </w:r>
      <w:r>
        <w:t xml:space="preserve">Centers that collect, analyze, and </w:t>
      </w:r>
      <w:r>
        <w:rPr>
          <w:spacing w:val="-3"/>
        </w:rPr>
        <w:t xml:space="preserve">disseminate </w:t>
      </w:r>
      <w:r>
        <w:t xml:space="preserve">health care </w:t>
      </w:r>
      <w:r>
        <w:rPr>
          <w:spacing w:val="-4"/>
        </w:rPr>
        <w:t xml:space="preserve">pricing </w:t>
      </w:r>
      <w:r>
        <w:t xml:space="preserve">data to the </w:t>
      </w:r>
      <w:r>
        <w:rPr>
          <w:spacing w:val="-4"/>
        </w:rPr>
        <w:t xml:space="preserve">public, </w:t>
      </w:r>
      <w:r>
        <w:t xml:space="preserve">referred to as </w:t>
      </w:r>
      <w:r>
        <w:rPr>
          <w:spacing w:val="3"/>
        </w:rPr>
        <w:t xml:space="preserve">“Data </w:t>
      </w:r>
      <w:r>
        <w:t>Center”</w:t>
      </w:r>
      <w:r>
        <w:rPr>
          <w:spacing w:val="3"/>
        </w:rPr>
        <w:t xml:space="preserve"> </w:t>
      </w:r>
      <w:r>
        <w:t>activities.</w:t>
      </w:r>
    </w:p>
    <w:p w:rsidR="00533439" w:rsidRDefault="00533439">
      <w:pPr>
        <w:pStyle w:val="BodyText"/>
        <w:rPr>
          <w:sz w:val="21"/>
        </w:rPr>
      </w:pPr>
    </w:p>
    <w:p w:rsidR="00533439" w:rsidRDefault="00B873E8">
      <w:pPr>
        <w:pStyle w:val="BodyText"/>
        <w:ind w:left="488"/>
      </w:pPr>
      <w:r>
        <w:t>Congress appropriated $250 million to be awarded in federal fiscal years (FFYs) 2010 through 2014.</w:t>
      </w:r>
    </w:p>
    <w:p w:rsidR="00533439" w:rsidRDefault="00533439">
      <w:pPr>
        <w:pStyle w:val="BodyText"/>
        <w:spacing w:before="6"/>
      </w:pPr>
    </w:p>
    <w:p w:rsidR="00533439" w:rsidRDefault="00B873E8">
      <w:pPr>
        <w:pStyle w:val="BodyText"/>
        <w:ind w:left="488" w:right="224"/>
      </w:pPr>
      <w:r>
        <w:t xml:space="preserve">The Centers </w:t>
      </w:r>
      <w:r>
        <w:rPr>
          <w:spacing w:val="-4"/>
        </w:rPr>
        <w:t xml:space="preserve">for </w:t>
      </w:r>
      <w:r>
        <w:t xml:space="preserve">Medicare &amp; Medicaid Services </w:t>
      </w:r>
      <w:r>
        <w:rPr>
          <w:spacing w:val="-4"/>
        </w:rPr>
        <w:t xml:space="preserve">(CMS) </w:t>
      </w:r>
      <w:r>
        <w:t xml:space="preserve">released the </w:t>
      </w:r>
      <w:r>
        <w:rPr>
          <w:spacing w:val="-3"/>
        </w:rPr>
        <w:t xml:space="preserve">Premium </w:t>
      </w:r>
      <w:r>
        <w:t xml:space="preserve">Review Grants </w:t>
      </w:r>
      <w:r>
        <w:rPr>
          <w:spacing w:val="-4"/>
        </w:rPr>
        <w:t xml:space="preserve">Cycle </w:t>
      </w:r>
      <w:r>
        <w:t xml:space="preserve">I </w:t>
      </w:r>
      <w:r>
        <w:rPr>
          <w:spacing w:val="-5"/>
        </w:rPr>
        <w:t xml:space="preserve">funding </w:t>
      </w:r>
      <w:r>
        <w:rPr>
          <w:spacing w:val="-3"/>
        </w:rPr>
        <w:t xml:space="preserve">opportunity </w:t>
      </w:r>
      <w:r>
        <w:t xml:space="preserve">twice; </w:t>
      </w:r>
      <w:r>
        <w:rPr>
          <w:spacing w:val="-4"/>
        </w:rPr>
        <w:t xml:space="preserve">first </w:t>
      </w:r>
      <w:r>
        <w:t xml:space="preserve">to </w:t>
      </w:r>
      <w:r>
        <w:rPr>
          <w:spacing w:val="2"/>
        </w:rPr>
        <w:t xml:space="preserve">states (and </w:t>
      </w:r>
      <w:r>
        <w:t xml:space="preserve">the District </w:t>
      </w:r>
      <w:r>
        <w:rPr>
          <w:spacing w:val="-4"/>
        </w:rPr>
        <w:t xml:space="preserve">of Columbia) </w:t>
      </w:r>
      <w:r>
        <w:t xml:space="preserve">in </w:t>
      </w:r>
      <w:r>
        <w:rPr>
          <w:spacing w:val="-5"/>
        </w:rPr>
        <w:t xml:space="preserve">July </w:t>
      </w:r>
      <w:r>
        <w:t xml:space="preserve">2010 and then </w:t>
      </w:r>
      <w:r>
        <w:rPr>
          <w:spacing w:val="2"/>
        </w:rPr>
        <w:t xml:space="preserve">to </w:t>
      </w:r>
      <w:r>
        <w:rPr>
          <w:spacing w:val="-3"/>
        </w:rPr>
        <w:t xml:space="preserve">the </w:t>
      </w:r>
      <w:r>
        <w:t xml:space="preserve">territories and the </w:t>
      </w:r>
      <w:r>
        <w:rPr>
          <w:spacing w:val="-4"/>
        </w:rPr>
        <w:t xml:space="preserve">five </w:t>
      </w:r>
      <w:r>
        <w:rPr>
          <w:spacing w:val="3"/>
        </w:rPr>
        <w:t xml:space="preserve">states that </w:t>
      </w:r>
      <w:r>
        <w:rPr>
          <w:spacing w:val="-4"/>
        </w:rPr>
        <w:t xml:space="preserve">did </w:t>
      </w:r>
      <w:r>
        <w:rPr>
          <w:spacing w:val="-5"/>
        </w:rPr>
        <w:t xml:space="preserve">not </w:t>
      </w:r>
      <w:r>
        <w:rPr>
          <w:spacing w:val="-3"/>
        </w:rPr>
        <w:t xml:space="preserve">apply </w:t>
      </w:r>
      <w:r>
        <w:rPr>
          <w:spacing w:val="-4"/>
        </w:rPr>
        <w:t xml:space="preserve">during </w:t>
      </w:r>
      <w:r>
        <w:t xml:space="preserve">the </w:t>
      </w:r>
      <w:r>
        <w:rPr>
          <w:spacing w:val="-4"/>
        </w:rPr>
        <w:t xml:space="preserve">first </w:t>
      </w:r>
      <w:r>
        <w:t xml:space="preserve">release.  The </w:t>
      </w:r>
      <w:r>
        <w:rPr>
          <w:spacing w:val="-4"/>
        </w:rPr>
        <w:t xml:space="preserve">second </w:t>
      </w:r>
      <w:r>
        <w:t xml:space="preserve">release was </w:t>
      </w:r>
      <w:r>
        <w:rPr>
          <w:spacing w:val="-6"/>
        </w:rPr>
        <w:t xml:space="preserve">due </w:t>
      </w:r>
      <w:r>
        <w:t xml:space="preserve">to the </w:t>
      </w:r>
      <w:r>
        <w:rPr>
          <w:spacing w:val="-4"/>
        </w:rPr>
        <w:t xml:space="preserve">decision </w:t>
      </w:r>
      <w:r>
        <w:t xml:space="preserve">that the territories were </w:t>
      </w:r>
      <w:r>
        <w:rPr>
          <w:spacing w:val="-4"/>
        </w:rPr>
        <w:t xml:space="preserve">subject </w:t>
      </w:r>
      <w:r>
        <w:rPr>
          <w:spacing w:val="2"/>
        </w:rPr>
        <w:t xml:space="preserve">to </w:t>
      </w:r>
      <w:r>
        <w:rPr>
          <w:spacing w:val="-5"/>
        </w:rPr>
        <w:t xml:space="preserve">provisions </w:t>
      </w:r>
      <w:r>
        <w:rPr>
          <w:spacing w:val="-4"/>
        </w:rPr>
        <w:t xml:space="preserve">of </w:t>
      </w:r>
      <w:r>
        <w:t xml:space="preserve">the </w:t>
      </w:r>
      <w:r>
        <w:rPr>
          <w:spacing w:val="-4"/>
        </w:rPr>
        <w:t xml:space="preserve">ACA </w:t>
      </w:r>
      <w:r>
        <w:t xml:space="preserve">and </w:t>
      </w:r>
      <w:r>
        <w:rPr>
          <w:spacing w:val="-3"/>
        </w:rPr>
        <w:t xml:space="preserve">hence </w:t>
      </w:r>
      <w:r>
        <w:t xml:space="preserve">eligible </w:t>
      </w:r>
      <w:r>
        <w:rPr>
          <w:spacing w:val="-4"/>
        </w:rPr>
        <w:t xml:space="preserve">for </w:t>
      </w:r>
      <w:r>
        <w:rPr>
          <w:spacing w:val="-3"/>
        </w:rPr>
        <w:t xml:space="preserve">the </w:t>
      </w:r>
      <w:r>
        <w:rPr>
          <w:spacing w:val="3"/>
        </w:rPr>
        <w:t xml:space="preserve">Rate </w:t>
      </w:r>
      <w:r>
        <w:t xml:space="preserve">Review Grants. </w:t>
      </w:r>
      <w:r>
        <w:rPr>
          <w:spacing w:val="-4"/>
        </w:rPr>
        <w:t xml:space="preserve">Forty-five </w:t>
      </w:r>
      <w:r>
        <w:t xml:space="preserve">states, </w:t>
      </w:r>
      <w:r>
        <w:rPr>
          <w:spacing w:val="-4"/>
        </w:rPr>
        <w:t xml:space="preserve">five </w:t>
      </w:r>
      <w:r>
        <w:t xml:space="preserve">territories, and the District </w:t>
      </w:r>
      <w:r>
        <w:rPr>
          <w:spacing w:val="-4"/>
        </w:rPr>
        <w:t xml:space="preserve">of </w:t>
      </w:r>
      <w:r>
        <w:rPr>
          <w:spacing w:val="-5"/>
        </w:rPr>
        <w:t xml:space="preserve">Columbia </w:t>
      </w:r>
      <w:r>
        <w:t>were awarded grants.</w:t>
      </w:r>
    </w:p>
    <w:p w:rsidR="00533439" w:rsidRDefault="00533439">
      <w:pPr>
        <w:pStyle w:val="BodyText"/>
        <w:spacing w:before="2"/>
        <w:rPr>
          <w:sz w:val="21"/>
        </w:rPr>
      </w:pPr>
    </w:p>
    <w:p w:rsidR="00533439" w:rsidRDefault="00B873E8">
      <w:pPr>
        <w:pStyle w:val="BodyText"/>
        <w:ind w:left="488" w:right="224"/>
      </w:pPr>
      <w:r>
        <w:t>On February 24, 2011, CMS released the Funding Opportunity Announcement (FOA) for Cycle II Premium Rate Review Grants. In Phase I, CMS awarded $109 million to 29 states. In Phase II, $8 million was awarded to one state and three territories on September 21, 2012. On December 21, 2012, Cycle II of the Rate Review Grant Program was amended in order to include an additional application date as states prepared for the establishment of Exchanges in 2014. In Phase III, one state was awarded$2 million.</w:t>
      </w:r>
    </w:p>
    <w:p w:rsidR="00533439" w:rsidRDefault="00533439">
      <w:pPr>
        <w:pStyle w:val="BodyText"/>
        <w:spacing w:before="6"/>
      </w:pPr>
    </w:p>
    <w:p w:rsidR="00533439" w:rsidRDefault="00B873E8">
      <w:pPr>
        <w:pStyle w:val="BodyText"/>
        <w:spacing w:line="242" w:lineRule="auto"/>
        <w:ind w:left="488" w:hanging="1"/>
      </w:pPr>
      <w:r>
        <w:t>On May 8, 2013, CMS released the Cycle III FOA of the Rate Review Grants. On July 9, 2013, CMS released an amendment to the Cycle III FOA that extended the Letter of Intent deadline.  In Cycle III,</w:t>
      </w:r>
    </w:p>
    <w:p w:rsidR="00533439" w:rsidRDefault="00533439">
      <w:pPr>
        <w:spacing w:line="242" w:lineRule="auto"/>
        <w:sectPr w:rsidR="00533439">
          <w:footerReference w:type="default" r:id="rId8"/>
          <w:type w:val="continuous"/>
          <w:pgSz w:w="12240" w:h="15840"/>
          <w:pgMar w:top="1380" w:right="1340" w:bottom="2100" w:left="1320" w:header="720" w:footer="1919" w:gutter="0"/>
          <w:pgNumType w:start="1"/>
          <w:cols w:space="720"/>
        </w:sectPr>
      </w:pPr>
    </w:p>
    <w:p w:rsidR="00533439" w:rsidRDefault="00B873E8">
      <w:pPr>
        <w:pStyle w:val="BodyText"/>
        <w:spacing w:before="42"/>
        <w:ind w:left="488"/>
      </w:pPr>
      <w:r>
        <w:lastRenderedPageBreak/>
        <w:t>Twenty states and one territory were awarded a total of $67,634,277.00.</w:t>
      </w:r>
    </w:p>
    <w:p w:rsidR="00533439" w:rsidRDefault="00533439">
      <w:pPr>
        <w:pStyle w:val="BodyText"/>
        <w:spacing w:before="10"/>
      </w:pPr>
    </w:p>
    <w:p w:rsidR="00533439" w:rsidRDefault="00B873E8">
      <w:pPr>
        <w:pStyle w:val="BodyText"/>
        <w:spacing w:before="1" w:line="256" w:lineRule="exact"/>
        <w:ind w:left="488" w:right="387" w:hanging="1"/>
      </w:pPr>
      <w:r>
        <w:t>On May 29, 2014, CMS released Cycle IV FOA of the Rate Review Grants. On September 19, 2014, twenty two states were awarded a Cycle IV grant for a total of $24,757,657.20.</w:t>
      </w:r>
    </w:p>
    <w:p w:rsidR="00533439" w:rsidRDefault="00533439">
      <w:pPr>
        <w:pStyle w:val="BodyText"/>
        <w:spacing w:before="6"/>
        <w:rPr>
          <w:sz w:val="23"/>
        </w:rPr>
      </w:pPr>
    </w:p>
    <w:p w:rsidR="00533439" w:rsidRDefault="00B873E8">
      <w:pPr>
        <w:pStyle w:val="BodyText"/>
        <w:spacing w:line="235" w:lineRule="auto"/>
        <w:ind w:left="488"/>
      </w:pPr>
      <w:r>
        <w:t>As in Cycles I, II and III, the Cycle IV grant provides resources to states to continue enhancing or establishing Effective Rate Review Programs, including required Rate Reporting activities, and providing  greater support  to data centers, thereby enhancing pricing transparency.</w:t>
      </w:r>
    </w:p>
    <w:p w:rsidR="00533439" w:rsidRDefault="00533439">
      <w:pPr>
        <w:pStyle w:val="BodyText"/>
        <w:spacing w:before="7"/>
      </w:pPr>
    </w:p>
    <w:p w:rsidR="00533439" w:rsidRDefault="00B873E8">
      <w:pPr>
        <w:pStyle w:val="BodyText"/>
        <w:ind w:left="488"/>
      </w:pPr>
      <w:r>
        <w:rPr>
          <w:u w:val="single"/>
        </w:rPr>
        <w:t>Effective Rate Review Program</w:t>
      </w:r>
    </w:p>
    <w:p w:rsidR="00533439" w:rsidRDefault="00533439">
      <w:pPr>
        <w:pStyle w:val="BodyText"/>
        <w:spacing w:before="8"/>
        <w:rPr>
          <w:sz w:val="17"/>
        </w:rPr>
      </w:pPr>
    </w:p>
    <w:p w:rsidR="00533439" w:rsidRDefault="00B873E8">
      <w:pPr>
        <w:pStyle w:val="BodyText"/>
        <w:spacing w:before="59"/>
        <w:ind w:left="487" w:right="224"/>
      </w:pPr>
      <w:r>
        <w:t>Section 1003 of the Affordable Care Act adds a new section 2794 of the PHS Act which directs the Secretary, in conjunction with the states, to establish a process for the annual review of “unreasonable increases in premiums for health insurance coverage.” The statute provides that health insurance issuers must submit to the Secretary and the applicable state justifications for unreasonable premium increases prior to the implementation of the increases. Section 2794 also specifies that beginning with plan years beginning in 2014, the Secretary, in conjunction with the states, shall monitor premium increases of health insurance coverage offered through an Exchange and outside of an Exchange.</w:t>
      </w:r>
    </w:p>
    <w:p w:rsidR="00533439" w:rsidRDefault="00533439">
      <w:pPr>
        <w:pStyle w:val="BodyText"/>
        <w:spacing w:before="6"/>
      </w:pPr>
    </w:p>
    <w:p w:rsidR="00533439" w:rsidRDefault="00B873E8">
      <w:pPr>
        <w:pStyle w:val="BodyText"/>
        <w:ind w:left="487" w:right="96"/>
      </w:pPr>
      <w:r>
        <w:t>On May 23, 2011, CMS published a final rule with comment period (76 FR 29964) to implement the annual review of unreasonable increases in premiums for health insurance coverage called for by section 2794. The regulation established a rate review program to ensure that all rate increases that meet or exceed an established threshold are reviewed by a state or CMS to determine whether the rate increases are unreasonable.  Under the regulation, if CMS determines that a state has an Effective Rate Review Program in a given market, using the criteria set forth in the rule, CMS will adopt  that state’s determinations regarding whether rate increases in  that market are unreasonable, provided that the state reports its final determinations to CMS and explains the bases of its determinations.</w:t>
      </w:r>
    </w:p>
    <w:p w:rsidR="00533439" w:rsidRDefault="00533439">
      <w:pPr>
        <w:pStyle w:val="BodyText"/>
        <w:spacing w:before="6"/>
      </w:pPr>
    </w:p>
    <w:p w:rsidR="00533439" w:rsidRDefault="00B873E8">
      <w:pPr>
        <w:pStyle w:val="BodyText"/>
        <w:ind w:left="487" w:right="224"/>
      </w:pPr>
      <w:r>
        <w:t xml:space="preserve">The </w:t>
      </w:r>
      <w:r>
        <w:rPr>
          <w:spacing w:val="-3"/>
        </w:rPr>
        <w:t xml:space="preserve">final rule </w:t>
      </w:r>
      <w:r>
        <w:t xml:space="preserve">“Patient Protection and </w:t>
      </w:r>
      <w:r>
        <w:rPr>
          <w:spacing w:val="-3"/>
        </w:rPr>
        <w:t xml:space="preserve">Affordable </w:t>
      </w:r>
      <w:r>
        <w:t xml:space="preserve">Care Act; Health Insurance Market </w:t>
      </w:r>
      <w:r>
        <w:rPr>
          <w:spacing w:val="-2"/>
        </w:rPr>
        <w:t xml:space="preserve">Rules; </w:t>
      </w:r>
      <w:r>
        <w:rPr>
          <w:spacing w:val="3"/>
        </w:rPr>
        <w:t xml:space="preserve">Rate </w:t>
      </w:r>
      <w:r>
        <w:t xml:space="preserve">Review” </w:t>
      </w:r>
      <w:r>
        <w:rPr>
          <w:spacing w:val="-2"/>
        </w:rPr>
        <w:t xml:space="preserve">(78 </w:t>
      </w:r>
      <w:r>
        <w:rPr>
          <w:spacing w:val="-4"/>
        </w:rPr>
        <w:t xml:space="preserve">FR </w:t>
      </w:r>
      <w:r>
        <w:t xml:space="preserve">13406, February 27, 2013) amends the standards </w:t>
      </w:r>
      <w:r>
        <w:rPr>
          <w:spacing w:val="-4"/>
        </w:rPr>
        <w:t xml:space="preserve">under </w:t>
      </w:r>
      <w:r>
        <w:t xml:space="preserve">the </w:t>
      </w:r>
      <w:r>
        <w:rPr>
          <w:spacing w:val="2"/>
        </w:rPr>
        <w:t xml:space="preserve">rate </w:t>
      </w:r>
      <w:r>
        <w:t xml:space="preserve">review program. The amendments </w:t>
      </w:r>
      <w:r>
        <w:rPr>
          <w:spacing w:val="-3"/>
        </w:rPr>
        <w:t xml:space="preserve">revise </w:t>
      </w:r>
      <w:r>
        <w:t xml:space="preserve">the </w:t>
      </w:r>
      <w:r>
        <w:rPr>
          <w:spacing w:val="-3"/>
        </w:rPr>
        <w:t xml:space="preserve">timeline </w:t>
      </w:r>
      <w:r>
        <w:rPr>
          <w:spacing w:val="-4"/>
        </w:rPr>
        <w:t xml:space="preserve">for </w:t>
      </w:r>
      <w:r>
        <w:t xml:space="preserve">states to </w:t>
      </w:r>
      <w:r>
        <w:rPr>
          <w:spacing w:val="-5"/>
        </w:rPr>
        <w:t xml:space="preserve">propose </w:t>
      </w:r>
      <w:r>
        <w:t xml:space="preserve">state-specific </w:t>
      </w:r>
      <w:r>
        <w:rPr>
          <w:spacing w:val="-4"/>
        </w:rPr>
        <w:t xml:space="preserve">thresholds for </w:t>
      </w:r>
      <w:r>
        <w:t xml:space="preserve">review </w:t>
      </w:r>
      <w:r>
        <w:rPr>
          <w:spacing w:val="-3"/>
        </w:rPr>
        <w:t xml:space="preserve">and </w:t>
      </w:r>
      <w:r>
        <w:t xml:space="preserve">approval </w:t>
      </w:r>
      <w:r>
        <w:rPr>
          <w:spacing w:val="-3"/>
        </w:rPr>
        <w:t xml:space="preserve">by </w:t>
      </w:r>
      <w:r>
        <w:rPr>
          <w:spacing w:val="-4"/>
        </w:rPr>
        <w:t xml:space="preserve">CMS. </w:t>
      </w:r>
      <w:r>
        <w:t xml:space="preserve">The amendments also </w:t>
      </w:r>
      <w:r>
        <w:rPr>
          <w:spacing w:val="-4"/>
        </w:rPr>
        <w:t xml:space="preserve">modified </w:t>
      </w:r>
      <w:r>
        <w:t xml:space="preserve">criteria and factors </w:t>
      </w:r>
      <w:r>
        <w:rPr>
          <w:spacing w:val="-4"/>
        </w:rPr>
        <w:t xml:space="preserve">for </w:t>
      </w:r>
      <w:r>
        <w:t xml:space="preserve">states </w:t>
      </w:r>
      <w:r>
        <w:rPr>
          <w:spacing w:val="2"/>
        </w:rPr>
        <w:t xml:space="preserve">to </w:t>
      </w:r>
      <w:r>
        <w:t xml:space="preserve">have an Effective </w:t>
      </w:r>
      <w:r>
        <w:rPr>
          <w:spacing w:val="3"/>
        </w:rPr>
        <w:t xml:space="preserve">Rate </w:t>
      </w:r>
      <w:r>
        <w:t xml:space="preserve">Review Program. </w:t>
      </w:r>
      <w:r>
        <w:rPr>
          <w:spacing w:val="-3"/>
        </w:rPr>
        <w:t xml:space="preserve">These </w:t>
      </w:r>
      <w:r>
        <w:rPr>
          <w:spacing w:val="2"/>
        </w:rPr>
        <w:t xml:space="preserve">changes were </w:t>
      </w:r>
      <w:r>
        <w:t xml:space="preserve">necessary </w:t>
      </w:r>
      <w:r>
        <w:rPr>
          <w:spacing w:val="2"/>
        </w:rPr>
        <w:t xml:space="preserve">to </w:t>
      </w:r>
      <w:r>
        <w:t xml:space="preserve">reflect the new market reform </w:t>
      </w:r>
      <w:r>
        <w:rPr>
          <w:spacing w:val="-5"/>
        </w:rPr>
        <w:t xml:space="preserve">provisions discussed </w:t>
      </w:r>
      <w:r>
        <w:rPr>
          <w:spacing w:val="-3"/>
        </w:rPr>
        <w:t xml:space="preserve">above </w:t>
      </w:r>
      <w:r>
        <w:t xml:space="preserve">and to </w:t>
      </w:r>
      <w:r>
        <w:rPr>
          <w:spacing w:val="-4"/>
        </w:rPr>
        <w:t xml:space="preserve">fulfill </w:t>
      </w:r>
      <w:r>
        <w:t xml:space="preserve">the statutory </w:t>
      </w:r>
      <w:r>
        <w:rPr>
          <w:spacing w:val="-3"/>
        </w:rPr>
        <w:t xml:space="preserve">requirement beginning </w:t>
      </w:r>
      <w:r>
        <w:t xml:space="preserve">in 2014 that the Secretary, in </w:t>
      </w:r>
      <w:r>
        <w:rPr>
          <w:spacing w:val="-4"/>
        </w:rPr>
        <w:t xml:space="preserve">conjunction </w:t>
      </w:r>
      <w:r>
        <w:t xml:space="preserve">with the states, </w:t>
      </w:r>
      <w:r>
        <w:rPr>
          <w:spacing w:val="-4"/>
        </w:rPr>
        <w:t xml:space="preserve">monitor </w:t>
      </w:r>
      <w:r>
        <w:rPr>
          <w:spacing w:val="-3"/>
        </w:rPr>
        <w:t xml:space="preserve">premium </w:t>
      </w:r>
      <w:r>
        <w:t xml:space="preserve">increases </w:t>
      </w:r>
      <w:r>
        <w:rPr>
          <w:spacing w:val="-4"/>
        </w:rPr>
        <w:t xml:space="preserve">of </w:t>
      </w:r>
      <w:r>
        <w:t xml:space="preserve">health </w:t>
      </w:r>
      <w:r>
        <w:rPr>
          <w:spacing w:val="-3"/>
        </w:rPr>
        <w:t xml:space="preserve">insurance </w:t>
      </w:r>
      <w:r>
        <w:t xml:space="preserve">coverage </w:t>
      </w:r>
      <w:r>
        <w:rPr>
          <w:spacing w:val="-3"/>
        </w:rPr>
        <w:t xml:space="preserve">offered </w:t>
      </w:r>
      <w:r>
        <w:t xml:space="preserve">through an Exchange and </w:t>
      </w:r>
      <w:r>
        <w:rPr>
          <w:spacing w:val="-4"/>
        </w:rPr>
        <w:t xml:space="preserve">outside of </w:t>
      </w:r>
      <w:r>
        <w:t>an</w:t>
      </w:r>
      <w:r>
        <w:rPr>
          <w:spacing w:val="-9"/>
        </w:rPr>
        <w:t xml:space="preserve"> </w:t>
      </w:r>
      <w:r>
        <w:t>Exchange.</w:t>
      </w:r>
    </w:p>
    <w:p w:rsidR="00533439" w:rsidRDefault="00533439">
      <w:pPr>
        <w:pStyle w:val="BodyText"/>
        <w:spacing w:before="8"/>
      </w:pPr>
    </w:p>
    <w:p w:rsidR="00533439" w:rsidRDefault="00B873E8">
      <w:pPr>
        <w:pStyle w:val="BodyText"/>
        <w:spacing w:line="237" w:lineRule="auto"/>
        <w:ind w:left="487" w:right="86"/>
      </w:pPr>
      <w:r>
        <w:t>CMS released another final rule, “Final Notice of Benefit and Payment Parameters” (“2016 Payment Notice”) (81 FR 12203, March 8, 2016)</w:t>
      </w:r>
      <w:hyperlink w:anchor="_bookmark0" w:history="1">
        <w:r>
          <w:rPr>
            <w:position w:val="6"/>
            <w:sz w:val="14"/>
          </w:rPr>
          <w:t>1</w:t>
        </w:r>
      </w:hyperlink>
      <w:r>
        <w:t>. Section 154.215(a)(1) was amended to require health insurance issuers to submit the Unified Rate Review Template (also known as Part I of the Rate Filing Justification) for all single  risk pool coverage in the individual or small group (or merged) market,</w:t>
      </w:r>
    </w:p>
    <w:p w:rsidR="00533439" w:rsidRDefault="008236C0">
      <w:pPr>
        <w:pStyle w:val="BodyText"/>
        <w:rPr>
          <w:sz w:val="26"/>
        </w:rPr>
      </w:pPr>
      <w:r>
        <w:pict>
          <v:line id="_x0000_s1031" style="position:absolute;z-index:251656704;mso-wrap-distance-left:0;mso-wrap-distance-right:0;mso-position-horizontal-relative:page" from="1in,18.25pt" to="3in,18.25pt" strokeweight=".8pt">
            <w10:wrap type="topAndBottom" anchorx="page"/>
          </v:line>
        </w:pict>
      </w:r>
    </w:p>
    <w:p w:rsidR="00533439" w:rsidRDefault="00B873E8">
      <w:pPr>
        <w:spacing w:before="47"/>
        <w:ind w:left="120"/>
        <w:rPr>
          <w:rFonts w:ascii="Times New Roman"/>
          <w:sz w:val="20"/>
        </w:rPr>
      </w:pPr>
      <w:bookmarkStart w:id="1" w:name="_bookmark0"/>
      <w:bookmarkEnd w:id="1"/>
      <w:r>
        <w:rPr>
          <w:rFonts w:ascii="Times New Roman"/>
          <w:sz w:val="20"/>
        </w:rPr>
        <w:t>1 https://</w:t>
      </w:r>
      <w:hyperlink r:id="rId9">
        <w:r>
          <w:rPr>
            <w:rFonts w:ascii="Times New Roman"/>
            <w:sz w:val="20"/>
          </w:rPr>
          <w:t>www.gpo.gov/fdsys/pkg/FR-2016-03-08/pdf/2016-04439.pdf</w:t>
        </w:r>
      </w:hyperlink>
    </w:p>
    <w:p w:rsidR="00533439" w:rsidRDefault="00533439">
      <w:pPr>
        <w:rPr>
          <w:rFonts w:ascii="Times New Roman"/>
          <w:sz w:val="20"/>
        </w:rPr>
        <w:sectPr w:rsidR="00533439">
          <w:pgSz w:w="12240" w:h="15840"/>
          <w:pgMar w:top="1380" w:right="1340" w:bottom="2100" w:left="1320" w:header="0" w:footer="1919" w:gutter="0"/>
          <w:cols w:space="720"/>
        </w:sectPr>
      </w:pPr>
    </w:p>
    <w:p w:rsidR="00533439" w:rsidRDefault="00B873E8">
      <w:pPr>
        <w:pStyle w:val="BodyText"/>
        <w:spacing w:before="42"/>
        <w:ind w:left="488"/>
      </w:pPr>
      <w:r>
        <w:lastRenderedPageBreak/>
        <w:t>Regardless of whether any plan within a product is subject to a rate increase.</w:t>
      </w:r>
    </w:p>
    <w:p w:rsidR="00533439" w:rsidRDefault="00533439">
      <w:pPr>
        <w:pStyle w:val="BodyText"/>
        <w:spacing w:before="8"/>
      </w:pPr>
    </w:p>
    <w:p w:rsidR="00533439" w:rsidRDefault="00B873E8">
      <w:pPr>
        <w:pStyle w:val="BodyText"/>
        <w:spacing w:line="237" w:lineRule="auto"/>
        <w:ind w:left="488" w:right="96"/>
      </w:pPr>
      <w:r>
        <w:rPr>
          <w:spacing w:val="-3"/>
        </w:rPr>
        <w:t xml:space="preserve">CMS </w:t>
      </w:r>
      <w:r>
        <w:t xml:space="preserve">is authorized </w:t>
      </w:r>
      <w:r>
        <w:rPr>
          <w:spacing w:val="-4"/>
        </w:rPr>
        <w:t xml:space="preserve">under </w:t>
      </w:r>
      <w:r>
        <w:t xml:space="preserve">45 </w:t>
      </w:r>
      <w:r>
        <w:rPr>
          <w:spacing w:val="-5"/>
        </w:rPr>
        <w:t xml:space="preserve">CFR </w:t>
      </w:r>
      <w:r>
        <w:t xml:space="preserve">§ 154.301(d) to evaluate whether, and to what extent, a state’s circumstances have changed </w:t>
      </w:r>
      <w:r>
        <w:rPr>
          <w:spacing w:val="-4"/>
        </w:rPr>
        <w:t xml:space="preserve">such </w:t>
      </w:r>
      <w:r>
        <w:t xml:space="preserve">that it has begun </w:t>
      </w:r>
      <w:r>
        <w:rPr>
          <w:spacing w:val="2"/>
        </w:rPr>
        <w:t xml:space="preserve">to </w:t>
      </w:r>
      <w:r>
        <w:rPr>
          <w:spacing w:val="-4"/>
        </w:rPr>
        <w:t xml:space="preserve">or </w:t>
      </w:r>
      <w:r>
        <w:t xml:space="preserve">has ceased to </w:t>
      </w:r>
      <w:r>
        <w:rPr>
          <w:spacing w:val="-3"/>
        </w:rPr>
        <w:t xml:space="preserve">satisfy </w:t>
      </w:r>
      <w:r>
        <w:t xml:space="preserve">the Effective </w:t>
      </w:r>
      <w:r>
        <w:rPr>
          <w:spacing w:val="3"/>
        </w:rPr>
        <w:t xml:space="preserve">Rate </w:t>
      </w:r>
      <w:r>
        <w:t xml:space="preserve">Review Program criteria. </w:t>
      </w:r>
      <w:r>
        <w:rPr>
          <w:spacing w:val="6"/>
        </w:rPr>
        <w:t xml:space="preserve">In the </w:t>
      </w:r>
      <w:r>
        <w:t xml:space="preserve">2016 </w:t>
      </w:r>
      <w:r>
        <w:rPr>
          <w:spacing w:val="-3"/>
        </w:rPr>
        <w:t xml:space="preserve">Payment </w:t>
      </w:r>
      <w:r>
        <w:t xml:space="preserve">Notice </w:t>
      </w:r>
      <w:r>
        <w:rPr>
          <w:spacing w:val="-3"/>
        </w:rPr>
        <w:t xml:space="preserve">CMS </w:t>
      </w:r>
      <w:r>
        <w:t xml:space="preserve">clarified that </w:t>
      </w:r>
      <w:r>
        <w:rPr>
          <w:spacing w:val="-3"/>
        </w:rPr>
        <w:t xml:space="preserve">making </w:t>
      </w:r>
      <w:r>
        <w:rPr>
          <w:spacing w:val="2"/>
        </w:rPr>
        <w:t xml:space="preserve">rate </w:t>
      </w:r>
      <w:r>
        <w:rPr>
          <w:spacing w:val="-3"/>
        </w:rPr>
        <w:t xml:space="preserve">information </w:t>
      </w:r>
      <w:r>
        <w:t xml:space="preserve">available to the </w:t>
      </w:r>
      <w:r>
        <w:rPr>
          <w:spacing w:val="-5"/>
        </w:rPr>
        <w:t xml:space="preserve">public </w:t>
      </w:r>
      <w:r>
        <w:t xml:space="preserve">at a </w:t>
      </w:r>
      <w:r>
        <w:rPr>
          <w:spacing w:val="-4"/>
        </w:rPr>
        <w:t xml:space="preserve">uniform </w:t>
      </w:r>
      <w:r>
        <w:t xml:space="preserve">time (rather than a </w:t>
      </w:r>
      <w:r>
        <w:rPr>
          <w:spacing w:val="-4"/>
        </w:rPr>
        <w:t xml:space="preserve">rolling basis) </w:t>
      </w:r>
      <w:r>
        <w:t xml:space="preserve">is </w:t>
      </w:r>
      <w:r>
        <w:rPr>
          <w:spacing w:val="-5"/>
        </w:rPr>
        <w:t xml:space="preserve">one </w:t>
      </w:r>
      <w:r>
        <w:rPr>
          <w:spacing w:val="-4"/>
        </w:rPr>
        <w:t xml:space="preserve">of </w:t>
      </w:r>
      <w:r>
        <w:t xml:space="preserve">the criteria </w:t>
      </w:r>
      <w:r>
        <w:rPr>
          <w:spacing w:val="-4"/>
        </w:rPr>
        <w:t xml:space="preserve">for </w:t>
      </w:r>
      <w:r>
        <w:rPr>
          <w:spacing w:val="-3"/>
        </w:rPr>
        <w:t xml:space="preserve">determining </w:t>
      </w:r>
      <w:r>
        <w:t xml:space="preserve">whether a State has an Effective </w:t>
      </w:r>
      <w:r>
        <w:rPr>
          <w:spacing w:val="3"/>
        </w:rPr>
        <w:t xml:space="preserve">Rate </w:t>
      </w:r>
      <w:r>
        <w:t xml:space="preserve">Review program. </w:t>
      </w:r>
      <w:r>
        <w:rPr>
          <w:spacing w:val="-4"/>
        </w:rPr>
        <w:t xml:space="preserve">We </w:t>
      </w:r>
      <w:r>
        <w:t xml:space="preserve">also released a Bulletin with the 2016 </w:t>
      </w:r>
      <w:r>
        <w:rPr>
          <w:spacing w:val="-3"/>
        </w:rPr>
        <w:t xml:space="preserve">Payment </w:t>
      </w:r>
      <w:r>
        <w:t xml:space="preserve">Notice.  The Bulletin </w:t>
      </w:r>
      <w:r>
        <w:rPr>
          <w:spacing w:val="-3"/>
        </w:rPr>
        <w:t xml:space="preserve">establishes </w:t>
      </w:r>
      <w:r>
        <w:t xml:space="preserve">a </w:t>
      </w:r>
      <w:r>
        <w:rPr>
          <w:spacing w:val="-3"/>
        </w:rPr>
        <w:t xml:space="preserve">Uniform Timeline </w:t>
      </w:r>
      <w:r>
        <w:rPr>
          <w:spacing w:val="-4"/>
        </w:rPr>
        <w:t xml:space="preserve">for </w:t>
      </w:r>
      <w:r>
        <w:rPr>
          <w:spacing w:val="-6"/>
        </w:rPr>
        <w:t xml:space="preserve">Submission </w:t>
      </w:r>
      <w:r>
        <w:t xml:space="preserve">and </w:t>
      </w:r>
      <w:r>
        <w:rPr>
          <w:spacing w:val="-4"/>
        </w:rPr>
        <w:t xml:space="preserve">Posting </w:t>
      </w:r>
      <w:hyperlink w:anchor="_bookmark1" w:history="1">
        <w:r>
          <w:rPr>
            <w:position w:val="6"/>
            <w:sz w:val="14"/>
          </w:rPr>
          <w:t>2</w:t>
        </w:r>
      </w:hyperlink>
      <w:r>
        <w:t>.</w:t>
      </w:r>
    </w:p>
    <w:p w:rsidR="00533439" w:rsidRDefault="00533439">
      <w:pPr>
        <w:pStyle w:val="BodyText"/>
        <w:spacing w:before="7"/>
      </w:pPr>
    </w:p>
    <w:p w:rsidR="00533439" w:rsidRDefault="00B873E8">
      <w:pPr>
        <w:pStyle w:val="BodyText"/>
        <w:ind w:left="487" w:right="263"/>
      </w:pPr>
      <w:r>
        <w:rPr>
          <w:spacing w:val="-3"/>
        </w:rPr>
        <w:t xml:space="preserve">CMS </w:t>
      </w:r>
      <w:r>
        <w:t xml:space="preserve">relies </w:t>
      </w:r>
      <w:r>
        <w:rPr>
          <w:spacing w:val="-4"/>
        </w:rPr>
        <w:t xml:space="preserve">on </w:t>
      </w:r>
      <w:r>
        <w:rPr>
          <w:spacing w:val="-3"/>
        </w:rPr>
        <w:t xml:space="preserve">publicly-available information, </w:t>
      </w:r>
      <w:r>
        <w:t xml:space="preserve">annual calls with </w:t>
      </w:r>
      <w:r>
        <w:rPr>
          <w:spacing w:val="-4"/>
        </w:rPr>
        <w:t xml:space="preserve">individual </w:t>
      </w:r>
      <w:r>
        <w:t xml:space="preserve">states, and a </w:t>
      </w:r>
      <w:r>
        <w:rPr>
          <w:spacing w:val="-3"/>
        </w:rPr>
        <w:t>questionnaire to</w:t>
      </w:r>
      <w:r>
        <w:t xml:space="preserve"> obtain the </w:t>
      </w:r>
      <w:r>
        <w:rPr>
          <w:spacing w:val="-3"/>
        </w:rPr>
        <w:t xml:space="preserve">information </w:t>
      </w:r>
      <w:r>
        <w:t xml:space="preserve">needed to evaluate whether a state has begun to </w:t>
      </w:r>
      <w:r>
        <w:rPr>
          <w:spacing w:val="-4"/>
        </w:rPr>
        <w:t xml:space="preserve">or </w:t>
      </w:r>
      <w:r>
        <w:rPr>
          <w:spacing w:val="-3"/>
        </w:rPr>
        <w:t xml:space="preserve">continues </w:t>
      </w:r>
      <w:r>
        <w:t xml:space="preserve">to </w:t>
      </w:r>
      <w:r>
        <w:rPr>
          <w:spacing w:val="-3"/>
        </w:rPr>
        <w:t xml:space="preserve">satisfy </w:t>
      </w:r>
      <w:r>
        <w:t xml:space="preserve">the Effective </w:t>
      </w:r>
      <w:r>
        <w:rPr>
          <w:spacing w:val="3"/>
        </w:rPr>
        <w:t xml:space="preserve">Rate </w:t>
      </w:r>
      <w:r>
        <w:t xml:space="preserve">Review Program criteria. </w:t>
      </w:r>
      <w:r>
        <w:rPr>
          <w:spacing w:val="-3"/>
        </w:rPr>
        <w:t xml:space="preserve">CMS </w:t>
      </w:r>
      <w:r>
        <w:t xml:space="preserve">collects </w:t>
      </w:r>
      <w:r>
        <w:rPr>
          <w:spacing w:val="-3"/>
        </w:rPr>
        <w:t xml:space="preserve">information </w:t>
      </w:r>
      <w:r>
        <w:t xml:space="preserve">in writing </w:t>
      </w:r>
      <w:r>
        <w:rPr>
          <w:spacing w:val="-3"/>
        </w:rPr>
        <w:t xml:space="preserve">from </w:t>
      </w:r>
      <w:r>
        <w:t xml:space="preserve">all states </w:t>
      </w:r>
      <w:r>
        <w:rPr>
          <w:spacing w:val="-6"/>
        </w:rPr>
        <w:t xml:space="preserve">by </w:t>
      </w:r>
      <w:r>
        <w:rPr>
          <w:spacing w:val="-3"/>
        </w:rPr>
        <w:t xml:space="preserve">distributing </w:t>
      </w:r>
      <w:r>
        <w:t xml:space="preserve">a </w:t>
      </w:r>
      <w:r>
        <w:rPr>
          <w:spacing w:val="-3"/>
        </w:rPr>
        <w:t xml:space="preserve">questionnaire.   </w:t>
      </w:r>
      <w:r>
        <w:rPr>
          <w:spacing w:val="-4"/>
        </w:rPr>
        <w:t xml:space="preserve">Using </w:t>
      </w:r>
      <w:r>
        <w:t xml:space="preserve">this </w:t>
      </w:r>
      <w:r>
        <w:rPr>
          <w:spacing w:val="-3"/>
        </w:rPr>
        <w:t xml:space="preserve">information </w:t>
      </w:r>
      <w:r>
        <w:t xml:space="preserve">collection </w:t>
      </w:r>
      <w:r>
        <w:rPr>
          <w:spacing w:val="-3"/>
        </w:rPr>
        <w:t xml:space="preserve">instrument </w:t>
      </w:r>
      <w:r>
        <w:t xml:space="preserve">makes the </w:t>
      </w:r>
      <w:r>
        <w:rPr>
          <w:spacing w:val="-4"/>
        </w:rPr>
        <w:t>process efficient</w:t>
      </w:r>
      <w:r>
        <w:rPr>
          <w:spacing w:val="-3"/>
        </w:rPr>
        <w:t xml:space="preserve"> </w:t>
      </w:r>
      <w:r>
        <w:t xml:space="preserve">and effective </w:t>
      </w:r>
      <w:r>
        <w:rPr>
          <w:spacing w:val="-4"/>
        </w:rPr>
        <w:t xml:space="preserve">for </w:t>
      </w:r>
      <w:r>
        <w:t xml:space="preserve">states, </w:t>
      </w:r>
      <w:r>
        <w:rPr>
          <w:spacing w:val="-3"/>
        </w:rPr>
        <w:t xml:space="preserve">while </w:t>
      </w:r>
      <w:r>
        <w:rPr>
          <w:spacing w:val="-5"/>
        </w:rPr>
        <w:t xml:space="preserve">providing </w:t>
      </w:r>
      <w:r>
        <w:rPr>
          <w:spacing w:val="-3"/>
        </w:rPr>
        <w:t xml:space="preserve">CMS </w:t>
      </w:r>
      <w:r>
        <w:t>with detailed</w:t>
      </w:r>
      <w:r>
        <w:rPr>
          <w:spacing w:val="35"/>
        </w:rPr>
        <w:t xml:space="preserve"> </w:t>
      </w:r>
      <w:r>
        <w:rPr>
          <w:spacing w:val="-4"/>
        </w:rPr>
        <w:t>information.</w:t>
      </w:r>
    </w:p>
    <w:p w:rsidR="00533439" w:rsidRDefault="00533439">
      <w:pPr>
        <w:pStyle w:val="BodyText"/>
        <w:spacing w:before="7"/>
      </w:pPr>
    </w:p>
    <w:p w:rsidR="00533439" w:rsidRDefault="00B873E8">
      <w:pPr>
        <w:pStyle w:val="Heading2"/>
        <w:numPr>
          <w:ilvl w:val="0"/>
          <w:numId w:val="2"/>
        </w:numPr>
        <w:tabs>
          <w:tab w:val="left" w:pos="489"/>
        </w:tabs>
        <w:ind w:hanging="368"/>
      </w:pPr>
      <w:r>
        <w:rPr>
          <w:spacing w:val="2"/>
          <w:u w:val="single"/>
        </w:rPr>
        <w:t xml:space="preserve">Purpose and </w:t>
      </w:r>
      <w:r>
        <w:rPr>
          <w:u w:val="single"/>
        </w:rPr>
        <w:t xml:space="preserve">Use </w:t>
      </w:r>
      <w:r>
        <w:rPr>
          <w:spacing w:val="3"/>
          <w:u w:val="single"/>
        </w:rPr>
        <w:t xml:space="preserve">of </w:t>
      </w:r>
      <w:r>
        <w:rPr>
          <w:u w:val="single"/>
        </w:rPr>
        <w:t>Information</w:t>
      </w:r>
      <w:r>
        <w:rPr>
          <w:spacing w:val="-18"/>
          <w:u w:val="single"/>
        </w:rPr>
        <w:t xml:space="preserve"> </w:t>
      </w:r>
      <w:r>
        <w:rPr>
          <w:u w:val="single"/>
        </w:rPr>
        <w:t>Collection</w:t>
      </w:r>
    </w:p>
    <w:p w:rsidR="00533439" w:rsidRDefault="00533439">
      <w:pPr>
        <w:pStyle w:val="BodyText"/>
        <w:spacing w:before="5"/>
        <w:rPr>
          <w:b/>
          <w:sz w:val="16"/>
        </w:rPr>
      </w:pPr>
    </w:p>
    <w:p w:rsidR="00533439" w:rsidRDefault="00B873E8">
      <w:pPr>
        <w:pStyle w:val="BodyText"/>
        <w:spacing w:before="59"/>
        <w:ind w:left="488"/>
      </w:pPr>
      <w:r>
        <w:rPr>
          <w:u w:val="single"/>
        </w:rPr>
        <w:t>Rate Review Grant Program</w:t>
      </w:r>
    </w:p>
    <w:p w:rsidR="00533439" w:rsidRDefault="00533439">
      <w:pPr>
        <w:pStyle w:val="BodyText"/>
        <w:spacing w:before="9"/>
        <w:rPr>
          <w:sz w:val="17"/>
        </w:rPr>
      </w:pPr>
    </w:p>
    <w:p w:rsidR="00533439" w:rsidRDefault="00B873E8">
      <w:pPr>
        <w:spacing w:before="59"/>
        <w:ind w:left="488"/>
        <w:rPr>
          <w:i/>
        </w:rPr>
      </w:pPr>
      <w:r>
        <w:rPr>
          <w:i/>
          <w:u w:val="single"/>
        </w:rPr>
        <w:t>Cycle I Process</w:t>
      </w:r>
    </w:p>
    <w:p w:rsidR="00533439" w:rsidRDefault="00B873E8">
      <w:pPr>
        <w:pStyle w:val="BodyText"/>
        <w:spacing w:before="3"/>
        <w:ind w:left="488"/>
      </w:pPr>
      <w:r>
        <w:t>There are no current active Cycle I states, therefore, data is no longer being collected.</w:t>
      </w:r>
    </w:p>
    <w:p w:rsidR="00533439" w:rsidRDefault="00533439">
      <w:pPr>
        <w:pStyle w:val="BodyText"/>
        <w:spacing w:before="2"/>
        <w:rPr>
          <w:sz w:val="21"/>
        </w:rPr>
      </w:pPr>
    </w:p>
    <w:p w:rsidR="00533439" w:rsidRDefault="00B873E8">
      <w:pPr>
        <w:ind w:left="488"/>
        <w:rPr>
          <w:i/>
        </w:rPr>
      </w:pPr>
      <w:r>
        <w:rPr>
          <w:i/>
          <w:u w:val="single"/>
        </w:rPr>
        <w:t>Cycle II—IV Process</w:t>
      </w:r>
    </w:p>
    <w:p w:rsidR="00533439" w:rsidRDefault="00B873E8">
      <w:pPr>
        <w:pStyle w:val="BodyText"/>
        <w:spacing w:before="3"/>
        <w:ind w:left="488"/>
      </w:pPr>
      <w:r>
        <w:t>The data collection is used by CMS to request that states submit the following:</w:t>
      </w:r>
    </w:p>
    <w:p w:rsidR="00533439" w:rsidRDefault="00B873E8">
      <w:pPr>
        <w:pStyle w:val="ListParagraph"/>
        <w:numPr>
          <w:ilvl w:val="0"/>
          <w:numId w:val="1"/>
        </w:numPr>
        <w:tabs>
          <w:tab w:val="left" w:pos="840"/>
          <w:tab w:val="left" w:pos="841"/>
        </w:tabs>
        <w:spacing w:before="24" w:line="256" w:lineRule="exact"/>
        <w:ind w:right="98" w:hanging="352"/>
      </w:pPr>
      <w:r>
        <w:rPr>
          <w:spacing w:val="-5"/>
        </w:rPr>
        <w:t xml:space="preserve">Four </w:t>
      </w:r>
      <w:r>
        <w:t xml:space="preserve">quarterly reports per year to the Secretary detailing the state’s progression </w:t>
      </w:r>
      <w:r>
        <w:rPr>
          <w:spacing w:val="2"/>
        </w:rPr>
        <w:t xml:space="preserve">towards a </w:t>
      </w:r>
      <w:r>
        <w:rPr>
          <w:spacing w:val="-3"/>
        </w:rPr>
        <w:t xml:space="preserve">more </w:t>
      </w:r>
      <w:r>
        <w:rPr>
          <w:spacing w:val="-4"/>
        </w:rPr>
        <w:t xml:space="preserve">comprehensive  </w:t>
      </w:r>
      <w:r>
        <w:rPr>
          <w:spacing w:val="2"/>
        </w:rPr>
        <w:t xml:space="preserve">rate </w:t>
      </w:r>
      <w:r>
        <w:t xml:space="preserve">review </w:t>
      </w:r>
      <w:r>
        <w:rPr>
          <w:spacing w:val="-4"/>
        </w:rPr>
        <w:t xml:space="preserve">process, </w:t>
      </w:r>
      <w:r>
        <w:t xml:space="preserve">utilizing </w:t>
      </w:r>
      <w:r>
        <w:rPr>
          <w:spacing w:val="-5"/>
        </w:rPr>
        <w:t xml:space="preserve">funds </w:t>
      </w:r>
      <w:r>
        <w:t xml:space="preserve">awarded in </w:t>
      </w:r>
      <w:r>
        <w:rPr>
          <w:spacing w:val="-4"/>
        </w:rPr>
        <w:t xml:space="preserve">Cycle </w:t>
      </w:r>
      <w:r>
        <w:rPr>
          <w:spacing w:val="5"/>
        </w:rPr>
        <w:t xml:space="preserve">II—IV </w:t>
      </w:r>
      <w:r>
        <w:rPr>
          <w:spacing w:val="3"/>
        </w:rPr>
        <w:t xml:space="preserve">Rate </w:t>
      </w:r>
      <w:r>
        <w:t>Review</w:t>
      </w:r>
      <w:r>
        <w:rPr>
          <w:spacing w:val="33"/>
        </w:rPr>
        <w:t xml:space="preserve"> </w:t>
      </w:r>
      <w:r>
        <w:t>Grants.</w:t>
      </w:r>
    </w:p>
    <w:p w:rsidR="00533439" w:rsidRDefault="00B873E8">
      <w:pPr>
        <w:pStyle w:val="ListParagraph"/>
        <w:numPr>
          <w:ilvl w:val="0"/>
          <w:numId w:val="1"/>
        </w:numPr>
        <w:tabs>
          <w:tab w:val="left" w:pos="840"/>
          <w:tab w:val="left" w:pos="841"/>
        </w:tabs>
        <w:spacing w:before="15"/>
        <w:ind w:hanging="352"/>
      </w:pPr>
      <w:r>
        <w:rPr>
          <w:spacing w:val="3"/>
        </w:rPr>
        <w:t xml:space="preserve">Rate </w:t>
      </w:r>
      <w:r>
        <w:t xml:space="preserve">review transaction data collected </w:t>
      </w:r>
      <w:r>
        <w:rPr>
          <w:spacing w:val="-3"/>
        </w:rPr>
        <w:t xml:space="preserve">by </w:t>
      </w:r>
      <w:r>
        <w:t>the</w:t>
      </w:r>
      <w:r>
        <w:rPr>
          <w:spacing w:val="-15"/>
        </w:rPr>
        <w:t xml:space="preserve"> </w:t>
      </w:r>
      <w:r>
        <w:t>state.</w:t>
      </w:r>
    </w:p>
    <w:p w:rsidR="00533439" w:rsidRDefault="00B873E8">
      <w:pPr>
        <w:pStyle w:val="ListParagraph"/>
        <w:numPr>
          <w:ilvl w:val="0"/>
          <w:numId w:val="1"/>
        </w:numPr>
        <w:tabs>
          <w:tab w:val="left" w:pos="840"/>
          <w:tab w:val="left" w:pos="841"/>
        </w:tabs>
        <w:spacing w:before="7" w:line="276" w:lineRule="exact"/>
        <w:ind w:hanging="352"/>
      </w:pPr>
      <w:r>
        <w:rPr>
          <w:spacing w:val="-4"/>
        </w:rPr>
        <w:t xml:space="preserve">One </w:t>
      </w:r>
      <w:r>
        <w:t>annual</w:t>
      </w:r>
      <w:r>
        <w:rPr>
          <w:spacing w:val="9"/>
        </w:rPr>
        <w:t xml:space="preserve"> </w:t>
      </w:r>
      <w:r>
        <w:t>report.</w:t>
      </w:r>
    </w:p>
    <w:p w:rsidR="00533439" w:rsidRDefault="00B873E8">
      <w:pPr>
        <w:pStyle w:val="ListParagraph"/>
        <w:numPr>
          <w:ilvl w:val="0"/>
          <w:numId w:val="1"/>
        </w:numPr>
        <w:tabs>
          <w:tab w:val="left" w:pos="840"/>
          <w:tab w:val="left" w:pos="841"/>
        </w:tabs>
        <w:spacing w:line="276" w:lineRule="exact"/>
        <w:ind w:hanging="352"/>
      </w:pPr>
      <w:r>
        <w:rPr>
          <w:spacing w:val="-4"/>
        </w:rPr>
        <w:t xml:space="preserve">One </w:t>
      </w:r>
      <w:r>
        <w:rPr>
          <w:spacing w:val="-3"/>
        </w:rPr>
        <w:t xml:space="preserve">final </w:t>
      </w:r>
      <w:r>
        <w:t xml:space="preserve">report at the end </w:t>
      </w:r>
      <w:r>
        <w:rPr>
          <w:spacing w:val="-4"/>
        </w:rPr>
        <w:t xml:space="preserve">of </w:t>
      </w:r>
      <w:r>
        <w:t>the</w:t>
      </w:r>
      <w:r>
        <w:rPr>
          <w:spacing w:val="46"/>
        </w:rPr>
        <w:t xml:space="preserve"> </w:t>
      </w:r>
      <w:r>
        <w:t>grant.</w:t>
      </w:r>
    </w:p>
    <w:p w:rsidR="00533439" w:rsidRDefault="00B873E8">
      <w:pPr>
        <w:pStyle w:val="BodyText"/>
        <w:spacing w:before="18" w:line="510" w:lineRule="atLeast"/>
        <w:ind w:left="488" w:right="1191"/>
      </w:pPr>
      <w:r>
        <w:t xml:space="preserve">Information reported by grant awardees assists CMS oversight of Federal grants. </w:t>
      </w:r>
      <w:r>
        <w:rPr>
          <w:u w:val="single"/>
        </w:rPr>
        <w:t>Effective Rate Review Program</w:t>
      </w:r>
    </w:p>
    <w:p w:rsidR="00533439" w:rsidRDefault="00B873E8">
      <w:pPr>
        <w:pStyle w:val="BodyText"/>
        <w:spacing w:line="242" w:lineRule="auto"/>
        <w:ind w:left="488" w:right="423"/>
      </w:pPr>
      <w:r>
        <w:t>CMS will use the information provided by States to determine whether the State has an Effective Rate Review Program. See the Effective Rate Review Determination and Status Questions for details regarding information to be collected.</w:t>
      </w:r>
    </w:p>
    <w:p w:rsidR="00533439" w:rsidRDefault="00533439">
      <w:pPr>
        <w:pStyle w:val="BodyText"/>
        <w:spacing w:before="5"/>
        <w:rPr>
          <w:sz w:val="23"/>
        </w:rPr>
      </w:pPr>
    </w:p>
    <w:p w:rsidR="00533439" w:rsidRDefault="00B873E8">
      <w:pPr>
        <w:pStyle w:val="Heading2"/>
        <w:numPr>
          <w:ilvl w:val="0"/>
          <w:numId w:val="2"/>
        </w:numPr>
        <w:tabs>
          <w:tab w:val="left" w:pos="489"/>
        </w:tabs>
        <w:ind w:hanging="368"/>
      </w:pPr>
      <w:r>
        <w:rPr>
          <w:u w:val="single"/>
        </w:rPr>
        <w:t xml:space="preserve">Use </w:t>
      </w:r>
      <w:r>
        <w:rPr>
          <w:spacing w:val="3"/>
          <w:u w:val="single"/>
        </w:rPr>
        <w:t xml:space="preserve">of </w:t>
      </w:r>
      <w:r>
        <w:rPr>
          <w:u w:val="single"/>
        </w:rPr>
        <w:t xml:space="preserve">Improved Information Technology </w:t>
      </w:r>
      <w:r>
        <w:rPr>
          <w:spacing w:val="2"/>
          <w:u w:val="single"/>
        </w:rPr>
        <w:t xml:space="preserve">and </w:t>
      </w:r>
      <w:r>
        <w:rPr>
          <w:u w:val="single"/>
        </w:rPr>
        <w:t>Burden</w:t>
      </w:r>
      <w:r>
        <w:rPr>
          <w:spacing w:val="8"/>
          <w:u w:val="single"/>
        </w:rPr>
        <w:t xml:space="preserve"> </w:t>
      </w:r>
      <w:r>
        <w:rPr>
          <w:u w:val="single"/>
        </w:rPr>
        <w:t>Reduction</w:t>
      </w:r>
    </w:p>
    <w:p w:rsidR="00533439" w:rsidRDefault="00533439">
      <w:pPr>
        <w:pStyle w:val="BodyText"/>
        <w:spacing w:before="5"/>
        <w:rPr>
          <w:b/>
          <w:sz w:val="16"/>
        </w:rPr>
      </w:pPr>
    </w:p>
    <w:p w:rsidR="00533439" w:rsidRDefault="00B873E8">
      <w:pPr>
        <w:pStyle w:val="BodyText"/>
        <w:spacing w:before="59"/>
        <w:ind w:left="488"/>
      </w:pPr>
      <w:r>
        <w:rPr>
          <w:u w:val="single"/>
        </w:rPr>
        <w:t>Rate Review Grants Program</w:t>
      </w:r>
    </w:p>
    <w:p w:rsidR="00533439" w:rsidRDefault="00B873E8">
      <w:pPr>
        <w:pStyle w:val="BodyText"/>
        <w:spacing w:before="3" w:line="242" w:lineRule="auto"/>
        <w:ind w:left="488"/>
      </w:pPr>
      <w:r>
        <w:t>All reports (quarterly, annual and final) will be submitted electronically by States via the Health Insurance Oversight System (HIOS)—a web-based reporting and data collection system that is</w:t>
      </w:r>
    </w:p>
    <w:p w:rsidR="00533439" w:rsidRDefault="008236C0">
      <w:pPr>
        <w:pStyle w:val="BodyText"/>
        <w:spacing w:before="5"/>
        <w:rPr>
          <w:sz w:val="28"/>
        </w:rPr>
      </w:pPr>
      <w:r>
        <w:pict>
          <v:line id="_x0000_s1030" style="position:absolute;z-index:251657728;mso-wrap-distance-left:0;mso-wrap-distance-right:0;mso-position-horizontal-relative:page" from="1in,19.7pt" to="3in,19.7pt" strokeweight=".8pt">
            <w10:wrap type="topAndBottom" anchorx="page"/>
          </v:line>
        </w:pict>
      </w:r>
    </w:p>
    <w:p w:rsidR="00533439" w:rsidRDefault="00B873E8">
      <w:pPr>
        <w:spacing w:before="31" w:line="247" w:lineRule="auto"/>
        <w:ind w:left="120" w:right="492" w:hanging="1"/>
        <w:rPr>
          <w:rFonts w:ascii="Times New Roman"/>
          <w:sz w:val="20"/>
        </w:rPr>
      </w:pPr>
      <w:bookmarkStart w:id="2" w:name="_bookmark1"/>
      <w:bookmarkEnd w:id="2"/>
      <w:r>
        <w:rPr>
          <w:rFonts w:ascii="Times New Roman"/>
          <w:sz w:val="20"/>
        </w:rPr>
        <w:t>2 https:</w:t>
      </w:r>
      <w:hyperlink r:id="rId10">
        <w:r>
          <w:rPr>
            <w:rFonts w:ascii="Times New Roman"/>
            <w:sz w:val="20"/>
          </w:rPr>
          <w:t>//w</w:t>
        </w:r>
      </w:hyperlink>
      <w:r>
        <w:rPr>
          <w:rFonts w:ascii="Times New Roman"/>
          <w:sz w:val="20"/>
        </w:rPr>
        <w:t>ww</w:t>
      </w:r>
      <w:hyperlink r:id="rId11">
        <w:r>
          <w:rPr>
            <w:rFonts w:ascii="Times New Roman"/>
            <w:sz w:val="20"/>
          </w:rPr>
          <w:t>.cms.gov/CCIIO/Resources/Regulations-an</w:t>
        </w:r>
      </w:hyperlink>
      <w:r>
        <w:rPr>
          <w:rFonts w:ascii="Times New Roman"/>
          <w:sz w:val="20"/>
        </w:rPr>
        <w:t>d-Guidance/Downloads/Final-rate-filing-justification- bulletin-2-29-16.pdf</w:t>
      </w:r>
    </w:p>
    <w:p w:rsidR="00533439" w:rsidRDefault="00533439">
      <w:pPr>
        <w:spacing w:line="247" w:lineRule="auto"/>
        <w:rPr>
          <w:rFonts w:ascii="Times New Roman"/>
          <w:sz w:val="20"/>
        </w:rPr>
        <w:sectPr w:rsidR="00533439">
          <w:pgSz w:w="12240" w:h="15840"/>
          <w:pgMar w:top="1380" w:right="1340" w:bottom="2100" w:left="1320" w:header="0" w:footer="1919" w:gutter="0"/>
          <w:cols w:space="720"/>
        </w:sectPr>
      </w:pPr>
    </w:p>
    <w:p w:rsidR="00533439" w:rsidRDefault="00B873E8">
      <w:pPr>
        <w:pStyle w:val="BodyText"/>
        <w:spacing w:before="42"/>
        <w:ind w:left="468" w:right="232"/>
      </w:pPr>
      <w:r>
        <w:t xml:space="preserve">already </w:t>
      </w:r>
      <w:r>
        <w:rPr>
          <w:spacing w:val="-4"/>
        </w:rPr>
        <w:t xml:space="preserve">being used </w:t>
      </w:r>
      <w:r>
        <w:rPr>
          <w:spacing w:val="-3"/>
        </w:rPr>
        <w:t xml:space="preserve">by </w:t>
      </w:r>
      <w:r>
        <w:t xml:space="preserve">grantee </w:t>
      </w:r>
      <w:r>
        <w:rPr>
          <w:spacing w:val="3"/>
        </w:rPr>
        <w:t xml:space="preserve">States in </w:t>
      </w:r>
      <w:r>
        <w:t xml:space="preserve">the </w:t>
      </w:r>
      <w:r>
        <w:rPr>
          <w:spacing w:val="3"/>
        </w:rPr>
        <w:t xml:space="preserve">Rate </w:t>
      </w:r>
      <w:r>
        <w:t xml:space="preserve">Review Grant Program. </w:t>
      </w:r>
      <w:r>
        <w:rPr>
          <w:spacing w:val="-5"/>
        </w:rPr>
        <w:t xml:space="preserve">For </w:t>
      </w:r>
      <w:r>
        <w:rPr>
          <w:spacing w:val="-6"/>
        </w:rPr>
        <w:t xml:space="preserve">submission </w:t>
      </w:r>
      <w:r>
        <w:rPr>
          <w:spacing w:val="-4"/>
        </w:rPr>
        <w:t xml:space="preserve">of </w:t>
      </w:r>
      <w:r>
        <w:t xml:space="preserve">transaction data </w:t>
      </w:r>
      <w:r>
        <w:rPr>
          <w:spacing w:val="-3"/>
        </w:rPr>
        <w:t xml:space="preserve">records, </w:t>
      </w:r>
      <w:r>
        <w:t xml:space="preserve">the awardees </w:t>
      </w:r>
      <w:r>
        <w:rPr>
          <w:spacing w:val="-3"/>
        </w:rPr>
        <w:t xml:space="preserve">will be </w:t>
      </w:r>
      <w:r>
        <w:rPr>
          <w:spacing w:val="-4"/>
        </w:rPr>
        <w:t xml:space="preserve">provided </w:t>
      </w:r>
      <w:r>
        <w:t xml:space="preserve">with a structured Excel </w:t>
      </w:r>
      <w:r>
        <w:rPr>
          <w:spacing w:val="-3"/>
        </w:rPr>
        <w:t xml:space="preserve">worksheet </w:t>
      </w:r>
      <w:r>
        <w:rPr>
          <w:spacing w:val="-4"/>
        </w:rPr>
        <w:t xml:space="preserve">or </w:t>
      </w:r>
      <w:r>
        <w:rPr>
          <w:spacing w:val="-3"/>
        </w:rPr>
        <w:t xml:space="preserve">the </w:t>
      </w:r>
      <w:r>
        <w:t xml:space="preserve">data </w:t>
      </w:r>
      <w:r>
        <w:rPr>
          <w:spacing w:val="-3"/>
        </w:rPr>
        <w:t xml:space="preserve">will be </w:t>
      </w:r>
      <w:r>
        <w:t xml:space="preserve">transmitted directly </w:t>
      </w:r>
      <w:r>
        <w:rPr>
          <w:spacing w:val="-3"/>
        </w:rPr>
        <w:t xml:space="preserve">from </w:t>
      </w:r>
      <w:r>
        <w:t xml:space="preserve">NAIC’s SERFF </w:t>
      </w:r>
      <w:r>
        <w:rPr>
          <w:spacing w:val="-3"/>
        </w:rPr>
        <w:t xml:space="preserve">System </w:t>
      </w:r>
      <w:r>
        <w:t xml:space="preserve">to HIOS. The </w:t>
      </w:r>
      <w:r>
        <w:rPr>
          <w:spacing w:val="-3"/>
        </w:rPr>
        <w:t xml:space="preserve">burden </w:t>
      </w:r>
      <w:r>
        <w:t xml:space="preserve">estimates </w:t>
      </w:r>
      <w:r>
        <w:rPr>
          <w:spacing w:val="-4"/>
        </w:rPr>
        <w:t xml:space="preserve">provided </w:t>
      </w:r>
      <w:r>
        <w:t xml:space="preserve">in this statement </w:t>
      </w:r>
      <w:r>
        <w:rPr>
          <w:spacing w:val="-4"/>
        </w:rPr>
        <w:t xml:space="preserve">include </w:t>
      </w:r>
      <w:r>
        <w:t xml:space="preserve">the time and </w:t>
      </w:r>
      <w:r>
        <w:rPr>
          <w:spacing w:val="-3"/>
        </w:rPr>
        <w:t xml:space="preserve">effort </w:t>
      </w:r>
      <w:r>
        <w:t xml:space="preserve">that </w:t>
      </w:r>
      <w:r>
        <w:rPr>
          <w:spacing w:val="-3"/>
        </w:rPr>
        <w:t xml:space="preserve">will be </w:t>
      </w:r>
      <w:r>
        <w:t xml:space="preserve">dedicated to </w:t>
      </w:r>
      <w:r>
        <w:rPr>
          <w:spacing w:val="-4"/>
        </w:rPr>
        <w:t>uploading information</w:t>
      </w:r>
      <w:r>
        <w:rPr>
          <w:spacing w:val="-3"/>
        </w:rPr>
        <w:t xml:space="preserve"> </w:t>
      </w:r>
      <w:r>
        <w:t>in HIOS.</w:t>
      </w:r>
    </w:p>
    <w:p w:rsidR="00533439" w:rsidRDefault="00533439">
      <w:pPr>
        <w:pStyle w:val="BodyText"/>
        <w:spacing w:before="6"/>
      </w:pPr>
    </w:p>
    <w:p w:rsidR="00533439" w:rsidRDefault="00B873E8">
      <w:pPr>
        <w:pStyle w:val="BodyText"/>
        <w:spacing w:line="262" w:lineRule="exact"/>
        <w:ind w:left="468"/>
      </w:pPr>
      <w:r>
        <w:rPr>
          <w:u w:val="single"/>
        </w:rPr>
        <w:t>Effective Rate Review Program</w:t>
      </w:r>
    </w:p>
    <w:p w:rsidR="00533439" w:rsidRDefault="00B873E8">
      <w:pPr>
        <w:pStyle w:val="BodyText"/>
        <w:ind w:left="468" w:right="232" w:hanging="1"/>
      </w:pPr>
      <w:r>
        <w:t>States will respond to the questionnaire via the Health Insurance Oversight System (HIOS)—a web- based data collection system states already use to provide information for the healthcare.gov website (additional PRA-related information regarding HIOS is provided in the Web Portal PRA package (0938-1086)). All submissions will be made electronically and no paper submissions are required. The burden estimates provided in this statement include the time and effort that will be dedicated to uploading information in HIOS.</w:t>
      </w:r>
    </w:p>
    <w:p w:rsidR="00533439" w:rsidRDefault="00533439">
      <w:pPr>
        <w:pStyle w:val="BodyText"/>
        <w:spacing w:before="1"/>
        <w:rPr>
          <w:sz w:val="23"/>
        </w:rPr>
      </w:pPr>
    </w:p>
    <w:p w:rsidR="00533439" w:rsidRDefault="00B873E8">
      <w:pPr>
        <w:pStyle w:val="Heading2"/>
        <w:numPr>
          <w:ilvl w:val="0"/>
          <w:numId w:val="2"/>
        </w:numPr>
        <w:tabs>
          <w:tab w:val="left" w:pos="469"/>
        </w:tabs>
        <w:ind w:left="468" w:hanging="368"/>
      </w:pPr>
      <w:r>
        <w:rPr>
          <w:u w:val="single"/>
        </w:rPr>
        <w:t xml:space="preserve">Duplication </w:t>
      </w:r>
      <w:r>
        <w:rPr>
          <w:spacing w:val="3"/>
          <w:u w:val="single"/>
        </w:rPr>
        <w:t xml:space="preserve">of </w:t>
      </w:r>
      <w:r>
        <w:rPr>
          <w:spacing w:val="-3"/>
          <w:u w:val="single"/>
        </w:rPr>
        <w:t>Similar</w:t>
      </w:r>
      <w:r>
        <w:rPr>
          <w:spacing w:val="27"/>
          <w:u w:val="single"/>
        </w:rPr>
        <w:t xml:space="preserve"> </w:t>
      </w:r>
      <w:r>
        <w:rPr>
          <w:u w:val="single"/>
        </w:rPr>
        <w:t>Information</w:t>
      </w:r>
    </w:p>
    <w:p w:rsidR="00533439" w:rsidRDefault="00533439">
      <w:pPr>
        <w:pStyle w:val="BodyText"/>
        <w:spacing w:before="8"/>
        <w:rPr>
          <w:b/>
          <w:sz w:val="17"/>
        </w:rPr>
      </w:pPr>
    </w:p>
    <w:p w:rsidR="00533439" w:rsidRDefault="00B873E8">
      <w:pPr>
        <w:pStyle w:val="BodyText"/>
        <w:spacing w:before="59"/>
        <w:ind w:left="468"/>
      </w:pPr>
      <w:r>
        <w:t>There is no duplication of information requirements in any other collection.</w:t>
      </w:r>
    </w:p>
    <w:p w:rsidR="00533439" w:rsidRDefault="00533439">
      <w:pPr>
        <w:pStyle w:val="BodyText"/>
        <w:spacing w:before="3"/>
        <w:rPr>
          <w:sz w:val="21"/>
        </w:rPr>
      </w:pPr>
    </w:p>
    <w:p w:rsidR="00533439" w:rsidRDefault="00B873E8">
      <w:pPr>
        <w:pStyle w:val="Heading2"/>
        <w:numPr>
          <w:ilvl w:val="0"/>
          <w:numId w:val="2"/>
        </w:numPr>
        <w:tabs>
          <w:tab w:val="left" w:pos="469"/>
        </w:tabs>
        <w:ind w:left="468" w:hanging="368"/>
      </w:pPr>
      <w:r>
        <w:rPr>
          <w:u w:val="single"/>
        </w:rPr>
        <w:t>Impact</w:t>
      </w:r>
      <w:r>
        <w:rPr>
          <w:spacing w:val="-6"/>
          <w:u w:val="single"/>
        </w:rPr>
        <w:t xml:space="preserve"> </w:t>
      </w:r>
      <w:r>
        <w:rPr>
          <w:spacing w:val="3"/>
          <w:u w:val="single"/>
        </w:rPr>
        <w:t>on</w:t>
      </w:r>
      <w:r>
        <w:rPr>
          <w:spacing w:val="2"/>
          <w:u w:val="single"/>
        </w:rPr>
        <w:t xml:space="preserve"> </w:t>
      </w:r>
      <w:r>
        <w:rPr>
          <w:u w:val="single"/>
        </w:rPr>
        <w:t>Small</w:t>
      </w:r>
      <w:r>
        <w:rPr>
          <w:spacing w:val="3"/>
          <w:u w:val="single"/>
        </w:rPr>
        <w:t xml:space="preserve"> </w:t>
      </w:r>
      <w:r>
        <w:rPr>
          <w:spacing w:val="2"/>
          <w:u w:val="single"/>
        </w:rPr>
        <w:t>Businesses</w:t>
      </w:r>
      <w:r>
        <w:rPr>
          <w:spacing w:val="-1"/>
          <w:u w:val="single"/>
        </w:rPr>
        <w:t xml:space="preserve"> </w:t>
      </w:r>
      <w:r>
        <w:rPr>
          <w:spacing w:val="3"/>
          <w:u w:val="single"/>
        </w:rPr>
        <w:t>or</w:t>
      </w:r>
      <w:r>
        <w:rPr>
          <w:spacing w:val="-9"/>
          <w:u w:val="single"/>
        </w:rPr>
        <w:t xml:space="preserve"> </w:t>
      </w:r>
      <w:r>
        <w:rPr>
          <w:u w:val="single"/>
        </w:rPr>
        <w:t>Other</w:t>
      </w:r>
      <w:r>
        <w:rPr>
          <w:spacing w:val="-9"/>
          <w:u w:val="single"/>
        </w:rPr>
        <w:t xml:space="preserve"> </w:t>
      </w:r>
      <w:r>
        <w:rPr>
          <w:u w:val="single"/>
        </w:rPr>
        <w:t>Small</w:t>
      </w:r>
      <w:r>
        <w:rPr>
          <w:spacing w:val="-18"/>
          <w:u w:val="single"/>
        </w:rPr>
        <w:t xml:space="preserve"> </w:t>
      </w:r>
      <w:r>
        <w:rPr>
          <w:u w:val="single"/>
        </w:rPr>
        <w:t>Entities</w:t>
      </w:r>
    </w:p>
    <w:p w:rsidR="00533439" w:rsidRDefault="00533439">
      <w:pPr>
        <w:pStyle w:val="BodyText"/>
        <w:spacing w:before="9"/>
        <w:rPr>
          <w:b/>
          <w:sz w:val="17"/>
        </w:rPr>
      </w:pPr>
    </w:p>
    <w:p w:rsidR="00533439" w:rsidRDefault="00B873E8">
      <w:pPr>
        <w:pStyle w:val="BodyText"/>
        <w:spacing w:before="59"/>
        <w:ind w:left="468"/>
      </w:pPr>
      <w:r>
        <w:t>Small businesses are not affected by these ICRs.</w:t>
      </w:r>
    </w:p>
    <w:p w:rsidR="00533439" w:rsidRDefault="00533439">
      <w:pPr>
        <w:pStyle w:val="BodyText"/>
        <w:spacing w:before="3"/>
        <w:rPr>
          <w:sz w:val="21"/>
        </w:rPr>
      </w:pPr>
    </w:p>
    <w:p w:rsidR="00533439" w:rsidRDefault="00B873E8">
      <w:pPr>
        <w:pStyle w:val="Heading2"/>
        <w:numPr>
          <w:ilvl w:val="0"/>
          <w:numId w:val="2"/>
        </w:numPr>
        <w:tabs>
          <w:tab w:val="left" w:pos="469"/>
        </w:tabs>
        <w:ind w:left="468" w:hanging="368"/>
      </w:pPr>
      <w:r>
        <w:rPr>
          <w:u w:val="single"/>
        </w:rPr>
        <w:t>Less Frequent</w:t>
      </w:r>
      <w:r>
        <w:rPr>
          <w:spacing w:val="17"/>
          <w:u w:val="single"/>
        </w:rPr>
        <w:t xml:space="preserve"> </w:t>
      </w:r>
      <w:r>
        <w:rPr>
          <w:u w:val="single"/>
        </w:rPr>
        <w:t>Collection</w:t>
      </w:r>
    </w:p>
    <w:p w:rsidR="00533439" w:rsidRDefault="00533439">
      <w:pPr>
        <w:pStyle w:val="BodyText"/>
        <w:spacing w:before="9"/>
        <w:rPr>
          <w:b/>
          <w:sz w:val="17"/>
        </w:rPr>
      </w:pPr>
    </w:p>
    <w:p w:rsidR="00533439" w:rsidRDefault="00B873E8">
      <w:pPr>
        <w:pStyle w:val="BodyText"/>
        <w:spacing w:before="58"/>
        <w:ind w:left="468"/>
      </w:pPr>
      <w:r>
        <w:rPr>
          <w:u w:val="single"/>
        </w:rPr>
        <w:t>Rate Review Grants</w:t>
      </w:r>
    </w:p>
    <w:p w:rsidR="00533439" w:rsidRDefault="00533439">
      <w:pPr>
        <w:pStyle w:val="BodyText"/>
        <w:rPr>
          <w:sz w:val="19"/>
        </w:rPr>
      </w:pPr>
    </w:p>
    <w:p w:rsidR="00533439" w:rsidRDefault="00B873E8">
      <w:pPr>
        <w:pStyle w:val="BodyText"/>
        <w:spacing w:before="61" w:line="237" w:lineRule="auto"/>
        <w:ind w:left="468" w:right="51" w:hanging="1"/>
      </w:pPr>
      <w:r>
        <w:t>Information collected in the grant application was a one-time data collection for the purpose of determining eligibility to receive a grant award. After the grant has been awarded, collecting data less than quarterly, such as annual reports only, will put the Federal grant funding at risk due to the lack of oversight.</w:t>
      </w:r>
    </w:p>
    <w:p w:rsidR="00533439" w:rsidRDefault="00533439">
      <w:pPr>
        <w:pStyle w:val="BodyText"/>
        <w:spacing w:before="7"/>
      </w:pPr>
    </w:p>
    <w:p w:rsidR="00533439" w:rsidRDefault="00B873E8">
      <w:pPr>
        <w:pStyle w:val="BodyText"/>
        <w:ind w:left="468"/>
      </w:pPr>
      <w:r>
        <w:rPr>
          <w:u w:val="single"/>
        </w:rPr>
        <w:t>Effective Rate Review Program</w:t>
      </w:r>
    </w:p>
    <w:p w:rsidR="00533439" w:rsidRDefault="00533439">
      <w:pPr>
        <w:pStyle w:val="BodyText"/>
        <w:rPr>
          <w:sz w:val="19"/>
        </w:rPr>
      </w:pPr>
    </w:p>
    <w:p w:rsidR="00533439" w:rsidRDefault="00B873E8">
      <w:pPr>
        <w:pStyle w:val="BodyText"/>
        <w:spacing w:before="63" w:line="235" w:lineRule="auto"/>
        <w:ind w:left="467" w:right="580"/>
      </w:pPr>
      <w:r>
        <w:t>CMS makes an annual determination of whether a state has an Effective Rate Review Program. Therefore, states must provide the information annually to CMS in order for CMS to make the determination prior to the date when proposed rate filings are due for that year.</w:t>
      </w:r>
    </w:p>
    <w:p w:rsidR="00533439" w:rsidRDefault="00533439">
      <w:pPr>
        <w:pStyle w:val="BodyText"/>
        <w:spacing w:before="11"/>
        <w:rPr>
          <w:sz w:val="23"/>
        </w:rPr>
      </w:pPr>
    </w:p>
    <w:p w:rsidR="00533439" w:rsidRDefault="00B873E8">
      <w:pPr>
        <w:pStyle w:val="Heading2"/>
        <w:numPr>
          <w:ilvl w:val="0"/>
          <w:numId w:val="2"/>
        </w:numPr>
        <w:tabs>
          <w:tab w:val="left" w:pos="469"/>
        </w:tabs>
        <w:ind w:left="468" w:hanging="368"/>
      </w:pPr>
      <w:r>
        <w:rPr>
          <w:u w:val="single"/>
        </w:rPr>
        <w:t>Special</w:t>
      </w:r>
      <w:r>
        <w:rPr>
          <w:spacing w:val="23"/>
          <w:u w:val="single"/>
        </w:rPr>
        <w:t xml:space="preserve"> </w:t>
      </w:r>
      <w:r>
        <w:rPr>
          <w:u w:val="single"/>
        </w:rPr>
        <w:t>Circumstances</w:t>
      </w:r>
    </w:p>
    <w:p w:rsidR="00533439" w:rsidRDefault="00533439">
      <w:pPr>
        <w:pStyle w:val="BodyText"/>
        <w:spacing w:before="4"/>
        <w:rPr>
          <w:b/>
          <w:sz w:val="16"/>
        </w:rPr>
      </w:pPr>
    </w:p>
    <w:p w:rsidR="00533439" w:rsidRDefault="00B873E8">
      <w:pPr>
        <w:pStyle w:val="BodyText"/>
        <w:spacing w:before="59"/>
        <w:ind w:left="468"/>
      </w:pPr>
      <w:r>
        <w:t>No special circumstances exist for this information collection.</w:t>
      </w:r>
    </w:p>
    <w:p w:rsidR="00533439" w:rsidRDefault="00533439">
      <w:pPr>
        <w:pStyle w:val="BodyText"/>
        <w:spacing w:before="6"/>
      </w:pPr>
    </w:p>
    <w:p w:rsidR="00533439" w:rsidRDefault="00B873E8">
      <w:pPr>
        <w:pStyle w:val="Heading2"/>
        <w:numPr>
          <w:ilvl w:val="0"/>
          <w:numId w:val="2"/>
        </w:numPr>
        <w:tabs>
          <w:tab w:val="left" w:pos="469"/>
        </w:tabs>
        <w:ind w:left="468" w:hanging="368"/>
      </w:pPr>
      <w:r>
        <w:rPr>
          <w:u w:val="single"/>
        </w:rPr>
        <w:t>Federal Register Notice/Outside</w:t>
      </w:r>
      <w:r>
        <w:rPr>
          <w:spacing w:val="36"/>
          <w:u w:val="single"/>
        </w:rPr>
        <w:t xml:space="preserve"> </w:t>
      </w:r>
      <w:r>
        <w:rPr>
          <w:u w:val="single"/>
        </w:rPr>
        <w:t>Consultation</w:t>
      </w:r>
    </w:p>
    <w:p w:rsidR="00533439" w:rsidRDefault="00533439">
      <w:pPr>
        <w:pStyle w:val="BodyText"/>
        <w:spacing w:before="4"/>
        <w:rPr>
          <w:b/>
          <w:sz w:val="16"/>
        </w:rPr>
      </w:pPr>
    </w:p>
    <w:p w:rsidR="00533439" w:rsidRDefault="00B873E8">
      <w:pPr>
        <w:pStyle w:val="BodyText"/>
        <w:spacing w:before="59" w:line="242" w:lineRule="auto"/>
        <w:ind w:left="468" w:right="51"/>
      </w:pPr>
      <w:r>
        <w:t xml:space="preserve">A Notice published in the </w:t>
      </w:r>
      <w:r>
        <w:rPr>
          <w:u w:val="single"/>
        </w:rPr>
        <w:t xml:space="preserve">Federal Register </w:t>
      </w:r>
      <w:r>
        <w:t>on June 2, 2017 (82 FR 25607), providing the public with a 60-day period to submit written comments on the information collection requirements contained in</w:t>
      </w:r>
    </w:p>
    <w:p w:rsidR="00533439" w:rsidRDefault="00533439">
      <w:pPr>
        <w:spacing w:line="242" w:lineRule="auto"/>
        <w:sectPr w:rsidR="00533439">
          <w:pgSz w:w="12240" w:h="15840"/>
          <w:pgMar w:top="1380" w:right="1360" w:bottom="2160" w:left="1340" w:header="0" w:footer="1919" w:gutter="0"/>
          <w:cols w:space="720"/>
        </w:sectPr>
      </w:pPr>
    </w:p>
    <w:p w:rsidR="00533439" w:rsidRDefault="00B873E8">
      <w:pPr>
        <w:pStyle w:val="BodyText"/>
        <w:spacing w:before="42"/>
        <w:ind w:left="488"/>
      </w:pPr>
      <w:r>
        <w:t xml:space="preserve">this notice.  </w:t>
      </w:r>
    </w:p>
    <w:p w:rsidR="00533439" w:rsidRDefault="00533439">
      <w:pPr>
        <w:pStyle w:val="BodyText"/>
        <w:spacing w:before="8"/>
        <w:rPr>
          <w:sz w:val="17"/>
        </w:rPr>
      </w:pPr>
    </w:p>
    <w:p w:rsidR="00533439" w:rsidRDefault="00B873E8">
      <w:pPr>
        <w:pStyle w:val="BodyText"/>
        <w:spacing w:before="59"/>
        <w:ind w:left="488"/>
      </w:pPr>
      <w:r>
        <w:t>No outside consultation was sought.</w:t>
      </w:r>
    </w:p>
    <w:p w:rsidR="00533439" w:rsidRDefault="00533439">
      <w:pPr>
        <w:pStyle w:val="BodyText"/>
        <w:spacing w:before="2"/>
        <w:rPr>
          <w:sz w:val="21"/>
        </w:rPr>
      </w:pPr>
    </w:p>
    <w:p w:rsidR="00533439" w:rsidRDefault="00B873E8">
      <w:pPr>
        <w:pStyle w:val="Heading2"/>
        <w:numPr>
          <w:ilvl w:val="0"/>
          <w:numId w:val="2"/>
        </w:numPr>
        <w:tabs>
          <w:tab w:val="left" w:pos="489"/>
        </w:tabs>
        <w:spacing w:before="1"/>
        <w:ind w:hanging="368"/>
      </w:pPr>
      <w:r>
        <w:rPr>
          <w:u w:val="single"/>
        </w:rPr>
        <w:t>Payment/Gift to</w:t>
      </w:r>
      <w:r>
        <w:rPr>
          <w:spacing w:val="11"/>
          <w:u w:val="single"/>
        </w:rPr>
        <w:t xml:space="preserve"> </w:t>
      </w:r>
      <w:r>
        <w:rPr>
          <w:spacing w:val="2"/>
          <w:u w:val="single"/>
        </w:rPr>
        <w:t>Respondents</w:t>
      </w:r>
    </w:p>
    <w:p w:rsidR="00533439" w:rsidRDefault="00533439">
      <w:pPr>
        <w:pStyle w:val="BodyText"/>
        <w:spacing w:before="9"/>
        <w:rPr>
          <w:b/>
          <w:sz w:val="17"/>
        </w:rPr>
      </w:pPr>
    </w:p>
    <w:p w:rsidR="00533439" w:rsidRDefault="00B873E8">
      <w:pPr>
        <w:pStyle w:val="BodyText"/>
        <w:spacing w:before="59"/>
        <w:ind w:left="488"/>
      </w:pPr>
      <w:r>
        <w:t>There will be no payments or gifts to respondents.</w:t>
      </w:r>
    </w:p>
    <w:p w:rsidR="00533439" w:rsidRDefault="00533439">
      <w:pPr>
        <w:pStyle w:val="BodyText"/>
        <w:spacing w:before="3"/>
        <w:rPr>
          <w:sz w:val="21"/>
        </w:rPr>
      </w:pPr>
    </w:p>
    <w:p w:rsidR="00533439" w:rsidRDefault="00B873E8">
      <w:pPr>
        <w:pStyle w:val="Heading2"/>
        <w:numPr>
          <w:ilvl w:val="0"/>
          <w:numId w:val="2"/>
        </w:numPr>
        <w:tabs>
          <w:tab w:val="left" w:pos="489"/>
        </w:tabs>
        <w:ind w:hanging="368"/>
      </w:pPr>
      <w:r>
        <w:rPr>
          <w:u w:val="single"/>
        </w:rPr>
        <w:t>Confidentiality</w:t>
      </w:r>
    </w:p>
    <w:p w:rsidR="00533439" w:rsidRDefault="00533439">
      <w:pPr>
        <w:pStyle w:val="BodyText"/>
        <w:spacing w:before="9"/>
        <w:rPr>
          <w:b/>
          <w:sz w:val="17"/>
        </w:rPr>
      </w:pPr>
    </w:p>
    <w:p w:rsidR="00533439" w:rsidRDefault="00B873E8">
      <w:pPr>
        <w:pStyle w:val="BodyText"/>
        <w:spacing w:before="63" w:line="235" w:lineRule="auto"/>
        <w:ind w:left="488"/>
      </w:pPr>
      <w:r>
        <w:t>No personal health information will be collected. All information will be kept private to the extent allowed by applicable laws/regulations. CMS makes available to the public on its website a list of states that are determined to have an Effective Rate Review Program.</w:t>
      </w:r>
    </w:p>
    <w:p w:rsidR="00533439" w:rsidRDefault="00533439">
      <w:pPr>
        <w:pStyle w:val="BodyText"/>
        <w:spacing w:before="8"/>
      </w:pPr>
    </w:p>
    <w:p w:rsidR="00533439" w:rsidRDefault="00B873E8">
      <w:pPr>
        <w:pStyle w:val="Heading2"/>
        <w:numPr>
          <w:ilvl w:val="0"/>
          <w:numId w:val="2"/>
        </w:numPr>
        <w:tabs>
          <w:tab w:val="left" w:pos="489"/>
        </w:tabs>
        <w:ind w:hanging="368"/>
      </w:pPr>
      <w:r>
        <w:rPr>
          <w:u w:val="single"/>
        </w:rPr>
        <w:t>Sensitive</w:t>
      </w:r>
      <w:r>
        <w:rPr>
          <w:spacing w:val="34"/>
          <w:u w:val="single"/>
        </w:rPr>
        <w:t xml:space="preserve"> </w:t>
      </w:r>
      <w:r>
        <w:rPr>
          <w:u w:val="single"/>
        </w:rPr>
        <w:t>Questions</w:t>
      </w:r>
    </w:p>
    <w:p w:rsidR="00533439" w:rsidRDefault="00533439">
      <w:pPr>
        <w:pStyle w:val="BodyText"/>
        <w:spacing w:before="9"/>
        <w:rPr>
          <w:b/>
          <w:sz w:val="17"/>
        </w:rPr>
      </w:pPr>
    </w:p>
    <w:p w:rsidR="00533439" w:rsidRDefault="00B873E8">
      <w:pPr>
        <w:pStyle w:val="BodyText"/>
        <w:spacing w:before="58"/>
        <w:ind w:left="488"/>
      </w:pPr>
      <w:r>
        <w:t>No sensitive information will be collected.</w:t>
      </w:r>
    </w:p>
    <w:p w:rsidR="00533439" w:rsidRDefault="00533439">
      <w:pPr>
        <w:pStyle w:val="BodyText"/>
        <w:spacing w:before="2"/>
        <w:rPr>
          <w:sz w:val="21"/>
        </w:rPr>
      </w:pPr>
    </w:p>
    <w:p w:rsidR="00533439" w:rsidRDefault="00B873E8">
      <w:pPr>
        <w:pStyle w:val="Heading2"/>
        <w:numPr>
          <w:ilvl w:val="0"/>
          <w:numId w:val="2"/>
        </w:numPr>
        <w:tabs>
          <w:tab w:val="left" w:pos="489"/>
        </w:tabs>
        <w:ind w:hanging="368"/>
        <w:rPr>
          <w:b w:val="0"/>
        </w:rPr>
      </w:pPr>
      <w:r>
        <w:rPr>
          <w:u w:val="single"/>
        </w:rPr>
        <w:t xml:space="preserve">Estimates </w:t>
      </w:r>
      <w:r>
        <w:rPr>
          <w:spacing w:val="3"/>
          <w:u w:val="single"/>
        </w:rPr>
        <w:t xml:space="preserve">of </w:t>
      </w:r>
      <w:r>
        <w:rPr>
          <w:u w:val="single"/>
        </w:rPr>
        <w:t xml:space="preserve">Annualized </w:t>
      </w:r>
      <w:r>
        <w:rPr>
          <w:spacing w:val="2"/>
          <w:u w:val="single"/>
        </w:rPr>
        <w:t xml:space="preserve">Burden </w:t>
      </w:r>
      <w:r>
        <w:rPr>
          <w:u w:val="single"/>
        </w:rPr>
        <w:t xml:space="preserve">Hours </w:t>
      </w:r>
      <w:r>
        <w:t xml:space="preserve">(Total </w:t>
      </w:r>
      <w:r>
        <w:rPr>
          <w:spacing w:val="6"/>
        </w:rPr>
        <w:t>Hours&amp;</w:t>
      </w:r>
      <w:r>
        <w:rPr>
          <w:spacing w:val="-3"/>
        </w:rPr>
        <w:t xml:space="preserve"> </w:t>
      </w:r>
      <w:r>
        <w:rPr>
          <w:spacing w:val="2"/>
        </w:rPr>
        <w:t>Wages</w:t>
      </w:r>
      <w:r>
        <w:rPr>
          <w:b w:val="0"/>
          <w:spacing w:val="2"/>
        </w:rPr>
        <w:t>)</w:t>
      </w:r>
    </w:p>
    <w:p w:rsidR="00533439" w:rsidRDefault="00533439">
      <w:pPr>
        <w:pStyle w:val="BodyText"/>
        <w:spacing w:before="9"/>
        <w:rPr>
          <w:sz w:val="13"/>
        </w:rPr>
      </w:pPr>
    </w:p>
    <w:p w:rsidR="00533439" w:rsidRDefault="00B873E8">
      <w:pPr>
        <w:pStyle w:val="BodyText"/>
        <w:spacing w:before="59"/>
        <w:ind w:left="3532" w:right="3332"/>
        <w:jc w:val="center"/>
      </w:pPr>
      <w:r>
        <w:t>WAGE DATA INFORMATION</w:t>
      </w:r>
    </w:p>
    <w:p w:rsidR="00533439" w:rsidRDefault="00533439">
      <w:pPr>
        <w:pStyle w:val="BodyText"/>
        <w:spacing w:before="9"/>
        <w:rPr>
          <w:sz w:val="17"/>
        </w:rPr>
      </w:pPr>
    </w:p>
    <w:p w:rsidR="00533439" w:rsidRDefault="00B873E8">
      <w:pPr>
        <w:spacing w:before="58"/>
        <w:ind w:left="120"/>
        <w:rPr>
          <w:b/>
          <w:i/>
        </w:rPr>
      </w:pPr>
      <w:r>
        <w:rPr>
          <w:b/>
          <w:i/>
        </w:rPr>
        <w:t>Wage Estimate</w:t>
      </w:r>
    </w:p>
    <w:p w:rsidR="00533439" w:rsidRDefault="00533439">
      <w:pPr>
        <w:pStyle w:val="BodyText"/>
        <w:spacing w:before="2"/>
        <w:rPr>
          <w:b/>
          <w:i/>
          <w:sz w:val="21"/>
        </w:rPr>
      </w:pPr>
    </w:p>
    <w:p w:rsidR="00533439" w:rsidRDefault="00B873E8">
      <w:pPr>
        <w:pStyle w:val="BodyText"/>
        <w:spacing w:after="2" w:line="242" w:lineRule="auto"/>
        <w:ind w:left="120"/>
      </w:pPr>
      <w:r>
        <w:t>To derive average costs, we used data from the U.S. Bureau of Labor Statistics’ May 2017 National Occupational Employment and Wage Estimates for all salary estimates (</w:t>
      </w:r>
      <w:hyperlink r:id="rId12">
        <w:r>
          <w:t>http://www.bls.gov/oes/current/oes_nat.htm).</w:t>
        </w:r>
      </w:hyperlink>
      <w:r>
        <w:t xml:space="preserve"> In this regard, the following table presents the mean hourly wage, the cost of fringe benefits (calculated at 100 percent of salary), and the adjusted hourly wage.</w:t>
      </w:r>
    </w:p>
    <w:tbl>
      <w:tblPr>
        <w:tblW w:w="0" w:type="auto"/>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24"/>
        <w:gridCol w:w="1840"/>
        <w:gridCol w:w="1824"/>
        <w:gridCol w:w="1824"/>
        <w:gridCol w:w="1824"/>
      </w:tblGrid>
      <w:tr w:rsidR="00533439">
        <w:trPr>
          <w:trHeight w:hRule="exact" w:val="560"/>
        </w:trPr>
        <w:tc>
          <w:tcPr>
            <w:tcW w:w="1824" w:type="dxa"/>
          </w:tcPr>
          <w:p w:rsidR="00533439" w:rsidRDefault="00B873E8">
            <w:pPr>
              <w:pStyle w:val="TableParagraph"/>
              <w:spacing w:line="251" w:lineRule="exact"/>
              <w:ind w:left="111"/>
            </w:pPr>
            <w:r>
              <w:t>Occupation Title</w:t>
            </w:r>
          </w:p>
        </w:tc>
        <w:tc>
          <w:tcPr>
            <w:tcW w:w="1840" w:type="dxa"/>
          </w:tcPr>
          <w:p w:rsidR="00533439" w:rsidRDefault="00B873E8">
            <w:pPr>
              <w:pStyle w:val="TableParagraph"/>
              <w:spacing w:line="251" w:lineRule="exact"/>
              <w:ind w:left="111"/>
            </w:pPr>
            <w:r>
              <w:t>Occupation</w:t>
            </w:r>
          </w:p>
          <w:p w:rsidR="00533439" w:rsidRDefault="00B873E8">
            <w:pPr>
              <w:pStyle w:val="TableParagraph"/>
              <w:spacing w:before="3"/>
              <w:ind w:left="111"/>
            </w:pPr>
            <w:r>
              <w:t>Code</w:t>
            </w:r>
          </w:p>
        </w:tc>
        <w:tc>
          <w:tcPr>
            <w:tcW w:w="1824" w:type="dxa"/>
          </w:tcPr>
          <w:p w:rsidR="00533439" w:rsidRDefault="00B873E8">
            <w:pPr>
              <w:pStyle w:val="TableParagraph"/>
              <w:spacing w:line="251" w:lineRule="exact"/>
              <w:ind w:left="95"/>
            </w:pPr>
            <w:r>
              <w:t>Mean Hourly</w:t>
            </w:r>
          </w:p>
          <w:p w:rsidR="00533439" w:rsidRDefault="00B873E8">
            <w:pPr>
              <w:pStyle w:val="TableParagraph"/>
              <w:spacing w:before="3"/>
              <w:ind w:left="95"/>
            </w:pPr>
            <w:r>
              <w:t>Wage</w:t>
            </w:r>
          </w:p>
        </w:tc>
        <w:tc>
          <w:tcPr>
            <w:tcW w:w="1824" w:type="dxa"/>
          </w:tcPr>
          <w:p w:rsidR="00533439" w:rsidRDefault="00B873E8">
            <w:pPr>
              <w:pStyle w:val="TableParagraph"/>
              <w:spacing w:line="251" w:lineRule="exact"/>
              <w:ind w:left="112"/>
            </w:pPr>
            <w:r>
              <w:t>Fringe</w:t>
            </w:r>
          </w:p>
          <w:p w:rsidR="00533439" w:rsidRDefault="00B873E8">
            <w:pPr>
              <w:pStyle w:val="TableParagraph"/>
              <w:spacing w:before="3"/>
              <w:ind w:left="112"/>
            </w:pPr>
            <w:r>
              <w:t>Benefit</w:t>
            </w:r>
          </w:p>
        </w:tc>
        <w:tc>
          <w:tcPr>
            <w:tcW w:w="1824" w:type="dxa"/>
          </w:tcPr>
          <w:p w:rsidR="00533439" w:rsidRDefault="00B873E8">
            <w:pPr>
              <w:pStyle w:val="TableParagraph"/>
              <w:spacing w:line="251" w:lineRule="exact"/>
              <w:ind w:left="111"/>
            </w:pPr>
            <w:r>
              <w:t>Adjusted Hourly</w:t>
            </w:r>
          </w:p>
          <w:p w:rsidR="00533439" w:rsidRDefault="00B873E8">
            <w:pPr>
              <w:pStyle w:val="TableParagraph"/>
              <w:spacing w:before="3"/>
              <w:ind w:left="111"/>
            </w:pPr>
            <w:r>
              <w:t>Wage</w:t>
            </w:r>
          </w:p>
        </w:tc>
      </w:tr>
      <w:tr w:rsidR="00533439">
        <w:trPr>
          <w:trHeight w:hRule="exact" w:val="816"/>
        </w:trPr>
        <w:tc>
          <w:tcPr>
            <w:tcW w:w="1824" w:type="dxa"/>
          </w:tcPr>
          <w:p w:rsidR="00533439" w:rsidRDefault="00B873E8">
            <w:pPr>
              <w:pStyle w:val="TableParagraph"/>
              <w:spacing w:line="235" w:lineRule="exact"/>
              <w:ind w:left="111"/>
            </w:pPr>
            <w:r>
              <w:t>Medical and</w:t>
            </w:r>
          </w:p>
          <w:p w:rsidR="00533439" w:rsidRDefault="00B873E8">
            <w:pPr>
              <w:pStyle w:val="TableParagraph"/>
              <w:spacing w:before="3" w:line="242" w:lineRule="auto"/>
              <w:ind w:left="111" w:right="309"/>
            </w:pPr>
            <w:r>
              <w:t>Health Services Manager</w:t>
            </w:r>
          </w:p>
        </w:tc>
        <w:tc>
          <w:tcPr>
            <w:tcW w:w="1840" w:type="dxa"/>
          </w:tcPr>
          <w:p w:rsidR="00533439" w:rsidRDefault="00B873E8">
            <w:pPr>
              <w:pStyle w:val="TableParagraph"/>
              <w:spacing w:line="235" w:lineRule="exact"/>
              <w:ind w:left="111"/>
            </w:pPr>
            <w:r>
              <w:t>11-9111</w:t>
            </w:r>
          </w:p>
        </w:tc>
        <w:tc>
          <w:tcPr>
            <w:tcW w:w="1824" w:type="dxa"/>
          </w:tcPr>
          <w:p w:rsidR="00533439" w:rsidRDefault="00B873E8">
            <w:pPr>
              <w:pStyle w:val="TableParagraph"/>
              <w:spacing w:line="235" w:lineRule="exact"/>
              <w:ind w:right="94"/>
              <w:jc w:val="right"/>
            </w:pPr>
            <w:r>
              <w:t>$52.58</w:t>
            </w:r>
          </w:p>
        </w:tc>
        <w:tc>
          <w:tcPr>
            <w:tcW w:w="1824" w:type="dxa"/>
          </w:tcPr>
          <w:p w:rsidR="00533439" w:rsidRDefault="00B873E8">
            <w:pPr>
              <w:pStyle w:val="TableParagraph"/>
              <w:spacing w:line="235" w:lineRule="exact"/>
              <w:ind w:right="78"/>
              <w:jc w:val="right"/>
            </w:pPr>
            <w:r>
              <w:t>$52.58</w:t>
            </w:r>
          </w:p>
        </w:tc>
        <w:tc>
          <w:tcPr>
            <w:tcW w:w="1824" w:type="dxa"/>
          </w:tcPr>
          <w:p w:rsidR="00533439" w:rsidRDefault="00B873E8">
            <w:pPr>
              <w:pStyle w:val="TableParagraph"/>
              <w:spacing w:line="235" w:lineRule="exact"/>
              <w:ind w:right="78"/>
              <w:jc w:val="right"/>
            </w:pPr>
            <w:r>
              <w:t>$105.16</w:t>
            </w:r>
          </w:p>
        </w:tc>
      </w:tr>
      <w:tr w:rsidR="00533439">
        <w:trPr>
          <w:trHeight w:hRule="exact" w:val="1344"/>
        </w:trPr>
        <w:tc>
          <w:tcPr>
            <w:tcW w:w="1824" w:type="dxa"/>
          </w:tcPr>
          <w:p w:rsidR="00533439" w:rsidRDefault="00B873E8">
            <w:pPr>
              <w:pStyle w:val="TableParagraph"/>
              <w:spacing w:line="235" w:lineRule="exact"/>
              <w:ind w:left="111"/>
            </w:pPr>
            <w:r>
              <w:t>Executive</w:t>
            </w:r>
          </w:p>
          <w:p w:rsidR="00533439" w:rsidRDefault="00B873E8">
            <w:pPr>
              <w:pStyle w:val="TableParagraph"/>
              <w:spacing w:before="5" w:line="237" w:lineRule="auto"/>
              <w:ind w:left="111" w:right="367"/>
            </w:pPr>
            <w:r>
              <w:t>Secretaries&amp; Executive Administrative Assistants</w:t>
            </w:r>
          </w:p>
        </w:tc>
        <w:tc>
          <w:tcPr>
            <w:tcW w:w="1840" w:type="dxa"/>
          </w:tcPr>
          <w:p w:rsidR="00533439" w:rsidRDefault="00B873E8">
            <w:pPr>
              <w:pStyle w:val="TableParagraph"/>
              <w:spacing w:line="235" w:lineRule="exact"/>
              <w:ind w:left="111"/>
            </w:pPr>
            <w:r>
              <w:t>43-6011</w:t>
            </w:r>
          </w:p>
        </w:tc>
        <w:tc>
          <w:tcPr>
            <w:tcW w:w="1824" w:type="dxa"/>
          </w:tcPr>
          <w:p w:rsidR="00533439" w:rsidRDefault="00B873E8">
            <w:pPr>
              <w:pStyle w:val="TableParagraph"/>
              <w:spacing w:line="235" w:lineRule="exact"/>
              <w:ind w:right="94"/>
              <w:jc w:val="right"/>
            </w:pPr>
            <w:r>
              <w:t>$27.84</w:t>
            </w:r>
          </w:p>
        </w:tc>
        <w:tc>
          <w:tcPr>
            <w:tcW w:w="1824" w:type="dxa"/>
          </w:tcPr>
          <w:p w:rsidR="00533439" w:rsidRDefault="00B873E8">
            <w:pPr>
              <w:pStyle w:val="TableParagraph"/>
              <w:spacing w:line="235" w:lineRule="exact"/>
              <w:ind w:right="78"/>
              <w:jc w:val="right"/>
            </w:pPr>
            <w:r>
              <w:t>$27.84</w:t>
            </w:r>
          </w:p>
        </w:tc>
        <w:tc>
          <w:tcPr>
            <w:tcW w:w="1824" w:type="dxa"/>
          </w:tcPr>
          <w:p w:rsidR="00533439" w:rsidRDefault="00B873E8">
            <w:pPr>
              <w:pStyle w:val="TableParagraph"/>
              <w:spacing w:line="235" w:lineRule="exact"/>
              <w:ind w:right="78"/>
              <w:jc w:val="right"/>
            </w:pPr>
            <w:r>
              <w:t>$55.68</w:t>
            </w:r>
          </w:p>
        </w:tc>
      </w:tr>
      <w:tr w:rsidR="00533439">
        <w:trPr>
          <w:trHeight w:hRule="exact" w:val="272"/>
        </w:trPr>
        <w:tc>
          <w:tcPr>
            <w:tcW w:w="1824" w:type="dxa"/>
          </w:tcPr>
          <w:p w:rsidR="00533439" w:rsidRDefault="00B873E8">
            <w:pPr>
              <w:pStyle w:val="TableParagraph"/>
              <w:spacing w:line="251" w:lineRule="exact"/>
              <w:ind w:left="111"/>
            </w:pPr>
            <w:r>
              <w:t>Actuary</w:t>
            </w:r>
          </w:p>
        </w:tc>
        <w:tc>
          <w:tcPr>
            <w:tcW w:w="1840" w:type="dxa"/>
          </w:tcPr>
          <w:p w:rsidR="00533439" w:rsidRDefault="00B873E8">
            <w:pPr>
              <w:pStyle w:val="TableParagraph"/>
              <w:spacing w:line="251" w:lineRule="exact"/>
              <w:ind w:left="111"/>
            </w:pPr>
            <w:r>
              <w:t>15-2011</w:t>
            </w:r>
          </w:p>
        </w:tc>
        <w:tc>
          <w:tcPr>
            <w:tcW w:w="1824" w:type="dxa"/>
          </w:tcPr>
          <w:p w:rsidR="00533439" w:rsidRDefault="00B873E8">
            <w:pPr>
              <w:pStyle w:val="TableParagraph"/>
              <w:spacing w:line="251" w:lineRule="exact"/>
              <w:ind w:right="94"/>
              <w:jc w:val="right"/>
            </w:pPr>
            <w:r>
              <w:t>$54.87</w:t>
            </w:r>
          </w:p>
        </w:tc>
        <w:tc>
          <w:tcPr>
            <w:tcW w:w="1824" w:type="dxa"/>
          </w:tcPr>
          <w:p w:rsidR="00533439" w:rsidRDefault="00B873E8">
            <w:pPr>
              <w:pStyle w:val="TableParagraph"/>
              <w:spacing w:line="251" w:lineRule="exact"/>
              <w:ind w:right="78"/>
              <w:jc w:val="right"/>
            </w:pPr>
            <w:r>
              <w:t>$54.87</w:t>
            </w:r>
          </w:p>
        </w:tc>
        <w:tc>
          <w:tcPr>
            <w:tcW w:w="1824" w:type="dxa"/>
          </w:tcPr>
          <w:p w:rsidR="00533439" w:rsidRDefault="00B873E8">
            <w:pPr>
              <w:pStyle w:val="TableParagraph"/>
              <w:spacing w:line="251" w:lineRule="exact"/>
              <w:ind w:right="78"/>
              <w:jc w:val="right"/>
            </w:pPr>
            <w:r>
              <w:t>$109.74</w:t>
            </w:r>
          </w:p>
        </w:tc>
      </w:tr>
      <w:tr w:rsidR="00533439">
        <w:trPr>
          <w:trHeight w:hRule="exact" w:val="816"/>
        </w:trPr>
        <w:tc>
          <w:tcPr>
            <w:tcW w:w="1824" w:type="dxa"/>
          </w:tcPr>
          <w:p w:rsidR="00533439" w:rsidRDefault="00B873E8">
            <w:pPr>
              <w:pStyle w:val="TableParagraph"/>
              <w:spacing w:line="251" w:lineRule="exact"/>
              <w:ind w:left="111"/>
            </w:pPr>
            <w:r>
              <w:t>Administrative</w:t>
            </w:r>
          </w:p>
          <w:p w:rsidR="00533439" w:rsidRDefault="00B873E8">
            <w:pPr>
              <w:pStyle w:val="TableParagraph"/>
              <w:spacing w:before="3"/>
              <w:ind w:left="111"/>
            </w:pPr>
            <w:r>
              <w:t>Assistant</w:t>
            </w:r>
          </w:p>
        </w:tc>
        <w:tc>
          <w:tcPr>
            <w:tcW w:w="1840" w:type="dxa"/>
          </w:tcPr>
          <w:p w:rsidR="00533439" w:rsidRDefault="00B873E8">
            <w:pPr>
              <w:pStyle w:val="TableParagraph"/>
              <w:spacing w:line="251" w:lineRule="exact"/>
              <w:ind w:left="111"/>
            </w:pPr>
            <w:r>
              <w:t>43-6014</w:t>
            </w:r>
          </w:p>
        </w:tc>
        <w:tc>
          <w:tcPr>
            <w:tcW w:w="1824" w:type="dxa"/>
          </w:tcPr>
          <w:p w:rsidR="00533439" w:rsidRDefault="00B873E8">
            <w:pPr>
              <w:pStyle w:val="TableParagraph"/>
              <w:spacing w:line="251" w:lineRule="exact"/>
              <w:ind w:right="94"/>
              <w:jc w:val="right"/>
            </w:pPr>
            <w:r>
              <w:t>$17.38</w:t>
            </w:r>
          </w:p>
        </w:tc>
        <w:tc>
          <w:tcPr>
            <w:tcW w:w="1824" w:type="dxa"/>
          </w:tcPr>
          <w:p w:rsidR="00533439" w:rsidRDefault="00B873E8">
            <w:pPr>
              <w:pStyle w:val="TableParagraph"/>
              <w:spacing w:line="251" w:lineRule="exact"/>
              <w:ind w:right="78"/>
              <w:jc w:val="right"/>
            </w:pPr>
            <w:r>
              <w:t>$17.38</w:t>
            </w:r>
          </w:p>
        </w:tc>
        <w:tc>
          <w:tcPr>
            <w:tcW w:w="1824" w:type="dxa"/>
          </w:tcPr>
          <w:p w:rsidR="00533439" w:rsidRDefault="00B873E8">
            <w:pPr>
              <w:pStyle w:val="TableParagraph"/>
              <w:spacing w:line="251" w:lineRule="exact"/>
              <w:ind w:right="78"/>
              <w:jc w:val="right"/>
            </w:pPr>
            <w:r>
              <w:t>$34.76</w:t>
            </w:r>
          </w:p>
        </w:tc>
      </w:tr>
    </w:tbl>
    <w:p w:rsidR="00533439" w:rsidRDefault="00533439">
      <w:pPr>
        <w:spacing w:line="251" w:lineRule="exact"/>
        <w:jc w:val="right"/>
        <w:sectPr w:rsidR="00533439">
          <w:pgSz w:w="12240" w:h="15840"/>
          <w:pgMar w:top="1380" w:right="1520" w:bottom="2160" w:left="1320" w:header="0" w:footer="1919" w:gutter="0"/>
          <w:cols w:space="720"/>
        </w:sectPr>
      </w:pPr>
    </w:p>
    <w:p w:rsidR="00533439" w:rsidRDefault="00B873E8">
      <w:pPr>
        <w:pStyle w:val="BodyText"/>
        <w:spacing w:before="42"/>
        <w:ind w:left="100" w:right="137"/>
      </w:pPr>
      <w: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rsidR="00533439" w:rsidRDefault="00533439">
      <w:pPr>
        <w:pStyle w:val="BodyText"/>
        <w:spacing w:before="6"/>
      </w:pPr>
    </w:p>
    <w:p w:rsidR="00533439" w:rsidRDefault="00B873E8">
      <w:pPr>
        <w:pStyle w:val="BodyText"/>
        <w:ind w:left="100"/>
      </w:pPr>
      <w:r>
        <w:rPr>
          <w:u w:val="single"/>
        </w:rPr>
        <w:t>Grants to States for Rate Review</w:t>
      </w:r>
    </w:p>
    <w:p w:rsidR="00533439" w:rsidRDefault="00533439">
      <w:pPr>
        <w:pStyle w:val="BodyText"/>
        <w:spacing w:before="5"/>
        <w:rPr>
          <w:sz w:val="16"/>
        </w:rPr>
      </w:pPr>
    </w:p>
    <w:p w:rsidR="00533439" w:rsidRDefault="00B873E8">
      <w:pPr>
        <w:pStyle w:val="BodyText"/>
        <w:spacing w:before="58"/>
        <w:ind w:left="100" w:right="158" w:hanging="1"/>
      </w:pPr>
      <w:r>
        <w:rPr>
          <w:spacing w:val="-3"/>
        </w:rPr>
        <w:t xml:space="preserve">Once </w:t>
      </w:r>
      <w:r>
        <w:t xml:space="preserve">grant </w:t>
      </w:r>
      <w:r>
        <w:rPr>
          <w:spacing w:val="-5"/>
        </w:rPr>
        <w:t xml:space="preserve">funds </w:t>
      </w:r>
      <w:r>
        <w:t xml:space="preserve">were awarded, recipients are required to </w:t>
      </w:r>
      <w:r>
        <w:rPr>
          <w:spacing w:val="-4"/>
        </w:rPr>
        <w:t xml:space="preserve">provide </w:t>
      </w:r>
      <w:r>
        <w:t xml:space="preserve">the </w:t>
      </w:r>
      <w:r>
        <w:rPr>
          <w:spacing w:val="2"/>
        </w:rPr>
        <w:t xml:space="preserve">Secretary with </w:t>
      </w:r>
      <w:r>
        <w:t xml:space="preserve">quarterly reports 30 days after the quarter has </w:t>
      </w:r>
      <w:r>
        <w:rPr>
          <w:spacing w:val="-3"/>
        </w:rPr>
        <w:t xml:space="preserve">ended </w:t>
      </w:r>
      <w:r>
        <w:rPr>
          <w:spacing w:val="-4"/>
        </w:rPr>
        <w:t xml:space="preserve">for </w:t>
      </w:r>
      <w:r>
        <w:t xml:space="preserve">the entire duration </w:t>
      </w:r>
      <w:r>
        <w:rPr>
          <w:spacing w:val="-4"/>
        </w:rPr>
        <w:t xml:space="preserve">of </w:t>
      </w:r>
      <w:r>
        <w:t xml:space="preserve">the grant. The quarterly report </w:t>
      </w:r>
      <w:r>
        <w:rPr>
          <w:spacing w:val="-2"/>
        </w:rPr>
        <w:t xml:space="preserve">allows </w:t>
      </w:r>
      <w:r>
        <w:t xml:space="preserve">awardees to update </w:t>
      </w:r>
      <w:r>
        <w:rPr>
          <w:spacing w:val="-3"/>
        </w:rPr>
        <w:t xml:space="preserve">CMS </w:t>
      </w:r>
      <w:r>
        <w:t xml:space="preserve">with the </w:t>
      </w:r>
      <w:r>
        <w:rPr>
          <w:spacing w:val="-3"/>
        </w:rPr>
        <w:t xml:space="preserve">progression </w:t>
      </w:r>
      <w:r>
        <w:t xml:space="preserve">towards </w:t>
      </w:r>
      <w:r>
        <w:rPr>
          <w:spacing w:val="-4"/>
        </w:rPr>
        <w:t xml:space="preserve">establishing or </w:t>
      </w:r>
      <w:r>
        <w:rPr>
          <w:spacing w:val="-3"/>
        </w:rPr>
        <w:t xml:space="preserve">enhancing </w:t>
      </w:r>
      <w:r>
        <w:rPr>
          <w:spacing w:val="3"/>
        </w:rPr>
        <w:t xml:space="preserve">Rate </w:t>
      </w:r>
      <w:r>
        <w:t xml:space="preserve">Review </w:t>
      </w:r>
      <w:r>
        <w:rPr>
          <w:spacing w:val="-4"/>
        </w:rPr>
        <w:t xml:space="preserve">or </w:t>
      </w:r>
      <w:r>
        <w:rPr>
          <w:spacing w:val="3"/>
        </w:rPr>
        <w:t xml:space="preserve">Data </w:t>
      </w:r>
      <w:r>
        <w:t xml:space="preserve">Center activities. The report narrative </w:t>
      </w:r>
      <w:r>
        <w:rPr>
          <w:spacing w:val="-3"/>
        </w:rPr>
        <w:t xml:space="preserve">asks </w:t>
      </w:r>
      <w:r>
        <w:rPr>
          <w:spacing w:val="-4"/>
        </w:rPr>
        <w:t xml:space="preserve">for </w:t>
      </w:r>
      <w:r>
        <w:rPr>
          <w:spacing w:val="-3"/>
        </w:rPr>
        <w:t xml:space="preserve">significant </w:t>
      </w:r>
      <w:r>
        <w:t xml:space="preserve">events towards the goal, in </w:t>
      </w:r>
      <w:r>
        <w:rPr>
          <w:spacing w:val="-3"/>
        </w:rPr>
        <w:t xml:space="preserve">addition </w:t>
      </w:r>
      <w:r>
        <w:rPr>
          <w:spacing w:val="2"/>
        </w:rPr>
        <w:t xml:space="preserve">to </w:t>
      </w:r>
      <w:r>
        <w:rPr>
          <w:spacing w:val="-3"/>
        </w:rPr>
        <w:t xml:space="preserve">any </w:t>
      </w:r>
      <w:r>
        <w:t xml:space="preserve">barriers experienced and </w:t>
      </w:r>
      <w:r>
        <w:rPr>
          <w:spacing w:val="-3"/>
        </w:rPr>
        <w:t xml:space="preserve">plans </w:t>
      </w:r>
      <w:r>
        <w:rPr>
          <w:spacing w:val="-4"/>
        </w:rPr>
        <w:t xml:space="preserve">for </w:t>
      </w:r>
      <w:r>
        <w:t xml:space="preserve">rectifying any setbacks. </w:t>
      </w:r>
      <w:r>
        <w:rPr>
          <w:spacing w:val="3"/>
        </w:rPr>
        <w:t xml:space="preserve">In </w:t>
      </w:r>
      <w:r>
        <w:rPr>
          <w:spacing w:val="-3"/>
        </w:rPr>
        <w:t xml:space="preserve">addition, </w:t>
      </w:r>
      <w:r>
        <w:t xml:space="preserve">the report </w:t>
      </w:r>
      <w:r>
        <w:rPr>
          <w:spacing w:val="-3"/>
        </w:rPr>
        <w:t xml:space="preserve">asks </w:t>
      </w:r>
      <w:r>
        <w:rPr>
          <w:spacing w:val="-4"/>
        </w:rPr>
        <w:t xml:space="preserve">for </w:t>
      </w:r>
      <w:r>
        <w:t xml:space="preserve">data </w:t>
      </w:r>
      <w:r>
        <w:rPr>
          <w:spacing w:val="-3"/>
        </w:rPr>
        <w:t xml:space="preserve">components </w:t>
      </w:r>
      <w:r>
        <w:rPr>
          <w:spacing w:val="2"/>
        </w:rPr>
        <w:t xml:space="preserve">to </w:t>
      </w:r>
      <w:r>
        <w:rPr>
          <w:spacing w:val="4"/>
        </w:rPr>
        <w:t xml:space="preserve">track the </w:t>
      </w:r>
      <w:r>
        <w:rPr>
          <w:spacing w:val="-3"/>
        </w:rPr>
        <w:t xml:space="preserve">progression </w:t>
      </w:r>
      <w:r>
        <w:rPr>
          <w:spacing w:val="-4"/>
        </w:rPr>
        <w:t xml:space="preserve">of </w:t>
      </w:r>
      <w:r>
        <w:rPr>
          <w:spacing w:val="2"/>
        </w:rPr>
        <w:t xml:space="preserve">rate </w:t>
      </w:r>
      <w:r>
        <w:t xml:space="preserve">review within a state and an updated budget, work plan and time </w:t>
      </w:r>
      <w:r>
        <w:rPr>
          <w:spacing w:val="-3"/>
        </w:rPr>
        <w:t xml:space="preserve">line, </w:t>
      </w:r>
      <w:r>
        <w:t xml:space="preserve">as well as collection </w:t>
      </w:r>
      <w:r>
        <w:rPr>
          <w:spacing w:val="-4"/>
        </w:rPr>
        <w:t xml:space="preserve">of </w:t>
      </w:r>
      <w:r>
        <w:rPr>
          <w:spacing w:val="2"/>
        </w:rPr>
        <w:t xml:space="preserve">rate </w:t>
      </w:r>
      <w:r>
        <w:t xml:space="preserve">review and </w:t>
      </w:r>
      <w:r>
        <w:rPr>
          <w:spacing w:val="-3"/>
        </w:rPr>
        <w:t>pricing</w:t>
      </w:r>
      <w:r>
        <w:rPr>
          <w:spacing w:val="32"/>
        </w:rPr>
        <w:t xml:space="preserve"> </w:t>
      </w:r>
      <w:r>
        <w:t>data.</w:t>
      </w:r>
    </w:p>
    <w:p w:rsidR="00533439" w:rsidRDefault="00533439">
      <w:pPr>
        <w:pStyle w:val="BodyText"/>
        <w:spacing w:before="8"/>
      </w:pPr>
    </w:p>
    <w:p w:rsidR="00533439" w:rsidRDefault="00B873E8">
      <w:pPr>
        <w:pStyle w:val="BodyText"/>
        <w:spacing w:line="237" w:lineRule="auto"/>
        <w:ind w:left="100"/>
      </w:pPr>
      <w:r>
        <w:t>In addition, each grantee must provide CMS with an annual report. This report does not contain data (annual data information is collected on a separate transaction report), but instead documents the progress toward establishing or enhancing an Effective Rate Review Program and/or a Data Center. Finally, CMS requires a final report at the end of the grant period. Similarly, this report does not contain data, but instead documents the progress toward establishing or enhancing an Effective Rate Review Program and/or a Data Center.</w:t>
      </w:r>
    </w:p>
    <w:p w:rsidR="00533439" w:rsidRDefault="00533439">
      <w:pPr>
        <w:pStyle w:val="BodyText"/>
        <w:spacing w:before="7"/>
      </w:pPr>
    </w:p>
    <w:p w:rsidR="00533439" w:rsidRDefault="00B873E8">
      <w:pPr>
        <w:pStyle w:val="Heading2"/>
        <w:ind w:left="4239" w:right="3854" w:firstLine="0"/>
        <w:jc w:val="center"/>
      </w:pPr>
      <w:r>
        <w:rPr>
          <w:u w:val="single"/>
        </w:rPr>
        <w:t>Cycle I Process</w:t>
      </w:r>
    </w:p>
    <w:p w:rsidR="00533439" w:rsidRDefault="00533439">
      <w:pPr>
        <w:pStyle w:val="BodyText"/>
        <w:spacing w:before="8"/>
        <w:rPr>
          <w:b/>
          <w:sz w:val="17"/>
        </w:rPr>
      </w:pPr>
    </w:p>
    <w:p w:rsidR="00533439" w:rsidRDefault="00B873E8">
      <w:pPr>
        <w:pStyle w:val="BodyText"/>
        <w:spacing w:before="63" w:line="256" w:lineRule="exact"/>
        <w:ind w:left="468" w:right="137"/>
      </w:pPr>
      <w:r>
        <w:t>There are no current active Cycle I states, therefore, estimated annualized burden hours and cost estimate are not applicable.</w:t>
      </w:r>
    </w:p>
    <w:p w:rsidR="00533439" w:rsidRDefault="00533439">
      <w:pPr>
        <w:pStyle w:val="BodyText"/>
        <w:spacing w:before="1"/>
        <w:rPr>
          <w:sz w:val="23"/>
        </w:rPr>
      </w:pPr>
    </w:p>
    <w:p w:rsidR="00533439" w:rsidRDefault="00B873E8">
      <w:pPr>
        <w:pStyle w:val="Heading2"/>
        <w:spacing w:before="1"/>
        <w:ind w:left="4239" w:right="3854" w:firstLine="0"/>
        <w:jc w:val="center"/>
      </w:pPr>
      <w:r>
        <w:rPr>
          <w:u w:val="single"/>
        </w:rPr>
        <w:t>Cycle II Process</w:t>
      </w:r>
    </w:p>
    <w:p w:rsidR="00533439" w:rsidRDefault="00533439">
      <w:pPr>
        <w:pStyle w:val="BodyText"/>
        <w:spacing w:before="9"/>
        <w:rPr>
          <w:b/>
          <w:sz w:val="17"/>
        </w:rPr>
      </w:pPr>
    </w:p>
    <w:p w:rsidR="00533439" w:rsidRDefault="00B873E8">
      <w:pPr>
        <w:spacing w:before="59"/>
        <w:ind w:left="100"/>
        <w:rPr>
          <w:b/>
        </w:rPr>
      </w:pPr>
      <w:r>
        <w:rPr>
          <w:b/>
        </w:rPr>
        <w:t>12A. Estimated Annualized Burden Hours—Reporting</w:t>
      </w:r>
    </w:p>
    <w:p w:rsidR="00533439" w:rsidRDefault="00533439">
      <w:pPr>
        <w:pStyle w:val="BodyText"/>
        <w:spacing w:before="8"/>
        <w:rPr>
          <w:b/>
        </w:rPr>
      </w:pPr>
    </w:p>
    <w:tbl>
      <w:tblPr>
        <w:tblW w:w="0" w:type="auto"/>
        <w:tblInd w:w="1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12"/>
        <w:gridCol w:w="1840"/>
        <w:gridCol w:w="1520"/>
        <w:gridCol w:w="1360"/>
        <w:gridCol w:w="1392"/>
        <w:gridCol w:w="1376"/>
      </w:tblGrid>
      <w:tr w:rsidR="00533439">
        <w:trPr>
          <w:trHeight w:hRule="exact" w:val="1120"/>
        </w:trPr>
        <w:tc>
          <w:tcPr>
            <w:tcW w:w="1712" w:type="dxa"/>
          </w:tcPr>
          <w:p w:rsidR="00533439" w:rsidRDefault="00533439">
            <w:pPr>
              <w:pStyle w:val="TableParagraph"/>
              <w:spacing w:before="7"/>
              <w:rPr>
                <w:b/>
                <w:sz w:val="32"/>
              </w:rPr>
            </w:pPr>
          </w:p>
          <w:p w:rsidR="00533439" w:rsidRDefault="00B873E8">
            <w:pPr>
              <w:pStyle w:val="TableParagraph"/>
              <w:spacing w:before="1"/>
              <w:ind w:left="575"/>
              <w:rPr>
                <w:b/>
              </w:rPr>
            </w:pPr>
            <w:r>
              <w:rPr>
                <w:b/>
              </w:rPr>
              <w:t>Forms</w:t>
            </w:r>
          </w:p>
        </w:tc>
        <w:tc>
          <w:tcPr>
            <w:tcW w:w="1840" w:type="dxa"/>
            <w:vMerge w:val="restart"/>
          </w:tcPr>
          <w:p w:rsidR="00533439" w:rsidRDefault="00533439">
            <w:pPr>
              <w:pStyle w:val="TableParagraph"/>
              <w:spacing w:before="7"/>
              <w:rPr>
                <w:b/>
                <w:sz w:val="32"/>
              </w:rPr>
            </w:pPr>
          </w:p>
          <w:p w:rsidR="00533439" w:rsidRDefault="00B873E8">
            <w:pPr>
              <w:pStyle w:val="TableParagraph"/>
              <w:spacing w:before="1" w:line="242" w:lineRule="auto"/>
              <w:ind w:left="335" w:right="138" w:firstLine="224"/>
              <w:rPr>
                <w:b/>
              </w:rPr>
            </w:pPr>
            <w:r>
              <w:rPr>
                <w:b/>
              </w:rPr>
              <w:t>Type of Respondent</w:t>
            </w:r>
          </w:p>
        </w:tc>
        <w:tc>
          <w:tcPr>
            <w:tcW w:w="1520" w:type="dxa"/>
            <w:vMerge w:val="restart"/>
          </w:tcPr>
          <w:p w:rsidR="00533439" w:rsidRDefault="00533439">
            <w:pPr>
              <w:pStyle w:val="TableParagraph"/>
              <w:spacing w:before="7"/>
              <w:rPr>
                <w:b/>
                <w:sz w:val="32"/>
              </w:rPr>
            </w:pPr>
          </w:p>
          <w:p w:rsidR="00533439" w:rsidRDefault="00B873E8">
            <w:pPr>
              <w:pStyle w:val="TableParagraph"/>
              <w:spacing w:before="1" w:line="242" w:lineRule="auto"/>
              <w:ind w:left="127" w:firstLine="127"/>
              <w:rPr>
                <w:b/>
              </w:rPr>
            </w:pPr>
            <w:r>
              <w:rPr>
                <w:b/>
              </w:rPr>
              <w:t>Number of Respondents</w:t>
            </w:r>
          </w:p>
        </w:tc>
        <w:tc>
          <w:tcPr>
            <w:tcW w:w="1360" w:type="dxa"/>
            <w:vMerge w:val="restart"/>
          </w:tcPr>
          <w:p w:rsidR="00533439" w:rsidRDefault="00B873E8">
            <w:pPr>
              <w:pStyle w:val="TableParagraph"/>
              <w:spacing w:before="126" w:line="242" w:lineRule="auto"/>
              <w:ind w:left="111" w:right="80" w:hanging="7"/>
              <w:jc w:val="center"/>
              <w:rPr>
                <w:b/>
              </w:rPr>
            </w:pPr>
            <w:r>
              <w:rPr>
                <w:b/>
              </w:rPr>
              <w:t>Number of Responses per   Respondent</w:t>
            </w:r>
          </w:p>
        </w:tc>
        <w:tc>
          <w:tcPr>
            <w:tcW w:w="1392" w:type="dxa"/>
            <w:vMerge w:val="restart"/>
          </w:tcPr>
          <w:p w:rsidR="00533439" w:rsidRDefault="00B873E8">
            <w:pPr>
              <w:pStyle w:val="TableParagraph"/>
              <w:spacing w:before="126" w:line="242" w:lineRule="auto"/>
              <w:ind w:left="207" w:right="214" w:hanging="16"/>
              <w:jc w:val="center"/>
              <w:rPr>
                <w:b/>
              </w:rPr>
            </w:pPr>
            <w:r>
              <w:rPr>
                <w:b/>
              </w:rPr>
              <w:t>Estimated Burden hours per Response</w:t>
            </w:r>
          </w:p>
        </w:tc>
        <w:tc>
          <w:tcPr>
            <w:tcW w:w="1376" w:type="dxa"/>
            <w:vMerge w:val="restart"/>
          </w:tcPr>
          <w:p w:rsidR="00533439" w:rsidRDefault="00B873E8">
            <w:pPr>
              <w:pStyle w:val="TableParagraph"/>
              <w:spacing w:before="126" w:line="242" w:lineRule="auto"/>
              <w:ind w:left="223" w:right="198" w:hanging="2"/>
              <w:jc w:val="center"/>
              <w:rPr>
                <w:b/>
              </w:rPr>
            </w:pPr>
            <w:r>
              <w:rPr>
                <w:b/>
              </w:rPr>
              <w:t>Total Estimated Burden Hours</w:t>
            </w:r>
          </w:p>
        </w:tc>
      </w:tr>
      <w:tr w:rsidR="00533439">
        <w:trPr>
          <w:trHeight w:hRule="exact" w:val="272"/>
        </w:trPr>
        <w:tc>
          <w:tcPr>
            <w:tcW w:w="1712" w:type="dxa"/>
          </w:tcPr>
          <w:p w:rsidR="00533439" w:rsidRDefault="00B873E8">
            <w:pPr>
              <w:pStyle w:val="TableParagraph"/>
              <w:spacing w:line="235" w:lineRule="exact"/>
              <w:ind w:left="239"/>
              <w:rPr>
                <w:b/>
              </w:rPr>
            </w:pPr>
            <w:r>
              <w:rPr>
                <w:b/>
              </w:rPr>
              <w:t>(If necessary)</w:t>
            </w:r>
          </w:p>
        </w:tc>
        <w:tc>
          <w:tcPr>
            <w:tcW w:w="1840" w:type="dxa"/>
            <w:vMerge/>
          </w:tcPr>
          <w:p w:rsidR="00533439" w:rsidRDefault="00533439"/>
        </w:tc>
        <w:tc>
          <w:tcPr>
            <w:tcW w:w="1520" w:type="dxa"/>
            <w:vMerge/>
          </w:tcPr>
          <w:p w:rsidR="00533439" w:rsidRDefault="00533439"/>
        </w:tc>
        <w:tc>
          <w:tcPr>
            <w:tcW w:w="1360" w:type="dxa"/>
            <w:vMerge/>
          </w:tcPr>
          <w:p w:rsidR="00533439" w:rsidRDefault="00533439"/>
        </w:tc>
        <w:tc>
          <w:tcPr>
            <w:tcW w:w="1392" w:type="dxa"/>
            <w:vMerge/>
          </w:tcPr>
          <w:p w:rsidR="00533439" w:rsidRDefault="00533439"/>
        </w:tc>
        <w:tc>
          <w:tcPr>
            <w:tcW w:w="1376" w:type="dxa"/>
            <w:vMerge/>
          </w:tcPr>
          <w:p w:rsidR="00533439" w:rsidRDefault="00533439"/>
        </w:tc>
      </w:tr>
      <w:tr w:rsidR="00533439">
        <w:trPr>
          <w:trHeight w:hRule="exact" w:val="624"/>
        </w:trPr>
        <w:tc>
          <w:tcPr>
            <w:tcW w:w="1712" w:type="dxa"/>
          </w:tcPr>
          <w:p w:rsidR="00533439" w:rsidRDefault="00B873E8">
            <w:pPr>
              <w:pStyle w:val="TableParagraph"/>
              <w:spacing w:before="14" w:line="242" w:lineRule="auto"/>
              <w:ind w:left="111" w:right="709"/>
            </w:pPr>
            <w:r>
              <w:t>Quarterly Report</w:t>
            </w:r>
          </w:p>
        </w:tc>
        <w:tc>
          <w:tcPr>
            <w:tcW w:w="1840" w:type="dxa"/>
          </w:tcPr>
          <w:p w:rsidR="00533439" w:rsidRDefault="00B873E8">
            <w:pPr>
              <w:pStyle w:val="TableParagraph"/>
              <w:spacing w:before="14" w:line="242" w:lineRule="auto"/>
              <w:ind w:left="112" w:right="138"/>
            </w:pPr>
            <w:r>
              <w:t>State Government</w:t>
            </w:r>
          </w:p>
        </w:tc>
        <w:tc>
          <w:tcPr>
            <w:tcW w:w="1520" w:type="dxa"/>
          </w:tcPr>
          <w:p w:rsidR="00533439" w:rsidRDefault="00B873E8">
            <w:pPr>
              <w:pStyle w:val="TableParagraph"/>
              <w:spacing w:before="158"/>
              <w:ind w:right="95"/>
              <w:jc w:val="right"/>
            </w:pPr>
            <w:r>
              <w:t>11</w:t>
            </w:r>
          </w:p>
        </w:tc>
        <w:tc>
          <w:tcPr>
            <w:tcW w:w="1360" w:type="dxa"/>
          </w:tcPr>
          <w:p w:rsidR="00533439" w:rsidRDefault="00B873E8">
            <w:pPr>
              <w:pStyle w:val="TableParagraph"/>
              <w:spacing w:before="158"/>
              <w:ind w:right="92"/>
              <w:jc w:val="right"/>
            </w:pPr>
            <w:r>
              <w:rPr>
                <w:w w:val="101"/>
              </w:rPr>
              <w:t>4</w:t>
            </w:r>
          </w:p>
        </w:tc>
        <w:tc>
          <w:tcPr>
            <w:tcW w:w="1392" w:type="dxa"/>
          </w:tcPr>
          <w:p w:rsidR="00533439" w:rsidRDefault="00B873E8">
            <w:pPr>
              <w:pStyle w:val="TableParagraph"/>
              <w:spacing w:before="158"/>
              <w:ind w:right="94"/>
              <w:jc w:val="right"/>
            </w:pPr>
            <w:r>
              <w:t>24</w:t>
            </w:r>
          </w:p>
        </w:tc>
        <w:tc>
          <w:tcPr>
            <w:tcW w:w="1376" w:type="dxa"/>
          </w:tcPr>
          <w:p w:rsidR="00533439" w:rsidRDefault="00B873E8">
            <w:pPr>
              <w:pStyle w:val="TableParagraph"/>
              <w:spacing w:before="158"/>
              <w:ind w:right="79"/>
              <w:jc w:val="right"/>
            </w:pPr>
            <w:r>
              <w:t>1,056</w:t>
            </w:r>
          </w:p>
        </w:tc>
      </w:tr>
      <w:tr w:rsidR="00533439">
        <w:trPr>
          <w:trHeight w:hRule="exact" w:val="624"/>
        </w:trPr>
        <w:tc>
          <w:tcPr>
            <w:tcW w:w="1712" w:type="dxa"/>
          </w:tcPr>
          <w:p w:rsidR="00533439" w:rsidRDefault="00B873E8">
            <w:pPr>
              <w:pStyle w:val="TableParagraph"/>
              <w:spacing w:before="14" w:line="242" w:lineRule="auto"/>
              <w:ind w:left="111" w:right="202"/>
            </w:pPr>
            <w:r>
              <w:t>Transaction Data Collection</w:t>
            </w:r>
          </w:p>
        </w:tc>
        <w:tc>
          <w:tcPr>
            <w:tcW w:w="1840" w:type="dxa"/>
          </w:tcPr>
          <w:p w:rsidR="00533439" w:rsidRDefault="00B873E8">
            <w:pPr>
              <w:pStyle w:val="TableParagraph"/>
              <w:spacing w:before="14" w:line="242" w:lineRule="auto"/>
              <w:ind w:left="112" w:right="138"/>
            </w:pPr>
            <w:r>
              <w:t>State Government</w:t>
            </w:r>
          </w:p>
        </w:tc>
        <w:tc>
          <w:tcPr>
            <w:tcW w:w="1520" w:type="dxa"/>
          </w:tcPr>
          <w:p w:rsidR="00533439" w:rsidRDefault="00B873E8">
            <w:pPr>
              <w:pStyle w:val="TableParagraph"/>
              <w:spacing w:before="158"/>
              <w:ind w:right="95"/>
              <w:jc w:val="right"/>
            </w:pPr>
            <w:r>
              <w:t>11</w:t>
            </w:r>
          </w:p>
        </w:tc>
        <w:tc>
          <w:tcPr>
            <w:tcW w:w="1360" w:type="dxa"/>
          </w:tcPr>
          <w:p w:rsidR="00533439" w:rsidRDefault="00B873E8">
            <w:pPr>
              <w:pStyle w:val="TableParagraph"/>
              <w:spacing w:before="158"/>
              <w:ind w:right="92"/>
              <w:jc w:val="right"/>
            </w:pPr>
            <w:r>
              <w:rPr>
                <w:w w:val="101"/>
              </w:rPr>
              <w:t>5</w:t>
            </w:r>
          </w:p>
        </w:tc>
        <w:tc>
          <w:tcPr>
            <w:tcW w:w="1392" w:type="dxa"/>
          </w:tcPr>
          <w:p w:rsidR="00533439" w:rsidRDefault="00B873E8">
            <w:pPr>
              <w:pStyle w:val="TableParagraph"/>
              <w:spacing w:before="158"/>
              <w:ind w:right="94"/>
              <w:jc w:val="right"/>
            </w:pPr>
            <w:r>
              <w:t>30</w:t>
            </w:r>
          </w:p>
        </w:tc>
        <w:tc>
          <w:tcPr>
            <w:tcW w:w="1376" w:type="dxa"/>
          </w:tcPr>
          <w:p w:rsidR="00533439" w:rsidRDefault="00B873E8">
            <w:pPr>
              <w:pStyle w:val="TableParagraph"/>
              <w:spacing w:before="158"/>
              <w:ind w:right="79"/>
              <w:jc w:val="right"/>
            </w:pPr>
            <w:r>
              <w:t>1,650</w:t>
            </w:r>
          </w:p>
        </w:tc>
      </w:tr>
      <w:tr w:rsidR="00533439">
        <w:trPr>
          <w:trHeight w:hRule="exact" w:val="624"/>
        </w:trPr>
        <w:tc>
          <w:tcPr>
            <w:tcW w:w="1712" w:type="dxa"/>
          </w:tcPr>
          <w:p w:rsidR="00533439" w:rsidRDefault="00B873E8">
            <w:pPr>
              <w:pStyle w:val="TableParagraph"/>
              <w:spacing w:before="158"/>
              <w:ind w:left="111"/>
            </w:pPr>
            <w:r>
              <w:t>Annual Report</w:t>
            </w:r>
          </w:p>
        </w:tc>
        <w:tc>
          <w:tcPr>
            <w:tcW w:w="1840" w:type="dxa"/>
          </w:tcPr>
          <w:p w:rsidR="00533439" w:rsidRDefault="00B873E8">
            <w:pPr>
              <w:pStyle w:val="TableParagraph"/>
              <w:spacing w:before="14" w:line="242" w:lineRule="auto"/>
              <w:ind w:left="112" w:right="138"/>
            </w:pPr>
            <w:r>
              <w:t>State Government</w:t>
            </w:r>
          </w:p>
        </w:tc>
        <w:tc>
          <w:tcPr>
            <w:tcW w:w="1520" w:type="dxa"/>
          </w:tcPr>
          <w:p w:rsidR="00533439" w:rsidRDefault="00B873E8">
            <w:pPr>
              <w:pStyle w:val="TableParagraph"/>
              <w:spacing w:before="158"/>
              <w:ind w:right="95"/>
              <w:jc w:val="right"/>
            </w:pPr>
            <w:r>
              <w:t>11</w:t>
            </w:r>
          </w:p>
        </w:tc>
        <w:tc>
          <w:tcPr>
            <w:tcW w:w="1360" w:type="dxa"/>
          </w:tcPr>
          <w:p w:rsidR="00533439" w:rsidRDefault="00B873E8">
            <w:pPr>
              <w:pStyle w:val="TableParagraph"/>
              <w:spacing w:before="158"/>
              <w:ind w:right="92"/>
              <w:jc w:val="right"/>
            </w:pPr>
            <w:r>
              <w:rPr>
                <w:w w:val="101"/>
              </w:rPr>
              <w:t>1</w:t>
            </w:r>
          </w:p>
        </w:tc>
        <w:tc>
          <w:tcPr>
            <w:tcW w:w="1392" w:type="dxa"/>
          </w:tcPr>
          <w:p w:rsidR="00533439" w:rsidRDefault="00B873E8">
            <w:pPr>
              <w:pStyle w:val="TableParagraph"/>
              <w:spacing w:before="158"/>
              <w:ind w:right="94"/>
              <w:jc w:val="right"/>
            </w:pPr>
            <w:r>
              <w:t>40</w:t>
            </w:r>
          </w:p>
        </w:tc>
        <w:tc>
          <w:tcPr>
            <w:tcW w:w="1376" w:type="dxa"/>
          </w:tcPr>
          <w:p w:rsidR="00533439" w:rsidRDefault="00B873E8">
            <w:pPr>
              <w:pStyle w:val="TableParagraph"/>
              <w:spacing w:before="158"/>
              <w:ind w:right="78"/>
              <w:jc w:val="right"/>
            </w:pPr>
            <w:r>
              <w:t>440</w:t>
            </w:r>
          </w:p>
        </w:tc>
      </w:tr>
    </w:tbl>
    <w:p w:rsidR="00533439" w:rsidRDefault="00533439">
      <w:pPr>
        <w:jc w:val="right"/>
        <w:sectPr w:rsidR="00533439">
          <w:pgSz w:w="12240" w:h="15840"/>
          <w:pgMar w:top="1380" w:right="1380" w:bottom="2160" w:left="1340" w:header="0" w:footer="1919" w:gutter="0"/>
          <w:cols w:space="720"/>
        </w:sectPr>
      </w:pPr>
    </w:p>
    <w:tbl>
      <w:tblPr>
        <w:tblW w:w="0" w:type="auto"/>
        <w:tblInd w:w="1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12"/>
        <w:gridCol w:w="1840"/>
        <w:gridCol w:w="1520"/>
        <w:gridCol w:w="1360"/>
        <w:gridCol w:w="1392"/>
        <w:gridCol w:w="1376"/>
      </w:tblGrid>
      <w:tr w:rsidR="00533439">
        <w:trPr>
          <w:trHeight w:hRule="exact" w:val="928"/>
        </w:trPr>
        <w:tc>
          <w:tcPr>
            <w:tcW w:w="1712" w:type="dxa"/>
          </w:tcPr>
          <w:p w:rsidR="00533439" w:rsidRDefault="00533439">
            <w:pPr>
              <w:pStyle w:val="TableParagraph"/>
              <w:spacing w:before="9"/>
              <w:rPr>
                <w:b/>
                <w:sz w:val="24"/>
              </w:rPr>
            </w:pPr>
          </w:p>
          <w:p w:rsidR="00533439" w:rsidRDefault="00B873E8">
            <w:pPr>
              <w:pStyle w:val="TableParagraph"/>
              <w:ind w:left="111"/>
            </w:pPr>
            <w:r>
              <w:t>Final Report</w:t>
            </w:r>
          </w:p>
        </w:tc>
        <w:tc>
          <w:tcPr>
            <w:tcW w:w="1840" w:type="dxa"/>
          </w:tcPr>
          <w:p w:rsidR="00533439" w:rsidRDefault="00B873E8">
            <w:pPr>
              <w:pStyle w:val="TableParagraph"/>
              <w:spacing w:before="158" w:line="242" w:lineRule="auto"/>
              <w:ind w:left="112" w:right="138"/>
            </w:pPr>
            <w:r>
              <w:t>State Government</w:t>
            </w:r>
          </w:p>
        </w:tc>
        <w:tc>
          <w:tcPr>
            <w:tcW w:w="1520" w:type="dxa"/>
          </w:tcPr>
          <w:p w:rsidR="00533439" w:rsidRDefault="00533439">
            <w:pPr>
              <w:pStyle w:val="TableParagraph"/>
              <w:spacing w:before="9"/>
              <w:rPr>
                <w:b/>
                <w:sz w:val="24"/>
              </w:rPr>
            </w:pPr>
          </w:p>
          <w:p w:rsidR="00533439" w:rsidRDefault="00B873E8">
            <w:pPr>
              <w:pStyle w:val="TableParagraph"/>
              <w:ind w:right="93"/>
              <w:jc w:val="right"/>
            </w:pPr>
            <w:r>
              <w:t>11</w:t>
            </w:r>
          </w:p>
        </w:tc>
        <w:tc>
          <w:tcPr>
            <w:tcW w:w="1360" w:type="dxa"/>
          </w:tcPr>
          <w:p w:rsidR="00533439" w:rsidRDefault="00B873E8">
            <w:pPr>
              <w:pStyle w:val="TableParagraph"/>
              <w:spacing w:before="30" w:line="242" w:lineRule="auto"/>
              <w:ind w:left="112" w:right="154"/>
            </w:pPr>
            <w:r>
              <w:t>1 (not annual; end of grant)</w:t>
            </w:r>
          </w:p>
        </w:tc>
        <w:tc>
          <w:tcPr>
            <w:tcW w:w="1392" w:type="dxa"/>
          </w:tcPr>
          <w:p w:rsidR="00533439" w:rsidRDefault="00533439">
            <w:pPr>
              <w:pStyle w:val="TableParagraph"/>
              <w:spacing w:before="9"/>
              <w:rPr>
                <w:b/>
                <w:sz w:val="24"/>
              </w:rPr>
            </w:pPr>
          </w:p>
          <w:p w:rsidR="00533439" w:rsidRDefault="00B873E8">
            <w:pPr>
              <w:pStyle w:val="TableParagraph"/>
              <w:ind w:right="94"/>
              <w:jc w:val="right"/>
            </w:pPr>
            <w:r>
              <w:t>40</w:t>
            </w:r>
          </w:p>
        </w:tc>
        <w:tc>
          <w:tcPr>
            <w:tcW w:w="1376" w:type="dxa"/>
          </w:tcPr>
          <w:p w:rsidR="00533439" w:rsidRDefault="00533439">
            <w:pPr>
              <w:pStyle w:val="TableParagraph"/>
              <w:spacing w:before="9"/>
              <w:rPr>
                <w:b/>
                <w:sz w:val="24"/>
              </w:rPr>
            </w:pPr>
          </w:p>
          <w:p w:rsidR="00533439" w:rsidRDefault="00B873E8">
            <w:pPr>
              <w:pStyle w:val="TableParagraph"/>
              <w:ind w:right="78"/>
              <w:jc w:val="right"/>
            </w:pPr>
            <w:r>
              <w:t>440</w:t>
            </w:r>
          </w:p>
        </w:tc>
      </w:tr>
      <w:tr w:rsidR="00533439">
        <w:trPr>
          <w:trHeight w:hRule="exact" w:val="2160"/>
        </w:trPr>
        <w:tc>
          <w:tcPr>
            <w:tcW w:w="1712" w:type="dxa"/>
            <w:vMerge w:val="restart"/>
          </w:tcPr>
          <w:p w:rsidR="00533439" w:rsidRDefault="00533439">
            <w:pPr>
              <w:pStyle w:val="TableParagraph"/>
              <w:rPr>
                <w:b/>
              </w:rPr>
            </w:pPr>
          </w:p>
          <w:p w:rsidR="00533439" w:rsidRDefault="00533439">
            <w:pPr>
              <w:pStyle w:val="TableParagraph"/>
              <w:rPr>
                <w:b/>
              </w:rPr>
            </w:pPr>
          </w:p>
          <w:p w:rsidR="00533439" w:rsidRDefault="00533439">
            <w:pPr>
              <w:pStyle w:val="TableParagraph"/>
              <w:rPr>
                <w:b/>
              </w:rPr>
            </w:pPr>
          </w:p>
          <w:p w:rsidR="00533439" w:rsidRDefault="00533439">
            <w:pPr>
              <w:pStyle w:val="TableParagraph"/>
              <w:rPr>
                <w:b/>
              </w:rPr>
            </w:pPr>
          </w:p>
          <w:p w:rsidR="00533439" w:rsidRDefault="00B873E8">
            <w:pPr>
              <w:pStyle w:val="TableParagraph"/>
              <w:spacing w:before="156"/>
              <w:ind w:left="111"/>
              <w:rPr>
                <w:b/>
              </w:rPr>
            </w:pPr>
            <w:r>
              <w:rPr>
                <w:b/>
              </w:rPr>
              <w:t>Total</w:t>
            </w:r>
          </w:p>
        </w:tc>
        <w:tc>
          <w:tcPr>
            <w:tcW w:w="1840" w:type="dxa"/>
            <w:vMerge w:val="restart"/>
          </w:tcPr>
          <w:p w:rsidR="00533439" w:rsidRDefault="00533439"/>
        </w:tc>
        <w:tc>
          <w:tcPr>
            <w:tcW w:w="1520" w:type="dxa"/>
            <w:vMerge w:val="restart"/>
          </w:tcPr>
          <w:p w:rsidR="00533439" w:rsidRDefault="00533439"/>
        </w:tc>
        <w:tc>
          <w:tcPr>
            <w:tcW w:w="1360" w:type="dxa"/>
          </w:tcPr>
          <w:p w:rsidR="00533439" w:rsidRDefault="00B873E8">
            <w:pPr>
              <w:pStyle w:val="TableParagraph"/>
              <w:spacing w:line="235" w:lineRule="exact"/>
              <w:ind w:left="112"/>
              <w:rPr>
                <w:b/>
              </w:rPr>
            </w:pPr>
            <w:r>
              <w:rPr>
                <w:b/>
              </w:rPr>
              <w:t>10 per year</w:t>
            </w:r>
          </w:p>
          <w:p w:rsidR="00533439" w:rsidRDefault="00B873E8">
            <w:pPr>
              <w:pStyle w:val="TableParagraph"/>
              <w:spacing w:before="3"/>
              <w:ind w:left="112"/>
            </w:pPr>
            <w:r>
              <w:t>(4 quarterly</w:t>
            </w:r>
          </w:p>
          <w:p w:rsidR="00533439" w:rsidRDefault="00B873E8">
            <w:pPr>
              <w:pStyle w:val="TableParagraph"/>
              <w:spacing w:before="5" w:line="237" w:lineRule="auto"/>
              <w:ind w:left="112"/>
            </w:pPr>
            <w:r>
              <w:t>reports; 5 data submissions; 1 annual or</w:t>
            </w:r>
          </w:p>
          <w:p w:rsidR="00533439" w:rsidRDefault="00B873E8">
            <w:pPr>
              <w:pStyle w:val="TableParagraph"/>
              <w:spacing w:before="4" w:line="242" w:lineRule="auto"/>
              <w:ind w:left="112" w:right="577"/>
            </w:pPr>
            <w:r>
              <w:t>1 final report)</w:t>
            </w:r>
          </w:p>
        </w:tc>
        <w:tc>
          <w:tcPr>
            <w:tcW w:w="1392" w:type="dxa"/>
            <w:vMerge w:val="restart"/>
          </w:tcPr>
          <w:p w:rsidR="00533439" w:rsidRDefault="00533439"/>
        </w:tc>
        <w:tc>
          <w:tcPr>
            <w:tcW w:w="1376" w:type="dxa"/>
            <w:vMerge w:val="restart"/>
          </w:tcPr>
          <w:p w:rsidR="00533439" w:rsidRDefault="00533439">
            <w:pPr>
              <w:pStyle w:val="TableParagraph"/>
              <w:rPr>
                <w:b/>
              </w:rPr>
            </w:pPr>
          </w:p>
          <w:p w:rsidR="00533439" w:rsidRDefault="00533439">
            <w:pPr>
              <w:pStyle w:val="TableParagraph"/>
              <w:rPr>
                <w:b/>
              </w:rPr>
            </w:pPr>
          </w:p>
          <w:p w:rsidR="00533439" w:rsidRDefault="00533439">
            <w:pPr>
              <w:pStyle w:val="TableParagraph"/>
              <w:rPr>
                <w:b/>
              </w:rPr>
            </w:pPr>
          </w:p>
          <w:p w:rsidR="00533439" w:rsidRDefault="00533439">
            <w:pPr>
              <w:pStyle w:val="TableParagraph"/>
              <w:rPr>
                <w:b/>
              </w:rPr>
            </w:pPr>
          </w:p>
          <w:p w:rsidR="00533439" w:rsidRDefault="00B873E8">
            <w:pPr>
              <w:pStyle w:val="TableParagraph"/>
              <w:spacing w:before="156"/>
              <w:ind w:left="767"/>
              <w:rPr>
                <w:b/>
              </w:rPr>
            </w:pPr>
            <w:r>
              <w:rPr>
                <w:b/>
              </w:rPr>
              <w:t>3,586</w:t>
            </w:r>
          </w:p>
        </w:tc>
      </w:tr>
      <w:tr w:rsidR="00533439">
        <w:trPr>
          <w:trHeight w:hRule="exact" w:val="608"/>
        </w:trPr>
        <w:tc>
          <w:tcPr>
            <w:tcW w:w="1712" w:type="dxa"/>
            <w:vMerge/>
          </w:tcPr>
          <w:p w:rsidR="00533439" w:rsidRDefault="00533439"/>
        </w:tc>
        <w:tc>
          <w:tcPr>
            <w:tcW w:w="1840" w:type="dxa"/>
            <w:vMerge/>
          </w:tcPr>
          <w:p w:rsidR="00533439" w:rsidRDefault="00533439"/>
        </w:tc>
        <w:tc>
          <w:tcPr>
            <w:tcW w:w="1520" w:type="dxa"/>
            <w:vMerge/>
          </w:tcPr>
          <w:p w:rsidR="00533439" w:rsidRDefault="00533439"/>
        </w:tc>
        <w:tc>
          <w:tcPr>
            <w:tcW w:w="1360" w:type="dxa"/>
          </w:tcPr>
          <w:p w:rsidR="00533439" w:rsidRDefault="00B873E8">
            <w:pPr>
              <w:pStyle w:val="TableParagraph"/>
              <w:spacing w:before="14" w:line="242" w:lineRule="auto"/>
              <w:ind w:left="112" w:right="154"/>
              <w:rPr>
                <w:b/>
              </w:rPr>
            </w:pPr>
            <w:r>
              <w:rPr>
                <w:b/>
              </w:rPr>
              <w:t>10 total responses</w:t>
            </w:r>
          </w:p>
        </w:tc>
        <w:tc>
          <w:tcPr>
            <w:tcW w:w="1392" w:type="dxa"/>
            <w:vMerge/>
          </w:tcPr>
          <w:p w:rsidR="00533439" w:rsidRDefault="00533439"/>
        </w:tc>
        <w:tc>
          <w:tcPr>
            <w:tcW w:w="1376" w:type="dxa"/>
            <w:vMerge/>
          </w:tcPr>
          <w:p w:rsidR="00533439" w:rsidRDefault="00533439"/>
        </w:tc>
      </w:tr>
    </w:tbl>
    <w:p w:rsidR="00533439" w:rsidRDefault="00533439">
      <w:pPr>
        <w:pStyle w:val="BodyText"/>
        <w:rPr>
          <w:b/>
          <w:sz w:val="16"/>
        </w:rPr>
      </w:pPr>
    </w:p>
    <w:p w:rsidR="00533439" w:rsidRDefault="00B873E8">
      <w:pPr>
        <w:spacing w:before="59" w:line="242" w:lineRule="auto"/>
        <w:ind w:left="100" w:right="465"/>
        <w:rPr>
          <w:b/>
        </w:rPr>
      </w:pPr>
      <w:r>
        <w:rPr>
          <w:b/>
        </w:rPr>
        <w:t>12B. Cost Estimate for All Respondents completing all Reporting Requirements, including</w:t>
      </w:r>
      <w:r w:rsidR="00EA36BA">
        <w:rPr>
          <w:b/>
        </w:rPr>
        <w:t xml:space="preserve"> </w:t>
      </w:r>
      <w:r>
        <w:rPr>
          <w:b/>
        </w:rPr>
        <w:t>the quarterly reports and</w:t>
      </w:r>
      <w:r w:rsidR="00EA36BA">
        <w:rPr>
          <w:b/>
        </w:rPr>
        <w:t xml:space="preserve"> </w:t>
      </w:r>
      <w:r>
        <w:rPr>
          <w:b/>
        </w:rPr>
        <w:t>data and one final</w:t>
      </w:r>
      <w:r w:rsidR="00EA36BA">
        <w:rPr>
          <w:b/>
        </w:rPr>
        <w:t xml:space="preserve"> </w:t>
      </w:r>
      <w:r>
        <w:rPr>
          <w:b/>
        </w:rPr>
        <w:t>report (Annualized).</w:t>
      </w:r>
    </w:p>
    <w:p w:rsidR="00533439" w:rsidRDefault="00533439">
      <w:pPr>
        <w:pStyle w:val="BodyText"/>
        <w:spacing w:before="9"/>
        <w:rPr>
          <w:b/>
          <w:sz w:val="23"/>
        </w:rPr>
      </w:pPr>
    </w:p>
    <w:tbl>
      <w:tblPr>
        <w:tblW w:w="10162" w:type="dxa"/>
        <w:tblInd w:w="-2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16"/>
        <w:gridCol w:w="1404"/>
        <w:gridCol w:w="1350"/>
        <w:gridCol w:w="1440"/>
        <w:gridCol w:w="1620"/>
        <w:gridCol w:w="2332"/>
      </w:tblGrid>
      <w:tr w:rsidR="00533439" w:rsidTr="00EA36BA">
        <w:trPr>
          <w:trHeight w:hRule="exact" w:val="1616"/>
        </w:trPr>
        <w:tc>
          <w:tcPr>
            <w:tcW w:w="2016" w:type="dxa"/>
          </w:tcPr>
          <w:p w:rsidR="00533439" w:rsidRDefault="00533439">
            <w:pPr>
              <w:pStyle w:val="TableParagraph"/>
              <w:rPr>
                <w:b/>
              </w:rPr>
            </w:pPr>
          </w:p>
          <w:p w:rsidR="00533439" w:rsidRDefault="00533439">
            <w:pPr>
              <w:pStyle w:val="TableParagraph"/>
              <w:spacing w:before="7"/>
              <w:rPr>
                <w:b/>
                <w:sz w:val="31"/>
              </w:rPr>
            </w:pPr>
          </w:p>
          <w:p w:rsidR="00533439" w:rsidRDefault="00B873E8">
            <w:pPr>
              <w:pStyle w:val="TableParagraph"/>
              <w:ind w:left="112"/>
              <w:rPr>
                <w:b/>
              </w:rPr>
            </w:pPr>
            <w:r>
              <w:rPr>
                <w:b/>
              </w:rPr>
              <w:t>Type of respondent</w:t>
            </w:r>
          </w:p>
        </w:tc>
        <w:tc>
          <w:tcPr>
            <w:tcW w:w="1404" w:type="dxa"/>
          </w:tcPr>
          <w:p w:rsidR="00533439" w:rsidRDefault="00533439">
            <w:pPr>
              <w:pStyle w:val="TableParagraph"/>
              <w:spacing w:before="4"/>
              <w:rPr>
                <w:b/>
                <w:sz w:val="31"/>
              </w:rPr>
            </w:pPr>
          </w:p>
          <w:p w:rsidR="00533439" w:rsidRDefault="00EA36BA">
            <w:pPr>
              <w:pStyle w:val="TableParagraph"/>
              <w:spacing w:line="242" w:lineRule="auto"/>
              <w:ind w:left="112" w:right="85" w:hanging="18"/>
              <w:jc w:val="center"/>
              <w:rPr>
                <w:b/>
              </w:rPr>
            </w:pPr>
            <w:r>
              <w:rPr>
                <w:b/>
              </w:rPr>
              <w:t>Number of Responden</w:t>
            </w:r>
            <w:r w:rsidR="00B873E8">
              <w:rPr>
                <w:b/>
              </w:rPr>
              <w:t>ts</w:t>
            </w:r>
          </w:p>
        </w:tc>
        <w:tc>
          <w:tcPr>
            <w:tcW w:w="1350" w:type="dxa"/>
          </w:tcPr>
          <w:p w:rsidR="00533439" w:rsidRDefault="00B873E8" w:rsidP="00EA36BA">
            <w:pPr>
              <w:pStyle w:val="TableParagraph"/>
              <w:spacing w:line="251" w:lineRule="exact"/>
              <w:ind w:left="166" w:right="180"/>
              <w:jc w:val="center"/>
              <w:rPr>
                <w:b/>
              </w:rPr>
            </w:pPr>
            <w:r>
              <w:rPr>
                <w:b/>
              </w:rPr>
              <w:t>Number</w:t>
            </w:r>
          </w:p>
          <w:p w:rsidR="00533439" w:rsidRDefault="00B873E8" w:rsidP="00EA36BA">
            <w:pPr>
              <w:pStyle w:val="TableParagraph"/>
              <w:spacing w:before="8" w:line="256" w:lineRule="exact"/>
              <w:ind w:left="95" w:firstLine="368"/>
              <w:jc w:val="center"/>
              <w:rPr>
                <w:b/>
              </w:rPr>
            </w:pPr>
            <w:r>
              <w:rPr>
                <w:b/>
              </w:rPr>
              <w:t>of Response</w:t>
            </w:r>
            <w:r w:rsidR="00EA36BA">
              <w:rPr>
                <w:b/>
              </w:rPr>
              <w:t>s per Responde</w:t>
            </w:r>
            <w:r>
              <w:rPr>
                <w:b/>
              </w:rPr>
              <w:t>nt</w:t>
            </w:r>
          </w:p>
        </w:tc>
        <w:tc>
          <w:tcPr>
            <w:tcW w:w="1440" w:type="dxa"/>
          </w:tcPr>
          <w:p w:rsidR="00533439" w:rsidRDefault="00533439">
            <w:pPr>
              <w:pStyle w:val="TableParagraph"/>
              <w:rPr>
                <w:b/>
                <w:sz w:val="21"/>
              </w:rPr>
            </w:pPr>
          </w:p>
          <w:p w:rsidR="00533439" w:rsidRDefault="00B873E8">
            <w:pPr>
              <w:pStyle w:val="TableParagraph"/>
              <w:spacing w:line="237" w:lineRule="auto"/>
              <w:ind w:left="303" w:right="285" w:firstLine="6"/>
              <w:jc w:val="center"/>
              <w:rPr>
                <w:b/>
              </w:rPr>
            </w:pPr>
            <w:r>
              <w:rPr>
                <w:b/>
              </w:rPr>
              <w:t>Total Average Burden Hours</w:t>
            </w:r>
          </w:p>
        </w:tc>
        <w:tc>
          <w:tcPr>
            <w:tcW w:w="1620" w:type="dxa"/>
          </w:tcPr>
          <w:p w:rsidR="00533439" w:rsidRDefault="00B873E8">
            <w:pPr>
              <w:pStyle w:val="TableParagraph"/>
              <w:spacing w:before="110"/>
              <w:ind w:left="112" w:right="78" w:hanging="8"/>
              <w:jc w:val="center"/>
              <w:rPr>
                <w:b/>
              </w:rPr>
            </w:pPr>
            <w:r>
              <w:rPr>
                <w:b/>
              </w:rPr>
              <w:t>Adjusted Wage per Hour (includes Fringe)</w:t>
            </w:r>
          </w:p>
        </w:tc>
        <w:tc>
          <w:tcPr>
            <w:tcW w:w="2332" w:type="dxa"/>
          </w:tcPr>
          <w:p w:rsidR="00533439" w:rsidRDefault="00B873E8">
            <w:pPr>
              <w:pStyle w:val="TableParagraph"/>
              <w:spacing w:line="251" w:lineRule="exact"/>
              <w:ind w:left="583" w:right="574"/>
              <w:jc w:val="center"/>
              <w:rPr>
                <w:b/>
              </w:rPr>
            </w:pPr>
            <w:r>
              <w:rPr>
                <w:b/>
              </w:rPr>
              <w:t>Total</w:t>
            </w:r>
          </w:p>
          <w:p w:rsidR="00533439" w:rsidRDefault="00B873E8">
            <w:pPr>
              <w:pStyle w:val="TableParagraph"/>
              <w:spacing w:before="3"/>
              <w:ind w:left="583" w:right="574"/>
              <w:jc w:val="center"/>
              <w:rPr>
                <w:b/>
              </w:rPr>
            </w:pPr>
            <w:r>
              <w:rPr>
                <w:b/>
              </w:rPr>
              <w:t>Burden Costs</w:t>
            </w:r>
          </w:p>
        </w:tc>
      </w:tr>
      <w:tr w:rsidR="00533439" w:rsidTr="00EA36BA">
        <w:trPr>
          <w:trHeight w:hRule="exact" w:val="1376"/>
        </w:trPr>
        <w:tc>
          <w:tcPr>
            <w:tcW w:w="2016" w:type="dxa"/>
          </w:tcPr>
          <w:p w:rsidR="00533439" w:rsidRDefault="00B873E8">
            <w:pPr>
              <w:pStyle w:val="TableParagraph"/>
              <w:ind w:left="111" w:right="196"/>
            </w:pPr>
            <w:r>
              <w:t>*Medical and Health Services Manager (Occupation Code: 11-9111)</w:t>
            </w:r>
          </w:p>
        </w:tc>
        <w:tc>
          <w:tcPr>
            <w:tcW w:w="1404" w:type="dxa"/>
          </w:tcPr>
          <w:p w:rsidR="00533439" w:rsidRDefault="00533439">
            <w:pPr>
              <w:pStyle w:val="TableParagraph"/>
              <w:rPr>
                <w:b/>
              </w:rPr>
            </w:pPr>
          </w:p>
          <w:p w:rsidR="00533439" w:rsidRDefault="00533439">
            <w:pPr>
              <w:pStyle w:val="TableParagraph"/>
              <w:spacing w:before="1"/>
              <w:rPr>
                <w:b/>
                <w:sz w:val="21"/>
              </w:rPr>
            </w:pPr>
          </w:p>
          <w:p w:rsidR="00533439" w:rsidRDefault="00B873E8">
            <w:pPr>
              <w:pStyle w:val="TableParagraph"/>
              <w:ind w:right="95"/>
              <w:jc w:val="right"/>
            </w:pPr>
            <w:r>
              <w:t>11</w:t>
            </w:r>
          </w:p>
        </w:tc>
        <w:tc>
          <w:tcPr>
            <w:tcW w:w="1350" w:type="dxa"/>
          </w:tcPr>
          <w:p w:rsidR="00533439" w:rsidRDefault="00533439">
            <w:pPr>
              <w:pStyle w:val="TableParagraph"/>
              <w:rPr>
                <w:b/>
              </w:rPr>
            </w:pPr>
          </w:p>
          <w:p w:rsidR="00533439" w:rsidRDefault="00533439">
            <w:pPr>
              <w:pStyle w:val="TableParagraph"/>
              <w:spacing w:before="1"/>
              <w:rPr>
                <w:b/>
                <w:sz w:val="21"/>
              </w:rPr>
            </w:pPr>
          </w:p>
          <w:p w:rsidR="00533439" w:rsidRDefault="00B873E8">
            <w:pPr>
              <w:pStyle w:val="TableParagraph"/>
              <w:ind w:right="92"/>
              <w:jc w:val="right"/>
            </w:pPr>
            <w:r>
              <w:t>10</w:t>
            </w:r>
          </w:p>
        </w:tc>
        <w:tc>
          <w:tcPr>
            <w:tcW w:w="1440" w:type="dxa"/>
          </w:tcPr>
          <w:p w:rsidR="00533439" w:rsidRDefault="00533439">
            <w:pPr>
              <w:pStyle w:val="TableParagraph"/>
              <w:rPr>
                <w:b/>
              </w:rPr>
            </w:pPr>
          </w:p>
          <w:p w:rsidR="00533439" w:rsidRDefault="00533439">
            <w:pPr>
              <w:pStyle w:val="TableParagraph"/>
              <w:spacing w:before="1"/>
              <w:rPr>
                <w:b/>
                <w:sz w:val="21"/>
              </w:rPr>
            </w:pPr>
          </w:p>
          <w:p w:rsidR="00533439" w:rsidRDefault="00B873E8">
            <w:pPr>
              <w:pStyle w:val="TableParagraph"/>
              <w:ind w:right="92"/>
              <w:jc w:val="right"/>
            </w:pPr>
            <w:r>
              <w:t>896.5</w:t>
            </w:r>
          </w:p>
        </w:tc>
        <w:tc>
          <w:tcPr>
            <w:tcW w:w="1620" w:type="dxa"/>
          </w:tcPr>
          <w:p w:rsidR="00533439" w:rsidRDefault="00533439">
            <w:pPr>
              <w:pStyle w:val="TableParagraph"/>
              <w:rPr>
                <w:b/>
              </w:rPr>
            </w:pPr>
          </w:p>
          <w:p w:rsidR="00533439" w:rsidRDefault="00533439">
            <w:pPr>
              <w:pStyle w:val="TableParagraph"/>
              <w:spacing w:before="1"/>
              <w:rPr>
                <w:b/>
                <w:sz w:val="21"/>
              </w:rPr>
            </w:pPr>
          </w:p>
          <w:p w:rsidR="00533439" w:rsidRDefault="00B873E8">
            <w:pPr>
              <w:pStyle w:val="TableParagraph"/>
              <w:ind w:left="192" w:right="65"/>
              <w:jc w:val="center"/>
            </w:pPr>
            <w:r>
              <w:t>$105.00</w:t>
            </w:r>
          </w:p>
        </w:tc>
        <w:tc>
          <w:tcPr>
            <w:tcW w:w="2332" w:type="dxa"/>
          </w:tcPr>
          <w:p w:rsidR="00533439" w:rsidRDefault="00533439">
            <w:pPr>
              <w:pStyle w:val="TableParagraph"/>
              <w:rPr>
                <w:b/>
              </w:rPr>
            </w:pPr>
          </w:p>
          <w:p w:rsidR="00533439" w:rsidRDefault="00533439">
            <w:pPr>
              <w:pStyle w:val="TableParagraph"/>
              <w:spacing w:before="1"/>
              <w:rPr>
                <w:b/>
                <w:sz w:val="21"/>
              </w:rPr>
            </w:pPr>
          </w:p>
          <w:p w:rsidR="00533439" w:rsidRDefault="00B873E8">
            <w:pPr>
              <w:pStyle w:val="TableParagraph"/>
              <w:ind w:right="78"/>
              <w:jc w:val="right"/>
            </w:pPr>
            <w:r>
              <w:t>$94,132.50</w:t>
            </w:r>
          </w:p>
        </w:tc>
      </w:tr>
      <w:tr w:rsidR="00533439" w:rsidTr="00EA36BA">
        <w:trPr>
          <w:trHeight w:hRule="exact" w:val="1632"/>
        </w:trPr>
        <w:tc>
          <w:tcPr>
            <w:tcW w:w="2016" w:type="dxa"/>
          </w:tcPr>
          <w:p w:rsidR="00533439" w:rsidRDefault="00B873E8">
            <w:pPr>
              <w:pStyle w:val="TableParagraph"/>
              <w:spacing w:line="251" w:lineRule="exact"/>
              <w:ind w:left="111"/>
            </w:pPr>
            <w:r>
              <w:t>*Executive</w:t>
            </w:r>
          </w:p>
          <w:p w:rsidR="00533439" w:rsidRDefault="00B873E8">
            <w:pPr>
              <w:pStyle w:val="TableParagraph"/>
              <w:spacing w:before="3"/>
              <w:ind w:left="111" w:right="43"/>
            </w:pPr>
            <w:r>
              <w:t>Secretaries&amp; Executive Administrative Assistants (Occupa tion Code:  43-6011)</w:t>
            </w:r>
          </w:p>
        </w:tc>
        <w:tc>
          <w:tcPr>
            <w:tcW w:w="1404" w:type="dxa"/>
          </w:tcPr>
          <w:p w:rsidR="00533439" w:rsidRDefault="00533439">
            <w:pPr>
              <w:pStyle w:val="TableParagraph"/>
              <w:rPr>
                <w:b/>
              </w:rPr>
            </w:pPr>
          </w:p>
          <w:p w:rsidR="00533439" w:rsidRDefault="00533439">
            <w:pPr>
              <w:pStyle w:val="TableParagraph"/>
              <w:spacing w:before="7"/>
              <w:rPr>
                <w:b/>
                <w:sz w:val="31"/>
              </w:rPr>
            </w:pPr>
          </w:p>
          <w:p w:rsidR="00533439" w:rsidRDefault="00B873E8">
            <w:pPr>
              <w:pStyle w:val="TableParagraph"/>
              <w:ind w:right="95"/>
              <w:jc w:val="right"/>
            </w:pPr>
            <w:r>
              <w:t>11</w:t>
            </w:r>
          </w:p>
        </w:tc>
        <w:tc>
          <w:tcPr>
            <w:tcW w:w="1350" w:type="dxa"/>
          </w:tcPr>
          <w:p w:rsidR="00533439" w:rsidRDefault="00533439">
            <w:pPr>
              <w:pStyle w:val="TableParagraph"/>
              <w:rPr>
                <w:b/>
              </w:rPr>
            </w:pPr>
          </w:p>
          <w:p w:rsidR="00533439" w:rsidRDefault="00533439">
            <w:pPr>
              <w:pStyle w:val="TableParagraph"/>
              <w:spacing w:before="7"/>
              <w:rPr>
                <w:b/>
                <w:sz w:val="31"/>
              </w:rPr>
            </w:pPr>
          </w:p>
          <w:p w:rsidR="00533439" w:rsidRDefault="00B873E8">
            <w:pPr>
              <w:pStyle w:val="TableParagraph"/>
              <w:ind w:right="93"/>
              <w:jc w:val="right"/>
            </w:pPr>
            <w:r>
              <w:t>10</w:t>
            </w:r>
          </w:p>
        </w:tc>
        <w:tc>
          <w:tcPr>
            <w:tcW w:w="1440" w:type="dxa"/>
          </w:tcPr>
          <w:p w:rsidR="00533439" w:rsidRDefault="00533439">
            <w:pPr>
              <w:pStyle w:val="TableParagraph"/>
              <w:rPr>
                <w:b/>
              </w:rPr>
            </w:pPr>
          </w:p>
          <w:p w:rsidR="00533439" w:rsidRDefault="00533439">
            <w:pPr>
              <w:pStyle w:val="TableParagraph"/>
              <w:spacing w:before="7"/>
              <w:rPr>
                <w:b/>
                <w:sz w:val="31"/>
              </w:rPr>
            </w:pPr>
          </w:p>
          <w:p w:rsidR="00533439" w:rsidRDefault="00B873E8">
            <w:pPr>
              <w:pStyle w:val="TableParagraph"/>
              <w:ind w:right="94"/>
              <w:jc w:val="right"/>
            </w:pPr>
            <w:r>
              <w:t>2,689.50</w:t>
            </w:r>
          </w:p>
        </w:tc>
        <w:tc>
          <w:tcPr>
            <w:tcW w:w="1620" w:type="dxa"/>
          </w:tcPr>
          <w:p w:rsidR="00533439" w:rsidRDefault="00533439">
            <w:pPr>
              <w:pStyle w:val="TableParagraph"/>
              <w:rPr>
                <w:b/>
              </w:rPr>
            </w:pPr>
          </w:p>
          <w:p w:rsidR="00533439" w:rsidRDefault="00533439">
            <w:pPr>
              <w:pStyle w:val="TableParagraph"/>
              <w:spacing w:before="7"/>
              <w:rPr>
                <w:b/>
                <w:sz w:val="31"/>
              </w:rPr>
            </w:pPr>
          </w:p>
          <w:p w:rsidR="00533439" w:rsidRDefault="00B873E8">
            <w:pPr>
              <w:pStyle w:val="TableParagraph"/>
              <w:ind w:left="304" w:right="65"/>
              <w:jc w:val="center"/>
            </w:pPr>
            <w:r>
              <w:t>$56.00</w:t>
            </w:r>
          </w:p>
        </w:tc>
        <w:tc>
          <w:tcPr>
            <w:tcW w:w="2332" w:type="dxa"/>
          </w:tcPr>
          <w:p w:rsidR="00533439" w:rsidRDefault="00533439">
            <w:pPr>
              <w:pStyle w:val="TableParagraph"/>
              <w:rPr>
                <w:b/>
              </w:rPr>
            </w:pPr>
          </w:p>
          <w:p w:rsidR="00533439" w:rsidRDefault="00533439">
            <w:pPr>
              <w:pStyle w:val="TableParagraph"/>
              <w:spacing w:before="7"/>
              <w:rPr>
                <w:b/>
                <w:sz w:val="31"/>
              </w:rPr>
            </w:pPr>
          </w:p>
          <w:p w:rsidR="00533439" w:rsidRDefault="00B873E8">
            <w:pPr>
              <w:pStyle w:val="TableParagraph"/>
              <w:ind w:right="78"/>
              <w:jc w:val="right"/>
            </w:pPr>
            <w:r>
              <w:t>$150,612.00</w:t>
            </w:r>
          </w:p>
        </w:tc>
      </w:tr>
      <w:tr w:rsidR="00533439" w:rsidTr="00EA36BA">
        <w:trPr>
          <w:trHeight w:hRule="exact" w:val="400"/>
        </w:trPr>
        <w:tc>
          <w:tcPr>
            <w:tcW w:w="2016" w:type="dxa"/>
          </w:tcPr>
          <w:p w:rsidR="00533439" w:rsidRDefault="00B873E8">
            <w:pPr>
              <w:pStyle w:val="TableParagraph"/>
              <w:spacing w:before="30"/>
              <w:ind w:left="111"/>
              <w:rPr>
                <w:b/>
              </w:rPr>
            </w:pPr>
            <w:r>
              <w:rPr>
                <w:b/>
              </w:rPr>
              <w:t>Total</w:t>
            </w:r>
          </w:p>
        </w:tc>
        <w:tc>
          <w:tcPr>
            <w:tcW w:w="1404" w:type="dxa"/>
          </w:tcPr>
          <w:p w:rsidR="00533439" w:rsidRDefault="00533439"/>
        </w:tc>
        <w:tc>
          <w:tcPr>
            <w:tcW w:w="1350" w:type="dxa"/>
          </w:tcPr>
          <w:p w:rsidR="00533439" w:rsidRDefault="00533439"/>
        </w:tc>
        <w:tc>
          <w:tcPr>
            <w:tcW w:w="1440" w:type="dxa"/>
          </w:tcPr>
          <w:p w:rsidR="00533439" w:rsidRDefault="00B873E8">
            <w:pPr>
              <w:pStyle w:val="TableParagraph"/>
              <w:spacing w:before="30"/>
              <w:ind w:right="94"/>
              <w:jc w:val="right"/>
              <w:rPr>
                <w:b/>
              </w:rPr>
            </w:pPr>
            <w:r>
              <w:rPr>
                <w:b/>
              </w:rPr>
              <w:t>3,586</w:t>
            </w:r>
          </w:p>
        </w:tc>
        <w:tc>
          <w:tcPr>
            <w:tcW w:w="1620" w:type="dxa"/>
          </w:tcPr>
          <w:p w:rsidR="00533439" w:rsidRDefault="00533439"/>
        </w:tc>
        <w:tc>
          <w:tcPr>
            <w:tcW w:w="2332" w:type="dxa"/>
          </w:tcPr>
          <w:p w:rsidR="00533439" w:rsidRDefault="00B873E8">
            <w:pPr>
              <w:pStyle w:val="TableParagraph"/>
              <w:spacing w:before="30"/>
              <w:ind w:right="78"/>
              <w:jc w:val="right"/>
              <w:rPr>
                <w:b/>
              </w:rPr>
            </w:pPr>
            <w:r>
              <w:rPr>
                <w:b/>
              </w:rPr>
              <w:t>$244,744.50</w:t>
            </w:r>
          </w:p>
        </w:tc>
      </w:tr>
    </w:tbl>
    <w:p w:rsidR="00533439" w:rsidRDefault="00533439">
      <w:pPr>
        <w:pStyle w:val="BodyText"/>
        <w:spacing w:before="1"/>
        <w:rPr>
          <w:b/>
          <w:sz w:val="21"/>
        </w:rPr>
      </w:pPr>
    </w:p>
    <w:p w:rsidR="00533439" w:rsidRDefault="00B873E8">
      <w:pPr>
        <w:spacing w:line="252" w:lineRule="auto"/>
        <w:ind w:left="100" w:right="338"/>
        <w:jc w:val="both"/>
        <w:rPr>
          <w:sz w:val="20"/>
        </w:rPr>
      </w:pPr>
      <w:r>
        <w:rPr>
          <w:spacing w:val="-3"/>
          <w:w w:val="105"/>
          <w:sz w:val="20"/>
        </w:rPr>
        <w:t>*The</w:t>
      </w:r>
      <w:r>
        <w:rPr>
          <w:spacing w:val="-12"/>
          <w:w w:val="105"/>
          <w:sz w:val="20"/>
        </w:rPr>
        <w:t xml:space="preserve"> </w:t>
      </w:r>
      <w:r>
        <w:rPr>
          <w:spacing w:val="3"/>
          <w:w w:val="105"/>
          <w:sz w:val="20"/>
        </w:rPr>
        <w:t>wage</w:t>
      </w:r>
      <w:r w:rsidR="00EA36BA">
        <w:rPr>
          <w:spacing w:val="3"/>
          <w:w w:val="105"/>
          <w:sz w:val="20"/>
        </w:rPr>
        <w:t xml:space="preserve"> </w:t>
      </w:r>
      <w:r>
        <w:rPr>
          <w:spacing w:val="3"/>
          <w:w w:val="105"/>
          <w:sz w:val="20"/>
        </w:rPr>
        <w:t>per</w:t>
      </w:r>
      <w:r>
        <w:rPr>
          <w:spacing w:val="-13"/>
          <w:w w:val="105"/>
          <w:sz w:val="20"/>
        </w:rPr>
        <w:t xml:space="preserve"> </w:t>
      </w:r>
      <w:r>
        <w:rPr>
          <w:w w:val="105"/>
          <w:sz w:val="20"/>
        </w:rPr>
        <w:t>hour</w:t>
      </w:r>
      <w:r>
        <w:rPr>
          <w:spacing w:val="-13"/>
          <w:w w:val="105"/>
          <w:sz w:val="20"/>
        </w:rPr>
        <w:t xml:space="preserve"> </w:t>
      </w:r>
      <w:r>
        <w:rPr>
          <w:spacing w:val="8"/>
          <w:w w:val="105"/>
          <w:sz w:val="20"/>
        </w:rPr>
        <w:t>is</w:t>
      </w:r>
      <w:r>
        <w:rPr>
          <w:spacing w:val="-21"/>
          <w:w w:val="105"/>
          <w:sz w:val="20"/>
        </w:rPr>
        <w:t xml:space="preserve"> </w:t>
      </w:r>
      <w:r>
        <w:rPr>
          <w:w w:val="105"/>
          <w:sz w:val="20"/>
        </w:rPr>
        <w:t>taken</w:t>
      </w:r>
      <w:r>
        <w:rPr>
          <w:spacing w:val="-17"/>
          <w:w w:val="105"/>
          <w:sz w:val="20"/>
        </w:rPr>
        <w:t xml:space="preserve"> </w:t>
      </w:r>
      <w:r>
        <w:rPr>
          <w:w w:val="105"/>
          <w:sz w:val="20"/>
        </w:rPr>
        <w:t>from</w:t>
      </w:r>
      <w:r w:rsidR="00EA36BA">
        <w:rPr>
          <w:w w:val="105"/>
          <w:sz w:val="20"/>
        </w:rPr>
        <w:t xml:space="preserve"> </w:t>
      </w:r>
      <w:r>
        <w:rPr>
          <w:w w:val="105"/>
          <w:sz w:val="20"/>
        </w:rPr>
        <w:t>the</w:t>
      </w:r>
      <w:r>
        <w:rPr>
          <w:spacing w:val="-26"/>
          <w:w w:val="105"/>
          <w:sz w:val="20"/>
        </w:rPr>
        <w:t xml:space="preserve"> </w:t>
      </w:r>
      <w:hyperlink r:id="rId13">
        <w:r>
          <w:rPr>
            <w:color w:val="0000FF"/>
            <w:w w:val="105"/>
            <w:sz w:val="20"/>
            <w:u w:val="single" w:color="0000FF"/>
          </w:rPr>
          <w:t>Bureau</w:t>
        </w:r>
        <w:r>
          <w:rPr>
            <w:color w:val="0000FF"/>
            <w:spacing w:val="-17"/>
            <w:w w:val="105"/>
            <w:sz w:val="20"/>
            <w:u w:val="single" w:color="0000FF"/>
          </w:rPr>
          <w:t xml:space="preserve"> </w:t>
        </w:r>
        <w:r>
          <w:rPr>
            <w:color w:val="0000FF"/>
            <w:w w:val="105"/>
            <w:sz w:val="20"/>
            <w:u w:val="single" w:color="0000FF"/>
          </w:rPr>
          <w:t>of</w:t>
        </w:r>
        <w:r>
          <w:rPr>
            <w:color w:val="0000FF"/>
            <w:spacing w:val="-19"/>
            <w:w w:val="105"/>
            <w:sz w:val="20"/>
            <w:u w:val="single" w:color="0000FF"/>
          </w:rPr>
          <w:t xml:space="preserve"> </w:t>
        </w:r>
        <w:r>
          <w:rPr>
            <w:color w:val="0000FF"/>
            <w:w w:val="105"/>
            <w:sz w:val="20"/>
            <w:u w:val="single" w:color="0000FF"/>
          </w:rPr>
          <w:t>Labor</w:t>
        </w:r>
        <w:r>
          <w:rPr>
            <w:color w:val="0000FF"/>
            <w:spacing w:val="-27"/>
            <w:w w:val="105"/>
            <w:sz w:val="20"/>
            <w:u w:val="single" w:color="0000FF"/>
          </w:rPr>
          <w:t xml:space="preserve"> </w:t>
        </w:r>
        <w:r>
          <w:rPr>
            <w:color w:val="0000FF"/>
            <w:w w:val="105"/>
            <w:sz w:val="20"/>
            <w:u w:val="single" w:color="0000FF"/>
          </w:rPr>
          <w:t>Statistics</w:t>
        </w:r>
        <w:r>
          <w:rPr>
            <w:color w:val="0000FF"/>
            <w:spacing w:val="-22"/>
            <w:w w:val="105"/>
            <w:sz w:val="20"/>
            <w:u w:val="single" w:color="0000FF"/>
          </w:rPr>
          <w:t xml:space="preserve"> </w:t>
        </w:r>
      </w:hyperlink>
      <w:r>
        <w:rPr>
          <w:w w:val="105"/>
          <w:sz w:val="20"/>
        </w:rPr>
        <w:t>for</w:t>
      </w:r>
      <w:r>
        <w:rPr>
          <w:spacing w:val="-13"/>
          <w:w w:val="105"/>
          <w:sz w:val="20"/>
        </w:rPr>
        <w:t xml:space="preserve"> </w:t>
      </w:r>
      <w:r>
        <w:rPr>
          <w:w w:val="105"/>
          <w:sz w:val="20"/>
        </w:rPr>
        <w:t>(1)</w:t>
      </w:r>
      <w:r>
        <w:rPr>
          <w:spacing w:val="-19"/>
          <w:w w:val="105"/>
          <w:sz w:val="20"/>
        </w:rPr>
        <w:t xml:space="preserve"> </w:t>
      </w:r>
      <w:r>
        <w:rPr>
          <w:spacing w:val="-3"/>
          <w:w w:val="105"/>
          <w:sz w:val="20"/>
        </w:rPr>
        <w:t>Medical</w:t>
      </w:r>
      <w:r>
        <w:rPr>
          <w:spacing w:val="-19"/>
          <w:w w:val="105"/>
          <w:sz w:val="20"/>
        </w:rPr>
        <w:t xml:space="preserve"> </w:t>
      </w:r>
      <w:r>
        <w:rPr>
          <w:w w:val="105"/>
          <w:sz w:val="20"/>
        </w:rPr>
        <w:t>and</w:t>
      </w:r>
      <w:r>
        <w:rPr>
          <w:spacing w:val="-17"/>
          <w:w w:val="105"/>
          <w:sz w:val="20"/>
        </w:rPr>
        <w:t xml:space="preserve"> </w:t>
      </w:r>
      <w:r>
        <w:rPr>
          <w:w w:val="105"/>
          <w:sz w:val="20"/>
        </w:rPr>
        <w:t>Health</w:t>
      </w:r>
      <w:r>
        <w:rPr>
          <w:spacing w:val="-32"/>
          <w:w w:val="105"/>
          <w:sz w:val="20"/>
        </w:rPr>
        <w:t xml:space="preserve"> </w:t>
      </w:r>
      <w:r>
        <w:rPr>
          <w:w w:val="105"/>
          <w:sz w:val="20"/>
        </w:rPr>
        <w:t>Service</w:t>
      </w:r>
      <w:r>
        <w:rPr>
          <w:spacing w:val="-26"/>
          <w:w w:val="105"/>
          <w:sz w:val="20"/>
        </w:rPr>
        <w:t xml:space="preserve"> </w:t>
      </w:r>
      <w:r>
        <w:rPr>
          <w:w w:val="105"/>
          <w:sz w:val="20"/>
        </w:rPr>
        <w:t>Manager;</w:t>
      </w:r>
      <w:r w:rsidR="00EA36BA">
        <w:rPr>
          <w:w w:val="105"/>
          <w:sz w:val="20"/>
        </w:rPr>
        <w:t xml:space="preserve"> </w:t>
      </w:r>
      <w:r>
        <w:rPr>
          <w:w w:val="105"/>
          <w:sz w:val="20"/>
        </w:rPr>
        <w:t>(1) Executive</w:t>
      </w:r>
      <w:r>
        <w:rPr>
          <w:spacing w:val="-32"/>
          <w:w w:val="105"/>
          <w:sz w:val="20"/>
        </w:rPr>
        <w:t xml:space="preserve"> </w:t>
      </w:r>
      <w:r>
        <w:rPr>
          <w:w w:val="105"/>
          <w:sz w:val="20"/>
        </w:rPr>
        <w:t>Secretaries</w:t>
      </w:r>
      <w:r>
        <w:rPr>
          <w:spacing w:val="-28"/>
          <w:w w:val="105"/>
          <w:sz w:val="20"/>
        </w:rPr>
        <w:t xml:space="preserve"> </w:t>
      </w:r>
      <w:r>
        <w:rPr>
          <w:w w:val="105"/>
          <w:sz w:val="20"/>
        </w:rPr>
        <w:t>&amp;</w:t>
      </w:r>
      <w:r>
        <w:rPr>
          <w:spacing w:val="-26"/>
          <w:w w:val="105"/>
          <w:sz w:val="20"/>
        </w:rPr>
        <w:t xml:space="preserve"> </w:t>
      </w:r>
      <w:r>
        <w:rPr>
          <w:spacing w:val="-3"/>
          <w:w w:val="105"/>
          <w:sz w:val="20"/>
        </w:rPr>
        <w:t>Executive</w:t>
      </w:r>
      <w:r>
        <w:rPr>
          <w:spacing w:val="-32"/>
          <w:w w:val="105"/>
          <w:sz w:val="20"/>
        </w:rPr>
        <w:t xml:space="preserve"> </w:t>
      </w:r>
      <w:r>
        <w:rPr>
          <w:spacing w:val="-3"/>
          <w:w w:val="105"/>
          <w:sz w:val="20"/>
        </w:rPr>
        <w:t>Administrative</w:t>
      </w:r>
      <w:r>
        <w:rPr>
          <w:spacing w:val="-32"/>
          <w:w w:val="105"/>
          <w:sz w:val="20"/>
        </w:rPr>
        <w:t xml:space="preserve"> </w:t>
      </w:r>
      <w:r>
        <w:rPr>
          <w:w w:val="105"/>
          <w:sz w:val="20"/>
        </w:rPr>
        <w:t>Assistants.</w:t>
      </w:r>
    </w:p>
    <w:p w:rsidR="00533439" w:rsidRDefault="00533439">
      <w:pPr>
        <w:pStyle w:val="BodyText"/>
        <w:spacing w:before="7"/>
        <w:rPr>
          <w:sz w:val="18"/>
        </w:rPr>
      </w:pPr>
    </w:p>
    <w:p w:rsidR="00533439" w:rsidRDefault="00B873E8">
      <w:pPr>
        <w:spacing w:line="235" w:lineRule="auto"/>
        <w:ind w:left="100" w:right="288"/>
        <w:jc w:val="both"/>
        <w:rPr>
          <w:sz w:val="20"/>
        </w:rPr>
      </w:pPr>
      <w:r>
        <w:rPr>
          <w:sz w:val="20"/>
        </w:rPr>
        <w:t>To derive</w:t>
      </w:r>
      <w:r w:rsidR="00EA36BA">
        <w:rPr>
          <w:sz w:val="20"/>
        </w:rPr>
        <w:t xml:space="preserve"> </w:t>
      </w:r>
      <w:r>
        <w:rPr>
          <w:sz w:val="20"/>
        </w:rPr>
        <w:t>average</w:t>
      </w:r>
      <w:r w:rsidR="00EA36BA">
        <w:rPr>
          <w:sz w:val="20"/>
        </w:rPr>
        <w:t xml:space="preserve"> </w:t>
      </w:r>
      <w:r>
        <w:rPr>
          <w:sz w:val="20"/>
        </w:rPr>
        <w:t>costs, we</w:t>
      </w:r>
      <w:r w:rsidR="00EA36BA">
        <w:rPr>
          <w:sz w:val="20"/>
        </w:rPr>
        <w:t xml:space="preserve"> </w:t>
      </w:r>
      <w:r>
        <w:rPr>
          <w:sz w:val="20"/>
        </w:rPr>
        <w:t>used data from</w:t>
      </w:r>
      <w:r w:rsidR="00EA36BA">
        <w:rPr>
          <w:sz w:val="20"/>
        </w:rPr>
        <w:t xml:space="preserve"> </w:t>
      </w:r>
      <w:r>
        <w:rPr>
          <w:sz w:val="20"/>
        </w:rPr>
        <w:t>the U.S. Bureau of Labor Statistics’ May 201</w:t>
      </w:r>
      <w:r w:rsidR="00EA36BA">
        <w:rPr>
          <w:sz w:val="20"/>
        </w:rPr>
        <w:t>7</w:t>
      </w:r>
      <w:r>
        <w:rPr>
          <w:sz w:val="20"/>
        </w:rPr>
        <w:t xml:space="preserve"> National Occupational Employment and Wage Estimates for</w:t>
      </w:r>
      <w:r w:rsidR="00EA36BA">
        <w:rPr>
          <w:sz w:val="20"/>
        </w:rPr>
        <w:t xml:space="preserve"> </w:t>
      </w:r>
      <w:r>
        <w:rPr>
          <w:sz w:val="20"/>
        </w:rPr>
        <w:t xml:space="preserve">all salary estimates </w:t>
      </w:r>
      <w:hyperlink r:id="rId14">
        <w:r>
          <w:rPr>
            <w:sz w:val="20"/>
          </w:rPr>
          <w:t>(</w:t>
        </w:r>
        <w:r>
          <w:rPr>
            <w:color w:val="0000FF"/>
            <w:sz w:val="20"/>
            <w:u w:val="single" w:color="0000FF"/>
          </w:rPr>
          <w:t>http://www.bls.gov/oes/current/oes_nat.htm</w:t>
        </w:r>
      </w:hyperlink>
      <w:r>
        <w:rPr>
          <w:sz w:val="20"/>
        </w:rPr>
        <w:t>). In</w:t>
      </w:r>
      <w:r w:rsidR="00EA36BA">
        <w:rPr>
          <w:sz w:val="20"/>
        </w:rPr>
        <w:t xml:space="preserve"> </w:t>
      </w:r>
      <w:r>
        <w:rPr>
          <w:sz w:val="20"/>
        </w:rPr>
        <w:t>this regard, the</w:t>
      </w:r>
      <w:r w:rsidR="00EA36BA">
        <w:rPr>
          <w:sz w:val="20"/>
        </w:rPr>
        <w:t xml:space="preserve"> </w:t>
      </w:r>
      <w:r>
        <w:rPr>
          <w:sz w:val="20"/>
        </w:rPr>
        <w:t>cost table</w:t>
      </w:r>
      <w:r w:rsidR="00EA36BA">
        <w:rPr>
          <w:sz w:val="20"/>
        </w:rPr>
        <w:t xml:space="preserve"> </w:t>
      </w:r>
      <w:r>
        <w:rPr>
          <w:sz w:val="20"/>
        </w:rPr>
        <w:t>presents the</w:t>
      </w:r>
      <w:r w:rsidR="00EA36BA">
        <w:rPr>
          <w:sz w:val="20"/>
        </w:rPr>
        <w:t xml:space="preserve"> </w:t>
      </w:r>
      <w:r>
        <w:rPr>
          <w:sz w:val="20"/>
        </w:rPr>
        <w:t>adjusted hourly</w:t>
      </w:r>
      <w:r w:rsidR="00EA36BA">
        <w:rPr>
          <w:sz w:val="20"/>
        </w:rPr>
        <w:t xml:space="preserve"> </w:t>
      </w:r>
      <w:r>
        <w:rPr>
          <w:sz w:val="20"/>
        </w:rPr>
        <w:t>wage, to include</w:t>
      </w:r>
      <w:r w:rsidR="00EA36BA">
        <w:rPr>
          <w:sz w:val="20"/>
        </w:rPr>
        <w:t xml:space="preserve"> </w:t>
      </w:r>
      <w:r>
        <w:rPr>
          <w:sz w:val="20"/>
        </w:rPr>
        <w:t>fringe</w:t>
      </w:r>
      <w:r w:rsidR="00EA36BA">
        <w:rPr>
          <w:sz w:val="20"/>
        </w:rPr>
        <w:t xml:space="preserve"> </w:t>
      </w:r>
      <w:r>
        <w:rPr>
          <w:sz w:val="20"/>
        </w:rPr>
        <w:t>benefits (calculated at 100 percent of salary).</w:t>
      </w:r>
    </w:p>
    <w:p w:rsidR="00533439" w:rsidRDefault="00533439">
      <w:pPr>
        <w:spacing w:line="235" w:lineRule="auto"/>
        <w:jc w:val="both"/>
        <w:rPr>
          <w:sz w:val="20"/>
        </w:rPr>
        <w:sectPr w:rsidR="00533439">
          <w:pgSz w:w="12240" w:h="15840"/>
          <w:pgMar w:top="1440" w:right="1340" w:bottom="2160" w:left="1340" w:header="0" w:footer="1919" w:gutter="0"/>
          <w:cols w:space="720"/>
        </w:sectPr>
      </w:pPr>
    </w:p>
    <w:p w:rsidR="00533439" w:rsidRDefault="00B873E8">
      <w:pPr>
        <w:pStyle w:val="BodyText"/>
        <w:spacing w:before="42" w:line="242" w:lineRule="auto"/>
        <w:ind w:left="100" w:right="465"/>
        <w:rPr>
          <w:b/>
        </w:rPr>
      </w:pPr>
      <w:r>
        <w:t xml:space="preserve">For Cycle II, the total burden hours for reporting are estimated to be </w:t>
      </w:r>
      <w:r>
        <w:rPr>
          <w:b/>
        </w:rPr>
        <w:t>3,586</w:t>
      </w:r>
      <w:r>
        <w:t xml:space="preserve">. The total cost associated with that estimate is </w:t>
      </w:r>
      <w:r>
        <w:rPr>
          <w:b/>
        </w:rPr>
        <w:t>$244,744.50.</w:t>
      </w:r>
    </w:p>
    <w:p w:rsidR="00533439" w:rsidRDefault="00533439">
      <w:pPr>
        <w:pStyle w:val="BodyText"/>
        <w:spacing w:before="12"/>
        <w:rPr>
          <w:b/>
          <w:sz w:val="20"/>
        </w:rPr>
      </w:pPr>
    </w:p>
    <w:p w:rsidR="00533439" w:rsidRDefault="00B873E8">
      <w:pPr>
        <w:pStyle w:val="Heading2"/>
        <w:ind w:left="4203" w:right="3858" w:firstLine="0"/>
        <w:jc w:val="center"/>
      </w:pPr>
      <w:r>
        <w:rPr>
          <w:u w:val="single"/>
        </w:rPr>
        <w:t>Cycle III Process</w:t>
      </w:r>
    </w:p>
    <w:p w:rsidR="00533439" w:rsidRDefault="00533439">
      <w:pPr>
        <w:pStyle w:val="BodyText"/>
        <w:spacing w:before="9"/>
        <w:rPr>
          <w:b/>
          <w:sz w:val="17"/>
        </w:rPr>
      </w:pPr>
    </w:p>
    <w:p w:rsidR="00533439" w:rsidRDefault="00B873E8">
      <w:pPr>
        <w:spacing w:before="58"/>
        <w:ind w:left="100"/>
        <w:rPr>
          <w:b/>
        </w:rPr>
      </w:pPr>
      <w:r>
        <w:rPr>
          <w:b/>
        </w:rPr>
        <w:t>12C.  Estimated Annualized Burden Hours—Reporting</w:t>
      </w:r>
    </w:p>
    <w:p w:rsidR="00533439" w:rsidRDefault="00533439">
      <w:pPr>
        <w:pStyle w:val="BodyText"/>
        <w:spacing w:before="7"/>
        <w:rPr>
          <w:b/>
        </w:rPr>
      </w:pPr>
    </w:p>
    <w:tbl>
      <w:tblPr>
        <w:tblW w:w="0" w:type="auto"/>
        <w:tblInd w:w="1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12"/>
        <w:gridCol w:w="1840"/>
        <w:gridCol w:w="1520"/>
        <w:gridCol w:w="1360"/>
        <w:gridCol w:w="1392"/>
        <w:gridCol w:w="1376"/>
      </w:tblGrid>
      <w:tr w:rsidR="00533439">
        <w:trPr>
          <w:trHeight w:hRule="exact" w:val="1120"/>
        </w:trPr>
        <w:tc>
          <w:tcPr>
            <w:tcW w:w="1712" w:type="dxa"/>
          </w:tcPr>
          <w:p w:rsidR="00533439" w:rsidRPr="00EA36BA" w:rsidRDefault="00533439">
            <w:pPr>
              <w:pStyle w:val="TableParagraph"/>
              <w:spacing w:before="7"/>
              <w:rPr>
                <w:b/>
                <w:sz w:val="20"/>
                <w:szCs w:val="20"/>
              </w:rPr>
            </w:pPr>
          </w:p>
          <w:p w:rsidR="00533439" w:rsidRPr="00EA36BA" w:rsidRDefault="00B873E8">
            <w:pPr>
              <w:pStyle w:val="TableParagraph"/>
              <w:ind w:left="575"/>
              <w:rPr>
                <w:b/>
                <w:sz w:val="20"/>
                <w:szCs w:val="20"/>
              </w:rPr>
            </w:pPr>
            <w:r w:rsidRPr="00EA36BA">
              <w:rPr>
                <w:b/>
                <w:sz w:val="20"/>
                <w:szCs w:val="20"/>
              </w:rPr>
              <w:t>Forms</w:t>
            </w:r>
          </w:p>
        </w:tc>
        <w:tc>
          <w:tcPr>
            <w:tcW w:w="1840" w:type="dxa"/>
            <w:vMerge w:val="restart"/>
          </w:tcPr>
          <w:p w:rsidR="00533439" w:rsidRPr="00EA36BA" w:rsidRDefault="00533439">
            <w:pPr>
              <w:pStyle w:val="TableParagraph"/>
              <w:rPr>
                <w:b/>
                <w:sz w:val="20"/>
                <w:szCs w:val="20"/>
              </w:rPr>
            </w:pPr>
          </w:p>
          <w:p w:rsidR="00533439" w:rsidRPr="00EA36BA" w:rsidRDefault="00B873E8" w:rsidP="00EA36BA">
            <w:pPr>
              <w:pStyle w:val="TableParagraph"/>
              <w:spacing w:before="150" w:line="256" w:lineRule="exact"/>
              <w:ind w:left="91" w:right="138" w:firstLine="468"/>
              <w:rPr>
                <w:b/>
                <w:sz w:val="20"/>
                <w:szCs w:val="20"/>
              </w:rPr>
            </w:pPr>
            <w:r w:rsidRPr="00EA36BA">
              <w:rPr>
                <w:b/>
                <w:sz w:val="20"/>
                <w:szCs w:val="20"/>
              </w:rPr>
              <w:t>Type of Respondent</w:t>
            </w:r>
          </w:p>
        </w:tc>
        <w:tc>
          <w:tcPr>
            <w:tcW w:w="1520" w:type="dxa"/>
            <w:vMerge w:val="restart"/>
          </w:tcPr>
          <w:p w:rsidR="00533439" w:rsidRPr="00EA36BA" w:rsidRDefault="00533439">
            <w:pPr>
              <w:pStyle w:val="TableParagraph"/>
              <w:rPr>
                <w:b/>
                <w:sz w:val="20"/>
                <w:szCs w:val="20"/>
              </w:rPr>
            </w:pPr>
          </w:p>
          <w:p w:rsidR="00533439" w:rsidRPr="00EA36BA" w:rsidRDefault="00B873E8">
            <w:pPr>
              <w:pStyle w:val="TableParagraph"/>
              <w:spacing w:before="150" w:line="256" w:lineRule="exact"/>
              <w:ind w:left="127" w:firstLine="127"/>
              <w:rPr>
                <w:b/>
                <w:sz w:val="20"/>
                <w:szCs w:val="20"/>
              </w:rPr>
            </w:pPr>
            <w:r w:rsidRPr="00EA36BA">
              <w:rPr>
                <w:b/>
                <w:sz w:val="20"/>
                <w:szCs w:val="20"/>
              </w:rPr>
              <w:t>Number of Respondents</w:t>
            </w:r>
          </w:p>
        </w:tc>
        <w:tc>
          <w:tcPr>
            <w:tcW w:w="1360" w:type="dxa"/>
            <w:vMerge w:val="restart"/>
          </w:tcPr>
          <w:p w:rsidR="00533439" w:rsidRPr="00EA36BA" w:rsidRDefault="00B873E8">
            <w:pPr>
              <w:pStyle w:val="TableParagraph"/>
              <w:spacing w:before="144" w:line="237" w:lineRule="auto"/>
              <w:ind w:left="111" w:right="80" w:hanging="7"/>
              <w:jc w:val="center"/>
              <w:rPr>
                <w:b/>
                <w:sz w:val="20"/>
                <w:szCs w:val="20"/>
              </w:rPr>
            </w:pPr>
            <w:r w:rsidRPr="00EA36BA">
              <w:rPr>
                <w:b/>
                <w:sz w:val="20"/>
                <w:szCs w:val="20"/>
              </w:rPr>
              <w:t>Number of Responses per   Respondent</w:t>
            </w:r>
          </w:p>
        </w:tc>
        <w:tc>
          <w:tcPr>
            <w:tcW w:w="1392" w:type="dxa"/>
            <w:vMerge w:val="restart"/>
          </w:tcPr>
          <w:p w:rsidR="00533439" w:rsidRPr="00EA36BA" w:rsidRDefault="00B873E8">
            <w:pPr>
              <w:pStyle w:val="TableParagraph"/>
              <w:spacing w:before="144" w:line="237" w:lineRule="auto"/>
              <w:ind w:left="207" w:right="214" w:hanging="16"/>
              <w:jc w:val="center"/>
              <w:rPr>
                <w:b/>
                <w:sz w:val="20"/>
                <w:szCs w:val="20"/>
              </w:rPr>
            </w:pPr>
            <w:r w:rsidRPr="00EA36BA">
              <w:rPr>
                <w:b/>
                <w:sz w:val="20"/>
                <w:szCs w:val="20"/>
              </w:rPr>
              <w:t>Estimated Burden hours per Response</w:t>
            </w:r>
          </w:p>
        </w:tc>
        <w:tc>
          <w:tcPr>
            <w:tcW w:w="1376" w:type="dxa"/>
            <w:vMerge w:val="restart"/>
          </w:tcPr>
          <w:p w:rsidR="00533439" w:rsidRPr="00EA36BA" w:rsidRDefault="00B873E8">
            <w:pPr>
              <w:pStyle w:val="TableParagraph"/>
              <w:spacing w:before="144" w:line="237" w:lineRule="auto"/>
              <w:ind w:left="223" w:right="198" w:hanging="2"/>
              <w:jc w:val="center"/>
              <w:rPr>
                <w:b/>
                <w:sz w:val="20"/>
                <w:szCs w:val="20"/>
              </w:rPr>
            </w:pPr>
            <w:r w:rsidRPr="00EA36BA">
              <w:rPr>
                <w:b/>
                <w:sz w:val="20"/>
                <w:szCs w:val="20"/>
              </w:rPr>
              <w:t>Total Estimated Burden Hours</w:t>
            </w:r>
          </w:p>
        </w:tc>
      </w:tr>
      <w:tr w:rsidR="00533439">
        <w:trPr>
          <w:trHeight w:hRule="exact" w:val="288"/>
        </w:trPr>
        <w:tc>
          <w:tcPr>
            <w:tcW w:w="1712" w:type="dxa"/>
          </w:tcPr>
          <w:p w:rsidR="00533439" w:rsidRDefault="00B873E8">
            <w:pPr>
              <w:pStyle w:val="TableParagraph"/>
              <w:spacing w:line="251" w:lineRule="exact"/>
              <w:ind w:left="239"/>
              <w:rPr>
                <w:b/>
              </w:rPr>
            </w:pPr>
            <w:r>
              <w:rPr>
                <w:b/>
              </w:rPr>
              <w:t>(If necessary)</w:t>
            </w:r>
          </w:p>
        </w:tc>
        <w:tc>
          <w:tcPr>
            <w:tcW w:w="1840" w:type="dxa"/>
            <w:vMerge/>
          </w:tcPr>
          <w:p w:rsidR="00533439" w:rsidRDefault="00533439"/>
        </w:tc>
        <w:tc>
          <w:tcPr>
            <w:tcW w:w="1520" w:type="dxa"/>
            <w:vMerge/>
          </w:tcPr>
          <w:p w:rsidR="00533439" w:rsidRDefault="00533439"/>
        </w:tc>
        <w:tc>
          <w:tcPr>
            <w:tcW w:w="1360" w:type="dxa"/>
            <w:vMerge/>
          </w:tcPr>
          <w:p w:rsidR="00533439" w:rsidRDefault="00533439"/>
        </w:tc>
        <w:tc>
          <w:tcPr>
            <w:tcW w:w="1392" w:type="dxa"/>
            <w:vMerge/>
          </w:tcPr>
          <w:p w:rsidR="00533439" w:rsidRDefault="00533439"/>
        </w:tc>
        <w:tc>
          <w:tcPr>
            <w:tcW w:w="1376" w:type="dxa"/>
            <w:vMerge/>
          </w:tcPr>
          <w:p w:rsidR="00533439" w:rsidRDefault="00533439"/>
        </w:tc>
      </w:tr>
      <w:tr w:rsidR="00533439">
        <w:trPr>
          <w:trHeight w:hRule="exact" w:val="624"/>
        </w:trPr>
        <w:tc>
          <w:tcPr>
            <w:tcW w:w="1712" w:type="dxa"/>
          </w:tcPr>
          <w:p w:rsidR="00533439" w:rsidRDefault="00B873E8">
            <w:pPr>
              <w:pStyle w:val="TableParagraph"/>
              <w:spacing w:before="19" w:line="256" w:lineRule="exact"/>
              <w:ind w:left="111" w:right="709"/>
            </w:pPr>
            <w:r>
              <w:t>Quarterly Report</w:t>
            </w:r>
          </w:p>
        </w:tc>
        <w:tc>
          <w:tcPr>
            <w:tcW w:w="1840" w:type="dxa"/>
          </w:tcPr>
          <w:p w:rsidR="00533439" w:rsidRDefault="00B873E8">
            <w:pPr>
              <w:pStyle w:val="TableParagraph"/>
              <w:spacing w:before="19" w:line="256" w:lineRule="exact"/>
              <w:ind w:left="112" w:right="138"/>
            </w:pPr>
            <w:r>
              <w:t>State Government</w:t>
            </w:r>
          </w:p>
        </w:tc>
        <w:tc>
          <w:tcPr>
            <w:tcW w:w="1520" w:type="dxa"/>
          </w:tcPr>
          <w:p w:rsidR="00533439" w:rsidRDefault="00B873E8">
            <w:pPr>
              <w:pStyle w:val="TableParagraph"/>
              <w:spacing w:before="142"/>
              <w:ind w:right="93"/>
              <w:jc w:val="right"/>
            </w:pPr>
            <w:r>
              <w:t>13</w:t>
            </w:r>
          </w:p>
        </w:tc>
        <w:tc>
          <w:tcPr>
            <w:tcW w:w="1360" w:type="dxa"/>
          </w:tcPr>
          <w:p w:rsidR="00533439" w:rsidRDefault="00B873E8">
            <w:pPr>
              <w:pStyle w:val="TableParagraph"/>
              <w:spacing w:before="142"/>
              <w:ind w:right="92"/>
              <w:jc w:val="right"/>
            </w:pPr>
            <w:r>
              <w:rPr>
                <w:w w:val="101"/>
              </w:rPr>
              <w:t>4</w:t>
            </w:r>
          </w:p>
        </w:tc>
        <w:tc>
          <w:tcPr>
            <w:tcW w:w="1392" w:type="dxa"/>
          </w:tcPr>
          <w:p w:rsidR="00533439" w:rsidRDefault="00B873E8">
            <w:pPr>
              <w:pStyle w:val="TableParagraph"/>
              <w:spacing w:before="142"/>
              <w:ind w:right="94"/>
              <w:jc w:val="right"/>
            </w:pPr>
            <w:r>
              <w:t>26</w:t>
            </w:r>
          </w:p>
        </w:tc>
        <w:tc>
          <w:tcPr>
            <w:tcW w:w="1376" w:type="dxa"/>
          </w:tcPr>
          <w:p w:rsidR="00533439" w:rsidRDefault="00B873E8">
            <w:pPr>
              <w:pStyle w:val="TableParagraph"/>
              <w:spacing w:before="142"/>
              <w:ind w:right="77"/>
              <w:jc w:val="right"/>
            </w:pPr>
            <w:r>
              <w:t>1,352</w:t>
            </w:r>
          </w:p>
        </w:tc>
      </w:tr>
      <w:tr w:rsidR="00533439">
        <w:trPr>
          <w:trHeight w:hRule="exact" w:val="624"/>
        </w:trPr>
        <w:tc>
          <w:tcPr>
            <w:tcW w:w="1712" w:type="dxa"/>
          </w:tcPr>
          <w:p w:rsidR="00533439" w:rsidRDefault="00B873E8">
            <w:pPr>
              <w:pStyle w:val="TableParagraph"/>
              <w:spacing w:before="19" w:line="256" w:lineRule="exact"/>
              <w:ind w:left="111" w:right="202"/>
            </w:pPr>
            <w:r>
              <w:t>Transaction Data Collection</w:t>
            </w:r>
          </w:p>
        </w:tc>
        <w:tc>
          <w:tcPr>
            <w:tcW w:w="1840" w:type="dxa"/>
          </w:tcPr>
          <w:p w:rsidR="00533439" w:rsidRDefault="00B873E8">
            <w:pPr>
              <w:pStyle w:val="TableParagraph"/>
              <w:spacing w:before="19" w:line="256" w:lineRule="exact"/>
              <w:ind w:left="112" w:right="138"/>
            </w:pPr>
            <w:r>
              <w:t>State Government</w:t>
            </w:r>
          </w:p>
        </w:tc>
        <w:tc>
          <w:tcPr>
            <w:tcW w:w="1520" w:type="dxa"/>
          </w:tcPr>
          <w:p w:rsidR="00533439" w:rsidRDefault="00B873E8">
            <w:pPr>
              <w:pStyle w:val="TableParagraph"/>
              <w:spacing w:before="142"/>
              <w:ind w:right="95"/>
              <w:jc w:val="right"/>
            </w:pPr>
            <w:r>
              <w:t>13</w:t>
            </w:r>
          </w:p>
        </w:tc>
        <w:tc>
          <w:tcPr>
            <w:tcW w:w="1360" w:type="dxa"/>
          </w:tcPr>
          <w:p w:rsidR="00533439" w:rsidRDefault="00B873E8">
            <w:pPr>
              <w:pStyle w:val="TableParagraph"/>
              <w:spacing w:before="142"/>
              <w:ind w:right="92"/>
              <w:jc w:val="right"/>
            </w:pPr>
            <w:r>
              <w:rPr>
                <w:w w:val="101"/>
              </w:rPr>
              <w:t>5</w:t>
            </w:r>
          </w:p>
        </w:tc>
        <w:tc>
          <w:tcPr>
            <w:tcW w:w="1392" w:type="dxa"/>
          </w:tcPr>
          <w:p w:rsidR="00533439" w:rsidRDefault="00B873E8">
            <w:pPr>
              <w:pStyle w:val="TableParagraph"/>
              <w:spacing w:before="142"/>
              <w:ind w:right="94"/>
              <w:jc w:val="right"/>
            </w:pPr>
            <w:r>
              <w:t>30</w:t>
            </w:r>
          </w:p>
        </w:tc>
        <w:tc>
          <w:tcPr>
            <w:tcW w:w="1376" w:type="dxa"/>
          </w:tcPr>
          <w:p w:rsidR="00533439" w:rsidRDefault="00B873E8">
            <w:pPr>
              <w:pStyle w:val="TableParagraph"/>
              <w:spacing w:before="142"/>
              <w:ind w:right="79"/>
              <w:jc w:val="right"/>
            </w:pPr>
            <w:r>
              <w:t>1,950</w:t>
            </w:r>
          </w:p>
        </w:tc>
      </w:tr>
      <w:tr w:rsidR="00533439">
        <w:trPr>
          <w:trHeight w:hRule="exact" w:val="624"/>
        </w:trPr>
        <w:tc>
          <w:tcPr>
            <w:tcW w:w="1712" w:type="dxa"/>
          </w:tcPr>
          <w:p w:rsidR="00533439" w:rsidRDefault="00B873E8">
            <w:pPr>
              <w:pStyle w:val="TableParagraph"/>
              <w:spacing w:before="142"/>
              <w:ind w:left="111"/>
            </w:pPr>
            <w:r>
              <w:t>Annual Report</w:t>
            </w:r>
          </w:p>
        </w:tc>
        <w:tc>
          <w:tcPr>
            <w:tcW w:w="1840" w:type="dxa"/>
          </w:tcPr>
          <w:p w:rsidR="00533439" w:rsidRDefault="00B873E8">
            <w:pPr>
              <w:pStyle w:val="TableParagraph"/>
              <w:spacing w:before="14" w:line="242" w:lineRule="auto"/>
              <w:ind w:left="112" w:right="138"/>
            </w:pPr>
            <w:r>
              <w:t>State Government</w:t>
            </w:r>
          </w:p>
        </w:tc>
        <w:tc>
          <w:tcPr>
            <w:tcW w:w="1520" w:type="dxa"/>
          </w:tcPr>
          <w:p w:rsidR="00533439" w:rsidRDefault="00B873E8">
            <w:pPr>
              <w:pStyle w:val="TableParagraph"/>
              <w:spacing w:before="142"/>
              <w:ind w:right="95"/>
              <w:jc w:val="right"/>
            </w:pPr>
            <w:r>
              <w:t>13</w:t>
            </w:r>
          </w:p>
        </w:tc>
        <w:tc>
          <w:tcPr>
            <w:tcW w:w="1360" w:type="dxa"/>
          </w:tcPr>
          <w:p w:rsidR="00533439" w:rsidRDefault="00B873E8">
            <w:pPr>
              <w:pStyle w:val="TableParagraph"/>
              <w:spacing w:before="142"/>
              <w:ind w:right="92"/>
              <w:jc w:val="right"/>
            </w:pPr>
            <w:r>
              <w:rPr>
                <w:w w:val="101"/>
              </w:rPr>
              <w:t>1</w:t>
            </w:r>
          </w:p>
        </w:tc>
        <w:tc>
          <w:tcPr>
            <w:tcW w:w="1392" w:type="dxa"/>
          </w:tcPr>
          <w:p w:rsidR="00533439" w:rsidRDefault="00B873E8">
            <w:pPr>
              <w:pStyle w:val="TableParagraph"/>
              <w:spacing w:before="142"/>
              <w:ind w:right="94"/>
              <w:jc w:val="right"/>
            </w:pPr>
            <w:r>
              <w:t>40</w:t>
            </w:r>
          </w:p>
        </w:tc>
        <w:tc>
          <w:tcPr>
            <w:tcW w:w="1376" w:type="dxa"/>
          </w:tcPr>
          <w:p w:rsidR="00533439" w:rsidRDefault="00B873E8">
            <w:pPr>
              <w:pStyle w:val="TableParagraph"/>
              <w:spacing w:before="142"/>
              <w:ind w:right="78"/>
              <w:jc w:val="right"/>
            </w:pPr>
            <w:r>
              <w:t>520</w:t>
            </w:r>
          </w:p>
        </w:tc>
      </w:tr>
      <w:tr w:rsidR="00533439">
        <w:trPr>
          <w:trHeight w:hRule="exact" w:val="928"/>
        </w:trPr>
        <w:tc>
          <w:tcPr>
            <w:tcW w:w="1712" w:type="dxa"/>
          </w:tcPr>
          <w:p w:rsidR="00533439" w:rsidRDefault="00533439">
            <w:pPr>
              <w:pStyle w:val="TableParagraph"/>
              <w:spacing w:before="9"/>
              <w:rPr>
                <w:b/>
                <w:sz w:val="24"/>
              </w:rPr>
            </w:pPr>
          </w:p>
          <w:p w:rsidR="00533439" w:rsidRDefault="00B873E8">
            <w:pPr>
              <w:pStyle w:val="TableParagraph"/>
              <w:ind w:left="111"/>
            </w:pPr>
            <w:r>
              <w:t>Final Report</w:t>
            </w:r>
          </w:p>
        </w:tc>
        <w:tc>
          <w:tcPr>
            <w:tcW w:w="1840" w:type="dxa"/>
          </w:tcPr>
          <w:p w:rsidR="00533439" w:rsidRDefault="00B873E8">
            <w:pPr>
              <w:pStyle w:val="TableParagraph"/>
              <w:spacing w:before="158" w:line="242" w:lineRule="auto"/>
              <w:ind w:left="112" w:right="138"/>
            </w:pPr>
            <w:r>
              <w:t>State Government</w:t>
            </w:r>
          </w:p>
        </w:tc>
        <w:tc>
          <w:tcPr>
            <w:tcW w:w="1520" w:type="dxa"/>
          </w:tcPr>
          <w:p w:rsidR="00533439" w:rsidRDefault="00533439">
            <w:pPr>
              <w:pStyle w:val="TableParagraph"/>
              <w:spacing w:before="9"/>
              <w:rPr>
                <w:b/>
                <w:sz w:val="24"/>
              </w:rPr>
            </w:pPr>
          </w:p>
          <w:p w:rsidR="00533439" w:rsidRDefault="00B873E8">
            <w:pPr>
              <w:pStyle w:val="TableParagraph"/>
              <w:ind w:right="93"/>
              <w:jc w:val="right"/>
            </w:pPr>
            <w:r>
              <w:t>13</w:t>
            </w:r>
          </w:p>
        </w:tc>
        <w:tc>
          <w:tcPr>
            <w:tcW w:w="1360" w:type="dxa"/>
          </w:tcPr>
          <w:p w:rsidR="00533439" w:rsidRDefault="00B873E8">
            <w:pPr>
              <w:pStyle w:val="TableParagraph"/>
              <w:spacing w:before="34" w:line="235" w:lineRule="auto"/>
              <w:ind w:left="112" w:right="154"/>
            </w:pPr>
            <w:r>
              <w:t>1 (not annual; end of grant)</w:t>
            </w:r>
          </w:p>
        </w:tc>
        <w:tc>
          <w:tcPr>
            <w:tcW w:w="1392" w:type="dxa"/>
          </w:tcPr>
          <w:p w:rsidR="00533439" w:rsidRDefault="00533439">
            <w:pPr>
              <w:pStyle w:val="TableParagraph"/>
              <w:spacing w:before="9"/>
              <w:rPr>
                <w:b/>
                <w:sz w:val="24"/>
              </w:rPr>
            </w:pPr>
          </w:p>
          <w:p w:rsidR="00533439" w:rsidRDefault="00B873E8">
            <w:pPr>
              <w:pStyle w:val="TableParagraph"/>
              <w:ind w:right="94"/>
              <w:jc w:val="right"/>
            </w:pPr>
            <w:r>
              <w:t>40</w:t>
            </w:r>
          </w:p>
        </w:tc>
        <w:tc>
          <w:tcPr>
            <w:tcW w:w="1376" w:type="dxa"/>
          </w:tcPr>
          <w:p w:rsidR="00533439" w:rsidRDefault="00533439">
            <w:pPr>
              <w:pStyle w:val="TableParagraph"/>
              <w:spacing w:before="9"/>
              <w:rPr>
                <w:b/>
                <w:sz w:val="24"/>
              </w:rPr>
            </w:pPr>
          </w:p>
          <w:p w:rsidR="00533439" w:rsidRDefault="00B873E8">
            <w:pPr>
              <w:pStyle w:val="TableParagraph"/>
              <w:ind w:right="78"/>
              <w:jc w:val="right"/>
            </w:pPr>
            <w:r>
              <w:t>520</w:t>
            </w:r>
          </w:p>
        </w:tc>
      </w:tr>
      <w:tr w:rsidR="00533439">
        <w:trPr>
          <w:trHeight w:hRule="exact" w:val="2144"/>
        </w:trPr>
        <w:tc>
          <w:tcPr>
            <w:tcW w:w="1712" w:type="dxa"/>
            <w:vMerge w:val="restart"/>
          </w:tcPr>
          <w:p w:rsidR="00533439" w:rsidRDefault="00533439">
            <w:pPr>
              <w:pStyle w:val="TableParagraph"/>
              <w:rPr>
                <w:b/>
              </w:rPr>
            </w:pPr>
          </w:p>
          <w:p w:rsidR="00533439" w:rsidRDefault="00533439">
            <w:pPr>
              <w:pStyle w:val="TableParagraph"/>
              <w:rPr>
                <w:b/>
              </w:rPr>
            </w:pPr>
          </w:p>
          <w:p w:rsidR="00533439" w:rsidRDefault="00533439">
            <w:pPr>
              <w:pStyle w:val="TableParagraph"/>
              <w:rPr>
                <w:b/>
              </w:rPr>
            </w:pPr>
          </w:p>
          <w:p w:rsidR="00533439" w:rsidRDefault="00533439">
            <w:pPr>
              <w:pStyle w:val="TableParagraph"/>
              <w:rPr>
                <w:b/>
              </w:rPr>
            </w:pPr>
          </w:p>
          <w:p w:rsidR="00533439" w:rsidRDefault="00B873E8">
            <w:pPr>
              <w:pStyle w:val="TableParagraph"/>
              <w:spacing w:before="140"/>
              <w:ind w:left="614" w:right="575"/>
              <w:jc w:val="center"/>
              <w:rPr>
                <w:b/>
              </w:rPr>
            </w:pPr>
            <w:r>
              <w:rPr>
                <w:b/>
              </w:rPr>
              <w:t>Total</w:t>
            </w:r>
          </w:p>
        </w:tc>
        <w:tc>
          <w:tcPr>
            <w:tcW w:w="1840" w:type="dxa"/>
            <w:vMerge w:val="restart"/>
          </w:tcPr>
          <w:p w:rsidR="00533439" w:rsidRDefault="00533439"/>
        </w:tc>
        <w:tc>
          <w:tcPr>
            <w:tcW w:w="1520" w:type="dxa"/>
            <w:vMerge w:val="restart"/>
          </w:tcPr>
          <w:p w:rsidR="00533439" w:rsidRDefault="00533439"/>
        </w:tc>
        <w:tc>
          <w:tcPr>
            <w:tcW w:w="1360" w:type="dxa"/>
          </w:tcPr>
          <w:p w:rsidR="00533439" w:rsidRDefault="00B873E8">
            <w:pPr>
              <w:pStyle w:val="TableParagraph"/>
              <w:spacing w:line="235" w:lineRule="exact"/>
              <w:ind w:left="123" w:right="123"/>
              <w:jc w:val="center"/>
              <w:rPr>
                <w:b/>
              </w:rPr>
            </w:pPr>
            <w:r>
              <w:rPr>
                <w:b/>
              </w:rPr>
              <w:t>10 per year</w:t>
            </w:r>
          </w:p>
          <w:p w:rsidR="00533439" w:rsidRDefault="00B873E8">
            <w:pPr>
              <w:pStyle w:val="TableParagraph"/>
              <w:spacing w:before="3"/>
              <w:ind w:left="128" w:right="123"/>
              <w:jc w:val="center"/>
            </w:pPr>
            <w:r>
              <w:t>(4 quarterly</w:t>
            </w:r>
          </w:p>
          <w:p w:rsidR="00533439" w:rsidRDefault="00B873E8">
            <w:pPr>
              <w:pStyle w:val="TableParagraph"/>
              <w:spacing w:before="5" w:line="237" w:lineRule="auto"/>
              <w:ind w:left="128" w:right="114" w:firstLine="5"/>
              <w:jc w:val="center"/>
            </w:pPr>
            <w:r>
              <w:t xml:space="preserve">reports; 5 data </w:t>
            </w:r>
            <w:r>
              <w:rPr>
                <w:spacing w:val="-6"/>
              </w:rPr>
              <w:t xml:space="preserve">submissions; </w:t>
            </w:r>
            <w:r>
              <w:t xml:space="preserve">1 annual </w:t>
            </w:r>
            <w:r>
              <w:rPr>
                <w:spacing w:val="-7"/>
              </w:rPr>
              <w:t>or</w:t>
            </w:r>
          </w:p>
          <w:p w:rsidR="00533439" w:rsidRDefault="00B873E8">
            <w:pPr>
              <w:pStyle w:val="TableParagraph"/>
              <w:spacing w:before="4" w:line="242" w:lineRule="auto"/>
              <w:ind w:left="352" w:right="346" w:hanging="1"/>
              <w:jc w:val="center"/>
            </w:pPr>
            <w:r>
              <w:t>1 final report)</w:t>
            </w:r>
          </w:p>
        </w:tc>
        <w:tc>
          <w:tcPr>
            <w:tcW w:w="1392" w:type="dxa"/>
            <w:vMerge w:val="restart"/>
          </w:tcPr>
          <w:p w:rsidR="00533439" w:rsidRDefault="00533439"/>
        </w:tc>
        <w:tc>
          <w:tcPr>
            <w:tcW w:w="1376" w:type="dxa"/>
            <w:vMerge w:val="restart"/>
          </w:tcPr>
          <w:p w:rsidR="00533439" w:rsidRDefault="00533439">
            <w:pPr>
              <w:pStyle w:val="TableParagraph"/>
              <w:rPr>
                <w:b/>
              </w:rPr>
            </w:pPr>
          </w:p>
          <w:p w:rsidR="00533439" w:rsidRDefault="00533439">
            <w:pPr>
              <w:pStyle w:val="TableParagraph"/>
              <w:rPr>
                <w:b/>
              </w:rPr>
            </w:pPr>
          </w:p>
          <w:p w:rsidR="00533439" w:rsidRDefault="00533439">
            <w:pPr>
              <w:pStyle w:val="TableParagraph"/>
              <w:rPr>
                <w:b/>
              </w:rPr>
            </w:pPr>
          </w:p>
          <w:p w:rsidR="00533439" w:rsidRDefault="00533439">
            <w:pPr>
              <w:pStyle w:val="TableParagraph"/>
              <w:rPr>
                <w:b/>
              </w:rPr>
            </w:pPr>
          </w:p>
          <w:p w:rsidR="00533439" w:rsidRDefault="00B873E8">
            <w:pPr>
              <w:pStyle w:val="TableParagraph"/>
              <w:spacing w:before="140"/>
              <w:ind w:left="431"/>
              <w:rPr>
                <w:b/>
              </w:rPr>
            </w:pPr>
            <w:r>
              <w:rPr>
                <w:b/>
              </w:rPr>
              <w:t>4,342</w:t>
            </w:r>
          </w:p>
        </w:tc>
      </w:tr>
      <w:tr w:rsidR="00533439">
        <w:trPr>
          <w:trHeight w:hRule="exact" w:val="624"/>
        </w:trPr>
        <w:tc>
          <w:tcPr>
            <w:tcW w:w="1712" w:type="dxa"/>
            <w:vMerge/>
          </w:tcPr>
          <w:p w:rsidR="00533439" w:rsidRDefault="00533439"/>
        </w:tc>
        <w:tc>
          <w:tcPr>
            <w:tcW w:w="1840" w:type="dxa"/>
            <w:vMerge/>
          </w:tcPr>
          <w:p w:rsidR="00533439" w:rsidRDefault="00533439"/>
        </w:tc>
        <w:tc>
          <w:tcPr>
            <w:tcW w:w="1520" w:type="dxa"/>
            <w:vMerge/>
          </w:tcPr>
          <w:p w:rsidR="00533439" w:rsidRDefault="00533439"/>
        </w:tc>
        <w:tc>
          <w:tcPr>
            <w:tcW w:w="1360" w:type="dxa"/>
          </w:tcPr>
          <w:p w:rsidR="00533439" w:rsidRDefault="00B873E8">
            <w:pPr>
              <w:pStyle w:val="TableParagraph"/>
              <w:spacing w:before="35" w:line="256" w:lineRule="exact"/>
              <w:ind w:left="112" w:right="154"/>
              <w:rPr>
                <w:b/>
              </w:rPr>
            </w:pPr>
            <w:r>
              <w:rPr>
                <w:b/>
              </w:rPr>
              <w:t>10 total responses</w:t>
            </w:r>
          </w:p>
        </w:tc>
        <w:tc>
          <w:tcPr>
            <w:tcW w:w="1392" w:type="dxa"/>
            <w:vMerge/>
          </w:tcPr>
          <w:p w:rsidR="00533439" w:rsidRDefault="00533439"/>
        </w:tc>
        <w:tc>
          <w:tcPr>
            <w:tcW w:w="1376" w:type="dxa"/>
            <w:vMerge/>
          </w:tcPr>
          <w:p w:rsidR="00533439" w:rsidRDefault="00533439"/>
        </w:tc>
      </w:tr>
    </w:tbl>
    <w:p w:rsidR="00533439" w:rsidRDefault="00533439">
      <w:pPr>
        <w:pStyle w:val="BodyText"/>
        <w:spacing w:before="10"/>
        <w:rPr>
          <w:b/>
          <w:sz w:val="20"/>
        </w:rPr>
      </w:pPr>
    </w:p>
    <w:p w:rsidR="00EA36BA" w:rsidRDefault="00EA36BA">
      <w:pPr>
        <w:ind w:left="100"/>
        <w:rPr>
          <w:b/>
        </w:rPr>
      </w:pPr>
    </w:p>
    <w:p w:rsidR="00EA36BA" w:rsidRDefault="00EA36BA">
      <w:pPr>
        <w:ind w:left="100"/>
        <w:rPr>
          <w:b/>
        </w:rPr>
      </w:pPr>
    </w:p>
    <w:p w:rsidR="00EA36BA" w:rsidRDefault="00EA36BA">
      <w:pPr>
        <w:ind w:left="100"/>
        <w:rPr>
          <w:b/>
        </w:rPr>
      </w:pPr>
    </w:p>
    <w:p w:rsidR="00EA36BA" w:rsidRDefault="00EA36BA">
      <w:pPr>
        <w:ind w:left="100"/>
        <w:rPr>
          <w:b/>
        </w:rPr>
      </w:pPr>
    </w:p>
    <w:p w:rsidR="00EA36BA" w:rsidRDefault="00EA36BA">
      <w:pPr>
        <w:ind w:left="100"/>
        <w:rPr>
          <w:b/>
        </w:rPr>
      </w:pPr>
    </w:p>
    <w:p w:rsidR="00EA36BA" w:rsidRDefault="00EA36BA">
      <w:pPr>
        <w:ind w:left="100"/>
        <w:rPr>
          <w:b/>
        </w:rPr>
      </w:pPr>
    </w:p>
    <w:p w:rsidR="00EA36BA" w:rsidRDefault="00EA36BA">
      <w:pPr>
        <w:ind w:left="100"/>
        <w:rPr>
          <w:b/>
        </w:rPr>
      </w:pPr>
    </w:p>
    <w:p w:rsidR="00EA36BA" w:rsidRDefault="00EA36BA">
      <w:pPr>
        <w:ind w:left="100"/>
        <w:rPr>
          <w:b/>
        </w:rPr>
      </w:pPr>
    </w:p>
    <w:p w:rsidR="00EA36BA" w:rsidRDefault="00EA36BA">
      <w:pPr>
        <w:ind w:left="100"/>
        <w:rPr>
          <w:b/>
        </w:rPr>
      </w:pPr>
    </w:p>
    <w:p w:rsidR="00EA36BA" w:rsidRDefault="00EA36BA">
      <w:pPr>
        <w:ind w:left="100"/>
        <w:rPr>
          <w:b/>
        </w:rPr>
      </w:pPr>
    </w:p>
    <w:p w:rsidR="00EA36BA" w:rsidRDefault="00EA36BA">
      <w:pPr>
        <w:ind w:left="100"/>
        <w:rPr>
          <w:b/>
        </w:rPr>
      </w:pPr>
    </w:p>
    <w:p w:rsidR="00533439" w:rsidRDefault="00EA36BA">
      <w:pPr>
        <w:ind w:left="100"/>
        <w:rPr>
          <w:b/>
        </w:rPr>
      </w:pPr>
      <w:r>
        <w:rPr>
          <w:b/>
        </w:rPr>
        <w:t xml:space="preserve">12D. Cost Estimate for All </w:t>
      </w:r>
      <w:r w:rsidR="00B873E8">
        <w:rPr>
          <w:b/>
        </w:rPr>
        <w:t>Respondents—Reporting</w:t>
      </w:r>
    </w:p>
    <w:p w:rsidR="00533439" w:rsidRDefault="00533439">
      <w:pPr>
        <w:pStyle w:val="BodyText"/>
        <w:spacing w:before="11" w:after="1"/>
        <w:rPr>
          <w:b/>
          <w:sz w:val="23"/>
        </w:rPr>
      </w:pPr>
    </w:p>
    <w:tbl>
      <w:tblPr>
        <w:tblW w:w="0" w:type="auto"/>
        <w:tblInd w:w="1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04"/>
        <w:gridCol w:w="1440"/>
        <w:gridCol w:w="1344"/>
        <w:gridCol w:w="1216"/>
        <w:gridCol w:w="1104"/>
        <w:gridCol w:w="1840"/>
      </w:tblGrid>
      <w:tr w:rsidR="00533439">
        <w:trPr>
          <w:trHeight w:hRule="exact" w:val="1360"/>
        </w:trPr>
        <w:tc>
          <w:tcPr>
            <w:tcW w:w="2304" w:type="dxa"/>
          </w:tcPr>
          <w:p w:rsidR="00533439" w:rsidRPr="00EA36BA" w:rsidRDefault="00533439">
            <w:pPr>
              <w:pStyle w:val="TableParagraph"/>
              <w:rPr>
                <w:b/>
                <w:sz w:val="20"/>
                <w:szCs w:val="20"/>
              </w:rPr>
            </w:pPr>
          </w:p>
          <w:p w:rsidR="00533439" w:rsidRPr="00EA36BA" w:rsidRDefault="00533439">
            <w:pPr>
              <w:pStyle w:val="TableParagraph"/>
              <w:spacing w:before="9"/>
              <w:rPr>
                <w:b/>
                <w:sz w:val="20"/>
                <w:szCs w:val="20"/>
              </w:rPr>
            </w:pPr>
          </w:p>
          <w:p w:rsidR="00533439" w:rsidRPr="00EA36BA" w:rsidRDefault="00B873E8">
            <w:pPr>
              <w:pStyle w:val="TableParagraph"/>
              <w:spacing w:before="1"/>
              <w:ind w:left="207"/>
              <w:rPr>
                <w:b/>
                <w:sz w:val="20"/>
                <w:szCs w:val="20"/>
              </w:rPr>
            </w:pPr>
            <w:r w:rsidRPr="00EA36BA">
              <w:rPr>
                <w:b/>
                <w:sz w:val="20"/>
                <w:szCs w:val="20"/>
              </w:rPr>
              <w:t>Type of respondent</w:t>
            </w:r>
          </w:p>
        </w:tc>
        <w:tc>
          <w:tcPr>
            <w:tcW w:w="1440" w:type="dxa"/>
          </w:tcPr>
          <w:p w:rsidR="00533439" w:rsidRPr="00EA36BA" w:rsidRDefault="00533439">
            <w:pPr>
              <w:pStyle w:val="TableParagraph"/>
              <w:spacing w:before="4"/>
              <w:rPr>
                <w:b/>
                <w:sz w:val="20"/>
                <w:szCs w:val="20"/>
              </w:rPr>
            </w:pPr>
          </w:p>
          <w:p w:rsidR="00533439" w:rsidRPr="00EA36BA" w:rsidRDefault="00B873E8">
            <w:pPr>
              <w:pStyle w:val="TableParagraph"/>
              <w:spacing w:line="242" w:lineRule="auto"/>
              <w:ind w:left="111" w:firstLine="96"/>
              <w:rPr>
                <w:b/>
                <w:sz w:val="20"/>
                <w:szCs w:val="20"/>
              </w:rPr>
            </w:pPr>
            <w:r w:rsidRPr="00EA36BA">
              <w:rPr>
                <w:b/>
                <w:sz w:val="20"/>
                <w:szCs w:val="20"/>
              </w:rPr>
              <w:t>Number of Respondents</w:t>
            </w:r>
          </w:p>
        </w:tc>
        <w:tc>
          <w:tcPr>
            <w:tcW w:w="1344" w:type="dxa"/>
          </w:tcPr>
          <w:p w:rsidR="00533439" w:rsidRPr="00EA36BA" w:rsidRDefault="00B873E8">
            <w:pPr>
              <w:pStyle w:val="TableParagraph"/>
              <w:spacing w:before="110" w:line="242" w:lineRule="auto"/>
              <w:ind w:left="111" w:right="80" w:hanging="23"/>
              <w:jc w:val="center"/>
              <w:rPr>
                <w:b/>
                <w:sz w:val="20"/>
                <w:szCs w:val="20"/>
              </w:rPr>
            </w:pPr>
            <w:r w:rsidRPr="00EA36BA">
              <w:rPr>
                <w:b/>
                <w:sz w:val="20"/>
                <w:szCs w:val="20"/>
              </w:rPr>
              <w:t>Number of Responses per   Respondent</w:t>
            </w:r>
          </w:p>
        </w:tc>
        <w:tc>
          <w:tcPr>
            <w:tcW w:w="1216" w:type="dxa"/>
          </w:tcPr>
          <w:p w:rsidR="00533439" w:rsidRPr="00EA36BA" w:rsidRDefault="00B873E8">
            <w:pPr>
              <w:pStyle w:val="TableParagraph"/>
              <w:spacing w:before="110" w:line="242" w:lineRule="auto"/>
              <w:ind w:left="207" w:right="221" w:firstLine="6"/>
              <w:jc w:val="center"/>
              <w:rPr>
                <w:b/>
                <w:sz w:val="20"/>
                <w:szCs w:val="20"/>
              </w:rPr>
            </w:pPr>
            <w:r w:rsidRPr="00EA36BA">
              <w:rPr>
                <w:b/>
                <w:sz w:val="20"/>
                <w:szCs w:val="20"/>
              </w:rPr>
              <w:t>Total Average Burden Hours</w:t>
            </w:r>
          </w:p>
        </w:tc>
        <w:tc>
          <w:tcPr>
            <w:tcW w:w="1104" w:type="dxa"/>
          </w:tcPr>
          <w:p w:rsidR="00533439" w:rsidRPr="00EA36BA" w:rsidRDefault="00B873E8">
            <w:pPr>
              <w:pStyle w:val="TableParagraph"/>
              <w:spacing w:line="251" w:lineRule="exact"/>
              <w:ind w:left="89" w:right="94"/>
              <w:jc w:val="center"/>
              <w:rPr>
                <w:b/>
                <w:sz w:val="20"/>
                <w:szCs w:val="20"/>
              </w:rPr>
            </w:pPr>
            <w:r w:rsidRPr="00EA36BA">
              <w:rPr>
                <w:b/>
                <w:sz w:val="20"/>
                <w:szCs w:val="20"/>
              </w:rPr>
              <w:t>Adjusted</w:t>
            </w:r>
          </w:p>
          <w:p w:rsidR="00533439" w:rsidRPr="00EA36BA" w:rsidRDefault="00B873E8">
            <w:pPr>
              <w:pStyle w:val="TableParagraph"/>
              <w:spacing w:before="5" w:line="237" w:lineRule="auto"/>
              <w:ind w:left="111" w:right="94"/>
              <w:jc w:val="center"/>
              <w:rPr>
                <w:b/>
                <w:sz w:val="20"/>
                <w:szCs w:val="20"/>
              </w:rPr>
            </w:pPr>
            <w:r w:rsidRPr="00EA36BA">
              <w:rPr>
                <w:b/>
                <w:sz w:val="20"/>
                <w:szCs w:val="20"/>
              </w:rPr>
              <w:t>Wage per Hour (includes Fringe)</w:t>
            </w:r>
          </w:p>
        </w:tc>
        <w:tc>
          <w:tcPr>
            <w:tcW w:w="1840" w:type="dxa"/>
          </w:tcPr>
          <w:p w:rsidR="00533439" w:rsidRPr="00EA36BA" w:rsidRDefault="00B873E8">
            <w:pPr>
              <w:pStyle w:val="TableParagraph"/>
              <w:spacing w:line="251" w:lineRule="exact"/>
              <w:ind w:left="295" w:right="286"/>
              <w:jc w:val="center"/>
              <w:rPr>
                <w:b/>
                <w:sz w:val="20"/>
                <w:szCs w:val="20"/>
              </w:rPr>
            </w:pPr>
            <w:r w:rsidRPr="00EA36BA">
              <w:rPr>
                <w:b/>
                <w:sz w:val="20"/>
                <w:szCs w:val="20"/>
              </w:rPr>
              <w:t>Total</w:t>
            </w:r>
          </w:p>
          <w:p w:rsidR="00533439" w:rsidRPr="00EA36BA" w:rsidRDefault="00B873E8">
            <w:pPr>
              <w:pStyle w:val="TableParagraph"/>
              <w:spacing w:before="3"/>
              <w:ind w:left="295" w:right="286"/>
              <w:jc w:val="center"/>
              <w:rPr>
                <w:b/>
                <w:sz w:val="20"/>
                <w:szCs w:val="20"/>
              </w:rPr>
            </w:pPr>
            <w:r w:rsidRPr="00EA36BA">
              <w:rPr>
                <w:b/>
                <w:sz w:val="20"/>
                <w:szCs w:val="20"/>
              </w:rPr>
              <w:t>Burden Costs</w:t>
            </w:r>
          </w:p>
        </w:tc>
      </w:tr>
      <w:tr w:rsidR="00533439">
        <w:trPr>
          <w:trHeight w:hRule="exact" w:val="1336"/>
        </w:trPr>
        <w:tc>
          <w:tcPr>
            <w:tcW w:w="2304" w:type="dxa"/>
            <w:tcBorders>
              <w:top w:val="nil"/>
            </w:tcBorders>
          </w:tcPr>
          <w:p w:rsidR="00533439" w:rsidRDefault="00B873E8">
            <w:pPr>
              <w:pStyle w:val="TableParagraph"/>
              <w:spacing w:before="102" w:line="242" w:lineRule="auto"/>
              <w:ind w:left="111" w:right="159"/>
            </w:pPr>
            <w:r>
              <w:t>Medical and Health Services Manager (Occupation Code: 11-</w:t>
            </w:r>
          </w:p>
          <w:p w:rsidR="00533439" w:rsidRDefault="00B873E8">
            <w:pPr>
              <w:pStyle w:val="TableParagraph"/>
              <w:ind w:left="111"/>
            </w:pPr>
            <w:r>
              <w:t>9111)</w:t>
            </w:r>
          </w:p>
        </w:tc>
        <w:tc>
          <w:tcPr>
            <w:tcW w:w="1440" w:type="dxa"/>
            <w:tcBorders>
              <w:top w:val="nil"/>
            </w:tcBorders>
          </w:tcPr>
          <w:p w:rsidR="00533439" w:rsidRDefault="00533439">
            <w:pPr>
              <w:pStyle w:val="TableParagraph"/>
              <w:rPr>
                <w:b/>
              </w:rPr>
            </w:pPr>
          </w:p>
          <w:p w:rsidR="00533439" w:rsidRDefault="00533439">
            <w:pPr>
              <w:pStyle w:val="TableParagraph"/>
              <w:spacing w:before="1"/>
              <w:rPr>
                <w:b/>
                <w:sz w:val="19"/>
              </w:rPr>
            </w:pPr>
          </w:p>
          <w:p w:rsidR="00533439" w:rsidRDefault="00B873E8">
            <w:pPr>
              <w:pStyle w:val="TableParagraph"/>
              <w:spacing w:before="1"/>
              <w:ind w:right="93"/>
              <w:jc w:val="right"/>
            </w:pPr>
            <w:r>
              <w:t>13</w:t>
            </w:r>
          </w:p>
        </w:tc>
        <w:tc>
          <w:tcPr>
            <w:tcW w:w="1344" w:type="dxa"/>
            <w:tcBorders>
              <w:top w:val="nil"/>
            </w:tcBorders>
          </w:tcPr>
          <w:p w:rsidR="00533439" w:rsidRDefault="00533439">
            <w:pPr>
              <w:pStyle w:val="TableParagraph"/>
              <w:rPr>
                <w:b/>
              </w:rPr>
            </w:pPr>
          </w:p>
          <w:p w:rsidR="00533439" w:rsidRDefault="00533439">
            <w:pPr>
              <w:pStyle w:val="TableParagraph"/>
              <w:spacing w:before="1"/>
              <w:rPr>
                <w:b/>
                <w:sz w:val="19"/>
              </w:rPr>
            </w:pPr>
          </w:p>
          <w:p w:rsidR="00533439" w:rsidRDefault="00B873E8">
            <w:pPr>
              <w:pStyle w:val="TableParagraph"/>
              <w:spacing w:before="1"/>
              <w:ind w:right="93"/>
              <w:jc w:val="right"/>
            </w:pPr>
            <w:r>
              <w:t>10</w:t>
            </w:r>
          </w:p>
        </w:tc>
        <w:tc>
          <w:tcPr>
            <w:tcW w:w="1216" w:type="dxa"/>
            <w:tcBorders>
              <w:top w:val="nil"/>
            </w:tcBorders>
          </w:tcPr>
          <w:p w:rsidR="00533439" w:rsidRDefault="00533439">
            <w:pPr>
              <w:pStyle w:val="TableParagraph"/>
              <w:rPr>
                <w:b/>
              </w:rPr>
            </w:pPr>
          </w:p>
          <w:p w:rsidR="00533439" w:rsidRDefault="00533439">
            <w:pPr>
              <w:pStyle w:val="TableParagraph"/>
              <w:spacing w:before="1"/>
              <w:rPr>
                <w:b/>
                <w:sz w:val="19"/>
              </w:rPr>
            </w:pPr>
          </w:p>
          <w:p w:rsidR="00533439" w:rsidRDefault="00B873E8">
            <w:pPr>
              <w:pStyle w:val="TableParagraph"/>
              <w:spacing w:before="1"/>
              <w:ind w:right="93"/>
              <w:jc w:val="right"/>
            </w:pPr>
            <w:r>
              <w:t>1,085.50</w:t>
            </w:r>
          </w:p>
        </w:tc>
        <w:tc>
          <w:tcPr>
            <w:tcW w:w="1104" w:type="dxa"/>
            <w:tcBorders>
              <w:top w:val="nil"/>
            </w:tcBorders>
          </w:tcPr>
          <w:p w:rsidR="00533439" w:rsidRDefault="00533439">
            <w:pPr>
              <w:pStyle w:val="TableParagraph"/>
              <w:rPr>
                <w:b/>
              </w:rPr>
            </w:pPr>
          </w:p>
          <w:p w:rsidR="00533439" w:rsidRDefault="00533439">
            <w:pPr>
              <w:pStyle w:val="TableParagraph"/>
              <w:spacing w:before="1"/>
              <w:rPr>
                <w:b/>
                <w:sz w:val="19"/>
              </w:rPr>
            </w:pPr>
          </w:p>
          <w:p w:rsidR="00533439" w:rsidRDefault="00B873E8">
            <w:pPr>
              <w:pStyle w:val="TableParagraph"/>
              <w:spacing w:before="1"/>
              <w:ind w:right="93"/>
              <w:jc w:val="right"/>
            </w:pPr>
            <w:r>
              <w:t>$105.00</w:t>
            </w:r>
          </w:p>
        </w:tc>
        <w:tc>
          <w:tcPr>
            <w:tcW w:w="1840" w:type="dxa"/>
            <w:tcBorders>
              <w:top w:val="nil"/>
            </w:tcBorders>
          </w:tcPr>
          <w:p w:rsidR="00533439" w:rsidRDefault="00533439">
            <w:pPr>
              <w:pStyle w:val="TableParagraph"/>
              <w:rPr>
                <w:b/>
              </w:rPr>
            </w:pPr>
          </w:p>
          <w:p w:rsidR="00533439" w:rsidRDefault="00533439">
            <w:pPr>
              <w:pStyle w:val="TableParagraph"/>
              <w:spacing w:before="2"/>
              <w:rPr>
                <w:b/>
                <w:sz w:val="19"/>
              </w:rPr>
            </w:pPr>
          </w:p>
          <w:p w:rsidR="00533439" w:rsidRDefault="00B873E8">
            <w:pPr>
              <w:pStyle w:val="TableParagraph"/>
              <w:ind w:right="79"/>
              <w:jc w:val="right"/>
            </w:pPr>
            <w:r>
              <w:t>$113,977.50</w:t>
            </w:r>
          </w:p>
        </w:tc>
      </w:tr>
      <w:tr w:rsidR="00533439">
        <w:trPr>
          <w:trHeight w:hRule="exact" w:val="1376"/>
        </w:trPr>
        <w:tc>
          <w:tcPr>
            <w:tcW w:w="2304" w:type="dxa"/>
          </w:tcPr>
          <w:p w:rsidR="00533439" w:rsidRDefault="00B873E8">
            <w:pPr>
              <w:pStyle w:val="TableParagraph"/>
              <w:spacing w:line="235" w:lineRule="auto"/>
              <w:ind w:left="111" w:right="159"/>
            </w:pPr>
            <w:r>
              <w:t>Executive Secretaries &amp; Executive Administrative</w:t>
            </w:r>
          </w:p>
          <w:p w:rsidR="00533439" w:rsidRDefault="00B873E8">
            <w:pPr>
              <w:pStyle w:val="TableParagraph"/>
              <w:spacing w:before="10" w:line="242" w:lineRule="auto"/>
              <w:ind w:left="111"/>
            </w:pPr>
            <w:r>
              <w:t>Assistants (Occupation Code: 43-6011)</w:t>
            </w:r>
          </w:p>
        </w:tc>
        <w:tc>
          <w:tcPr>
            <w:tcW w:w="1440" w:type="dxa"/>
          </w:tcPr>
          <w:p w:rsidR="00533439" w:rsidRDefault="00533439">
            <w:pPr>
              <w:pStyle w:val="TableParagraph"/>
              <w:rPr>
                <w:b/>
              </w:rPr>
            </w:pPr>
          </w:p>
          <w:p w:rsidR="00533439" w:rsidRDefault="00533439">
            <w:pPr>
              <w:pStyle w:val="TableParagraph"/>
              <w:spacing w:before="5"/>
              <w:rPr>
                <w:b/>
                <w:sz w:val="20"/>
              </w:rPr>
            </w:pPr>
          </w:p>
          <w:p w:rsidR="00533439" w:rsidRDefault="00B873E8">
            <w:pPr>
              <w:pStyle w:val="TableParagraph"/>
              <w:spacing w:before="1"/>
              <w:ind w:right="95"/>
              <w:jc w:val="right"/>
            </w:pPr>
            <w:r>
              <w:t>13</w:t>
            </w:r>
          </w:p>
        </w:tc>
        <w:tc>
          <w:tcPr>
            <w:tcW w:w="1344" w:type="dxa"/>
          </w:tcPr>
          <w:p w:rsidR="00533439" w:rsidRDefault="00533439">
            <w:pPr>
              <w:pStyle w:val="TableParagraph"/>
              <w:rPr>
                <w:b/>
              </w:rPr>
            </w:pPr>
          </w:p>
          <w:p w:rsidR="00533439" w:rsidRDefault="00533439">
            <w:pPr>
              <w:pStyle w:val="TableParagraph"/>
              <w:spacing w:before="5"/>
              <w:rPr>
                <w:b/>
                <w:sz w:val="20"/>
              </w:rPr>
            </w:pPr>
          </w:p>
          <w:p w:rsidR="00533439" w:rsidRDefault="00B873E8">
            <w:pPr>
              <w:pStyle w:val="TableParagraph"/>
              <w:spacing w:before="1"/>
              <w:ind w:right="95"/>
              <w:jc w:val="right"/>
            </w:pPr>
            <w:r>
              <w:t>10</w:t>
            </w:r>
          </w:p>
        </w:tc>
        <w:tc>
          <w:tcPr>
            <w:tcW w:w="1216" w:type="dxa"/>
          </w:tcPr>
          <w:p w:rsidR="00533439" w:rsidRDefault="00533439">
            <w:pPr>
              <w:pStyle w:val="TableParagraph"/>
              <w:rPr>
                <w:b/>
              </w:rPr>
            </w:pPr>
          </w:p>
          <w:p w:rsidR="00533439" w:rsidRDefault="00533439">
            <w:pPr>
              <w:pStyle w:val="TableParagraph"/>
              <w:spacing w:before="5"/>
              <w:rPr>
                <w:b/>
                <w:sz w:val="20"/>
              </w:rPr>
            </w:pPr>
          </w:p>
          <w:p w:rsidR="00533439" w:rsidRDefault="00B873E8">
            <w:pPr>
              <w:pStyle w:val="TableParagraph"/>
              <w:spacing w:before="1"/>
              <w:ind w:right="94"/>
              <w:jc w:val="right"/>
            </w:pPr>
            <w:r>
              <w:t>3,256.50</w:t>
            </w:r>
          </w:p>
        </w:tc>
        <w:tc>
          <w:tcPr>
            <w:tcW w:w="1104" w:type="dxa"/>
          </w:tcPr>
          <w:p w:rsidR="00533439" w:rsidRDefault="00533439">
            <w:pPr>
              <w:pStyle w:val="TableParagraph"/>
              <w:rPr>
                <w:b/>
              </w:rPr>
            </w:pPr>
          </w:p>
          <w:p w:rsidR="00533439" w:rsidRDefault="00533439">
            <w:pPr>
              <w:pStyle w:val="TableParagraph"/>
              <w:spacing w:before="5"/>
              <w:rPr>
                <w:b/>
                <w:sz w:val="20"/>
              </w:rPr>
            </w:pPr>
          </w:p>
          <w:p w:rsidR="00533439" w:rsidRDefault="00B873E8">
            <w:pPr>
              <w:pStyle w:val="TableParagraph"/>
              <w:spacing w:before="1"/>
              <w:ind w:right="94"/>
              <w:jc w:val="right"/>
            </w:pPr>
            <w:r>
              <w:t>$56.00</w:t>
            </w:r>
          </w:p>
        </w:tc>
        <w:tc>
          <w:tcPr>
            <w:tcW w:w="1840" w:type="dxa"/>
          </w:tcPr>
          <w:p w:rsidR="00533439" w:rsidRDefault="00533439">
            <w:pPr>
              <w:pStyle w:val="TableParagraph"/>
              <w:rPr>
                <w:b/>
              </w:rPr>
            </w:pPr>
          </w:p>
          <w:p w:rsidR="00533439" w:rsidRDefault="00533439">
            <w:pPr>
              <w:pStyle w:val="TableParagraph"/>
              <w:spacing w:before="5"/>
              <w:rPr>
                <w:b/>
                <w:sz w:val="20"/>
              </w:rPr>
            </w:pPr>
          </w:p>
          <w:p w:rsidR="00533439" w:rsidRDefault="00B873E8">
            <w:pPr>
              <w:pStyle w:val="TableParagraph"/>
              <w:spacing w:before="1"/>
              <w:ind w:right="78"/>
              <w:jc w:val="right"/>
            </w:pPr>
            <w:r>
              <w:t>$182,364</w:t>
            </w:r>
          </w:p>
        </w:tc>
      </w:tr>
      <w:tr w:rsidR="00533439">
        <w:trPr>
          <w:trHeight w:hRule="exact" w:val="400"/>
        </w:trPr>
        <w:tc>
          <w:tcPr>
            <w:tcW w:w="2304" w:type="dxa"/>
          </w:tcPr>
          <w:p w:rsidR="00533439" w:rsidRDefault="00B873E8">
            <w:pPr>
              <w:pStyle w:val="TableParagraph"/>
              <w:spacing w:before="22"/>
              <w:ind w:left="111"/>
              <w:rPr>
                <w:b/>
              </w:rPr>
            </w:pPr>
            <w:r>
              <w:rPr>
                <w:b/>
              </w:rPr>
              <w:t>Total</w:t>
            </w:r>
          </w:p>
        </w:tc>
        <w:tc>
          <w:tcPr>
            <w:tcW w:w="1440" w:type="dxa"/>
          </w:tcPr>
          <w:p w:rsidR="00533439" w:rsidRDefault="00533439"/>
        </w:tc>
        <w:tc>
          <w:tcPr>
            <w:tcW w:w="1344" w:type="dxa"/>
          </w:tcPr>
          <w:p w:rsidR="00533439" w:rsidRDefault="00533439"/>
        </w:tc>
        <w:tc>
          <w:tcPr>
            <w:tcW w:w="1216" w:type="dxa"/>
          </w:tcPr>
          <w:p w:rsidR="00533439" w:rsidRDefault="00B873E8">
            <w:pPr>
              <w:pStyle w:val="TableParagraph"/>
              <w:spacing w:before="22"/>
              <w:ind w:right="93"/>
              <w:jc w:val="right"/>
              <w:rPr>
                <w:b/>
              </w:rPr>
            </w:pPr>
            <w:r>
              <w:rPr>
                <w:b/>
              </w:rPr>
              <w:t>4,342</w:t>
            </w:r>
          </w:p>
        </w:tc>
        <w:tc>
          <w:tcPr>
            <w:tcW w:w="1104" w:type="dxa"/>
          </w:tcPr>
          <w:p w:rsidR="00533439" w:rsidRDefault="00533439"/>
        </w:tc>
        <w:tc>
          <w:tcPr>
            <w:tcW w:w="1840" w:type="dxa"/>
          </w:tcPr>
          <w:p w:rsidR="00533439" w:rsidRDefault="00B873E8">
            <w:pPr>
              <w:pStyle w:val="TableParagraph"/>
              <w:spacing w:before="22"/>
              <w:ind w:right="79"/>
              <w:jc w:val="right"/>
              <w:rPr>
                <w:b/>
              </w:rPr>
            </w:pPr>
            <w:r>
              <w:rPr>
                <w:b/>
              </w:rPr>
              <w:t>$296,341.50</w:t>
            </w:r>
          </w:p>
        </w:tc>
      </w:tr>
    </w:tbl>
    <w:p w:rsidR="00533439" w:rsidRDefault="00533439">
      <w:pPr>
        <w:pStyle w:val="BodyText"/>
        <w:spacing w:before="1"/>
        <w:rPr>
          <w:b/>
          <w:sz w:val="14"/>
        </w:rPr>
      </w:pPr>
    </w:p>
    <w:p w:rsidR="00533439" w:rsidRDefault="00B873E8">
      <w:pPr>
        <w:pStyle w:val="BodyText"/>
        <w:spacing w:before="58" w:line="242" w:lineRule="auto"/>
        <w:ind w:left="100" w:right="102"/>
        <w:rPr>
          <w:b/>
        </w:rPr>
      </w:pPr>
      <w:r>
        <w:t>For Cycle III, the total burden hours for reporting are estimated</w:t>
      </w:r>
      <w:r w:rsidR="00EA36BA">
        <w:t xml:space="preserve"> </w:t>
      </w:r>
      <w:r>
        <w:t xml:space="preserve">to be </w:t>
      </w:r>
      <w:r>
        <w:rPr>
          <w:b/>
        </w:rPr>
        <w:t>4,342</w:t>
      </w:r>
      <w:r>
        <w:t xml:space="preserve">. The total cost associated with that estimate is </w:t>
      </w:r>
      <w:r>
        <w:rPr>
          <w:b/>
        </w:rPr>
        <w:t>$296,341.50.</w:t>
      </w:r>
    </w:p>
    <w:p w:rsidR="00533439" w:rsidRDefault="00533439">
      <w:pPr>
        <w:pStyle w:val="BodyText"/>
        <w:spacing w:before="3"/>
        <w:rPr>
          <w:b/>
        </w:rPr>
      </w:pPr>
    </w:p>
    <w:p w:rsidR="00533439" w:rsidRDefault="00B873E8">
      <w:pPr>
        <w:pStyle w:val="Heading2"/>
        <w:ind w:left="4203" w:right="3858" w:firstLine="0"/>
        <w:jc w:val="center"/>
      </w:pPr>
      <w:r>
        <w:rPr>
          <w:u w:val="single"/>
        </w:rPr>
        <w:t>Cycle IV Process</w:t>
      </w:r>
    </w:p>
    <w:p w:rsidR="00533439" w:rsidRDefault="00533439">
      <w:pPr>
        <w:pStyle w:val="BodyText"/>
        <w:spacing w:before="4"/>
        <w:rPr>
          <w:b/>
          <w:sz w:val="16"/>
        </w:rPr>
      </w:pPr>
    </w:p>
    <w:p w:rsidR="00533439" w:rsidRDefault="00B873E8">
      <w:pPr>
        <w:spacing w:before="59"/>
        <w:ind w:left="100"/>
        <w:rPr>
          <w:b/>
        </w:rPr>
      </w:pPr>
      <w:r>
        <w:rPr>
          <w:b/>
        </w:rPr>
        <w:t>12E. Estimated Annualized Burden Hours—Reporting</w:t>
      </w:r>
    </w:p>
    <w:p w:rsidR="00533439" w:rsidRDefault="00533439">
      <w:pPr>
        <w:pStyle w:val="BodyText"/>
        <w:spacing w:before="11"/>
        <w:rPr>
          <w:b/>
          <w:sz w:val="23"/>
        </w:rPr>
      </w:pPr>
    </w:p>
    <w:tbl>
      <w:tblPr>
        <w:tblW w:w="0" w:type="auto"/>
        <w:tblInd w:w="1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12"/>
        <w:gridCol w:w="1840"/>
        <w:gridCol w:w="1520"/>
        <w:gridCol w:w="1360"/>
        <w:gridCol w:w="1392"/>
        <w:gridCol w:w="1376"/>
      </w:tblGrid>
      <w:tr w:rsidR="00533439">
        <w:trPr>
          <w:trHeight w:hRule="exact" w:val="1120"/>
        </w:trPr>
        <w:tc>
          <w:tcPr>
            <w:tcW w:w="1712" w:type="dxa"/>
          </w:tcPr>
          <w:p w:rsidR="00533439" w:rsidRDefault="00533439">
            <w:pPr>
              <w:pStyle w:val="TableParagraph"/>
              <w:spacing w:before="7"/>
              <w:rPr>
                <w:b/>
                <w:sz w:val="32"/>
              </w:rPr>
            </w:pPr>
          </w:p>
          <w:p w:rsidR="00533439" w:rsidRDefault="00B873E8">
            <w:pPr>
              <w:pStyle w:val="TableParagraph"/>
              <w:spacing w:before="1"/>
              <w:ind w:left="575"/>
              <w:rPr>
                <w:b/>
              </w:rPr>
            </w:pPr>
            <w:r>
              <w:rPr>
                <w:b/>
              </w:rPr>
              <w:t>Forms</w:t>
            </w:r>
          </w:p>
        </w:tc>
        <w:tc>
          <w:tcPr>
            <w:tcW w:w="1840" w:type="dxa"/>
            <w:vMerge w:val="restart"/>
          </w:tcPr>
          <w:p w:rsidR="00533439" w:rsidRDefault="00533439">
            <w:pPr>
              <w:pStyle w:val="TableParagraph"/>
              <w:spacing w:before="7"/>
              <w:rPr>
                <w:b/>
                <w:sz w:val="32"/>
              </w:rPr>
            </w:pPr>
          </w:p>
          <w:p w:rsidR="00533439" w:rsidRDefault="00B873E8">
            <w:pPr>
              <w:pStyle w:val="TableParagraph"/>
              <w:spacing w:before="1" w:line="242" w:lineRule="auto"/>
              <w:ind w:left="335" w:right="138" w:firstLine="224"/>
              <w:rPr>
                <w:b/>
              </w:rPr>
            </w:pPr>
            <w:r>
              <w:rPr>
                <w:b/>
              </w:rPr>
              <w:t>Type of Respondent</w:t>
            </w:r>
          </w:p>
        </w:tc>
        <w:tc>
          <w:tcPr>
            <w:tcW w:w="1520" w:type="dxa"/>
            <w:vMerge w:val="restart"/>
          </w:tcPr>
          <w:p w:rsidR="00533439" w:rsidRDefault="00533439">
            <w:pPr>
              <w:pStyle w:val="TableParagraph"/>
              <w:spacing w:before="7"/>
              <w:rPr>
                <w:b/>
                <w:sz w:val="32"/>
              </w:rPr>
            </w:pPr>
          </w:p>
          <w:p w:rsidR="00533439" w:rsidRDefault="00B873E8">
            <w:pPr>
              <w:pStyle w:val="TableParagraph"/>
              <w:spacing w:before="1" w:line="242" w:lineRule="auto"/>
              <w:ind w:left="127" w:firstLine="127"/>
              <w:rPr>
                <w:b/>
              </w:rPr>
            </w:pPr>
            <w:r>
              <w:rPr>
                <w:b/>
              </w:rPr>
              <w:t>Number of Respondents</w:t>
            </w:r>
          </w:p>
        </w:tc>
        <w:tc>
          <w:tcPr>
            <w:tcW w:w="1360" w:type="dxa"/>
            <w:vMerge w:val="restart"/>
          </w:tcPr>
          <w:p w:rsidR="00533439" w:rsidRDefault="00B873E8">
            <w:pPr>
              <w:pStyle w:val="TableParagraph"/>
              <w:spacing w:before="128" w:line="237" w:lineRule="auto"/>
              <w:ind w:left="111" w:right="80" w:hanging="7"/>
              <w:jc w:val="center"/>
              <w:rPr>
                <w:b/>
              </w:rPr>
            </w:pPr>
            <w:r>
              <w:rPr>
                <w:b/>
              </w:rPr>
              <w:t>Number of Responses per   Respondent</w:t>
            </w:r>
          </w:p>
        </w:tc>
        <w:tc>
          <w:tcPr>
            <w:tcW w:w="1392" w:type="dxa"/>
            <w:vMerge w:val="restart"/>
          </w:tcPr>
          <w:p w:rsidR="00533439" w:rsidRDefault="00B873E8">
            <w:pPr>
              <w:pStyle w:val="TableParagraph"/>
              <w:spacing w:before="128" w:line="237" w:lineRule="auto"/>
              <w:ind w:left="207" w:right="214" w:hanging="16"/>
              <w:jc w:val="center"/>
              <w:rPr>
                <w:b/>
              </w:rPr>
            </w:pPr>
            <w:r>
              <w:rPr>
                <w:b/>
              </w:rPr>
              <w:t>Estimated Burden hours per Response</w:t>
            </w:r>
          </w:p>
        </w:tc>
        <w:tc>
          <w:tcPr>
            <w:tcW w:w="1376" w:type="dxa"/>
            <w:vMerge w:val="restart"/>
          </w:tcPr>
          <w:p w:rsidR="00533439" w:rsidRDefault="00B873E8">
            <w:pPr>
              <w:pStyle w:val="TableParagraph"/>
              <w:spacing w:before="128" w:line="237" w:lineRule="auto"/>
              <w:ind w:left="223" w:right="198" w:hanging="2"/>
              <w:jc w:val="center"/>
              <w:rPr>
                <w:b/>
              </w:rPr>
            </w:pPr>
            <w:r>
              <w:rPr>
                <w:b/>
              </w:rPr>
              <w:t>Total Estimated Burden Hours</w:t>
            </w:r>
          </w:p>
        </w:tc>
      </w:tr>
      <w:tr w:rsidR="00533439">
        <w:trPr>
          <w:trHeight w:hRule="exact" w:val="272"/>
        </w:trPr>
        <w:tc>
          <w:tcPr>
            <w:tcW w:w="1712" w:type="dxa"/>
          </w:tcPr>
          <w:p w:rsidR="00533439" w:rsidRDefault="00B873E8">
            <w:pPr>
              <w:pStyle w:val="TableParagraph"/>
              <w:spacing w:line="235" w:lineRule="exact"/>
              <w:ind w:left="239"/>
              <w:rPr>
                <w:b/>
              </w:rPr>
            </w:pPr>
            <w:r>
              <w:rPr>
                <w:b/>
              </w:rPr>
              <w:t>(If necessary)</w:t>
            </w:r>
          </w:p>
        </w:tc>
        <w:tc>
          <w:tcPr>
            <w:tcW w:w="1840" w:type="dxa"/>
            <w:vMerge/>
          </w:tcPr>
          <w:p w:rsidR="00533439" w:rsidRDefault="00533439"/>
        </w:tc>
        <w:tc>
          <w:tcPr>
            <w:tcW w:w="1520" w:type="dxa"/>
            <w:vMerge/>
          </w:tcPr>
          <w:p w:rsidR="00533439" w:rsidRDefault="00533439"/>
        </w:tc>
        <w:tc>
          <w:tcPr>
            <w:tcW w:w="1360" w:type="dxa"/>
            <w:vMerge/>
          </w:tcPr>
          <w:p w:rsidR="00533439" w:rsidRDefault="00533439"/>
        </w:tc>
        <w:tc>
          <w:tcPr>
            <w:tcW w:w="1392" w:type="dxa"/>
            <w:vMerge/>
          </w:tcPr>
          <w:p w:rsidR="00533439" w:rsidRDefault="00533439"/>
        </w:tc>
        <w:tc>
          <w:tcPr>
            <w:tcW w:w="1376" w:type="dxa"/>
            <w:vMerge/>
          </w:tcPr>
          <w:p w:rsidR="00533439" w:rsidRDefault="00533439"/>
        </w:tc>
      </w:tr>
      <w:tr w:rsidR="00533439">
        <w:trPr>
          <w:trHeight w:hRule="exact" w:val="624"/>
        </w:trPr>
        <w:tc>
          <w:tcPr>
            <w:tcW w:w="1712" w:type="dxa"/>
          </w:tcPr>
          <w:p w:rsidR="00533439" w:rsidRDefault="00B873E8">
            <w:pPr>
              <w:pStyle w:val="TableParagraph"/>
              <w:spacing w:before="14" w:line="242" w:lineRule="auto"/>
              <w:ind w:left="111" w:right="709"/>
            </w:pPr>
            <w:r>
              <w:t>Quarterly Report</w:t>
            </w:r>
          </w:p>
        </w:tc>
        <w:tc>
          <w:tcPr>
            <w:tcW w:w="1840" w:type="dxa"/>
          </w:tcPr>
          <w:p w:rsidR="00533439" w:rsidRDefault="00B873E8">
            <w:pPr>
              <w:pStyle w:val="TableParagraph"/>
              <w:spacing w:before="14" w:line="242" w:lineRule="auto"/>
              <w:ind w:left="112" w:right="138"/>
            </w:pPr>
            <w:r>
              <w:t>State Government</w:t>
            </w:r>
          </w:p>
        </w:tc>
        <w:tc>
          <w:tcPr>
            <w:tcW w:w="1520" w:type="dxa"/>
          </w:tcPr>
          <w:p w:rsidR="00533439" w:rsidRDefault="00B873E8">
            <w:pPr>
              <w:pStyle w:val="TableParagraph"/>
              <w:spacing w:before="142"/>
              <w:ind w:right="95"/>
              <w:jc w:val="right"/>
            </w:pPr>
            <w:r>
              <w:t>18</w:t>
            </w:r>
          </w:p>
        </w:tc>
        <w:tc>
          <w:tcPr>
            <w:tcW w:w="1360" w:type="dxa"/>
          </w:tcPr>
          <w:p w:rsidR="00533439" w:rsidRDefault="00B873E8">
            <w:pPr>
              <w:pStyle w:val="TableParagraph"/>
              <w:spacing w:before="142"/>
              <w:ind w:right="92"/>
              <w:jc w:val="right"/>
            </w:pPr>
            <w:r>
              <w:rPr>
                <w:w w:val="101"/>
              </w:rPr>
              <w:t>4</w:t>
            </w:r>
          </w:p>
        </w:tc>
        <w:tc>
          <w:tcPr>
            <w:tcW w:w="1392" w:type="dxa"/>
          </w:tcPr>
          <w:p w:rsidR="00533439" w:rsidRDefault="00B873E8">
            <w:pPr>
              <w:pStyle w:val="TableParagraph"/>
              <w:spacing w:before="142"/>
              <w:ind w:right="94"/>
              <w:jc w:val="right"/>
            </w:pPr>
            <w:r>
              <w:t>26</w:t>
            </w:r>
          </w:p>
        </w:tc>
        <w:tc>
          <w:tcPr>
            <w:tcW w:w="1376" w:type="dxa"/>
          </w:tcPr>
          <w:p w:rsidR="00533439" w:rsidRDefault="00B873E8">
            <w:pPr>
              <w:pStyle w:val="TableParagraph"/>
              <w:spacing w:before="142"/>
              <w:ind w:right="79"/>
              <w:jc w:val="right"/>
            </w:pPr>
            <w:r>
              <w:t>1,872</w:t>
            </w:r>
          </w:p>
        </w:tc>
      </w:tr>
      <w:tr w:rsidR="00533439">
        <w:trPr>
          <w:trHeight w:hRule="exact" w:val="624"/>
        </w:trPr>
        <w:tc>
          <w:tcPr>
            <w:tcW w:w="1712" w:type="dxa"/>
          </w:tcPr>
          <w:p w:rsidR="00533439" w:rsidRDefault="00B873E8">
            <w:pPr>
              <w:pStyle w:val="TableParagraph"/>
              <w:spacing w:before="14" w:line="242" w:lineRule="auto"/>
              <w:ind w:left="111" w:right="202"/>
            </w:pPr>
            <w:r>
              <w:t>Transaction Data Collection</w:t>
            </w:r>
          </w:p>
        </w:tc>
        <w:tc>
          <w:tcPr>
            <w:tcW w:w="1840" w:type="dxa"/>
          </w:tcPr>
          <w:p w:rsidR="00533439" w:rsidRDefault="00B873E8">
            <w:pPr>
              <w:pStyle w:val="TableParagraph"/>
              <w:spacing w:before="14" w:line="242" w:lineRule="auto"/>
              <w:ind w:left="112" w:right="138"/>
            </w:pPr>
            <w:r>
              <w:t>State Government</w:t>
            </w:r>
          </w:p>
        </w:tc>
        <w:tc>
          <w:tcPr>
            <w:tcW w:w="1520" w:type="dxa"/>
          </w:tcPr>
          <w:p w:rsidR="00533439" w:rsidRDefault="00B873E8">
            <w:pPr>
              <w:pStyle w:val="TableParagraph"/>
              <w:spacing w:before="142"/>
              <w:ind w:right="95"/>
              <w:jc w:val="right"/>
            </w:pPr>
            <w:r>
              <w:t>18</w:t>
            </w:r>
          </w:p>
        </w:tc>
        <w:tc>
          <w:tcPr>
            <w:tcW w:w="1360" w:type="dxa"/>
          </w:tcPr>
          <w:p w:rsidR="00533439" w:rsidRDefault="00B873E8">
            <w:pPr>
              <w:pStyle w:val="TableParagraph"/>
              <w:spacing w:before="142"/>
              <w:ind w:right="92"/>
              <w:jc w:val="right"/>
            </w:pPr>
            <w:r>
              <w:rPr>
                <w:w w:val="101"/>
              </w:rPr>
              <w:t>5</w:t>
            </w:r>
          </w:p>
        </w:tc>
        <w:tc>
          <w:tcPr>
            <w:tcW w:w="1392" w:type="dxa"/>
          </w:tcPr>
          <w:p w:rsidR="00533439" w:rsidRDefault="00B873E8">
            <w:pPr>
              <w:pStyle w:val="TableParagraph"/>
              <w:spacing w:before="142"/>
              <w:ind w:right="94"/>
              <w:jc w:val="right"/>
            </w:pPr>
            <w:r>
              <w:t>30</w:t>
            </w:r>
          </w:p>
        </w:tc>
        <w:tc>
          <w:tcPr>
            <w:tcW w:w="1376" w:type="dxa"/>
          </w:tcPr>
          <w:p w:rsidR="00533439" w:rsidRDefault="00B873E8">
            <w:pPr>
              <w:pStyle w:val="TableParagraph"/>
              <w:spacing w:before="142"/>
              <w:ind w:right="79"/>
              <w:jc w:val="right"/>
            </w:pPr>
            <w:r>
              <w:t>2,700</w:t>
            </w:r>
          </w:p>
        </w:tc>
      </w:tr>
      <w:tr w:rsidR="00533439">
        <w:trPr>
          <w:trHeight w:hRule="exact" w:val="624"/>
        </w:trPr>
        <w:tc>
          <w:tcPr>
            <w:tcW w:w="1712" w:type="dxa"/>
          </w:tcPr>
          <w:p w:rsidR="00533439" w:rsidRDefault="00B873E8">
            <w:pPr>
              <w:pStyle w:val="TableParagraph"/>
              <w:spacing w:before="142"/>
              <w:ind w:left="111"/>
            </w:pPr>
            <w:r>
              <w:t>Annual Report</w:t>
            </w:r>
          </w:p>
        </w:tc>
        <w:tc>
          <w:tcPr>
            <w:tcW w:w="1840" w:type="dxa"/>
          </w:tcPr>
          <w:p w:rsidR="00533439" w:rsidRDefault="00B873E8">
            <w:pPr>
              <w:pStyle w:val="TableParagraph"/>
              <w:spacing w:before="14" w:line="242" w:lineRule="auto"/>
              <w:ind w:left="112" w:right="138"/>
            </w:pPr>
            <w:r>
              <w:t>State Government</w:t>
            </w:r>
          </w:p>
        </w:tc>
        <w:tc>
          <w:tcPr>
            <w:tcW w:w="1520" w:type="dxa"/>
          </w:tcPr>
          <w:p w:rsidR="00533439" w:rsidRDefault="00B873E8">
            <w:pPr>
              <w:pStyle w:val="TableParagraph"/>
              <w:spacing w:before="142"/>
              <w:ind w:right="95"/>
              <w:jc w:val="right"/>
            </w:pPr>
            <w:r>
              <w:t>18</w:t>
            </w:r>
          </w:p>
        </w:tc>
        <w:tc>
          <w:tcPr>
            <w:tcW w:w="1360" w:type="dxa"/>
          </w:tcPr>
          <w:p w:rsidR="00533439" w:rsidRDefault="00B873E8">
            <w:pPr>
              <w:pStyle w:val="TableParagraph"/>
              <w:spacing w:before="142"/>
              <w:ind w:right="92"/>
              <w:jc w:val="right"/>
            </w:pPr>
            <w:r>
              <w:rPr>
                <w:w w:val="101"/>
              </w:rPr>
              <w:t>1</w:t>
            </w:r>
          </w:p>
        </w:tc>
        <w:tc>
          <w:tcPr>
            <w:tcW w:w="1392" w:type="dxa"/>
          </w:tcPr>
          <w:p w:rsidR="00533439" w:rsidRDefault="00B873E8">
            <w:pPr>
              <w:pStyle w:val="TableParagraph"/>
              <w:spacing w:before="142"/>
              <w:ind w:right="94"/>
              <w:jc w:val="right"/>
            </w:pPr>
            <w:r>
              <w:t>40</w:t>
            </w:r>
          </w:p>
        </w:tc>
        <w:tc>
          <w:tcPr>
            <w:tcW w:w="1376" w:type="dxa"/>
          </w:tcPr>
          <w:p w:rsidR="00533439" w:rsidRDefault="00B873E8">
            <w:pPr>
              <w:pStyle w:val="TableParagraph"/>
              <w:spacing w:before="142"/>
              <w:ind w:right="78"/>
              <w:jc w:val="right"/>
            </w:pPr>
            <w:r>
              <w:t>720</w:t>
            </w:r>
          </w:p>
        </w:tc>
      </w:tr>
      <w:tr w:rsidR="00533439">
        <w:trPr>
          <w:trHeight w:hRule="exact" w:val="928"/>
        </w:trPr>
        <w:tc>
          <w:tcPr>
            <w:tcW w:w="1712" w:type="dxa"/>
          </w:tcPr>
          <w:p w:rsidR="00533439" w:rsidRDefault="00533439">
            <w:pPr>
              <w:pStyle w:val="TableParagraph"/>
              <w:spacing w:before="9"/>
              <w:rPr>
                <w:b/>
                <w:sz w:val="24"/>
              </w:rPr>
            </w:pPr>
          </w:p>
          <w:p w:rsidR="00533439" w:rsidRDefault="00B873E8">
            <w:pPr>
              <w:pStyle w:val="TableParagraph"/>
              <w:ind w:left="111"/>
            </w:pPr>
            <w:r>
              <w:t>Final Report</w:t>
            </w:r>
          </w:p>
        </w:tc>
        <w:tc>
          <w:tcPr>
            <w:tcW w:w="1840" w:type="dxa"/>
          </w:tcPr>
          <w:p w:rsidR="00533439" w:rsidRDefault="00B873E8">
            <w:pPr>
              <w:pStyle w:val="TableParagraph"/>
              <w:spacing w:before="179" w:line="256" w:lineRule="exact"/>
              <w:ind w:left="112" w:right="138"/>
            </w:pPr>
            <w:r>
              <w:t>State Government</w:t>
            </w:r>
          </w:p>
        </w:tc>
        <w:tc>
          <w:tcPr>
            <w:tcW w:w="1520" w:type="dxa"/>
          </w:tcPr>
          <w:p w:rsidR="00533439" w:rsidRDefault="00533439">
            <w:pPr>
              <w:pStyle w:val="TableParagraph"/>
              <w:spacing w:before="9"/>
              <w:rPr>
                <w:b/>
                <w:sz w:val="24"/>
              </w:rPr>
            </w:pPr>
          </w:p>
          <w:p w:rsidR="00533439" w:rsidRDefault="00B873E8">
            <w:pPr>
              <w:pStyle w:val="TableParagraph"/>
              <w:ind w:right="93"/>
              <w:jc w:val="right"/>
            </w:pPr>
            <w:r>
              <w:t>18</w:t>
            </w:r>
          </w:p>
        </w:tc>
        <w:tc>
          <w:tcPr>
            <w:tcW w:w="1360" w:type="dxa"/>
          </w:tcPr>
          <w:p w:rsidR="00533439" w:rsidRDefault="00B873E8">
            <w:pPr>
              <w:pStyle w:val="TableParagraph"/>
              <w:spacing w:before="30" w:line="242" w:lineRule="auto"/>
              <w:ind w:left="112" w:right="154"/>
            </w:pPr>
            <w:r>
              <w:t>1 (not annual; end of grant)</w:t>
            </w:r>
          </w:p>
        </w:tc>
        <w:tc>
          <w:tcPr>
            <w:tcW w:w="1392" w:type="dxa"/>
          </w:tcPr>
          <w:p w:rsidR="00533439" w:rsidRDefault="00533439">
            <w:pPr>
              <w:pStyle w:val="TableParagraph"/>
              <w:spacing w:before="9"/>
              <w:rPr>
                <w:b/>
                <w:sz w:val="24"/>
              </w:rPr>
            </w:pPr>
          </w:p>
          <w:p w:rsidR="00533439" w:rsidRDefault="00B873E8">
            <w:pPr>
              <w:pStyle w:val="TableParagraph"/>
              <w:ind w:right="95"/>
              <w:jc w:val="right"/>
            </w:pPr>
            <w:r>
              <w:t>40</w:t>
            </w:r>
          </w:p>
        </w:tc>
        <w:tc>
          <w:tcPr>
            <w:tcW w:w="1376" w:type="dxa"/>
          </w:tcPr>
          <w:p w:rsidR="00533439" w:rsidRDefault="00533439">
            <w:pPr>
              <w:pStyle w:val="TableParagraph"/>
              <w:spacing w:before="9"/>
              <w:rPr>
                <w:b/>
                <w:sz w:val="24"/>
              </w:rPr>
            </w:pPr>
          </w:p>
          <w:p w:rsidR="00533439" w:rsidRDefault="00B873E8">
            <w:pPr>
              <w:pStyle w:val="TableParagraph"/>
              <w:ind w:right="78"/>
              <w:jc w:val="right"/>
            </w:pPr>
            <w:r>
              <w:t>720</w:t>
            </w:r>
          </w:p>
        </w:tc>
      </w:tr>
      <w:tr w:rsidR="00533439">
        <w:trPr>
          <w:trHeight w:hRule="exact" w:val="2144"/>
        </w:trPr>
        <w:tc>
          <w:tcPr>
            <w:tcW w:w="1712" w:type="dxa"/>
          </w:tcPr>
          <w:p w:rsidR="00533439" w:rsidRDefault="00533439">
            <w:pPr>
              <w:pStyle w:val="TableParagraph"/>
              <w:rPr>
                <w:b/>
              </w:rPr>
            </w:pPr>
          </w:p>
          <w:p w:rsidR="00533439" w:rsidRDefault="00533439">
            <w:pPr>
              <w:pStyle w:val="TableParagraph"/>
              <w:rPr>
                <w:b/>
              </w:rPr>
            </w:pPr>
          </w:p>
          <w:p w:rsidR="00533439" w:rsidRDefault="00533439">
            <w:pPr>
              <w:pStyle w:val="TableParagraph"/>
              <w:spacing w:before="7"/>
              <w:rPr>
                <w:b/>
                <w:sz w:val="30"/>
              </w:rPr>
            </w:pPr>
          </w:p>
          <w:p w:rsidR="00533439" w:rsidRDefault="00B873E8">
            <w:pPr>
              <w:pStyle w:val="TableParagraph"/>
              <w:ind w:left="111"/>
              <w:rPr>
                <w:b/>
              </w:rPr>
            </w:pPr>
            <w:r>
              <w:rPr>
                <w:b/>
              </w:rPr>
              <w:t>Total</w:t>
            </w:r>
          </w:p>
        </w:tc>
        <w:tc>
          <w:tcPr>
            <w:tcW w:w="1840" w:type="dxa"/>
          </w:tcPr>
          <w:p w:rsidR="00533439" w:rsidRDefault="00533439"/>
        </w:tc>
        <w:tc>
          <w:tcPr>
            <w:tcW w:w="1520" w:type="dxa"/>
          </w:tcPr>
          <w:p w:rsidR="00533439" w:rsidRDefault="00533439"/>
        </w:tc>
        <w:tc>
          <w:tcPr>
            <w:tcW w:w="1360" w:type="dxa"/>
          </w:tcPr>
          <w:p w:rsidR="00533439" w:rsidRDefault="00B873E8">
            <w:pPr>
              <w:pStyle w:val="TableParagraph"/>
              <w:spacing w:line="245" w:lineRule="exact"/>
              <w:ind w:left="112"/>
              <w:rPr>
                <w:b/>
              </w:rPr>
            </w:pPr>
            <w:r>
              <w:rPr>
                <w:b/>
              </w:rPr>
              <w:t>10 per year</w:t>
            </w:r>
          </w:p>
          <w:p w:rsidR="00533439" w:rsidRDefault="00B873E8">
            <w:pPr>
              <w:pStyle w:val="TableParagraph"/>
              <w:spacing w:line="262" w:lineRule="exact"/>
              <w:ind w:left="112"/>
            </w:pPr>
            <w:r>
              <w:t>(4 quarterly</w:t>
            </w:r>
          </w:p>
          <w:p w:rsidR="00533439" w:rsidRDefault="00B873E8">
            <w:pPr>
              <w:pStyle w:val="TableParagraph"/>
              <w:spacing w:before="5" w:line="237" w:lineRule="auto"/>
              <w:ind w:left="112"/>
            </w:pPr>
            <w:r>
              <w:t>reports; 5 data submissions; 1 annual or</w:t>
            </w:r>
          </w:p>
          <w:p w:rsidR="00533439" w:rsidRDefault="00B873E8">
            <w:pPr>
              <w:pStyle w:val="TableParagraph"/>
              <w:spacing w:before="3" w:line="242" w:lineRule="auto"/>
              <w:ind w:left="112" w:right="577"/>
            </w:pPr>
            <w:r>
              <w:t>1 final report)</w:t>
            </w:r>
          </w:p>
        </w:tc>
        <w:tc>
          <w:tcPr>
            <w:tcW w:w="1392" w:type="dxa"/>
          </w:tcPr>
          <w:p w:rsidR="00533439" w:rsidRDefault="00533439"/>
        </w:tc>
        <w:tc>
          <w:tcPr>
            <w:tcW w:w="1376" w:type="dxa"/>
          </w:tcPr>
          <w:p w:rsidR="00533439" w:rsidRDefault="00533439">
            <w:pPr>
              <w:pStyle w:val="TableParagraph"/>
              <w:rPr>
                <w:b/>
              </w:rPr>
            </w:pPr>
          </w:p>
          <w:p w:rsidR="00533439" w:rsidRDefault="00533439">
            <w:pPr>
              <w:pStyle w:val="TableParagraph"/>
              <w:rPr>
                <w:b/>
              </w:rPr>
            </w:pPr>
          </w:p>
          <w:p w:rsidR="00533439" w:rsidRDefault="00533439">
            <w:pPr>
              <w:pStyle w:val="TableParagraph"/>
              <w:spacing w:before="7"/>
              <w:rPr>
                <w:b/>
                <w:sz w:val="30"/>
              </w:rPr>
            </w:pPr>
          </w:p>
          <w:p w:rsidR="00533439" w:rsidRDefault="00B873E8">
            <w:pPr>
              <w:pStyle w:val="TableParagraph"/>
              <w:ind w:right="79"/>
              <w:jc w:val="right"/>
              <w:rPr>
                <w:b/>
              </w:rPr>
            </w:pPr>
            <w:r>
              <w:rPr>
                <w:b/>
              </w:rPr>
              <w:t>6,012</w:t>
            </w:r>
          </w:p>
        </w:tc>
      </w:tr>
    </w:tbl>
    <w:p w:rsidR="00533439" w:rsidRDefault="00533439">
      <w:pPr>
        <w:jc w:val="right"/>
        <w:sectPr w:rsidR="00533439">
          <w:pgSz w:w="12240" w:h="15840"/>
          <w:pgMar w:top="1440" w:right="1340" w:bottom="2160" w:left="1340" w:header="0" w:footer="1919" w:gutter="0"/>
          <w:cols w:space="720"/>
        </w:sectPr>
      </w:pPr>
    </w:p>
    <w:tbl>
      <w:tblPr>
        <w:tblW w:w="0" w:type="auto"/>
        <w:tblInd w:w="2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12"/>
        <w:gridCol w:w="1840"/>
        <w:gridCol w:w="1520"/>
        <w:gridCol w:w="1360"/>
        <w:gridCol w:w="1392"/>
        <w:gridCol w:w="1376"/>
      </w:tblGrid>
      <w:tr w:rsidR="00533439">
        <w:trPr>
          <w:trHeight w:hRule="exact" w:val="624"/>
        </w:trPr>
        <w:tc>
          <w:tcPr>
            <w:tcW w:w="1712" w:type="dxa"/>
          </w:tcPr>
          <w:p w:rsidR="00533439" w:rsidRDefault="00533439"/>
        </w:tc>
        <w:tc>
          <w:tcPr>
            <w:tcW w:w="1840" w:type="dxa"/>
          </w:tcPr>
          <w:p w:rsidR="00533439" w:rsidRDefault="00533439"/>
        </w:tc>
        <w:tc>
          <w:tcPr>
            <w:tcW w:w="1520" w:type="dxa"/>
          </w:tcPr>
          <w:p w:rsidR="00533439" w:rsidRDefault="00533439"/>
        </w:tc>
        <w:tc>
          <w:tcPr>
            <w:tcW w:w="1360" w:type="dxa"/>
          </w:tcPr>
          <w:p w:rsidR="00533439" w:rsidRDefault="00B873E8">
            <w:pPr>
              <w:pStyle w:val="TableParagraph"/>
              <w:spacing w:before="14" w:line="242" w:lineRule="auto"/>
              <w:ind w:left="112" w:right="154"/>
              <w:rPr>
                <w:b/>
              </w:rPr>
            </w:pPr>
            <w:r>
              <w:rPr>
                <w:b/>
              </w:rPr>
              <w:t>10 total responses</w:t>
            </w:r>
          </w:p>
        </w:tc>
        <w:tc>
          <w:tcPr>
            <w:tcW w:w="1392" w:type="dxa"/>
          </w:tcPr>
          <w:p w:rsidR="00533439" w:rsidRDefault="00533439"/>
        </w:tc>
        <w:tc>
          <w:tcPr>
            <w:tcW w:w="1376" w:type="dxa"/>
          </w:tcPr>
          <w:p w:rsidR="00533439" w:rsidRDefault="00533439"/>
        </w:tc>
      </w:tr>
    </w:tbl>
    <w:p w:rsidR="00533439" w:rsidRDefault="00533439">
      <w:pPr>
        <w:pStyle w:val="BodyText"/>
        <w:spacing w:before="9"/>
        <w:rPr>
          <w:b/>
          <w:sz w:val="14"/>
        </w:rPr>
      </w:pPr>
    </w:p>
    <w:p w:rsidR="00533439" w:rsidRDefault="00B873E8">
      <w:pPr>
        <w:spacing w:before="58"/>
        <w:ind w:left="120"/>
        <w:rPr>
          <w:b/>
        </w:rPr>
      </w:pPr>
      <w:r>
        <w:rPr>
          <w:b/>
        </w:rPr>
        <w:t>12F.  Cost Estimate for All Respondents—Reporting</w:t>
      </w:r>
    </w:p>
    <w:p w:rsidR="00533439" w:rsidRDefault="00533439">
      <w:pPr>
        <w:pStyle w:val="BodyText"/>
        <w:spacing w:before="11"/>
        <w:rPr>
          <w:b/>
          <w:sz w:val="23"/>
        </w:rPr>
      </w:pPr>
    </w:p>
    <w:tbl>
      <w:tblPr>
        <w:tblW w:w="0" w:type="auto"/>
        <w:tblInd w:w="2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00"/>
        <w:gridCol w:w="1232"/>
        <w:gridCol w:w="1440"/>
        <w:gridCol w:w="1168"/>
        <w:gridCol w:w="1168"/>
        <w:gridCol w:w="2256"/>
      </w:tblGrid>
      <w:tr w:rsidR="00533439">
        <w:trPr>
          <w:trHeight w:hRule="exact" w:val="560"/>
        </w:trPr>
        <w:tc>
          <w:tcPr>
            <w:tcW w:w="2000" w:type="dxa"/>
            <w:vMerge w:val="restart"/>
          </w:tcPr>
          <w:p w:rsidR="00533439" w:rsidRDefault="00533439">
            <w:pPr>
              <w:pStyle w:val="TableParagraph"/>
              <w:spacing w:before="4"/>
              <w:rPr>
                <w:b/>
                <w:sz w:val="31"/>
              </w:rPr>
            </w:pPr>
          </w:p>
          <w:p w:rsidR="00533439" w:rsidRDefault="00B873E8">
            <w:pPr>
              <w:pStyle w:val="TableParagraph"/>
              <w:spacing w:line="242" w:lineRule="auto"/>
              <w:ind w:left="432" w:right="104" w:firstLine="208"/>
              <w:rPr>
                <w:b/>
              </w:rPr>
            </w:pPr>
            <w:r>
              <w:rPr>
                <w:b/>
              </w:rPr>
              <w:t>Type of respondent</w:t>
            </w:r>
          </w:p>
        </w:tc>
        <w:tc>
          <w:tcPr>
            <w:tcW w:w="1232" w:type="dxa"/>
            <w:vMerge w:val="restart"/>
          </w:tcPr>
          <w:p w:rsidR="00533439" w:rsidRDefault="00533439">
            <w:pPr>
              <w:pStyle w:val="TableParagraph"/>
              <w:spacing w:before="10"/>
              <w:rPr>
                <w:b/>
                <w:sz w:val="20"/>
              </w:rPr>
            </w:pPr>
          </w:p>
          <w:p w:rsidR="00533439" w:rsidRDefault="00B873E8">
            <w:pPr>
              <w:pStyle w:val="TableParagraph"/>
              <w:spacing w:line="242" w:lineRule="auto"/>
              <w:ind w:left="112" w:right="86"/>
              <w:jc w:val="center"/>
              <w:rPr>
                <w:b/>
              </w:rPr>
            </w:pPr>
            <w:r>
              <w:rPr>
                <w:b/>
              </w:rPr>
              <w:t>Number of Responde nts</w:t>
            </w:r>
          </w:p>
        </w:tc>
        <w:tc>
          <w:tcPr>
            <w:tcW w:w="1440" w:type="dxa"/>
            <w:vMerge w:val="restart"/>
          </w:tcPr>
          <w:p w:rsidR="00533439" w:rsidRDefault="00B873E8">
            <w:pPr>
              <w:pStyle w:val="TableParagraph"/>
              <w:spacing w:before="128" w:line="237" w:lineRule="auto"/>
              <w:ind w:left="128" w:right="128" w:firstLine="9"/>
              <w:jc w:val="center"/>
              <w:rPr>
                <w:b/>
              </w:rPr>
            </w:pPr>
            <w:r>
              <w:rPr>
                <w:b/>
              </w:rPr>
              <w:t>Number of Responses per   Respondent</w:t>
            </w:r>
          </w:p>
        </w:tc>
        <w:tc>
          <w:tcPr>
            <w:tcW w:w="1168" w:type="dxa"/>
            <w:vMerge w:val="restart"/>
          </w:tcPr>
          <w:p w:rsidR="00533439" w:rsidRDefault="00B873E8">
            <w:pPr>
              <w:pStyle w:val="TableParagraph"/>
              <w:spacing w:before="128" w:line="237" w:lineRule="auto"/>
              <w:ind w:left="192" w:right="189" w:firstLine="6"/>
              <w:jc w:val="center"/>
              <w:rPr>
                <w:b/>
              </w:rPr>
            </w:pPr>
            <w:r>
              <w:rPr>
                <w:b/>
              </w:rPr>
              <w:t>Total Average Burden Hours</w:t>
            </w:r>
          </w:p>
        </w:tc>
        <w:tc>
          <w:tcPr>
            <w:tcW w:w="1168" w:type="dxa"/>
            <w:vMerge w:val="restart"/>
          </w:tcPr>
          <w:p w:rsidR="00533439" w:rsidRDefault="00B873E8">
            <w:pPr>
              <w:pStyle w:val="TableParagraph"/>
              <w:spacing w:line="251" w:lineRule="exact"/>
              <w:ind w:left="112" w:right="127"/>
              <w:jc w:val="center"/>
              <w:rPr>
                <w:b/>
              </w:rPr>
            </w:pPr>
            <w:r>
              <w:rPr>
                <w:b/>
              </w:rPr>
              <w:t>Adjusted</w:t>
            </w:r>
          </w:p>
          <w:p w:rsidR="00533439" w:rsidRDefault="00B873E8">
            <w:pPr>
              <w:pStyle w:val="TableParagraph"/>
              <w:spacing w:before="5" w:line="237" w:lineRule="auto"/>
              <w:ind w:left="112" w:right="127"/>
              <w:jc w:val="center"/>
              <w:rPr>
                <w:b/>
              </w:rPr>
            </w:pPr>
            <w:r>
              <w:rPr>
                <w:b/>
              </w:rPr>
              <w:t>Wage per Hour (includes Fringe)</w:t>
            </w:r>
          </w:p>
        </w:tc>
        <w:tc>
          <w:tcPr>
            <w:tcW w:w="2256" w:type="dxa"/>
          </w:tcPr>
          <w:p w:rsidR="00533439" w:rsidRDefault="00B873E8">
            <w:pPr>
              <w:pStyle w:val="TableParagraph"/>
              <w:spacing w:line="251" w:lineRule="exact"/>
              <w:ind w:left="880"/>
              <w:rPr>
                <w:b/>
              </w:rPr>
            </w:pPr>
            <w:r>
              <w:rPr>
                <w:b/>
              </w:rPr>
              <w:t>Total</w:t>
            </w:r>
          </w:p>
          <w:p w:rsidR="00533439" w:rsidRDefault="00B873E8">
            <w:pPr>
              <w:pStyle w:val="TableParagraph"/>
              <w:spacing w:before="3"/>
              <w:ind w:left="496"/>
              <w:rPr>
                <w:b/>
              </w:rPr>
            </w:pPr>
            <w:r>
              <w:rPr>
                <w:b/>
              </w:rPr>
              <w:t>Burden Costs</w:t>
            </w:r>
          </w:p>
        </w:tc>
      </w:tr>
      <w:tr w:rsidR="00533439">
        <w:trPr>
          <w:trHeight w:hRule="exact" w:val="800"/>
        </w:trPr>
        <w:tc>
          <w:tcPr>
            <w:tcW w:w="2000" w:type="dxa"/>
            <w:vMerge/>
          </w:tcPr>
          <w:p w:rsidR="00533439" w:rsidRDefault="00533439"/>
        </w:tc>
        <w:tc>
          <w:tcPr>
            <w:tcW w:w="1232" w:type="dxa"/>
            <w:vMerge/>
          </w:tcPr>
          <w:p w:rsidR="00533439" w:rsidRDefault="00533439"/>
        </w:tc>
        <w:tc>
          <w:tcPr>
            <w:tcW w:w="1440" w:type="dxa"/>
            <w:vMerge/>
          </w:tcPr>
          <w:p w:rsidR="00533439" w:rsidRDefault="00533439"/>
        </w:tc>
        <w:tc>
          <w:tcPr>
            <w:tcW w:w="1168" w:type="dxa"/>
            <w:vMerge/>
          </w:tcPr>
          <w:p w:rsidR="00533439" w:rsidRDefault="00533439"/>
        </w:tc>
        <w:tc>
          <w:tcPr>
            <w:tcW w:w="1168" w:type="dxa"/>
            <w:vMerge/>
          </w:tcPr>
          <w:p w:rsidR="00533439" w:rsidRDefault="00533439"/>
        </w:tc>
        <w:tc>
          <w:tcPr>
            <w:tcW w:w="2256" w:type="dxa"/>
          </w:tcPr>
          <w:p w:rsidR="00533439" w:rsidRDefault="00533439"/>
        </w:tc>
      </w:tr>
      <w:tr w:rsidR="00533439">
        <w:trPr>
          <w:trHeight w:hRule="exact" w:val="1360"/>
        </w:trPr>
        <w:tc>
          <w:tcPr>
            <w:tcW w:w="2000" w:type="dxa"/>
          </w:tcPr>
          <w:p w:rsidR="00533439" w:rsidRDefault="00B873E8">
            <w:pPr>
              <w:pStyle w:val="TableParagraph"/>
              <w:spacing w:before="128" w:line="237" w:lineRule="auto"/>
              <w:ind w:left="111" w:right="104"/>
            </w:pPr>
            <w:r>
              <w:t>Medical and Health Services Manager (Occupation Code: 11-9111)</w:t>
            </w:r>
          </w:p>
        </w:tc>
        <w:tc>
          <w:tcPr>
            <w:tcW w:w="1232" w:type="dxa"/>
          </w:tcPr>
          <w:p w:rsidR="00533439" w:rsidRDefault="00533439">
            <w:pPr>
              <w:pStyle w:val="TableParagraph"/>
              <w:rPr>
                <w:b/>
              </w:rPr>
            </w:pPr>
          </w:p>
          <w:p w:rsidR="00533439" w:rsidRDefault="00533439">
            <w:pPr>
              <w:pStyle w:val="TableParagraph"/>
              <w:spacing w:before="1"/>
              <w:rPr>
                <w:b/>
                <w:sz w:val="21"/>
              </w:rPr>
            </w:pPr>
          </w:p>
          <w:p w:rsidR="00533439" w:rsidRDefault="00B873E8">
            <w:pPr>
              <w:pStyle w:val="TableParagraph"/>
              <w:ind w:right="93"/>
              <w:jc w:val="right"/>
            </w:pPr>
            <w:r>
              <w:t>18</w:t>
            </w:r>
          </w:p>
        </w:tc>
        <w:tc>
          <w:tcPr>
            <w:tcW w:w="1440" w:type="dxa"/>
          </w:tcPr>
          <w:p w:rsidR="00533439" w:rsidRDefault="00533439">
            <w:pPr>
              <w:pStyle w:val="TableParagraph"/>
              <w:rPr>
                <w:b/>
              </w:rPr>
            </w:pPr>
          </w:p>
          <w:p w:rsidR="00533439" w:rsidRDefault="00533439">
            <w:pPr>
              <w:pStyle w:val="TableParagraph"/>
              <w:spacing w:before="1"/>
              <w:rPr>
                <w:b/>
                <w:sz w:val="21"/>
              </w:rPr>
            </w:pPr>
          </w:p>
          <w:p w:rsidR="00533439" w:rsidRDefault="00B873E8">
            <w:pPr>
              <w:pStyle w:val="TableParagraph"/>
              <w:ind w:right="93"/>
              <w:jc w:val="right"/>
            </w:pPr>
            <w:r>
              <w:t>10</w:t>
            </w:r>
          </w:p>
        </w:tc>
        <w:tc>
          <w:tcPr>
            <w:tcW w:w="1168" w:type="dxa"/>
          </w:tcPr>
          <w:p w:rsidR="00533439" w:rsidRDefault="00533439">
            <w:pPr>
              <w:pStyle w:val="TableParagraph"/>
              <w:rPr>
                <w:b/>
              </w:rPr>
            </w:pPr>
          </w:p>
          <w:p w:rsidR="00533439" w:rsidRDefault="00533439">
            <w:pPr>
              <w:pStyle w:val="TableParagraph"/>
              <w:spacing w:before="1"/>
              <w:rPr>
                <w:b/>
                <w:sz w:val="21"/>
              </w:rPr>
            </w:pPr>
          </w:p>
          <w:p w:rsidR="00533439" w:rsidRDefault="00B873E8">
            <w:pPr>
              <w:pStyle w:val="TableParagraph"/>
              <w:ind w:right="93"/>
              <w:jc w:val="right"/>
            </w:pPr>
            <w:r>
              <w:t>1,503</w:t>
            </w:r>
          </w:p>
        </w:tc>
        <w:tc>
          <w:tcPr>
            <w:tcW w:w="1168" w:type="dxa"/>
          </w:tcPr>
          <w:p w:rsidR="00533439" w:rsidRDefault="00533439">
            <w:pPr>
              <w:pStyle w:val="TableParagraph"/>
              <w:rPr>
                <w:b/>
              </w:rPr>
            </w:pPr>
          </w:p>
          <w:p w:rsidR="00533439" w:rsidRDefault="00533439">
            <w:pPr>
              <w:pStyle w:val="TableParagraph"/>
              <w:spacing w:before="1"/>
              <w:rPr>
                <w:b/>
                <w:sz w:val="21"/>
              </w:rPr>
            </w:pPr>
          </w:p>
          <w:p w:rsidR="00533439" w:rsidRDefault="00B873E8">
            <w:pPr>
              <w:pStyle w:val="TableParagraph"/>
              <w:ind w:right="93"/>
              <w:jc w:val="right"/>
            </w:pPr>
            <w:r>
              <w:t>$105.00</w:t>
            </w:r>
          </w:p>
        </w:tc>
        <w:tc>
          <w:tcPr>
            <w:tcW w:w="2256" w:type="dxa"/>
          </w:tcPr>
          <w:p w:rsidR="00533439" w:rsidRDefault="00533439">
            <w:pPr>
              <w:pStyle w:val="TableParagraph"/>
              <w:rPr>
                <w:b/>
              </w:rPr>
            </w:pPr>
          </w:p>
          <w:p w:rsidR="00533439" w:rsidRDefault="00533439">
            <w:pPr>
              <w:pStyle w:val="TableParagraph"/>
              <w:spacing w:before="1"/>
              <w:rPr>
                <w:b/>
                <w:sz w:val="21"/>
              </w:rPr>
            </w:pPr>
          </w:p>
          <w:p w:rsidR="00533439" w:rsidRDefault="00B873E8">
            <w:pPr>
              <w:pStyle w:val="TableParagraph"/>
              <w:ind w:right="93"/>
              <w:jc w:val="right"/>
            </w:pPr>
            <w:r>
              <w:t>$157,815</w:t>
            </w:r>
          </w:p>
        </w:tc>
      </w:tr>
      <w:tr w:rsidR="00533439">
        <w:trPr>
          <w:trHeight w:hRule="exact" w:val="1904"/>
        </w:trPr>
        <w:tc>
          <w:tcPr>
            <w:tcW w:w="2000" w:type="dxa"/>
          </w:tcPr>
          <w:p w:rsidR="00533439" w:rsidRDefault="00B873E8">
            <w:pPr>
              <w:pStyle w:val="TableParagraph"/>
              <w:spacing w:line="251" w:lineRule="exact"/>
              <w:ind w:left="111"/>
            </w:pPr>
            <w:r>
              <w:t>Executive</w:t>
            </w:r>
          </w:p>
          <w:p w:rsidR="00533439" w:rsidRDefault="00B873E8">
            <w:pPr>
              <w:pStyle w:val="TableParagraph"/>
              <w:spacing w:before="3"/>
              <w:ind w:left="111" w:right="104"/>
            </w:pPr>
            <w:r>
              <w:t>Secretaries&amp; Executive Administrative Assistants (Occupa tion Code: 43-</w:t>
            </w:r>
          </w:p>
          <w:p w:rsidR="00533439" w:rsidRDefault="00B873E8">
            <w:pPr>
              <w:pStyle w:val="TableParagraph"/>
              <w:spacing w:before="3"/>
              <w:ind w:left="111"/>
            </w:pPr>
            <w:r>
              <w:t>6011)</w:t>
            </w:r>
          </w:p>
        </w:tc>
        <w:tc>
          <w:tcPr>
            <w:tcW w:w="1232" w:type="dxa"/>
          </w:tcPr>
          <w:p w:rsidR="00533439" w:rsidRDefault="00533439">
            <w:pPr>
              <w:pStyle w:val="TableParagraph"/>
              <w:rPr>
                <w:b/>
              </w:rPr>
            </w:pPr>
          </w:p>
          <w:p w:rsidR="00533439" w:rsidRDefault="00533439">
            <w:pPr>
              <w:pStyle w:val="TableParagraph"/>
              <w:rPr>
                <w:b/>
              </w:rPr>
            </w:pPr>
          </w:p>
          <w:p w:rsidR="00533439" w:rsidRDefault="00533439">
            <w:pPr>
              <w:pStyle w:val="TableParagraph"/>
              <w:spacing w:before="5"/>
              <w:rPr>
                <w:b/>
                <w:sz w:val="21"/>
              </w:rPr>
            </w:pPr>
          </w:p>
          <w:p w:rsidR="00533439" w:rsidRDefault="00B873E8">
            <w:pPr>
              <w:pStyle w:val="TableParagraph"/>
              <w:ind w:right="95"/>
              <w:jc w:val="right"/>
            </w:pPr>
            <w:r>
              <w:t>18</w:t>
            </w:r>
          </w:p>
        </w:tc>
        <w:tc>
          <w:tcPr>
            <w:tcW w:w="1440" w:type="dxa"/>
          </w:tcPr>
          <w:p w:rsidR="00533439" w:rsidRDefault="00533439">
            <w:pPr>
              <w:pStyle w:val="TableParagraph"/>
              <w:rPr>
                <w:b/>
              </w:rPr>
            </w:pPr>
          </w:p>
          <w:p w:rsidR="00533439" w:rsidRDefault="00533439">
            <w:pPr>
              <w:pStyle w:val="TableParagraph"/>
              <w:rPr>
                <w:b/>
              </w:rPr>
            </w:pPr>
          </w:p>
          <w:p w:rsidR="00533439" w:rsidRDefault="00533439">
            <w:pPr>
              <w:pStyle w:val="TableParagraph"/>
              <w:spacing w:before="5"/>
              <w:rPr>
                <w:b/>
                <w:sz w:val="21"/>
              </w:rPr>
            </w:pPr>
          </w:p>
          <w:p w:rsidR="00533439" w:rsidRDefault="00B873E8">
            <w:pPr>
              <w:pStyle w:val="TableParagraph"/>
              <w:ind w:right="93"/>
              <w:jc w:val="right"/>
            </w:pPr>
            <w:r>
              <w:t>10</w:t>
            </w:r>
          </w:p>
        </w:tc>
        <w:tc>
          <w:tcPr>
            <w:tcW w:w="1168" w:type="dxa"/>
          </w:tcPr>
          <w:p w:rsidR="00533439" w:rsidRDefault="00533439">
            <w:pPr>
              <w:pStyle w:val="TableParagraph"/>
              <w:rPr>
                <w:b/>
              </w:rPr>
            </w:pPr>
          </w:p>
          <w:p w:rsidR="00533439" w:rsidRDefault="00533439">
            <w:pPr>
              <w:pStyle w:val="TableParagraph"/>
              <w:rPr>
                <w:b/>
              </w:rPr>
            </w:pPr>
          </w:p>
          <w:p w:rsidR="00533439" w:rsidRDefault="00533439">
            <w:pPr>
              <w:pStyle w:val="TableParagraph"/>
              <w:spacing w:before="5"/>
              <w:rPr>
                <w:b/>
                <w:sz w:val="21"/>
              </w:rPr>
            </w:pPr>
          </w:p>
          <w:p w:rsidR="00533439" w:rsidRDefault="00B873E8">
            <w:pPr>
              <w:pStyle w:val="TableParagraph"/>
              <w:ind w:right="93"/>
              <w:jc w:val="right"/>
            </w:pPr>
            <w:r>
              <w:t>4,509</w:t>
            </w:r>
          </w:p>
        </w:tc>
        <w:tc>
          <w:tcPr>
            <w:tcW w:w="1168" w:type="dxa"/>
          </w:tcPr>
          <w:p w:rsidR="00533439" w:rsidRDefault="00533439">
            <w:pPr>
              <w:pStyle w:val="TableParagraph"/>
              <w:rPr>
                <w:b/>
              </w:rPr>
            </w:pPr>
          </w:p>
          <w:p w:rsidR="00533439" w:rsidRDefault="00533439">
            <w:pPr>
              <w:pStyle w:val="TableParagraph"/>
              <w:rPr>
                <w:b/>
              </w:rPr>
            </w:pPr>
          </w:p>
          <w:p w:rsidR="00533439" w:rsidRDefault="00533439">
            <w:pPr>
              <w:pStyle w:val="TableParagraph"/>
              <w:spacing w:before="5"/>
              <w:rPr>
                <w:b/>
                <w:sz w:val="21"/>
              </w:rPr>
            </w:pPr>
          </w:p>
          <w:p w:rsidR="00533439" w:rsidRDefault="00B873E8">
            <w:pPr>
              <w:pStyle w:val="TableParagraph"/>
              <w:ind w:right="93"/>
              <w:jc w:val="right"/>
            </w:pPr>
            <w:r>
              <w:t>$56.00</w:t>
            </w:r>
          </w:p>
        </w:tc>
        <w:tc>
          <w:tcPr>
            <w:tcW w:w="2256" w:type="dxa"/>
          </w:tcPr>
          <w:p w:rsidR="00533439" w:rsidRDefault="00533439">
            <w:pPr>
              <w:pStyle w:val="TableParagraph"/>
              <w:rPr>
                <w:b/>
              </w:rPr>
            </w:pPr>
          </w:p>
          <w:p w:rsidR="00533439" w:rsidRDefault="00533439">
            <w:pPr>
              <w:pStyle w:val="TableParagraph"/>
              <w:rPr>
                <w:b/>
              </w:rPr>
            </w:pPr>
          </w:p>
          <w:p w:rsidR="00533439" w:rsidRDefault="00533439">
            <w:pPr>
              <w:pStyle w:val="TableParagraph"/>
              <w:spacing w:before="5"/>
              <w:rPr>
                <w:b/>
                <w:sz w:val="21"/>
              </w:rPr>
            </w:pPr>
          </w:p>
          <w:p w:rsidR="00533439" w:rsidRDefault="00B873E8">
            <w:pPr>
              <w:pStyle w:val="TableParagraph"/>
              <w:ind w:right="93"/>
              <w:jc w:val="right"/>
            </w:pPr>
            <w:r>
              <w:t>$252,504</w:t>
            </w:r>
          </w:p>
        </w:tc>
      </w:tr>
      <w:tr w:rsidR="00533439">
        <w:trPr>
          <w:trHeight w:hRule="exact" w:val="400"/>
        </w:trPr>
        <w:tc>
          <w:tcPr>
            <w:tcW w:w="2000" w:type="dxa"/>
          </w:tcPr>
          <w:p w:rsidR="00533439" w:rsidRDefault="00B873E8">
            <w:pPr>
              <w:pStyle w:val="TableParagraph"/>
              <w:spacing w:before="30"/>
              <w:ind w:left="111"/>
              <w:rPr>
                <w:b/>
              </w:rPr>
            </w:pPr>
            <w:r>
              <w:rPr>
                <w:b/>
              </w:rPr>
              <w:t>Total</w:t>
            </w:r>
          </w:p>
        </w:tc>
        <w:tc>
          <w:tcPr>
            <w:tcW w:w="1232" w:type="dxa"/>
          </w:tcPr>
          <w:p w:rsidR="00533439" w:rsidRDefault="00533439"/>
        </w:tc>
        <w:tc>
          <w:tcPr>
            <w:tcW w:w="1440" w:type="dxa"/>
          </w:tcPr>
          <w:p w:rsidR="00533439" w:rsidRDefault="00533439"/>
        </w:tc>
        <w:tc>
          <w:tcPr>
            <w:tcW w:w="1168" w:type="dxa"/>
          </w:tcPr>
          <w:p w:rsidR="00533439" w:rsidRDefault="00B873E8">
            <w:pPr>
              <w:pStyle w:val="TableParagraph"/>
              <w:spacing w:before="30"/>
              <w:ind w:right="94"/>
              <w:jc w:val="right"/>
              <w:rPr>
                <w:b/>
              </w:rPr>
            </w:pPr>
            <w:r>
              <w:rPr>
                <w:b/>
              </w:rPr>
              <w:t>6,012</w:t>
            </w:r>
          </w:p>
        </w:tc>
        <w:tc>
          <w:tcPr>
            <w:tcW w:w="1168" w:type="dxa"/>
          </w:tcPr>
          <w:p w:rsidR="00533439" w:rsidRDefault="00533439"/>
        </w:tc>
        <w:tc>
          <w:tcPr>
            <w:tcW w:w="2256" w:type="dxa"/>
          </w:tcPr>
          <w:p w:rsidR="00533439" w:rsidRDefault="00B873E8">
            <w:pPr>
              <w:pStyle w:val="TableParagraph"/>
              <w:spacing w:before="30"/>
              <w:ind w:right="94"/>
              <w:jc w:val="right"/>
              <w:rPr>
                <w:b/>
              </w:rPr>
            </w:pPr>
            <w:r>
              <w:rPr>
                <w:b/>
              </w:rPr>
              <w:t>$410,319.00</w:t>
            </w:r>
          </w:p>
        </w:tc>
      </w:tr>
    </w:tbl>
    <w:p w:rsidR="00533439" w:rsidRDefault="00533439">
      <w:pPr>
        <w:pStyle w:val="BodyText"/>
        <w:spacing w:before="6"/>
        <w:rPr>
          <w:b/>
          <w:sz w:val="19"/>
        </w:rPr>
      </w:pPr>
    </w:p>
    <w:p w:rsidR="00533439" w:rsidRDefault="00B873E8">
      <w:pPr>
        <w:pStyle w:val="BodyText"/>
        <w:spacing w:line="242" w:lineRule="auto"/>
        <w:ind w:left="119" w:right="147"/>
        <w:rPr>
          <w:b/>
        </w:rPr>
      </w:pPr>
      <w:r>
        <w:t>For Cycle IV, the total burden hours for reporting are estimated</w:t>
      </w:r>
      <w:r w:rsidR="00EA36BA">
        <w:t xml:space="preserve"> </w:t>
      </w:r>
      <w:r>
        <w:t xml:space="preserve">to be </w:t>
      </w:r>
      <w:r>
        <w:rPr>
          <w:b/>
        </w:rPr>
        <w:t>6,012</w:t>
      </w:r>
      <w:r>
        <w:t xml:space="preserve">. The total cost associated with that estimate is </w:t>
      </w:r>
      <w:r>
        <w:rPr>
          <w:b/>
        </w:rPr>
        <w:t>$410,319.</w:t>
      </w:r>
    </w:p>
    <w:p w:rsidR="00533439" w:rsidRDefault="00533439">
      <w:pPr>
        <w:pStyle w:val="BodyText"/>
        <w:spacing w:before="3"/>
        <w:rPr>
          <w:b/>
        </w:rPr>
      </w:pPr>
    </w:p>
    <w:p w:rsidR="00533439" w:rsidRDefault="00B873E8">
      <w:pPr>
        <w:pStyle w:val="BodyText"/>
        <w:ind w:left="120"/>
      </w:pPr>
      <w:r>
        <w:rPr>
          <w:u w:val="single"/>
        </w:rPr>
        <w:t>Effective Rate Review Program</w:t>
      </w:r>
    </w:p>
    <w:p w:rsidR="00533439" w:rsidRDefault="00B873E8">
      <w:pPr>
        <w:pStyle w:val="BodyText"/>
        <w:spacing w:before="7" w:line="235" w:lineRule="auto"/>
        <w:ind w:left="119"/>
      </w:pPr>
      <w:r>
        <w:t>Currently, 47 states</w:t>
      </w:r>
      <w:r w:rsidR="00EA36BA">
        <w:t xml:space="preserve"> </w:t>
      </w:r>
      <w:r>
        <w:t>and the District of Columbia have Effective Rate Review Programs. We assume that these states will want to maintain their effective status and submit the requested information. We will also request responses from the other three states in which CMS enforces federal requirements.</w:t>
      </w:r>
    </w:p>
    <w:p w:rsidR="00533439" w:rsidRDefault="00B873E8">
      <w:pPr>
        <w:pStyle w:val="BodyText"/>
        <w:spacing w:before="4"/>
        <w:ind w:left="119"/>
      </w:pPr>
      <w:r>
        <w:t>Therefore, we estimate that there will be 51 respondents annually for this ICR.</w:t>
      </w:r>
    </w:p>
    <w:p w:rsidR="00533439" w:rsidRDefault="00533439">
      <w:pPr>
        <w:pStyle w:val="BodyText"/>
        <w:spacing w:before="2"/>
        <w:rPr>
          <w:sz w:val="21"/>
        </w:rPr>
      </w:pPr>
    </w:p>
    <w:p w:rsidR="00533439" w:rsidRDefault="00B873E8">
      <w:pPr>
        <w:pStyle w:val="BodyText"/>
        <w:ind w:left="118" w:right="147"/>
      </w:pPr>
      <w:r>
        <w:rPr>
          <w:spacing w:val="-4"/>
        </w:rPr>
        <w:t xml:space="preserve">We </w:t>
      </w:r>
      <w:r>
        <w:t xml:space="preserve">estimate that it </w:t>
      </w:r>
      <w:r>
        <w:rPr>
          <w:spacing w:val="-3"/>
        </w:rPr>
        <w:t xml:space="preserve">will </w:t>
      </w:r>
      <w:r>
        <w:t xml:space="preserve">take 2 </w:t>
      </w:r>
      <w:r>
        <w:rPr>
          <w:spacing w:val="-4"/>
        </w:rPr>
        <w:t xml:space="preserve">hours </w:t>
      </w:r>
      <w:r>
        <w:rPr>
          <w:spacing w:val="-3"/>
        </w:rPr>
        <w:t xml:space="preserve">by </w:t>
      </w:r>
      <w:r>
        <w:t xml:space="preserve">an </w:t>
      </w:r>
      <w:r>
        <w:rPr>
          <w:spacing w:val="2"/>
        </w:rPr>
        <w:t xml:space="preserve">actuary(with </w:t>
      </w:r>
      <w:r>
        <w:t xml:space="preserve">a </w:t>
      </w:r>
      <w:r>
        <w:rPr>
          <w:spacing w:val="-3"/>
        </w:rPr>
        <w:t xml:space="preserve">labor </w:t>
      </w:r>
      <w:r>
        <w:rPr>
          <w:spacing w:val="-4"/>
        </w:rPr>
        <w:t xml:space="preserve">cost of </w:t>
      </w:r>
      <w:r>
        <w:t xml:space="preserve">$102 per </w:t>
      </w:r>
      <w:r>
        <w:rPr>
          <w:spacing w:val="-4"/>
        </w:rPr>
        <w:t xml:space="preserve">hour) </w:t>
      </w:r>
      <w:r>
        <w:t xml:space="preserve">and 3 </w:t>
      </w:r>
      <w:r>
        <w:rPr>
          <w:spacing w:val="-4"/>
        </w:rPr>
        <w:t xml:space="preserve">hours </w:t>
      </w:r>
      <w:r>
        <w:rPr>
          <w:spacing w:val="-6"/>
        </w:rPr>
        <w:t xml:space="preserve">by </w:t>
      </w:r>
      <w:r>
        <w:t xml:space="preserve">administrative </w:t>
      </w:r>
      <w:r>
        <w:rPr>
          <w:spacing w:val="-5"/>
        </w:rPr>
        <w:t xml:space="preserve">support </w:t>
      </w:r>
      <w:r>
        <w:t xml:space="preserve">staff (with a </w:t>
      </w:r>
      <w:r>
        <w:rPr>
          <w:spacing w:val="-3"/>
        </w:rPr>
        <w:t xml:space="preserve">labor </w:t>
      </w:r>
      <w:r>
        <w:rPr>
          <w:spacing w:val="-4"/>
        </w:rPr>
        <w:t xml:space="preserve">cost of </w:t>
      </w:r>
      <w:r>
        <w:t xml:space="preserve">$33.18 per </w:t>
      </w:r>
      <w:r>
        <w:rPr>
          <w:spacing w:val="-4"/>
        </w:rPr>
        <w:t xml:space="preserve">hour) </w:t>
      </w:r>
      <w:r>
        <w:rPr>
          <w:spacing w:val="2"/>
        </w:rPr>
        <w:t xml:space="preserve">to </w:t>
      </w:r>
      <w:r>
        <w:t xml:space="preserve">collect all </w:t>
      </w:r>
      <w:r>
        <w:rPr>
          <w:spacing w:val="-3"/>
        </w:rPr>
        <w:t xml:space="preserve">information, </w:t>
      </w:r>
      <w:r>
        <w:t xml:space="preserve">prepare </w:t>
      </w:r>
      <w:r>
        <w:rPr>
          <w:spacing w:val="-5"/>
        </w:rPr>
        <w:t xml:space="preserve">responses, </w:t>
      </w:r>
      <w:r>
        <w:rPr>
          <w:spacing w:val="-4"/>
        </w:rPr>
        <w:t xml:space="preserve">upload </w:t>
      </w:r>
      <w:r>
        <w:t xml:space="preserve">the </w:t>
      </w:r>
      <w:r>
        <w:rPr>
          <w:spacing w:val="-3"/>
        </w:rPr>
        <w:t xml:space="preserve">information </w:t>
      </w:r>
      <w:r>
        <w:t xml:space="preserve">in HIOS and </w:t>
      </w:r>
      <w:r>
        <w:rPr>
          <w:spacing w:val="-4"/>
        </w:rPr>
        <w:t xml:space="preserve">respond </w:t>
      </w:r>
      <w:r>
        <w:t xml:space="preserve">to any </w:t>
      </w:r>
      <w:r>
        <w:rPr>
          <w:spacing w:val="-5"/>
        </w:rPr>
        <w:t xml:space="preserve">subsequent </w:t>
      </w:r>
      <w:r>
        <w:rPr>
          <w:spacing w:val="-4"/>
        </w:rPr>
        <w:t xml:space="preserve">inquiries. </w:t>
      </w:r>
      <w:r>
        <w:t xml:space="preserve">The </w:t>
      </w:r>
      <w:r>
        <w:rPr>
          <w:spacing w:val="-3"/>
        </w:rPr>
        <w:t xml:space="preserve">burden </w:t>
      </w:r>
      <w:r>
        <w:t xml:space="preserve">per </w:t>
      </w:r>
      <w:r>
        <w:rPr>
          <w:spacing w:val="-4"/>
        </w:rPr>
        <w:t xml:space="preserve">respondent </w:t>
      </w:r>
      <w:r>
        <w:t xml:space="preserve">is estimated </w:t>
      </w:r>
      <w:r>
        <w:rPr>
          <w:spacing w:val="2"/>
        </w:rPr>
        <w:t xml:space="preserve">to </w:t>
      </w:r>
      <w:r>
        <w:rPr>
          <w:spacing w:val="-3"/>
        </w:rPr>
        <w:t xml:space="preserve">be </w:t>
      </w:r>
      <w:r>
        <w:t xml:space="preserve">5 </w:t>
      </w:r>
      <w:r>
        <w:rPr>
          <w:spacing w:val="-4"/>
        </w:rPr>
        <w:t xml:space="preserve">hours </w:t>
      </w:r>
      <w:r>
        <w:t xml:space="preserve">and the </w:t>
      </w:r>
      <w:r>
        <w:rPr>
          <w:spacing w:val="-4"/>
        </w:rPr>
        <w:t xml:space="preserve">cost </w:t>
      </w:r>
      <w:r>
        <w:t xml:space="preserve">per </w:t>
      </w:r>
      <w:r>
        <w:rPr>
          <w:spacing w:val="-4"/>
        </w:rPr>
        <w:t xml:space="preserve">respondent </w:t>
      </w:r>
      <w:r>
        <w:t xml:space="preserve">is estimated </w:t>
      </w:r>
      <w:r>
        <w:rPr>
          <w:spacing w:val="2"/>
        </w:rPr>
        <w:t xml:space="preserve">to </w:t>
      </w:r>
      <w:r>
        <w:rPr>
          <w:spacing w:val="-3"/>
        </w:rPr>
        <w:t xml:space="preserve">be </w:t>
      </w:r>
      <w:r>
        <w:t xml:space="preserve">$303.54. The total </w:t>
      </w:r>
      <w:r>
        <w:rPr>
          <w:spacing w:val="-3"/>
        </w:rPr>
        <w:t xml:space="preserve">burden </w:t>
      </w:r>
      <w:r>
        <w:rPr>
          <w:spacing w:val="-4"/>
        </w:rPr>
        <w:t xml:space="preserve">for </w:t>
      </w:r>
      <w:r>
        <w:t xml:space="preserve">all 51 </w:t>
      </w:r>
      <w:r>
        <w:rPr>
          <w:spacing w:val="-3"/>
        </w:rPr>
        <w:t xml:space="preserve">respondents </w:t>
      </w:r>
      <w:r>
        <w:t xml:space="preserve">is </w:t>
      </w:r>
      <w:r>
        <w:rPr>
          <w:spacing w:val="2"/>
        </w:rPr>
        <w:t>estimated</w:t>
      </w:r>
      <w:r w:rsidR="00EA36BA">
        <w:rPr>
          <w:spacing w:val="2"/>
        </w:rPr>
        <w:t xml:space="preserve"> </w:t>
      </w:r>
      <w:r>
        <w:rPr>
          <w:spacing w:val="2"/>
        </w:rPr>
        <w:t xml:space="preserve">to </w:t>
      </w:r>
      <w:r>
        <w:rPr>
          <w:spacing w:val="-3"/>
        </w:rPr>
        <w:t xml:space="preserve">be </w:t>
      </w:r>
      <w:r>
        <w:t xml:space="preserve">255 </w:t>
      </w:r>
      <w:r>
        <w:rPr>
          <w:spacing w:val="-4"/>
        </w:rPr>
        <w:t xml:space="preserve">hours </w:t>
      </w:r>
      <w:r>
        <w:t xml:space="preserve">and the total </w:t>
      </w:r>
      <w:r>
        <w:rPr>
          <w:spacing w:val="-4"/>
        </w:rPr>
        <w:t xml:space="preserve">cost for </w:t>
      </w:r>
      <w:r>
        <w:t xml:space="preserve">all </w:t>
      </w:r>
      <w:r>
        <w:rPr>
          <w:spacing w:val="-4"/>
        </w:rPr>
        <w:t xml:space="preserve">responses </w:t>
      </w:r>
      <w:r>
        <w:t xml:space="preserve">is </w:t>
      </w:r>
      <w:r>
        <w:rPr>
          <w:spacing w:val="2"/>
        </w:rPr>
        <w:t>estimated</w:t>
      </w:r>
      <w:r w:rsidR="00EA36BA">
        <w:rPr>
          <w:spacing w:val="2"/>
        </w:rPr>
        <w:t xml:space="preserve"> </w:t>
      </w:r>
      <w:r>
        <w:rPr>
          <w:spacing w:val="2"/>
        </w:rPr>
        <w:t xml:space="preserve">to </w:t>
      </w:r>
      <w:r>
        <w:rPr>
          <w:spacing w:val="-3"/>
        </w:rPr>
        <w:t xml:space="preserve">be </w:t>
      </w:r>
      <w:r>
        <w:t xml:space="preserve">$15,480.54. </w:t>
      </w:r>
      <w:r>
        <w:rPr>
          <w:spacing w:val="-4"/>
        </w:rPr>
        <w:t xml:space="preserve">We </w:t>
      </w:r>
      <w:r>
        <w:t xml:space="preserve">expect the </w:t>
      </w:r>
      <w:r>
        <w:rPr>
          <w:spacing w:val="-3"/>
        </w:rPr>
        <w:t xml:space="preserve">burden </w:t>
      </w:r>
      <w:r>
        <w:rPr>
          <w:spacing w:val="2"/>
        </w:rPr>
        <w:t xml:space="preserve">to </w:t>
      </w:r>
      <w:r>
        <w:rPr>
          <w:spacing w:val="-3"/>
        </w:rPr>
        <w:t xml:space="preserve">be lower </w:t>
      </w:r>
      <w:r>
        <w:rPr>
          <w:spacing w:val="-4"/>
        </w:rPr>
        <w:t xml:space="preserve">for </w:t>
      </w:r>
      <w:r>
        <w:rPr>
          <w:spacing w:val="-3"/>
        </w:rPr>
        <w:t xml:space="preserve">respondents </w:t>
      </w:r>
      <w:r>
        <w:t xml:space="preserve">that completed the last </w:t>
      </w:r>
      <w:r>
        <w:rPr>
          <w:spacing w:val="-3"/>
        </w:rPr>
        <w:t xml:space="preserve">questionnaire because </w:t>
      </w:r>
      <w:r>
        <w:rPr>
          <w:spacing w:val="-4"/>
        </w:rPr>
        <w:t xml:space="preserve">those </w:t>
      </w:r>
      <w:r>
        <w:rPr>
          <w:spacing w:val="-3"/>
        </w:rPr>
        <w:t xml:space="preserve">respondents will </w:t>
      </w:r>
      <w:r>
        <w:rPr>
          <w:spacing w:val="-5"/>
        </w:rPr>
        <w:t xml:space="preserve">only </w:t>
      </w:r>
      <w:r>
        <w:t xml:space="preserve">need to </w:t>
      </w:r>
      <w:r>
        <w:rPr>
          <w:spacing w:val="-3"/>
        </w:rPr>
        <w:t xml:space="preserve">revise </w:t>
      </w:r>
      <w:r>
        <w:t xml:space="preserve">their </w:t>
      </w:r>
      <w:r>
        <w:rPr>
          <w:spacing w:val="-4"/>
        </w:rPr>
        <w:t xml:space="preserve">responses </w:t>
      </w:r>
      <w:r>
        <w:rPr>
          <w:spacing w:val="2"/>
        </w:rPr>
        <w:t xml:space="preserve">to </w:t>
      </w:r>
      <w:r>
        <w:t xml:space="preserve">reflect any changes in </w:t>
      </w:r>
      <w:r>
        <w:rPr>
          <w:spacing w:val="-4"/>
        </w:rPr>
        <w:t xml:space="preserve">policy </w:t>
      </w:r>
      <w:r>
        <w:t>and experience.</w:t>
      </w:r>
    </w:p>
    <w:p w:rsidR="00533439" w:rsidRDefault="00533439">
      <w:pPr>
        <w:pStyle w:val="BodyText"/>
        <w:spacing w:before="2"/>
        <w:rPr>
          <w:sz w:val="21"/>
        </w:rPr>
      </w:pPr>
    </w:p>
    <w:p w:rsidR="00533439" w:rsidRDefault="00B873E8">
      <w:pPr>
        <w:pStyle w:val="Heading2"/>
        <w:ind w:left="118" w:firstLine="0"/>
      </w:pPr>
      <w:r>
        <w:t>Estimated Annualized Burden Hours and Costs</w:t>
      </w:r>
    </w:p>
    <w:p w:rsidR="00533439" w:rsidRDefault="00533439">
      <w:pPr>
        <w:sectPr w:rsidR="00533439">
          <w:pgSz w:w="12240" w:h="15840"/>
          <w:pgMar w:top="1440" w:right="1320" w:bottom="2160" w:left="1320" w:header="0" w:footer="1919" w:gutter="0"/>
          <w:cols w:space="720"/>
        </w:sectPr>
      </w:pPr>
    </w:p>
    <w:tbl>
      <w:tblPr>
        <w:tblW w:w="0" w:type="auto"/>
        <w:tblInd w:w="18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72"/>
        <w:gridCol w:w="1440"/>
        <w:gridCol w:w="1344"/>
        <w:gridCol w:w="1360"/>
        <w:gridCol w:w="976"/>
        <w:gridCol w:w="1344"/>
        <w:gridCol w:w="1264"/>
      </w:tblGrid>
      <w:tr w:rsidR="00533439">
        <w:trPr>
          <w:trHeight w:hRule="exact" w:val="1280"/>
        </w:trPr>
        <w:tc>
          <w:tcPr>
            <w:tcW w:w="1472" w:type="dxa"/>
          </w:tcPr>
          <w:p w:rsidR="00533439" w:rsidRDefault="00533439">
            <w:pPr>
              <w:pStyle w:val="TableParagraph"/>
              <w:rPr>
                <w:b/>
              </w:rPr>
            </w:pPr>
          </w:p>
          <w:p w:rsidR="00533439" w:rsidRDefault="00533439">
            <w:pPr>
              <w:pStyle w:val="TableParagraph"/>
              <w:rPr>
                <w:b/>
              </w:rPr>
            </w:pPr>
          </w:p>
          <w:p w:rsidR="00533439" w:rsidRDefault="00B873E8">
            <w:pPr>
              <w:pStyle w:val="TableParagraph"/>
              <w:spacing w:before="165" w:line="242" w:lineRule="auto"/>
              <w:ind w:left="112" w:firstLine="112"/>
              <w:rPr>
                <w:b/>
              </w:rPr>
            </w:pPr>
            <w:r>
              <w:rPr>
                <w:b/>
              </w:rPr>
              <w:t>Number of Respondents</w:t>
            </w:r>
          </w:p>
        </w:tc>
        <w:tc>
          <w:tcPr>
            <w:tcW w:w="1440" w:type="dxa"/>
          </w:tcPr>
          <w:p w:rsidR="00533439" w:rsidRDefault="00B873E8">
            <w:pPr>
              <w:pStyle w:val="TableParagraph"/>
              <w:spacing w:before="176" w:line="237" w:lineRule="auto"/>
              <w:ind w:left="111" w:right="132" w:hanging="3"/>
              <w:jc w:val="center"/>
              <w:rPr>
                <w:b/>
              </w:rPr>
            </w:pPr>
            <w:r>
              <w:rPr>
                <w:b/>
              </w:rPr>
              <w:t>Number of Submissions per   Respondent</w:t>
            </w:r>
          </w:p>
        </w:tc>
        <w:tc>
          <w:tcPr>
            <w:tcW w:w="1344" w:type="dxa"/>
          </w:tcPr>
          <w:p w:rsidR="00533439" w:rsidRDefault="00533439">
            <w:pPr>
              <w:pStyle w:val="TableParagraph"/>
              <w:rPr>
                <w:b/>
              </w:rPr>
            </w:pPr>
          </w:p>
          <w:p w:rsidR="00533439" w:rsidRDefault="00B873E8">
            <w:pPr>
              <w:pStyle w:val="TableParagraph"/>
              <w:spacing w:before="182" w:line="235" w:lineRule="auto"/>
              <w:ind w:left="95" w:right="84" w:hanging="19"/>
              <w:jc w:val="center"/>
              <w:rPr>
                <w:b/>
              </w:rPr>
            </w:pPr>
            <w:r>
              <w:rPr>
                <w:b/>
              </w:rPr>
              <w:t>Total Number of Submissions</w:t>
            </w:r>
          </w:p>
        </w:tc>
        <w:tc>
          <w:tcPr>
            <w:tcW w:w="1360" w:type="dxa"/>
          </w:tcPr>
          <w:p w:rsidR="00533439" w:rsidRDefault="00533439">
            <w:pPr>
              <w:pStyle w:val="TableParagraph"/>
              <w:rPr>
                <w:b/>
              </w:rPr>
            </w:pPr>
          </w:p>
          <w:p w:rsidR="00533439" w:rsidRDefault="00B873E8">
            <w:pPr>
              <w:pStyle w:val="TableParagraph"/>
              <w:spacing w:before="182" w:line="235" w:lineRule="auto"/>
              <w:ind w:left="111" w:right="80" w:hanging="38"/>
              <w:jc w:val="center"/>
              <w:rPr>
                <w:b/>
              </w:rPr>
            </w:pPr>
            <w:r>
              <w:rPr>
                <w:b/>
              </w:rPr>
              <w:t>Burden Hours per Respondent</w:t>
            </w:r>
          </w:p>
        </w:tc>
        <w:tc>
          <w:tcPr>
            <w:tcW w:w="976" w:type="dxa"/>
          </w:tcPr>
          <w:p w:rsidR="00533439" w:rsidRDefault="00533439">
            <w:pPr>
              <w:pStyle w:val="TableParagraph"/>
              <w:rPr>
                <w:b/>
              </w:rPr>
            </w:pPr>
          </w:p>
          <w:p w:rsidR="00533439" w:rsidRDefault="00B873E8">
            <w:pPr>
              <w:pStyle w:val="TableParagraph"/>
              <w:spacing w:before="182" w:line="235" w:lineRule="auto"/>
              <w:ind w:left="128" w:right="133" w:firstLine="14"/>
              <w:jc w:val="center"/>
              <w:rPr>
                <w:b/>
              </w:rPr>
            </w:pPr>
            <w:r>
              <w:rPr>
                <w:b/>
              </w:rPr>
              <w:t>Total Burden Hours</w:t>
            </w:r>
          </w:p>
        </w:tc>
        <w:tc>
          <w:tcPr>
            <w:tcW w:w="1344" w:type="dxa"/>
          </w:tcPr>
          <w:p w:rsidR="00533439" w:rsidRDefault="00533439">
            <w:pPr>
              <w:pStyle w:val="TableParagraph"/>
              <w:rPr>
                <w:b/>
              </w:rPr>
            </w:pPr>
          </w:p>
          <w:p w:rsidR="00533439" w:rsidRDefault="00533439">
            <w:pPr>
              <w:pStyle w:val="TableParagraph"/>
              <w:rPr>
                <w:b/>
              </w:rPr>
            </w:pPr>
          </w:p>
          <w:p w:rsidR="00533439" w:rsidRDefault="00B873E8">
            <w:pPr>
              <w:pStyle w:val="TableParagraph"/>
              <w:spacing w:before="165" w:line="242" w:lineRule="auto"/>
              <w:ind w:left="111" w:firstLine="160"/>
              <w:rPr>
                <w:b/>
              </w:rPr>
            </w:pPr>
            <w:r>
              <w:rPr>
                <w:b/>
              </w:rPr>
              <w:t>Cost per Respondent</w:t>
            </w:r>
          </w:p>
        </w:tc>
        <w:tc>
          <w:tcPr>
            <w:tcW w:w="1264" w:type="dxa"/>
          </w:tcPr>
          <w:p w:rsidR="00533439" w:rsidRDefault="00533439">
            <w:pPr>
              <w:pStyle w:val="TableParagraph"/>
              <w:rPr>
                <w:b/>
              </w:rPr>
            </w:pPr>
          </w:p>
          <w:p w:rsidR="00533439" w:rsidRDefault="00533439">
            <w:pPr>
              <w:pStyle w:val="TableParagraph"/>
              <w:rPr>
                <w:b/>
              </w:rPr>
            </w:pPr>
          </w:p>
          <w:p w:rsidR="00533439" w:rsidRDefault="00533439">
            <w:pPr>
              <w:pStyle w:val="TableParagraph"/>
              <w:rPr>
                <w:b/>
              </w:rPr>
            </w:pPr>
          </w:p>
          <w:p w:rsidR="00533439" w:rsidRDefault="00B873E8">
            <w:pPr>
              <w:pStyle w:val="TableParagraph"/>
              <w:spacing w:before="169"/>
              <w:ind w:left="102" w:right="89"/>
              <w:jc w:val="center"/>
              <w:rPr>
                <w:b/>
              </w:rPr>
            </w:pPr>
            <w:r>
              <w:rPr>
                <w:b/>
              </w:rPr>
              <w:t>Total Cost</w:t>
            </w:r>
          </w:p>
        </w:tc>
      </w:tr>
      <w:tr w:rsidR="00533439">
        <w:trPr>
          <w:trHeight w:hRule="exact" w:val="304"/>
        </w:trPr>
        <w:tc>
          <w:tcPr>
            <w:tcW w:w="1472" w:type="dxa"/>
          </w:tcPr>
          <w:p w:rsidR="00533439" w:rsidRDefault="00B873E8">
            <w:pPr>
              <w:pStyle w:val="TableParagraph"/>
              <w:spacing w:line="235" w:lineRule="exact"/>
              <w:ind w:left="112"/>
            </w:pPr>
            <w:r>
              <w:t>51</w:t>
            </w:r>
          </w:p>
        </w:tc>
        <w:tc>
          <w:tcPr>
            <w:tcW w:w="1440" w:type="dxa"/>
          </w:tcPr>
          <w:p w:rsidR="00533439" w:rsidRDefault="00B873E8">
            <w:pPr>
              <w:pStyle w:val="TableParagraph"/>
              <w:spacing w:line="235" w:lineRule="exact"/>
              <w:ind w:left="95"/>
            </w:pPr>
            <w:r>
              <w:rPr>
                <w:w w:val="101"/>
              </w:rPr>
              <w:t>1</w:t>
            </w:r>
          </w:p>
        </w:tc>
        <w:tc>
          <w:tcPr>
            <w:tcW w:w="1344" w:type="dxa"/>
          </w:tcPr>
          <w:p w:rsidR="00533439" w:rsidRDefault="00B873E8">
            <w:pPr>
              <w:pStyle w:val="TableParagraph"/>
              <w:spacing w:line="235" w:lineRule="exact"/>
              <w:ind w:left="95"/>
            </w:pPr>
            <w:r>
              <w:t>51</w:t>
            </w:r>
          </w:p>
        </w:tc>
        <w:tc>
          <w:tcPr>
            <w:tcW w:w="1360" w:type="dxa"/>
          </w:tcPr>
          <w:p w:rsidR="00533439" w:rsidRDefault="00B873E8">
            <w:pPr>
              <w:pStyle w:val="TableParagraph"/>
              <w:spacing w:line="235" w:lineRule="exact"/>
              <w:ind w:left="112"/>
            </w:pPr>
            <w:r>
              <w:rPr>
                <w:w w:val="101"/>
              </w:rPr>
              <w:t>5</w:t>
            </w:r>
          </w:p>
        </w:tc>
        <w:tc>
          <w:tcPr>
            <w:tcW w:w="976" w:type="dxa"/>
          </w:tcPr>
          <w:p w:rsidR="00533439" w:rsidRDefault="00B873E8">
            <w:pPr>
              <w:pStyle w:val="TableParagraph"/>
              <w:spacing w:line="235" w:lineRule="exact"/>
              <w:ind w:left="96"/>
            </w:pPr>
            <w:r>
              <w:t>255</w:t>
            </w:r>
          </w:p>
        </w:tc>
        <w:tc>
          <w:tcPr>
            <w:tcW w:w="1344" w:type="dxa"/>
          </w:tcPr>
          <w:p w:rsidR="00533439" w:rsidRDefault="00B873E8">
            <w:pPr>
              <w:pStyle w:val="TableParagraph"/>
              <w:spacing w:line="235" w:lineRule="exact"/>
              <w:ind w:left="111"/>
            </w:pPr>
            <w:r>
              <w:t>$303.54</w:t>
            </w:r>
          </w:p>
        </w:tc>
        <w:tc>
          <w:tcPr>
            <w:tcW w:w="1264" w:type="dxa"/>
          </w:tcPr>
          <w:p w:rsidR="00533439" w:rsidRDefault="00B873E8">
            <w:pPr>
              <w:pStyle w:val="TableParagraph"/>
              <w:spacing w:line="235" w:lineRule="exact"/>
              <w:ind w:left="102" w:right="102"/>
              <w:jc w:val="center"/>
            </w:pPr>
            <w:r>
              <w:t>$15,480.54</w:t>
            </w:r>
          </w:p>
        </w:tc>
      </w:tr>
    </w:tbl>
    <w:p w:rsidR="00533439" w:rsidRDefault="00533439">
      <w:pPr>
        <w:pStyle w:val="BodyText"/>
        <w:rPr>
          <w:b/>
          <w:sz w:val="16"/>
        </w:rPr>
      </w:pPr>
    </w:p>
    <w:p w:rsidR="00533439" w:rsidRDefault="00B873E8">
      <w:pPr>
        <w:pStyle w:val="ListParagraph"/>
        <w:numPr>
          <w:ilvl w:val="0"/>
          <w:numId w:val="2"/>
        </w:numPr>
        <w:tabs>
          <w:tab w:val="left" w:pos="489"/>
        </w:tabs>
        <w:spacing w:before="59"/>
        <w:ind w:hanging="368"/>
        <w:rPr>
          <w:b/>
        </w:rPr>
      </w:pPr>
      <w:r>
        <w:rPr>
          <w:b/>
          <w:spacing w:val="2"/>
          <w:u w:val="single"/>
        </w:rPr>
        <w:t xml:space="preserve">Total Annual </w:t>
      </w:r>
      <w:r>
        <w:rPr>
          <w:b/>
          <w:u w:val="single"/>
        </w:rPr>
        <w:t xml:space="preserve">Cost </w:t>
      </w:r>
      <w:r>
        <w:rPr>
          <w:b/>
          <w:spacing w:val="2"/>
          <w:u w:val="single"/>
        </w:rPr>
        <w:t xml:space="preserve">Burden </w:t>
      </w:r>
      <w:r>
        <w:rPr>
          <w:b/>
          <w:u w:val="single"/>
        </w:rPr>
        <w:t>to Record Keepers/Capital</w:t>
      </w:r>
      <w:r>
        <w:rPr>
          <w:b/>
          <w:spacing w:val="20"/>
          <w:u w:val="single"/>
        </w:rPr>
        <w:t xml:space="preserve"> </w:t>
      </w:r>
      <w:r>
        <w:rPr>
          <w:b/>
          <w:u w:val="single"/>
        </w:rPr>
        <w:t>Costs</w:t>
      </w:r>
    </w:p>
    <w:p w:rsidR="00533439" w:rsidRDefault="00533439">
      <w:pPr>
        <w:pStyle w:val="BodyText"/>
        <w:spacing w:before="5"/>
        <w:rPr>
          <w:b/>
          <w:sz w:val="16"/>
        </w:rPr>
      </w:pPr>
    </w:p>
    <w:p w:rsidR="00533439" w:rsidRDefault="00B873E8">
      <w:pPr>
        <w:pStyle w:val="BodyText"/>
        <w:spacing w:before="59"/>
        <w:ind w:left="488"/>
      </w:pPr>
      <w:r>
        <w:t>There are no additional record keeping/capital costs.</w:t>
      </w:r>
    </w:p>
    <w:p w:rsidR="00533439" w:rsidRDefault="00533439">
      <w:pPr>
        <w:pStyle w:val="BodyText"/>
        <w:spacing w:before="7"/>
      </w:pPr>
    </w:p>
    <w:p w:rsidR="00533439" w:rsidRDefault="00B873E8">
      <w:pPr>
        <w:pStyle w:val="Heading2"/>
        <w:numPr>
          <w:ilvl w:val="0"/>
          <w:numId w:val="2"/>
        </w:numPr>
        <w:tabs>
          <w:tab w:val="left" w:pos="489"/>
        </w:tabs>
        <w:ind w:hanging="368"/>
      </w:pPr>
      <w:r>
        <w:rPr>
          <w:u w:val="single"/>
        </w:rPr>
        <w:t>Annualized Cost to Federal</w:t>
      </w:r>
      <w:r>
        <w:rPr>
          <w:spacing w:val="31"/>
          <w:u w:val="single"/>
        </w:rPr>
        <w:t xml:space="preserve"> </w:t>
      </w:r>
      <w:r>
        <w:rPr>
          <w:u w:val="single"/>
        </w:rPr>
        <w:t>Government</w:t>
      </w:r>
    </w:p>
    <w:p w:rsidR="00533439" w:rsidRDefault="00533439">
      <w:pPr>
        <w:pStyle w:val="BodyText"/>
        <w:spacing w:before="5"/>
        <w:rPr>
          <w:b/>
          <w:sz w:val="16"/>
        </w:rPr>
      </w:pPr>
    </w:p>
    <w:p w:rsidR="00533439" w:rsidRDefault="00B873E8">
      <w:pPr>
        <w:pStyle w:val="BodyText"/>
        <w:spacing w:before="59"/>
        <w:ind w:left="488"/>
      </w:pPr>
      <w:r>
        <w:rPr>
          <w:u w:val="single"/>
        </w:rPr>
        <w:t>Grants</w:t>
      </w:r>
      <w:r w:rsidR="00EA36BA">
        <w:rPr>
          <w:u w:val="single"/>
        </w:rPr>
        <w:t xml:space="preserve"> </w:t>
      </w:r>
      <w:r>
        <w:rPr>
          <w:u w:val="single"/>
        </w:rPr>
        <w:t>to States for Rate Review</w:t>
      </w:r>
    </w:p>
    <w:p w:rsidR="00533439" w:rsidRDefault="00B873E8">
      <w:pPr>
        <w:pStyle w:val="BodyText"/>
        <w:spacing w:before="3" w:line="242" w:lineRule="auto"/>
        <w:ind w:left="488" w:right="232"/>
      </w:pPr>
      <w:r>
        <w:t>Total government program staffing costs include two GS-13 and one GS-12 with a break down as follows to intake and review quarterly, annual and final reports and for an estimated 52 awardees.</w:t>
      </w:r>
    </w:p>
    <w:p w:rsidR="00533439" w:rsidRDefault="00533439">
      <w:pPr>
        <w:pStyle w:val="BodyText"/>
        <w:spacing w:before="8"/>
        <w:rPr>
          <w:sz w:val="25"/>
        </w:rPr>
      </w:pPr>
    </w:p>
    <w:tbl>
      <w:tblPr>
        <w:tblW w:w="0" w:type="auto"/>
        <w:tblInd w:w="438"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848"/>
        <w:gridCol w:w="1671"/>
        <w:gridCol w:w="1092"/>
      </w:tblGrid>
      <w:tr w:rsidR="00533439">
        <w:trPr>
          <w:trHeight w:hRule="exact" w:val="240"/>
        </w:trPr>
        <w:tc>
          <w:tcPr>
            <w:tcW w:w="5848" w:type="dxa"/>
          </w:tcPr>
          <w:p w:rsidR="00533439" w:rsidRDefault="00B873E8">
            <w:pPr>
              <w:pStyle w:val="TableParagraph"/>
              <w:spacing w:line="227" w:lineRule="exact"/>
              <w:ind w:left="50"/>
            </w:pPr>
            <w:r>
              <w:t>GS-13: Full-time  (Salary with local cost adjustment:   $94,796)</w:t>
            </w:r>
          </w:p>
        </w:tc>
        <w:tc>
          <w:tcPr>
            <w:tcW w:w="1671" w:type="dxa"/>
          </w:tcPr>
          <w:p w:rsidR="00533439" w:rsidRDefault="00B873E8">
            <w:pPr>
              <w:pStyle w:val="TableParagraph"/>
              <w:spacing w:line="227" w:lineRule="exact"/>
              <w:ind w:left="393"/>
            </w:pPr>
            <w:r>
              <w:t>Annual cost:</w:t>
            </w:r>
          </w:p>
        </w:tc>
        <w:tc>
          <w:tcPr>
            <w:tcW w:w="1092" w:type="dxa"/>
          </w:tcPr>
          <w:p w:rsidR="00533439" w:rsidRDefault="00B873E8">
            <w:pPr>
              <w:pStyle w:val="TableParagraph"/>
              <w:spacing w:line="227" w:lineRule="exact"/>
              <w:ind w:left="177"/>
            </w:pPr>
            <w:r>
              <w:t>$94,796</w:t>
            </w:r>
          </w:p>
        </w:tc>
      </w:tr>
      <w:tr w:rsidR="00533439">
        <w:trPr>
          <w:trHeight w:hRule="exact" w:val="264"/>
        </w:trPr>
        <w:tc>
          <w:tcPr>
            <w:tcW w:w="5848" w:type="dxa"/>
          </w:tcPr>
          <w:p w:rsidR="00533439" w:rsidRDefault="00B873E8">
            <w:pPr>
              <w:pStyle w:val="TableParagraph"/>
              <w:spacing w:line="243" w:lineRule="exact"/>
              <w:ind w:left="50"/>
            </w:pPr>
            <w:r>
              <w:t>GS-13: Full-time  (Salary with local cost adjustment:   $94,796)</w:t>
            </w:r>
          </w:p>
        </w:tc>
        <w:tc>
          <w:tcPr>
            <w:tcW w:w="1671" w:type="dxa"/>
          </w:tcPr>
          <w:p w:rsidR="00533439" w:rsidRDefault="00B873E8">
            <w:pPr>
              <w:pStyle w:val="TableParagraph"/>
              <w:spacing w:line="243" w:lineRule="exact"/>
              <w:ind w:left="392"/>
            </w:pPr>
            <w:r>
              <w:t>Annual cost:</w:t>
            </w:r>
          </w:p>
        </w:tc>
        <w:tc>
          <w:tcPr>
            <w:tcW w:w="1092" w:type="dxa"/>
          </w:tcPr>
          <w:p w:rsidR="00533439" w:rsidRDefault="00B873E8">
            <w:pPr>
              <w:pStyle w:val="TableParagraph"/>
              <w:spacing w:line="243" w:lineRule="exact"/>
              <w:ind w:left="177"/>
            </w:pPr>
            <w:r>
              <w:t>$94,796</w:t>
            </w:r>
          </w:p>
        </w:tc>
      </w:tr>
      <w:tr w:rsidR="00533439">
        <w:trPr>
          <w:trHeight w:hRule="exact" w:val="272"/>
        </w:trPr>
        <w:tc>
          <w:tcPr>
            <w:tcW w:w="5848" w:type="dxa"/>
          </w:tcPr>
          <w:p w:rsidR="00533439" w:rsidRDefault="00B873E8">
            <w:pPr>
              <w:pStyle w:val="TableParagraph"/>
              <w:spacing w:line="251" w:lineRule="exact"/>
              <w:ind w:left="50"/>
            </w:pPr>
            <w:r>
              <w:t>GS-12: Full-time  (Salary with local cost adjustment:   $79,720)</w:t>
            </w:r>
          </w:p>
        </w:tc>
        <w:tc>
          <w:tcPr>
            <w:tcW w:w="1671" w:type="dxa"/>
          </w:tcPr>
          <w:p w:rsidR="00533439" w:rsidRDefault="00B873E8">
            <w:pPr>
              <w:pStyle w:val="TableParagraph"/>
              <w:spacing w:line="251" w:lineRule="exact"/>
              <w:ind w:left="392"/>
            </w:pPr>
            <w:r>
              <w:t>Annual cost:</w:t>
            </w:r>
          </w:p>
        </w:tc>
        <w:tc>
          <w:tcPr>
            <w:tcW w:w="1092" w:type="dxa"/>
          </w:tcPr>
          <w:p w:rsidR="00533439" w:rsidRDefault="00B873E8">
            <w:pPr>
              <w:pStyle w:val="TableParagraph"/>
              <w:spacing w:line="251" w:lineRule="exact"/>
              <w:ind w:left="177"/>
            </w:pPr>
            <w:r>
              <w:t>$79,720</w:t>
            </w:r>
          </w:p>
        </w:tc>
      </w:tr>
      <w:tr w:rsidR="00533439">
        <w:trPr>
          <w:trHeight w:hRule="exact" w:val="248"/>
        </w:trPr>
        <w:tc>
          <w:tcPr>
            <w:tcW w:w="5848" w:type="dxa"/>
          </w:tcPr>
          <w:p w:rsidR="00533439" w:rsidRDefault="00533439"/>
        </w:tc>
        <w:tc>
          <w:tcPr>
            <w:tcW w:w="1671" w:type="dxa"/>
          </w:tcPr>
          <w:p w:rsidR="00533439" w:rsidRDefault="00B873E8">
            <w:pPr>
              <w:pStyle w:val="TableParagraph"/>
              <w:spacing w:line="251" w:lineRule="exact"/>
              <w:ind w:left="338"/>
              <w:rPr>
                <w:b/>
              </w:rPr>
            </w:pPr>
            <w:r>
              <w:rPr>
                <w:b/>
              </w:rPr>
              <w:t>Total:</w:t>
            </w:r>
          </w:p>
        </w:tc>
        <w:tc>
          <w:tcPr>
            <w:tcW w:w="1092" w:type="dxa"/>
          </w:tcPr>
          <w:p w:rsidR="00533439" w:rsidRDefault="00B873E8">
            <w:pPr>
              <w:pStyle w:val="TableParagraph"/>
              <w:spacing w:line="251" w:lineRule="exact"/>
              <w:ind w:left="193"/>
              <w:rPr>
                <w:b/>
              </w:rPr>
            </w:pPr>
            <w:r>
              <w:rPr>
                <w:b/>
              </w:rPr>
              <w:t>$269,312</w:t>
            </w:r>
          </w:p>
        </w:tc>
      </w:tr>
    </w:tbl>
    <w:p w:rsidR="00533439" w:rsidRDefault="00533439">
      <w:pPr>
        <w:pStyle w:val="BodyText"/>
        <w:spacing w:before="6"/>
        <w:rPr>
          <w:sz w:val="21"/>
        </w:rPr>
      </w:pPr>
    </w:p>
    <w:p w:rsidR="00533439" w:rsidRDefault="00B873E8">
      <w:pPr>
        <w:pStyle w:val="BodyText"/>
        <w:ind w:left="488"/>
      </w:pPr>
      <w:r>
        <w:rPr>
          <w:u w:val="single"/>
        </w:rPr>
        <w:t>Effective Rate Review Program</w:t>
      </w:r>
    </w:p>
    <w:p w:rsidR="00533439" w:rsidRDefault="00B873E8">
      <w:pPr>
        <w:pStyle w:val="BodyText"/>
        <w:spacing w:before="3" w:line="242" w:lineRule="auto"/>
        <w:ind w:left="487" w:right="223"/>
      </w:pPr>
      <w:r>
        <w:t>Total cost to the Federal Government is estimated</w:t>
      </w:r>
      <w:r w:rsidR="00EA36BA">
        <w:t xml:space="preserve"> </w:t>
      </w:r>
      <w:r>
        <w:t>to be 6,811.56. This includes 3 hours spent by a GS-13 staff to review information submitted by states</w:t>
      </w:r>
      <w:r w:rsidR="00EA36BA">
        <w:t xml:space="preserve"> </w:t>
      </w:r>
      <w:r>
        <w:t>to make Effective Rate Review Program determinations and conduct rate monitoring.</w:t>
      </w:r>
    </w:p>
    <w:p w:rsidR="00533439" w:rsidRDefault="00533439">
      <w:pPr>
        <w:pStyle w:val="BodyText"/>
        <w:spacing w:before="5" w:after="1"/>
      </w:pPr>
    </w:p>
    <w:tbl>
      <w:tblPr>
        <w:tblW w:w="0" w:type="auto"/>
        <w:tblInd w:w="2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84"/>
        <w:gridCol w:w="1360"/>
        <w:gridCol w:w="2400"/>
        <w:gridCol w:w="1888"/>
        <w:gridCol w:w="1792"/>
      </w:tblGrid>
      <w:tr w:rsidR="00533439">
        <w:trPr>
          <w:trHeight w:hRule="exact" w:val="928"/>
        </w:trPr>
        <w:tc>
          <w:tcPr>
            <w:tcW w:w="1584" w:type="dxa"/>
          </w:tcPr>
          <w:p w:rsidR="00533439" w:rsidRDefault="00B873E8">
            <w:pPr>
              <w:pStyle w:val="TableParagraph"/>
              <w:spacing w:before="78" w:line="242" w:lineRule="auto"/>
              <w:ind w:left="320" w:right="263" w:hanging="33"/>
              <w:jc w:val="both"/>
              <w:rPr>
                <w:b/>
              </w:rPr>
            </w:pPr>
            <w:r>
              <w:rPr>
                <w:b/>
              </w:rPr>
              <w:t>Number of Hours per Response</w:t>
            </w:r>
          </w:p>
        </w:tc>
        <w:tc>
          <w:tcPr>
            <w:tcW w:w="1360" w:type="dxa"/>
          </w:tcPr>
          <w:p w:rsidR="00533439" w:rsidRDefault="00533439">
            <w:pPr>
              <w:pStyle w:val="TableParagraph"/>
              <w:spacing w:before="8"/>
              <w:rPr>
                <w:sz w:val="28"/>
              </w:rPr>
            </w:pPr>
          </w:p>
          <w:p w:rsidR="00533439" w:rsidRDefault="00B873E8">
            <w:pPr>
              <w:pStyle w:val="TableParagraph"/>
              <w:spacing w:line="242" w:lineRule="auto"/>
              <w:ind w:left="255" w:right="154" w:hanging="80"/>
              <w:rPr>
                <w:b/>
              </w:rPr>
            </w:pPr>
            <w:r>
              <w:rPr>
                <w:b/>
              </w:rPr>
              <w:t>Labor Cost per Hour</w:t>
            </w:r>
          </w:p>
        </w:tc>
        <w:tc>
          <w:tcPr>
            <w:tcW w:w="2400" w:type="dxa"/>
          </w:tcPr>
          <w:p w:rsidR="00533439" w:rsidRDefault="00533439">
            <w:pPr>
              <w:pStyle w:val="TableParagraph"/>
              <w:spacing w:before="8"/>
              <w:rPr>
                <w:sz w:val="28"/>
              </w:rPr>
            </w:pPr>
          </w:p>
          <w:p w:rsidR="00533439" w:rsidRDefault="00B873E8">
            <w:pPr>
              <w:pStyle w:val="TableParagraph"/>
              <w:spacing w:line="242" w:lineRule="auto"/>
              <w:ind w:left="608" w:hanging="176"/>
              <w:rPr>
                <w:b/>
              </w:rPr>
            </w:pPr>
            <w:r>
              <w:rPr>
                <w:b/>
              </w:rPr>
              <w:t>Total Number of Submissions</w:t>
            </w:r>
          </w:p>
        </w:tc>
        <w:tc>
          <w:tcPr>
            <w:tcW w:w="1888" w:type="dxa"/>
          </w:tcPr>
          <w:p w:rsidR="00533439" w:rsidRDefault="00533439">
            <w:pPr>
              <w:pStyle w:val="TableParagraph"/>
              <w:spacing w:before="8"/>
              <w:rPr>
                <w:sz w:val="28"/>
              </w:rPr>
            </w:pPr>
          </w:p>
          <w:p w:rsidR="00533439" w:rsidRDefault="00B873E8">
            <w:pPr>
              <w:pStyle w:val="TableParagraph"/>
              <w:spacing w:line="242" w:lineRule="auto"/>
              <w:ind w:left="480" w:firstLine="80"/>
              <w:rPr>
                <w:b/>
              </w:rPr>
            </w:pPr>
            <w:r>
              <w:rPr>
                <w:b/>
              </w:rPr>
              <w:t>Cost per Response</w:t>
            </w:r>
          </w:p>
        </w:tc>
        <w:tc>
          <w:tcPr>
            <w:tcW w:w="1792" w:type="dxa"/>
          </w:tcPr>
          <w:p w:rsidR="00533439" w:rsidRDefault="00533439">
            <w:pPr>
              <w:pStyle w:val="TableParagraph"/>
            </w:pPr>
          </w:p>
          <w:p w:rsidR="00533439" w:rsidRDefault="00533439">
            <w:pPr>
              <w:pStyle w:val="TableParagraph"/>
              <w:spacing w:before="12"/>
              <w:rPr>
                <w:sz w:val="28"/>
              </w:rPr>
            </w:pPr>
          </w:p>
          <w:p w:rsidR="00533439" w:rsidRDefault="00B873E8">
            <w:pPr>
              <w:pStyle w:val="TableParagraph"/>
              <w:ind w:left="431"/>
              <w:rPr>
                <w:b/>
              </w:rPr>
            </w:pPr>
            <w:r>
              <w:rPr>
                <w:b/>
              </w:rPr>
              <w:t>Total Cost</w:t>
            </w:r>
          </w:p>
        </w:tc>
      </w:tr>
      <w:tr w:rsidR="00533439">
        <w:trPr>
          <w:trHeight w:hRule="exact" w:val="304"/>
        </w:trPr>
        <w:tc>
          <w:tcPr>
            <w:tcW w:w="1584" w:type="dxa"/>
          </w:tcPr>
          <w:p w:rsidR="00533439" w:rsidRDefault="00B873E8">
            <w:pPr>
              <w:pStyle w:val="TableParagraph"/>
              <w:spacing w:line="235" w:lineRule="exact"/>
              <w:ind w:left="401"/>
              <w:jc w:val="center"/>
            </w:pPr>
            <w:r>
              <w:rPr>
                <w:w w:val="101"/>
              </w:rPr>
              <w:t>3</w:t>
            </w:r>
          </w:p>
        </w:tc>
        <w:tc>
          <w:tcPr>
            <w:tcW w:w="1360" w:type="dxa"/>
          </w:tcPr>
          <w:p w:rsidR="00533439" w:rsidRDefault="00B873E8">
            <w:pPr>
              <w:pStyle w:val="TableParagraph"/>
              <w:spacing w:line="235" w:lineRule="exact"/>
              <w:ind w:left="543"/>
            </w:pPr>
            <w:r>
              <w:t>$44.52</w:t>
            </w:r>
          </w:p>
        </w:tc>
        <w:tc>
          <w:tcPr>
            <w:tcW w:w="2400" w:type="dxa"/>
          </w:tcPr>
          <w:p w:rsidR="00533439" w:rsidRDefault="00B873E8">
            <w:pPr>
              <w:pStyle w:val="TableParagraph"/>
              <w:spacing w:line="235" w:lineRule="exact"/>
              <w:ind w:left="1244" w:right="876"/>
              <w:jc w:val="center"/>
            </w:pPr>
            <w:r>
              <w:t>51</w:t>
            </w:r>
          </w:p>
        </w:tc>
        <w:tc>
          <w:tcPr>
            <w:tcW w:w="1888" w:type="dxa"/>
          </w:tcPr>
          <w:p w:rsidR="00533439" w:rsidRDefault="00B873E8">
            <w:pPr>
              <w:pStyle w:val="TableParagraph"/>
              <w:spacing w:line="235" w:lineRule="exact"/>
              <w:ind w:left="768"/>
            </w:pPr>
            <w:r>
              <w:t>$133.56</w:t>
            </w:r>
          </w:p>
        </w:tc>
        <w:tc>
          <w:tcPr>
            <w:tcW w:w="1792" w:type="dxa"/>
          </w:tcPr>
          <w:p w:rsidR="00533439" w:rsidRDefault="00B873E8">
            <w:pPr>
              <w:pStyle w:val="TableParagraph"/>
              <w:spacing w:line="235" w:lineRule="exact"/>
              <w:ind w:left="687"/>
            </w:pPr>
            <w:r>
              <w:t>6,811.56</w:t>
            </w:r>
          </w:p>
        </w:tc>
      </w:tr>
    </w:tbl>
    <w:p w:rsidR="00533439" w:rsidRDefault="00533439">
      <w:pPr>
        <w:pStyle w:val="BodyText"/>
        <w:spacing w:before="10"/>
        <w:rPr>
          <w:sz w:val="20"/>
        </w:rPr>
      </w:pPr>
    </w:p>
    <w:p w:rsidR="00533439" w:rsidRDefault="00B873E8">
      <w:pPr>
        <w:pStyle w:val="Heading2"/>
        <w:numPr>
          <w:ilvl w:val="0"/>
          <w:numId w:val="2"/>
        </w:numPr>
        <w:tabs>
          <w:tab w:val="left" w:pos="487"/>
        </w:tabs>
        <w:ind w:left="486" w:hanging="366"/>
      </w:pPr>
      <w:r>
        <w:rPr>
          <w:spacing w:val="2"/>
          <w:u w:val="single"/>
        </w:rPr>
        <w:t xml:space="preserve">Explanation </w:t>
      </w:r>
      <w:r>
        <w:rPr>
          <w:u w:val="single"/>
        </w:rPr>
        <w:t xml:space="preserve">for </w:t>
      </w:r>
      <w:r>
        <w:rPr>
          <w:spacing w:val="4"/>
          <w:u w:val="single"/>
        </w:rPr>
        <w:t xml:space="preserve">Program Changes </w:t>
      </w:r>
      <w:r>
        <w:rPr>
          <w:spacing w:val="3"/>
          <w:u w:val="single"/>
        </w:rPr>
        <w:t>or</w:t>
      </w:r>
      <w:r>
        <w:rPr>
          <w:spacing w:val="5"/>
          <w:u w:val="single"/>
        </w:rPr>
        <w:t xml:space="preserve"> </w:t>
      </w:r>
      <w:r>
        <w:rPr>
          <w:spacing w:val="2"/>
          <w:u w:val="single"/>
        </w:rPr>
        <w:t>Adjustments</w:t>
      </w:r>
    </w:p>
    <w:p w:rsidR="00533439" w:rsidRDefault="00533439">
      <w:pPr>
        <w:pStyle w:val="BodyText"/>
        <w:spacing w:before="2"/>
        <w:rPr>
          <w:b/>
          <w:sz w:val="21"/>
        </w:rPr>
      </w:pPr>
    </w:p>
    <w:p w:rsidR="00533439" w:rsidRDefault="00B873E8">
      <w:pPr>
        <w:pStyle w:val="BodyText"/>
        <w:ind w:left="119" w:right="268"/>
      </w:pPr>
      <w:r>
        <w:rPr>
          <w:spacing w:val="-4"/>
        </w:rPr>
        <w:t xml:space="preserve">The </w:t>
      </w:r>
      <w:r>
        <w:rPr>
          <w:spacing w:val="-6"/>
        </w:rPr>
        <w:t xml:space="preserve">reduction </w:t>
      </w:r>
      <w:r>
        <w:rPr>
          <w:spacing w:val="-3"/>
        </w:rPr>
        <w:t xml:space="preserve">in </w:t>
      </w:r>
      <w:r>
        <w:rPr>
          <w:spacing w:val="-5"/>
        </w:rPr>
        <w:t xml:space="preserve">burden hours </w:t>
      </w:r>
      <w:r>
        <w:rPr>
          <w:spacing w:val="-3"/>
        </w:rPr>
        <w:t xml:space="preserve">is </w:t>
      </w:r>
      <w:r>
        <w:rPr>
          <w:spacing w:val="-6"/>
        </w:rPr>
        <w:t xml:space="preserve">primarily </w:t>
      </w:r>
      <w:r>
        <w:rPr>
          <w:spacing w:val="-4"/>
        </w:rPr>
        <w:t xml:space="preserve">due </w:t>
      </w:r>
      <w:r>
        <w:rPr>
          <w:spacing w:val="-3"/>
        </w:rPr>
        <w:t xml:space="preserve">to </w:t>
      </w:r>
      <w:r>
        <w:rPr>
          <w:spacing w:val="-4"/>
        </w:rPr>
        <w:t xml:space="preserve">the </w:t>
      </w:r>
      <w:r>
        <w:rPr>
          <w:spacing w:val="-6"/>
        </w:rPr>
        <w:t xml:space="preserve">removal </w:t>
      </w:r>
      <w:r>
        <w:rPr>
          <w:spacing w:val="-3"/>
        </w:rPr>
        <w:t xml:space="preserve">of </w:t>
      </w:r>
      <w:r>
        <w:rPr>
          <w:spacing w:val="-5"/>
        </w:rPr>
        <w:t xml:space="preserve">Cycle </w:t>
      </w:r>
      <w:r>
        <w:rPr>
          <w:spacing w:val="-3"/>
        </w:rPr>
        <w:t xml:space="preserve">IV </w:t>
      </w:r>
      <w:r>
        <w:rPr>
          <w:spacing w:val="-6"/>
        </w:rPr>
        <w:t xml:space="preserve">application requirements. The </w:t>
      </w:r>
      <w:r>
        <w:rPr>
          <w:spacing w:val="-5"/>
        </w:rPr>
        <w:t xml:space="preserve">burden hours </w:t>
      </w:r>
      <w:r>
        <w:rPr>
          <w:spacing w:val="-6"/>
        </w:rPr>
        <w:t xml:space="preserve">decreased </w:t>
      </w:r>
      <w:r>
        <w:rPr>
          <w:spacing w:val="-5"/>
        </w:rPr>
        <w:t xml:space="preserve">from 20,951 </w:t>
      </w:r>
      <w:r>
        <w:rPr>
          <w:spacing w:val="-3"/>
        </w:rPr>
        <w:t xml:space="preserve">to </w:t>
      </w:r>
      <w:r>
        <w:rPr>
          <w:spacing w:val="-5"/>
        </w:rPr>
        <w:t xml:space="preserve">14,405 hours. </w:t>
      </w:r>
      <w:r>
        <w:rPr>
          <w:spacing w:val="-4"/>
        </w:rPr>
        <w:t xml:space="preserve">The </w:t>
      </w:r>
      <w:r>
        <w:rPr>
          <w:spacing w:val="-6"/>
        </w:rPr>
        <w:t xml:space="preserve">application </w:t>
      </w:r>
      <w:r>
        <w:rPr>
          <w:spacing w:val="-5"/>
        </w:rPr>
        <w:t xml:space="preserve">period </w:t>
      </w:r>
      <w:r>
        <w:rPr>
          <w:spacing w:val="-4"/>
        </w:rPr>
        <w:t xml:space="preserve">has </w:t>
      </w:r>
      <w:r>
        <w:rPr>
          <w:spacing w:val="-6"/>
        </w:rPr>
        <w:t xml:space="preserve">ceased; however, the necessary reporting requirements </w:t>
      </w:r>
      <w:r>
        <w:rPr>
          <w:spacing w:val="-5"/>
        </w:rPr>
        <w:t xml:space="preserve">remain </w:t>
      </w:r>
      <w:r>
        <w:rPr>
          <w:spacing w:val="-6"/>
        </w:rPr>
        <w:t xml:space="preserve">active. </w:t>
      </w:r>
      <w:r>
        <w:rPr>
          <w:spacing w:val="-4"/>
        </w:rPr>
        <w:t xml:space="preserve">The </w:t>
      </w:r>
      <w:r>
        <w:rPr>
          <w:spacing w:val="-5"/>
        </w:rPr>
        <w:t xml:space="preserve">number </w:t>
      </w:r>
      <w:r>
        <w:rPr>
          <w:spacing w:val="-3"/>
        </w:rPr>
        <w:t xml:space="preserve">of </w:t>
      </w:r>
      <w:r>
        <w:rPr>
          <w:spacing w:val="-5"/>
        </w:rPr>
        <w:t xml:space="preserve">burden hours </w:t>
      </w:r>
      <w:r>
        <w:rPr>
          <w:spacing w:val="-4"/>
        </w:rPr>
        <w:t xml:space="preserve">and </w:t>
      </w:r>
      <w:r>
        <w:rPr>
          <w:spacing w:val="-5"/>
        </w:rPr>
        <w:t xml:space="preserve">annual cost </w:t>
      </w:r>
      <w:r>
        <w:rPr>
          <w:spacing w:val="-6"/>
        </w:rPr>
        <w:t xml:space="preserve">were    updated </w:t>
      </w:r>
      <w:r>
        <w:t xml:space="preserve">to reflect current Cycle II, Cycle III, and </w:t>
      </w:r>
      <w:r>
        <w:rPr>
          <w:spacing w:val="-4"/>
        </w:rPr>
        <w:t xml:space="preserve">Cycle </w:t>
      </w:r>
      <w:r>
        <w:t xml:space="preserve">IV </w:t>
      </w:r>
      <w:r>
        <w:rPr>
          <w:spacing w:val="-6"/>
        </w:rPr>
        <w:t xml:space="preserve">states, </w:t>
      </w:r>
      <w:r>
        <w:rPr>
          <w:spacing w:val="-3"/>
        </w:rPr>
        <w:t xml:space="preserve">as </w:t>
      </w:r>
      <w:r>
        <w:rPr>
          <w:spacing w:val="-5"/>
        </w:rPr>
        <w:t xml:space="preserve">well </w:t>
      </w:r>
      <w:r>
        <w:rPr>
          <w:spacing w:val="-3"/>
        </w:rPr>
        <w:t xml:space="preserve">as </w:t>
      </w:r>
      <w:r>
        <w:rPr>
          <w:spacing w:val="-6"/>
        </w:rPr>
        <w:t xml:space="preserve">eliminate </w:t>
      </w:r>
      <w:r>
        <w:rPr>
          <w:spacing w:val="-4"/>
        </w:rPr>
        <w:t xml:space="preserve">the </w:t>
      </w:r>
      <w:r>
        <w:rPr>
          <w:spacing w:val="-5"/>
        </w:rPr>
        <w:t xml:space="preserve">burden hours </w:t>
      </w:r>
      <w:r>
        <w:rPr>
          <w:spacing w:val="-6"/>
        </w:rPr>
        <w:t xml:space="preserve">and </w:t>
      </w:r>
      <w:r>
        <w:rPr>
          <w:spacing w:val="-5"/>
        </w:rPr>
        <w:t xml:space="preserve">annual cost </w:t>
      </w:r>
      <w:r>
        <w:rPr>
          <w:spacing w:val="-4"/>
        </w:rPr>
        <w:t xml:space="preserve">for </w:t>
      </w:r>
      <w:r>
        <w:rPr>
          <w:spacing w:val="-5"/>
        </w:rPr>
        <w:t xml:space="preserve">Cycle </w:t>
      </w:r>
      <w:r>
        <w:rPr>
          <w:spacing w:val="-3"/>
        </w:rPr>
        <w:t xml:space="preserve">I, as no </w:t>
      </w:r>
      <w:r>
        <w:rPr>
          <w:spacing w:val="-5"/>
        </w:rPr>
        <w:t xml:space="preserve">states </w:t>
      </w:r>
      <w:r>
        <w:rPr>
          <w:spacing w:val="-4"/>
        </w:rPr>
        <w:t xml:space="preserve">are </w:t>
      </w:r>
      <w:r>
        <w:rPr>
          <w:spacing w:val="-5"/>
        </w:rPr>
        <w:t xml:space="preserve">still </w:t>
      </w:r>
      <w:r>
        <w:rPr>
          <w:spacing w:val="-3"/>
        </w:rPr>
        <w:t xml:space="preserve">in </w:t>
      </w:r>
      <w:r>
        <w:rPr>
          <w:spacing w:val="-4"/>
        </w:rPr>
        <w:t xml:space="preserve">the </w:t>
      </w:r>
      <w:r>
        <w:t xml:space="preserve">Cycle I program. The decreased </w:t>
      </w:r>
      <w:r>
        <w:rPr>
          <w:spacing w:val="-5"/>
        </w:rPr>
        <w:t xml:space="preserve">burden hours </w:t>
      </w:r>
      <w:r>
        <w:rPr>
          <w:spacing w:val="-4"/>
        </w:rPr>
        <w:t xml:space="preserve">and </w:t>
      </w:r>
      <w:r w:rsidR="00EA36BA">
        <w:rPr>
          <w:spacing w:val="-6"/>
        </w:rPr>
        <w:t>cost for</w:t>
      </w:r>
      <w:r>
        <w:rPr>
          <w:spacing w:val="-4"/>
        </w:rPr>
        <w:t xml:space="preserve"> </w:t>
      </w:r>
      <w:r>
        <w:t xml:space="preserve">Rate Review </w:t>
      </w:r>
      <w:r>
        <w:rPr>
          <w:spacing w:val="2"/>
        </w:rPr>
        <w:t xml:space="preserve">Cycle </w:t>
      </w:r>
      <w:r>
        <w:rPr>
          <w:spacing w:val="4"/>
        </w:rPr>
        <w:t xml:space="preserve">II, </w:t>
      </w:r>
      <w:r>
        <w:rPr>
          <w:spacing w:val="2"/>
        </w:rPr>
        <w:t xml:space="preserve">Cycle </w:t>
      </w:r>
      <w:r>
        <w:rPr>
          <w:spacing w:val="5"/>
        </w:rPr>
        <w:t xml:space="preserve">III, </w:t>
      </w:r>
      <w:r>
        <w:rPr>
          <w:spacing w:val="4"/>
        </w:rPr>
        <w:t xml:space="preserve">and </w:t>
      </w:r>
      <w:r>
        <w:rPr>
          <w:spacing w:val="2"/>
        </w:rPr>
        <w:t xml:space="preserve">Cycle </w:t>
      </w:r>
      <w:r>
        <w:rPr>
          <w:spacing w:val="3"/>
        </w:rPr>
        <w:t xml:space="preserve">IV </w:t>
      </w:r>
      <w:r>
        <w:rPr>
          <w:spacing w:val="-7"/>
        </w:rPr>
        <w:t xml:space="preserve">Grants </w:t>
      </w:r>
      <w:r>
        <w:rPr>
          <w:spacing w:val="-4"/>
        </w:rPr>
        <w:t xml:space="preserve">is due </w:t>
      </w:r>
      <w:r>
        <w:rPr>
          <w:spacing w:val="-3"/>
        </w:rPr>
        <w:t xml:space="preserve">to </w:t>
      </w:r>
      <w:r>
        <w:t xml:space="preserve">a </w:t>
      </w:r>
      <w:r>
        <w:rPr>
          <w:spacing w:val="-5"/>
        </w:rPr>
        <w:t xml:space="preserve">number </w:t>
      </w:r>
      <w:r>
        <w:rPr>
          <w:spacing w:val="-3"/>
        </w:rPr>
        <w:t xml:space="preserve">of </w:t>
      </w:r>
      <w:r>
        <w:t xml:space="preserve">state </w:t>
      </w:r>
      <w:r>
        <w:rPr>
          <w:spacing w:val="3"/>
        </w:rPr>
        <w:t>grantees</w:t>
      </w:r>
      <w:r w:rsidR="00EA36BA">
        <w:rPr>
          <w:spacing w:val="3"/>
        </w:rPr>
        <w:t xml:space="preserve"> </w:t>
      </w:r>
      <w:r>
        <w:rPr>
          <w:spacing w:val="3"/>
        </w:rPr>
        <w:t xml:space="preserve">that </w:t>
      </w:r>
      <w:r>
        <w:rPr>
          <w:spacing w:val="2"/>
        </w:rPr>
        <w:t xml:space="preserve">are </w:t>
      </w:r>
      <w:r>
        <w:rPr>
          <w:spacing w:val="-6"/>
        </w:rPr>
        <w:t xml:space="preserve">no </w:t>
      </w:r>
      <w:r>
        <w:rPr>
          <w:spacing w:val="-5"/>
        </w:rPr>
        <w:t xml:space="preserve">longer </w:t>
      </w:r>
      <w:r>
        <w:rPr>
          <w:spacing w:val="-6"/>
        </w:rPr>
        <w:t xml:space="preserve">participating </w:t>
      </w:r>
      <w:r>
        <w:rPr>
          <w:spacing w:val="-3"/>
        </w:rPr>
        <w:t xml:space="preserve">in </w:t>
      </w:r>
      <w:r>
        <w:rPr>
          <w:spacing w:val="-7"/>
        </w:rPr>
        <w:t xml:space="preserve">various </w:t>
      </w:r>
      <w:r>
        <w:rPr>
          <w:spacing w:val="-5"/>
        </w:rPr>
        <w:t xml:space="preserve">grant </w:t>
      </w:r>
      <w:r>
        <w:t>cycles</w:t>
      </w:r>
      <w:r>
        <w:rPr>
          <w:sz w:val="16"/>
        </w:rPr>
        <w:t xml:space="preserve">.  </w:t>
      </w:r>
      <w:r>
        <w:rPr>
          <w:spacing w:val="-4"/>
        </w:rPr>
        <w:t xml:space="preserve">Respondents </w:t>
      </w:r>
      <w:r>
        <w:rPr>
          <w:spacing w:val="-5"/>
        </w:rPr>
        <w:t xml:space="preserve">have </w:t>
      </w:r>
      <w:r>
        <w:rPr>
          <w:spacing w:val="-6"/>
        </w:rPr>
        <w:t xml:space="preserve">engaged </w:t>
      </w:r>
      <w:r>
        <w:rPr>
          <w:spacing w:val="-3"/>
        </w:rPr>
        <w:t xml:space="preserve">in </w:t>
      </w:r>
      <w:r>
        <w:rPr>
          <w:spacing w:val="-5"/>
        </w:rPr>
        <w:t xml:space="preserve">grant close-outs </w:t>
      </w:r>
      <w:r>
        <w:rPr>
          <w:spacing w:val="-4"/>
        </w:rPr>
        <w:t xml:space="preserve">due </w:t>
      </w:r>
      <w:r>
        <w:rPr>
          <w:spacing w:val="-3"/>
        </w:rPr>
        <w:t xml:space="preserve">to </w:t>
      </w:r>
      <w:r>
        <w:rPr>
          <w:spacing w:val="-4"/>
        </w:rPr>
        <w:t xml:space="preserve">completing activities </w:t>
      </w:r>
      <w:r>
        <w:rPr>
          <w:spacing w:val="-3"/>
        </w:rPr>
        <w:t xml:space="preserve">set </w:t>
      </w:r>
      <w:r>
        <w:rPr>
          <w:spacing w:val="-4"/>
        </w:rPr>
        <w:t xml:space="preserve">forth </w:t>
      </w:r>
      <w:r>
        <w:t xml:space="preserve">in </w:t>
      </w:r>
      <w:r>
        <w:rPr>
          <w:spacing w:val="-4"/>
        </w:rPr>
        <w:t xml:space="preserve">their grant </w:t>
      </w:r>
      <w:r>
        <w:rPr>
          <w:spacing w:val="-6"/>
        </w:rPr>
        <w:t xml:space="preserve">applications, changing </w:t>
      </w:r>
      <w:r>
        <w:rPr>
          <w:spacing w:val="-5"/>
        </w:rPr>
        <w:t xml:space="preserve">grant </w:t>
      </w:r>
      <w:r>
        <w:rPr>
          <w:spacing w:val="-6"/>
        </w:rPr>
        <w:t xml:space="preserve">milestones </w:t>
      </w:r>
      <w:r>
        <w:rPr>
          <w:spacing w:val="-4"/>
        </w:rPr>
        <w:t xml:space="preserve">and </w:t>
      </w:r>
      <w:r>
        <w:rPr>
          <w:spacing w:val="-6"/>
        </w:rPr>
        <w:t xml:space="preserve">objectives </w:t>
      </w:r>
      <w:r>
        <w:rPr>
          <w:spacing w:val="-5"/>
        </w:rPr>
        <w:t xml:space="preserve">that </w:t>
      </w:r>
      <w:r>
        <w:rPr>
          <w:spacing w:val="-6"/>
        </w:rPr>
        <w:t xml:space="preserve">are outside </w:t>
      </w:r>
      <w:r>
        <w:rPr>
          <w:spacing w:val="-3"/>
        </w:rPr>
        <w:t xml:space="preserve">of </w:t>
      </w:r>
      <w:r>
        <w:rPr>
          <w:spacing w:val="-4"/>
        </w:rPr>
        <w:t xml:space="preserve">the </w:t>
      </w:r>
      <w:r>
        <w:rPr>
          <w:spacing w:val="-5"/>
        </w:rPr>
        <w:t xml:space="preserve">scope </w:t>
      </w:r>
      <w:r>
        <w:rPr>
          <w:spacing w:val="-3"/>
        </w:rPr>
        <w:t xml:space="preserve">of </w:t>
      </w:r>
      <w:r>
        <w:rPr>
          <w:spacing w:val="-4"/>
        </w:rPr>
        <w:t xml:space="preserve">the </w:t>
      </w:r>
      <w:r>
        <w:rPr>
          <w:spacing w:val="-5"/>
        </w:rPr>
        <w:t xml:space="preserve">grant </w:t>
      </w:r>
      <w:r>
        <w:t xml:space="preserve">program, </w:t>
      </w:r>
      <w:r>
        <w:rPr>
          <w:spacing w:val="-4"/>
        </w:rPr>
        <w:t xml:space="preserve">and </w:t>
      </w:r>
      <w:r>
        <w:rPr>
          <w:spacing w:val="-6"/>
        </w:rPr>
        <w:t xml:space="preserve">exhausting </w:t>
      </w:r>
      <w:r>
        <w:rPr>
          <w:spacing w:val="-5"/>
        </w:rPr>
        <w:t xml:space="preserve">grant </w:t>
      </w:r>
      <w:r>
        <w:rPr>
          <w:spacing w:val="-6"/>
        </w:rPr>
        <w:t>funds.</w:t>
      </w:r>
    </w:p>
    <w:p w:rsidR="00533439" w:rsidRDefault="00533439">
      <w:pPr>
        <w:pStyle w:val="BodyText"/>
        <w:spacing w:before="2"/>
      </w:pPr>
    </w:p>
    <w:p w:rsidR="00533439" w:rsidRDefault="00B873E8">
      <w:pPr>
        <w:spacing w:line="183" w:lineRule="exact"/>
        <w:ind w:left="110"/>
        <w:jc w:val="center"/>
        <w:rPr>
          <w:rFonts w:ascii="Times New Roman"/>
          <w:sz w:val="16"/>
        </w:rPr>
      </w:pPr>
      <w:r>
        <w:rPr>
          <w:rFonts w:ascii="Times New Roman"/>
          <w:color w:val="FF0000"/>
          <w:sz w:val="16"/>
        </w:rPr>
        <w:t>.</w:t>
      </w:r>
    </w:p>
    <w:p w:rsidR="00533439" w:rsidRDefault="00B873E8">
      <w:pPr>
        <w:pStyle w:val="Heading1"/>
        <w:ind w:left="4681" w:right="4579"/>
      </w:pPr>
      <w:r>
        <w:t>11</w:t>
      </w:r>
    </w:p>
    <w:p w:rsidR="00533439" w:rsidRDefault="00533439">
      <w:pPr>
        <w:sectPr w:rsidR="00533439">
          <w:footerReference w:type="default" r:id="rId15"/>
          <w:pgSz w:w="12240" w:h="15840"/>
          <w:pgMar w:top="1440" w:right="1380" w:bottom="280" w:left="1320" w:header="0" w:footer="0" w:gutter="0"/>
          <w:cols w:space="720"/>
        </w:sectPr>
      </w:pPr>
    </w:p>
    <w:p w:rsidR="00533439" w:rsidRDefault="00533439">
      <w:pPr>
        <w:pStyle w:val="BodyText"/>
        <w:rPr>
          <w:rFonts w:ascii="Times New Roman"/>
          <w:sz w:val="20"/>
        </w:rPr>
      </w:pPr>
    </w:p>
    <w:p w:rsidR="00533439" w:rsidRDefault="00533439">
      <w:pPr>
        <w:pStyle w:val="BodyText"/>
        <w:spacing w:before="5"/>
        <w:rPr>
          <w:rFonts w:ascii="Times New Roman"/>
          <w:sz w:val="19"/>
        </w:rPr>
      </w:pPr>
    </w:p>
    <w:p w:rsidR="00533439" w:rsidRDefault="00B873E8">
      <w:pPr>
        <w:pStyle w:val="Heading2"/>
        <w:numPr>
          <w:ilvl w:val="0"/>
          <w:numId w:val="2"/>
        </w:numPr>
        <w:tabs>
          <w:tab w:val="left" w:pos="487"/>
        </w:tabs>
        <w:ind w:left="486" w:hanging="366"/>
      </w:pPr>
      <w:r>
        <w:rPr>
          <w:u w:val="single"/>
        </w:rPr>
        <w:t xml:space="preserve">Publication </w:t>
      </w:r>
      <w:r>
        <w:rPr>
          <w:spacing w:val="5"/>
          <w:u w:val="single"/>
        </w:rPr>
        <w:t>and</w:t>
      </w:r>
      <w:r>
        <w:rPr>
          <w:spacing w:val="38"/>
          <w:u w:val="single"/>
        </w:rPr>
        <w:t xml:space="preserve"> </w:t>
      </w:r>
      <w:r>
        <w:rPr>
          <w:spacing w:val="2"/>
          <w:u w:val="single"/>
        </w:rPr>
        <w:t>Schedule</w:t>
      </w:r>
    </w:p>
    <w:p w:rsidR="00533439" w:rsidRDefault="00533439">
      <w:pPr>
        <w:pStyle w:val="BodyText"/>
        <w:spacing w:before="6"/>
        <w:rPr>
          <w:b/>
        </w:rPr>
      </w:pPr>
    </w:p>
    <w:p w:rsidR="00533439" w:rsidRDefault="00B873E8">
      <w:pPr>
        <w:pStyle w:val="BodyText"/>
        <w:spacing w:line="242" w:lineRule="auto"/>
        <w:ind w:left="120"/>
      </w:pPr>
      <w:r>
        <w:rPr>
          <w:spacing w:val="-3"/>
        </w:rPr>
        <w:t xml:space="preserve">CMS </w:t>
      </w:r>
      <w:r>
        <w:rPr>
          <w:spacing w:val="-4"/>
        </w:rPr>
        <w:t xml:space="preserve">makes available </w:t>
      </w:r>
      <w:r>
        <w:t xml:space="preserve">to </w:t>
      </w:r>
      <w:r>
        <w:rPr>
          <w:spacing w:val="-3"/>
        </w:rPr>
        <w:t xml:space="preserve">the </w:t>
      </w:r>
      <w:r>
        <w:rPr>
          <w:spacing w:val="-4"/>
        </w:rPr>
        <w:t xml:space="preserve">public </w:t>
      </w:r>
      <w:r>
        <w:t xml:space="preserve">on </w:t>
      </w:r>
      <w:r>
        <w:rPr>
          <w:spacing w:val="-3"/>
        </w:rPr>
        <w:t xml:space="preserve">its </w:t>
      </w:r>
      <w:r>
        <w:rPr>
          <w:spacing w:val="-4"/>
        </w:rPr>
        <w:t xml:space="preserve">website </w:t>
      </w:r>
      <w:r>
        <w:t xml:space="preserve">a </w:t>
      </w:r>
      <w:r>
        <w:rPr>
          <w:spacing w:val="-3"/>
        </w:rPr>
        <w:t xml:space="preserve">list </w:t>
      </w:r>
      <w:r>
        <w:t xml:space="preserve">of </w:t>
      </w:r>
      <w:r>
        <w:rPr>
          <w:spacing w:val="-4"/>
        </w:rPr>
        <w:t xml:space="preserve">states </w:t>
      </w:r>
      <w:r>
        <w:rPr>
          <w:spacing w:val="-5"/>
        </w:rPr>
        <w:t xml:space="preserve">that </w:t>
      </w:r>
      <w:r>
        <w:rPr>
          <w:spacing w:val="-4"/>
        </w:rPr>
        <w:t xml:space="preserve">are </w:t>
      </w:r>
      <w:r>
        <w:rPr>
          <w:spacing w:val="-6"/>
        </w:rPr>
        <w:t xml:space="preserve">determined </w:t>
      </w:r>
      <w:r>
        <w:rPr>
          <w:spacing w:val="-3"/>
        </w:rPr>
        <w:t xml:space="preserve">to </w:t>
      </w:r>
      <w:r>
        <w:rPr>
          <w:spacing w:val="-5"/>
        </w:rPr>
        <w:t xml:space="preserve">have </w:t>
      </w:r>
      <w:r>
        <w:rPr>
          <w:spacing w:val="-3"/>
        </w:rPr>
        <w:t xml:space="preserve">an </w:t>
      </w:r>
      <w:r>
        <w:rPr>
          <w:spacing w:val="-5"/>
        </w:rPr>
        <w:t xml:space="preserve">Effective </w:t>
      </w:r>
      <w:r>
        <w:t>Rate Review Program.</w:t>
      </w:r>
    </w:p>
    <w:p w:rsidR="00533439" w:rsidRDefault="00533439">
      <w:pPr>
        <w:pStyle w:val="BodyText"/>
        <w:rPr>
          <w:sz w:val="21"/>
        </w:rPr>
      </w:pPr>
    </w:p>
    <w:p w:rsidR="00533439" w:rsidRDefault="00B873E8">
      <w:pPr>
        <w:pStyle w:val="Heading2"/>
        <w:numPr>
          <w:ilvl w:val="0"/>
          <w:numId w:val="2"/>
        </w:numPr>
        <w:tabs>
          <w:tab w:val="left" w:pos="487"/>
        </w:tabs>
        <w:ind w:left="486" w:hanging="366"/>
      </w:pPr>
      <w:r>
        <w:rPr>
          <w:spacing w:val="-4"/>
          <w:u w:val="single"/>
        </w:rPr>
        <w:t>Expiration</w:t>
      </w:r>
      <w:r>
        <w:rPr>
          <w:spacing w:val="20"/>
          <w:u w:val="single"/>
        </w:rPr>
        <w:t xml:space="preserve"> </w:t>
      </w:r>
      <w:r>
        <w:rPr>
          <w:spacing w:val="-8"/>
          <w:u w:val="single"/>
        </w:rPr>
        <w:t>Date</w:t>
      </w:r>
    </w:p>
    <w:p w:rsidR="00533439" w:rsidRDefault="00533439">
      <w:pPr>
        <w:pStyle w:val="BodyText"/>
        <w:spacing w:before="6"/>
        <w:rPr>
          <w:b/>
        </w:rPr>
      </w:pPr>
    </w:p>
    <w:p w:rsidR="00533439" w:rsidRDefault="00B873E8">
      <w:pPr>
        <w:pStyle w:val="BodyText"/>
        <w:ind w:left="119"/>
      </w:pPr>
      <w:r>
        <w:t>The expiration date will display on t</w:t>
      </w:r>
      <w:r w:rsidR="00EA36BA">
        <w:t xml:space="preserve">he first page of </w:t>
      </w:r>
      <w:r>
        <w:t>each instrument (top right corner).</w:t>
      </w:r>
    </w:p>
    <w:p w:rsidR="00533439" w:rsidRDefault="00533439">
      <w:pPr>
        <w:pStyle w:val="BodyText"/>
        <w:rPr>
          <w:sz w:val="20"/>
        </w:rPr>
      </w:pPr>
    </w:p>
    <w:p w:rsidR="00533439" w:rsidRDefault="00533439">
      <w:pPr>
        <w:pStyle w:val="BodyText"/>
        <w:rPr>
          <w:sz w:val="20"/>
        </w:rPr>
      </w:pPr>
    </w:p>
    <w:p w:rsidR="00533439" w:rsidRDefault="00533439">
      <w:pPr>
        <w:pStyle w:val="BodyText"/>
        <w:rPr>
          <w:sz w:val="20"/>
        </w:rPr>
      </w:pPr>
    </w:p>
    <w:p w:rsidR="00533439" w:rsidRDefault="00533439">
      <w:pPr>
        <w:pStyle w:val="BodyText"/>
        <w:rPr>
          <w:sz w:val="20"/>
        </w:rPr>
      </w:pPr>
    </w:p>
    <w:p w:rsidR="00533439" w:rsidRDefault="00533439">
      <w:pPr>
        <w:pStyle w:val="BodyText"/>
        <w:rPr>
          <w:sz w:val="20"/>
        </w:rPr>
      </w:pPr>
    </w:p>
    <w:p w:rsidR="00533439" w:rsidRDefault="00533439">
      <w:pPr>
        <w:pStyle w:val="BodyText"/>
        <w:rPr>
          <w:sz w:val="20"/>
        </w:rPr>
      </w:pPr>
    </w:p>
    <w:p w:rsidR="00533439" w:rsidRDefault="00533439">
      <w:pPr>
        <w:pStyle w:val="BodyText"/>
        <w:rPr>
          <w:sz w:val="20"/>
        </w:rPr>
      </w:pPr>
    </w:p>
    <w:p w:rsidR="00533439" w:rsidRDefault="00533439">
      <w:pPr>
        <w:pStyle w:val="BodyText"/>
        <w:rPr>
          <w:sz w:val="20"/>
        </w:rPr>
      </w:pPr>
    </w:p>
    <w:p w:rsidR="00533439" w:rsidRDefault="00533439">
      <w:pPr>
        <w:pStyle w:val="BodyText"/>
        <w:rPr>
          <w:sz w:val="20"/>
        </w:rPr>
      </w:pPr>
    </w:p>
    <w:p w:rsidR="00533439" w:rsidRDefault="00533439">
      <w:pPr>
        <w:pStyle w:val="BodyText"/>
        <w:rPr>
          <w:sz w:val="20"/>
        </w:rPr>
      </w:pPr>
    </w:p>
    <w:p w:rsidR="00533439" w:rsidRDefault="00533439">
      <w:pPr>
        <w:pStyle w:val="BodyText"/>
        <w:rPr>
          <w:sz w:val="20"/>
        </w:rPr>
      </w:pPr>
    </w:p>
    <w:p w:rsidR="00533439" w:rsidRDefault="00533439">
      <w:pPr>
        <w:pStyle w:val="BodyText"/>
        <w:rPr>
          <w:sz w:val="20"/>
        </w:rPr>
      </w:pPr>
    </w:p>
    <w:p w:rsidR="00533439" w:rsidRDefault="00533439">
      <w:pPr>
        <w:pStyle w:val="BodyText"/>
        <w:rPr>
          <w:sz w:val="20"/>
        </w:rPr>
      </w:pPr>
    </w:p>
    <w:p w:rsidR="00533439" w:rsidRDefault="00533439">
      <w:pPr>
        <w:pStyle w:val="BodyText"/>
        <w:rPr>
          <w:sz w:val="20"/>
        </w:rPr>
      </w:pPr>
    </w:p>
    <w:p w:rsidR="00533439" w:rsidRDefault="00533439">
      <w:pPr>
        <w:pStyle w:val="BodyText"/>
        <w:rPr>
          <w:sz w:val="20"/>
        </w:rPr>
      </w:pPr>
    </w:p>
    <w:p w:rsidR="00533439" w:rsidRDefault="00533439">
      <w:pPr>
        <w:pStyle w:val="BodyText"/>
        <w:rPr>
          <w:sz w:val="20"/>
        </w:rPr>
      </w:pPr>
    </w:p>
    <w:p w:rsidR="00533439" w:rsidRDefault="00533439">
      <w:pPr>
        <w:pStyle w:val="BodyText"/>
        <w:rPr>
          <w:sz w:val="20"/>
        </w:rPr>
      </w:pPr>
    </w:p>
    <w:p w:rsidR="00533439" w:rsidRDefault="00533439">
      <w:pPr>
        <w:pStyle w:val="BodyText"/>
        <w:rPr>
          <w:sz w:val="20"/>
        </w:rPr>
      </w:pPr>
    </w:p>
    <w:p w:rsidR="00533439" w:rsidRDefault="00533439">
      <w:pPr>
        <w:pStyle w:val="BodyText"/>
        <w:rPr>
          <w:sz w:val="20"/>
        </w:rPr>
      </w:pPr>
    </w:p>
    <w:p w:rsidR="00533439" w:rsidRDefault="00533439">
      <w:pPr>
        <w:pStyle w:val="BodyText"/>
        <w:rPr>
          <w:sz w:val="20"/>
        </w:rPr>
      </w:pPr>
    </w:p>
    <w:p w:rsidR="00533439" w:rsidRDefault="00533439">
      <w:pPr>
        <w:pStyle w:val="BodyText"/>
        <w:rPr>
          <w:sz w:val="20"/>
        </w:rPr>
      </w:pPr>
    </w:p>
    <w:p w:rsidR="00533439" w:rsidRDefault="00533439">
      <w:pPr>
        <w:pStyle w:val="BodyText"/>
        <w:rPr>
          <w:sz w:val="20"/>
        </w:rPr>
      </w:pPr>
    </w:p>
    <w:p w:rsidR="00533439" w:rsidRDefault="00533439">
      <w:pPr>
        <w:pStyle w:val="BodyText"/>
        <w:rPr>
          <w:sz w:val="20"/>
        </w:rPr>
      </w:pPr>
    </w:p>
    <w:p w:rsidR="00533439" w:rsidRDefault="00533439">
      <w:pPr>
        <w:pStyle w:val="BodyText"/>
        <w:rPr>
          <w:sz w:val="20"/>
        </w:rPr>
      </w:pPr>
    </w:p>
    <w:p w:rsidR="00533439" w:rsidRDefault="00533439">
      <w:pPr>
        <w:pStyle w:val="BodyText"/>
        <w:rPr>
          <w:sz w:val="20"/>
        </w:rPr>
      </w:pPr>
    </w:p>
    <w:p w:rsidR="00533439" w:rsidRDefault="00533439">
      <w:pPr>
        <w:pStyle w:val="BodyText"/>
        <w:rPr>
          <w:sz w:val="20"/>
        </w:rPr>
      </w:pPr>
    </w:p>
    <w:p w:rsidR="00533439" w:rsidRDefault="00533439">
      <w:pPr>
        <w:pStyle w:val="BodyText"/>
        <w:rPr>
          <w:sz w:val="20"/>
        </w:rPr>
      </w:pPr>
    </w:p>
    <w:p w:rsidR="00533439" w:rsidRDefault="00533439">
      <w:pPr>
        <w:pStyle w:val="BodyText"/>
        <w:rPr>
          <w:sz w:val="20"/>
        </w:rPr>
      </w:pPr>
    </w:p>
    <w:p w:rsidR="00533439" w:rsidRDefault="00533439">
      <w:pPr>
        <w:pStyle w:val="BodyText"/>
        <w:rPr>
          <w:sz w:val="20"/>
        </w:rPr>
      </w:pPr>
    </w:p>
    <w:p w:rsidR="00533439" w:rsidRDefault="00533439">
      <w:pPr>
        <w:pStyle w:val="BodyText"/>
        <w:rPr>
          <w:sz w:val="20"/>
        </w:rPr>
      </w:pPr>
    </w:p>
    <w:p w:rsidR="00533439" w:rsidRDefault="00533439">
      <w:pPr>
        <w:pStyle w:val="BodyText"/>
        <w:rPr>
          <w:sz w:val="20"/>
        </w:rPr>
      </w:pPr>
    </w:p>
    <w:p w:rsidR="00533439" w:rsidRDefault="00533439">
      <w:pPr>
        <w:pStyle w:val="BodyText"/>
        <w:rPr>
          <w:sz w:val="20"/>
        </w:rPr>
      </w:pPr>
    </w:p>
    <w:p w:rsidR="00533439" w:rsidRDefault="00533439">
      <w:pPr>
        <w:pStyle w:val="BodyText"/>
        <w:rPr>
          <w:sz w:val="20"/>
        </w:rPr>
      </w:pPr>
    </w:p>
    <w:p w:rsidR="00533439" w:rsidRDefault="00533439">
      <w:pPr>
        <w:pStyle w:val="BodyText"/>
        <w:rPr>
          <w:sz w:val="20"/>
        </w:rPr>
      </w:pPr>
    </w:p>
    <w:p w:rsidR="00533439" w:rsidRDefault="00533439">
      <w:pPr>
        <w:pStyle w:val="BodyText"/>
        <w:rPr>
          <w:sz w:val="20"/>
        </w:rPr>
      </w:pPr>
    </w:p>
    <w:p w:rsidR="00533439" w:rsidRDefault="00533439">
      <w:pPr>
        <w:pStyle w:val="BodyText"/>
        <w:rPr>
          <w:sz w:val="20"/>
        </w:rPr>
      </w:pPr>
    </w:p>
    <w:p w:rsidR="00533439" w:rsidRDefault="00533439">
      <w:pPr>
        <w:pStyle w:val="BodyText"/>
        <w:rPr>
          <w:sz w:val="20"/>
        </w:rPr>
      </w:pPr>
    </w:p>
    <w:p w:rsidR="00533439" w:rsidRDefault="00533439">
      <w:pPr>
        <w:pStyle w:val="BodyText"/>
        <w:rPr>
          <w:sz w:val="20"/>
        </w:rPr>
      </w:pPr>
    </w:p>
    <w:p w:rsidR="00533439" w:rsidRDefault="00533439">
      <w:pPr>
        <w:pStyle w:val="BodyText"/>
        <w:spacing w:before="1"/>
      </w:pPr>
    </w:p>
    <w:p w:rsidR="00533439" w:rsidRDefault="00B873E8">
      <w:pPr>
        <w:spacing w:line="183" w:lineRule="exact"/>
        <w:ind w:left="272"/>
        <w:jc w:val="center"/>
        <w:rPr>
          <w:rFonts w:ascii="Times New Roman"/>
          <w:sz w:val="16"/>
        </w:rPr>
      </w:pPr>
      <w:r>
        <w:rPr>
          <w:rFonts w:ascii="Times New Roman"/>
          <w:color w:val="FF0000"/>
          <w:sz w:val="16"/>
        </w:rPr>
        <w:t>.</w:t>
      </w:r>
    </w:p>
    <w:p w:rsidR="00533439" w:rsidRDefault="00B873E8">
      <w:pPr>
        <w:pStyle w:val="Heading1"/>
        <w:ind w:left="4652" w:right="4388"/>
      </w:pPr>
      <w:r>
        <w:t>12</w:t>
      </w:r>
    </w:p>
    <w:sectPr w:rsidR="00533439">
      <w:footerReference w:type="default" r:id="rId16"/>
      <w:pgSz w:w="12240" w:h="15840"/>
      <w:pgMar w:top="1500" w:right="1600" w:bottom="280" w:left="132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124" w:rsidRDefault="00937124">
      <w:r>
        <w:separator/>
      </w:r>
    </w:p>
  </w:endnote>
  <w:endnote w:type="continuationSeparator" w:id="0">
    <w:p w:rsidR="00937124" w:rsidRDefault="00937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3E8" w:rsidRDefault="008236C0">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298pt;margin-top:682.25pt;width:15.25pt;height:24.55pt;z-index:-251658752;mso-position-horizontal-relative:page;mso-position-vertical-relative:page" filled="f" stroked="f">
          <v:textbox inset="0,0,0,0">
            <w:txbxContent>
              <w:p w:rsidR="00B873E8" w:rsidRDefault="00B873E8">
                <w:pPr>
                  <w:spacing w:before="13" w:line="183" w:lineRule="exact"/>
                  <w:ind w:left="7"/>
                  <w:jc w:val="center"/>
                  <w:rPr>
                    <w:rFonts w:ascii="Times New Roman"/>
                    <w:sz w:val="16"/>
                  </w:rPr>
                </w:pPr>
                <w:r>
                  <w:rPr>
                    <w:rFonts w:ascii="Times New Roman"/>
                    <w:color w:val="FF0000"/>
                    <w:sz w:val="16"/>
                  </w:rPr>
                  <w:t>.</w:t>
                </w:r>
              </w:p>
              <w:p w:rsidR="00B873E8" w:rsidRDefault="00B873E8">
                <w:pPr>
                  <w:spacing w:line="275" w:lineRule="exact"/>
                  <w:ind w:left="12" w:right="12"/>
                  <w:jc w:val="center"/>
                  <w:rPr>
                    <w:rFonts w:ascii="Times New Roman"/>
                    <w:sz w:val="24"/>
                  </w:rPr>
                </w:pPr>
                <w:r>
                  <w:fldChar w:fldCharType="begin"/>
                </w:r>
                <w:r>
                  <w:rPr>
                    <w:rFonts w:ascii="Times New Roman"/>
                    <w:sz w:val="24"/>
                  </w:rPr>
                  <w:instrText xml:space="preserve"> PAGE </w:instrText>
                </w:r>
                <w:r>
                  <w:fldChar w:fldCharType="separate"/>
                </w:r>
                <w:r w:rsidR="008236C0">
                  <w:rPr>
                    <w:rFonts w:ascii="Times New Roman"/>
                    <w:noProof/>
                    <w:sz w:val="24"/>
                  </w:rPr>
                  <w:t>1</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3E8" w:rsidRDefault="00B873E8">
    <w:pPr>
      <w:pStyle w:val="BodyText"/>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3E8" w:rsidRDefault="00B873E8">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124" w:rsidRDefault="00937124">
      <w:r>
        <w:separator/>
      </w:r>
    </w:p>
  </w:footnote>
  <w:footnote w:type="continuationSeparator" w:id="0">
    <w:p w:rsidR="00937124" w:rsidRDefault="009371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E467AF"/>
    <w:multiLevelType w:val="hybridMultilevel"/>
    <w:tmpl w:val="DC7C427E"/>
    <w:lvl w:ilvl="0" w:tplc="3DFEBD7C">
      <w:start w:val="1"/>
      <w:numFmt w:val="decimal"/>
      <w:lvlText w:val="%1."/>
      <w:lvlJc w:val="left"/>
      <w:pPr>
        <w:ind w:left="488" w:hanging="369"/>
        <w:jc w:val="left"/>
      </w:pPr>
      <w:rPr>
        <w:rFonts w:ascii="Calibri" w:eastAsia="Calibri" w:hAnsi="Calibri" w:cs="Calibri" w:hint="default"/>
        <w:b/>
        <w:bCs/>
        <w:spacing w:val="-2"/>
        <w:w w:val="101"/>
        <w:sz w:val="22"/>
        <w:szCs w:val="22"/>
      </w:rPr>
    </w:lvl>
    <w:lvl w:ilvl="1" w:tplc="B9F8DB76">
      <w:start w:val="1"/>
      <w:numFmt w:val="decimal"/>
      <w:lvlText w:val="(%2)"/>
      <w:lvlJc w:val="left"/>
      <w:pPr>
        <w:ind w:left="840" w:hanging="289"/>
        <w:jc w:val="left"/>
      </w:pPr>
      <w:rPr>
        <w:rFonts w:ascii="Calibri" w:eastAsia="Calibri" w:hAnsi="Calibri" w:cs="Calibri" w:hint="default"/>
        <w:spacing w:val="-4"/>
        <w:w w:val="101"/>
        <w:sz w:val="22"/>
        <w:szCs w:val="22"/>
      </w:rPr>
    </w:lvl>
    <w:lvl w:ilvl="2" w:tplc="D89E9E60">
      <w:numFmt w:val="bullet"/>
      <w:lvlText w:val="•"/>
      <w:lvlJc w:val="left"/>
      <w:pPr>
        <w:ind w:left="1811" w:hanging="289"/>
      </w:pPr>
      <w:rPr>
        <w:rFonts w:hint="default"/>
      </w:rPr>
    </w:lvl>
    <w:lvl w:ilvl="3" w:tplc="6764C35A">
      <w:numFmt w:val="bullet"/>
      <w:lvlText w:val="•"/>
      <w:lvlJc w:val="left"/>
      <w:pPr>
        <w:ind w:left="2782" w:hanging="289"/>
      </w:pPr>
      <w:rPr>
        <w:rFonts w:hint="default"/>
      </w:rPr>
    </w:lvl>
    <w:lvl w:ilvl="4" w:tplc="DCD2181E">
      <w:numFmt w:val="bullet"/>
      <w:lvlText w:val="•"/>
      <w:lvlJc w:val="left"/>
      <w:pPr>
        <w:ind w:left="3753" w:hanging="289"/>
      </w:pPr>
      <w:rPr>
        <w:rFonts w:hint="default"/>
      </w:rPr>
    </w:lvl>
    <w:lvl w:ilvl="5" w:tplc="9D82F060">
      <w:numFmt w:val="bullet"/>
      <w:lvlText w:val="•"/>
      <w:lvlJc w:val="left"/>
      <w:pPr>
        <w:ind w:left="4724" w:hanging="289"/>
      </w:pPr>
      <w:rPr>
        <w:rFonts w:hint="default"/>
      </w:rPr>
    </w:lvl>
    <w:lvl w:ilvl="6" w:tplc="246ED8DA">
      <w:numFmt w:val="bullet"/>
      <w:lvlText w:val="•"/>
      <w:lvlJc w:val="left"/>
      <w:pPr>
        <w:ind w:left="5695" w:hanging="289"/>
      </w:pPr>
      <w:rPr>
        <w:rFonts w:hint="default"/>
      </w:rPr>
    </w:lvl>
    <w:lvl w:ilvl="7" w:tplc="A15A6746">
      <w:numFmt w:val="bullet"/>
      <w:lvlText w:val="•"/>
      <w:lvlJc w:val="left"/>
      <w:pPr>
        <w:ind w:left="6666" w:hanging="289"/>
      </w:pPr>
      <w:rPr>
        <w:rFonts w:hint="default"/>
      </w:rPr>
    </w:lvl>
    <w:lvl w:ilvl="8" w:tplc="626C6284">
      <w:numFmt w:val="bullet"/>
      <w:lvlText w:val="•"/>
      <w:lvlJc w:val="left"/>
      <w:pPr>
        <w:ind w:left="7637" w:hanging="289"/>
      </w:pPr>
      <w:rPr>
        <w:rFonts w:hint="default"/>
      </w:rPr>
    </w:lvl>
  </w:abstractNum>
  <w:abstractNum w:abstractNumId="1">
    <w:nsid w:val="69CB5A19"/>
    <w:multiLevelType w:val="hybridMultilevel"/>
    <w:tmpl w:val="95682C30"/>
    <w:lvl w:ilvl="0" w:tplc="B5AE58F2">
      <w:numFmt w:val="bullet"/>
      <w:lvlText w:val=""/>
      <w:lvlJc w:val="left"/>
      <w:pPr>
        <w:ind w:left="840" w:hanging="353"/>
      </w:pPr>
      <w:rPr>
        <w:rFonts w:ascii="Symbol" w:eastAsia="Symbol" w:hAnsi="Symbol" w:cs="Symbol" w:hint="default"/>
        <w:w w:val="101"/>
        <w:sz w:val="22"/>
        <w:szCs w:val="22"/>
      </w:rPr>
    </w:lvl>
    <w:lvl w:ilvl="1" w:tplc="8D30CF3C">
      <w:numFmt w:val="bullet"/>
      <w:lvlText w:val="•"/>
      <w:lvlJc w:val="left"/>
      <w:pPr>
        <w:ind w:left="1714" w:hanging="353"/>
      </w:pPr>
      <w:rPr>
        <w:rFonts w:hint="default"/>
      </w:rPr>
    </w:lvl>
    <w:lvl w:ilvl="2" w:tplc="ADE8329E">
      <w:numFmt w:val="bullet"/>
      <w:lvlText w:val="•"/>
      <w:lvlJc w:val="left"/>
      <w:pPr>
        <w:ind w:left="2588" w:hanging="353"/>
      </w:pPr>
      <w:rPr>
        <w:rFonts w:hint="default"/>
      </w:rPr>
    </w:lvl>
    <w:lvl w:ilvl="3" w:tplc="5C0E183A">
      <w:numFmt w:val="bullet"/>
      <w:lvlText w:val="•"/>
      <w:lvlJc w:val="left"/>
      <w:pPr>
        <w:ind w:left="3462" w:hanging="353"/>
      </w:pPr>
      <w:rPr>
        <w:rFonts w:hint="default"/>
      </w:rPr>
    </w:lvl>
    <w:lvl w:ilvl="4" w:tplc="C6727ACE">
      <w:numFmt w:val="bullet"/>
      <w:lvlText w:val="•"/>
      <w:lvlJc w:val="left"/>
      <w:pPr>
        <w:ind w:left="4336" w:hanging="353"/>
      </w:pPr>
      <w:rPr>
        <w:rFonts w:hint="default"/>
      </w:rPr>
    </w:lvl>
    <w:lvl w:ilvl="5" w:tplc="C24686EC">
      <w:numFmt w:val="bullet"/>
      <w:lvlText w:val="•"/>
      <w:lvlJc w:val="left"/>
      <w:pPr>
        <w:ind w:left="5210" w:hanging="353"/>
      </w:pPr>
      <w:rPr>
        <w:rFonts w:hint="default"/>
      </w:rPr>
    </w:lvl>
    <w:lvl w:ilvl="6" w:tplc="AA9A5272">
      <w:numFmt w:val="bullet"/>
      <w:lvlText w:val="•"/>
      <w:lvlJc w:val="left"/>
      <w:pPr>
        <w:ind w:left="6084" w:hanging="353"/>
      </w:pPr>
      <w:rPr>
        <w:rFonts w:hint="default"/>
      </w:rPr>
    </w:lvl>
    <w:lvl w:ilvl="7" w:tplc="403E0A1C">
      <w:numFmt w:val="bullet"/>
      <w:lvlText w:val="•"/>
      <w:lvlJc w:val="left"/>
      <w:pPr>
        <w:ind w:left="6958" w:hanging="353"/>
      </w:pPr>
      <w:rPr>
        <w:rFonts w:hint="default"/>
      </w:rPr>
    </w:lvl>
    <w:lvl w:ilvl="8" w:tplc="2662C84C">
      <w:numFmt w:val="bullet"/>
      <w:lvlText w:val="•"/>
      <w:lvlJc w:val="left"/>
      <w:pPr>
        <w:ind w:left="7832" w:hanging="353"/>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533439"/>
    <w:rsid w:val="00000572"/>
    <w:rsid w:val="00533439"/>
    <w:rsid w:val="005E15AD"/>
    <w:rsid w:val="008236C0"/>
    <w:rsid w:val="00937124"/>
    <w:rsid w:val="00AA178C"/>
    <w:rsid w:val="00B873E8"/>
    <w:rsid w:val="00E91A58"/>
    <w:rsid w:val="00EA36BA"/>
    <w:rsid w:val="00FC2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line="275" w:lineRule="exact"/>
      <w:ind w:left="12" w:right="12"/>
      <w:jc w:val="center"/>
      <w:outlineLvl w:val="0"/>
    </w:pPr>
    <w:rPr>
      <w:rFonts w:ascii="Times New Roman" w:eastAsia="Times New Roman" w:hAnsi="Times New Roman" w:cs="Times New Roman"/>
      <w:sz w:val="24"/>
      <w:szCs w:val="24"/>
    </w:rPr>
  </w:style>
  <w:style w:type="paragraph" w:styleId="Heading2">
    <w:name w:val="heading 2"/>
    <w:basedOn w:val="Normal"/>
    <w:uiPriority w:val="1"/>
    <w:qFormat/>
    <w:pPr>
      <w:ind w:left="488" w:hanging="36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88" w:hanging="368"/>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bls.gov/oes/current/oes_nat.ht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ls.gov/oes/current/oes_nat.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ms.gov/CCIIO/Resources/Regulations-a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ms.gov/CCIIO/Resources/Regulations-an" TargetMode="External"/><Relationship Id="rId4" Type="http://schemas.openxmlformats.org/officeDocument/2006/relationships/settings" Target="settings.xml"/><Relationship Id="rId9" Type="http://schemas.openxmlformats.org/officeDocument/2006/relationships/hyperlink" Target="http://www.gpo.gov/fdsys/pkg/FR-2016-03-08/pdf/2016-04439.pdf" TargetMode="External"/><Relationship Id="rId14"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3341</Words>
  <Characters>19044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Supporting Statement – Grants to States for Heath Insurance Premium Review Cycle II</vt:lpstr>
    </vt:vector>
  </TitlesOfParts>
  <Company>CMS</Company>
  <LinksUpToDate>false</LinksUpToDate>
  <CharactersWithSpaces>22341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Grants to States for Heath Insurance Premium Review Cycle II</dc:title>
  <cp:lastModifiedBy>SYSTEM</cp:lastModifiedBy>
  <cp:revision>2</cp:revision>
  <dcterms:created xsi:type="dcterms:W3CDTF">2019-07-18T18:56:00Z</dcterms:created>
  <dcterms:modified xsi:type="dcterms:W3CDTF">2019-07-18T18:56:00Z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2017-12-14T00:00:00Z</vt:filetime>
  </property>
  <property fmtid="{D5CDD505-2E9C-101B-9397-08002B2CF9AE}" pid="3" name="Creator">
    <vt:lpwstr>Acrobat PDFMaker 15 for Word</vt:lpwstr>
  </property>
  <property fmtid="{D5CDD505-2E9C-101B-9397-08002B2CF9AE}" pid="4" name="LastSaved">
    <vt:filetime>2019-07-18T00:00:00Z</vt:filetime>
  </property>
</Properties>
</file>