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7EB9C" w14:textId="77777777" w:rsidR="000A64B0" w:rsidRDefault="00447EFA">
      <w:pPr>
        <w:pStyle w:val="Heading1"/>
        <w:spacing w:before="39"/>
        <w:ind w:left="1349" w:right="1332"/>
        <w:jc w:val="center"/>
        <w:rPr>
          <w:b w:val="0"/>
          <w:bCs w:val="0"/>
        </w:rPr>
      </w:pPr>
      <w:bookmarkStart w:id="0" w:name="Centers_for_Medicare_and_Medicaid_Servic"/>
      <w:bookmarkEnd w:id="0"/>
      <w:r>
        <w:rPr>
          <w:color w:val="365F91"/>
        </w:rPr>
        <w:t>Centers for Medicare and Medicaid Services</w:t>
      </w:r>
      <w:r>
        <w:rPr>
          <w:color w:val="365F91"/>
          <w:spacing w:val="-24"/>
        </w:rPr>
        <w:t xml:space="preserve"> </w:t>
      </w:r>
      <w:r>
        <w:rPr>
          <w:color w:val="365F91"/>
        </w:rPr>
        <w:t>(CMS)</w:t>
      </w:r>
    </w:p>
    <w:p w14:paraId="1B66715A" w14:textId="77777777" w:rsidR="000A64B0" w:rsidRDefault="000A64B0">
      <w:pPr>
        <w:spacing w:before="10"/>
        <w:rPr>
          <w:rFonts w:ascii="Cambria" w:eastAsia="Cambria" w:hAnsi="Cambria" w:cs="Cambria"/>
          <w:b/>
          <w:bCs/>
          <w:sz w:val="24"/>
          <w:szCs w:val="24"/>
        </w:rPr>
      </w:pPr>
    </w:p>
    <w:p w14:paraId="44174D95" w14:textId="77777777" w:rsidR="000A64B0" w:rsidRDefault="00447EFA">
      <w:pPr>
        <w:spacing w:line="276" w:lineRule="auto"/>
        <w:ind w:left="1353" w:right="1332"/>
        <w:jc w:val="center"/>
        <w:rPr>
          <w:rFonts w:ascii="Cambria" w:eastAsia="Cambria" w:hAnsi="Cambria" w:cs="Cambria"/>
          <w:sz w:val="52"/>
          <w:szCs w:val="52"/>
        </w:rPr>
      </w:pPr>
      <w:bookmarkStart w:id="1" w:name="Effective_Rate_Review_Survey_Instruction"/>
      <w:bookmarkEnd w:id="1"/>
      <w:r>
        <w:rPr>
          <w:rFonts w:ascii="Cambria"/>
          <w:b/>
          <w:color w:val="365F91"/>
          <w:sz w:val="52"/>
        </w:rPr>
        <w:t>Effective Rate Review</w:t>
      </w:r>
      <w:r>
        <w:rPr>
          <w:rFonts w:ascii="Cambria"/>
          <w:b/>
          <w:color w:val="365F91"/>
          <w:spacing w:val="-14"/>
          <w:sz w:val="52"/>
        </w:rPr>
        <w:t xml:space="preserve"> </w:t>
      </w:r>
      <w:r>
        <w:rPr>
          <w:rFonts w:ascii="Cambria"/>
          <w:b/>
          <w:color w:val="365F91"/>
          <w:sz w:val="52"/>
        </w:rPr>
        <w:t>Survey</w:t>
      </w:r>
      <w:r>
        <w:rPr>
          <w:rFonts w:ascii="Cambria"/>
          <w:b/>
          <w:color w:val="365F91"/>
          <w:w w:val="99"/>
          <w:sz w:val="52"/>
        </w:rPr>
        <w:t xml:space="preserve"> </w:t>
      </w:r>
      <w:r>
        <w:rPr>
          <w:rFonts w:ascii="Cambria"/>
          <w:b/>
          <w:color w:val="365F91"/>
          <w:sz w:val="52"/>
        </w:rPr>
        <w:t>Instructions</w:t>
      </w:r>
    </w:p>
    <w:p w14:paraId="4D081655" w14:textId="3A4398E6" w:rsidR="000A64B0" w:rsidRDefault="00447EFA">
      <w:pPr>
        <w:pStyle w:val="BodyText"/>
        <w:spacing w:before="236"/>
        <w:ind w:right="121"/>
      </w:pPr>
      <w:r>
        <w:t xml:space="preserve">The purpose of the Effective Rate Review (ERR) Survey is to collect information </w:t>
      </w:r>
      <w:r w:rsidR="0069434F">
        <w:t xml:space="preserve">on an annual basis </w:t>
      </w:r>
      <w:r>
        <w:t>for CMS</w:t>
      </w:r>
      <w:r>
        <w:rPr>
          <w:spacing w:val="-23"/>
        </w:rPr>
        <w:t xml:space="preserve"> </w:t>
      </w:r>
      <w:r>
        <w:t xml:space="preserve">to determine whether states are maintaining their Effective Rate Review </w:t>
      </w:r>
      <w:r w:rsidRPr="000433F8">
        <w:t xml:space="preserve">Programs, </w:t>
      </w:r>
      <w:r w:rsidRPr="00723DF8">
        <w:t>pursuant to</w:t>
      </w:r>
      <w:r w:rsidRPr="00723DF8">
        <w:rPr>
          <w:spacing w:val="-19"/>
        </w:rPr>
        <w:t xml:space="preserve"> </w:t>
      </w:r>
      <w:r w:rsidRPr="00723DF8">
        <w:t>the</w:t>
      </w:r>
      <w:r w:rsidRPr="00723DF8">
        <w:rPr>
          <w:w w:val="99"/>
        </w:rPr>
        <w:t xml:space="preserve"> </w:t>
      </w:r>
      <w:r w:rsidRPr="00723DF8">
        <w:t>authority set forth in 45 CFR §154.301(d)</w:t>
      </w:r>
      <w:r w:rsidRPr="000433F8">
        <w:t xml:space="preserve">.  </w:t>
      </w:r>
      <w:r w:rsidR="0069434F">
        <w:t xml:space="preserve">Not only will this information provide insights into the rate review process in each state, but it will identify areas where CMS may support states through additional clarification of market reforms. </w:t>
      </w:r>
      <w:r w:rsidRPr="000433F8">
        <w:t>Survey responses should identify</w:t>
      </w:r>
      <w:r>
        <w:t xml:space="preserve"> the source(s) of</w:t>
      </w:r>
      <w:r>
        <w:rPr>
          <w:spacing w:val="-18"/>
        </w:rPr>
        <w:t xml:space="preserve"> </w:t>
      </w:r>
      <w:r>
        <w:t>a state’s authority to review rates and describe a state’s review process including how it meets</w:t>
      </w:r>
      <w:r>
        <w:rPr>
          <w:spacing w:val="-24"/>
        </w:rPr>
        <w:t xml:space="preserve"> </w:t>
      </w:r>
      <w:r>
        <w:t>the federal</w:t>
      </w:r>
      <w:r>
        <w:rPr>
          <w:spacing w:val="-5"/>
        </w:rPr>
        <w:t xml:space="preserve"> </w:t>
      </w:r>
      <w:r>
        <w:t>requirements.</w:t>
      </w:r>
    </w:p>
    <w:p w14:paraId="4A4DA67A" w14:textId="77777777" w:rsidR="000A64B0" w:rsidRDefault="000A64B0">
      <w:pPr>
        <w:spacing w:before="4"/>
        <w:rPr>
          <w:rFonts w:ascii="Times New Roman" w:eastAsia="Times New Roman" w:hAnsi="Times New Roman" w:cs="Times New Roman"/>
          <w:sz w:val="28"/>
          <w:szCs w:val="28"/>
        </w:rPr>
      </w:pPr>
    </w:p>
    <w:p w14:paraId="1FF869DE" w14:textId="473DD60B" w:rsidR="000A64B0" w:rsidRDefault="00447EFA">
      <w:pPr>
        <w:pStyle w:val="BodyText"/>
        <w:ind w:left="119" w:right="184"/>
      </w:pPr>
      <w:r>
        <w:t>Please complete the Effective Rate Review Survey and submit it to CMS via the</w:t>
      </w:r>
      <w:r>
        <w:rPr>
          <w:spacing w:val="-12"/>
        </w:rPr>
        <w:t xml:space="preserve"> </w:t>
      </w:r>
      <w:r w:rsidR="00756D1E">
        <w:t>Health Insurance Oversi</w:t>
      </w:r>
      <w:r>
        <w:t>ght System (HIOS) State Document Collection (SDC) Module no later</w:t>
      </w:r>
      <w:r>
        <w:rPr>
          <w:spacing w:val="-17"/>
        </w:rPr>
        <w:t xml:space="preserve"> </w:t>
      </w:r>
      <w:r>
        <w:t>than</w:t>
      </w:r>
      <w:r w:rsidR="00756D1E">
        <w:t xml:space="preserve"> XX XX, 2016</w:t>
      </w:r>
      <w:r>
        <w:t>. If you have not received the instructions or have</w:t>
      </w:r>
      <w:r>
        <w:rPr>
          <w:spacing w:val="-13"/>
        </w:rPr>
        <w:t xml:space="preserve"> </w:t>
      </w:r>
      <w:r>
        <w:t xml:space="preserve">any questions about the survey, please contact </w:t>
      </w:r>
      <w:hyperlink r:id="rId7">
        <w:r>
          <w:rPr>
            <w:color w:val="0000FF"/>
            <w:u w:val="single" w:color="0000FF"/>
          </w:rPr>
          <w:t>RateReview@cms.hhs.gov</w:t>
        </w:r>
        <w:r>
          <w:t>.</w:t>
        </w:r>
      </w:hyperlink>
      <w:r>
        <w:t xml:space="preserve"> </w:t>
      </w:r>
    </w:p>
    <w:p w14:paraId="1802316F" w14:textId="77777777" w:rsidR="000A64B0" w:rsidRDefault="000A64B0">
      <w:pPr>
        <w:spacing w:before="4"/>
        <w:rPr>
          <w:rFonts w:ascii="Times New Roman" w:eastAsia="Times New Roman" w:hAnsi="Times New Roman" w:cs="Times New Roman"/>
        </w:rPr>
      </w:pPr>
    </w:p>
    <w:p w14:paraId="272F2340" w14:textId="77777777" w:rsidR="000A64B0" w:rsidRDefault="00447EFA">
      <w:pPr>
        <w:pStyle w:val="BodyText"/>
        <w:spacing w:before="69"/>
        <w:ind w:right="121"/>
      </w:pPr>
      <w:r>
        <w:t>Please note</w:t>
      </w:r>
      <w:r>
        <w:rPr>
          <w:spacing w:val="-4"/>
        </w:rPr>
        <w:t xml:space="preserve"> </w:t>
      </w:r>
      <w:r>
        <w:t>that:</w:t>
      </w:r>
    </w:p>
    <w:p w14:paraId="5668235E" w14:textId="77777777" w:rsidR="000A64B0" w:rsidRPr="000433F8" w:rsidRDefault="00447EFA">
      <w:pPr>
        <w:pStyle w:val="ListParagraph"/>
        <w:numPr>
          <w:ilvl w:val="0"/>
          <w:numId w:val="1"/>
        </w:numPr>
        <w:tabs>
          <w:tab w:val="left" w:pos="900"/>
        </w:tabs>
        <w:spacing w:before="56"/>
        <w:ind w:right="433"/>
        <w:rPr>
          <w:rFonts w:ascii="Times New Roman" w:eastAsia="Times New Roman" w:hAnsi="Times New Roman" w:cs="Times New Roman"/>
          <w:sz w:val="24"/>
          <w:szCs w:val="24"/>
        </w:rPr>
      </w:pPr>
      <w:r>
        <w:rPr>
          <w:rFonts w:ascii="Times New Roman"/>
          <w:sz w:val="24"/>
        </w:rPr>
        <w:t xml:space="preserve">The Effective Rate Review Survey is labeled as </w:t>
      </w:r>
      <w:r w:rsidRPr="00723DF8">
        <w:rPr>
          <w:rFonts w:ascii="Times New Roman" w:hAnsi="Times New Roman" w:cs="Times New Roman"/>
          <w:sz w:val="24"/>
          <w:szCs w:val="24"/>
        </w:rPr>
        <w:t>the Rate Review Annual State</w:t>
      </w:r>
      <w:r w:rsidRPr="00723DF8">
        <w:rPr>
          <w:rFonts w:ascii="Times New Roman" w:hAnsi="Times New Roman" w:cs="Times New Roman"/>
          <w:spacing w:val="-21"/>
          <w:sz w:val="24"/>
          <w:szCs w:val="24"/>
        </w:rPr>
        <w:t xml:space="preserve"> </w:t>
      </w:r>
      <w:r w:rsidRPr="00723DF8">
        <w:rPr>
          <w:rFonts w:ascii="Times New Roman" w:hAnsi="Times New Roman" w:cs="Times New Roman"/>
          <w:sz w:val="24"/>
          <w:szCs w:val="24"/>
        </w:rPr>
        <w:t>Report within the HIOS SDC</w:t>
      </w:r>
      <w:r w:rsidRPr="00723DF8">
        <w:rPr>
          <w:rFonts w:ascii="Times New Roman" w:hAnsi="Times New Roman" w:cs="Times New Roman"/>
          <w:spacing w:val="-3"/>
          <w:sz w:val="24"/>
          <w:szCs w:val="24"/>
        </w:rPr>
        <w:t xml:space="preserve"> </w:t>
      </w:r>
      <w:r w:rsidRPr="00723DF8">
        <w:rPr>
          <w:rFonts w:ascii="Times New Roman" w:hAnsi="Times New Roman" w:cs="Times New Roman"/>
          <w:sz w:val="24"/>
          <w:szCs w:val="24"/>
        </w:rPr>
        <w:t>Module.</w:t>
      </w:r>
    </w:p>
    <w:p w14:paraId="7421B42C" w14:textId="5BAC65C0" w:rsidR="00756D1E" w:rsidRPr="000433F8" w:rsidRDefault="00756D1E">
      <w:pPr>
        <w:pStyle w:val="ListParagraph"/>
        <w:numPr>
          <w:ilvl w:val="0"/>
          <w:numId w:val="1"/>
        </w:numPr>
        <w:tabs>
          <w:tab w:val="left" w:pos="900"/>
        </w:tabs>
        <w:spacing w:before="56"/>
        <w:ind w:right="433"/>
        <w:rPr>
          <w:rFonts w:ascii="Times New Roman" w:eastAsia="Times New Roman" w:hAnsi="Times New Roman" w:cs="Times New Roman"/>
          <w:sz w:val="24"/>
          <w:szCs w:val="24"/>
        </w:rPr>
      </w:pPr>
      <w:r w:rsidRPr="00723DF8">
        <w:rPr>
          <w:rFonts w:ascii="Times New Roman" w:eastAsia="Times New Roman" w:hAnsi="Times New Roman" w:cs="Times New Roman"/>
          <w:bCs/>
          <w:sz w:val="24"/>
          <w:szCs w:val="24"/>
        </w:rPr>
        <w:t>All questions in Parts I and II are required and should be answered for the 2018 plan year</w:t>
      </w:r>
      <w:r w:rsidR="000433F8">
        <w:rPr>
          <w:rFonts w:ascii="Times New Roman" w:eastAsia="Times New Roman" w:hAnsi="Times New Roman" w:cs="Times New Roman"/>
          <w:bCs/>
          <w:sz w:val="24"/>
          <w:szCs w:val="24"/>
        </w:rPr>
        <w:t>.</w:t>
      </w:r>
    </w:p>
    <w:p w14:paraId="4C09F2D2" w14:textId="7FC85DED" w:rsidR="00756D1E" w:rsidRDefault="00756D1E">
      <w:pPr>
        <w:pStyle w:val="ListParagraph"/>
        <w:numPr>
          <w:ilvl w:val="0"/>
          <w:numId w:val="1"/>
        </w:numPr>
        <w:tabs>
          <w:tab w:val="left" w:pos="900"/>
        </w:tabs>
        <w:spacing w:before="56"/>
        <w:ind w:right="433"/>
        <w:rPr>
          <w:rFonts w:ascii="Times New Roman" w:eastAsia="Times New Roman" w:hAnsi="Times New Roman" w:cs="Times New Roman"/>
          <w:sz w:val="24"/>
          <w:szCs w:val="24"/>
        </w:rPr>
      </w:pPr>
      <w:r w:rsidRPr="000433F8">
        <w:rPr>
          <w:rFonts w:ascii="Times New Roman" w:eastAsia="Times New Roman" w:hAnsi="Times New Roman" w:cs="Times New Roman"/>
          <w:sz w:val="24"/>
          <w:szCs w:val="24"/>
        </w:rPr>
        <w:t xml:space="preserve">All questions in Part III are optional and should be answered for </w:t>
      </w:r>
      <w:r w:rsidR="00447EFA" w:rsidRPr="000433F8">
        <w:rPr>
          <w:rFonts w:ascii="Times New Roman" w:eastAsia="Times New Roman" w:hAnsi="Times New Roman" w:cs="Times New Roman"/>
          <w:sz w:val="24"/>
          <w:szCs w:val="24"/>
        </w:rPr>
        <w:t xml:space="preserve">the previous </w:t>
      </w:r>
      <w:bookmarkStart w:id="2" w:name="_GoBack"/>
      <w:bookmarkEnd w:id="2"/>
      <w:r w:rsidR="00447EFA" w:rsidRPr="000433F8">
        <w:rPr>
          <w:rFonts w:ascii="Times New Roman" w:eastAsia="Times New Roman" w:hAnsi="Times New Roman" w:cs="Times New Roman"/>
          <w:sz w:val="24"/>
          <w:szCs w:val="24"/>
        </w:rPr>
        <w:t>calendar year</w:t>
      </w:r>
      <w:r w:rsidR="000433F8">
        <w:rPr>
          <w:rFonts w:ascii="Times New Roman" w:eastAsia="Times New Roman" w:hAnsi="Times New Roman" w:cs="Times New Roman"/>
          <w:sz w:val="24"/>
          <w:szCs w:val="24"/>
        </w:rPr>
        <w:t>.</w:t>
      </w:r>
    </w:p>
    <w:p w14:paraId="78BEDC07" w14:textId="77777777" w:rsidR="0069434F" w:rsidRDefault="0069434F" w:rsidP="0069434F">
      <w:pPr>
        <w:tabs>
          <w:tab w:val="left" w:pos="900"/>
        </w:tabs>
        <w:spacing w:before="56"/>
        <w:ind w:right="433"/>
        <w:rPr>
          <w:rFonts w:ascii="Times New Roman" w:eastAsia="Times New Roman" w:hAnsi="Times New Roman" w:cs="Times New Roman"/>
          <w:sz w:val="24"/>
          <w:szCs w:val="24"/>
        </w:rPr>
      </w:pPr>
    </w:p>
    <w:p w14:paraId="7393372B" w14:textId="7F3BEC73" w:rsidR="0069434F" w:rsidRPr="0069434F" w:rsidRDefault="0069434F" w:rsidP="0069434F">
      <w:pPr>
        <w:tabs>
          <w:tab w:val="left" w:pos="900"/>
        </w:tabs>
        <w:spacing w:before="56"/>
        <w:ind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Upon receipt of the survey responses, CMS will determine whether additional follow up is needed in order to renew a specific state’s status as an Effective Rate Review Program state.</w:t>
      </w:r>
    </w:p>
    <w:p w14:paraId="284F09F9" w14:textId="77777777" w:rsidR="000A64B0" w:rsidRDefault="000A64B0">
      <w:pPr>
        <w:rPr>
          <w:rFonts w:ascii="Times New Roman" w:eastAsia="Times New Roman" w:hAnsi="Times New Roman" w:cs="Times New Roman"/>
          <w:sz w:val="21"/>
          <w:szCs w:val="21"/>
        </w:rPr>
      </w:pPr>
    </w:p>
    <w:sectPr w:rsidR="000A64B0" w:rsidSect="00756D1E">
      <w:type w:val="continuous"/>
      <w:pgSz w:w="12240" w:h="15840"/>
      <w:pgMar w:top="1400" w:right="1340" w:bottom="1200" w:left="1320" w:header="720" w:footer="10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F3719" w14:textId="77777777" w:rsidR="008F5E92" w:rsidRDefault="00447EFA">
      <w:r>
        <w:separator/>
      </w:r>
    </w:p>
  </w:endnote>
  <w:endnote w:type="continuationSeparator" w:id="0">
    <w:p w14:paraId="425BE824" w14:textId="77777777" w:rsidR="008F5E92" w:rsidRDefault="0044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E5C24" w14:textId="77777777" w:rsidR="008F5E92" w:rsidRDefault="00447EFA">
      <w:r>
        <w:separator/>
      </w:r>
    </w:p>
  </w:footnote>
  <w:footnote w:type="continuationSeparator" w:id="0">
    <w:p w14:paraId="4A126BA2" w14:textId="77777777" w:rsidR="008F5E92" w:rsidRDefault="00447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47993"/>
    <w:multiLevelType w:val="hybridMultilevel"/>
    <w:tmpl w:val="84CE6F3E"/>
    <w:lvl w:ilvl="0" w:tplc="0CA45932">
      <w:start w:val="1"/>
      <w:numFmt w:val="bullet"/>
      <w:lvlText w:val=""/>
      <w:lvlJc w:val="left"/>
      <w:pPr>
        <w:ind w:left="900" w:hanging="360"/>
      </w:pPr>
      <w:rPr>
        <w:rFonts w:ascii="Symbol" w:eastAsia="Symbol" w:hAnsi="Symbol" w:hint="default"/>
        <w:w w:val="100"/>
        <w:sz w:val="24"/>
        <w:szCs w:val="24"/>
      </w:rPr>
    </w:lvl>
    <w:lvl w:ilvl="1" w:tplc="572467E0">
      <w:start w:val="1"/>
      <w:numFmt w:val="bullet"/>
      <w:lvlText w:val="•"/>
      <w:lvlJc w:val="left"/>
      <w:pPr>
        <w:ind w:left="1768" w:hanging="360"/>
      </w:pPr>
      <w:rPr>
        <w:rFonts w:hint="default"/>
      </w:rPr>
    </w:lvl>
    <w:lvl w:ilvl="2" w:tplc="9DC4E2D0">
      <w:start w:val="1"/>
      <w:numFmt w:val="bullet"/>
      <w:lvlText w:val="•"/>
      <w:lvlJc w:val="left"/>
      <w:pPr>
        <w:ind w:left="2636" w:hanging="360"/>
      </w:pPr>
      <w:rPr>
        <w:rFonts w:hint="default"/>
      </w:rPr>
    </w:lvl>
    <w:lvl w:ilvl="3" w:tplc="E374843C">
      <w:start w:val="1"/>
      <w:numFmt w:val="bullet"/>
      <w:lvlText w:val="•"/>
      <w:lvlJc w:val="left"/>
      <w:pPr>
        <w:ind w:left="3504" w:hanging="360"/>
      </w:pPr>
      <w:rPr>
        <w:rFonts w:hint="default"/>
      </w:rPr>
    </w:lvl>
    <w:lvl w:ilvl="4" w:tplc="8878CC64">
      <w:start w:val="1"/>
      <w:numFmt w:val="bullet"/>
      <w:lvlText w:val="•"/>
      <w:lvlJc w:val="left"/>
      <w:pPr>
        <w:ind w:left="4372" w:hanging="360"/>
      </w:pPr>
      <w:rPr>
        <w:rFonts w:hint="default"/>
      </w:rPr>
    </w:lvl>
    <w:lvl w:ilvl="5" w:tplc="96DE4F08">
      <w:start w:val="1"/>
      <w:numFmt w:val="bullet"/>
      <w:lvlText w:val="•"/>
      <w:lvlJc w:val="left"/>
      <w:pPr>
        <w:ind w:left="5240" w:hanging="360"/>
      </w:pPr>
      <w:rPr>
        <w:rFonts w:hint="default"/>
      </w:rPr>
    </w:lvl>
    <w:lvl w:ilvl="6" w:tplc="41DAB762">
      <w:start w:val="1"/>
      <w:numFmt w:val="bullet"/>
      <w:lvlText w:val="•"/>
      <w:lvlJc w:val="left"/>
      <w:pPr>
        <w:ind w:left="6108" w:hanging="360"/>
      </w:pPr>
      <w:rPr>
        <w:rFonts w:hint="default"/>
      </w:rPr>
    </w:lvl>
    <w:lvl w:ilvl="7" w:tplc="DC009E1A">
      <w:start w:val="1"/>
      <w:numFmt w:val="bullet"/>
      <w:lvlText w:val="•"/>
      <w:lvlJc w:val="left"/>
      <w:pPr>
        <w:ind w:left="6976" w:hanging="360"/>
      </w:pPr>
      <w:rPr>
        <w:rFonts w:hint="default"/>
      </w:rPr>
    </w:lvl>
    <w:lvl w:ilvl="8" w:tplc="C7C2FFCC">
      <w:start w:val="1"/>
      <w:numFmt w:val="bullet"/>
      <w:lvlText w:val="•"/>
      <w:lvlJc w:val="left"/>
      <w:pPr>
        <w:ind w:left="78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B0"/>
    <w:rsid w:val="000433F8"/>
    <w:rsid w:val="000A64B0"/>
    <w:rsid w:val="00364538"/>
    <w:rsid w:val="00447EFA"/>
    <w:rsid w:val="0069434F"/>
    <w:rsid w:val="00723DF8"/>
    <w:rsid w:val="00756D1E"/>
    <w:rsid w:val="007823A2"/>
    <w:rsid w:val="008F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9119"/>
  <w15:docId w15:val="{982E8C17-D8F1-454B-8495-55FAC2FB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mbria" w:eastAsia="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56D1E"/>
    <w:rPr>
      <w:sz w:val="16"/>
      <w:szCs w:val="16"/>
    </w:rPr>
  </w:style>
  <w:style w:type="paragraph" w:styleId="CommentText">
    <w:name w:val="annotation text"/>
    <w:basedOn w:val="Normal"/>
    <w:link w:val="CommentTextChar"/>
    <w:uiPriority w:val="99"/>
    <w:semiHidden/>
    <w:unhideWhenUsed/>
    <w:rsid w:val="00756D1E"/>
    <w:rPr>
      <w:sz w:val="20"/>
      <w:szCs w:val="20"/>
    </w:rPr>
  </w:style>
  <w:style w:type="character" w:customStyle="1" w:styleId="CommentTextChar">
    <w:name w:val="Comment Text Char"/>
    <w:basedOn w:val="DefaultParagraphFont"/>
    <w:link w:val="CommentText"/>
    <w:uiPriority w:val="99"/>
    <w:semiHidden/>
    <w:rsid w:val="00756D1E"/>
    <w:rPr>
      <w:sz w:val="20"/>
      <w:szCs w:val="20"/>
    </w:rPr>
  </w:style>
  <w:style w:type="paragraph" w:styleId="CommentSubject">
    <w:name w:val="annotation subject"/>
    <w:basedOn w:val="CommentText"/>
    <w:next w:val="CommentText"/>
    <w:link w:val="CommentSubjectChar"/>
    <w:uiPriority w:val="99"/>
    <w:semiHidden/>
    <w:unhideWhenUsed/>
    <w:rsid w:val="00756D1E"/>
    <w:rPr>
      <w:b/>
      <w:bCs/>
    </w:rPr>
  </w:style>
  <w:style w:type="character" w:customStyle="1" w:styleId="CommentSubjectChar">
    <w:name w:val="Comment Subject Char"/>
    <w:basedOn w:val="CommentTextChar"/>
    <w:link w:val="CommentSubject"/>
    <w:uiPriority w:val="99"/>
    <w:semiHidden/>
    <w:rsid w:val="00756D1E"/>
    <w:rPr>
      <w:b/>
      <w:bCs/>
      <w:sz w:val="20"/>
      <w:szCs w:val="20"/>
    </w:rPr>
  </w:style>
  <w:style w:type="paragraph" w:styleId="BalloonText">
    <w:name w:val="Balloon Text"/>
    <w:basedOn w:val="Normal"/>
    <w:link w:val="BalloonTextChar"/>
    <w:uiPriority w:val="99"/>
    <w:semiHidden/>
    <w:unhideWhenUsed/>
    <w:rsid w:val="00756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teReview@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Effective Rate Review Survey Instructions 20150202 Final</vt:lpstr>
    </vt:vector>
  </TitlesOfParts>
  <Company>CMS</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Rate Review Survey Instructions 20150202 Final</dc:title>
  <dc:subject>Oversight</dc:subject>
  <dc:creator>CMS CCIIO</dc:creator>
  <cp:lastModifiedBy>LISA CUOZZO</cp:lastModifiedBy>
  <cp:revision>2</cp:revision>
  <dcterms:created xsi:type="dcterms:W3CDTF">2016-06-27T18:50:00Z</dcterms:created>
  <dcterms:modified xsi:type="dcterms:W3CDTF">2016-06-27T18:50:00Z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2015-02-02T00:00:00Z</vt:filetime>
  </property>
  <property fmtid="{D5CDD505-2E9C-101B-9397-08002B2CF9AE}" pid="3" name="Creator">
    <vt:lpwstr>Acrobat PDFMaker 10.1 for Word</vt:lpwstr>
  </property>
  <property fmtid="{D5CDD505-2E9C-101B-9397-08002B2CF9AE}" pid="4" name="LastSaved">
    <vt:filetime>2016-05-13T00:00:00Z</vt:filetime>
  </property>
  <property fmtid="{D5CDD505-2E9C-101B-9397-08002B2CF9AE}" pid="5" name="_AdHocReviewCycleID">
    <vt:i4>-1346942480</vt:i4>
  </property>
  <property fmtid="{D5CDD505-2E9C-101B-9397-08002B2CF9AE}" pid="6" name="_NewReviewCycle">
    <vt:lpwstr/>
  </property>
  <property fmtid="{D5CDD505-2E9C-101B-9397-08002B2CF9AE}" pid="7" name="_EmailSubject">
    <vt:lpwstr>CMS ID #: CMS-10380; OMB Control #: 0938-1121</vt:lpwstr>
  </property>
  <property fmtid="{D5CDD505-2E9C-101B-9397-08002B2CF9AE}" pid="8" name="_AuthorEmail">
    <vt:lpwstr>Lisa.Cuozzo@cms.hhs.gov</vt:lpwstr>
  </property>
  <property fmtid="{D5CDD505-2E9C-101B-9397-08002B2CF9AE}" pid="9" name="_AuthorEmailDisplayName">
    <vt:lpwstr>Cuozzo, Lisa M. (CMS/CCIIO)</vt:lpwstr>
  </property>
  <property fmtid="{D5CDD505-2E9C-101B-9397-08002B2CF9AE}" pid="11" name="_PreviousAdHocReviewCycleID">
    <vt:i4>-910397100</vt:i4>
  </property>
</Properties>
</file>